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1C23" w:rsidRPr="005C2051" w:rsidRDefault="00914AEA">
      <w:pPr>
        <w:rPr>
          <w:rFonts w:ascii="Times New Roman" w:hAnsi="Times New Roman" w:cs="Times New Roman"/>
          <w:b/>
          <w:bCs/>
          <w:sz w:val="28"/>
        </w:rPr>
      </w:pPr>
      <w:bookmarkStart w:id="0" w:name="_Hlk195789110"/>
      <w:r>
        <w:rPr>
          <w:rFonts w:ascii="Times New Roman" w:hAnsi="Times New Roman" w:cs="Times New Roman"/>
          <w:b/>
          <w:bCs/>
        </w:rPr>
        <w:t xml:space="preserve">            </w:t>
      </w:r>
      <w:r w:rsidR="00554098" w:rsidRPr="005C2051">
        <w:rPr>
          <w:rFonts w:ascii="Times New Roman" w:hAnsi="Times New Roman" w:cs="Times New Roman"/>
          <w:b/>
          <w:bCs/>
          <w:sz w:val="28"/>
        </w:rPr>
        <w:t xml:space="preserve">Remediation potential of Biochar: </w:t>
      </w:r>
      <w:r>
        <w:rPr>
          <w:rFonts w:ascii="Times New Roman" w:hAnsi="Times New Roman" w:cs="Times New Roman"/>
          <w:b/>
          <w:bCs/>
          <w:sz w:val="28"/>
        </w:rPr>
        <w:t xml:space="preserve"> A physicochemical perspective</w:t>
      </w:r>
    </w:p>
    <w:p w:rsidR="00554098" w:rsidRPr="005C2051" w:rsidRDefault="00554098">
      <w:pPr>
        <w:rPr>
          <w:rFonts w:ascii="Times New Roman" w:hAnsi="Times New Roman" w:cs="Times New Roman"/>
          <w:b/>
          <w:bCs/>
        </w:rPr>
      </w:pPr>
    </w:p>
    <w:p w:rsidR="00554098" w:rsidRPr="005C2051" w:rsidRDefault="00554098" w:rsidP="00554098">
      <w:pPr>
        <w:spacing w:line="240" w:lineRule="auto"/>
        <w:rPr>
          <w:rFonts w:ascii="Times New Roman" w:hAnsi="Times New Roman" w:cs="Times New Roman"/>
        </w:rPr>
      </w:pPr>
    </w:p>
    <w:p w:rsidR="00554098" w:rsidRPr="005C2051" w:rsidRDefault="00554098" w:rsidP="00554098">
      <w:pPr>
        <w:spacing w:line="240" w:lineRule="auto"/>
        <w:rPr>
          <w:rFonts w:ascii="Times New Roman" w:hAnsi="Times New Roman" w:cs="Times New Roman"/>
          <w:b/>
          <w:bCs/>
          <w:u w:val="single"/>
        </w:rPr>
      </w:pPr>
      <w:r w:rsidRPr="005C2051">
        <w:rPr>
          <w:rFonts w:ascii="Times New Roman" w:hAnsi="Times New Roman" w:cs="Times New Roman"/>
          <w:b/>
          <w:bCs/>
          <w:u w:val="single"/>
        </w:rPr>
        <w:t>ABSTRACT</w:t>
      </w:r>
    </w:p>
    <w:p w:rsidR="00554098" w:rsidRPr="005C2051" w:rsidRDefault="00554098" w:rsidP="00503C7F">
      <w:pPr>
        <w:jc w:val="both"/>
        <w:rPr>
          <w:rFonts w:ascii="Times New Roman" w:hAnsi="Times New Roman" w:cs="Times New Roman"/>
        </w:rPr>
      </w:pPr>
      <w:r w:rsidRPr="005C2051">
        <w:rPr>
          <w:rFonts w:ascii="Times New Roman" w:hAnsi="Times New Roman" w:cs="Times New Roman"/>
        </w:rPr>
        <w:t xml:space="preserve">                                    Several anthropogenic and weathering activities accumulate different types of organic and inorganic pollutants such as chromium (Cr), lead (Pb), arsenic (</w:t>
      </w:r>
      <w:proofErr w:type="spellStart"/>
      <w:r w:rsidRPr="005C2051">
        <w:rPr>
          <w:rFonts w:ascii="Times New Roman" w:hAnsi="Times New Roman" w:cs="Times New Roman"/>
        </w:rPr>
        <w:t>Ar</w:t>
      </w:r>
      <w:proofErr w:type="spellEnd"/>
      <w:r w:rsidRPr="005C2051">
        <w:rPr>
          <w:rFonts w:ascii="Times New Roman" w:hAnsi="Times New Roman" w:cs="Times New Roman"/>
        </w:rPr>
        <w:t xml:space="preserve">), etc in soils, causing adverse effects on soil characteristics, soil microbial activity (diversity), agricultural practices, and underground aquifers. It inhibits plants growth mainly by creating stress of ion toxicity, osmotic imbalances, and high pH causing nutritional disorders and reducing soil water potential, limiting the uptake of essential plant nutrients (K, Ca, Mg, P, etc.) and water, hindering root respiration (Saha 2017). All these together reduce the crop yield directly or indirectly by affecting the various physiological and developmental stages of crop plants such as photosynthesis, biomass, root and shoot length, etc. Heavy metal-contaminated soil is difficult to manage due to its persistence in soils for a long time, resulting in the deposition and transmission into the food web through agricultural food products, ultimately affecting human health. The remediation of soil by using biochar is a promising approach to mitigate soil contamination via immobilizing heavy metals and organic pollutants. Biochar is a type of charcoal made by the thermal decomposition of biomass, without the availability of oxygen. (Saha et al., 2017). However, various types of feedstocks such as rice husk, bagasse, animal manure, and urban green waste are used for the production of biochar. Thermal decomposition of this biomass is involved in various methods. Pyrolysis, torrefaction, gasification, and Hydrothermal carbonization are involved in this production process. Pyrolysis is the process of thermal decomposition of biomass at a temperature range from 300-900º C. The good physiochemical properties of biochar possess high water holding capacity, cation exchange capacity, pH, and porosity, etc, improve soil health and crop physiological status. Biochar can increase crop yields by improving the properties of salt-affected soil, increasing the water status of crops, reducing Na+ uptake, increasing mineral uptake, and regulating stomatal conductance and phytohormone (Kumari et al.,2013) Hence, biochar produced from </w:t>
      </w:r>
      <w:proofErr w:type="spellStart"/>
      <w:r w:rsidRPr="005C2051">
        <w:rPr>
          <w:rFonts w:ascii="Times New Roman" w:hAnsi="Times New Roman" w:cs="Times New Roman"/>
        </w:rPr>
        <w:t>agro</w:t>
      </w:r>
      <w:proofErr w:type="spellEnd"/>
      <w:r w:rsidRPr="005C2051">
        <w:rPr>
          <w:rFonts w:ascii="Times New Roman" w:hAnsi="Times New Roman" w:cs="Times New Roman"/>
        </w:rPr>
        <w:t xml:space="preserve"> environmental waste is attracting huge interest as a low-cost amendment due to its potential numerous benefits to the environment and crop productivity. Thus, biochar addition in the agro-environment emerges as a “</w:t>
      </w:r>
      <w:proofErr w:type="spellStart"/>
      <w:r w:rsidRPr="005C2051">
        <w:rPr>
          <w:rFonts w:ascii="Times New Roman" w:hAnsi="Times New Roman" w:cs="Times New Roman"/>
        </w:rPr>
        <w:t>winwin</w:t>
      </w:r>
      <w:proofErr w:type="spellEnd"/>
      <w:r w:rsidRPr="005C2051">
        <w:rPr>
          <w:rFonts w:ascii="Times New Roman" w:hAnsi="Times New Roman" w:cs="Times New Roman"/>
        </w:rPr>
        <w:t xml:space="preserve"> strategy” for sustainable soil health and environmental eco-friendly assets.</w:t>
      </w:r>
    </w:p>
    <w:p w:rsidR="00554098" w:rsidRPr="005C2051" w:rsidRDefault="00554098" w:rsidP="00503C7F">
      <w:pPr>
        <w:jc w:val="both"/>
        <w:rPr>
          <w:rFonts w:ascii="Times New Roman" w:hAnsi="Times New Roman" w:cs="Times New Roman"/>
        </w:rPr>
      </w:pPr>
      <w:r w:rsidRPr="005C2051">
        <w:rPr>
          <w:rFonts w:ascii="Times New Roman" w:hAnsi="Times New Roman" w:cs="Times New Roman"/>
          <w:b/>
          <w:bCs/>
        </w:rPr>
        <w:t>Key words</w:t>
      </w:r>
      <w:r w:rsidRPr="005C2051">
        <w:rPr>
          <w:rFonts w:ascii="Times New Roman" w:hAnsi="Times New Roman" w:cs="Times New Roman"/>
        </w:rPr>
        <w:t>: Biochar, remediation, immobilization, pyrolysis, anthropogenic etc.</w:t>
      </w:r>
    </w:p>
    <w:p w:rsidR="00554098" w:rsidRPr="005C2051" w:rsidRDefault="00554098" w:rsidP="00554098">
      <w:pPr>
        <w:rPr>
          <w:rFonts w:ascii="Times New Roman" w:hAnsi="Times New Roman" w:cs="Times New Roman"/>
        </w:rPr>
      </w:pPr>
    </w:p>
    <w:p w:rsidR="00554098" w:rsidRPr="00BD09DC" w:rsidRDefault="00554098" w:rsidP="00554098">
      <w:pPr>
        <w:rPr>
          <w:rFonts w:ascii="Times New Roman" w:hAnsi="Times New Roman" w:cs="Times New Roman"/>
          <w:b/>
          <w:bCs/>
          <w:sz w:val="36"/>
          <w:szCs w:val="36"/>
          <w:u w:val="single"/>
        </w:rPr>
      </w:pPr>
      <w:r w:rsidRPr="00BD09DC">
        <w:rPr>
          <w:rFonts w:ascii="Times New Roman" w:hAnsi="Times New Roman" w:cs="Times New Roman"/>
          <w:b/>
          <w:bCs/>
          <w:sz w:val="36"/>
          <w:szCs w:val="36"/>
          <w:u w:val="single"/>
        </w:rPr>
        <w:t>Introduction</w:t>
      </w:r>
    </w:p>
    <w:p w:rsidR="00554098" w:rsidRPr="005C2051" w:rsidRDefault="00554098" w:rsidP="00554098">
      <w:pPr>
        <w:rPr>
          <w:rFonts w:ascii="Times New Roman" w:hAnsi="Times New Roman" w:cs="Times New Roman"/>
        </w:rPr>
      </w:pPr>
    </w:p>
    <w:p w:rsidR="00BC5C9C" w:rsidRPr="00BC5C9C" w:rsidRDefault="00BC5C9C" w:rsidP="00BC5C9C">
      <w:pPr>
        <w:jc w:val="both"/>
        <w:rPr>
          <w:rFonts w:ascii="Times New Roman" w:hAnsi="Times New Roman" w:cs="Times New Roman"/>
          <w:lang w:val="en-US"/>
        </w:rPr>
      </w:pPr>
      <w:r w:rsidRPr="00BC5C9C">
        <w:rPr>
          <w:rFonts w:ascii="Times New Roman" w:hAnsi="Times New Roman" w:cs="Times New Roman"/>
          <w:lang w:val="en-US"/>
        </w:rPr>
        <w:t xml:space="preserve">The relentless expansion of industrialization and intensive agricultural practices has precipitated a global crisis of soil contamination, undermining ecosystem integrity and posing </w:t>
      </w:r>
      <w:r w:rsidRPr="00BC5C9C">
        <w:rPr>
          <w:rFonts w:ascii="Times New Roman" w:hAnsi="Times New Roman" w:cs="Times New Roman"/>
          <w:lang w:val="en-US"/>
        </w:rPr>
        <w:lastRenderedPageBreak/>
        <w:t>insidious threats to human health through the insidious process of bioaccumulation in food chains. The pervasive accumulation of both organic and inorganic pollutants—ranging from carcinogenic heavy metals such as chromium (Cr), lead (Pb), and arsenic (As) to persistent organic pollutants (POPs)—has precipitated a profound deterioration in soil health, disrupting microbial symbiosis, impairing nutrient cycling, and diminishing agricultural productivity (Saha et al., 2017). These contaminants exert multifaceted stress on plant physiology, inducing ion toxicity, osmotic imbalance, and pH fluctuations that collectively impede the uptake of essential macro- and micronutrients (K, Ca, Mg, P), thereby compromising root respiration, stunting growth, and diminishing crop yields through impaired photosynthetic efficiency and biomass accumulation (Srivastava &amp; Kumar, 2017). The recalcitrance of heavy metals in soil matrices ensures their persistence for centuries, facilitating their entry into the food web and culminating in deleterious health effects, including carcinogenicity, neurotoxicity, and organ failure in humans.</w:t>
      </w:r>
    </w:p>
    <w:p w:rsidR="00BC5C9C" w:rsidRPr="00BC5C9C" w:rsidRDefault="00BC5C9C" w:rsidP="00BC5C9C">
      <w:pPr>
        <w:jc w:val="both"/>
        <w:rPr>
          <w:rFonts w:ascii="Times New Roman" w:hAnsi="Times New Roman" w:cs="Times New Roman"/>
          <w:lang w:val="en-US"/>
        </w:rPr>
      </w:pPr>
      <w:r w:rsidRPr="00BC5C9C">
        <w:rPr>
          <w:rFonts w:ascii="Times New Roman" w:hAnsi="Times New Roman" w:cs="Times New Roman"/>
          <w:lang w:val="en-US"/>
        </w:rPr>
        <w:t>Concurrently, the specter of climate change looms large, driven by anthropogenic greenhouse gas (GHG) emissions that have elevated global surface temperatures by approximately 0.85°C since the pre-industrial era (Sahid et al., 2015). In this precarious environmental landscape, biochar—a carbonaceous material derived from the pyrolysis of organic biomass—has emerged as a panacea for dual environmental crises: soil degradation and atmospheric carbon accumulation. Biochar’s unique physicochemical properties, including its highly porous structure, expansive surface area, and abundant oxygen-functional groups, render it an exceptional adsorbent for immobilizing soil contaminants while simultaneously enhancing soil fertility and water retention (Wang et al., 2023). Furthermore, its recalcitrant carbon structure resists microbial decomposition, enabling long-term carbon sequestration and mitigating GHG emissions (Lehmann et al., 2006). Recent advancements have elucidated the synergistic potential of nano-engineered biochar composites, which exhibit superior adsorption kinetics and catalytic properties, further amplifying their remediation efficacy (Sultan et al., 2024).</w:t>
      </w:r>
    </w:p>
    <w:p w:rsidR="00BC5C9C" w:rsidRPr="00BC5C9C" w:rsidRDefault="00BC5C9C" w:rsidP="00BC5C9C">
      <w:pPr>
        <w:jc w:val="both"/>
        <w:rPr>
          <w:rFonts w:ascii="Times New Roman" w:hAnsi="Times New Roman" w:cs="Times New Roman"/>
          <w:lang w:val="en-US"/>
        </w:rPr>
      </w:pPr>
      <w:r w:rsidRPr="00BC5C9C">
        <w:rPr>
          <w:rFonts w:ascii="Times New Roman" w:hAnsi="Times New Roman" w:cs="Times New Roman"/>
          <w:lang w:val="en-US"/>
        </w:rPr>
        <w:t>Beyond contaminant immobilization, biochar plays a pivotal role in ameliorating soil salinity stress—a growing concern in arid and semi-arid regions. By modulating ionic homeostasis and improving soil structure, biochar enhances plant resilience to saline conditions while reducing greenhouse gas emissions from degraded soils (Sultan et al., 2024). Its ability to foster beneficial microbial communities and enhance nutrient bioavailability underscores its versatility as a sustainable soil amendment.</w:t>
      </w:r>
    </w:p>
    <w:p w:rsidR="00BC5C9C" w:rsidRPr="00BC5C9C" w:rsidRDefault="00BC5C9C" w:rsidP="00BC5C9C">
      <w:pPr>
        <w:jc w:val="both"/>
        <w:rPr>
          <w:rFonts w:ascii="Times New Roman" w:hAnsi="Times New Roman" w:cs="Times New Roman"/>
          <w:lang w:val="en-US"/>
        </w:rPr>
      </w:pPr>
      <w:r w:rsidRPr="00BC5C9C">
        <w:rPr>
          <w:rFonts w:ascii="Times New Roman" w:hAnsi="Times New Roman" w:cs="Times New Roman"/>
          <w:lang w:val="en-US"/>
        </w:rPr>
        <w:t>This review meticulously examines the physicochemical mechanisms underpinning biochar’s remediation potential, offering a comprehensive synthesis of its role in pollutant sequestration, soil revitalization, and climate change mitigation. By integrating cutting-edge research on conventional and nano-functionalized biochar, this work elucidates the transformative potential of biochar in addressing some of the most pressing environmental challenges of the Anthropocene epoch.</w:t>
      </w:r>
    </w:p>
    <w:p w:rsidR="00554098" w:rsidRPr="005C2051" w:rsidRDefault="00554098" w:rsidP="00503C7F">
      <w:pPr>
        <w:jc w:val="both"/>
        <w:rPr>
          <w:rFonts w:ascii="Times New Roman" w:hAnsi="Times New Roman" w:cs="Times New Roman"/>
        </w:rPr>
      </w:pPr>
    </w:p>
    <w:p w:rsidR="00554098" w:rsidRPr="00BD09DC" w:rsidRDefault="00554098" w:rsidP="00554098">
      <w:pPr>
        <w:rPr>
          <w:rFonts w:ascii="Times New Roman" w:hAnsi="Times New Roman" w:cs="Times New Roman"/>
          <w:b/>
          <w:bCs/>
          <w:u w:val="single"/>
        </w:rPr>
      </w:pPr>
      <w:r w:rsidRPr="00BD09DC">
        <w:rPr>
          <w:rFonts w:ascii="Times New Roman" w:hAnsi="Times New Roman" w:cs="Times New Roman"/>
          <w:b/>
          <w:bCs/>
          <w:u w:val="single"/>
        </w:rPr>
        <w:t>DEFINITION</w:t>
      </w:r>
    </w:p>
    <w:p w:rsidR="00554098" w:rsidRPr="005C2051" w:rsidRDefault="00554098" w:rsidP="00554098">
      <w:pPr>
        <w:rPr>
          <w:rFonts w:ascii="Times New Roman" w:hAnsi="Times New Roman" w:cs="Times New Roman"/>
        </w:rPr>
      </w:pPr>
    </w:p>
    <w:p w:rsidR="00554098" w:rsidRPr="005C2051" w:rsidRDefault="00554098" w:rsidP="00503C7F">
      <w:pPr>
        <w:jc w:val="both"/>
        <w:rPr>
          <w:rFonts w:ascii="Times New Roman" w:hAnsi="Times New Roman" w:cs="Times New Roman"/>
        </w:rPr>
      </w:pPr>
      <w:r w:rsidRPr="005C2051">
        <w:rPr>
          <w:rFonts w:ascii="Times New Roman" w:hAnsi="Times New Roman" w:cs="Times New Roman"/>
        </w:rPr>
        <w:t xml:space="preserve">                                        Biochar is a remediation technique which produced from heating biomass using various techniques improves soil fertility and crop physiology (Singh et al.,2021). It enhances crop growth status by improving different growth parameter such as photosynthesis, chlorophyll content, oxidative stress, biomass, root, shoot length, crop yield etc (Singh et al.,2022). Biochar is a type of charcoal made by thermal decomposition of biomass without availability of Oxygen. Black highly porous, fine grained and light weight substance with a large surface area composed of 70% carbon (C). </w:t>
      </w:r>
    </w:p>
    <w:p w:rsidR="00503C7F" w:rsidRPr="005C2051" w:rsidRDefault="00503C7F" w:rsidP="00503C7F">
      <w:pPr>
        <w:jc w:val="both"/>
        <w:rPr>
          <w:rFonts w:ascii="Times New Roman" w:hAnsi="Times New Roman" w:cs="Times New Roman"/>
        </w:rPr>
      </w:pPr>
    </w:p>
    <w:p w:rsidR="00554098" w:rsidRPr="00BD09DC" w:rsidRDefault="00554098" w:rsidP="00554098">
      <w:pPr>
        <w:rPr>
          <w:rFonts w:ascii="Times New Roman" w:hAnsi="Times New Roman" w:cs="Times New Roman"/>
          <w:b/>
          <w:bCs/>
          <w:u w:val="single"/>
        </w:rPr>
      </w:pPr>
      <w:r w:rsidRPr="00BD09DC">
        <w:rPr>
          <w:rFonts w:ascii="Times New Roman" w:hAnsi="Times New Roman" w:cs="Times New Roman"/>
          <w:b/>
          <w:bCs/>
          <w:u w:val="single"/>
        </w:rPr>
        <w:t xml:space="preserve">ROLE OF BIOCHAR IN CARBON SEQUESTRATION </w:t>
      </w:r>
    </w:p>
    <w:p w:rsidR="00554098" w:rsidRPr="005C2051" w:rsidRDefault="00554098" w:rsidP="00503C7F">
      <w:pPr>
        <w:jc w:val="both"/>
        <w:rPr>
          <w:rFonts w:ascii="Times New Roman" w:hAnsi="Times New Roman" w:cs="Times New Roman"/>
        </w:rPr>
      </w:pPr>
      <w:r w:rsidRPr="005C2051">
        <w:rPr>
          <w:rFonts w:ascii="Times New Roman" w:hAnsi="Times New Roman" w:cs="Times New Roman"/>
        </w:rPr>
        <w:t xml:space="preserve">                               </w:t>
      </w:r>
      <w:r w:rsidR="004760D1">
        <w:rPr>
          <w:rFonts w:ascii="Times New Roman" w:hAnsi="Times New Roman" w:cs="Times New Roman"/>
        </w:rPr>
        <w:t>“</w:t>
      </w:r>
      <w:r w:rsidRPr="005C2051">
        <w:rPr>
          <w:rFonts w:ascii="Times New Roman" w:hAnsi="Times New Roman" w:cs="Times New Roman"/>
        </w:rPr>
        <w:t>An increase in ambient temperature has now been unequivocally proven and reported to increase at an unprecedented rate. Since the late nineteenth century, global surface temperatures have increased by 0.88 °C. Carbon dioxide (CO2), methane (CH4), and nitrous oxides (NO2) are considered to be the important anthropogenic GHGs, which are released into the atmosphere through the burning of fossil and biomass fuels as well decomposition of above and belowground organic matter</w:t>
      </w:r>
      <w:r w:rsidR="004760D1">
        <w:rPr>
          <w:rFonts w:ascii="Times New Roman" w:hAnsi="Times New Roman" w:cs="Times New Roman"/>
        </w:rPr>
        <w:t>” (</w:t>
      </w:r>
      <w:proofErr w:type="spellStart"/>
      <w:r w:rsidR="004760D1" w:rsidRPr="004760D1">
        <w:rPr>
          <w:rFonts w:ascii="Times New Roman" w:hAnsi="Times New Roman" w:cs="Times New Roman"/>
        </w:rPr>
        <w:t>Layek</w:t>
      </w:r>
      <w:proofErr w:type="spellEnd"/>
      <w:r w:rsidR="004760D1" w:rsidRPr="004760D1">
        <w:rPr>
          <w:rFonts w:ascii="Times New Roman" w:hAnsi="Times New Roman" w:cs="Times New Roman"/>
        </w:rPr>
        <w:t>, J.,</w:t>
      </w:r>
      <w:r w:rsidR="004760D1">
        <w:rPr>
          <w:rFonts w:ascii="Times New Roman" w:hAnsi="Times New Roman" w:cs="Times New Roman"/>
        </w:rPr>
        <w:t xml:space="preserve"> et al. 2022)</w:t>
      </w:r>
      <w:r w:rsidRPr="005C2051">
        <w:rPr>
          <w:rFonts w:ascii="Times New Roman" w:hAnsi="Times New Roman" w:cs="Times New Roman"/>
        </w:rPr>
        <w:t>. Intergovernmental Panel on Climate Change (IPCC). (2021)</w:t>
      </w:r>
      <w:r w:rsidR="004760D1">
        <w:rPr>
          <w:rFonts w:ascii="Times New Roman" w:hAnsi="Times New Roman" w:cs="Times New Roman"/>
        </w:rPr>
        <w:t xml:space="preserve"> </w:t>
      </w:r>
      <w:r w:rsidRPr="005C2051">
        <w:rPr>
          <w:rFonts w:ascii="Times New Roman" w:hAnsi="Times New Roman" w:cs="Times New Roman"/>
        </w:rPr>
        <w:t xml:space="preserve">As per the report, carbon dioxide (CO2) concentration has increased from 280 </w:t>
      </w:r>
      <w:proofErr w:type="spellStart"/>
      <w:r w:rsidRPr="005C2051">
        <w:rPr>
          <w:rFonts w:ascii="Times New Roman" w:hAnsi="Times New Roman" w:cs="Times New Roman"/>
        </w:rPr>
        <w:t>ppmv</w:t>
      </w:r>
      <w:proofErr w:type="spellEnd"/>
      <w:r w:rsidRPr="005C2051">
        <w:rPr>
          <w:rFonts w:ascii="Times New Roman" w:hAnsi="Times New Roman" w:cs="Times New Roman"/>
        </w:rPr>
        <w:t xml:space="preserve"> in 1850 to 380 </w:t>
      </w:r>
      <w:proofErr w:type="spellStart"/>
      <w:r w:rsidRPr="005C2051">
        <w:rPr>
          <w:rFonts w:ascii="Times New Roman" w:hAnsi="Times New Roman" w:cs="Times New Roman"/>
        </w:rPr>
        <w:t>ppmv</w:t>
      </w:r>
      <w:proofErr w:type="spellEnd"/>
      <w:r w:rsidRPr="005C2051">
        <w:rPr>
          <w:rFonts w:ascii="Times New Roman" w:hAnsi="Times New Roman" w:cs="Times New Roman"/>
        </w:rPr>
        <w:t xml:space="preserve"> in 2005 (up to 31% increase). An increase in the concentrations of methane (CH4) and nitrous oxide (N2O) has also been observed over the same period but at a steady rate, Forster (2017). According to Pacala and Socolow (2004), </w:t>
      </w:r>
      <w:r w:rsidR="003C11F6">
        <w:rPr>
          <w:rFonts w:ascii="Times New Roman" w:hAnsi="Times New Roman" w:cs="Times New Roman"/>
        </w:rPr>
        <w:t>“</w:t>
      </w:r>
      <w:r w:rsidRPr="005C2051">
        <w:rPr>
          <w:rFonts w:ascii="Times New Roman" w:hAnsi="Times New Roman" w:cs="Times New Roman"/>
        </w:rPr>
        <w:t>approximately 7 PgCyr−1 (1 Pg = 1015 g) is emitted by fossil fuel combustion and around 1.6 PgCyr−1 through deforestation, land-use change, and soil cultivation which in turn plays an important role in contributing to climate change leading to global warming. Thus, there lies a strong quest for mitigating the risks of global warming by stabilizing the GHGs present in the atmosphere</w:t>
      </w:r>
      <w:r w:rsidR="003C11F6">
        <w:rPr>
          <w:rFonts w:ascii="Times New Roman" w:hAnsi="Times New Roman" w:cs="Times New Roman"/>
        </w:rPr>
        <w:t xml:space="preserve">”. </w:t>
      </w:r>
      <w:r w:rsidRPr="005C2051">
        <w:rPr>
          <w:rFonts w:ascii="Times New Roman" w:hAnsi="Times New Roman" w:cs="Times New Roman"/>
        </w:rPr>
        <w:t xml:space="preserve"> </w:t>
      </w:r>
      <w:r w:rsidR="003C11F6">
        <w:rPr>
          <w:rFonts w:ascii="Times New Roman" w:hAnsi="Times New Roman" w:cs="Times New Roman"/>
        </w:rPr>
        <w:t>“T</w:t>
      </w:r>
      <w:r w:rsidRPr="005C2051">
        <w:rPr>
          <w:rFonts w:ascii="Times New Roman" w:hAnsi="Times New Roman" w:cs="Times New Roman"/>
        </w:rPr>
        <w:t>hree strategies can be adopted to lower CO2 emissions viz. (</w:t>
      </w:r>
      <w:proofErr w:type="spellStart"/>
      <w:r w:rsidRPr="005C2051">
        <w:rPr>
          <w:rFonts w:ascii="Times New Roman" w:hAnsi="Times New Roman" w:cs="Times New Roman"/>
        </w:rPr>
        <w:t>i</w:t>
      </w:r>
      <w:proofErr w:type="spellEnd"/>
      <w:r w:rsidRPr="005C2051">
        <w:rPr>
          <w:rFonts w:ascii="Times New Roman" w:hAnsi="Times New Roman" w:cs="Times New Roman"/>
        </w:rPr>
        <w:t xml:space="preserve">) reducing global energy use, (ii) developing low- or no-carbon fuel, and (iii) sequestering CO2 from point sources or the atmosphere through natural and engineering techniques. From the view of CO2 sequestration, there is a wide range of processes and technological options available in agricultural, industrial, and natural ecosystems which include biotic and abiotic sequestration. Studies have considered the potential of bio-based carbon materials for gas capture and storage, and biochar has emerged as one of the important tools among different carbon sequestration techniques. The application of biochar in the soil poses a novel approach to establishing a significant long-term sink of atmospheric carbon dioxide (CO2) in terrestrial ecosystems. With the use of a wide variety of biochar application programs, an estimation of 9.5 </w:t>
      </w:r>
      <w:proofErr w:type="spellStart"/>
      <w:r w:rsidRPr="005C2051">
        <w:rPr>
          <w:rFonts w:ascii="Times New Roman" w:hAnsi="Times New Roman" w:cs="Times New Roman"/>
        </w:rPr>
        <w:t>BTof</w:t>
      </w:r>
      <w:proofErr w:type="spellEnd"/>
      <w:r w:rsidRPr="005C2051">
        <w:rPr>
          <w:rFonts w:ascii="Times New Roman" w:hAnsi="Times New Roman" w:cs="Times New Roman"/>
        </w:rPr>
        <w:t xml:space="preserve"> carbon can be potentially stored in the soils by the year </w:t>
      </w:r>
      <w:proofErr w:type="gramStart"/>
      <w:r w:rsidRPr="005C2051">
        <w:rPr>
          <w:rFonts w:ascii="Times New Roman" w:hAnsi="Times New Roman" w:cs="Times New Roman"/>
        </w:rPr>
        <w:t>2100 .</w:t>
      </w:r>
      <w:proofErr w:type="gramEnd"/>
      <w:r w:rsidRPr="005C2051">
        <w:rPr>
          <w:rFonts w:ascii="Times New Roman" w:hAnsi="Times New Roman" w:cs="Times New Roman"/>
        </w:rPr>
        <w:t xml:space="preserve"> About 50% of the carbon can be sequestered during the conversion of biomass carbon to biochar as compared to only 3% carbon retention in soil by burning and less than 10–20% (after 5–10 years) through biological decomposition, thereby giving higher yields of stable soil carbon in soil upon </w:t>
      </w:r>
      <w:r w:rsidR="00EF157D" w:rsidRPr="005C2051">
        <w:rPr>
          <w:rFonts w:ascii="Times New Roman" w:hAnsi="Times New Roman" w:cs="Times New Roman"/>
        </w:rPr>
        <w:t>application</w:t>
      </w:r>
      <w:r w:rsidR="003C11F6">
        <w:rPr>
          <w:rFonts w:ascii="Times New Roman" w:hAnsi="Times New Roman" w:cs="Times New Roman"/>
        </w:rPr>
        <w:t xml:space="preserve">” </w:t>
      </w:r>
      <w:r w:rsidRPr="005C2051">
        <w:rPr>
          <w:rFonts w:ascii="Times New Roman" w:hAnsi="Times New Roman" w:cs="Times New Roman"/>
        </w:rPr>
        <w:t xml:space="preserve">Lehmann (2006).  </w:t>
      </w:r>
      <w:r w:rsidR="003C11F6">
        <w:rPr>
          <w:rFonts w:ascii="Times New Roman" w:hAnsi="Times New Roman" w:cs="Times New Roman"/>
        </w:rPr>
        <w:t>“</w:t>
      </w:r>
      <w:r w:rsidRPr="005C2051">
        <w:rPr>
          <w:rFonts w:ascii="Times New Roman" w:hAnsi="Times New Roman" w:cs="Times New Roman"/>
        </w:rPr>
        <w:t xml:space="preserve">The recalcitrance mechanism in biochar is considered to be one of the most important phenomena for sequestering carbon for a longer </w:t>
      </w:r>
      <w:r w:rsidR="00EF157D" w:rsidRPr="005C2051">
        <w:rPr>
          <w:rFonts w:ascii="Times New Roman" w:hAnsi="Times New Roman" w:cs="Times New Roman"/>
        </w:rPr>
        <w:t>period.</w:t>
      </w:r>
      <w:r w:rsidRPr="005C2051">
        <w:rPr>
          <w:rFonts w:ascii="Times New Roman" w:hAnsi="Times New Roman" w:cs="Times New Roman"/>
        </w:rPr>
        <w:t xml:space="preserve"> Long-term carbon sinks of biochar </w:t>
      </w:r>
      <w:r w:rsidRPr="005C2051">
        <w:rPr>
          <w:rFonts w:ascii="Times New Roman" w:hAnsi="Times New Roman" w:cs="Times New Roman"/>
        </w:rPr>
        <w:lastRenderedPageBreak/>
        <w:t>are also due to slow microbial decomposition and chemical transformation. Biochar amended at 2, 5, 10, 20, 40, and 60% w/w levels corresponding to field application rate of 24–720 Mg ha−1 has been reported to reduce CO2 production as well as significant suppression of the ambient CH4 oxidation and N2O production at all levels as compared to unamended soils</w:t>
      </w:r>
      <w:r w:rsidR="003C11F6">
        <w:rPr>
          <w:rFonts w:ascii="Times New Roman" w:hAnsi="Times New Roman" w:cs="Times New Roman"/>
        </w:rPr>
        <w:t>”</w:t>
      </w:r>
      <w:r w:rsidRPr="005C2051">
        <w:rPr>
          <w:rFonts w:ascii="Times New Roman" w:hAnsi="Times New Roman" w:cs="Times New Roman"/>
        </w:rPr>
        <w:t xml:space="preserve"> Laird (2010). Thus, </w:t>
      </w:r>
      <w:r w:rsidR="003C11F6">
        <w:rPr>
          <w:rFonts w:ascii="Times New Roman" w:hAnsi="Times New Roman" w:cs="Times New Roman"/>
        </w:rPr>
        <w:t>“</w:t>
      </w:r>
      <w:r w:rsidRPr="005C2051">
        <w:rPr>
          <w:rFonts w:ascii="Times New Roman" w:hAnsi="Times New Roman" w:cs="Times New Roman"/>
        </w:rPr>
        <w:t>biochar can offer both large and long-term C sink in the soil making it one of the desirable choices for carbon sequestration for mitigating climate change. The figure (Figure 1) below represents the mechanism through which biochar acts as a carbon sink. Thus, biochar production from biowaste can not only act as a promising precursor for CO2 sequestration but also has also emerged as a sustainable strategy for solid waste management</w:t>
      </w:r>
      <w:r w:rsidR="003C11F6">
        <w:rPr>
          <w:rFonts w:ascii="Times New Roman" w:hAnsi="Times New Roman" w:cs="Times New Roman"/>
        </w:rPr>
        <w:t>”</w:t>
      </w:r>
      <w:r w:rsidRPr="005C2051">
        <w:rPr>
          <w:rFonts w:ascii="Times New Roman" w:hAnsi="Times New Roman" w:cs="Times New Roman"/>
        </w:rPr>
        <w:t xml:space="preserve"> Singh (2024).</w:t>
      </w:r>
    </w:p>
    <w:p w:rsidR="00554098" w:rsidRPr="005C2051" w:rsidRDefault="00554098" w:rsidP="00503C7F">
      <w:pPr>
        <w:jc w:val="both"/>
        <w:rPr>
          <w:rFonts w:ascii="Times New Roman" w:hAnsi="Times New Roman" w:cs="Times New Roman"/>
        </w:rPr>
      </w:pPr>
    </w:p>
    <w:p w:rsidR="00554098" w:rsidRPr="005C2051" w:rsidRDefault="00554098" w:rsidP="00554098">
      <w:pPr>
        <w:rPr>
          <w:rFonts w:ascii="Times New Roman" w:hAnsi="Times New Roman" w:cs="Times New Roman"/>
        </w:rPr>
      </w:pPr>
      <w:r w:rsidRPr="005C2051">
        <w:rPr>
          <w:rFonts w:ascii="Times New Roman" w:hAnsi="Times New Roman" w:cs="Times New Roman"/>
          <w:noProof/>
          <w:lang w:val="en-US"/>
        </w:rPr>
        <w:drawing>
          <wp:inline distT="0" distB="0" distL="0" distR="0">
            <wp:extent cx="5901690" cy="3755390"/>
            <wp:effectExtent l="0" t="0" r="3810" b="0"/>
            <wp:docPr id="651418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1690" cy="3755390"/>
                    </a:xfrm>
                    <a:prstGeom prst="rect">
                      <a:avLst/>
                    </a:prstGeom>
                    <a:noFill/>
                  </pic:spPr>
                </pic:pic>
              </a:graphicData>
            </a:graphic>
          </wp:inline>
        </w:drawing>
      </w:r>
    </w:p>
    <w:p w:rsidR="00554098" w:rsidRPr="005C2051" w:rsidRDefault="00554098" w:rsidP="00554098">
      <w:pPr>
        <w:rPr>
          <w:rFonts w:ascii="Times New Roman" w:hAnsi="Times New Roman" w:cs="Times New Roman"/>
        </w:rPr>
      </w:pPr>
      <w:r w:rsidRPr="005C2051">
        <w:rPr>
          <w:rFonts w:ascii="Times New Roman" w:hAnsi="Times New Roman" w:cs="Times New Roman"/>
          <w:b/>
          <w:bCs/>
        </w:rPr>
        <w:t>Fig:</w:t>
      </w:r>
      <w:r w:rsidRPr="005C2051">
        <w:rPr>
          <w:rFonts w:ascii="Times New Roman" w:hAnsi="Times New Roman" w:cs="Times New Roman"/>
        </w:rPr>
        <w:t xml:space="preserve">1 Schematic diagram of biochar-induced carbon sequestration (Lehmann,2006)   </w:t>
      </w:r>
    </w:p>
    <w:p w:rsidR="00554098" w:rsidRPr="005C2051" w:rsidRDefault="00554098" w:rsidP="00554098">
      <w:pPr>
        <w:rPr>
          <w:rFonts w:ascii="Times New Roman" w:hAnsi="Times New Roman" w:cs="Times New Roman"/>
        </w:rPr>
      </w:pPr>
    </w:p>
    <w:p w:rsidR="00554098" w:rsidRPr="00BD09DC" w:rsidRDefault="00554098" w:rsidP="00554098">
      <w:pPr>
        <w:rPr>
          <w:rFonts w:ascii="Times New Roman" w:hAnsi="Times New Roman" w:cs="Times New Roman"/>
          <w:b/>
          <w:bCs/>
          <w:u w:val="single"/>
        </w:rPr>
      </w:pPr>
      <w:r w:rsidRPr="005C2051">
        <w:rPr>
          <w:rFonts w:ascii="Times New Roman" w:hAnsi="Times New Roman" w:cs="Times New Roman"/>
          <w:b/>
          <w:bCs/>
        </w:rPr>
        <w:t xml:space="preserve"> </w:t>
      </w:r>
      <w:r w:rsidRPr="00BD09DC">
        <w:rPr>
          <w:rFonts w:ascii="Times New Roman" w:hAnsi="Times New Roman" w:cs="Times New Roman"/>
          <w:b/>
          <w:bCs/>
          <w:u w:val="single"/>
        </w:rPr>
        <w:t xml:space="preserve">BIOCHAR PRODUCTION AND PROPERTIES:   </w:t>
      </w:r>
    </w:p>
    <w:p w:rsidR="00554098" w:rsidRPr="005C2051" w:rsidRDefault="00554098" w:rsidP="00554098">
      <w:pPr>
        <w:rPr>
          <w:rFonts w:ascii="Times New Roman" w:hAnsi="Times New Roman" w:cs="Times New Roman"/>
        </w:rPr>
      </w:pPr>
    </w:p>
    <w:p w:rsidR="00554098" w:rsidRPr="005C2051" w:rsidRDefault="00554098" w:rsidP="00503C7F">
      <w:pPr>
        <w:jc w:val="both"/>
        <w:rPr>
          <w:rFonts w:ascii="Times New Roman" w:hAnsi="Times New Roman" w:cs="Times New Roman"/>
        </w:rPr>
      </w:pPr>
      <w:r w:rsidRPr="005C2051">
        <w:rPr>
          <w:rFonts w:ascii="Times New Roman" w:hAnsi="Times New Roman" w:cs="Times New Roman"/>
        </w:rPr>
        <w:t xml:space="preserve">                            Biochar is stabilized biomass, which may be mixed into soil with intentional changes in the properties of the soil’s atmosphere to increase crop productivity and to mitigate pollution. The raw material (biomass) used and processing parameters dictate the properties of the biochar.  </w:t>
      </w:r>
      <w:r w:rsidR="003C11F6">
        <w:rPr>
          <w:rFonts w:ascii="Times New Roman" w:hAnsi="Times New Roman" w:cs="Times New Roman"/>
        </w:rPr>
        <w:t>“</w:t>
      </w:r>
      <w:r w:rsidRPr="005C2051">
        <w:rPr>
          <w:rFonts w:ascii="Times New Roman" w:hAnsi="Times New Roman" w:cs="Times New Roman"/>
        </w:rPr>
        <w:t xml:space="preserve">18 Feedstocks currently used on a commercial scale include tree bark, wood chips, crop residues (nut shells, straw, and rice hulls), grass, and organic wastes including distillers’ grain, bagasse from the sugarcane industry, mill waste, chicken litter, </w:t>
      </w:r>
      <w:r w:rsidRPr="005C2051">
        <w:rPr>
          <w:rFonts w:ascii="Times New Roman" w:hAnsi="Times New Roman" w:cs="Times New Roman"/>
        </w:rPr>
        <w:lastRenderedPageBreak/>
        <w:t>dairy manure, sewage sludge, and paper sludge</w:t>
      </w:r>
      <w:r w:rsidR="003C11F6">
        <w:rPr>
          <w:rFonts w:ascii="Times New Roman" w:hAnsi="Times New Roman" w:cs="Times New Roman"/>
        </w:rPr>
        <w:t>”</w:t>
      </w:r>
      <w:r w:rsidRPr="005C2051">
        <w:rPr>
          <w:rFonts w:ascii="Times New Roman" w:hAnsi="Times New Roman" w:cs="Times New Roman"/>
        </w:rPr>
        <w:t xml:space="preserve"> as reported by  National Institute of Soil Science (2022).The biomass used for the production of biochar is mainly composed of cellulose, hemicellulose, and lignin polymers . Among these, cellulose has been found to be the main component of most plant-derived biomasses, but lignin is also important in woody biomass. </w:t>
      </w:r>
    </w:p>
    <w:p w:rsidR="00554098" w:rsidRPr="005C2051" w:rsidRDefault="00554098" w:rsidP="00554098">
      <w:pPr>
        <w:rPr>
          <w:rFonts w:ascii="Times New Roman" w:hAnsi="Times New Roman" w:cs="Times New Roman"/>
        </w:rPr>
      </w:pPr>
    </w:p>
    <w:p w:rsidR="00181A9C" w:rsidRDefault="00181A9C" w:rsidP="00554098">
      <w:pPr>
        <w:rPr>
          <w:rFonts w:ascii="Times New Roman" w:hAnsi="Times New Roman" w:cs="Times New Roman"/>
          <w:b/>
          <w:bCs/>
          <w:u w:val="single"/>
        </w:rPr>
      </w:pPr>
    </w:p>
    <w:p w:rsidR="00554098" w:rsidRPr="00BD09DC" w:rsidRDefault="00554098" w:rsidP="00554098">
      <w:pPr>
        <w:rPr>
          <w:rFonts w:ascii="Times New Roman" w:hAnsi="Times New Roman" w:cs="Times New Roman"/>
          <w:b/>
          <w:bCs/>
          <w:u w:val="single"/>
        </w:rPr>
      </w:pPr>
      <w:r w:rsidRPr="00BD09DC">
        <w:rPr>
          <w:rFonts w:ascii="Times New Roman" w:hAnsi="Times New Roman" w:cs="Times New Roman"/>
          <w:b/>
          <w:bCs/>
          <w:u w:val="single"/>
        </w:rPr>
        <w:t xml:space="preserve">BENEFITS OF BIOCHAR ON SOIL: </w:t>
      </w:r>
    </w:p>
    <w:p w:rsidR="00554098" w:rsidRPr="005C2051" w:rsidRDefault="00554098" w:rsidP="00503C7F">
      <w:pPr>
        <w:jc w:val="both"/>
        <w:rPr>
          <w:rFonts w:ascii="Times New Roman" w:hAnsi="Times New Roman" w:cs="Times New Roman"/>
        </w:rPr>
      </w:pPr>
      <w:r w:rsidRPr="005C2051">
        <w:rPr>
          <w:rFonts w:ascii="Times New Roman" w:hAnsi="Times New Roman" w:cs="Times New Roman"/>
        </w:rPr>
        <w:tab/>
        <w:t xml:space="preserve">          </w:t>
      </w:r>
      <w:r w:rsidR="003C11F6">
        <w:rPr>
          <w:rFonts w:ascii="Times New Roman" w:hAnsi="Times New Roman" w:cs="Times New Roman"/>
        </w:rPr>
        <w:t>“</w:t>
      </w:r>
      <w:r w:rsidRPr="005C2051">
        <w:rPr>
          <w:rFonts w:ascii="Times New Roman" w:hAnsi="Times New Roman" w:cs="Times New Roman"/>
        </w:rPr>
        <w:t>Biochar is known to sequester carbon and improve soil functions. Within a short period, the interaction between biochar, soils, microbes, and plant roots occurs after its incorporation into the soil. The factors influencing the types of interactions are (</w:t>
      </w:r>
      <w:proofErr w:type="spellStart"/>
      <w:r w:rsidRPr="005C2051">
        <w:rPr>
          <w:rFonts w:ascii="Times New Roman" w:hAnsi="Times New Roman" w:cs="Times New Roman"/>
        </w:rPr>
        <w:t>i</w:t>
      </w:r>
      <w:proofErr w:type="spellEnd"/>
      <w:r w:rsidRPr="005C2051">
        <w:rPr>
          <w:rFonts w:ascii="Times New Roman" w:hAnsi="Times New Roman" w:cs="Times New Roman"/>
        </w:rPr>
        <w:t>) feedstock composition, in particular, the total percentage and specific composition of the mineral fraction; (ii) pyrolysis process conditions; (iii) biochar particle size and delivery system; and (iv) soil properties and local environmental conditions. The aging of biochar starts before addition to soils and once incorporated, the rate is partly governed by the soil moisture and temperature condition [21]. Immediately after the application of biochar amendment, the evolution of biochar-derived carbon can be observed within the first 2 weeks and decreases exponentially with time. Water plays a major role in mineral weathering processes such as hydrolysis, dissolution, carbonation and decarbonation, hydration, and redox reactions</w:t>
      </w:r>
      <w:r w:rsidR="003C11F6">
        <w:rPr>
          <w:rFonts w:ascii="Times New Roman" w:hAnsi="Times New Roman" w:cs="Times New Roman"/>
        </w:rPr>
        <w:t>”</w:t>
      </w:r>
      <w:r w:rsidRPr="005C2051">
        <w:rPr>
          <w:rFonts w:ascii="Times New Roman" w:hAnsi="Times New Roman" w:cs="Times New Roman"/>
        </w:rPr>
        <w:t xml:space="preserve"> (Zhang et al.,2022). </w:t>
      </w:r>
      <w:r w:rsidR="003C11F6">
        <w:rPr>
          <w:rFonts w:ascii="Times New Roman" w:hAnsi="Times New Roman" w:cs="Times New Roman"/>
        </w:rPr>
        <w:t>“</w:t>
      </w:r>
      <w:r w:rsidRPr="005C2051">
        <w:rPr>
          <w:rFonts w:ascii="Times New Roman" w:hAnsi="Times New Roman" w:cs="Times New Roman"/>
        </w:rPr>
        <w:t>The rate of these reactions depends on the type of biochar, nature of reactions, and pedoclimatic conditions. The dissolution and leaching of soluble salts (e.g., K and Na carbonates and oxides) present in the biochar is the first reaction among all the interactions. The dissolution makes the pH increase in the water film around the biochar particles</w:t>
      </w:r>
      <w:r w:rsidR="003C11F6">
        <w:rPr>
          <w:rFonts w:ascii="Times New Roman" w:hAnsi="Times New Roman" w:cs="Times New Roman"/>
        </w:rPr>
        <w:t>”</w:t>
      </w:r>
      <w:r w:rsidRPr="005C2051">
        <w:rPr>
          <w:rFonts w:ascii="Times New Roman" w:hAnsi="Times New Roman" w:cs="Times New Roman"/>
        </w:rPr>
        <w:t xml:space="preserve"> (Wang et al.,2021).     </w:t>
      </w:r>
    </w:p>
    <w:p w:rsidR="00554098" w:rsidRPr="005C2051" w:rsidRDefault="00554098" w:rsidP="00503C7F">
      <w:pPr>
        <w:jc w:val="both"/>
        <w:rPr>
          <w:rFonts w:ascii="Times New Roman" w:hAnsi="Times New Roman" w:cs="Times New Roman"/>
        </w:rPr>
      </w:pPr>
    </w:p>
    <w:p w:rsidR="00554098" w:rsidRPr="005C2051" w:rsidRDefault="00554098" w:rsidP="00554098">
      <w:pPr>
        <w:rPr>
          <w:rFonts w:ascii="Times New Roman" w:hAnsi="Times New Roman" w:cs="Times New Roman"/>
          <w:b/>
          <w:bCs/>
        </w:rPr>
      </w:pPr>
      <w:r w:rsidRPr="005C2051">
        <w:rPr>
          <w:rFonts w:ascii="Times New Roman" w:hAnsi="Times New Roman" w:cs="Times New Roman"/>
          <w:b/>
          <w:bCs/>
        </w:rPr>
        <w:t xml:space="preserve"> </w:t>
      </w:r>
      <w:r w:rsidRPr="00BD09DC">
        <w:rPr>
          <w:rFonts w:ascii="Times New Roman" w:hAnsi="Times New Roman" w:cs="Times New Roman"/>
          <w:b/>
          <w:bCs/>
          <w:u w:val="single"/>
        </w:rPr>
        <w:t xml:space="preserve">IMPACT OF BIOCHAR ON SOIL </w:t>
      </w:r>
      <w:proofErr w:type="gramStart"/>
      <w:r w:rsidRPr="00BD09DC">
        <w:rPr>
          <w:rFonts w:ascii="Times New Roman" w:hAnsi="Times New Roman" w:cs="Times New Roman"/>
          <w:b/>
          <w:bCs/>
          <w:u w:val="single"/>
        </w:rPr>
        <w:t xml:space="preserve">PHYSICAL </w:t>
      </w:r>
      <w:r w:rsidR="00E75040">
        <w:rPr>
          <w:rFonts w:ascii="Times New Roman" w:hAnsi="Times New Roman" w:cs="Times New Roman"/>
          <w:b/>
          <w:bCs/>
          <w:u w:val="single"/>
        </w:rPr>
        <w:t xml:space="preserve"> </w:t>
      </w:r>
      <w:r w:rsidRPr="00BD09DC">
        <w:rPr>
          <w:rFonts w:ascii="Times New Roman" w:hAnsi="Times New Roman" w:cs="Times New Roman"/>
          <w:b/>
          <w:bCs/>
          <w:u w:val="single"/>
        </w:rPr>
        <w:t>AND</w:t>
      </w:r>
      <w:proofErr w:type="gramEnd"/>
      <w:r w:rsidRPr="00BD09DC">
        <w:rPr>
          <w:rFonts w:ascii="Times New Roman" w:hAnsi="Times New Roman" w:cs="Times New Roman"/>
          <w:b/>
          <w:bCs/>
          <w:u w:val="single"/>
        </w:rPr>
        <w:t xml:space="preserve"> CHEMICAL L PROPERTIES</w:t>
      </w:r>
      <w:r w:rsidRPr="005C2051">
        <w:rPr>
          <w:rFonts w:ascii="Times New Roman" w:hAnsi="Times New Roman" w:cs="Times New Roman"/>
          <w:b/>
          <w:bCs/>
        </w:rPr>
        <w:t xml:space="preserve">: </w:t>
      </w:r>
    </w:p>
    <w:p w:rsidR="00554098" w:rsidRPr="005C2051" w:rsidRDefault="00554098" w:rsidP="00554098">
      <w:pPr>
        <w:rPr>
          <w:rFonts w:ascii="Times New Roman" w:hAnsi="Times New Roman" w:cs="Times New Roman"/>
          <w:b/>
          <w:bCs/>
        </w:rPr>
      </w:pPr>
      <w:r w:rsidRPr="005C2051">
        <w:rPr>
          <w:rFonts w:ascii="Times New Roman" w:hAnsi="Times New Roman" w:cs="Times New Roman"/>
          <w:b/>
          <w:bCs/>
        </w:rPr>
        <w:t xml:space="preserve">Physical Properties:  </w:t>
      </w:r>
    </w:p>
    <w:p w:rsidR="00554098" w:rsidRPr="005C2051" w:rsidRDefault="003C11F6" w:rsidP="00503C7F">
      <w:pPr>
        <w:jc w:val="both"/>
        <w:rPr>
          <w:rFonts w:ascii="Times New Roman" w:hAnsi="Times New Roman" w:cs="Times New Roman"/>
        </w:rPr>
      </w:pPr>
      <w:r>
        <w:rPr>
          <w:rFonts w:ascii="Times New Roman" w:hAnsi="Times New Roman" w:cs="Times New Roman"/>
        </w:rPr>
        <w:t>“</w:t>
      </w:r>
      <w:r w:rsidR="00554098" w:rsidRPr="005C2051">
        <w:rPr>
          <w:rFonts w:ascii="Times New Roman" w:hAnsi="Times New Roman" w:cs="Times New Roman"/>
        </w:rPr>
        <w:t xml:space="preserve">Improved soil physical, chemical, and biological properties are desirable for optimum plant growth and development. Applications of biochar in soil are known to have a significant impact on various properties of </w:t>
      </w:r>
      <w:proofErr w:type="gramStart"/>
      <w:r w:rsidR="00554098" w:rsidRPr="005C2051">
        <w:rPr>
          <w:rFonts w:ascii="Times New Roman" w:hAnsi="Times New Roman" w:cs="Times New Roman"/>
        </w:rPr>
        <w:t>soil .</w:t>
      </w:r>
      <w:proofErr w:type="gramEnd"/>
      <w:r w:rsidR="00554098" w:rsidRPr="005C2051">
        <w:rPr>
          <w:rFonts w:ascii="Times New Roman" w:hAnsi="Times New Roman" w:cs="Times New Roman"/>
        </w:rPr>
        <w:t xml:space="preserve"> The high porosity of biochar tends to improve a wide range of soil physical properties such as total porosity, soil density, soil moisture content, water holding capacity, and hydraulic conductivity (2017). Improvement in water retention capacity of the soil is mainly attributed to improved soil texture and aggregation posed by higher surface area and porosity of </w:t>
      </w:r>
      <w:proofErr w:type="gramStart"/>
      <w:r w:rsidR="00554098" w:rsidRPr="005C2051">
        <w:rPr>
          <w:rFonts w:ascii="Times New Roman" w:hAnsi="Times New Roman" w:cs="Times New Roman"/>
        </w:rPr>
        <w:t>biochar .</w:t>
      </w:r>
      <w:proofErr w:type="gramEnd"/>
      <w:r w:rsidR="00554098" w:rsidRPr="005C2051">
        <w:rPr>
          <w:rFonts w:ascii="Times New Roman" w:hAnsi="Times New Roman" w:cs="Times New Roman"/>
        </w:rPr>
        <w:t xml:space="preserve"> Biochar applications at higher rates significantly increase the field capacity of the </w:t>
      </w:r>
      <w:proofErr w:type="gramStart"/>
      <w:r w:rsidR="00554098" w:rsidRPr="005C2051">
        <w:rPr>
          <w:rFonts w:ascii="Times New Roman" w:hAnsi="Times New Roman" w:cs="Times New Roman"/>
        </w:rPr>
        <w:t>soil .The</w:t>
      </w:r>
      <w:proofErr w:type="gramEnd"/>
      <w:r w:rsidR="00554098" w:rsidRPr="005C2051">
        <w:rPr>
          <w:rFonts w:ascii="Times New Roman" w:hAnsi="Times New Roman" w:cs="Times New Roman"/>
        </w:rPr>
        <w:t xml:space="preserve"> effects can be more pronounced in non-irrigated regions with an increase in available water for crop growth as well as reducing the occurrence of water stress in between the events of rainfall</w:t>
      </w:r>
      <w:r>
        <w:rPr>
          <w:rFonts w:ascii="Times New Roman" w:hAnsi="Times New Roman" w:cs="Times New Roman"/>
        </w:rPr>
        <w:t>”</w:t>
      </w:r>
      <w:r w:rsidR="00554098" w:rsidRPr="005C2051">
        <w:rPr>
          <w:rFonts w:ascii="Times New Roman" w:hAnsi="Times New Roman" w:cs="Times New Roman"/>
        </w:rPr>
        <w:t xml:space="preserve"> ( Blanco-</w:t>
      </w:r>
      <w:proofErr w:type="spellStart"/>
      <w:r w:rsidR="00554098" w:rsidRPr="005C2051">
        <w:rPr>
          <w:rFonts w:ascii="Times New Roman" w:hAnsi="Times New Roman" w:cs="Times New Roman"/>
        </w:rPr>
        <w:t>Canqui</w:t>
      </w:r>
      <w:proofErr w:type="spellEnd"/>
      <w:r w:rsidR="00554098" w:rsidRPr="005C2051">
        <w:rPr>
          <w:rFonts w:ascii="Times New Roman" w:hAnsi="Times New Roman" w:cs="Times New Roman"/>
        </w:rPr>
        <w:t xml:space="preserve">, 2017). </w:t>
      </w:r>
      <w:r>
        <w:rPr>
          <w:rFonts w:ascii="Times New Roman" w:hAnsi="Times New Roman" w:cs="Times New Roman"/>
        </w:rPr>
        <w:t>“</w:t>
      </w:r>
      <w:r w:rsidR="00554098" w:rsidRPr="005C2051">
        <w:rPr>
          <w:rFonts w:ascii="Times New Roman" w:hAnsi="Times New Roman" w:cs="Times New Roman"/>
        </w:rPr>
        <w:t xml:space="preserve">Addition of biochar decreases soil bulk density which affects the infiltration rate in soil. Improved bulk density due to increased soil porosity will have a positive impact on soil aeration which is </w:t>
      </w:r>
      <w:r w:rsidR="00554098" w:rsidRPr="005C2051">
        <w:rPr>
          <w:rFonts w:ascii="Times New Roman" w:hAnsi="Times New Roman" w:cs="Times New Roman"/>
        </w:rPr>
        <w:lastRenderedPageBreak/>
        <w:t>desirable for root and microbial respiration. Higher organic carbon content, as well as surface charge in biochar, is another aspect that plays a crucial role in enhancing soil aggregation and its stability</w:t>
      </w:r>
      <w:r>
        <w:rPr>
          <w:rFonts w:ascii="Times New Roman" w:hAnsi="Times New Roman" w:cs="Times New Roman"/>
        </w:rPr>
        <w:t>”</w:t>
      </w:r>
      <w:r w:rsidR="00554098" w:rsidRPr="005C2051">
        <w:rPr>
          <w:rFonts w:ascii="Times New Roman" w:hAnsi="Times New Roman" w:cs="Times New Roman"/>
        </w:rPr>
        <w:t xml:space="preserve"> (</w:t>
      </w:r>
      <w:r w:rsidR="0067158D" w:rsidRPr="005C2051">
        <w:rPr>
          <w:rFonts w:ascii="Times New Roman" w:hAnsi="Times New Roman" w:cs="Times New Roman"/>
        </w:rPr>
        <w:t xml:space="preserve">Wang </w:t>
      </w:r>
      <w:r w:rsidR="0067158D" w:rsidRPr="005C2051">
        <w:rPr>
          <w:rFonts w:ascii="Times New Roman" w:hAnsi="Times New Roman" w:cs="Times New Roman"/>
          <w:i/>
          <w:iCs/>
        </w:rPr>
        <w:t>et al</w:t>
      </w:r>
      <w:r w:rsidR="0067158D" w:rsidRPr="005C2051">
        <w:rPr>
          <w:rFonts w:ascii="Times New Roman" w:hAnsi="Times New Roman" w:cs="Times New Roman"/>
        </w:rPr>
        <w:t>.</w:t>
      </w:r>
      <w:r w:rsidR="00554098" w:rsidRPr="005C2051">
        <w:rPr>
          <w:rFonts w:ascii="Times New Roman" w:hAnsi="Times New Roman" w:cs="Times New Roman"/>
        </w:rPr>
        <w:t>,2023</w:t>
      </w:r>
      <w:r w:rsidR="0067158D" w:rsidRPr="005C2051">
        <w:rPr>
          <w:rFonts w:ascii="Times New Roman" w:hAnsi="Times New Roman" w:cs="Times New Roman"/>
        </w:rPr>
        <w:t>). The</w:t>
      </w:r>
      <w:r w:rsidR="00554098" w:rsidRPr="005C2051">
        <w:rPr>
          <w:rFonts w:ascii="Times New Roman" w:hAnsi="Times New Roman" w:cs="Times New Roman"/>
        </w:rPr>
        <w:t xml:space="preserve"> stable soil aggregates change the structure of soil and thus improve soil moisture retaining capacity, infiltration, run-off reduction, and erosion.     </w:t>
      </w:r>
    </w:p>
    <w:p w:rsidR="00554098" w:rsidRPr="005C2051" w:rsidRDefault="00554098" w:rsidP="00554098">
      <w:pPr>
        <w:rPr>
          <w:rFonts w:ascii="Times New Roman" w:hAnsi="Times New Roman" w:cs="Times New Roman"/>
        </w:rPr>
      </w:pPr>
    </w:p>
    <w:p w:rsidR="00554098" w:rsidRPr="005C2051" w:rsidRDefault="00554098" w:rsidP="00554098">
      <w:pPr>
        <w:rPr>
          <w:rFonts w:ascii="Times New Roman" w:hAnsi="Times New Roman" w:cs="Times New Roman"/>
          <w:b/>
          <w:bCs/>
        </w:rPr>
      </w:pPr>
      <w:r w:rsidRPr="005C2051">
        <w:rPr>
          <w:rFonts w:ascii="Times New Roman" w:hAnsi="Times New Roman" w:cs="Times New Roman"/>
          <w:b/>
          <w:bCs/>
        </w:rPr>
        <w:t xml:space="preserve">Chemical Properties: </w:t>
      </w:r>
    </w:p>
    <w:p w:rsidR="00554098" w:rsidRPr="005C2051" w:rsidRDefault="00554098" w:rsidP="00503C7F">
      <w:pPr>
        <w:jc w:val="both"/>
        <w:rPr>
          <w:rFonts w:ascii="Times New Roman" w:hAnsi="Times New Roman" w:cs="Times New Roman"/>
        </w:rPr>
      </w:pPr>
      <w:r w:rsidRPr="005C2051">
        <w:rPr>
          <w:rFonts w:ascii="Times New Roman" w:hAnsi="Times New Roman" w:cs="Times New Roman"/>
        </w:rPr>
        <w:t xml:space="preserve">                                    </w:t>
      </w:r>
      <w:r w:rsidR="003C11F6">
        <w:rPr>
          <w:rFonts w:ascii="Times New Roman" w:hAnsi="Times New Roman" w:cs="Times New Roman"/>
        </w:rPr>
        <w:t>“</w:t>
      </w:r>
      <w:r w:rsidRPr="005C2051">
        <w:rPr>
          <w:rFonts w:ascii="Times New Roman" w:hAnsi="Times New Roman" w:cs="Times New Roman"/>
        </w:rPr>
        <w:t xml:space="preserve">Biochar plays a significant role in improving soil’s chemical properties which includes raising pH, organic carbon, and exchangeable cations [10]. Most studies reported an increase in soil pH upon biochar </w:t>
      </w:r>
      <w:proofErr w:type="gramStart"/>
      <w:r w:rsidRPr="005C2051">
        <w:rPr>
          <w:rFonts w:ascii="Times New Roman" w:hAnsi="Times New Roman" w:cs="Times New Roman"/>
        </w:rPr>
        <w:t>additions .An</w:t>
      </w:r>
      <w:proofErr w:type="gramEnd"/>
      <w:r w:rsidRPr="005C2051">
        <w:rPr>
          <w:rFonts w:ascii="Times New Roman" w:hAnsi="Times New Roman" w:cs="Times New Roman"/>
        </w:rPr>
        <w:t xml:space="preserve"> increase in cation exchange capacity (CEC)</w:t>
      </w:r>
      <w:r w:rsidR="003C11F6">
        <w:rPr>
          <w:rFonts w:ascii="Times New Roman" w:hAnsi="Times New Roman" w:cs="Times New Roman"/>
        </w:rPr>
        <w:t>”</w:t>
      </w:r>
      <w:r w:rsidRPr="005C2051">
        <w:rPr>
          <w:rFonts w:ascii="Times New Roman" w:hAnsi="Times New Roman" w:cs="Times New Roman"/>
        </w:rPr>
        <w:t xml:space="preserve"> is confirmed by Lehmann et al. 2024, which is an important property to prevent leaching loss of nutrients and thus can increase the fertilizer use efficiency (FUE). </w:t>
      </w:r>
      <w:r w:rsidR="003C11F6">
        <w:rPr>
          <w:rFonts w:ascii="Times New Roman" w:hAnsi="Times New Roman" w:cs="Times New Roman"/>
        </w:rPr>
        <w:t>“</w:t>
      </w:r>
      <w:r w:rsidRPr="005C2051">
        <w:rPr>
          <w:rFonts w:ascii="Times New Roman" w:hAnsi="Times New Roman" w:cs="Times New Roman"/>
        </w:rPr>
        <w:t>The higher CEC of biochar is reported to possibly enhance soil aggregation by aiding in forming certain complexes between organic matter and other minerals with that biochar</w:t>
      </w:r>
      <w:r w:rsidR="003C11F6">
        <w:rPr>
          <w:rFonts w:ascii="Times New Roman" w:hAnsi="Times New Roman" w:cs="Times New Roman"/>
        </w:rPr>
        <w:t>”</w:t>
      </w:r>
      <w:r w:rsidRPr="005C2051">
        <w:rPr>
          <w:rFonts w:ascii="Times New Roman" w:hAnsi="Times New Roman" w:cs="Times New Roman"/>
        </w:rPr>
        <w:t xml:space="preserve"> (</w:t>
      </w:r>
      <w:proofErr w:type="spellStart"/>
      <w:r w:rsidRPr="005C2051">
        <w:rPr>
          <w:rFonts w:ascii="Times New Roman" w:hAnsi="Times New Roman" w:cs="Times New Roman"/>
        </w:rPr>
        <w:t>Aurangzeib</w:t>
      </w:r>
      <w:proofErr w:type="spellEnd"/>
      <w:r w:rsidRPr="005C2051">
        <w:rPr>
          <w:rFonts w:ascii="Times New Roman" w:hAnsi="Times New Roman" w:cs="Times New Roman"/>
        </w:rPr>
        <w:t xml:space="preserve"> ,2024). However, it is observed that the effective cation exchange capacity is reported to increase with time after being incorporated into the </w:t>
      </w:r>
      <w:proofErr w:type="gramStart"/>
      <w:r w:rsidRPr="005C2051">
        <w:rPr>
          <w:rFonts w:ascii="Times New Roman" w:hAnsi="Times New Roman" w:cs="Times New Roman"/>
        </w:rPr>
        <w:t>soil .</w:t>
      </w:r>
      <w:proofErr w:type="gramEnd"/>
      <w:r w:rsidRPr="005C2051">
        <w:rPr>
          <w:rFonts w:ascii="Times New Roman" w:hAnsi="Times New Roman" w:cs="Times New Roman"/>
        </w:rPr>
        <w:t xml:space="preserve"> This is so because the surfaces of biochar tend to get oxidized after getting in contact with moisture (water) and </w:t>
      </w:r>
      <w:proofErr w:type="gramStart"/>
      <w:r w:rsidRPr="005C2051">
        <w:rPr>
          <w:rFonts w:ascii="Times New Roman" w:hAnsi="Times New Roman" w:cs="Times New Roman"/>
        </w:rPr>
        <w:t>air .</w:t>
      </w:r>
      <w:proofErr w:type="gramEnd"/>
      <w:r w:rsidRPr="005C2051">
        <w:rPr>
          <w:rFonts w:ascii="Times New Roman" w:hAnsi="Times New Roman" w:cs="Times New Roman"/>
        </w:rPr>
        <w:t xml:space="preserve"> The advantages of an increase in pH value on biochar application are more pronounced, especially in acidic soils that are associated with heavy metal toxicity or nutrient deficiencies. Depending on the pH-buffering capacity of the soil, biochar is reported with typical high liming equivalence in raising the pH value in acidic soils. The increase in pH due to liming effect of biochar can play a significant role in the availability of essential nutrients in the soil. Important macro (N, P, K, Ca, Mg) and micro-nutrients (Cu, Fe, Mn, Zn,) which are essential for plant growth and development are reported to increase upon application of biochar in </w:t>
      </w:r>
      <w:proofErr w:type="gramStart"/>
      <w:r w:rsidRPr="005C2051">
        <w:rPr>
          <w:rFonts w:ascii="Times New Roman" w:hAnsi="Times New Roman" w:cs="Times New Roman"/>
        </w:rPr>
        <w:t>soil .</w:t>
      </w:r>
      <w:proofErr w:type="gramEnd"/>
      <w:r w:rsidRPr="005C2051">
        <w:rPr>
          <w:rFonts w:ascii="Times New Roman" w:hAnsi="Times New Roman" w:cs="Times New Roman"/>
        </w:rPr>
        <w:t xml:space="preserve"> Apart from this, </w:t>
      </w:r>
      <w:r w:rsidR="003C11F6">
        <w:rPr>
          <w:rFonts w:ascii="Times New Roman" w:hAnsi="Times New Roman" w:cs="Times New Roman"/>
        </w:rPr>
        <w:t>“</w:t>
      </w:r>
      <w:r w:rsidRPr="005C2051">
        <w:rPr>
          <w:rFonts w:ascii="Times New Roman" w:hAnsi="Times New Roman" w:cs="Times New Roman"/>
        </w:rPr>
        <w:t>biochar due to its high affinity to hold nutrients reduces nutrient loss through leaching which in turn increases fertilizer use efficiency by the plant Several investigations have confirmed that volatilization of NH4− decreases significantly with a high biochar application rate (10% or 20%, w/w) due to high CEC</w:t>
      </w:r>
      <w:r w:rsidR="003C11F6">
        <w:rPr>
          <w:rFonts w:ascii="Times New Roman" w:hAnsi="Times New Roman" w:cs="Times New Roman"/>
        </w:rPr>
        <w:t>”</w:t>
      </w:r>
      <w:r w:rsidRPr="005C2051">
        <w:rPr>
          <w:rFonts w:ascii="Times New Roman" w:hAnsi="Times New Roman" w:cs="Times New Roman"/>
        </w:rPr>
        <w:t xml:space="preserve"> (Lee et al., 2021). </w:t>
      </w:r>
    </w:p>
    <w:p w:rsidR="00B47EFB" w:rsidRPr="005C2051" w:rsidRDefault="00B47EFB" w:rsidP="00554098">
      <w:pPr>
        <w:rPr>
          <w:rFonts w:ascii="Times New Roman" w:hAnsi="Times New Roman" w:cs="Times New Roman"/>
        </w:rPr>
      </w:pPr>
    </w:p>
    <w:p w:rsidR="00E75040" w:rsidRDefault="00E75040" w:rsidP="00554098">
      <w:pPr>
        <w:rPr>
          <w:rFonts w:ascii="Times New Roman" w:hAnsi="Times New Roman" w:cs="Times New Roman"/>
          <w:b/>
          <w:bCs/>
          <w:u w:val="single"/>
        </w:rPr>
      </w:pPr>
    </w:p>
    <w:p w:rsidR="00E75040" w:rsidRDefault="00E75040" w:rsidP="00554098">
      <w:pPr>
        <w:rPr>
          <w:rFonts w:ascii="Times New Roman" w:hAnsi="Times New Roman" w:cs="Times New Roman"/>
          <w:b/>
          <w:bCs/>
          <w:u w:val="single"/>
        </w:rPr>
      </w:pPr>
    </w:p>
    <w:p w:rsidR="00554098" w:rsidRPr="00BD09DC" w:rsidRDefault="00554098" w:rsidP="00554098">
      <w:pPr>
        <w:rPr>
          <w:rFonts w:ascii="Times New Roman" w:hAnsi="Times New Roman" w:cs="Times New Roman"/>
          <w:b/>
          <w:bCs/>
          <w:u w:val="single"/>
        </w:rPr>
      </w:pPr>
      <w:r w:rsidRPr="00BD09DC">
        <w:rPr>
          <w:rFonts w:ascii="Times New Roman" w:hAnsi="Times New Roman" w:cs="Times New Roman"/>
          <w:b/>
          <w:bCs/>
          <w:u w:val="single"/>
        </w:rPr>
        <w:t>METHODS OF BIOCHAR PREPARATION</w:t>
      </w:r>
    </w:p>
    <w:p w:rsidR="00554098" w:rsidRPr="005C2051" w:rsidRDefault="00DF3797" w:rsidP="00554098">
      <w:pPr>
        <w:rPr>
          <w:rFonts w:ascii="Times New Roman" w:hAnsi="Times New Roman" w:cs="Times New Roman"/>
        </w:rPr>
      </w:pPr>
      <w:r w:rsidRPr="005C2051">
        <w:rPr>
          <w:rFonts w:ascii="Times New Roman" w:hAnsi="Times New Roman" w:cs="Times New Roman"/>
          <w:noProof/>
          <w:lang w:val="en-US"/>
        </w:rPr>
        <w:lastRenderedPageBreak/>
        <w:drawing>
          <wp:inline distT="0" distB="0" distL="0" distR="0">
            <wp:extent cx="5724525" cy="4072255"/>
            <wp:effectExtent l="0" t="0" r="9525" b="4445"/>
            <wp:docPr id="18121438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4072255"/>
                    </a:xfrm>
                    <a:prstGeom prst="rect">
                      <a:avLst/>
                    </a:prstGeom>
                    <a:noFill/>
                  </pic:spPr>
                </pic:pic>
              </a:graphicData>
            </a:graphic>
          </wp:inline>
        </w:drawing>
      </w:r>
    </w:p>
    <w:p w:rsidR="00554098" w:rsidRPr="005C2051" w:rsidRDefault="00DF3797" w:rsidP="00554098">
      <w:pPr>
        <w:rPr>
          <w:rFonts w:ascii="Times New Roman" w:hAnsi="Times New Roman" w:cs="Times New Roman"/>
        </w:rPr>
      </w:pPr>
      <w:r w:rsidRPr="005C2051">
        <w:rPr>
          <w:rFonts w:ascii="Times New Roman" w:hAnsi="Times New Roman" w:cs="Times New Roman"/>
          <w:b/>
          <w:bCs/>
        </w:rPr>
        <w:t>Fig :</w:t>
      </w:r>
      <w:r w:rsidR="0067158D" w:rsidRPr="005C2051">
        <w:rPr>
          <w:rFonts w:ascii="Times New Roman" w:hAnsi="Times New Roman" w:cs="Times New Roman"/>
          <w:b/>
          <w:bCs/>
        </w:rPr>
        <w:t>2</w:t>
      </w:r>
      <w:r w:rsidR="0067158D" w:rsidRPr="005C2051">
        <w:rPr>
          <w:rFonts w:ascii="Times New Roman" w:hAnsi="Times New Roman" w:cs="Times New Roman"/>
        </w:rPr>
        <w:t>Biochar</w:t>
      </w:r>
      <w:r w:rsidRPr="005C2051">
        <w:rPr>
          <w:rFonts w:ascii="Times New Roman" w:hAnsi="Times New Roman" w:cs="Times New Roman"/>
        </w:rPr>
        <w:t xml:space="preserve"> derived from different feedstock and its role in remediation (Wang &amp;</w:t>
      </w:r>
      <w:r w:rsidR="00B47EFB" w:rsidRPr="005C2051">
        <w:rPr>
          <w:rFonts w:ascii="Times New Roman" w:hAnsi="Times New Roman" w:cs="Times New Roman"/>
        </w:rPr>
        <w:t>Wang,</w:t>
      </w:r>
      <w:r w:rsidRPr="005C2051">
        <w:rPr>
          <w:rFonts w:ascii="Times New Roman" w:hAnsi="Times New Roman" w:cs="Times New Roman"/>
        </w:rPr>
        <w:t xml:space="preserve"> 2019)</w:t>
      </w:r>
    </w:p>
    <w:p w:rsidR="00DF3797" w:rsidRPr="005C2051" w:rsidRDefault="00DF3797" w:rsidP="00554098">
      <w:pPr>
        <w:rPr>
          <w:rFonts w:ascii="Times New Roman" w:hAnsi="Times New Roman" w:cs="Times New Roman"/>
        </w:rPr>
      </w:pPr>
    </w:p>
    <w:p w:rsidR="00554098" w:rsidRPr="005C2051" w:rsidRDefault="00554098" w:rsidP="00554098">
      <w:pPr>
        <w:rPr>
          <w:rFonts w:ascii="Times New Roman" w:hAnsi="Times New Roman" w:cs="Times New Roman"/>
          <w:b/>
          <w:bCs/>
        </w:rPr>
      </w:pPr>
      <w:r w:rsidRPr="005C2051">
        <w:rPr>
          <w:rFonts w:ascii="Times New Roman" w:hAnsi="Times New Roman" w:cs="Times New Roman"/>
          <w:b/>
          <w:bCs/>
        </w:rPr>
        <w:t>1.</w:t>
      </w:r>
      <w:r w:rsidR="00E75040">
        <w:rPr>
          <w:rFonts w:ascii="Times New Roman" w:hAnsi="Times New Roman" w:cs="Times New Roman"/>
          <w:b/>
          <w:bCs/>
        </w:rPr>
        <w:t xml:space="preserve"> </w:t>
      </w:r>
      <w:r w:rsidRPr="005C2051">
        <w:rPr>
          <w:rFonts w:ascii="Times New Roman" w:hAnsi="Times New Roman" w:cs="Times New Roman"/>
          <w:b/>
          <w:bCs/>
        </w:rPr>
        <w:t xml:space="preserve">PYROLYSIS: </w:t>
      </w:r>
    </w:p>
    <w:p w:rsidR="00554098" w:rsidRPr="005C2051" w:rsidRDefault="003C11F6" w:rsidP="0067158D">
      <w:pPr>
        <w:jc w:val="both"/>
        <w:rPr>
          <w:rFonts w:ascii="Times New Roman" w:hAnsi="Times New Roman" w:cs="Times New Roman"/>
        </w:rPr>
      </w:pPr>
      <w:r>
        <w:rPr>
          <w:rFonts w:ascii="Times New Roman" w:hAnsi="Times New Roman" w:cs="Times New Roman"/>
        </w:rPr>
        <w:t>“</w:t>
      </w:r>
      <w:r w:rsidR="00554098" w:rsidRPr="005C2051">
        <w:rPr>
          <w:rFonts w:ascii="Times New Roman" w:hAnsi="Times New Roman" w:cs="Times New Roman"/>
        </w:rPr>
        <w:t>The process of thermal decomposition of organic materials in an oxygen-free environment under the temperature range of 250−900 °C is called pyrolysis. This process is an alternate strategy for converting the waste biomass into value-added products like biochar, syngas and bio-oil. During the process, the lignocellulosic components like cellulose, hemicellulose and lignin undergo reaction processes like depolymerization, fragmentation and cross-linking at specific temperatures resulting in a different state of products like solid, liquid and gas. The solid and liquid products comprise of the char and bio-oil whereas the gaseous products are carbon dioxide, carbon monoxide and hydrogen and also syngas (C1-C2 hydrocarbons). Various types of reactors such as paddle kiln, bubbling fluidized bed, wagon reactors and agitated sand rotating kilns are used for biochar production. The biochar yield during the pyrolysis process depends on the type and nature of biomass used. Mechanism of Pyrolysis can be classified as a fast and slow pyrolysis process depending on the heating rate, temperature, residence time and pressure</w:t>
      </w:r>
      <w:r>
        <w:rPr>
          <w:rFonts w:ascii="Times New Roman" w:hAnsi="Times New Roman" w:cs="Times New Roman"/>
        </w:rPr>
        <w:t>” (</w:t>
      </w:r>
      <w:proofErr w:type="spellStart"/>
      <w:r w:rsidRPr="003C11F6">
        <w:rPr>
          <w:rFonts w:ascii="Times New Roman" w:hAnsi="Times New Roman" w:cs="Times New Roman"/>
        </w:rPr>
        <w:t>Yaashikaa</w:t>
      </w:r>
      <w:proofErr w:type="spellEnd"/>
      <w:r w:rsidRPr="003C11F6">
        <w:rPr>
          <w:rFonts w:ascii="Times New Roman" w:hAnsi="Times New Roman" w:cs="Times New Roman"/>
        </w:rPr>
        <w:t>, P. R.,</w:t>
      </w:r>
      <w:r>
        <w:rPr>
          <w:rFonts w:ascii="Times New Roman" w:hAnsi="Times New Roman" w:cs="Times New Roman"/>
        </w:rPr>
        <w:t xml:space="preserve"> et al., 2020)</w:t>
      </w:r>
    </w:p>
    <w:p w:rsidR="00554098" w:rsidRPr="005C2051" w:rsidRDefault="00554098" w:rsidP="00554098">
      <w:pPr>
        <w:rPr>
          <w:rFonts w:ascii="Times New Roman" w:hAnsi="Times New Roman" w:cs="Times New Roman"/>
        </w:rPr>
      </w:pPr>
    </w:p>
    <w:p w:rsidR="00554098" w:rsidRPr="005C2051" w:rsidRDefault="00554098" w:rsidP="00554098">
      <w:pPr>
        <w:rPr>
          <w:rFonts w:ascii="Times New Roman" w:hAnsi="Times New Roman" w:cs="Times New Roman"/>
        </w:rPr>
      </w:pPr>
      <w:r w:rsidRPr="005C2051">
        <w:rPr>
          <w:rFonts w:ascii="Times New Roman" w:hAnsi="Times New Roman" w:cs="Times New Roman"/>
          <w:noProof/>
          <w:color w:val="000000" w:themeColor="text1"/>
          <w:shd w:val="clear" w:color="auto" w:fill="FFFDEA"/>
          <w:lang w:val="en-US"/>
        </w:rPr>
        <w:lastRenderedPageBreak/>
        <w:drawing>
          <wp:inline distT="0" distB="0" distL="0" distR="0">
            <wp:extent cx="5311140" cy="2552700"/>
            <wp:effectExtent l="76200" t="76200" r="137160" b="133350"/>
            <wp:docPr id="2" name="Picture 1" descr="C:\Users\User\Desktop\1-s2.0-S2215017X203000PYROLY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s2.0-S2215017X203000PYROLYSUS.jpg"/>
                    <pic:cNvPicPr>
                      <a:picLocks noChangeAspect="1" noChangeArrowheads="1"/>
                    </pic:cNvPicPr>
                  </pic:nvPicPr>
                  <pic:blipFill>
                    <a:blip r:embed="rId7" cstate="print"/>
                    <a:srcRect/>
                    <a:stretch>
                      <a:fillRect/>
                    </a:stretch>
                  </pic:blipFill>
                  <pic:spPr bwMode="auto">
                    <a:xfrm>
                      <a:off x="0" y="0"/>
                      <a:ext cx="5311140" cy="2552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54098" w:rsidRPr="005C2051" w:rsidRDefault="00554098" w:rsidP="00554098">
      <w:pPr>
        <w:rPr>
          <w:rFonts w:ascii="Times New Roman" w:hAnsi="Times New Roman" w:cs="Times New Roman"/>
        </w:rPr>
      </w:pPr>
      <w:r w:rsidRPr="005C2051">
        <w:rPr>
          <w:rFonts w:ascii="Times New Roman" w:hAnsi="Times New Roman" w:cs="Times New Roman"/>
          <w:b/>
          <w:bCs/>
        </w:rPr>
        <w:t>Fig :</w:t>
      </w:r>
      <w:r w:rsidR="0067158D" w:rsidRPr="005C2051">
        <w:rPr>
          <w:rFonts w:ascii="Times New Roman" w:hAnsi="Times New Roman" w:cs="Times New Roman"/>
          <w:b/>
          <w:bCs/>
        </w:rPr>
        <w:t>3</w:t>
      </w:r>
      <w:r w:rsidRPr="005C2051">
        <w:rPr>
          <w:rFonts w:ascii="Times New Roman" w:hAnsi="Times New Roman" w:cs="Times New Roman"/>
        </w:rPr>
        <w:t xml:space="preserve"> Mechanism of Pyrolysis (Wang and Wang ,2019)</w:t>
      </w:r>
    </w:p>
    <w:p w:rsidR="00554098" w:rsidRPr="005C2051" w:rsidRDefault="00554098" w:rsidP="00554098">
      <w:pPr>
        <w:rPr>
          <w:rFonts w:ascii="Times New Roman" w:hAnsi="Times New Roman" w:cs="Times New Roman"/>
        </w:rPr>
      </w:pPr>
    </w:p>
    <w:p w:rsidR="00554098" w:rsidRPr="005C2051" w:rsidRDefault="00554098" w:rsidP="00554098">
      <w:pPr>
        <w:rPr>
          <w:rFonts w:ascii="Times New Roman" w:hAnsi="Times New Roman" w:cs="Times New Roman"/>
          <w:b/>
          <w:bCs/>
        </w:rPr>
      </w:pPr>
      <w:r w:rsidRPr="005C2051">
        <w:rPr>
          <w:rFonts w:ascii="Times New Roman" w:hAnsi="Times New Roman" w:cs="Times New Roman"/>
          <w:b/>
          <w:bCs/>
        </w:rPr>
        <w:t xml:space="preserve">Fast pyrolysis: </w:t>
      </w:r>
    </w:p>
    <w:p w:rsidR="00554098" w:rsidRPr="005C2051" w:rsidRDefault="003C11F6" w:rsidP="0067158D">
      <w:pPr>
        <w:jc w:val="both"/>
        <w:rPr>
          <w:rFonts w:ascii="Times New Roman" w:hAnsi="Times New Roman" w:cs="Times New Roman"/>
        </w:rPr>
      </w:pPr>
      <w:r>
        <w:rPr>
          <w:rFonts w:ascii="Times New Roman" w:hAnsi="Times New Roman" w:cs="Times New Roman"/>
        </w:rPr>
        <w:t>“</w:t>
      </w:r>
      <w:r w:rsidR="00554098" w:rsidRPr="005C2051">
        <w:rPr>
          <w:rFonts w:ascii="Times New Roman" w:hAnsi="Times New Roman" w:cs="Times New Roman"/>
        </w:rPr>
        <w:t>Fast pyrolysis is deliberated as a direct thermochemical procedure that can liquefy solid biomass into liquid bio-oil with a high potential for energy application. Fast pyrolysis conditions are described by: (</w:t>
      </w:r>
      <w:proofErr w:type="spellStart"/>
      <w:r w:rsidR="00554098" w:rsidRPr="005C2051">
        <w:rPr>
          <w:rFonts w:ascii="Times New Roman" w:hAnsi="Times New Roman" w:cs="Times New Roman"/>
        </w:rPr>
        <w:t>i</w:t>
      </w:r>
      <w:proofErr w:type="spellEnd"/>
      <w:r w:rsidR="00554098" w:rsidRPr="005C2051">
        <w:rPr>
          <w:rFonts w:ascii="Times New Roman" w:hAnsi="Times New Roman" w:cs="Times New Roman"/>
        </w:rPr>
        <w:t>) fast warming paces of biomass particles (&gt;100 °C/min), (ii) joined with short times of the biomass particles and pyrolysis fumes (0.5–2 s) at high temperatures and (iii) moderate pyrolysis treatment temperatures (400−600 °C)</w:t>
      </w:r>
      <w:r>
        <w:rPr>
          <w:rFonts w:ascii="Times New Roman" w:hAnsi="Times New Roman" w:cs="Times New Roman"/>
        </w:rPr>
        <w:t>” (</w:t>
      </w:r>
      <w:proofErr w:type="spellStart"/>
      <w:r w:rsidRPr="003C11F6">
        <w:rPr>
          <w:rFonts w:ascii="Times New Roman" w:hAnsi="Times New Roman" w:cs="Times New Roman"/>
        </w:rPr>
        <w:t>Yaashikaa</w:t>
      </w:r>
      <w:proofErr w:type="spellEnd"/>
      <w:r w:rsidRPr="003C11F6">
        <w:rPr>
          <w:rFonts w:ascii="Times New Roman" w:hAnsi="Times New Roman" w:cs="Times New Roman"/>
        </w:rPr>
        <w:t>, P. R.,</w:t>
      </w:r>
      <w:r w:rsidR="0007310E">
        <w:rPr>
          <w:rFonts w:ascii="Times New Roman" w:hAnsi="Times New Roman" w:cs="Times New Roman"/>
        </w:rPr>
        <w:t xml:space="preserve"> et </w:t>
      </w:r>
      <w:proofErr w:type="gramStart"/>
      <w:r w:rsidR="0007310E">
        <w:rPr>
          <w:rFonts w:ascii="Times New Roman" w:hAnsi="Times New Roman" w:cs="Times New Roman"/>
        </w:rPr>
        <w:t>al,.</w:t>
      </w:r>
      <w:proofErr w:type="gramEnd"/>
      <w:r w:rsidR="0007310E">
        <w:rPr>
          <w:rFonts w:ascii="Times New Roman" w:hAnsi="Times New Roman" w:cs="Times New Roman"/>
        </w:rPr>
        <w:t xml:space="preserve"> 2020)</w:t>
      </w:r>
      <w:r w:rsidR="00554098" w:rsidRPr="005C2051">
        <w:rPr>
          <w:rFonts w:ascii="Times New Roman" w:hAnsi="Times New Roman" w:cs="Times New Roman"/>
        </w:rPr>
        <w:t xml:space="preserve">.  </w:t>
      </w:r>
    </w:p>
    <w:p w:rsidR="00554098" w:rsidRPr="005C2051" w:rsidRDefault="00554098" w:rsidP="00554098">
      <w:pPr>
        <w:rPr>
          <w:rFonts w:ascii="Times New Roman" w:hAnsi="Times New Roman" w:cs="Times New Roman"/>
        </w:rPr>
      </w:pPr>
    </w:p>
    <w:p w:rsidR="00554098" w:rsidRPr="005C2051" w:rsidRDefault="00554098" w:rsidP="00554098">
      <w:pPr>
        <w:rPr>
          <w:rFonts w:ascii="Times New Roman" w:hAnsi="Times New Roman" w:cs="Times New Roman"/>
          <w:b/>
          <w:bCs/>
        </w:rPr>
      </w:pPr>
      <w:r w:rsidRPr="005C2051">
        <w:rPr>
          <w:rFonts w:ascii="Times New Roman" w:hAnsi="Times New Roman" w:cs="Times New Roman"/>
          <w:b/>
          <w:bCs/>
        </w:rPr>
        <w:t>Slow pyrolysis:</w:t>
      </w:r>
    </w:p>
    <w:p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In slow pyrolysis, the rate of heating is very less around 5−7 °C/min and possesses a longer residence time of more than 1 h (Fryda and </w:t>
      </w:r>
      <w:proofErr w:type="gramStart"/>
      <w:r w:rsidRPr="005C2051">
        <w:rPr>
          <w:rFonts w:ascii="Times New Roman" w:hAnsi="Times New Roman" w:cs="Times New Roman"/>
        </w:rPr>
        <w:t>Visser ,</w:t>
      </w:r>
      <w:proofErr w:type="gramEnd"/>
      <w:r w:rsidRPr="005C2051">
        <w:rPr>
          <w:rFonts w:ascii="Times New Roman" w:hAnsi="Times New Roman" w:cs="Times New Roman"/>
        </w:rPr>
        <w:t xml:space="preserve"> 2015).  The slow pyrolysis innovation has a better yield of char contrasted different pyrolysis and carbonization strategies. The biochar could be utilized as a dirt enhancer to improve soil quality.    </w:t>
      </w:r>
    </w:p>
    <w:p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The majority of biomass is composed of cellulose, hemicellulose and lignin. These components are converted into biochar using different reaction conditions and mechanisms.  </w:t>
      </w:r>
    </w:p>
    <w:p w:rsidR="00554098" w:rsidRPr="005C2051" w:rsidRDefault="00554098" w:rsidP="00554098">
      <w:pPr>
        <w:rPr>
          <w:rFonts w:ascii="Times New Roman" w:hAnsi="Times New Roman" w:cs="Times New Roman"/>
        </w:rPr>
      </w:pPr>
    </w:p>
    <w:p w:rsidR="00554098" w:rsidRPr="005C2051" w:rsidRDefault="00554098" w:rsidP="00554098">
      <w:pPr>
        <w:rPr>
          <w:rFonts w:ascii="Times New Roman" w:hAnsi="Times New Roman" w:cs="Times New Roman"/>
          <w:b/>
          <w:bCs/>
        </w:rPr>
      </w:pPr>
      <w:r w:rsidRPr="005C2051">
        <w:rPr>
          <w:rFonts w:ascii="Times New Roman" w:hAnsi="Times New Roman" w:cs="Times New Roman"/>
          <w:b/>
          <w:bCs/>
        </w:rPr>
        <w:t xml:space="preserve">Cellulose decomposition: </w:t>
      </w:r>
    </w:p>
    <w:p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w:t>
      </w:r>
      <w:r w:rsidR="0007310E">
        <w:rPr>
          <w:rFonts w:ascii="Times New Roman" w:hAnsi="Times New Roman" w:cs="Times New Roman"/>
        </w:rPr>
        <w:t>“</w:t>
      </w:r>
      <w:r w:rsidRPr="005C2051">
        <w:rPr>
          <w:rFonts w:ascii="Times New Roman" w:hAnsi="Times New Roman" w:cs="Times New Roman"/>
        </w:rPr>
        <w:t xml:space="preserve">The mechanism of cellulose decomposition is identified by reducing the degree of polymerization constituting of two reactions: 1) By slow pyrolysis, comprising of cellulose decomposition at longer residence time and less heating rate 2) By fast pyrolysis, occurring at </w:t>
      </w:r>
      <w:r w:rsidRPr="005C2051">
        <w:rPr>
          <w:rFonts w:ascii="Times New Roman" w:hAnsi="Times New Roman" w:cs="Times New Roman"/>
        </w:rPr>
        <w:lastRenderedPageBreak/>
        <w:t xml:space="preserve">a high heating rate through rapid volatilization resulting in the development of </w:t>
      </w:r>
      <w:proofErr w:type="spellStart"/>
      <w:r w:rsidRPr="005C2051">
        <w:rPr>
          <w:rFonts w:ascii="Times New Roman" w:hAnsi="Times New Roman" w:cs="Times New Roman"/>
        </w:rPr>
        <w:t>levoglucosan</w:t>
      </w:r>
      <w:proofErr w:type="spellEnd"/>
      <w:r w:rsidR="0007310E">
        <w:rPr>
          <w:rFonts w:ascii="Times New Roman" w:hAnsi="Times New Roman" w:cs="Times New Roman"/>
        </w:rPr>
        <w:t>”</w:t>
      </w:r>
      <w:r w:rsidRPr="005C2051">
        <w:rPr>
          <w:rFonts w:ascii="Times New Roman" w:hAnsi="Times New Roman" w:cs="Times New Roman"/>
        </w:rPr>
        <w:t xml:space="preserve"> (Wang et al., 2020).  In addition to solid product biochar, the levoglucosan also undergoes the dehydration process to produce hydroxymethyl furfural that can decompose either to produce liquid and gaseous products like bio-oil and syngas respectively.</w:t>
      </w:r>
    </w:p>
    <w:p w:rsidR="00554098" w:rsidRPr="005C2051" w:rsidRDefault="00554098" w:rsidP="00554098">
      <w:pPr>
        <w:rPr>
          <w:rFonts w:ascii="Times New Roman" w:hAnsi="Times New Roman" w:cs="Times New Roman"/>
        </w:rPr>
      </w:pPr>
    </w:p>
    <w:p w:rsidR="00554098" w:rsidRPr="005C2051" w:rsidRDefault="00554098" w:rsidP="00554098">
      <w:pPr>
        <w:rPr>
          <w:rFonts w:ascii="Times New Roman" w:hAnsi="Times New Roman" w:cs="Times New Roman"/>
          <w:b/>
          <w:bCs/>
        </w:rPr>
      </w:pPr>
      <w:r w:rsidRPr="005C2051">
        <w:rPr>
          <w:rFonts w:ascii="Times New Roman" w:hAnsi="Times New Roman" w:cs="Times New Roman"/>
          <w:b/>
          <w:bCs/>
        </w:rPr>
        <w:t>Hemicellulose decomposition</w:t>
      </w:r>
    </w:p>
    <w:p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w:t>
      </w:r>
      <w:r w:rsidR="0007310E">
        <w:rPr>
          <w:rFonts w:ascii="Times New Roman" w:hAnsi="Times New Roman" w:cs="Times New Roman"/>
        </w:rPr>
        <w:t>“</w:t>
      </w:r>
      <w:r w:rsidRPr="005C2051">
        <w:rPr>
          <w:rFonts w:ascii="Times New Roman" w:hAnsi="Times New Roman" w:cs="Times New Roman"/>
        </w:rPr>
        <w:t>The decomposition mechanism of hemicellulose is similar to those of cellulose. The hemicellulose undergoes depolymerization to form oligosaccharides. This can proceed through a series of reactions including decarboxylation, intramolecular rearrangement, depolymerization and aromatization to produce either biochar or the compound decomposes to syngas and bio-oil</w:t>
      </w:r>
      <w:r w:rsidR="0007310E">
        <w:rPr>
          <w:rFonts w:ascii="Times New Roman" w:hAnsi="Times New Roman" w:cs="Times New Roman"/>
        </w:rPr>
        <w:t>”</w:t>
      </w:r>
      <w:r w:rsidRPr="005C2051">
        <w:rPr>
          <w:rFonts w:ascii="Times New Roman" w:hAnsi="Times New Roman" w:cs="Times New Roman"/>
        </w:rPr>
        <w:t xml:space="preserve"> (Chen et al., 2022).  </w:t>
      </w:r>
    </w:p>
    <w:p w:rsidR="00554098" w:rsidRPr="005C2051" w:rsidRDefault="00554098" w:rsidP="00554098">
      <w:pPr>
        <w:rPr>
          <w:rFonts w:ascii="Times New Roman" w:hAnsi="Times New Roman" w:cs="Times New Roman"/>
        </w:rPr>
      </w:pPr>
    </w:p>
    <w:p w:rsidR="00554098" w:rsidRPr="005C2051" w:rsidRDefault="00554098" w:rsidP="00554098">
      <w:pPr>
        <w:rPr>
          <w:rFonts w:ascii="Times New Roman" w:hAnsi="Times New Roman" w:cs="Times New Roman"/>
          <w:b/>
          <w:bCs/>
        </w:rPr>
      </w:pPr>
      <w:r w:rsidRPr="005C2051">
        <w:rPr>
          <w:rFonts w:ascii="Times New Roman" w:hAnsi="Times New Roman" w:cs="Times New Roman"/>
          <w:b/>
          <w:bCs/>
        </w:rPr>
        <w:t>Lignin decomposition</w:t>
      </w:r>
    </w:p>
    <w:p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w:t>
      </w:r>
      <w:r w:rsidR="0007310E">
        <w:rPr>
          <w:rFonts w:ascii="Times New Roman" w:hAnsi="Times New Roman" w:cs="Times New Roman"/>
        </w:rPr>
        <w:t>“</w:t>
      </w:r>
      <w:r w:rsidRPr="005C2051">
        <w:rPr>
          <w:rFonts w:ascii="Times New Roman" w:hAnsi="Times New Roman" w:cs="Times New Roman"/>
        </w:rPr>
        <w:t>In contrast to the decomposition mechanism of cellulose and hemicellulose, the lignin decomposition mechanism is complex. The β-O-4 lignin linkage breaks resulting in the production of free radicals</w:t>
      </w:r>
      <w:r w:rsidR="0007310E">
        <w:rPr>
          <w:rFonts w:ascii="Times New Roman" w:hAnsi="Times New Roman" w:cs="Times New Roman"/>
        </w:rPr>
        <w:t>”</w:t>
      </w:r>
      <w:r w:rsidRPr="005C2051">
        <w:rPr>
          <w:rFonts w:ascii="Times New Roman" w:hAnsi="Times New Roman" w:cs="Times New Roman"/>
        </w:rPr>
        <w:t xml:space="preserve"> (Zhang et al., 2022). These free radicals capture the protons from other species resulting in the formation of decomposed compounds. The free radicals move to other molecules conducting chain propagation.</w:t>
      </w:r>
    </w:p>
    <w:p w:rsidR="00554098" w:rsidRPr="005C2051" w:rsidRDefault="00554098" w:rsidP="00554098">
      <w:pPr>
        <w:rPr>
          <w:rFonts w:ascii="Times New Roman" w:hAnsi="Times New Roman" w:cs="Times New Roman"/>
        </w:rPr>
      </w:pPr>
    </w:p>
    <w:p w:rsidR="00554098" w:rsidRPr="005C2051" w:rsidRDefault="00554098" w:rsidP="00554098">
      <w:pPr>
        <w:rPr>
          <w:rFonts w:ascii="Times New Roman" w:hAnsi="Times New Roman" w:cs="Times New Roman"/>
          <w:b/>
          <w:bCs/>
        </w:rPr>
      </w:pPr>
      <w:r w:rsidRPr="005C2051">
        <w:rPr>
          <w:rFonts w:ascii="Times New Roman" w:hAnsi="Times New Roman" w:cs="Times New Roman"/>
          <w:b/>
          <w:bCs/>
        </w:rPr>
        <w:t>2.</w:t>
      </w:r>
      <w:r w:rsidR="00181A9C">
        <w:rPr>
          <w:rFonts w:ascii="Times New Roman" w:hAnsi="Times New Roman" w:cs="Times New Roman"/>
          <w:b/>
          <w:bCs/>
        </w:rPr>
        <w:t xml:space="preserve"> </w:t>
      </w:r>
      <w:r w:rsidRPr="005C2051">
        <w:rPr>
          <w:rFonts w:ascii="Times New Roman" w:hAnsi="Times New Roman" w:cs="Times New Roman"/>
          <w:b/>
          <w:bCs/>
        </w:rPr>
        <w:t>HYDROTHERMAL CARBONIZATION</w:t>
      </w:r>
    </w:p>
    <w:p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w:t>
      </w:r>
      <w:r w:rsidR="0007310E">
        <w:rPr>
          <w:rFonts w:ascii="Times New Roman" w:hAnsi="Times New Roman" w:cs="Times New Roman"/>
        </w:rPr>
        <w:t>“</w:t>
      </w:r>
      <w:r w:rsidRPr="005C2051">
        <w:rPr>
          <w:rFonts w:ascii="Times New Roman" w:hAnsi="Times New Roman" w:cs="Times New Roman"/>
        </w:rPr>
        <w:t>Hydrothermal carbonization is considered to be a cost-effective method for biochar production as the process can be performed at a low temperature around 180−250 °</w:t>
      </w:r>
      <w:proofErr w:type="gramStart"/>
      <w:r w:rsidRPr="005C2051">
        <w:rPr>
          <w:rFonts w:ascii="Times New Roman" w:hAnsi="Times New Roman" w:cs="Times New Roman"/>
        </w:rPr>
        <w:t>C .</w:t>
      </w:r>
      <w:proofErr w:type="gramEnd"/>
      <w:r w:rsidRPr="005C2051">
        <w:rPr>
          <w:rFonts w:ascii="Times New Roman" w:hAnsi="Times New Roman" w:cs="Times New Roman"/>
        </w:rPr>
        <w:t xml:space="preserve"> The product using the hydrothermal process is referred to as the </w:t>
      </w:r>
      <w:proofErr w:type="spellStart"/>
      <w:r w:rsidRPr="005C2051">
        <w:rPr>
          <w:rFonts w:ascii="Times New Roman" w:hAnsi="Times New Roman" w:cs="Times New Roman"/>
        </w:rPr>
        <w:t>hydrochar</w:t>
      </w:r>
      <w:proofErr w:type="spellEnd"/>
      <w:r w:rsidRPr="005C2051">
        <w:rPr>
          <w:rFonts w:ascii="Times New Roman" w:hAnsi="Times New Roman" w:cs="Times New Roman"/>
        </w:rPr>
        <w:t xml:space="preserve"> to differentiate the product produced from dry processes such as pyrolysis and </w:t>
      </w:r>
      <w:proofErr w:type="gramStart"/>
      <w:r w:rsidRPr="005C2051">
        <w:rPr>
          <w:rFonts w:ascii="Times New Roman" w:hAnsi="Times New Roman" w:cs="Times New Roman"/>
        </w:rPr>
        <w:t>gasification .</w:t>
      </w:r>
      <w:proofErr w:type="gramEnd"/>
      <w:r w:rsidRPr="005C2051">
        <w:rPr>
          <w:rFonts w:ascii="Times New Roman" w:hAnsi="Times New Roman" w:cs="Times New Roman"/>
        </w:rPr>
        <w:t xml:space="preserve"> During the process, the biomass is blended using water and is placed in a closed reactor. The temperature is slowly increased for maintaining stability</w:t>
      </w:r>
      <w:r w:rsidR="0007310E">
        <w:rPr>
          <w:rFonts w:ascii="Times New Roman" w:hAnsi="Times New Roman" w:cs="Times New Roman"/>
        </w:rPr>
        <w:t>”</w:t>
      </w:r>
      <w:r w:rsidRPr="005C2051">
        <w:rPr>
          <w:rFonts w:ascii="Times New Roman" w:hAnsi="Times New Roman" w:cs="Times New Roman"/>
        </w:rPr>
        <w:t xml:space="preserve"> (Lucian, 2017).  </w:t>
      </w:r>
      <w:r w:rsidR="0007310E">
        <w:rPr>
          <w:rFonts w:ascii="Times New Roman" w:hAnsi="Times New Roman" w:cs="Times New Roman"/>
        </w:rPr>
        <w:t>“</w:t>
      </w:r>
      <w:r w:rsidRPr="005C2051">
        <w:rPr>
          <w:rFonts w:ascii="Times New Roman" w:hAnsi="Times New Roman" w:cs="Times New Roman"/>
        </w:rPr>
        <w:t xml:space="preserve">At different temperatures, the products are produced as follows: biochar at a temperature below 250 °C referred to as hydrothermal </w:t>
      </w:r>
      <w:proofErr w:type="gramStart"/>
      <w:r w:rsidRPr="005C2051">
        <w:rPr>
          <w:rFonts w:ascii="Times New Roman" w:hAnsi="Times New Roman" w:cs="Times New Roman"/>
        </w:rPr>
        <w:t>carbonization ,</w:t>
      </w:r>
      <w:proofErr w:type="gramEnd"/>
      <w:r w:rsidRPr="005C2051">
        <w:rPr>
          <w:rFonts w:ascii="Times New Roman" w:hAnsi="Times New Roman" w:cs="Times New Roman"/>
        </w:rPr>
        <w:t xml:space="preserve"> bio-oil between 250−400 °C known as hydrothermal liquefaction and gaseous products syngas such as CO, CO2, H2 and CH4 produced at a temperature above 400 °C referred as hydrothermal gasification ,  represents hydrothermal carbonization procedure. The hydrolysed product proceeds through series of reactions such as dehydration, fragmentation and isomerization to form intermediate product 5-hydroxymethylfurfural and their derivatives</w:t>
      </w:r>
      <w:r w:rsidR="0007310E">
        <w:rPr>
          <w:rFonts w:ascii="Times New Roman" w:hAnsi="Times New Roman" w:cs="Times New Roman"/>
        </w:rPr>
        <w:t>”</w:t>
      </w:r>
      <w:r w:rsidRPr="005C2051">
        <w:rPr>
          <w:rFonts w:ascii="Times New Roman" w:hAnsi="Times New Roman" w:cs="Times New Roman"/>
        </w:rPr>
        <w:t xml:space="preserve"> (Rana &amp;</w:t>
      </w:r>
      <w:proofErr w:type="gramStart"/>
      <w:r w:rsidRPr="005C2051">
        <w:rPr>
          <w:rFonts w:ascii="Times New Roman" w:hAnsi="Times New Roman" w:cs="Times New Roman"/>
        </w:rPr>
        <w:t>Rana ,</w:t>
      </w:r>
      <w:proofErr w:type="gramEnd"/>
      <w:r w:rsidRPr="005C2051">
        <w:rPr>
          <w:rFonts w:ascii="Times New Roman" w:hAnsi="Times New Roman" w:cs="Times New Roman"/>
        </w:rPr>
        <w:t xml:space="preserve"> 2020). Furthermore, </w:t>
      </w:r>
      <w:r w:rsidR="0007310E">
        <w:rPr>
          <w:rFonts w:ascii="Times New Roman" w:hAnsi="Times New Roman" w:cs="Times New Roman"/>
        </w:rPr>
        <w:t>“</w:t>
      </w:r>
      <w:r w:rsidRPr="005C2051">
        <w:rPr>
          <w:rFonts w:ascii="Times New Roman" w:hAnsi="Times New Roman" w:cs="Times New Roman"/>
        </w:rPr>
        <w:t xml:space="preserve">the reaction proceeds through condensation, polymerization and intramolecular dehydration to produce the </w:t>
      </w:r>
      <w:proofErr w:type="gramStart"/>
      <w:r w:rsidRPr="005C2051">
        <w:rPr>
          <w:rFonts w:ascii="Times New Roman" w:hAnsi="Times New Roman" w:cs="Times New Roman"/>
        </w:rPr>
        <w:t>hydrocar .</w:t>
      </w:r>
      <w:proofErr w:type="gramEnd"/>
      <w:r w:rsidRPr="005C2051">
        <w:rPr>
          <w:rFonts w:ascii="Times New Roman" w:hAnsi="Times New Roman" w:cs="Times New Roman"/>
        </w:rPr>
        <w:t xml:space="preserve"> The high molecular weight and complex nature of lignin make the mechanism complicate. The lignin decomposition starts through dealkylation and hydrolysis reaction producing phenolic products like phenols, </w:t>
      </w:r>
      <w:proofErr w:type="spellStart"/>
      <w:r w:rsidRPr="005C2051">
        <w:rPr>
          <w:rFonts w:ascii="Times New Roman" w:hAnsi="Times New Roman" w:cs="Times New Roman"/>
        </w:rPr>
        <w:t>catechols</w:t>
      </w:r>
      <w:proofErr w:type="spellEnd"/>
      <w:r w:rsidRPr="005C2051">
        <w:rPr>
          <w:rFonts w:ascii="Times New Roman" w:hAnsi="Times New Roman" w:cs="Times New Roman"/>
        </w:rPr>
        <w:t xml:space="preserve">, </w:t>
      </w:r>
      <w:proofErr w:type="spellStart"/>
      <w:r w:rsidRPr="005C2051">
        <w:rPr>
          <w:rFonts w:ascii="Times New Roman" w:hAnsi="Times New Roman" w:cs="Times New Roman"/>
        </w:rPr>
        <w:t>syringols</w:t>
      </w:r>
      <w:proofErr w:type="spellEnd"/>
      <w:r w:rsidRPr="005C2051">
        <w:rPr>
          <w:rFonts w:ascii="Times New Roman" w:hAnsi="Times New Roman" w:cs="Times New Roman"/>
        </w:rPr>
        <w:t xml:space="preserve">, </w:t>
      </w:r>
      <w:proofErr w:type="gramStart"/>
      <w:r w:rsidRPr="005C2051">
        <w:rPr>
          <w:rFonts w:ascii="Times New Roman" w:hAnsi="Times New Roman" w:cs="Times New Roman"/>
        </w:rPr>
        <w:t>etc .</w:t>
      </w:r>
      <w:proofErr w:type="gramEnd"/>
      <w:r w:rsidRPr="005C2051">
        <w:rPr>
          <w:rFonts w:ascii="Times New Roman" w:hAnsi="Times New Roman" w:cs="Times New Roman"/>
        </w:rPr>
        <w:t xml:space="preserve"> Finally, the char is produced through repolymerization and cross-linking of intermediates</w:t>
      </w:r>
      <w:r w:rsidR="0007310E">
        <w:rPr>
          <w:rFonts w:ascii="Times New Roman" w:hAnsi="Times New Roman" w:cs="Times New Roman"/>
        </w:rPr>
        <w:t>”</w:t>
      </w:r>
      <w:r w:rsidRPr="005C2051">
        <w:rPr>
          <w:rFonts w:ascii="Times New Roman" w:hAnsi="Times New Roman" w:cs="Times New Roman"/>
        </w:rPr>
        <w:t xml:space="preserve"> (Singh &amp;</w:t>
      </w:r>
      <w:proofErr w:type="gramStart"/>
      <w:r w:rsidRPr="005C2051">
        <w:rPr>
          <w:rFonts w:ascii="Times New Roman" w:hAnsi="Times New Roman" w:cs="Times New Roman"/>
        </w:rPr>
        <w:t>Kumar ,</w:t>
      </w:r>
      <w:proofErr w:type="gramEnd"/>
      <w:r w:rsidRPr="005C2051">
        <w:rPr>
          <w:rFonts w:ascii="Times New Roman" w:hAnsi="Times New Roman" w:cs="Times New Roman"/>
        </w:rPr>
        <w:t xml:space="preserve"> </w:t>
      </w:r>
      <w:r w:rsidRPr="005C2051">
        <w:rPr>
          <w:rFonts w:ascii="Times New Roman" w:hAnsi="Times New Roman" w:cs="Times New Roman"/>
        </w:rPr>
        <w:lastRenderedPageBreak/>
        <w:t xml:space="preserve">2021).  The lignin components that are not dissolved in liquid phase are transformed into </w:t>
      </w:r>
      <w:proofErr w:type="spellStart"/>
      <w:r w:rsidRPr="005C2051">
        <w:rPr>
          <w:rFonts w:ascii="Times New Roman" w:hAnsi="Times New Roman" w:cs="Times New Roman"/>
        </w:rPr>
        <w:t>hydrochar</w:t>
      </w:r>
      <w:proofErr w:type="spellEnd"/>
      <w:r w:rsidRPr="005C2051">
        <w:rPr>
          <w:rFonts w:ascii="Times New Roman" w:hAnsi="Times New Roman" w:cs="Times New Roman"/>
        </w:rPr>
        <w:t xml:space="preserve"> similar to pyrolysis reaction.</w:t>
      </w:r>
    </w:p>
    <w:p w:rsidR="00554098" w:rsidRPr="005C2051" w:rsidRDefault="00554098" w:rsidP="00554098">
      <w:pPr>
        <w:rPr>
          <w:rFonts w:ascii="Times New Roman" w:hAnsi="Times New Roman" w:cs="Times New Roman"/>
        </w:rPr>
      </w:pPr>
    </w:p>
    <w:p w:rsidR="00554098" w:rsidRPr="005C2051" w:rsidRDefault="00554098" w:rsidP="00554098">
      <w:pPr>
        <w:rPr>
          <w:rFonts w:ascii="Times New Roman" w:hAnsi="Times New Roman" w:cs="Times New Roman"/>
          <w:b/>
          <w:bCs/>
        </w:rPr>
      </w:pPr>
      <w:r w:rsidRPr="005C2051">
        <w:rPr>
          <w:rFonts w:ascii="Times New Roman" w:hAnsi="Times New Roman" w:cs="Times New Roman"/>
          <w:b/>
          <w:bCs/>
        </w:rPr>
        <w:t>3.GASIFICATION</w:t>
      </w:r>
    </w:p>
    <w:p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w:t>
      </w:r>
      <w:r w:rsidR="0007310E">
        <w:rPr>
          <w:rFonts w:ascii="Times New Roman" w:hAnsi="Times New Roman" w:cs="Times New Roman"/>
        </w:rPr>
        <w:t>“</w:t>
      </w:r>
      <w:r w:rsidRPr="005C2051">
        <w:rPr>
          <w:rFonts w:ascii="Times New Roman" w:hAnsi="Times New Roman" w:cs="Times New Roman"/>
        </w:rPr>
        <w:t>Gasification is a thermochemical method of decomposition of the carbonaceous material into gaseous products i.e., the syngas comprising CO, CO2, CH4, H2 and traces of hydrocarbons in presence of gasification agents such as oxygen, air, steam, etc and high temperature. It is noted that the reaction temperature is the most significant factor in determining the production of syngas</w:t>
      </w:r>
      <w:r w:rsidR="0007310E">
        <w:rPr>
          <w:rFonts w:ascii="Times New Roman" w:hAnsi="Times New Roman" w:cs="Times New Roman"/>
        </w:rPr>
        <w:t>”</w:t>
      </w:r>
      <w:r w:rsidRPr="005C2051">
        <w:rPr>
          <w:rFonts w:ascii="Times New Roman" w:hAnsi="Times New Roman" w:cs="Times New Roman"/>
        </w:rPr>
        <w:t xml:space="preserve"> (Singh and cowie.,2020).  It was found that as temperature increased carbon monoxide, hydrogen production increased while other contents such as methane, carbon dioxide and hydrocarbons were </w:t>
      </w:r>
      <w:proofErr w:type="gramStart"/>
      <w:r w:rsidRPr="005C2051">
        <w:rPr>
          <w:rFonts w:ascii="Times New Roman" w:hAnsi="Times New Roman" w:cs="Times New Roman"/>
        </w:rPr>
        <w:t>decreased .</w:t>
      </w:r>
      <w:proofErr w:type="gramEnd"/>
    </w:p>
    <w:p w:rsidR="00554098" w:rsidRPr="005C2051" w:rsidRDefault="00554098" w:rsidP="00554098">
      <w:pPr>
        <w:rPr>
          <w:rFonts w:ascii="Times New Roman" w:hAnsi="Times New Roman" w:cs="Times New Roman"/>
        </w:rPr>
      </w:pPr>
    </w:p>
    <w:p w:rsidR="00554098" w:rsidRPr="005C2051" w:rsidRDefault="00554098" w:rsidP="00554098">
      <w:pPr>
        <w:rPr>
          <w:rFonts w:ascii="Times New Roman" w:hAnsi="Times New Roman" w:cs="Times New Roman"/>
          <w:b/>
          <w:bCs/>
        </w:rPr>
      </w:pPr>
      <w:r w:rsidRPr="005C2051">
        <w:rPr>
          <w:rFonts w:ascii="Times New Roman" w:hAnsi="Times New Roman" w:cs="Times New Roman"/>
          <w:b/>
          <w:bCs/>
        </w:rPr>
        <w:t>4.</w:t>
      </w:r>
      <w:r w:rsidR="00181A9C">
        <w:rPr>
          <w:rFonts w:ascii="Times New Roman" w:hAnsi="Times New Roman" w:cs="Times New Roman"/>
          <w:b/>
          <w:bCs/>
        </w:rPr>
        <w:t xml:space="preserve"> </w:t>
      </w:r>
      <w:r w:rsidRPr="005C2051">
        <w:rPr>
          <w:rFonts w:ascii="Times New Roman" w:hAnsi="Times New Roman" w:cs="Times New Roman"/>
          <w:b/>
          <w:bCs/>
        </w:rPr>
        <w:t>TORREFACTION AND FLASH CARBONIZATION</w:t>
      </w:r>
    </w:p>
    <w:p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w:t>
      </w:r>
      <w:r w:rsidR="0007310E">
        <w:rPr>
          <w:rFonts w:ascii="Times New Roman" w:hAnsi="Times New Roman" w:cs="Times New Roman"/>
        </w:rPr>
        <w:t>“</w:t>
      </w:r>
      <w:proofErr w:type="spellStart"/>
      <w:r w:rsidRPr="005C2051">
        <w:rPr>
          <w:rFonts w:ascii="Times New Roman" w:hAnsi="Times New Roman" w:cs="Times New Roman"/>
        </w:rPr>
        <w:t>Torrefaction</w:t>
      </w:r>
      <w:proofErr w:type="spellEnd"/>
      <w:r w:rsidRPr="005C2051">
        <w:rPr>
          <w:rFonts w:ascii="Times New Roman" w:hAnsi="Times New Roman" w:cs="Times New Roman"/>
        </w:rPr>
        <w:t xml:space="preserve"> is a newly emerging technique for biochar production. It employs a low heating rate thus referred to as mild pyrolysis. The oxygen, moisture and carbon dioxide present in the biomass removed using inert atmospheric air in absence of oxygen at temperature of 300 °C using various decomposition </w:t>
      </w:r>
      <w:proofErr w:type="gramStart"/>
      <w:r w:rsidRPr="005C2051">
        <w:rPr>
          <w:rFonts w:ascii="Times New Roman" w:hAnsi="Times New Roman" w:cs="Times New Roman"/>
        </w:rPr>
        <w:t>processes</w:t>
      </w:r>
      <w:r w:rsidR="0007310E">
        <w:rPr>
          <w:rFonts w:ascii="Times New Roman" w:hAnsi="Times New Roman" w:cs="Times New Roman"/>
        </w:rPr>
        <w:t>”</w:t>
      </w:r>
      <w:r w:rsidRPr="005C2051">
        <w:rPr>
          <w:rFonts w:ascii="Times New Roman" w:hAnsi="Times New Roman" w:cs="Times New Roman"/>
        </w:rPr>
        <w:t xml:space="preserve">  (</w:t>
      </w:r>
      <w:proofErr w:type="gramEnd"/>
      <w:r w:rsidRPr="005C2051">
        <w:rPr>
          <w:rFonts w:ascii="Times New Roman" w:hAnsi="Times New Roman" w:cs="Times New Roman"/>
        </w:rPr>
        <w:t>Lin et al., 2023).  The torrefaction process modifies the biomass properties such as particle size, moisture content, surface area, heating rate, energy density, etc. The process of torrefaction can be performed (a) Steam torrefaction: The biomass is treated using steam in this process with temperature not more than 260 °C and residence time of around 10 min. (b) Wet torrefaction: It is also called hydrothermal carbonization proceeds with the contact of biomass with water at temperature 180−260 °C and residence time of 5−240 min. (c) Oxidative torrefaction: This process is carried out by treating biomass with oxidizing agents like gases that are utilized for combustion process for generating heat energy. This heat energy is used to produce required temperature.</w:t>
      </w:r>
    </w:p>
    <w:p w:rsidR="00554098" w:rsidRPr="005C2051" w:rsidRDefault="00554098" w:rsidP="00554098">
      <w:pPr>
        <w:rPr>
          <w:rFonts w:ascii="Times New Roman" w:hAnsi="Times New Roman" w:cs="Times New Roman"/>
        </w:rPr>
      </w:pPr>
    </w:p>
    <w:p w:rsidR="00554098" w:rsidRPr="005C2051" w:rsidRDefault="00554098" w:rsidP="00554098">
      <w:pPr>
        <w:rPr>
          <w:rFonts w:ascii="Times New Roman" w:hAnsi="Times New Roman" w:cs="Times New Roman"/>
        </w:rPr>
      </w:pPr>
      <w:r w:rsidRPr="005C2051">
        <w:rPr>
          <w:rFonts w:ascii="Times New Roman" w:hAnsi="Times New Roman" w:cs="Times New Roman"/>
          <w:noProof/>
          <w:color w:val="000000" w:themeColor="text1"/>
          <w:lang w:val="en-US"/>
        </w:rPr>
        <w:lastRenderedPageBreak/>
        <w:drawing>
          <wp:inline distT="0" distB="0" distL="0" distR="0">
            <wp:extent cx="5553075" cy="3057525"/>
            <wp:effectExtent l="38100" t="57150" r="123825" b="104775"/>
            <wp:docPr id="5" name="Picture 3" descr="C:\Users\User\Desktop\torrefection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torrefection process.jpg"/>
                    <pic:cNvPicPr>
                      <a:picLocks noChangeAspect="1" noChangeArrowheads="1"/>
                    </pic:cNvPicPr>
                  </pic:nvPicPr>
                  <pic:blipFill>
                    <a:blip r:embed="rId8" cstate="print"/>
                    <a:srcRect/>
                    <a:stretch>
                      <a:fillRect/>
                    </a:stretch>
                  </pic:blipFill>
                  <pic:spPr bwMode="auto">
                    <a:xfrm>
                      <a:off x="0" y="0"/>
                      <a:ext cx="5553075" cy="3057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54098" w:rsidRPr="005C2051" w:rsidRDefault="00554098" w:rsidP="00554098">
      <w:pPr>
        <w:rPr>
          <w:rFonts w:ascii="Times New Roman" w:hAnsi="Times New Roman" w:cs="Times New Roman"/>
        </w:rPr>
      </w:pPr>
      <w:r w:rsidRPr="005C2051">
        <w:rPr>
          <w:rFonts w:ascii="Times New Roman" w:hAnsi="Times New Roman" w:cs="Times New Roman"/>
          <w:b/>
          <w:bCs/>
        </w:rPr>
        <w:t xml:space="preserve">Fig: </w:t>
      </w:r>
      <w:r w:rsidR="0067158D" w:rsidRPr="005C2051">
        <w:rPr>
          <w:rFonts w:ascii="Times New Roman" w:hAnsi="Times New Roman" w:cs="Times New Roman"/>
          <w:b/>
          <w:bCs/>
        </w:rPr>
        <w:t>4</w:t>
      </w:r>
      <w:r w:rsidRPr="005C2051">
        <w:rPr>
          <w:rFonts w:ascii="Times New Roman" w:hAnsi="Times New Roman" w:cs="Times New Roman"/>
        </w:rPr>
        <w:t xml:space="preserve">Steps </w:t>
      </w:r>
      <w:proofErr w:type="spellStart"/>
      <w:r w:rsidRPr="005C2051">
        <w:rPr>
          <w:rFonts w:ascii="Times New Roman" w:hAnsi="Times New Roman" w:cs="Times New Roman"/>
        </w:rPr>
        <w:t>invoved</w:t>
      </w:r>
      <w:proofErr w:type="spellEnd"/>
      <w:r w:rsidRPr="005C2051">
        <w:rPr>
          <w:rFonts w:ascii="Times New Roman" w:hAnsi="Times New Roman" w:cs="Times New Roman"/>
        </w:rPr>
        <w:t xml:space="preserve"> in </w:t>
      </w:r>
      <w:proofErr w:type="spellStart"/>
      <w:r w:rsidRPr="005C2051">
        <w:rPr>
          <w:rFonts w:ascii="Times New Roman" w:hAnsi="Times New Roman" w:cs="Times New Roman"/>
        </w:rPr>
        <w:t>Torrefection</w:t>
      </w:r>
      <w:proofErr w:type="spellEnd"/>
      <w:r w:rsidRPr="005C2051">
        <w:rPr>
          <w:rFonts w:ascii="Times New Roman" w:hAnsi="Times New Roman" w:cs="Times New Roman"/>
        </w:rPr>
        <w:t xml:space="preserve"> process (Lin et al., 2023).  </w:t>
      </w:r>
    </w:p>
    <w:p w:rsidR="00554098" w:rsidRPr="005C2051" w:rsidRDefault="00554098" w:rsidP="00554098">
      <w:pPr>
        <w:rPr>
          <w:rFonts w:ascii="Times New Roman" w:hAnsi="Times New Roman" w:cs="Times New Roman"/>
        </w:rPr>
      </w:pPr>
    </w:p>
    <w:p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w:t>
      </w:r>
      <w:r w:rsidR="0007310E">
        <w:rPr>
          <w:rFonts w:ascii="Times New Roman" w:hAnsi="Times New Roman" w:cs="Times New Roman"/>
        </w:rPr>
        <w:t>“</w:t>
      </w:r>
      <w:r w:rsidRPr="005C2051">
        <w:rPr>
          <w:rFonts w:ascii="Times New Roman" w:hAnsi="Times New Roman" w:cs="Times New Roman"/>
        </w:rPr>
        <w:t xml:space="preserve">The mechanism of </w:t>
      </w:r>
      <w:proofErr w:type="spellStart"/>
      <w:r w:rsidRPr="005C2051">
        <w:rPr>
          <w:rFonts w:ascii="Times New Roman" w:hAnsi="Times New Roman" w:cs="Times New Roman"/>
        </w:rPr>
        <w:t>torrefaction</w:t>
      </w:r>
      <w:proofErr w:type="spellEnd"/>
      <w:r w:rsidRPr="005C2051">
        <w:rPr>
          <w:rFonts w:ascii="Times New Roman" w:hAnsi="Times New Roman" w:cs="Times New Roman"/>
        </w:rPr>
        <w:t xml:space="preserve"> process is an incomplete pyrolysis process and the process proceeds as following reaction conditions: temperature – 200−300 °C, residence time – less than 30 min, heating rate – less than 50 °C/min and in absence of oxygen. The process of dry torrefaction process can be classified into various phases such as heating, drying, torrefaction and cooling. Again, drying can be classified as pre-drying and post-drying process</w:t>
      </w:r>
      <w:r w:rsidR="0007310E">
        <w:rPr>
          <w:rFonts w:ascii="Times New Roman" w:hAnsi="Times New Roman" w:cs="Times New Roman"/>
        </w:rPr>
        <w:t>”</w:t>
      </w:r>
      <w:r w:rsidRPr="005C2051">
        <w:rPr>
          <w:rFonts w:ascii="Times New Roman" w:hAnsi="Times New Roman" w:cs="Times New Roman"/>
        </w:rPr>
        <w:t xml:space="preserve"> (Lin et al., 2023).  </w:t>
      </w:r>
    </w:p>
    <w:p w:rsidR="00554098" w:rsidRPr="005C2051" w:rsidRDefault="00554098" w:rsidP="0067158D">
      <w:pPr>
        <w:jc w:val="both"/>
        <w:rPr>
          <w:rFonts w:ascii="Times New Roman" w:hAnsi="Times New Roman" w:cs="Times New Roman"/>
          <w:b/>
          <w:bCs/>
        </w:rPr>
      </w:pPr>
      <w:r w:rsidRPr="005C2051">
        <w:rPr>
          <w:rFonts w:ascii="Times New Roman" w:hAnsi="Times New Roman" w:cs="Times New Roman"/>
          <w:b/>
          <w:bCs/>
        </w:rPr>
        <w:t>Heating</w:t>
      </w:r>
    </w:p>
    <w:p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During this process, the biomass is heated till the desired drying temperature is maintained and the moisture content of the biomass evaporates.</w:t>
      </w:r>
    </w:p>
    <w:p w:rsidR="00554098" w:rsidRPr="005C2051" w:rsidRDefault="00554098" w:rsidP="0067158D">
      <w:pPr>
        <w:jc w:val="both"/>
        <w:rPr>
          <w:rFonts w:ascii="Times New Roman" w:hAnsi="Times New Roman" w:cs="Times New Roman"/>
          <w:b/>
          <w:bCs/>
        </w:rPr>
      </w:pPr>
      <w:r w:rsidRPr="005C2051">
        <w:rPr>
          <w:rFonts w:ascii="Times New Roman" w:hAnsi="Times New Roman" w:cs="Times New Roman"/>
          <w:b/>
          <w:bCs/>
        </w:rPr>
        <w:t>Pre-heating</w:t>
      </w:r>
    </w:p>
    <w:p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This process occurs at a temperature of 100 °C until the moisture content present in the biomass evaporates completely.</w:t>
      </w:r>
    </w:p>
    <w:p w:rsidR="00554098" w:rsidRPr="005C2051" w:rsidRDefault="00554098" w:rsidP="0067158D">
      <w:pPr>
        <w:jc w:val="both"/>
        <w:rPr>
          <w:rFonts w:ascii="Times New Roman" w:hAnsi="Times New Roman" w:cs="Times New Roman"/>
          <w:b/>
          <w:bCs/>
        </w:rPr>
      </w:pPr>
      <w:r w:rsidRPr="005C2051">
        <w:rPr>
          <w:rFonts w:ascii="Times New Roman" w:hAnsi="Times New Roman" w:cs="Times New Roman"/>
          <w:b/>
          <w:bCs/>
        </w:rPr>
        <w:t>Post-drying</w:t>
      </w:r>
    </w:p>
    <w:p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The temperature is increased up to 200 °C and the water content completely evaporates. The mass content is lost due to increased temperature.</w:t>
      </w:r>
    </w:p>
    <w:p w:rsidR="00554098" w:rsidRPr="005C2051" w:rsidRDefault="00554098" w:rsidP="00554098">
      <w:pPr>
        <w:rPr>
          <w:rFonts w:ascii="Times New Roman" w:hAnsi="Times New Roman" w:cs="Times New Roman"/>
          <w:b/>
          <w:bCs/>
        </w:rPr>
      </w:pPr>
      <w:r w:rsidRPr="005C2051">
        <w:rPr>
          <w:rFonts w:ascii="Times New Roman" w:hAnsi="Times New Roman" w:cs="Times New Roman"/>
          <w:b/>
          <w:bCs/>
        </w:rPr>
        <w:t>Torrefaction</w:t>
      </w:r>
    </w:p>
    <w:p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This process is the main stage of whole torrefaction process. It takes place at a 200 °C and a stable temperature is obtained during the process.</w:t>
      </w:r>
    </w:p>
    <w:p w:rsidR="00554098" w:rsidRPr="005C2051" w:rsidRDefault="00554098" w:rsidP="0067158D">
      <w:pPr>
        <w:jc w:val="both"/>
        <w:rPr>
          <w:rFonts w:ascii="Times New Roman" w:hAnsi="Times New Roman" w:cs="Times New Roman"/>
          <w:b/>
          <w:bCs/>
        </w:rPr>
      </w:pPr>
      <w:r w:rsidRPr="005C2051">
        <w:rPr>
          <w:rFonts w:ascii="Times New Roman" w:hAnsi="Times New Roman" w:cs="Times New Roman"/>
          <w:b/>
          <w:bCs/>
        </w:rPr>
        <w:t>Cooling</w:t>
      </w:r>
    </w:p>
    <w:p w:rsidR="00554098" w:rsidRPr="005C2051" w:rsidRDefault="00554098" w:rsidP="0067158D">
      <w:pPr>
        <w:jc w:val="both"/>
        <w:rPr>
          <w:rFonts w:ascii="Times New Roman" w:hAnsi="Times New Roman" w:cs="Times New Roman"/>
        </w:rPr>
      </w:pPr>
      <w:r w:rsidRPr="005C2051">
        <w:rPr>
          <w:rFonts w:ascii="Times New Roman" w:hAnsi="Times New Roman" w:cs="Times New Roman"/>
        </w:rPr>
        <w:lastRenderedPageBreak/>
        <w:t xml:space="preserve">                                After product formation, the temperature is allowed to cool before it gets contact with the air and room temperature is obtained.</w:t>
      </w:r>
    </w:p>
    <w:p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w:t>
      </w:r>
      <w:r w:rsidR="0007310E">
        <w:rPr>
          <w:rFonts w:ascii="Times New Roman" w:hAnsi="Times New Roman" w:cs="Times New Roman"/>
        </w:rPr>
        <w:t>“</w:t>
      </w:r>
      <w:r w:rsidRPr="005C2051">
        <w:rPr>
          <w:rFonts w:ascii="Times New Roman" w:hAnsi="Times New Roman" w:cs="Times New Roman"/>
        </w:rPr>
        <w:t>The flash fire is ignited on the packed bed of biomass at high pressure and the biomass is converted into solid-phase and gas-phase products. The whole process is carried out at temperature 300−600 °C and reaction time less than 30 min. About 40 % of biomass is converted into solid products and the process decreases with increasing pressure. The process of flash carbonization is very limited to literature and not used commonly</w:t>
      </w:r>
      <w:r w:rsidR="0007310E">
        <w:rPr>
          <w:rFonts w:ascii="Times New Roman" w:hAnsi="Times New Roman" w:cs="Times New Roman"/>
        </w:rPr>
        <w:t>”</w:t>
      </w:r>
      <w:r w:rsidRPr="005C2051">
        <w:rPr>
          <w:rFonts w:ascii="Times New Roman" w:hAnsi="Times New Roman" w:cs="Times New Roman"/>
        </w:rPr>
        <w:t xml:space="preserve"> (</w:t>
      </w:r>
      <w:proofErr w:type="spellStart"/>
      <w:proofErr w:type="gramStart"/>
      <w:r w:rsidRPr="005C2051">
        <w:rPr>
          <w:rFonts w:ascii="Times New Roman" w:hAnsi="Times New Roman" w:cs="Times New Roman"/>
        </w:rPr>
        <w:t>Antal</w:t>
      </w:r>
      <w:proofErr w:type="spellEnd"/>
      <w:r w:rsidRPr="005C2051">
        <w:rPr>
          <w:rFonts w:ascii="Times New Roman" w:hAnsi="Times New Roman" w:cs="Times New Roman"/>
        </w:rPr>
        <w:t xml:space="preserve"> ,</w:t>
      </w:r>
      <w:proofErr w:type="gramEnd"/>
      <w:r w:rsidRPr="005C2051">
        <w:rPr>
          <w:rFonts w:ascii="Times New Roman" w:hAnsi="Times New Roman" w:cs="Times New Roman"/>
        </w:rPr>
        <w:t xml:space="preserve"> 2023).   </w:t>
      </w:r>
    </w:p>
    <w:p w:rsidR="00554098" w:rsidRPr="005C2051" w:rsidRDefault="00554098" w:rsidP="0067158D">
      <w:pPr>
        <w:jc w:val="both"/>
        <w:rPr>
          <w:rFonts w:ascii="Times New Roman" w:hAnsi="Times New Roman" w:cs="Times New Roman"/>
        </w:rPr>
      </w:pPr>
      <w:r w:rsidRPr="005C2051">
        <w:rPr>
          <w:rFonts w:ascii="Times New Roman" w:hAnsi="Times New Roman" w:cs="Times New Roman"/>
          <w:noProof/>
          <w:color w:val="000000" w:themeColor="text1"/>
          <w:lang w:val="en-US"/>
        </w:rPr>
        <w:drawing>
          <wp:anchor distT="0" distB="0" distL="114300" distR="114300" simplePos="0" relativeHeight="251657216" behindDoc="0" locked="0" layoutInCell="1" allowOverlap="1">
            <wp:simplePos x="0" y="0"/>
            <wp:positionH relativeFrom="column">
              <wp:posOffset>-68580</wp:posOffset>
            </wp:positionH>
            <wp:positionV relativeFrom="paragraph">
              <wp:posOffset>492760</wp:posOffset>
            </wp:positionV>
            <wp:extent cx="6086475" cy="2705100"/>
            <wp:effectExtent l="38100" t="57150" r="123825" b="95250"/>
            <wp:wrapSquare wrapText="bothSides"/>
            <wp:docPr id="7" name="Picture 4" descr="C:\Users\User\Desktop\CY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YIELD.jpg"/>
                    <pic:cNvPicPr>
                      <a:picLocks noChangeAspect="1" noChangeArrowheads="1"/>
                    </pic:cNvPicPr>
                  </pic:nvPicPr>
                  <pic:blipFill>
                    <a:blip r:embed="rId9"/>
                    <a:srcRect/>
                    <a:stretch>
                      <a:fillRect/>
                    </a:stretch>
                  </pic:blipFill>
                  <pic:spPr bwMode="auto">
                    <a:xfrm>
                      <a:off x="0" y="0"/>
                      <a:ext cx="6086475" cy="2705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554098" w:rsidRPr="005C2051" w:rsidRDefault="00554098" w:rsidP="0067158D">
      <w:pPr>
        <w:jc w:val="both"/>
        <w:rPr>
          <w:rFonts w:ascii="Times New Roman" w:hAnsi="Times New Roman" w:cs="Times New Roman"/>
        </w:rPr>
      </w:pPr>
    </w:p>
    <w:p w:rsidR="00554098" w:rsidRPr="005C2051" w:rsidRDefault="00554098" w:rsidP="0067158D">
      <w:pPr>
        <w:jc w:val="both"/>
        <w:rPr>
          <w:rFonts w:ascii="Times New Roman" w:hAnsi="Times New Roman" w:cs="Times New Roman"/>
        </w:rPr>
      </w:pPr>
      <w:r w:rsidRPr="005C2051">
        <w:rPr>
          <w:rFonts w:ascii="Times New Roman" w:hAnsi="Times New Roman" w:cs="Times New Roman"/>
          <w:b/>
          <w:bCs/>
        </w:rPr>
        <w:t>FIG:</w:t>
      </w:r>
      <w:r w:rsidR="0067158D" w:rsidRPr="005C2051">
        <w:rPr>
          <w:rFonts w:ascii="Times New Roman" w:hAnsi="Times New Roman" w:cs="Times New Roman"/>
          <w:b/>
          <w:bCs/>
        </w:rPr>
        <w:t>5</w:t>
      </w:r>
      <w:r w:rsidRPr="005C2051">
        <w:rPr>
          <w:rFonts w:ascii="Times New Roman" w:hAnsi="Times New Roman" w:cs="Times New Roman"/>
        </w:rPr>
        <w:t xml:space="preserve">Diagramatical view how biochar effects on yield of cereal crops (Antal, 2023). </w:t>
      </w:r>
    </w:p>
    <w:p w:rsidR="00554098" w:rsidRPr="005C2051" w:rsidRDefault="00554098" w:rsidP="0067158D">
      <w:pPr>
        <w:jc w:val="both"/>
        <w:rPr>
          <w:rFonts w:ascii="Times New Roman" w:hAnsi="Times New Roman" w:cs="Times New Roman"/>
        </w:rPr>
      </w:pPr>
    </w:p>
    <w:p w:rsidR="00554098" w:rsidRPr="005C2051" w:rsidRDefault="0007310E" w:rsidP="0067158D">
      <w:pPr>
        <w:jc w:val="both"/>
        <w:rPr>
          <w:rFonts w:ascii="Times New Roman" w:hAnsi="Times New Roman" w:cs="Times New Roman"/>
        </w:rPr>
      </w:pPr>
      <w:r>
        <w:rPr>
          <w:rFonts w:ascii="Times New Roman" w:hAnsi="Times New Roman" w:cs="Times New Roman"/>
        </w:rPr>
        <w:t>“</w:t>
      </w:r>
      <w:r w:rsidR="00554098" w:rsidRPr="005C2051">
        <w:rPr>
          <w:rFonts w:ascii="Times New Roman" w:hAnsi="Times New Roman" w:cs="Times New Roman"/>
        </w:rPr>
        <w:t>The increase in pH due to liming effect of biochar can play a significant role in the availability of essential nutrients in the soil. Important macro (N, P, K, Ca, Mg) and micro-nutrients (Cu, Fe, Mn, Zn,) which are essential for plant growth and development are reported to increase upon application of biochar in soil</w:t>
      </w:r>
      <w:r>
        <w:rPr>
          <w:rFonts w:ascii="Times New Roman" w:hAnsi="Times New Roman" w:cs="Times New Roman"/>
        </w:rPr>
        <w:t>”</w:t>
      </w:r>
      <w:r w:rsidR="00554098" w:rsidRPr="005C2051">
        <w:rPr>
          <w:rFonts w:ascii="Times New Roman" w:hAnsi="Times New Roman" w:cs="Times New Roman"/>
        </w:rPr>
        <w:t xml:space="preserve"> (Bulk.,2020). Apart from this, </w:t>
      </w:r>
      <w:r>
        <w:rPr>
          <w:rFonts w:ascii="Times New Roman" w:hAnsi="Times New Roman" w:cs="Times New Roman"/>
        </w:rPr>
        <w:t>“</w:t>
      </w:r>
      <w:r w:rsidR="00554098" w:rsidRPr="005C2051">
        <w:rPr>
          <w:rFonts w:ascii="Times New Roman" w:hAnsi="Times New Roman" w:cs="Times New Roman"/>
        </w:rPr>
        <w:t xml:space="preserve">biochar due to its high affinity to hold nutrients reduces nutrient loss through leaching which in turn increases fertilizer use efficiency by the plant. Several investigations have confirmed that volatilization of NH4− decreases significantly with a high biochar application rate (10% or 20%, w/w) due to high </w:t>
      </w:r>
      <w:r w:rsidR="00B47EFB" w:rsidRPr="005C2051">
        <w:rPr>
          <w:rFonts w:ascii="Times New Roman" w:hAnsi="Times New Roman" w:cs="Times New Roman"/>
        </w:rPr>
        <w:t>CEC however</w:t>
      </w:r>
      <w:r w:rsidR="00554098" w:rsidRPr="005C2051">
        <w:rPr>
          <w:rFonts w:ascii="Times New Roman" w:hAnsi="Times New Roman" w:cs="Times New Roman"/>
        </w:rPr>
        <w:t xml:space="preserve">, biochar with high N content may lead to a higher leaching of NO3− . Biochar particles are assumed to act like clay and thus hold large amounts of immobile water even at increased matric potentials. Several other studies also reveal that the addition of biochar significantly increases the nodulations of </w:t>
      </w:r>
      <w:r w:rsidR="00B47EFB" w:rsidRPr="005C2051">
        <w:rPr>
          <w:rFonts w:ascii="Times New Roman" w:hAnsi="Times New Roman" w:cs="Times New Roman"/>
        </w:rPr>
        <w:t>rhizobia thereby</w:t>
      </w:r>
      <w:r w:rsidR="00554098" w:rsidRPr="005C2051">
        <w:rPr>
          <w:rFonts w:ascii="Times New Roman" w:hAnsi="Times New Roman" w:cs="Times New Roman"/>
        </w:rPr>
        <w:t xml:space="preserve"> confirming the improvement in nitrogen fixation</w:t>
      </w:r>
      <w:r>
        <w:rPr>
          <w:rFonts w:ascii="Times New Roman" w:hAnsi="Times New Roman" w:cs="Times New Roman"/>
        </w:rPr>
        <w:t>”</w:t>
      </w:r>
      <w:r w:rsidR="00554098" w:rsidRPr="005C2051">
        <w:rPr>
          <w:rFonts w:ascii="Times New Roman" w:hAnsi="Times New Roman" w:cs="Times New Roman"/>
        </w:rPr>
        <w:t xml:space="preserve"> (Zhang et al., 2023)</w:t>
      </w:r>
      <w:proofErr w:type="gramStart"/>
      <w:r w:rsidR="00554098" w:rsidRPr="005C2051">
        <w:rPr>
          <w:rFonts w:ascii="Times New Roman" w:hAnsi="Times New Roman" w:cs="Times New Roman"/>
        </w:rPr>
        <w:t xml:space="preserve">. </w:t>
      </w:r>
      <w:r w:rsidR="00B47EFB" w:rsidRPr="005C2051">
        <w:rPr>
          <w:rFonts w:ascii="Times New Roman" w:hAnsi="Times New Roman" w:cs="Times New Roman"/>
        </w:rPr>
        <w:t>.</w:t>
      </w:r>
      <w:proofErr w:type="gramEnd"/>
      <w:r w:rsidR="00B47EFB" w:rsidRPr="005C2051">
        <w:rPr>
          <w:rFonts w:ascii="Times New Roman" w:hAnsi="Times New Roman" w:cs="Times New Roman"/>
        </w:rPr>
        <w:t xml:space="preserve"> As</w:t>
      </w:r>
      <w:r w:rsidR="00554098" w:rsidRPr="005C2051">
        <w:rPr>
          <w:rFonts w:ascii="Times New Roman" w:hAnsi="Times New Roman" w:cs="Times New Roman"/>
        </w:rPr>
        <w:t xml:space="preserve"> per Biederman and </w:t>
      </w:r>
      <w:proofErr w:type="spellStart"/>
      <w:r w:rsidR="00554098" w:rsidRPr="005C2051">
        <w:rPr>
          <w:rFonts w:ascii="Times New Roman" w:hAnsi="Times New Roman" w:cs="Times New Roman"/>
        </w:rPr>
        <w:t>Harpole</w:t>
      </w:r>
      <w:proofErr w:type="spellEnd"/>
      <w:r w:rsidR="00554098" w:rsidRPr="005C2051">
        <w:rPr>
          <w:rFonts w:ascii="Times New Roman" w:hAnsi="Times New Roman" w:cs="Times New Roman"/>
        </w:rPr>
        <w:t xml:space="preserve">, </w:t>
      </w:r>
      <w:r>
        <w:rPr>
          <w:rFonts w:ascii="Times New Roman" w:hAnsi="Times New Roman" w:cs="Times New Roman"/>
        </w:rPr>
        <w:t>“</w:t>
      </w:r>
      <w:r w:rsidR="00554098" w:rsidRPr="005C2051">
        <w:rPr>
          <w:rFonts w:ascii="Times New Roman" w:hAnsi="Times New Roman" w:cs="Times New Roman"/>
        </w:rPr>
        <w:t xml:space="preserve">the increase in N-fixation following biochar application was reported to be 72%. In terrestrial ecosystems, biochar is also observed to act as a habitat for mycorrhizal fungi. The </w:t>
      </w:r>
      <w:r w:rsidR="00554098" w:rsidRPr="005C2051">
        <w:rPr>
          <w:rFonts w:ascii="Times New Roman" w:hAnsi="Times New Roman" w:cs="Times New Roman"/>
        </w:rPr>
        <w:lastRenderedPageBreak/>
        <w:t xml:space="preserve">porous structure of biochar provides a habitat for microbes in soil and protects them from predation. The habitat leads to a ubiquitous symbiotic association between them and </w:t>
      </w:r>
      <w:proofErr w:type="spellStart"/>
      <w:r w:rsidR="00554098" w:rsidRPr="005C2051">
        <w:rPr>
          <w:rFonts w:ascii="Times New Roman" w:hAnsi="Times New Roman" w:cs="Times New Roman"/>
        </w:rPr>
        <w:t>favors</w:t>
      </w:r>
      <w:proofErr w:type="spellEnd"/>
      <w:r w:rsidR="00554098" w:rsidRPr="005C2051">
        <w:rPr>
          <w:rFonts w:ascii="Times New Roman" w:hAnsi="Times New Roman" w:cs="Times New Roman"/>
        </w:rPr>
        <w:t xml:space="preserve"> the soils to carry out various ecosystem services in contributing to sustainable plant production and ecosystem </w:t>
      </w:r>
      <w:r w:rsidR="0067158D" w:rsidRPr="005C2051">
        <w:rPr>
          <w:rFonts w:ascii="Times New Roman" w:hAnsi="Times New Roman" w:cs="Times New Roman"/>
        </w:rPr>
        <w:t>restoration,</w:t>
      </w:r>
      <w:r w:rsidR="00554098" w:rsidRPr="005C2051">
        <w:rPr>
          <w:rFonts w:ascii="Times New Roman" w:hAnsi="Times New Roman" w:cs="Times New Roman"/>
        </w:rPr>
        <w:t xml:space="preserve"> helps in plant growth and productivity</w:t>
      </w:r>
      <w:r>
        <w:rPr>
          <w:rFonts w:ascii="Times New Roman" w:hAnsi="Times New Roman" w:cs="Times New Roman"/>
        </w:rPr>
        <w:t>”</w:t>
      </w:r>
      <w:r w:rsidR="00554098" w:rsidRPr="005C2051">
        <w:rPr>
          <w:rFonts w:ascii="Times New Roman" w:hAnsi="Times New Roman" w:cs="Times New Roman"/>
        </w:rPr>
        <w:t xml:space="preserve"> (Biederman ,2013).     </w:t>
      </w:r>
    </w:p>
    <w:p w:rsidR="00554098" w:rsidRPr="005C2051" w:rsidRDefault="00554098" w:rsidP="0067158D">
      <w:pPr>
        <w:jc w:val="both"/>
        <w:rPr>
          <w:rFonts w:ascii="Times New Roman" w:hAnsi="Times New Roman" w:cs="Times New Roman"/>
        </w:rPr>
      </w:pPr>
    </w:p>
    <w:p w:rsidR="00554098" w:rsidRPr="005C2051" w:rsidRDefault="0007310E" w:rsidP="0067158D">
      <w:pPr>
        <w:jc w:val="both"/>
        <w:rPr>
          <w:rFonts w:ascii="Times New Roman" w:hAnsi="Times New Roman" w:cs="Times New Roman"/>
        </w:rPr>
      </w:pPr>
      <w:r>
        <w:rPr>
          <w:rFonts w:ascii="Times New Roman" w:hAnsi="Times New Roman" w:cs="Times New Roman"/>
        </w:rPr>
        <w:t>“</w:t>
      </w:r>
      <w:r w:rsidR="00554098" w:rsidRPr="005C2051">
        <w:rPr>
          <w:rFonts w:ascii="Times New Roman" w:hAnsi="Times New Roman" w:cs="Times New Roman"/>
        </w:rPr>
        <w:t xml:space="preserve">Biochar has the capability to stimulate the soil microflora, which results in greater accumulation of carbon in soil. Besides adsorbing organic substances, nutrients, and gases, </w:t>
      </w:r>
      <w:proofErr w:type="spellStart"/>
      <w:r w:rsidR="00554098" w:rsidRPr="005C2051">
        <w:rPr>
          <w:rFonts w:ascii="Times New Roman" w:hAnsi="Times New Roman" w:cs="Times New Roman"/>
        </w:rPr>
        <w:t>biochars</w:t>
      </w:r>
      <w:proofErr w:type="spellEnd"/>
      <w:r w:rsidR="00554098" w:rsidRPr="005C2051">
        <w:rPr>
          <w:rFonts w:ascii="Times New Roman" w:hAnsi="Times New Roman" w:cs="Times New Roman"/>
        </w:rPr>
        <w:t xml:space="preserve"> are likely to offer a habitat for bacteria, actinomycetes and </w:t>
      </w:r>
      <w:r w:rsidR="0067158D" w:rsidRPr="005C2051">
        <w:rPr>
          <w:rFonts w:ascii="Times New Roman" w:hAnsi="Times New Roman" w:cs="Times New Roman"/>
        </w:rPr>
        <w:t>fungi.</w:t>
      </w:r>
      <w:r w:rsidR="00554098" w:rsidRPr="005C2051">
        <w:rPr>
          <w:rFonts w:ascii="Times New Roman" w:hAnsi="Times New Roman" w:cs="Times New Roman"/>
        </w:rPr>
        <w:t xml:space="preserve"> It has been suggested that faster heating of biomass (fast pyrolysis) will lead to the formation of biochar with fewer microorganisms, smaller pore size, and more liquid and gas </w:t>
      </w:r>
      <w:r w:rsidR="0067158D" w:rsidRPr="005C2051">
        <w:rPr>
          <w:rFonts w:ascii="Times New Roman" w:hAnsi="Times New Roman" w:cs="Times New Roman"/>
        </w:rPr>
        <w:t>components. The</w:t>
      </w:r>
      <w:r w:rsidR="00554098" w:rsidRPr="005C2051">
        <w:rPr>
          <w:rFonts w:ascii="Times New Roman" w:hAnsi="Times New Roman" w:cs="Times New Roman"/>
        </w:rPr>
        <w:t xml:space="preserve"> enhancement of water retention after biochar </w:t>
      </w:r>
      <w:proofErr w:type="spellStart"/>
      <w:r w:rsidR="00554098" w:rsidRPr="005C2051">
        <w:rPr>
          <w:rFonts w:ascii="Times New Roman" w:hAnsi="Times New Roman" w:cs="Times New Roman"/>
        </w:rPr>
        <w:t>applicati</w:t>
      </w:r>
      <w:r w:rsidR="00BE3ECF">
        <w:rPr>
          <w:rFonts w:ascii="Times New Roman" w:hAnsi="Times New Roman" w:cs="Times New Roman"/>
        </w:rPr>
        <w:t>s</w:t>
      </w:r>
      <w:r w:rsidR="00554098" w:rsidRPr="005C2051">
        <w:rPr>
          <w:rFonts w:ascii="Times New Roman" w:hAnsi="Times New Roman" w:cs="Times New Roman"/>
        </w:rPr>
        <w:t>on</w:t>
      </w:r>
      <w:proofErr w:type="spellEnd"/>
      <w:r w:rsidR="00554098" w:rsidRPr="005C2051">
        <w:rPr>
          <w:rFonts w:ascii="Times New Roman" w:hAnsi="Times New Roman" w:cs="Times New Roman"/>
        </w:rPr>
        <w:t xml:space="preserve"> in soil has been well established and this may affect the soil microbial populations. Biochar provides a suitable habitat for a large and diverse group of soil microorganisms, although the interaction of biochar with soil microorganisms is a complex phenomenon</w:t>
      </w:r>
      <w:r>
        <w:rPr>
          <w:rFonts w:ascii="Times New Roman" w:hAnsi="Times New Roman" w:cs="Times New Roman"/>
        </w:rPr>
        <w:t>”</w:t>
      </w:r>
      <w:r w:rsidR="00554098" w:rsidRPr="005C2051">
        <w:rPr>
          <w:rFonts w:ascii="Times New Roman" w:hAnsi="Times New Roman" w:cs="Times New Roman"/>
        </w:rPr>
        <w:t xml:space="preserve"> </w:t>
      </w:r>
      <w:bookmarkStart w:id="1" w:name="_GoBack"/>
      <w:bookmarkEnd w:id="1"/>
      <w:r w:rsidR="00554098" w:rsidRPr="005C2051">
        <w:rPr>
          <w:rFonts w:ascii="Times New Roman" w:hAnsi="Times New Roman" w:cs="Times New Roman"/>
        </w:rPr>
        <w:t xml:space="preserve">(Zhu, 2018).  Many studies reported that addition of biochar along with phosphate solubilizing fungal strains promoted growth and yield of Vigna radiata and Glycine max plants, with better performances than control or those observed when the strains and biochar are used separately.      </w:t>
      </w:r>
    </w:p>
    <w:p w:rsidR="00554098" w:rsidRPr="005C2051" w:rsidRDefault="00554098" w:rsidP="0067158D">
      <w:pPr>
        <w:jc w:val="both"/>
        <w:rPr>
          <w:rFonts w:ascii="Times New Roman" w:hAnsi="Times New Roman" w:cs="Times New Roman"/>
        </w:rPr>
      </w:pPr>
    </w:p>
    <w:p w:rsidR="00554098" w:rsidRPr="00E75040" w:rsidRDefault="00AD5ED3" w:rsidP="0067158D">
      <w:pPr>
        <w:jc w:val="both"/>
        <w:rPr>
          <w:rFonts w:ascii="Times New Roman" w:hAnsi="Times New Roman" w:cs="Times New Roman"/>
          <w:b/>
          <w:bCs/>
          <w:u w:val="single"/>
        </w:rPr>
      </w:pPr>
      <w:r>
        <w:rPr>
          <w:rFonts w:ascii="Times New Roman" w:hAnsi="Times New Roman" w:cs="Times New Roman"/>
          <w:b/>
          <w:bCs/>
          <w:u w:val="single"/>
        </w:rPr>
        <w:t xml:space="preserve">Table 1: </w:t>
      </w:r>
      <w:r w:rsidR="00B1044D" w:rsidRPr="00E75040">
        <w:rPr>
          <w:rFonts w:ascii="Times New Roman" w:hAnsi="Times New Roman" w:cs="Times New Roman"/>
          <w:b/>
          <w:bCs/>
          <w:u w:val="single"/>
        </w:rPr>
        <w:t xml:space="preserve">THE EFFECT OF BIOCHAR AMENDMENT ON PLANT GROWTH    </w:t>
      </w:r>
    </w:p>
    <w:p w:rsidR="00554098" w:rsidRPr="005C2051" w:rsidRDefault="00554098" w:rsidP="0067158D">
      <w:pPr>
        <w:jc w:val="both"/>
        <w:rPr>
          <w:rFonts w:ascii="Times New Roman" w:hAnsi="Times New Roman" w:cs="Times New Roman"/>
        </w:rPr>
      </w:pPr>
    </w:p>
    <w:tbl>
      <w:tblPr>
        <w:tblStyle w:val="TableGrid"/>
        <w:tblW w:w="0" w:type="auto"/>
        <w:tblLook w:val="04A0" w:firstRow="1" w:lastRow="0" w:firstColumn="1" w:lastColumn="0" w:noHBand="0" w:noVBand="1"/>
      </w:tblPr>
      <w:tblGrid>
        <w:gridCol w:w="2309"/>
        <w:gridCol w:w="2519"/>
        <w:gridCol w:w="2182"/>
        <w:gridCol w:w="2232"/>
      </w:tblGrid>
      <w:tr w:rsidR="00554098" w:rsidRPr="005C2051" w:rsidTr="006920DB">
        <w:trPr>
          <w:trHeight w:val="1564"/>
        </w:trPr>
        <w:tc>
          <w:tcPr>
            <w:tcW w:w="2309" w:type="dxa"/>
          </w:tcPr>
          <w:p w:rsidR="00554098" w:rsidRPr="00E75040" w:rsidRDefault="00554098" w:rsidP="00E75040">
            <w:pPr>
              <w:spacing w:line="278" w:lineRule="auto"/>
              <w:jc w:val="center"/>
              <w:rPr>
                <w:rFonts w:ascii="Times New Roman" w:hAnsi="Times New Roman" w:cs="Times New Roman"/>
                <w:b/>
                <w:lang w:val="en-US"/>
              </w:rPr>
            </w:pPr>
            <w:bookmarkStart w:id="2" w:name="_Hlk195782034"/>
            <w:r w:rsidRPr="00E75040">
              <w:rPr>
                <w:rFonts w:ascii="Times New Roman" w:hAnsi="Times New Roman" w:cs="Times New Roman"/>
                <w:b/>
                <w:lang w:val="en-US"/>
              </w:rPr>
              <w:t>Biochar source material</w:t>
            </w:r>
          </w:p>
        </w:tc>
        <w:tc>
          <w:tcPr>
            <w:tcW w:w="2519" w:type="dxa"/>
          </w:tcPr>
          <w:p w:rsidR="00554098" w:rsidRPr="00E75040" w:rsidRDefault="00554098" w:rsidP="00E75040">
            <w:pPr>
              <w:spacing w:line="278" w:lineRule="auto"/>
              <w:jc w:val="center"/>
              <w:rPr>
                <w:rFonts w:ascii="Times New Roman" w:hAnsi="Times New Roman" w:cs="Times New Roman"/>
                <w:b/>
                <w:lang w:val="en-US"/>
              </w:rPr>
            </w:pPr>
            <w:r w:rsidRPr="00E75040">
              <w:rPr>
                <w:rFonts w:ascii="Times New Roman" w:hAnsi="Times New Roman" w:cs="Times New Roman"/>
                <w:b/>
                <w:lang w:val="en-US"/>
              </w:rPr>
              <w:t>Soil/substrate</w:t>
            </w:r>
          </w:p>
        </w:tc>
        <w:tc>
          <w:tcPr>
            <w:tcW w:w="2182" w:type="dxa"/>
          </w:tcPr>
          <w:p w:rsidR="00554098" w:rsidRPr="00E75040" w:rsidRDefault="00554098" w:rsidP="00E75040">
            <w:pPr>
              <w:spacing w:line="278" w:lineRule="auto"/>
              <w:jc w:val="center"/>
              <w:rPr>
                <w:rFonts w:ascii="Times New Roman" w:hAnsi="Times New Roman" w:cs="Times New Roman"/>
                <w:b/>
                <w:lang w:val="en-US"/>
              </w:rPr>
            </w:pPr>
            <w:r w:rsidRPr="00E75040">
              <w:rPr>
                <w:rFonts w:ascii="Times New Roman" w:hAnsi="Times New Roman" w:cs="Times New Roman"/>
                <w:b/>
                <w:lang w:val="en-US"/>
              </w:rPr>
              <w:t>Effect on plant growth</w:t>
            </w:r>
          </w:p>
        </w:tc>
        <w:tc>
          <w:tcPr>
            <w:tcW w:w="2232" w:type="dxa"/>
          </w:tcPr>
          <w:p w:rsidR="00554098" w:rsidRPr="00E75040" w:rsidRDefault="00554098" w:rsidP="00E75040">
            <w:pPr>
              <w:spacing w:line="278" w:lineRule="auto"/>
              <w:jc w:val="center"/>
              <w:rPr>
                <w:rFonts w:ascii="Times New Roman" w:hAnsi="Times New Roman" w:cs="Times New Roman"/>
                <w:b/>
                <w:lang w:val="en-US"/>
              </w:rPr>
            </w:pPr>
            <w:r w:rsidRPr="00E75040">
              <w:rPr>
                <w:rFonts w:ascii="Times New Roman" w:hAnsi="Times New Roman" w:cs="Times New Roman"/>
                <w:b/>
                <w:lang w:val="en-US"/>
              </w:rPr>
              <w:t>Crop</w:t>
            </w:r>
          </w:p>
        </w:tc>
      </w:tr>
      <w:tr w:rsidR="00554098" w:rsidRPr="005C2051" w:rsidTr="006920DB">
        <w:trPr>
          <w:trHeight w:val="881"/>
        </w:trPr>
        <w:tc>
          <w:tcPr>
            <w:tcW w:w="2309" w:type="dxa"/>
          </w:tcPr>
          <w:p w:rsidR="00554098" w:rsidRPr="005C2051" w:rsidRDefault="00554098" w:rsidP="00E75040">
            <w:pPr>
              <w:spacing w:line="278" w:lineRule="auto"/>
              <w:jc w:val="both"/>
              <w:rPr>
                <w:rFonts w:ascii="Times New Roman" w:hAnsi="Times New Roman" w:cs="Times New Roman"/>
                <w:lang w:val="en-US"/>
              </w:rPr>
            </w:pPr>
            <w:r w:rsidRPr="005C2051">
              <w:rPr>
                <w:rFonts w:ascii="Times New Roman" w:hAnsi="Times New Roman" w:cs="Times New Roman"/>
                <w:lang w:val="en-US"/>
              </w:rPr>
              <w:t xml:space="preserve">Citrus wood </w:t>
            </w:r>
          </w:p>
        </w:tc>
        <w:tc>
          <w:tcPr>
            <w:tcW w:w="2519" w:type="dxa"/>
          </w:tcPr>
          <w:p w:rsidR="00554098" w:rsidRPr="005C2051" w:rsidRDefault="00554098" w:rsidP="00E75040">
            <w:pPr>
              <w:spacing w:line="278" w:lineRule="auto"/>
              <w:jc w:val="both"/>
              <w:rPr>
                <w:rFonts w:ascii="Times New Roman" w:hAnsi="Times New Roman" w:cs="Times New Roman"/>
                <w:lang w:val="en-US"/>
              </w:rPr>
            </w:pPr>
            <w:r w:rsidRPr="005C2051">
              <w:rPr>
                <w:rFonts w:ascii="Times New Roman" w:hAnsi="Times New Roman" w:cs="Times New Roman"/>
                <w:lang w:val="en-US"/>
              </w:rPr>
              <w:t xml:space="preserve">Coconut </w:t>
            </w:r>
            <w:proofErr w:type="spellStart"/>
            <w:r w:rsidRPr="005C2051">
              <w:rPr>
                <w:rFonts w:ascii="Times New Roman" w:hAnsi="Times New Roman" w:cs="Times New Roman"/>
                <w:lang w:val="en-US"/>
              </w:rPr>
              <w:t>fibre</w:t>
            </w:r>
            <w:proofErr w:type="spellEnd"/>
          </w:p>
        </w:tc>
        <w:tc>
          <w:tcPr>
            <w:tcW w:w="2182" w:type="dxa"/>
          </w:tcPr>
          <w:p w:rsidR="00554098" w:rsidRPr="005C2051" w:rsidRDefault="00554098" w:rsidP="00E75040">
            <w:pPr>
              <w:spacing w:line="278" w:lineRule="auto"/>
              <w:jc w:val="both"/>
              <w:rPr>
                <w:rFonts w:ascii="Times New Roman" w:hAnsi="Times New Roman" w:cs="Times New Roman"/>
                <w:lang w:val="en-US"/>
              </w:rPr>
            </w:pPr>
            <w:r w:rsidRPr="005C2051">
              <w:rPr>
                <w:rFonts w:ascii="Times New Roman" w:hAnsi="Times New Roman" w:cs="Times New Roman"/>
                <w:lang w:val="en-US"/>
              </w:rPr>
              <w:t xml:space="preserve">Increase </w:t>
            </w:r>
          </w:p>
        </w:tc>
        <w:tc>
          <w:tcPr>
            <w:tcW w:w="2232" w:type="dxa"/>
          </w:tcPr>
          <w:p w:rsidR="00554098" w:rsidRPr="005C2051" w:rsidRDefault="00554098" w:rsidP="00E75040">
            <w:pPr>
              <w:spacing w:line="278" w:lineRule="auto"/>
              <w:jc w:val="both"/>
              <w:rPr>
                <w:rFonts w:ascii="Times New Roman" w:hAnsi="Times New Roman" w:cs="Times New Roman"/>
                <w:lang w:val="en-US"/>
              </w:rPr>
            </w:pPr>
            <w:r w:rsidRPr="005C2051">
              <w:rPr>
                <w:rFonts w:ascii="Times New Roman" w:hAnsi="Times New Roman" w:cs="Times New Roman"/>
                <w:lang w:val="en-US"/>
              </w:rPr>
              <w:t>Pepper and tomato</w:t>
            </w:r>
          </w:p>
        </w:tc>
      </w:tr>
      <w:tr w:rsidR="00554098" w:rsidRPr="005C2051" w:rsidTr="006920DB">
        <w:trPr>
          <w:trHeight w:val="896"/>
        </w:trPr>
        <w:tc>
          <w:tcPr>
            <w:tcW w:w="2309" w:type="dxa"/>
          </w:tcPr>
          <w:p w:rsidR="00554098" w:rsidRPr="005C2051" w:rsidRDefault="00554098" w:rsidP="00E75040">
            <w:pPr>
              <w:spacing w:line="278" w:lineRule="auto"/>
              <w:jc w:val="both"/>
              <w:rPr>
                <w:rFonts w:ascii="Times New Roman" w:hAnsi="Times New Roman" w:cs="Times New Roman"/>
                <w:lang w:val="en-US"/>
              </w:rPr>
            </w:pPr>
            <w:r w:rsidRPr="005C2051">
              <w:rPr>
                <w:rFonts w:ascii="Times New Roman" w:hAnsi="Times New Roman" w:cs="Times New Roman"/>
                <w:lang w:val="en-US"/>
              </w:rPr>
              <w:t xml:space="preserve">Gasified rice hulls </w:t>
            </w:r>
          </w:p>
        </w:tc>
        <w:tc>
          <w:tcPr>
            <w:tcW w:w="2519" w:type="dxa"/>
          </w:tcPr>
          <w:p w:rsidR="00554098" w:rsidRPr="005C2051" w:rsidRDefault="00554098" w:rsidP="00E75040">
            <w:pPr>
              <w:spacing w:line="278" w:lineRule="auto"/>
              <w:jc w:val="both"/>
              <w:rPr>
                <w:rFonts w:ascii="Times New Roman" w:hAnsi="Times New Roman" w:cs="Times New Roman"/>
                <w:lang w:val="en-US"/>
              </w:rPr>
            </w:pPr>
            <w:r w:rsidRPr="005C2051">
              <w:rPr>
                <w:rFonts w:ascii="Times New Roman" w:hAnsi="Times New Roman" w:cs="Times New Roman"/>
                <w:lang w:val="en-US"/>
              </w:rPr>
              <w:t>Peat</w:t>
            </w:r>
          </w:p>
        </w:tc>
        <w:tc>
          <w:tcPr>
            <w:tcW w:w="2182" w:type="dxa"/>
          </w:tcPr>
          <w:p w:rsidR="00554098" w:rsidRPr="005C2051" w:rsidRDefault="00554098" w:rsidP="00E75040">
            <w:pPr>
              <w:spacing w:line="278" w:lineRule="auto"/>
              <w:jc w:val="both"/>
              <w:rPr>
                <w:rFonts w:ascii="Times New Roman" w:hAnsi="Times New Roman" w:cs="Times New Roman"/>
                <w:lang w:val="en-US"/>
              </w:rPr>
            </w:pPr>
            <w:r w:rsidRPr="005C2051">
              <w:rPr>
                <w:rFonts w:ascii="Times New Roman" w:hAnsi="Times New Roman" w:cs="Times New Roman"/>
                <w:lang w:val="en-US"/>
              </w:rPr>
              <w:t xml:space="preserve">Decrease /Increase </w:t>
            </w:r>
          </w:p>
        </w:tc>
        <w:tc>
          <w:tcPr>
            <w:tcW w:w="2232" w:type="dxa"/>
          </w:tcPr>
          <w:p w:rsidR="00554098" w:rsidRPr="005C2051" w:rsidRDefault="00554098" w:rsidP="00E75040">
            <w:pPr>
              <w:spacing w:line="278" w:lineRule="auto"/>
              <w:jc w:val="both"/>
              <w:rPr>
                <w:rFonts w:ascii="Times New Roman" w:hAnsi="Times New Roman" w:cs="Times New Roman"/>
                <w:lang w:val="en-US"/>
              </w:rPr>
            </w:pPr>
            <w:r w:rsidRPr="005C2051">
              <w:rPr>
                <w:rFonts w:ascii="Times New Roman" w:hAnsi="Times New Roman" w:cs="Times New Roman"/>
                <w:lang w:val="en-US"/>
              </w:rPr>
              <w:t>Geranium/</w:t>
            </w:r>
            <w:proofErr w:type="spellStart"/>
            <w:r w:rsidRPr="005C2051">
              <w:rPr>
                <w:rFonts w:ascii="Times New Roman" w:hAnsi="Times New Roman" w:cs="Times New Roman"/>
                <w:lang w:val="en-US"/>
              </w:rPr>
              <w:t>hortorum</w:t>
            </w:r>
            <w:proofErr w:type="spellEnd"/>
          </w:p>
        </w:tc>
      </w:tr>
      <w:tr w:rsidR="00554098" w:rsidRPr="005C2051" w:rsidTr="006920DB">
        <w:trPr>
          <w:trHeight w:val="143"/>
        </w:trPr>
        <w:tc>
          <w:tcPr>
            <w:tcW w:w="2309" w:type="dxa"/>
          </w:tcPr>
          <w:p w:rsidR="00554098" w:rsidRPr="005C2051" w:rsidRDefault="00554098" w:rsidP="00E75040">
            <w:pPr>
              <w:spacing w:line="278" w:lineRule="auto"/>
              <w:jc w:val="both"/>
              <w:rPr>
                <w:rFonts w:ascii="Times New Roman" w:hAnsi="Times New Roman" w:cs="Times New Roman"/>
                <w:lang w:val="en-US"/>
              </w:rPr>
            </w:pPr>
            <w:r w:rsidRPr="005C2051">
              <w:rPr>
                <w:rFonts w:ascii="Times New Roman" w:hAnsi="Times New Roman" w:cs="Times New Roman"/>
                <w:lang w:val="en-US"/>
              </w:rPr>
              <w:t xml:space="preserve">Hardwood </w:t>
            </w:r>
          </w:p>
        </w:tc>
        <w:tc>
          <w:tcPr>
            <w:tcW w:w="2519" w:type="dxa"/>
          </w:tcPr>
          <w:p w:rsidR="00554098" w:rsidRPr="005C2051" w:rsidRDefault="00554098" w:rsidP="00E75040">
            <w:pPr>
              <w:spacing w:line="278" w:lineRule="auto"/>
              <w:jc w:val="both"/>
              <w:rPr>
                <w:rFonts w:ascii="Times New Roman" w:hAnsi="Times New Roman" w:cs="Times New Roman"/>
                <w:lang w:val="en-US"/>
              </w:rPr>
            </w:pPr>
            <w:r w:rsidRPr="005C2051">
              <w:rPr>
                <w:rFonts w:ascii="Times New Roman" w:hAnsi="Times New Roman" w:cs="Times New Roman"/>
                <w:lang w:val="en-US"/>
              </w:rPr>
              <w:t>Soil</w:t>
            </w:r>
          </w:p>
        </w:tc>
        <w:tc>
          <w:tcPr>
            <w:tcW w:w="2182" w:type="dxa"/>
          </w:tcPr>
          <w:p w:rsidR="00554098" w:rsidRPr="005C2051" w:rsidRDefault="00554098" w:rsidP="00E75040">
            <w:pPr>
              <w:spacing w:line="278" w:lineRule="auto"/>
              <w:jc w:val="both"/>
              <w:rPr>
                <w:rFonts w:ascii="Times New Roman" w:hAnsi="Times New Roman" w:cs="Times New Roman"/>
                <w:lang w:val="en-US"/>
              </w:rPr>
            </w:pPr>
            <w:r w:rsidRPr="005C2051">
              <w:rPr>
                <w:rFonts w:ascii="Times New Roman" w:hAnsi="Times New Roman" w:cs="Times New Roman"/>
                <w:lang w:val="en-US"/>
              </w:rPr>
              <w:t>Increase</w:t>
            </w:r>
          </w:p>
        </w:tc>
        <w:tc>
          <w:tcPr>
            <w:tcW w:w="2232" w:type="dxa"/>
          </w:tcPr>
          <w:p w:rsidR="00554098" w:rsidRPr="005C2051" w:rsidRDefault="00554098" w:rsidP="00E75040">
            <w:pPr>
              <w:spacing w:line="278" w:lineRule="auto"/>
              <w:jc w:val="both"/>
              <w:rPr>
                <w:rFonts w:ascii="Times New Roman" w:hAnsi="Times New Roman" w:cs="Times New Roman"/>
                <w:lang w:val="en-US"/>
              </w:rPr>
            </w:pPr>
            <w:r w:rsidRPr="005C2051">
              <w:rPr>
                <w:rFonts w:ascii="Times New Roman" w:hAnsi="Times New Roman" w:cs="Times New Roman"/>
                <w:lang w:val="en-US"/>
              </w:rPr>
              <w:t xml:space="preserve">Maize </w:t>
            </w:r>
          </w:p>
        </w:tc>
      </w:tr>
      <w:tr w:rsidR="00554098" w:rsidRPr="005C2051" w:rsidTr="006920DB">
        <w:trPr>
          <w:trHeight w:val="143"/>
        </w:trPr>
        <w:tc>
          <w:tcPr>
            <w:tcW w:w="2309" w:type="dxa"/>
          </w:tcPr>
          <w:p w:rsidR="00554098" w:rsidRPr="005C2051" w:rsidRDefault="00554098" w:rsidP="00E75040">
            <w:pPr>
              <w:spacing w:line="278" w:lineRule="auto"/>
              <w:jc w:val="both"/>
              <w:rPr>
                <w:rFonts w:ascii="Times New Roman" w:hAnsi="Times New Roman" w:cs="Times New Roman"/>
                <w:lang w:val="en-US"/>
              </w:rPr>
            </w:pPr>
            <w:r w:rsidRPr="005C2051">
              <w:rPr>
                <w:rFonts w:ascii="Times New Roman" w:hAnsi="Times New Roman" w:cs="Times New Roman"/>
                <w:lang w:val="en-US"/>
              </w:rPr>
              <w:t>Hardwood/Hardwood</w:t>
            </w:r>
          </w:p>
          <w:p w:rsidR="00554098" w:rsidRPr="005C2051" w:rsidRDefault="00554098" w:rsidP="00E75040">
            <w:pPr>
              <w:spacing w:line="278" w:lineRule="auto"/>
              <w:jc w:val="both"/>
              <w:rPr>
                <w:rFonts w:ascii="Times New Roman" w:hAnsi="Times New Roman" w:cs="Times New Roman"/>
                <w:lang w:val="en-US"/>
              </w:rPr>
            </w:pPr>
            <w:proofErr w:type="spellStart"/>
            <w:r w:rsidRPr="005C2051">
              <w:rPr>
                <w:rFonts w:ascii="Times New Roman" w:hAnsi="Times New Roman" w:cs="Times New Roman"/>
                <w:lang w:val="en-US"/>
              </w:rPr>
              <w:t>pelletes</w:t>
            </w:r>
            <w:proofErr w:type="spellEnd"/>
          </w:p>
        </w:tc>
        <w:tc>
          <w:tcPr>
            <w:tcW w:w="2519" w:type="dxa"/>
          </w:tcPr>
          <w:p w:rsidR="00554098" w:rsidRPr="005C2051" w:rsidRDefault="00554098" w:rsidP="00E75040">
            <w:pPr>
              <w:spacing w:line="278" w:lineRule="auto"/>
              <w:jc w:val="both"/>
              <w:rPr>
                <w:rFonts w:ascii="Times New Roman" w:hAnsi="Times New Roman" w:cs="Times New Roman"/>
                <w:lang w:val="en-US"/>
              </w:rPr>
            </w:pPr>
            <w:r w:rsidRPr="005C2051">
              <w:rPr>
                <w:rFonts w:ascii="Times New Roman" w:hAnsi="Times New Roman" w:cs="Times New Roman"/>
                <w:lang w:val="en-US"/>
              </w:rPr>
              <w:t>Peat moss</w:t>
            </w:r>
          </w:p>
        </w:tc>
        <w:tc>
          <w:tcPr>
            <w:tcW w:w="2182" w:type="dxa"/>
          </w:tcPr>
          <w:p w:rsidR="00554098" w:rsidRPr="005C2051" w:rsidRDefault="00554098" w:rsidP="00E75040">
            <w:pPr>
              <w:spacing w:line="278" w:lineRule="auto"/>
              <w:jc w:val="both"/>
              <w:rPr>
                <w:rFonts w:ascii="Times New Roman" w:hAnsi="Times New Roman" w:cs="Times New Roman"/>
                <w:lang w:val="en-US"/>
              </w:rPr>
            </w:pPr>
            <w:r w:rsidRPr="005C2051">
              <w:rPr>
                <w:rFonts w:ascii="Times New Roman" w:hAnsi="Times New Roman" w:cs="Times New Roman"/>
                <w:lang w:val="en-US"/>
              </w:rPr>
              <w:t xml:space="preserve">Little/no effect </w:t>
            </w:r>
          </w:p>
        </w:tc>
        <w:tc>
          <w:tcPr>
            <w:tcW w:w="2232" w:type="dxa"/>
          </w:tcPr>
          <w:p w:rsidR="00554098" w:rsidRPr="005C2051" w:rsidRDefault="00554098" w:rsidP="00E75040">
            <w:pPr>
              <w:spacing w:line="278" w:lineRule="auto"/>
              <w:jc w:val="both"/>
              <w:rPr>
                <w:rFonts w:ascii="Times New Roman" w:hAnsi="Times New Roman" w:cs="Times New Roman"/>
                <w:lang w:val="en-US"/>
              </w:rPr>
            </w:pPr>
            <w:r w:rsidRPr="005C2051">
              <w:rPr>
                <w:rFonts w:ascii="Times New Roman" w:hAnsi="Times New Roman" w:cs="Times New Roman"/>
                <w:lang w:val="en-US"/>
              </w:rPr>
              <w:t>Tomato/</w:t>
            </w:r>
            <w:proofErr w:type="spellStart"/>
            <w:r w:rsidRPr="005C2051">
              <w:rPr>
                <w:rFonts w:ascii="Times New Roman" w:hAnsi="Times New Roman" w:cs="Times New Roman"/>
                <w:lang w:val="en-US"/>
              </w:rPr>
              <w:t>Mariogold</w:t>
            </w:r>
            <w:proofErr w:type="spellEnd"/>
          </w:p>
        </w:tc>
      </w:tr>
      <w:tr w:rsidR="00554098" w:rsidRPr="005C2051" w:rsidTr="006920DB">
        <w:trPr>
          <w:trHeight w:val="143"/>
        </w:trPr>
        <w:tc>
          <w:tcPr>
            <w:tcW w:w="2309" w:type="dxa"/>
          </w:tcPr>
          <w:p w:rsidR="00554098" w:rsidRPr="005C2051" w:rsidRDefault="00554098" w:rsidP="00E75040">
            <w:pPr>
              <w:spacing w:line="278" w:lineRule="auto"/>
              <w:jc w:val="both"/>
              <w:rPr>
                <w:rFonts w:ascii="Times New Roman" w:hAnsi="Times New Roman" w:cs="Times New Roman"/>
                <w:lang w:val="en-US"/>
              </w:rPr>
            </w:pPr>
            <w:r w:rsidRPr="005C2051">
              <w:rPr>
                <w:rFonts w:ascii="Times New Roman" w:hAnsi="Times New Roman" w:cs="Times New Roman"/>
                <w:lang w:val="en-US"/>
              </w:rPr>
              <w:t xml:space="preserve">Mixed hard wood </w:t>
            </w:r>
          </w:p>
        </w:tc>
        <w:tc>
          <w:tcPr>
            <w:tcW w:w="2519" w:type="dxa"/>
          </w:tcPr>
          <w:p w:rsidR="00554098" w:rsidRPr="005C2051" w:rsidRDefault="00554098" w:rsidP="00E75040">
            <w:pPr>
              <w:spacing w:line="278" w:lineRule="auto"/>
              <w:jc w:val="both"/>
              <w:rPr>
                <w:rFonts w:ascii="Times New Roman" w:hAnsi="Times New Roman" w:cs="Times New Roman"/>
                <w:lang w:val="en-US"/>
              </w:rPr>
            </w:pPr>
            <w:r w:rsidRPr="005C2051">
              <w:rPr>
                <w:rFonts w:ascii="Times New Roman" w:hAnsi="Times New Roman" w:cs="Times New Roman"/>
                <w:lang w:val="en-US"/>
              </w:rPr>
              <w:t xml:space="preserve">Pink bark </w:t>
            </w:r>
          </w:p>
        </w:tc>
        <w:tc>
          <w:tcPr>
            <w:tcW w:w="2182" w:type="dxa"/>
          </w:tcPr>
          <w:p w:rsidR="00554098" w:rsidRPr="005C2051" w:rsidRDefault="00554098" w:rsidP="00E75040">
            <w:pPr>
              <w:spacing w:line="278" w:lineRule="auto"/>
              <w:jc w:val="both"/>
              <w:rPr>
                <w:rFonts w:ascii="Times New Roman" w:hAnsi="Times New Roman" w:cs="Times New Roman"/>
                <w:lang w:val="en-US"/>
              </w:rPr>
            </w:pPr>
            <w:r w:rsidRPr="005C2051">
              <w:rPr>
                <w:rFonts w:ascii="Times New Roman" w:hAnsi="Times New Roman" w:cs="Times New Roman"/>
                <w:lang w:val="en-US"/>
              </w:rPr>
              <w:t>Increase</w:t>
            </w:r>
          </w:p>
        </w:tc>
        <w:tc>
          <w:tcPr>
            <w:tcW w:w="2232" w:type="dxa"/>
          </w:tcPr>
          <w:p w:rsidR="00554098" w:rsidRPr="005C2051" w:rsidRDefault="00554098" w:rsidP="00E75040">
            <w:pPr>
              <w:spacing w:line="278" w:lineRule="auto"/>
              <w:jc w:val="both"/>
              <w:rPr>
                <w:rFonts w:ascii="Times New Roman" w:hAnsi="Times New Roman" w:cs="Times New Roman"/>
                <w:lang w:val="en-US"/>
              </w:rPr>
            </w:pPr>
            <w:r w:rsidRPr="005C2051">
              <w:rPr>
                <w:rFonts w:ascii="Times New Roman" w:hAnsi="Times New Roman" w:cs="Times New Roman"/>
                <w:i/>
                <w:iCs/>
                <w:lang w:val="en-US"/>
              </w:rPr>
              <w:t>Hydrangea paniculata ‘</w:t>
            </w:r>
            <w:r w:rsidRPr="005C2051">
              <w:rPr>
                <w:rFonts w:ascii="Times New Roman" w:hAnsi="Times New Roman" w:cs="Times New Roman"/>
                <w:lang w:val="en-US"/>
              </w:rPr>
              <w:t xml:space="preserve">Silver dollar’ </w:t>
            </w:r>
          </w:p>
          <w:p w:rsidR="00554098" w:rsidRPr="005C2051" w:rsidRDefault="00554098" w:rsidP="00E75040">
            <w:pPr>
              <w:spacing w:line="278" w:lineRule="auto"/>
              <w:jc w:val="both"/>
              <w:rPr>
                <w:rFonts w:ascii="Times New Roman" w:hAnsi="Times New Roman" w:cs="Times New Roman"/>
                <w:lang w:val="en-US"/>
              </w:rPr>
            </w:pPr>
          </w:p>
        </w:tc>
      </w:tr>
      <w:bookmarkEnd w:id="2"/>
    </w:tbl>
    <w:p w:rsidR="00E75040" w:rsidRDefault="00E75040" w:rsidP="00E75040">
      <w:pPr>
        <w:spacing w:after="0"/>
        <w:jc w:val="both"/>
        <w:rPr>
          <w:rFonts w:ascii="Times New Roman" w:hAnsi="Times New Roman" w:cs="Times New Roman"/>
          <w:b/>
          <w:bCs/>
          <w:u w:val="single"/>
          <w:lang w:val="en-US"/>
        </w:rPr>
      </w:pPr>
    </w:p>
    <w:p w:rsidR="00E75040" w:rsidRDefault="00E75040" w:rsidP="00E75040">
      <w:pPr>
        <w:spacing w:after="0"/>
        <w:jc w:val="both"/>
        <w:rPr>
          <w:rFonts w:ascii="Times New Roman" w:hAnsi="Times New Roman" w:cs="Times New Roman"/>
          <w:b/>
          <w:bCs/>
          <w:u w:val="single"/>
          <w:lang w:val="en-US"/>
        </w:rPr>
      </w:pPr>
    </w:p>
    <w:p w:rsidR="00BE2CF7" w:rsidRDefault="00BE2CF7" w:rsidP="00BE2CF7">
      <w:pPr>
        <w:spacing w:after="0"/>
        <w:jc w:val="both"/>
        <w:rPr>
          <w:rFonts w:ascii="Times New Roman" w:hAnsi="Times New Roman" w:cs="Times New Roman"/>
          <w:b/>
          <w:bCs/>
          <w:u w:val="single"/>
          <w:lang w:val="en-US"/>
        </w:rPr>
      </w:pPr>
    </w:p>
    <w:p w:rsidR="00BE2CF7" w:rsidRDefault="00EC5559" w:rsidP="00BE2CF7">
      <w:pPr>
        <w:spacing w:after="0"/>
        <w:jc w:val="both"/>
        <w:rPr>
          <w:rFonts w:ascii="Times New Roman" w:hAnsi="Times New Roman" w:cs="Times New Roman"/>
          <w:b/>
          <w:bCs/>
          <w:u w:val="single"/>
          <w:lang w:val="en-US"/>
        </w:rPr>
      </w:pPr>
      <w:r w:rsidRPr="00BE2CF7">
        <w:rPr>
          <w:rFonts w:ascii="Times New Roman" w:hAnsi="Times New Roman" w:cs="Times New Roman"/>
          <w:b/>
          <w:bCs/>
          <w:u w:val="single"/>
          <w:lang w:val="en-US"/>
        </w:rPr>
        <w:t>GENERAL USE OF BIOCHAR IN ENVIRONMENTAL AND AGRICULTURAL APPLICATIONS</w:t>
      </w:r>
      <w:r>
        <w:rPr>
          <w:rFonts w:ascii="Times New Roman" w:hAnsi="Times New Roman" w:cs="Times New Roman"/>
          <w:b/>
          <w:bCs/>
          <w:u w:val="single"/>
          <w:lang w:val="en-US"/>
        </w:rPr>
        <w:t>:</w:t>
      </w:r>
    </w:p>
    <w:p w:rsidR="00BE2CF7" w:rsidRPr="00BE2CF7" w:rsidRDefault="00BE2CF7" w:rsidP="00BE2CF7">
      <w:pPr>
        <w:spacing w:after="0"/>
        <w:jc w:val="both"/>
        <w:rPr>
          <w:rFonts w:ascii="Times New Roman" w:hAnsi="Times New Roman" w:cs="Times New Roman"/>
          <w:b/>
          <w:bCs/>
          <w:u w:val="single"/>
          <w:lang w:val="en-US"/>
        </w:rPr>
      </w:pPr>
    </w:p>
    <w:p w:rsidR="00BE2CF7" w:rsidRPr="00BE2CF7" w:rsidRDefault="00BE2CF7" w:rsidP="00BE2CF7">
      <w:pPr>
        <w:spacing w:after="0"/>
        <w:jc w:val="both"/>
        <w:rPr>
          <w:rFonts w:ascii="Times New Roman" w:hAnsi="Times New Roman" w:cs="Times New Roman"/>
          <w:bCs/>
          <w:lang w:val="en-US"/>
        </w:rPr>
      </w:pPr>
      <w:r w:rsidRPr="00BE2CF7">
        <w:rPr>
          <w:rFonts w:ascii="Times New Roman" w:hAnsi="Times New Roman" w:cs="Times New Roman"/>
          <w:bCs/>
          <w:lang w:val="en-US"/>
        </w:rPr>
        <w:t>Biochar, a carbon-rich material produced through the pyrolysis of organic biomass under oxygen-limited conditions, has garnered widespread recognition for its multifaceted applications in environmental remediation, sustainable agriculture, and climate change mitigation. Its unique physicochemical properties, including high porosity, extensive surface area, and abundant functional groups, make it a versatile tool for addressing some of the most pressing challenges in soil health, pollution control, and carbon sequestration (Lehmann &amp; Joseph, 2015).</w:t>
      </w:r>
    </w:p>
    <w:p w:rsidR="00BE2CF7" w:rsidRPr="00BE2CF7" w:rsidRDefault="00BE2CF7" w:rsidP="00BE2CF7">
      <w:pPr>
        <w:spacing w:after="0"/>
        <w:jc w:val="both"/>
        <w:rPr>
          <w:rFonts w:ascii="Times New Roman" w:hAnsi="Times New Roman" w:cs="Times New Roman"/>
          <w:bCs/>
          <w:lang w:val="en-US"/>
        </w:rPr>
      </w:pPr>
      <w:r w:rsidRPr="00BE2CF7">
        <w:rPr>
          <w:rFonts w:ascii="Times New Roman" w:hAnsi="Times New Roman" w:cs="Times New Roman"/>
          <w:bCs/>
          <w:lang w:val="en-US"/>
        </w:rPr>
        <w:t>One of the most prominent applications of biochar lies in soil amendment and fertility enhancement. When incorporated into agricultural soils, biochar improves water retention, enhances cation exchange capacity (CEC), and promotes microbial activity, thereby fostering optimal conditions for plant growth (Major et al., 2010). Its porous structure acts as a habitat for beneficial soil microorganisms, which play a crucial role in nutrient cycling and organic matter decomposition. Additionally, biochar has been shown to reduce soil acidity, mitigating aluminum toxicity in acidic soils while increasing the availability of essential nutrients such as phosphorus, potassium, and nitrogen (Atkinson et al., 2010). Farmers in tropical and subtropical regions have particularly benefited from biochar application, as it enhances the resilience of degraded soils, leading to improved crop yields and long-term agricultural sustainability.</w:t>
      </w:r>
    </w:p>
    <w:p w:rsidR="00BE2CF7" w:rsidRPr="00BE2CF7" w:rsidRDefault="00BE2CF7" w:rsidP="00BE2CF7">
      <w:pPr>
        <w:spacing w:after="0"/>
        <w:jc w:val="both"/>
        <w:rPr>
          <w:rFonts w:ascii="Times New Roman" w:hAnsi="Times New Roman" w:cs="Times New Roman"/>
          <w:bCs/>
          <w:lang w:val="en-US"/>
        </w:rPr>
      </w:pPr>
      <w:r w:rsidRPr="00BE2CF7">
        <w:rPr>
          <w:rFonts w:ascii="Times New Roman" w:hAnsi="Times New Roman" w:cs="Times New Roman"/>
          <w:bCs/>
          <w:lang w:val="en-US"/>
        </w:rPr>
        <w:t>Beyond agriculture, biochar serves as an effective agent for environmental remediation, particularly in the immobilization of heavy metals and organic pollutants in contaminated soils and water systems. Its high surface area and reactive functional groups facilitate the adsorption of toxic elements such as lead (Pb), cadmium (Cd), and arsenic (As), reducing their bioavailability and preventing their entry into the food chain (Ahmad et al., 2014). In wastewater treatment, biochar has been employed to remove dyes, pharmaceuticals, and pesticides through mechanisms such as electrostatic attraction, surface complexation, and pore-filling (Tan et al., 2015). Recent advancements in engineered biochar, including magnetic and chemically modified variants, have further expanded its efficiency in pollutant removal, making it a cost-effective alternative to conventional remediation technologies.</w:t>
      </w:r>
    </w:p>
    <w:p w:rsidR="00BE2CF7" w:rsidRPr="00BE2CF7" w:rsidRDefault="00BE2CF7" w:rsidP="00BE2CF7">
      <w:pPr>
        <w:spacing w:after="0"/>
        <w:jc w:val="both"/>
        <w:rPr>
          <w:rFonts w:ascii="Times New Roman" w:hAnsi="Times New Roman" w:cs="Times New Roman"/>
          <w:bCs/>
          <w:lang w:val="en-US"/>
        </w:rPr>
      </w:pPr>
      <w:r w:rsidRPr="00BE2CF7">
        <w:rPr>
          <w:rFonts w:ascii="Times New Roman" w:hAnsi="Times New Roman" w:cs="Times New Roman"/>
          <w:bCs/>
          <w:lang w:val="en-US"/>
        </w:rPr>
        <w:t>Another critical application of biochar is its role in climate change mitigation through carbon sequestration. Unlike raw biomass, which decomposes and releases carbon dioxide (CO</w:t>
      </w:r>
      <w:r w:rsidRPr="00BE2CF7">
        <w:rPr>
          <w:rFonts w:ascii="Cambria Math" w:hAnsi="Cambria Math" w:cs="Cambria Math"/>
          <w:bCs/>
          <w:lang w:val="en-US"/>
        </w:rPr>
        <w:t>₂</w:t>
      </w:r>
      <w:r w:rsidRPr="00BE2CF7">
        <w:rPr>
          <w:rFonts w:ascii="Times New Roman" w:hAnsi="Times New Roman" w:cs="Times New Roman"/>
          <w:bCs/>
          <w:lang w:val="en-US"/>
        </w:rPr>
        <w:t>) back into the atmosphere, biochar’s stable aromatic carbon structure resists microbial degradation, enabling it to persist in soils for centuries to millennia (Woolf et al., 2010). This long-term carbon storage potential positions biochar as a key component in negative emission technologies aimed at offsetting anthropogenic greenhouse gas emissions. Furthermore, biochar-amended soils have demonstrated reduced emissions of nitrous oxide (N</w:t>
      </w:r>
      <w:r w:rsidRPr="00BE2CF7">
        <w:rPr>
          <w:rFonts w:ascii="Cambria Math" w:hAnsi="Cambria Math" w:cs="Cambria Math"/>
          <w:bCs/>
          <w:lang w:val="en-US"/>
        </w:rPr>
        <w:t>₂</w:t>
      </w:r>
      <w:r w:rsidRPr="00BE2CF7">
        <w:rPr>
          <w:rFonts w:ascii="Times New Roman" w:hAnsi="Times New Roman" w:cs="Times New Roman"/>
          <w:bCs/>
          <w:lang w:val="en-US"/>
        </w:rPr>
        <w:t>O) and methane (CH</w:t>
      </w:r>
      <w:r w:rsidRPr="00BE2CF7">
        <w:rPr>
          <w:rFonts w:ascii="Cambria Math" w:hAnsi="Cambria Math" w:cs="Cambria Math"/>
          <w:bCs/>
          <w:lang w:val="en-US"/>
        </w:rPr>
        <w:t>₄</w:t>
      </w:r>
      <w:r w:rsidRPr="00BE2CF7">
        <w:rPr>
          <w:rFonts w:ascii="Times New Roman" w:hAnsi="Times New Roman" w:cs="Times New Roman"/>
          <w:bCs/>
          <w:lang w:val="en-US"/>
        </w:rPr>
        <w:t>), two potent greenhouse gases associated with agricultural activities (</w:t>
      </w:r>
      <w:proofErr w:type="spellStart"/>
      <w:r w:rsidRPr="00BE2CF7">
        <w:rPr>
          <w:rFonts w:ascii="Times New Roman" w:hAnsi="Times New Roman" w:cs="Times New Roman"/>
          <w:bCs/>
          <w:lang w:val="en-US"/>
        </w:rPr>
        <w:t>Cayuela</w:t>
      </w:r>
      <w:proofErr w:type="spellEnd"/>
      <w:r w:rsidRPr="00BE2CF7">
        <w:rPr>
          <w:rFonts w:ascii="Times New Roman" w:hAnsi="Times New Roman" w:cs="Times New Roman"/>
          <w:bCs/>
          <w:lang w:val="en-US"/>
        </w:rPr>
        <w:t xml:space="preserve"> et al., 2014).</w:t>
      </w:r>
    </w:p>
    <w:p w:rsidR="00BE2CF7" w:rsidRPr="00BE2CF7" w:rsidRDefault="00BE2CF7" w:rsidP="00BE2CF7">
      <w:pPr>
        <w:spacing w:after="0"/>
        <w:jc w:val="both"/>
        <w:rPr>
          <w:rFonts w:ascii="Times New Roman" w:hAnsi="Times New Roman" w:cs="Times New Roman"/>
          <w:bCs/>
          <w:lang w:val="en-US"/>
        </w:rPr>
      </w:pPr>
      <w:r w:rsidRPr="00BE2CF7">
        <w:rPr>
          <w:rFonts w:ascii="Times New Roman" w:hAnsi="Times New Roman" w:cs="Times New Roman"/>
          <w:bCs/>
          <w:lang w:val="en-US"/>
        </w:rPr>
        <w:t xml:space="preserve">In addition to these applications, biochar has found utility in livestock farming as a feed additive to improve animal health and reduce enteric methane emissions (Schmidt et al., </w:t>
      </w:r>
      <w:r w:rsidRPr="00BE2CF7">
        <w:rPr>
          <w:rFonts w:ascii="Times New Roman" w:hAnsi="Times New Roman" w:cs="Times New Roman"/>
          <w:bCs/>
          <w:lang w:val="en-US"/>
        </w:rPr>
        <w:lastRenderedPageBreak/>
        <w:t>2019). It has also been explored in construction materials for thermal insulation and as a catalyst in bioenergy production. The versatility of biochar underscores its potential as a sustainable, cross-disciplinary solution to global environmental challenges.</w:t>
      </w:r>
    </w:p>
    <w:p w:rsidR="00BE2CF7" w:rsidRPr="00BE2CF7" w:rsidRDefault="00BE2CF7" w:rsidP="00E75040">
      <w:pPr>
        <w:spacing w:after="0"/>
        <w:jc w:val="both"/>
        <w:rPr>
          <w:rFonts w:ascii="Times New Roman" w:hAnsi="Times New Roman" w:cs="Times New Roman"/>
          <w:bCs/>
          <w:lang w:val="en-US"/>
        </w:rPr>
      </w:pPr>
    </w:p>
    <w:p w:rsidR="006920DB" w:rsidRDefault="00E97D13" w:rsidP="00E75040">
      <w:pPr>
        <w:spacing w:after="0"/>
        <w:jc w:val="both"/>
        <w:rPr>
          <w:rFonts w:ascii="Times New Roman" w:hAnsi="Times New Roman" w:cs="Times New Roman"/>
          <w:b/>
          <w:bCs/>
          <w:u w:val="single"/>
          <w:lang w:val="en-US"/>
        </w:rPr>
      </w:pPr>
      <w:r w:rsidRPr="006920DB">
        <w:rPr>
          <w:rFonts w:ascii="Times New Roman" w:hAnsi="Times New Roman" w:cs="Times New Roman"/>
          <w:b/>
          <w:bCs/>
          <w:u w:val="single"/>
          <w:lang w:val="en-US"/>
        </w:rPr>
        <w:t>THE USE OF BIOCHAR FOR CARBON SEQUESTRATION IN SOIL AS A STRATEGY TO MITIGATE GLOBAL WARMING</w:t>
      </w:r>
      <w:r>
        <w:rPr>
          <w:rFonts w:ascii="Times New Roman" w:hAnsi="Times New Roman" w:cs="Times New Roman"/>
          <w:b/>
          <w:bCs/>
          <w:u w:val="single"/>
          <w:lang w:val="en-US"/>
        </w:rPr>
        <w:t>:</w:t>
      </w:r>
    </w:p>
    <w:p w:rsidR="00E75040" w:rsidRPr="006920DB" w:rsidRDefault="00E75040" w:rsidP="00E75040">
      <w:pPr>
        <w:spacing w:after="0"/>
        <w:jc w:val="both"/>
        <w:rPr>
          <w:rFonts w:ascii="Times New Roman" w:hAnsi="Times New Roman" w:cs="Times New Roman"/>
          <w:u w:val="single"/>
          <w:lang w:val="en-US"/>
        </w:rPr>
      </w:pPr>
    </w:p>
    <w:p w:rsidR="006920DB" w:rsidRPr="006920DB" w:rsidRDefault="006920DB" w:rsidP="006920DB">
      <w:pPr>
        <w:jc w:val="both"/>
        <w:rPr>
          <w:rFonts w:ascii="Times New Roman" w:hAnsi="Times New Roman" w:cs="Times New Roman"/>
          <w:lang w:val="en-US"/>
        </w:rPr>
      </w:pPr>
      <w:r w:rsidRPr="006920DB">
        <w:rPr>
          <w:rFonts w:ascii="Times New Roman" w:hAnsi="Times New Roman" w:cs="Times New Roman"/>
          <w:lang w:val="en-US"/>
        </w:rPr>
        <w:t>Global warming, driven by increasing atmospheric concentrations of greenhouse gases (GHGs)—particularly carbon dioxide (CO</w:t>
      </w:r>
      <w:r w:rsidRPr="006920DB">
        <w:rPr>
          <w:rFonts w:ascii="Cambria Math" w:hAnsi="Cambria Math" w:cs="Cambria Math"/>
          <w:lang w:val="en-US"/>
        </w:rPr>
        <w:t>₂</w:t>
      </w:r>
      <w:r w:rsidRPr="006920DB">
        <w:rPr>
          <w:rFonts w:ascii="Times New Roman" w:hAnsi="Times New Roman" w:cs="Times New Roman"/>
          <w:lang w:val="en-US"/>
        </w:rPr>
        <w:t>)—poses one of the most critical challenges of the 21st century. Among the various strategies proposed to mitigate climate change, the application of biochar to agricultural soils has emerged as a promising approach for long-term carbon sequestration while enhancing soil fertility. Biochar, a carbon-rich material produced through the pyrolysis of biomass under oxygen-limited conditions, exhibits remarkable stability in soil, resisting microbial decomposition for centuries to millennia. This characteristic makes it an effective tool for removing CO</w:t>
      </w:r>
      <w:r w:rsidRPr="006920DB">
        <w:rPr>
          <w:rFonts w:ascii="Cambria Math" w:hAnsi="Cambria Math" w:cs="Cambria Math"/>
          <w:lang w:val="en-US"/>
        </w:rPr>
        <w:t>₂</w:t>
      </w:r>
      <w:r w:rsidRPr="006920DB">
        <w:rPr>
          <w:rFonts w:ascii="Times New Roman" w:hAnsi="Times New Roman" w:cs="Times New Roman"/>
          <w:lang w:val="en-US"/>
        </w:rPr>
        <w:t xml:space="preserve"> from the atmosphere and storing it in a recalcitrant form within terrestrial ecosystems.</w:t>
      </w:r>
    </w:p>
    <w:p w:rsidR="006920DB" w:rsidRPr="006920DB" w:rsidRDefault="006920DB" w:rsidP="006920DB">
      <w:pPr>
        <w:jc w:val="both"/>
        <w:rPr>
          <w:rFonts w:ascii="Times New Roman" w:hAnsi="Times New Roman" w:cs="Times New Roman"/>
          <w:lang w:val="en-US"/>
        </w:rPr>
      </w:pPr>
      <w:r w:rsidRPr="006920DB">
        <w:rPr>
          <w:rFonts w:ascii="Times New Roman" w:hAnsi="Times New Roman" w:cs="Times New Roman"/>
          <w:lang w:val="en-US"/>
        </w:rPr>
        <w:t>The process of biochar production, known as pyrolysis, converts organic waste materials—such as agricultural residues, forestry byproducts, and manure—into a stable form of carbon that would otherwise decompose and release CO</w:t>
      </w:r>
      <w:r w:rsidRPr="006920DB">
        <w:rPr>
          <w:rFonts w:ascii="Cambria Math" w:hAnsi="Cambria Math" w:cs="Cambria Math"/>
          <w:lang w:val="en-US"/>
        </w:rPr>
        <w:t>₂</w:t>
      </w:r>
      <w:r w:rsidRPr="006920DB">
        <w:rPr>
          <w:rFonts w:ascii="Times New Roman" w:hAnsi="Times New Roman" w:cs="Times New Roman"/>
          <w:lang w:val="en-US"/>
        </w:rPr>
        <w:t xml:space="preserve"> back into the atmosphere. Research indicates that biochar can persist in soils for hundreds to thousands of years, with studies estimating a mean residence time of up to 2,000 years, depending on production conditions and soil type (Lehmann et al., 2006). This long-term stability is attributed to biochar’s aromatic carbon structure, which is highly resistant to microbial degradation (Preston &amp; Schmidt, 2006). By integrating biochar into soil management practices, it is possible to create a significant carbon sink, offsetting anthropogenic emissions while improving soil health.</w:t>
      </w:r>
    </w:p>
    <w:p w:rsidR="006920DB" w:rsidRPr="006920DB" w:rsidRDefault="006920DB" w:rsidP="006920DB">
      <w:pPr>
        <w:jc w:val="both"/>
        <w:rPr>
          <w:rFonts w:ascii="Times New Roman" w:hAnsi="Times New Roman" w:cs="Times New Roman"/>
          <w:lang w:val="en-US"/>
        </w:rPr>
      </w:pPr>
      <w:r w:rsidRPr="006920DB">
        <w:rPr>
          <w:rFonts w:ascii="Times New Roman" w:hAnsi="Times New Roman" w:cs="Times New Roman"/>
          <w:lang w:val="en-US"/>
        </w:rPr>
        <w:t>In addition to its carbon sequestration potential, biochar enhances soil fertility by improving water retention, nutrient availability, and microbial activity. Its porous structure increases soil aeration and cation exchange capacity (CEC), promoting plant growth and agricultural productivity (Glaser et al., 2002). Furthermore, biochar-amended soils have demonstrated reduced emissions of nitrous oxide (N</w:t>
      </w:r>
      <w:r w:rsidRPr="006920DB">
        <w:rPr>
          <w:rFonts w:ascii="Cambria Math" w:hAnsi="Cambria Math" w:cs="Cambria Math"/>
          <w:lang w:val="en-US"/>
        </w:rPr>
        <w:t>₂</w:t>
      </w:r>
      <w:r w:rsidRPr="006920DB">
        <w:rPr>
          <w:rFonts w:ascii="Times New Roman" w:hAnsi="Times New Roman" w:cs="Times New Roman"/>
          <w:lang w:val="en-US"/>
        </w:rPr>
        <w:t>O), a potent GHG, due to its influence on microbial nitrogen cycling (</w:t>
      </w:r>
      <w:proofErr w:type="spellStart"/>
      <w:r w:rsidRPr="006920DB">
        <w:rPr>
          <w:rFonts w:ascii="Times New Roman" w:hAnsi="Times New Roman" w:cs="Times New Roman"/>
          <w:lang w:val="en-US"/>
        </w:rPr>
        <w:t>Cayuela</w:t>
      </w:r>
      <w:proofErr w:type="spellEnd"/>
      <w:r w:rsidRPr="006920DB">
        <w:rPr>
          <w:rFonts w:ascii="Times New Roman" w:hAnsi="Times New Roman" w:cs="Times New Roman"/>
          <w:lang w:val="en-US"/>
        </w:rPr>
        <w:t xml:space="preserve"> et al., 2014). These co-benefits make biochar a multifaceted solution in the fight against climate change, aligning carbon removal with sustainable land use practices.</w:t>
      </w:r>
    </w:p>
    <w:p w:rsidR="006920DB" w:rsidRPr="006920DB" w:rsidRDefault="006920DB" w:rsidP="006920DB">
      <w:pPr>
        <w:jc w:val="both"/>
        <w:rPr>
          <w:rFonts w:ascii="Times New Roman" w:hAnsi="Times New Roman" w:cs="Times New Roman"/>
          <w:lang w:val="en-US"/>
        </w:rPr>
      </w:pPr>
      <w:r w:rsidRPr="006920DB">
        <w:rPr>
          <w:rFonts w:ascii="Times New Roman" w:hAnsi="Times New Roman" w:cs="Times New Roman"/>
          <w:lang w:val="en-US"/>
        </w:rPr>
        <w:t>Recent advances in biochar research have further solidified its role in climate mitigation. A 2021 meta-analysis by He et al. demonstrated that biochar application could increase soil organic carbon stocks by 20-30% while reducing N</w:t>
      </w:r>
      <w:r w:rsidRPr="006920DB">
        <w:rPr>
          <w:rFonts w:ascii="Cambria Math" w:hAnsi="Cambria Math" w:cs="Cambria Math"/>
          <w:lang w:val="en-US"/>
        </w:rPr>
        <w:t>₂</w:t>
      </w:r>
      <w:r w:rsidRPr="006920DB">
        <w:rPr>
          <w:rFonts w:ascii="Times New Roman" w:hAnsi="Times New Roman" w:cs="Times New Roman"/>
          <w:lang w:val="en-US"/>
        </w:rPr>
        <w:t xml:space="preserve">O emissions by up to 54%, depending on soil type and biochar feedstock. Similarly, a 2022 study by Wang et al. highlighted that modified </w:t>
      </w:r>
      <w:proofErr w:type="spellStart"/>
      <w:r w:rsidRPr="006920DB">
        <w:rPr>
          <w:rFonts w:ascii="Times New Roman" w:hAnsi="Times New Roman" w:cs="Times New Roman"/>
          <w:lang w:val="en-US"/>
        </w:rPr>
        <w:t>biochars</w:t>
      </w:r>
      <w:proofErr w:type="spellEnd"/>
      <w:r w:rsidRPr="006920DB">
        <w:rPr>
          <w:rFonts w:ascii="Times New Roman" w:hAnsi="Times New Roman" w:cs="Times New Roman"/>
          <w:lang w:val="en-US"/>
        </w:rPr>
        <w:t xml:space="preserve"> (e.g., those enriched with minerals or engineered for higher surface area) exhibit even greater carbon sequestration potential and nutrient retention capabilities. Additionally, the International Biochar Initiative (2023) reported that large-scale biochar deployment could sequester up to 2.5 gigatons of CO</w:t>
      </w:r>
      <w:r w:rsidRPr="006920DB">
        <w:rPr>
          <w:rFonts w:ascii="Cambria Math" w:hAnsi="Cambria Math" w:cs="Cambria Math"/>
          <w:lang w:val="en-US"/>
        </w:rPr>
        <w:t>₂</w:t>
      </w:r>
      <w:r w:rsidRPr="006920DB">
        <w:rPr>
          <w:rFonts w:ascii="Times New Roman" w:hAnsi="Times New Roman" w:cs="Times New Roman"/>
          <w:lang w:val="en-US"/>
        </w:rPr>
        <w:t>-equivalent annually by 2050 if integrated into global agricultural and waste management systems.</w:t>
      </w:r>
    </w:p>
    <w:p w:rsidR="006920DB" w:rsidRPr="006920DB" w:rsidRDefault="006920DB" w:rsidP="006920DB">
      <w:pPr>
        <w:jc w:val="both"/>
        <w:rPr>
          <w:rFonts w:ascii="Times New Roman" w:hAnsi="Times New Roman" w:cs="Times New Roman"/>
          <w:lang w:val="en-US"/>
        </w:rPr>
      </w:pPr>
      <w:r w:rsidRPr="006920DB">
        <w:rPr>
          <w:rFonts w:ascii="Times New Roman" w:hAnsi="Times New Roman" w:cs="Times New Roman"/>
          <w:lang w:val="en-US"/>
        </w:rPr>
        <w:lastRenderedPageBreak/>
        <w:t>Despite its advantages, the large-scale implementation of biochar faces challenges, including variability in feedstock quality, pyrolysis conditions, and site-specific soil responses. Optimizing production techniques and ensuring economic feasibility remain critical for widespread adoption (Woolf et al., 2010). Nevertheless, biochar represents one of the most effective and well-documented methods for carbon-negative agriculture, with the potential to sequester gigatons of CO</w:t>
      </w:r>
      <w:r w:rsidRPr="006920DB">
        <w:rPr>
          <w:rFonts w:ascii="Cambria Math" w:hAnsi="Cambria Math" w:cs="Cambria Math"/>
          <w:lang w:val="en-US"/>
        </w:rPr>
        <w:t>₂</w:t>
      </w:r>
      <w:r w:rsidRPr="006920DB">
        <w:rPr>
          <w:rFonts w:ascii="Times New Roman" w:hAnsi="Times New Roman" w:cs="Times New Roman"/>
          <w:lang w:val="en-US"/>
        </w:rPr>
        <w:t xml:space="preserve"> annually if deployed globally.</w:t>
      </w:r>
    </w:p>
    <w:p w:rsidR="00554098" w:rsidRPr="005C2051" w:rsidRDefault="00554098" w:rsidP="0067158D">
      <w:pPr>
        <w:jc w:val="both"/>
        <w:rPr>
          <w:rFonts w:ascii="Times New Roman" w:hAnsi="Times New Roman" w:cs="Times New Roman"/>
        </w:rPr>
      </w:pPr>
    </w:p>
    <w:p w:rsidR="00554098" w:rsidRPr="005C2051" w:rsidRDefault="00554098" w:rsidP="0067158D">
      <w:pPr>
        <w:jc w:val="both"/>
        <w:rPr>
          <w:rFonts w:ascii="Times New Roman" w:hAnsi="Times New Roman" w:cs="Times New Roman"/>
        </w:rPr>
      </w:pPr>
    </w:p>
    <w:p w:rsidR="00554098" w:rsidRPr="00BD09DC" w:rsidRDefault="00BD09DC" w:rsidP="0067158D">
      <w:pPr>
        <w:jc w:val="both"/>
        <w:rPr>
          <w:rFonts w:ascii="Times New Roman" w:hAnsi="Times New Roman" w:cs="Times New Roman"/>
          <w:b/>
          <w:bCs/>
          <w:u w:val="single"/>
        </w:rPr>
      </w:pPr>
      <w:r w:rsidRPr="00BD09DC">
        <w:rPr>
          <w:rFonts w:ascii="Times New Roman" w:hAnsi="Times New Roman" w:cs="Times New Roman"/>
          <w:b/>
          <w:bCs/>
          <w:u w:val="single"/>
        </w:rPr>
        <w:t xml:space="preserve">CONCLUSION   </w:t>
      </w:r>
      <w:r w:rsidR="00554098" w:rsidRPr="00BD09DC">
        <w:rPr>
          <w:rFonts w:ascii="Times New Roman" w:hAnsi="Times New Roman" w:cs="Times New Roman"/>
          <w:b/>
          <w:bCs/>
          <w:u w:val="single"/>
        </w:rPr>
        <w:t xml:space="preserve"> </w:t>
      </w:r>
    </w:p>
    <w:p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Biochar potentially influences soil health and functions and interacts with many soil properties because of the wide range of effects from biochar addition to soil. The long-term effects of biochar application on soil health and functions </w:t>
      </w:r>
      <w:proofErr w:type="spellStart"/>
      <w:r w:rsidRPr="005C2051">
        <w:rPr>
          <w:rFonts w:ascii="Times New Roman" w:hAnsi="Times New Roman" w:cs="Times New Roman"/>
        </w:rPr>
        <w:t>includinits</w:t>
      </w:r>
      <w:proofErr w:type="spellEnd"/>
      <w:r w:rsidRPr="005C2051">
        <w:rPr>
          <w:rFonts w:ascii="Times New Roman" w:hAnsi="Times New Roman" w:cs="Times New Roman"/>
        </w:rPr>
        <w:t xml:space="preserve"> fate in different soil types and under diverse management practices still need to be explored. The characterization of biochar produced from a range of feedstocks is also vital. The insecurity of crop production gains at the accurate application rate of biochar and lack of information about additional benefits and few other concerns may have resulted in poor uptake of biochar technology in elsewhere in the world. Therefore, Singh and </w:t>
      </w:r>
      <w:proofErr w:type="spellStart"/>
      <w:r w:rsidRPr="005C2051">
        <w:rPr>
          <w:rFonts w:ascii="Times New Roman" w:hAnsi="Times New Roman" w:cs="Times New Roman"/>
        </w:rPr>
        <w:t>cowie</w:t>
      </w:r>
      <w:proofErr w:type="spellEnd"/>
      <w:r w:rsidRPr="005C2051">
        <w:rPr>
          <w:rFonts w:ascii="Times New Roman" w:hAnsi="Times New Roman" w:cs="Times New Roman"/>
        </w:rPr>
        <w:t xml:space="preserve"> (2020) suggested exploring new opportunities to value-add to biochar beyond C sequestration by identifying emerging and novel applications of biochar. For example, Major et al. (2020) reported feeding cows with biochar has potential benefit to soil health and farm production. </w:t>
      </w:r>
    </w:p>
    <w:p w:rsidR="00554098" w:rsidRPr="005C2051" w:rsidRDefault="00554098" w:rsidP="0067158D">
      <w:pPr>
        <w:jc w:val="both"/>
        <w:rPr>
          <w:rFonts w:ascii="Times New Roman" w:hAnsi="Times New Roman" w:cs="Times New Roman"/>
        </w:rPr>
      </w:pPr>
    </w:p>
    <w:p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In conclusion, biochar remediation has emerged as a promising and effective approach in addressing various physiological perturbations in the environment. The unique properties of biochar, such as its high carbon content, porous structure, and surface area, make it an excellent candidate for soil and water remediation. Through its ability to retain water and nutrients, biochar improves soil fertility and promotes plant growth. It enhances soil structure, reducing erosion and increasing soil carbon sequestration. Additionally, biochar acts as a sorbent for pollutants, effectively immobilizing heavy metals, organic contaminants, and excess nutrients, preventing their migration into water bodies or uptake by plants. In physiological terms, biochar plays a crucial role in mitigating the negative impacts of environmental stressors on organisms. It provides a stable habitat for beneficial soil microorganisms, fostering a healthy soil microbiome and promoting nutrient cycling. The presence of biochar in contaminated soil reduces the bioavailability of toxic substances, reducing their potential harm to plants, animals, and humans.</w:t>
      </w:r>
    </w:p>
    <w:p w:rsidR="00554098" w:rsidRPr="005C2051" w:rsidRDefault="00554098" w:rsidP="0067158D">
      <w:pPr>
        <w:jc w:val="both"/>
        <w:rPr>
          <w:rFonts w:ascii="Times New Roman" w:hAnsi="Times New Roman" w:cs="Times New Roman"/>
        </w:rPr>
      </w:pPr>
      <w:r w:rsidRPr="005C2051">
        <w:rPr>
          <w:rFonts w:ascii="Times New Roman" w:hAnsi="Times New Roman" w:cs="Times New Roman"/>
        </w:rPr>
        <w:t xml:space="preserve">                                    Furthermore, the application of biochar in water bodies aids in water purification. Its porous structure acts as a filter, removing impurities and organic pollutants, thus improving water quality and supporting aquatic ecosystems. Despite its numerous benefits, it is important to note that the efficacy of biochar remediation may vary depending on the specific contaminants, soil type, and environmental conditions. Long-term studies are needed to assess the persistence and stability of biochar in different ecosystems.</w:t>
      </w:r>
    </w:p>
    <w:p w:rsidR="00554098" w:rsidRPr="005C2051" w:rsidRDefault="00554098" w:rsidP="0067158D">
      <w:pPr>
        <w:jc w:val="both"/>
        <w:rPr>
          <w:rFonts w:ascii="Times New Roman" w:hAnsi="Times New Roman" w:cs="Times New Roman"/>
        </w:rPr>
      </w:pPr>
      <w:r w:rsidRPr="005C2051">
        <w:rPr>
          <w:rFonts w:ascii="Times New Roman" w:hAnsi="Times New Roman" w:cs="Times New Roman"/>
        </w:rPr>
        <w:lastRenderedPageBreak/>
        <w:t xml:space="preserve">                                       In summary, biochar remediation offers a sustainable and eco-friendly solution to address physiological perturbations in soil and water environments. Its ability to enhance soil fertility, sequester carbon, and immobilize contaminants makes it a valuable tool in mitigating environmental degradation and promoting ecological health. Continued research and implementation of biochar remediation strategies hold great promise for a more sustainable and resilient future.</w:t>
      </w:r>
    </w:p>
    <w:p w:rsidR="00554098" w:rsidRPr="005C2051" w:rsidRDefault="00554098" w:rsidP="0067158D">
      <w:pPr>
        <w:jc w:val="both"/>
        <w:rPr>
          <w:rFonts w:ascii="Times New Roman" w:hAnsi="Times New Roman" w:cs="Times New Roman"/>
        </w:rPr>
      </w:pPr>
    </w:p>
    <w:p w:rsidR="00554098" w:rsidRPr="00BD09DC" w:rsidRDefault="00554098" w:rsidP="0067158D">
      <w:pPr>
        <w:jc w:val="both"/>
        <w:rPr>
          <w:rFonts w:ascii="Times New Roman" w:hAnsi="Times New Roman" w:cs="Times New Roman"/>
          <w:b/>
          <w:bCs/>
          <w:u w:val="single"/>
        </w:rPr>
      </w:pPr>
      <w:r w:rsidRPr="00BD09DC">
        <w:rPr>
          <w:rFonts w:ascii="Times New Roman" w:hAnsi="Times New Roman" w:cs="Times New Roman"/>
          <w:b/>
          <w:bCs/>
          <w:u w:val="single"/>
        </w:rPr>
        <w:t>FUTURE PERSPECTIVE</w:t>
      </w:r>
    </w:p>
    <w:p w:rsidR="00554098" w:rsidRDefault="00554098" w:rsidP="0067158D">
      <w:pPr>
        <w:jc w:val="both"/>
        <w:rPr>
          <w:rFonts w:ascii="Times New Roman" w:hAnsi="Times New Roman" w:cs="Times New Roman"/>
        </w:rPr>
      </w:pPr>
      <w:r w:rsidRPr="005C2051">
        <w:rPr>
          <w:rFonts w:ascii="Times New Roman" w:hAnsi="Times New Roman" w:cs="Times New Roman"/>
        </w:rPr>
        <w:t xml:space="preserve">                                      Recent discoveries suggest that a proper selection of the feedstock materials and pyrolysis conditions might substantially reduce the emission levels of atmospheric pollutants and particulate matter associated with the biochar production. The implications of pollutants from pyrolysis to human health remain mostly an occupational risk, but a vigorous qualitative and quantitative assessment of such emissions from pyrolysis of biomass feedstock are lacking. While there is potential for reducing GHG emission by biochar addition to soil but careful selection of biochar type and rate of application in a range of soils is essential. In respect to a climate change mitigation perspective, biochar needs to be considered in parallel with other mitigation strategies as it may not be enough as an alternative to reducing GHG emission. State-of-the-art biochar use strategies can help mitigate GHG emission, while farmers get benefits of improved soils and crop production. However, a risk assessment is necessary to protect the food web and human health. At present biochar research is often fragmented and repetitive. Therefore, national collaborative approaches are needed that will focus on (</w:t>
      </w:r>
      <w:proofErr w:type="spellStart"/>
      <w:r w:rsidRPr="005C2051">
        <w:rPr>
          <w:rFonts w:ascii="Times New Roman" w:hAnsi="Times New Roman" w:cs="Times New Roman"/>
        </w:rPr>
        <w:t>i</w:t>
      </w:r>
      <w:proofErr w:type="spellEnd"/>
      <w:r w:rsidRPr="005C2051">
        <w:rPr>
          <w:rFonts w:ascii="Times New Roman" w:hAnsi="Times New Roman" w:cs="Times New Roman"/>
        </w:rPr>
        <w:t xml:space="preserve">) biochar production and characterization, (ii) potential for soil fertility improvement and crop production, (iii) economic analysis that includes life cycle assessment and (iv) environmental impact assessment. This approach should be used overcoming diverse soil issues in sustainable agriculture practices and recommendations for further research relating to biochar application to soil. </w:t>
      </w:r>
    </w:p>
    <w:p w:rsidR="00E91510" w:rsidRPr="00E91510" w:rsidRDefault="00E91510" w:rsidP="00E91510">
      <w:pPr>
        <w:jc w:val="both"/>
        <w:rPr>
          <w:rFonts w:ascii="Times New Roman" w:hAnsi="Times New Roman" w:cs="Times New Roman"/>
          <w:b/>
          <w:u w:val="single"/>
          <w:lang w:val="en-US"/>
        </w:rPr>
      </w:pPr>
      <w:r w:rsidRPr="00E91510">
        <w:rPr>
          <w:rFonts w:ascii="Times New Roman" w:hAnsi="Times New Roman" w:cs="Times New Roman"/>
          <w:b/>
          <w:u w:val="single"/>
          <w:lang w:val="en-US"/>
        </w:rPr>
        <w:t>AUTHORS’ CONTRIBUTIONS</w:t>
      </w:r>
    </w:p>
    <w:p w:rsidR="00E91510" w:rsidRDefault="00E91510" w:rsidP="00E91510">
      <w:pPr>
        <w:jc w:val="both"/>
        <w:rPr>
          <w:rFonts w:ascii="Times New Roman" w:hAnsi="Times New Roman" w:cs="Times New Roman"/>
          <w:lang w:val="en-US"/>
        </w:rPr>
      </w:pPr>
      <w:r w:rsidRPr="00E91510">
        <w:rPr>
          <w:rFonts w:ascii="Times New Roman" w:hAnsi="Times New Roman" w:cs="Times New Roman"/>
          <w:lang w:val="en-US"/>
        </w:rPr>
        <w:t xml:space="preserve">This </w:t>
      </w:r>
      <w:r>
        <w:rPr>
          <w:rFonts w:ascii="Times New Roman" w:hAnsi="Times New Roman" w:cs="Times New Roman"/>
          <w:lang w:val="en-US"/>
        </w:rPr>
        <w:t xml:space="preserve">study </w:t>
      </w:r>
      <w:r w:rsidRPr="00E91510">
        <w:rPr>
          <w:rFonts w:ascii="Times New Roman" w:hAnsi="Times New Roman" w:cs="Times New Roman"/>
          <w:lang w:val="en-US"/>
        </w:rPr>
        <w:t>was carried out in collaboration among all authors. All authors read and approved the final manuscript</w:t>
      </w:r>
    </w:p>
    <w:p w:rsidR="00572AD6" w:rsidRPr="00572AD6" w:rsidRDefault="00572AD6" w:rsidP="00572AD6">
      <w:pPr>
        <w:jc w:val="both"/>
        <w:rPr>
          <w:rFonts w:ascii="Times New Roman" w:hAnsi="Times New Roman" w:cs="Times New Roman"/>
          <w:u w:val="single"/>
          <w:lang w:val="en-US"/>
        </w:rPr>
      </w:pPr>
      <w:r w:rsidRPr="00572AD6">
        <w:rPr>
          <w:rFonts w:ascii="Times New Roman" w:hAnsi="Times New Roman" w:cs="Times New Roman"/>
          <w:b/>
          <w:bCs/>
          <w:u w:val="single"/>
          <w:lang w:val="en-US"/>
        </w:rPr>
        <w:t>DISCLAIMER</w:t>
      </w:r>
    </w:p>
    <w:p w:rsidR="00572AD6" w:rsidRPr="00572AD6" w:rsidRDefault="00572AD6" w:rsidP="00572AD6">
      <w:pPr>
        <w:jc w:val="both"/>
        <w:rPr>
          <w:rFonts w:ascii="Times New Roman" w:hAnsi="Times New Roman" w:cs="Times New Roman"/>
          <w:lang w:val="en-US"/>
        </w:rPr>
      </w:pPr>
      <w:r w:rsidRPr="00572AD6">
        <w:rPr>
          <w:rFonts w:ascii="Times New Roman" w:hAnsi="Times New Roman" w:cs="Times New Roman"/>
          <w:lang w:val="en-US"/>
        </w:rPr>
        <w:t>The authors declare that no artificial intelligence tools were used in any stage of preparing this review paper. All content represents the authors' original analysis and interpretation of cited literature. The manuscript was entirely researched, written, and edited by human authors following academic integrity standards.</w:t>
      </w:r>
    </w:p>
    <w:p w:rsidR="00572AD6" w:rsidRPr="00E91510" w:rsidRDefault="00572AD6" w:rsidP="00E91510">
      <w:pPr>
        <w:jc w:val="both"/>
        <w:rPr>
          <w:rFonts w:ascii="Times New Roman" w:hAnsi="Times New Roman" w:cs="Times New Roman"/>
          <w:lang w:val="en-US"/>
        </w:rPr>
      </w:pPr>
    </w:p>
    <w:p w:rsidR="00E91510" w:rsidRPr="005C2051" w:rsidRDefault="00E91510" w:rsidP="0067158D">
      <w:pPr>
        <w:jc w:val="both"/>
        <w:rPr>
          <w:rFonts w:ascii="Times New Roman" w:hAnsi="Times New Roman" w:cs="Times New Roman"/>
        </w:rPr>
      </w:pPr>
    </w:p>
    <w:p w:rsidR="00DF3797" w:rsidRPr="005C2051" w:rsidRDefault="00DF3797" w:rsidP="00554098">
      <w:pPr>
        <w:rPr>
          <w:rFonts w:ascii="Times New Roman" w:hAnsi="Times New Roman" w:cs="Times New Roman"/>
        </w:rPr>
      </w:pPr>
    </w:p>
    <w:p w:rsidR="00A16B4A" w:rsidRPr="00BD09DC" w:rsidRDefault="00A16B4A" w:rsidP="00A16B4A">
      <w:pPr>
        <w:shd w:val="clear" w:color="auto" w:fill="FFFFFF" w:themeFill="background1"/>
        <w:spacing w:after="200" w:line="360" w:lineRule="auto"/>
        <w:jc w:val="both"/>
        <w:rPr>
          <w:rFonts w:ascii="Times New Roman" w:hAnsi="Times New Roman" w:cs="Times New Roman"/>
          <w:b/>
          <w:bCs/>
          <w:color w:val="000000" w:themeColor="text1"/>
          <w:kern w:val="0"/>
          <w:u w:val="single"/>
          <w:lang w:val="en-US"/>
        </w:rPr>
      </w:pPr>
      <w:r w:rsidRPr="00BD09DC">
        <w:rPr>
          <w:rFonts w:ascii="Times New Roman" w:hAnsi="Times New Roman" w:cs="Times New Roman"/>
          <w:b/>
          <w:bCs/>
          <w:color w:val="000000" w:themeColor="text1"/>
          <w:kern w:val="0"/>
          <w:u w:val="single"/>
          <w:lang w:val="en-US"/>
        </w:rPr>
        <w:t>REFERNCES</w:t>
      </w:r>
    </w:p>
    <w:p w:rsidR="005B5B06" w:rsidRDefault="005B5B06"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B5B06">
        <w:rPr>
          <w:rFonts w:ascii="Times New Roman" w:hAnsi="Times New Roman" w:cs="Times New Roman"/>
          <w:bCs/>
          <w:color w:val="000000" w:themeColor="text1"/>
          <w:kern w:val="0"/>
        </w:rPr>
        <w:lastRenderedPageBreak/>
        <w:t>Ahmad, M., Rajapaksha, A. U., Lim, J. E., Zhang, M., Bolan, N., Mohan, D., ... &amp; Ok, Y. S. (2014). </w:t>
      </w:r>
      <w:r w:rsidRPr="005B5B06">
        <w:rPr>
          <w:rFonts w:ascii="Times New Roman" w:hAnsi="Times New Roman" w:cs="Times New Roman"/>
          <w:bCs/>
          <w:i/>
          <w:iCs/>
          <w:color w:val="000000" w:themeColor="text1"/>
          <w:kern w:val="0"/>
        </w:rPr>
        <w:t>Biochar as a sorbent for contaminant management in soil and water: A review</w:t>
      </w:r>
      <w:r w:rsidRPr="005B5B06">
        <w:rPr>
          <w:rFonts w:ascii="Times New Roman" w:hAnsi="Times New Roman" w:cs="Times New Roman"/>
          <w:bCs/>
          <w:color w:val="000000" w:themeColor="text1"/>
          <w:kern w:val="0"/>
        </w:rPr>
        <w:t>. Chemosphere, 99, 19-33</w:t>
      </w:r>
    </w:p>
    <w:p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Antal, M. J., </w:t>
      </w:r>
      <w:proofErr w:type="spellStart"/>
      <w:r w:rsidRPr="005C2051">
        <w:rPr>
          <w:rFonts w:ascii="Times New Roman" w:hAnsi="Times New Roman" w:cs="Times New Roman"/>
          <w:bCs/>
          <w:color w:val="000000" w:themeColor="text1"/>
          <w:kern w:val="0"/>
          <w:lang w:val="en-US"/>
        </w:rPr>
        <w:t>Mochidzuki</w:t>
      </w:r>
      <w:proofErr w:type="spellEnd"/>
      <w:r w:rsidRPr="005C2051">
        <w:rPr>
          <w:rFonts w:ascii="Times New Roman" w:hAnsi="Times New Roman" w:cs="Times New Roman"/>
          <w:bCs/>
          <w:color w:val="000000" w:themeColor="text1"/>
          <w:kern w:val="0"/>
          <w:lang w:val="en-US"/>
        </w:rPr>
        <w:t xml:space="preserve">, K., &amp; Paredes, L. S. (2003). Flash carbonization of biomass. </w:t>
      </w:r>
      <w:r w:rsidRPr="005C2051">
        <w:rPr>
          <w:rFonts w:ascii="Times New Roman" w:hAnsi="Times New Roman" w:cs="Times New Roman"/>
          <w:bCs/>
          <w:i/>
          <w:iCs/>
          <w:color w:val="000000" w:themeColor="text1"/>
          <w:kern w:val="0"/>
          <w:lang w:val="en-US"/>
        </w:rPr>
        <w:t>Industrial &amp; Engineering Chemistry Research</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42</w:t>
      </w:r>
      <w:r w:rsidRPr="005C2051">
        <w:rPr>
          <w:rFonts w:ascii="Times New Roman" w:hAnsi="Times New Roman" w:cs="Times New Roman"/>
          <w:bCs/>
          <w:color w:val="000000" w:themeColor="text1"/>
          <w:kern w:val="0"/>
          <w:lang w:val="en-US"/>
        </w:rPr>
        <w:t>(16), 3690–3699</w:t>
      </w:r>
    </w:p>
    <w:p w:rsidR="00A16B4A"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proofErr w:type="spellStart"/>
      <w:r w:rsidRPr="005C2051">
        <w:rPr>
          <w:rFonts w:ascii="Times New Roman" w:hAnsi="Times New Roman" w:cs="Times New Roman"/>
          <w:bCs/>
          <w:color w:val="000000" w:themeColor="text1"/>
          <w:kern w:val="0"/>
          <w:lang w:val="en-US"/>
        </w:rPr>
        <w:t>Aurangzeib</w:t>
      </w:r>
      <w:proofErr w:type="spellEnd"/>
      <w:r w:rsidRPr="005C2051">
        <w:rPr>
          <w:rFonts w:ascii="Times New Roman" w:hAnsi="Times New Roman" w:cs="Times New Roman"/>
          <w:bCs/>
          <w:color w:val="000000" w:themeColor="text1"/>
          <w:kern w:val="0"/>
          <w:lang w:val="en-US"/>
        </w:rPr>
        <w:t xml:space="preserve">, M., Zhang, S., Yan, S., Zhou, J., Niu, X., Yan, P., &amp; Wang, J. (2024). Biochar application can improve most of the chemical properties of acidic soils: A global meta-analysis. </w:t>
      </w:r>
      <w:r w:rsidRPr="005C2051">
        <w:rPr>
          <w:rFonts w:ascii="Times New Roman" w:hAnsi="Times New Roman" w:cs="Times New Roman"/>
          <w:bCs/>
          <w:i/>
          <w:iCs/>
          <w:color w:val="000000" w:themeColor="text1"/>
          <w:kern w:val="0"/>
          <w:lang w:val="en-US"/>
        </w:rPr>
        <w:t>ACS Agricultural Science &amp; Technology</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4</w:t>
      </w:r>
      <w:r w:rsidRPr="005C2051">
        <w:rPr>
          <w:rFonts w:ascii="Times New Roman" w:hAnsi="Times New Roman" w:cs="Times New Roman"/>
          <w:bCs/>
          <w:color w:val="000000" w:themeColor="text1"/>
          <w:kern w:val="0"/>
          <w:lang w:val="en-US"/>
        </w:rPr>
        <w:t xml:space="preserve">(3), 292–306. </w:t>
      </w:r>
    </w:p>
    <w:p w:rsidR="005B5B06" w:rsidRPr="005B5B06" w:rsidRDefault="005B5B06" w:rsidP="005B5B06">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B5B06">
        <w:rPr>
          <w:rFonts w:ascii="Times New Roman" w:hAnsi="Times New Roman" w:cs="Times New Roman"/>
          <w:bCs/>
          <w:color w:val="000000" w:themeColor="text1"/>
          <w:kern w:val="0"/>
          <w:lang w:val="en-US"/>
        </w:rPr>
        <w:t>Atkinson, C. J., Fitzgerald, J. D., &amp; Hipps, N. A. (2010). </w:t>
      </w:r>
      <w:r w:rsidRPr="005B5B06">
        <w:rPr>
          <w:rFonts w:ascii="Times New Roman" w:hAnsi="Times New Roman" w:cs="Times New Roman"/>
          <w:bCs/>
          <w:i/>
          <w:iCs/>
          <w:color w:val="000000" w:themeColor="text1"/>
          <w:kern w:val="0"/>
          <w:lang w:val="en-US"/>
        </w:rPr>
        <w:t>Potential mechanisms for achieving agricultural benefits from biochar application to temperate soils: A review</w:t>
      </w:r>
      <w:r w:rsidRPr="005B5B06">
        <w:rPr>
          <w:rFonts w:ascii="Times New Roman" w:hAnsi="Times New Roman" w:cs="Times New Roman"/>
          <w:bCs/>
          <w:color w:val="000000" w:themeColor="text1"/>
          <w:kern w:val="0"/>
          <w:lang w:val="en-US"/>
        </w:rPr>
        <w:t>. Plant and Soil, 337(1-2), 1-18.</w:t>
      </w:r>
    </w:p>
    <w:p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Basso, D., </w:t>
      </w:r>
      <w:proofErr w:type="spellStart"/>
      <w:r w:rsidRPr="005C2051">
        <w:rPr>
          <w:rFonts w:ascii="Times New Roman" w:hAnsi="Times New Roman" w:cs="Times New Roman"/>
          <w:bCs/>
          <w:color w:val="000000" w:themeColor="text1"/>
          <w:kern w:val="0"/>
          <w:lang w:val="en-US"/>
        </w:rPr>
        <w:t>Patuzzi</w:t>
      </w:r>
      <w:proofErr w:type="spellEnd"/>
      <w:r w:rsidRPr="005C2051">
        <w:rPr>
          <w:rFonts w:ascii="Times New Roman" w:hAnsi="Times New Roman" w:cs="Times New Roman"/>
          <w:bCs/>
          <w:color w:val="000000" w:themeColor="text1"/>
          <w:kern w:val="0"/>
          <w:lang w:val="en-US"/>
        </w:rPr>
        <w:t xml:space="preserve">, F., Castello, D., </w:t>
      </w:r>
      <w:proofErr w:type="spellStart"/>
      <w:r w:rsidRPr="005C2051">
        <w:rPr>
          <w:rFonts w:ascii="Times New Roman" w:hAnsi="Times New Roman" w:cs="Times New Roman"/>
          <w:bCs/>
          <w:color w:val="000000" w:themeColor="text1"/>
          <w:kern w:val="0"/>
          <w:lang w:val="en-US"/>
        </w:rPr>
        <w:t>Baratieri</w:t>
      </w:r>
      <w:proofErr w:type="spellEnd"/>
      <w:r w:rsidRPr="005C2051">
        <w:rPr>
          <w:rFonts w:ascii="Times New Roman" w:hAnsi="Times New Roman" w:cs="Times New Roman"/>
          <w:bCs/>
          <w:color w:val="000000" w:themeColor="text1"/>
          <w:kern w:val="0"/>
          <w:lang w:val="en-US"/>
        </w:rPr>
        <w:t>, M., Rada, E. C., Weiss-</w:t>
      </w:r>
      <w:proofErr w:type="spellStart"/>
      <w:r w:rsidRPr="005C2051">
        <w:rPr>
          <w:rFonts w:ascii="Times New Roman" w:hAnsi="Times New Roman" w:cs="Times New Roman"/>
          <w:bCs/>
          <w:color w:val="000000" w:themeColor="text1"/>
          <w:kern w:val="0"/>
          <w:lang w:val="en-US"/>
        </w:rPr>
        <w:t>Hortala</w:t>
      </w:r>
      <w:proofErr w:type="spellEnd"/>
      <w:r w:rsidRPr="005C2051">
        <w:rPr>
          <w:rFonts w:ascii="Times New Roman" w:hAnsi="Times New Roman" w:cs="Times New Roman"/>
          <w:bCs/>
          <w:color w:val="000000" w:themeColor="text1"/>
          <w:kern w:val="0"/>
          <w:lang w:val="en-US"/>
        </w:rPr>
        <w:t xml:space="preserve">, E., &amp; Fiori, L. (2016). Agro-industrial waste to solid biofuel through hydrothermal carbonization. </w:t>
      </w:r>
      <w:r w:rsidRPr="005C2051">
        <w:rPr>
          <w:rFonts w:ascii="Times New Roman" w:hAnsi="Times New Roman" w:cs="Times New Roman"/>
          <w:bCs/>
          <w:i/>
          <w:iCs/>
          <w:color w:val="000000" w:themeColor="text1"/>
          <w:kern w:val="0"/>
          <w:lang w:val="en-US"/>
        </w:rPr>
        <w:t>Waste Management</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47</w:t>
      </w:r>
      <w:r w:rsidRPr="005C2051">
        <w:rPr>
          <w:rFonts w:ascii="Times New Roman" w:hAnsi="Times New Roman" w:cs="Times New Roman"/>
          <w:bCs/>
          <w:color w:val="000000" w:themeColor="text1"/>
          <w:kern w:val="0"/>
          <w:lang w:val="en-US"/>
        </w:rPr>
        <w:t>, 114–121.</w:t>
      </w:r>
    </w:p>
    <w:p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Biederman, L. A., &amp; Harpole, W. S. (2013). Biochar and its effects on plant productivity and nutrient cycling: a meta-analysis. </w:t>
      </w:r>
      <w:r w:rsidRPr="005C2051">
        <w:rPr>
          <w:rFonts w:ascii="Times New Roman" w:hAnsi="Times New Roman" w:cs="Times New Roman"/>
          <w:bCs/>
          <w:i/>
          <w:iCs/>
          <w:color w:val="000000" w:themeColor="text1"/>
          <w:kern w:val="0"/>
          <w:lang w:val="en-US"/>
        </w:rPr>
        <w:t>GCB Bioenergy</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5</w:t>
      </w:r>
      <w:r w:rsidRPr="005C2051">
        <w:rPr>
          <w:rFonts w:ascii="Times New Roman" w:hAnsi="Times New Roman" w:cs="Times New Roman"/>
          <w:bCs/>
          <w:color w:val="000000" w:themeColor="text1"/>
          <w:kern w:val="0"/>
          <w:lang w:val="en-US"/>
        </w:rPr>
        <w:t>(2), 202–214</w:t>
      </w:r>
    </w:p>
    <w:p w:rsidR="00A16B4A"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Blanco-Canqui, H. (2017). Biochar and soil physical properties. </w:t>
      </w:r>
      <w:r w:rsidRPr="005C2051">
        <w:rPr>
          <w:rFonts w:ascii="Times New Roman" w:hAnsi="Times New Roman" w:cs="Times New Roman"/>
          <w:bCs/>
          <w:i/>
          <w:iCs/>
          <w:color w:val="000000" w:themeColor="text1"/>
          <w:kern w:val="0"/>
          <w:lang w:val="en-US"/>
        </w:rPr>
        <w:t>Soil Science Society of America Journal</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81</w:t>
      </w:r>
      <w:r w:rsidRPr="005C2051">
        <w:rPr>
          <w:rFonts w:ascii="Times New Roman" w:hAnsi="Times New Roman" w:cs="Times New Roman"/>
          <w:bCs/>
          <w:color w:val="000000" w:themeColor="text1"/>
          <w:kern w:val="0"/>
          <w:lang w:val="en-US"/>
        </w:rPr>
        <w:t xml:space="preserve">(4), 687–711. </w:t>
      </w:r>
    </w:p>
    <w:p w:rsidR="005B5B06" w:rsidRPr="005B5B06" w:rsidRDefault="005B5B06" w:rsidP="005B5B06">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proofErr w:type="spellStart"/>
      <w:r w:rsidRPr="005B5B06">
        <w:rPr>
          <w:rFonts w:ascii="Times New Roman" w:hAnsi="Times New Roman" w:cs="Times New Roman"/>
          <w:bCs/>
          <w:color w:val="000000" w:themeColor="text1"/>
          <w:kern w:val="0"/>
          <w:lang w:val="en-US"/>
        </w:rPr>
        <w:t>Cayuela</w:t>
      </w:r>
      <w:proofErr w:type="spellEnd"/>
      <w:r w:rsidRPr="005B5B06">
        <w:rPr>
          <w:rFonts w:ascii="Times New Roman" w:hAnsi="Times New Roman" w:cs="Times New Roman"/>
          <w:bCs/>
          <w:color w:val="000000" w:themeColor="text1"/>
          <w:kern w:val="0"/>
          <w:lang w:val="en-US"/>
        </w:rPr>
        <w:t xml:space="preserve">, M. L., van </w:t>
      </w:r>
      <w:proofErr w:type="spellStart"/>
      <w:r w:rsidRPr="005B5B06">
        <w:rPr>
          <w:rFonts w:ascii="Times New Roman" w:hAnsi="Times New Roman" w:cs="Times New Roman"/>
          <w:bCs/>
          <w:color w:val="000000" w:themeColor="text1"/>
          <w:kern w:val="0"/>
          <w:lang w:val="en-US"/>
        </w:rPr>
        <w:t>Zwieten</w:t>
      </w:r>
      <w:proofErr w:type="spellEnd"/>
      <w:r w:rsidRPr="005B5B06">
        <w:rPr>
          <w:rFonts w:ascii="Times New Roman" w:hAnsi="Times New Roman" w:cs="Times New Roman"/>
          <w:bCs/>
          <w:color w:val="000000" w:themeColor="text1"/>
          <w:kern w:val="0"/>
          <w:lang w:val="en-US"/>
        </w:rPr>
        <w:t>, L., Singh, B. P., Jeffery, S., Roig, A., &amp; Sánchez-</w:t>
      </w:r>
      <w:proofErr w:type="spellStart"/>
      <w:r w:rsidRPr="005B5B06">
        <w:rPr>
          <w:rFonts w:ascii="Times New Roman" w:hAnsi="Times New Roman" w:cs="Times New Roman"/>
          <w:bCs/>
          <w:color w:val="000000" w:themeColor="text1"/>
          <w:kern w:val="0"/>
          <w:lang w:val="en-US"/>
        </w:rPr>
        <w:t>Monedero</w:t>
      </w:r>
      <w:proofErr w:type="spellEnd"/>
      <w:r w:rsidRPr="005B5B06">
        <w:rPr>
          <w:rFonts w:ascii="Times New Roman" w:hAnsi="Times New Roman" w:cs="Times New Roman"/>
          <w:bCs/>
          <w:color w:val="000000" w:themeColor="text1"/>
          <w:kern w:val="0"/>
          <w:lang w:val="en-US"/>
        </w:rPr>
        <w:t>, M. A. (2014). </w:t>
      </w:r>
      <w:r w:rsidRPr="005B5B06">
        <w:rPr>
          <w:rFonts w:ascii="Times New Roman" w:hAnsi="Times New Roman" w:cs="Times New Roman"/>
          <w:bCs/>
          <w:i/>
          <w:iCs/>
          <w:color w:val="000000" w:themeColor="text1"/>
          <w:kern w:val="0"/>
          <w:lang w:val="en-US"/>
        </w:rPr>
        <w:t>Biochar’s role in mitigating soil nitrous oxide emissions: A review and meta-analysis</w:t>
      </w:r>
      <w:r w:rsidRPr="005B5B06">
        <w:rPr>
          <w:rFonts w:ascii="Times New Roman" w:hAnsi="Times New Roman" w:cs="Times New Roman"/>
          <w:bCs/>
          <w:color w:val="000000" w:themeColor="text1"/>
          <w:kern w:val="0"/>
          <w:lang w:val="en-US"/>
        </w:rPr>
        <w:t>. Agriculture, Ecosystems &amp; Environment, 191, 5-16.</w:t>
      </w:r>
    </w:p>
    <w:p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Chen, D., Cen, K., Zhuang, X., Gan, Z., Zhou, J., Zhang, Y., &amp; Zhang, H. (2022). Insight into biomass pyrolysis mechanism based on cellulose, hemicellulose, and lignin: Evolution of volatiles and kinetics, elucidation of reaction pathways, and characterization of gas, biochar and bio-oil. </w:t>
      </w:r>
      <w:r w:rsidRPr="005C2051">
        <w:rPr>
          <w:rFonts w:ascii="Times New Roman" w:hAnsi="Times New Roman" w:cs="Times New Roman"/>
          <w:bCs/>
          <w:i/>
          <w:iCs/>
          <w:color w:val="000000" w:themeColor="text1"/>
          <w:kern w:val="0"/>
          <w:lang w:val="en-US"/>
        </w:rPr>
        <w:t>Combustion and Flame</w:t>
      </w:r>
      <w:r w:rsidRPr="005C2051">
        <w:rPr>
          <w:rFonts w:ascii="Times New Roman" w:hAnsi="Times New Roman" w:cs="Times New Roman"/>
          <w:bCs/>
          <w:color w:val="000000" w:themeColor="text1"/>
          <w:kern w:val="0"/>
          <w:lang w:val="en-US"/>
        </w:rPr>
        <w:t>, 242, 112142.</w:t>
      </w:r>
    </w:p>
    <w:p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Forster, P., Ramaswamy, V., </w:t>
      </w:r>
      <w:proofErr w:type="spellStart"/>
      <w:r w:rsidRPr="005C2051">
        <w:rPr>
          <w:rFonts w:ascii="Times New Roman" w:hAnsi="Times New Roman" w:cs="Times New Roman"/>
          <w:bCs/>
          <w:color w:val="000000" w:themeColor="text1"/>
          <w:kern w:val="0"/>
          <w:lang w:val="en-US"/>
        </w:rPr>
        <w:t>Artaxo</w:t>
      </w:r>
      <w:proofErr w:type="spellEnd"/>
      <w:r w:rsidRPr="005C2051">
        <w:rPr>
          <w:rFonts w:ascii="Times New Roman" w:hAnsi="Times New Roman" w:cs="Times New Roman"/>
          <w:bCs/>
          <w:color w:val="000000" w:themeColor="text1"/>
          <w:kern w:val="0"/>
          <w:lang w:val="en-US"/>
        </w:rPr>
        <w:t>, P., Berntsen, T., Betts, R., Fahey, D. W., Haywood, J., Lean, J., Lowe, D. C., Myhre, G., Nganga, J., Prinn, R., Raga, G., Schulz, M., &amp; Van Dorland, R. (2007). Changes in atmospheric constituents and in radiative forcing.</w:t>
      </w:r>
    </w:p>
    <w:p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lastRenderedPageBreak/>
        <w:t>Fryda, L., &amp; Visser, R. (2015). Biochar for soil improvement: Evaluation of biochar from gasification and slow pyrolysis</w:t>
      </w:r>
      <w:r w:rsidRPr="005C2051">
        <w:rPr>
          <w:rFonts w:ascii="Times New Roman" w:hAnsi="Times New Roman" w:cs="Times New Roman"/>
          <w:bCs/>
          <w:i/>
          <w:iCs/>
          <w:color w:val="000000" w:themeColor="text1"/>
          <w:kern w:val="0"/>
          <w:lang w:val="en-US"/>
        </w:rPr>
        <w:t>. Agriculture</w:t>
      </w:r>
      <w:r w:rsidRPr="005C2051">
        <w:rPr>
          <w:rFonts w:ascii="Times New Roman" w:hAnsi="Times New Roman" w:cs="Times New Roman"/>
          <w:bCs/>
          <w:color w:val="000000" w:themeColor="text1"/>
          <w:kern w:val="0"/>
          <w:lang w:val="en-US"/>
        </w:rPr>
        <w:t>,</w:t>
      </w:r>
      <w:r w:rsidRPr="005C2051">
        <w:rPr>
          <w:rFonts w:ascii="Times New Roman" w:hAnsi="Times New Roman" w:cs="Times New Roman"/>
          <w:b/>
          <w:color w:val="000000" w:themeColor="text1"/>
          <w:kern w:val="0"/>
          <w:lang w:val="en-US"/>
        </w:rPr>
        <w:t xml:space="preserve"> 5</w:t>
      </w:r>
      <w:r w:rsidRPr="005C2051">
        <w:rPr>
          <w:rFonts w:ascii="Times New Roman" w:hAnsi="Times New Roman" w:cs="Times New Roman"/>
          <w:bCs/>
          <w:color w:val="000000" w:themeColor="text1"/>
          <w:kern w:val="0"/>
          <w:lang w:val="en-US"/>
        </w:rPr>
        <w:t>(4), 1076–1115.</w:t>
      </w:r>
    </w:p>
    <w:p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Hassan, M. U., Chattha, M. U., Khan, I., Qadeer, A., Nawaz, M., &amp; Khan, M. A. (2023). The critical role of biochar to mitigate the adverse impacts of drought stress on plants. </w:t>
      </w:r>
      <w:r w:rsidRPr="005C2051">
        <w:rPr>
          <w:rFonts w:ascii="Times New Roman" w:hAnsi="Times New Roman" w:cs="Times New Roman"/>
          <w:bCs/>
          <w:i/>
          <w:iCs/>
          <w:color w:val="000000" w:themeColor="text1"/>
          <w:kern w:val="0"/>
          <w:lang w:val="en-US"/>
        </w:rPr>
        <w:t>Frontiers in Plant Science</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14</w:t>
      </w:r>
      <w:r w:rsidRPr="005C2051">
        <w:rPr>
          <w:rFonts w:ascii="Times New Roman" w:hAnsi="Times New Roman" w:cs="Times New Roman"/>
          <w:bCs/>
          <w:color w:val="000000" w:themeColor="text1"/>
          <w:kern w:val="0"/>
          <w:lang w:val="en-US"/>
        </w:rPr>
        <w:t>, 1163451.</w:t>
      </w:r>
    </w:p>
    <w:p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Kumari, P., Mishra, A., &amp; Singh, R. (2023). Effect of biochar on soil health and crop productivity: A review. </w:t>
      </w:r>
      <w:r w:rsidRPr="005C2051">
        <w:rPr>
          <w:rFonts w:ascii="Times New Roman" w:hAnsi="Times New Roman" w:cs="Times New Roman"/>
          <w:bCs/>
          <w:i/>
          <w:iCs/>
          <w:color w:val="000000" w:themeColor="text1"/>
          <w:kern w:val="0"/>
          <w:lang w:val="en-US"/>
        </w:rPr>
        <w:t>Agricultural Reviews</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44</w:t>
      </w:r>
      <w:r w:rsidRPr="005C2051">
        <w:rPr>
          <w:rFonts w:ascii="Times New Roman" w:hAnsi="Times New Roman" w:cs="Times New Roman"/>
          <w:bCs/>
          <w:color w:val="000000" w:themeColor="text1"/>
          <w:kern w:val="0"/>
          <w:lang w:val="en-US"/>
        </w:rPr>
        <w:t>(3), 367–373.</w:t>
      </w:r>
    </w:p>
    <w:p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Kumawat, R., Sharma, S., &amp; Meena, R. S. (2022). Production Technology of Biochar. </w:t>
      </w:r>
      <w:r w:rsidRPr="005C2051">
        <w:rPr>
          <w:rFonts w:ascii="Times New Roman" w:hAnsi="Times New Roman" w:cs="Times New Roman"/>
          <w:bCs/>
          <w:i/>
          <w:iCs/>
          <w:color w:val="000000" w:themeColor="text1"/>
          <w:kern w:val="0"/>
          <w:lang w:val="en-US"/>
        </w:rPr>
        <w:t>Agri Articles</w:t>
      </w:r>
      <w:r w:rsidRPr="005C2051">
        <w:rPr>
          <w:rFonts w:ascii="Times New Roman" w:hAnsi="Times New Roman" w:cs="Times New Roman"/>
          <w:bCs/>
          <w:color w:val="000000" w:themeColor="text1"/>
          <w:kern w:val="0"/>
          <w:lang w:val="en-US"/>
        </w:rPr>
        <w:t>,</w:t>
      </w:r>
      <w:r w:rsidRPr="005C2051">
        <w:rPr>
          <w:rFonts w:ascii="Times New Roman" w:hAnsi="Times New Roman" w:cs="Times New Roman"/>
          <w:b/>
          <w:color w:val="000000" w:themeColor="text1"/>
          <w:kern w:val="0"/>
          <w:lang w:val="en-US"/>
        </w:rPr>
        <w:t xml:space="preserve"> 2</w:t>
      </w:r>
      <w:r w:rsidRPr="005C2051">
        <w:rPr>
          <w:rFonts w:ascii="Times New Roman" w:hAnsi="Times New Roman" w:cs="Times New Roman"/>
          <w:bCs/>
          <w:color w:val="000000" w:themeColor="text1"/>
          <w:kern w:val="0"/>
          <w:lang w:val="en-US"/>
        </w:rPr>
        <w:t>(2), 116–118</w:t>
      </w:r>
    </w:p>
    <w:p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Laird, D. A., Novak, J. M., Collins, H. P., Ippolito, J. A., &amp; Karlen, D. L. (2017). A review of the impact of biochar on soil physical properties. </w:t>
      </w:r>
      <w:r w:rsidRPr="005C2051">
        <w:rPr>
          <w:rFonts w:ascii="Times New Roman" w:hAnsi="Times New Roman" w:cs="Times New Roman"/>
          <w:bCs/>
          <w:i/>
          <w:iCs/>
          <w:color w:val="000000" w:themeColor="text1"/>
          <w:kern w:val="0"/>
          <w:lang w:val="en-US"/>
        </w:rPr>
        <w:t>Soil Science Society of America Journal</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81</w:t>
      </w:r>
      <w:r w:rsidRPr="005C2051">
        <w:rPr>
          <w:rFonts w:ascii="Times New Roman" w:hAnsi="Times New Roman" w:cs="Times New Roman"/>
          <w:bCs/>
          <w:color w:val="000000" w:themeColor="text1"/>
          <w:kern w:val="0"/>
          <w:lang w:val="en-US"/>
        </w:rPr>
        <w:t xml:space="preserve">(4), 761–779. </w:t>
      </w:r>
    </w:p>
    <w:p w:rsidR="00A16B4A"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Lee, Y. L., Ahmed, O. H., Wahid, S. A., Jalloh, M. B., &amp;</w:t>
      </w:r>
      <w:proofErr w:type="spellStart"/>
      <w:r w:rsidRPr="005C2051">
        <w:rPr>
          <w:rFonts w:ascii="Times New Roman" w:hAnsi="Times New Roman" w:cs="Times New Roman"/>
          <w:bCs/>
          <w:color w:val="000000" w:themeColor="text1"/>
          <w:kern w:val="0"/>
          <w:lang w:val="en-US"/>
        </w:rPr>
        <w:t>Muzah</w:t>
      </w:r>
      <w:proofErr w:type="spellEnd"/>
      <w:r w:rsidRPr="005C2051">
        <w:rPr>
          <w:rFonts w:ascii="Times New Roman" w:hAnsi="Times New Roman" w:cs="Times New Roman"/>
          <w:bCs/>
          <w:color w:val="000000" w:themeColor="text1"/>
          <w:kern w:val="0"/>
          <w:lang w:val="en-US"/>
        </w:rPr>
        <w:t xml:space="preserve">, A. A. (2021). Nutrient release and ammonia volatilization from biochar-blended fertilizer with and without densification. </w:t>
      </w:r>
      <w:r w:rsidRPr="005C2051">
        <w:rPr>
          <w:rFonts w:ascii="Times New Roman" w:hAnsi="Times New Roman" w:cs="Times New Roman"/>
          <w:bCs/>
          <w:i/>
          <w:iCs/>
          <w:color w:val="000000" w:themeColor="text1"/>
          <w:kern w:val="0"/>
          <w:lang w:val="en-US"/>
        </w:rPr>
        <w:t>Agronomy</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11</w:t>
      </w:r>
      <w:r w:rsidRPr="005C2051">
        <w:rPr>
          <w:rFonts w:ascii="Times New Roman" w:hAnsi="Times New Roman" w:cs="Times New Roman"/>
          <w:bCs/>
          <w:color w:val="000000" w:themeColor="text1"/>
          <w:kern w:val="0"/>
          <w:lang w:val="en-US"/>
        </w:rPr>
        <w:t>(10), 2082.</w:t>
      </w:r>
    </w:p>
    <w:p w:rsidR="002F6A5C" w:rsidRPr="002F6A5C" w:rsidRDefault="002F6A5C" w:rsidP="002F6A5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2F6A5C">
        <w:rPr>
          <w:rFonts w:ascii="Times New Roman" w:hAnsi="Times New Roman" w:cs="Times New Roman"/>
          <w:bCs/>
          <w:color w:val="000000" w:themeColor="text1"/>
          <w:kern w:val="0"/>
          <w:lang w:val="en-US"/>
        </w:rPr>
        <w:t>Lehmann, J., &amp; Joseph, S. (2015). </w:t>
      </w:r>
      <w:r w:rsidRPr="002F6A5C">
        <w:rPr>
          <w:rFonts w:ascii="Times New Roman" w:hAnsi="Times New Roman" w:cs="Times New Roman"/>
          <w:bCs/>
          <w:i/>
          <w:iCs/>
          <w:color w:val="000000" w:themeColor="text1"/>
          <w:kern w:val="0"/>
          <w:lang w:val="en-US"/>
        </w:rPr>
        <w:t>Biochar for environmental management: Science, technology and implementation</w:t>
      </w:r>
      <w:r w:rsidRPr="002F6A5C">
        <w:rPr>
          <w:rFonts w:ascii="Times New Roman" w:hAnsi="Times New Roman" w:cs="Times New Roman"/>
          <w:bCs/>
          <w:color w:val="000000" w:themeColor="text1"/>
          <w:kern w:val="0"/>
          <w:lang w:val="en-US"/>
        </w:rPr>
        <w:t>. Routledge.</w:t>
      </w:r>
    </w:p>
    <w:p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Lehmann, J., Gaunt, J., &amp; Rondon, M. (2006). Bio-char sequestration in terrestrial ecosystems – a review. </w:t>
      </w:r>
      <w:r w:rsidRPr="005C2051">
        <w:rPr>
          <w:rFonts w:ascii="Times New Roman" w:hAnsi="Times New Roman" w:cs="Times New Roman"/>
          <w:bCs/>
          <w:i/>
          <w:iCs/>
          <w:color w:val="000000" w:themeColor="text1"/>
          <w:kern w:val="0"/>
          <w:lang w:val="en-US"/>
        </w:rPr>
        <w:t>Mitigation and Adaptation Strategies for Global Change</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11</w:t>
      </w:r>
      <w:r w:rsidRPr="005C2051">
        <w:rPr>
          <w:rFonts w:ascii="Times New Roman" w:hAnsi="Times New Roman" w:cs="Times New Roman"/>
          <w:bCs/>
          <w:color w:val="000000" w:themeColor="text1"/>
          <w:kern w:val="0"/>
          <w:lang w:val="en-US"/>
        </w:rPr>
        <w:t xml:space="preserve">(2), 403–427. </w:t>
      </w:r>
    </w:p>
    <w:p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Liang, B., Lehmann, J., Solomon, D., </w:t>
      </w:r>
      <w:proofErr w:type="spellStart"/>
      <w:r w:rsidRPr="005C2051">
        <w:rPr>
          <w:rFonts w:ascii="Times New Roman" w:hAnsi="Times New Roman" w:cs="Times New Roman"/>
          <w:bCs/>
          <w:color w:val="000000" w:themeColor="text1"/>
          <w:kern w:val="0"/>
          <w:lang w:val="en-US"/>
        </w:rPr>
        <w:t>Kinyangi</w:t>
      </w:r>
      <w:proofErr w:type="spellEnd"/>
      <w:r w:rsidRPr="005C2051">
        <w:rPr>
          <w:rFonts w:ascii="Times New Roman" w:hAnsi="Times New Roman" w:cs="Times New Roman"/>
          <w:bCs/>
          <w:color w:val="000000" w:themeColor="text1"/>
          <w:kern w:val="0"/>
          <w:lang w:val="en-US"/>
        </w:rPr>
        <w:t xml:space="preserve">, J., Grossman, J., O'Neill, B., </w:t>
      </w:r>
      <w:proofErr w:type="spellStart"/>
      <w:r w:rsidRPr="005C2051">
        <w:rPr>
          <w:rFonts w:ascii="Times New Roman" w:hAnsi="Times New Roman" w:cs="Times New Roman"/>
          <w:bCs/>
          <w:color w:val="000000" w:themeColor="text1"/>
          <w:kern w:val="0"/>
          <w:lang w:val="en-US"/>
        </w:rPr>
        <w:t>Skjemstad</w:t>
      </w:r>
      <w:proofErr w:type="spellEnd"/>
      <w:r w:rsidRPr="005C2051">
        <w:rPr>
          <w:rFonts w:ascii="Times New Roman" w:hAnsi="Times New Roman" w:cs="Times New Roman"/>
          <w:bCs/>
          <w:color w:val="000000" w:themeColor="text1"/>
          <w:kern w:val="0"/>
          <w:lang w:val="en-US"/>
        </w:rPr>
        <w:t xml:space="preserve">, J. O., Thies, J., </w:t>
      </w:r>
      <w:proofErr w:type="spellStart"/>
      <w:r w:rsidRPr="005C2051">
        <w:rPr>
          <w:rFonts w:ascii="Times New Roman" w:hAnsi="Times New Roman" w:cs="Times New Roman"/>
          <w:bCs/>
          <w:color w:val="000000" w:themeColor="text1"/>
          <w:kern w:val="0"/>
          <w:lang w:val="en-US"/>
        </w:rPr>
        <w:t>Luizão</w:t>
      </w:r>
      <w:proofErr w:type="spellEnd"/>
      <w:r w:rsidRPr="005C2051">
        <w:rPr>
          <w:rFonts w:ascii="Times New Roman" w:hAnsi="Times New Roman" w:cs="Times New Roman"/>
          <w:bCs/>
          <w:color w:val="000000" w:themeColor="text1"/>
          <w:kern w:val="0"/>
          <w:lang w:val="en-US"/>
        </w:rPr>
        <w:t xml:space="preserve">, F. J., Petersen, J., &amp; Neves, E. G. (2006). Black carbon increases cation exchange capacity in soils. </w:t>
      </w:r>
      <w:r w:rsidRPr="005C2051">
        <w:rPr>
          <w:rFonts w:ascii="Times New Roman" w:hAnsi="Times New Roman" w:cs="Times New Roman"/>
          <w:bCs/>
          <w:i/>
          <w:iCs/>
          <w:color w:val="000000" w:themeColor="text1"/>
          <w:kern w:val="0"/>
          <w:lang w:val="en-US"/>
        </w:rPr>
        <w:t>Soil Science Society of America Journal</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70</w:t>
      </w:r>
      <w:r w:rsidRPr="005C2051">
        <w:rPr>
          <w:rFonts w:ascii="Times New Roman" w:hAnsi="Times New Roman" w:cs="Times New Roman"/>
          <w:bCs/>
          <w:color w:val="000000" w:themeColor="text1"/>
          <w:kern w:val="0"/>
          <w:lang w:val="en-US"/>
        </w:rPr>
        <w:t xml:space="preserve">(5), 1719–1730. </w:t>
      </w:r>
    </w:p>
    <w:p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Liu, Z., He, T., Cao, T., Yang, T., Meng, J., &amp; Chen, W. (2017). Effects of biochar application on nitrogen leaching, ammonia volatilization and nitrogen use efficiency in two distinct soils. </w:t>
      </w:r>
      <w:r w:rsidRPr="005C2051">
        <w:rPr>
          <w:rFonts w:ascii="Times New Roman" w:hAnsi="Times New Roman" w:cs="Times New Roman"/>
          <w:bCs/>
          <w:i/>
          <w:iCs/>
          <w:color w:val="000000" w:themeColor="text1"/>
          <w:kern w:val="0"/>
          <w:lang w:val="en-US"/>
        </w:rPr>
        <w:t>Journal of Soil Science and Plant Nutrition</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17</w:t>
      </w:r>
      <w:r w:rsidRPr="005C2051">
        <w:rPr>
          <w:rFonts w:ascii="Times New Roman" w:hAnsi="Times New Roman" w:cs="Times New Roman"/>
          <w:bCs/>
          <w:color w:val="000000" w:themeColor="text1"/>
          <w:kern w:val="0"/>
          <w:lang w:val="en-US"/>
        </w:rPr>
        <w:t xml:space="preserve">(2), 515–528. </w:t>
      </w:r>
    </w:p>
    <w:p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lastRenderedPageBreak/>
        <w:t xml:space="preserve">Lucian, M., &amp; Fiori, L. (2017). Hydrothermal carbonization of waste biomass: Process design, modeling, energy efficiency and cost analysis. </w:t>
      </w:r>
      <w:r w:rsidRPr="005C2051">
        <w:rPr>
          <w:rFonts w:ascii="Times New Roman" w:hAnsi="Times New Roman" w:cs="Times New Roman"/>
          <w:bCs/>
          <w:i/>
          <w:iCs/>
          <w:color w:val="000000" w:themeColor="text1"/>
          <w:kern w:val="0"/>
          <w:lang w:val="en-US"/>
        </w:rPr>
        <w:t>Energies</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10</w:t>
      </w:r>
      <w:r w:rsidRPr="005C2051">
        <w:rPr>
          <w:rFonts w:ascii="Times New Roman" w:hAnsi="Times New Roman" w:cs="Times New Roman"/>
          <w:bCs/>
          <w:color w:val="000000" w:themeColor="text1"/>
          <w:kern w:val="0"/>
          <w:lang w:val="en-US"/>
        </w:rPr>
        <w:t>(2), 211.</w:t>
      </w:r>
    </w:p>
    <w:p w:rsidR="00FB67DA" w:rsidRPr="00FB67DA" w:rsidRDefault="00FB67DA" w:rsidP="00FB67DA">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FB67DA">
        <w:rPr>
          <w:rFonts w:ascii="Times New Roman" w:hAnsi="Times New Roman" w:cs="Times New Roman"/>
          <w:bCs/>
          <w:color w:val="000000" w:themeColor="text1"/>
          <w:kern w:val="0"/>
          <w:lang w:val="en-US"/>
        </w:rPr>
        <w:t>Major, J., Rondon, M., Molina, D., Riha, S. J., &amp; Lehmann, J. (2010). </w:t>
      </w:r>
      <w:r w:rsidRPr="00FB67DA">
        <w:rPr>
          <w:rFonts w:ascii="Times New Roman" w:hAnsi="Times New Roman" w:cs="Times New Roman"/>
          <w:bCs/>
          <w:i/>
          <w:iCs/>
          <w:color w:val="000000" w:themeColor="text1"/>
          <w:kern w:val="0"/>
          <w:lang w:val="en-US"/>
        </w:rPr>
        <w:t xml:space="preserve">Maize yield and nutrition during 4 years after biochar application to a Colombian savanna </w:t>
      </w:r>
      <w:proofErr w:type="spellStart"/>
      <w:r w:rsidRPr="00FB67DA">
        <w:rPr>
          <w:rFonts w:ascii="Times New Roman" w:hAnsi="Times New Roman" w:cs="Times New Roman"/>
          <w:bCs/>
          <w:i/>
          <w:iCs/>
          <w:color w:val="000000" w:themeColor="text1"/>
          <w:kern w:val="0"/>
          <w:lang w:val="en-US"/>
        </w:rPr>
        <w:t>oxisol</w:t>
      </w:r>
      <w:proofErr w:type="spellEnd"/>
      <w:r w:rsidRPr="00FB67DA">
        <w:rPr>
          <w:rFonts w:ascii="Times New Roman" w:hAnsi="Times New Roman" w:cs="Times New Roman"/>
          <w:bCs/>
          <w:color w:val="000000" w:themeColor="text1"/>
          <w:kern w:val="0"/>
          <w:lang w:val="en-US"/>
        </w:rPr>
        <w:t>. Plant and Soil, 333(1-2), 117-128.</w:t>
      </w:r>
    </w:p>
    <w:p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Mukherjee, A., Lal, R., &amp; Zimmerman, A. R. (2014). Biochar effects on soil organic carbon and nitrogen content: a meta-analysis. </w:t>
      </w:r>
      <w:r w:rsidRPr="005C2051">
        <w:rPr>
          <w:rFonts w:ascii="Times New Roman" w:hAnsi="Times New Roman" w:cs="Times New Roman"/>
          <w:bCs/>
          <w:i/>
          <w:iCs/>
          <w:color w:val="000000" w:themeColor="text1"/>
          <w:kern w:val="0"/>
          <w:lang w:val="en-US"/>
        </w:rPr>
        <w:t>Soil Science Society of America Journal</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78</w:t>
      </w:r>
      <w:r w:rsidRPr="005C2051">
        <w:rPr>
          <w:rFonts w:ascii="Times New Roman" w:hAnsi="Times New Roman" w:cs="Times New Roman"/>
          <w:bCs/>
          <w:color w:val="000000" w:themeColor="text1"/>
          <w:kern w:val="0"/>
          <w:lang w:val="en-US"/>
        </w:rPr>
        <w:t xml:space="preserve">(4), 1219–1230. </w:t>
      </w:r>
    </w:p>
    <w:p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proofErr w:type="spellStart"/>
      <w:r w:rsidRPr="005C2051">
        <w:rPr>
          <w:rFonts w:ascii="Times New Roman" w:hAnsi="Times New Roman" w:cs="Times New Roman"/>
          <w:bCs/>
          <w:color w:val="000000" w:themeColor="text1"/>
          <w:kern w:val="0"/>
          <w:lang w:val="en-US"/>
        </w:rPr>
        <w:t>Nazos</w:t>
      </w:r>
      <w:proofErr w:type="spellEnd"/>
      <w:r w:rsidRPr="005C2051">
        <w:rPr>
          <w:rFonts w:ascii="Times New Roman" w:hAnsi="Times New Roman" w:cs="Times New Roman"/>
          <w:bCs/>
          <w:color w:val="000000" w:themeColor="text1"/>
          <w:kern w:val="0"/>
          <w:lang w:val="en-US"/>
        </w:rPr>
        <w:t>, A., Politi, D., Giakoumakis, G., &amp;</w:t>
      </w:r>
      <w:proofErr w:type="spellStart"/>
      <w:r w:rsidRPr="005C2051">
        <w:rPr>
          <w:rFonts w:ascii="Times New Roman" w:hAnsi="Times New Roman" w:cs="Times New Roman"/>
          <w:bCs/>
          <w:color w:val="000000" w:themeColor="text1"/>
          <w:kern w:val="0"/>
          <w:lang w:val="en-US"/>
        </w:rPr>
        <w:t>Sidiras</w:t>
      </w:r>
      <w:proofErr w:type="spellEnd"/>
      <w:r w:rsidRPr="005C2051">
        <w:rPr>
          <w:rFonts w:ascii="Times New Roman" w:hAnsi="Times New Roman" w:cs="Times New Roman"/>
          <w:bCs/>
          <w:color w:val="000000" w:themeColor="text1"/>
          <w:kern w:val="0"/>
          <w:lang w:val="en-US"/>
        </w:rPr>
        <w:t xml:space="preserve">, D. (2022). Simulation and Optimization of Lignocellulosic Biomass Wet- and Dry-Torrefaction Process for Energy, Fuels and Materials Production: A Review. </w:t>
      </w:r>
      <w:r w:rsidRPr="005C2051">
        <w:rPr>
          <w:rFonts w:ascii="Times New Roman" w:hAnsi="Times New Roman" w:cs="Times New Roman"/>
          <w:bCs/>
          <w:i/>
          <w:iCs/>
          <w:color w:val="000000" w:themeColor="text1"/>
          <w:kern w:val="0"/>
          <w:lang w:val="en-US"/>
        </w:rPr>
        <w:t>Energies</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15</w:t>
      </w:r>
      <w:r w:rsidRPr="005C2051">
        <w:rPr>
          <w:rFonts w:ascii="Times New Roman" w:hAnsi="Times New Roman" w:cs="Times New Roman"/>
          <w:bCs/>
          <w:color w:val="000000" w:themeColor="text1"/>
          <w:kern w:val="0"/>
          <w:lang w:val="en-US"/>
        </w:rPr>
        <w:t xml:space="preserve">(23), </w:t>
      </w:r>
      <w:proofErr w:type="gramStart"/>
      <w:r w:rsidRPr="005C2051">
        <w:rPr>
          <w:rFonts w:ascii="Times New Roman" w:hAnsi="Times New Roman" w:cs="Times New Roman"/>
          <w:bCs/>
          <w:color w:val="000000" w:themeColor="text1"/>
          <w:kern w:val="0"/>
          <w:lang w:val="en-US"/>
        </w:rPr>
        <w:t>9083 .</w:t>
      </w:r>
      <w:proofErr w:type="gramEnd"/>
    </w:p>
    <w:p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Pacala, S., &amp; Socolow, R. (2004). Stabilization wedges: Solving the climate problem for the next 50 years with current technologies. Science, </w:t>
      </w:r>
      <w:r w:rsidRPr="005C2051">
        <w:rPr>
          <w:rFonts w:ascii="Times New Roman" w:hAnsi="Times New Roman" w:cs="Times New Roman"/>
          <w:b/>
          <w:color w:val="000000" w:themeColor="text1"/>
          <w:kern w:val="0"/>
          <w:lang w:val="en-US"/>
        </w:rPr>
        <w:t>305</w:t>
      </w:r>
      <w:r w:rsidRPr="005C2051">
        <w:rPr>
          <w:rFonts w:ascii="Times New Roman" w:hAnsi="Times New Roman" w:cs="Times New Roman"/>
          <w:bCs/>
          <w:color w:val="000000" w:themeColor="text1"/>
          <w:kern w:val="0"/>
          <w:lang w:val="en-US"/>
        </w:rPr>
        <w:t>(5686), 968–972.</w:t>
      </w:r>
    </w:p>
    <w:p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Pramanik, K., Bandyopadhyay, P. K., Bhaduri, D., &amp; Sarkar, A. (2021). Role of biochar in improving soil fertility, plant growth and mitigating stress: A review. </w:t>
      </w:r>
      <w:r w:rsidRPr="005C2051">
        <w:rPr>
          <w:rFonts w:ascii="Times New Roman" w:hAnsi="Times New Roman" w:cs="Times New Roman"/>
          <w:bCs/>
          <w:i/>
          <w:iCs/>
          <w:color w:val="000000" w:themeColor="text1"/>
          <w:kern w:val="0"/>
          <w:lang w:val="en-US"/>
        </w:rPr>
        <w:t>Journal of Environmental Management</w:t>
      </w:r>
      <w:r w:rsidRPr="005C2051">
        <w:rPr>
          <w:rFonts w:ascii="Times New Roman" w:hAnsi="Times New Roman" w:cs="Times New Roman"/>
          <w:bCs/>
          <w:color w:val="000000" w:themeColor="text1"/>
          <w:kern w:val="0"/>
          <w:lang w:val="en-US"/>
        </w:rPr>
        <w:t>, 290, 112876.</w:t>
      </w:r>
    </w:p>
    <w:p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Rana, M. S., &amp; Rana, A. (2020). The formation of 5-hydroxymethylfurfural and </w:t>
      </w:r>
      <w:proofErr w:type="spellStart"/>
      <w:r w:rsidRPr="005C2051">
        <w:rPr>
          <w:rFonts w:ascii="Times New Roman" w:hAnsi="Times New Roman" w:cs="Times New Roman"/>
          <w:bCs/>
          <w:color w:val="000000" w:themeColor="text1"/>
          <w:kern w:val="0"/>
          <w:lang w:val="en-US"/>
        </w:rPr>
        <w:t>hydrochar</w:t>
      </w:r>
      <w:proofErr w:type="spellEnd"/>
      <w:r w:rsidRPr="005C2051">
        <w:rPr>
          <w:rFonts w:ascii="Times New Roman" w:hAnsi="Times New Roman" w:cs="Times New Roman"/>
          <w:bCs/>
          <w:color w:val="000000" w:themeColor="text1"/>
          <w:kern w:val="0"/>
          <w:lang w:val="en-US"/>
        </w:rPr>
        <w:t xml:space="preserve"> during the valorization of biomass using a microwave hydrothermal method. </w:t>
      </w:r>
      <w:r w:rsidRPr="005C2051">
        <w:rPr>
          <w:rFonts w:ascii="Times New Roman" w:hAnsi="Times New Roman" w:cs="Times New Roman"/>
          <w:bCs/>
          <w:i/>
          <w:iCs/>
          <w:color w:val="000000" w:themeColor="text1"/>
          <w:kern w:val="0"/>
          <w:lang w:val="en-US"/>
        </w:rPr>
        <w:t>Science of The Total Environment</w:t>
      </w:r>
      <w:r w:rsidRPr="005C2051">
        <w:rPr>
          <w:rFonts w:ascii="Times New Roman" w:hAnsi="Times New Roman" w:cs="Times New Roman"/>
          <w:bCs/>
          <w:color w:val="000000" w:themeColor="text1"/>
          <w:kern w:val="0"/>
          <w:lang w:val="en-US"/>
        </w:rPr>
        <w:t>, 742, 140660</w:t>
      </w:r>
    </w:p>
    <w:p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Saha, J. K. (2017). Major Inorganic Pollutants Affecting Soil and Crop Quality. In Soil Pollution - An Emerging Threat to Agriculture (pp. 47–69)</w:t>
      </w:r>
    </w:p>
    <w:p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Saha, J. K., Panwar, N. R., &amp; Singh, M. V. (2017). Soil Pollution—An Emerging Threat to Agriculture. In R. S. Meena (Ed.). </w:t>
      </w:r>
      <w:r w:rsidRPr="005C2051">
        <w:rPr>
          <w:rFonts w:ascii="Times New Roman" w:hAnsi="Times New Roman" w:cs="Times New Roman"/>
          <w:bCs/>
          <w:i/>
          <w:iCs/>
          <w:color w:val="000000" w:themeColor="text1"/>
          <w:kern w:val="0"/>
          <w:lang w:val="en-US"/>
        </w:rPr>
        <w:t>Soil Health Restoration and Management</w:t>
      </w:r>
      <w:r w:rsidRPr="005C2051">
        <w:rPr>
          <w:rFonts w:ascii="Times New Roman" w:hAnsi="Times New Roman" w:cs="Times New Roman"/>
          <w:bCs/>
          <w:color w:val="000000" w:themeColor="text1"/>
          <w:kern w:val="0"/>
          <w:lang w:val="en-US"/>
        </w:rPr>
        <w:t xml:space="preserve">. pp. 217–238. </w:t>
      </w:r>
    </w:p>
    <w:p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Saha, J. K., Selladurai, R., </w:t>
      </w:r>
      <w:proofErr w:type="spellStart"/>
      <w:r w:rsidRPr="005C2051">
        <w:rPr>
          <w:rFonts w:ascii="Times New Roman" w:hAnsi="Times New Roman" w:cs="Times New Roman"/>
          <w:bCs/>
          <w:color w:val="000000" w:themeColor="text1"/>
          <w:kern w:val="0"/>
          <w:lang w:val="en-US"/>
        </w:rPr>
        <w:t>Coumar</w:t>
      </w:r>
      <w:proofErr w:type="spellEnd"/>
      <w:r w:rsidRPr="005C2051">
        <w:rPr>
          <w:rFonts w:ascii="Times New Roman" w:hAnsi="Times New Roman" w:cs="Times New Roman"/>
          <w:bCs/>
          <w:color w:val="000000" w:themeColor="text1"/>
          <w:kern w:val="0"/>
          <w:lang w:val="en-US"/>
        </w:rPr>
        <w:t xml:space="preserve">, M. V., </w:t>
      </w:r>
      <w:proofErr w:type="spellStart"/>
      <w:r w:rsidRPr="005C2051">
        <w:rPr>
          <w:rFonts w:ascii="Times New Roman" w:hAnsi="Times New Roman" w:cs="Times New Roman"/>
          <w:bCs/>
          <w:color w:val="000000" w:themeColor="text1"/>
          <w:kern w:val="0"/>
          <w:lang w:val="en-US"/>
        </w:rPr>
        <w:t>Dotaniya</w:t>
      </w:r>
      <w:proofErr w:type="spellEnd"/>
      <w:r w:rsidRPr="005C2051">
        <w:rPr>
          <w:rFonts w:ascii="Times New Roman" w:hAnsi="Times New Roman" w:cs="Times New Roman"/>
          <w:bCs/>
          <w:color w:val="000000" w:themeColor="text1"/>
          <w:kern w:val="0"/>
          <w:lang w:val="en-US"/>
        </w:rPr>
        <w:t>, M. L., Kundu, S., &amp; Patra, A. K. (2017). Major Inorganic Pollutants Affecting Soil and Crop Quality. In Soil Pollution - An Emerging Threat to Agriculture .pp. 75–104.</w:t>
      </w:r>
    </w:p>
    <w:p w:rsidR="00A16B4A"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lastRenderedPageBreak/>
        <w:t xml:space="preserve">Saleem, M. H., Rehman, M., Zahid, M., Imran, M., Xiang, W., Liu, L., &amp; Kamran, M. (2023). Biochar in the bioremediation of metal-contaminated soils. </w:t>
      </w:r>
      <w:r w:rsidRPr="005C2051">
        <w:rPr>
          <w:rFonts w:ascii="Times New Roman" w:hAnsi="Times New Roman" w:cs="Times New Roman"/>
          <w:bCs/>
          <w:i/>
          <w:iCs/>
          <w:color w:val="000000" w:themeColor="text1"/>
          <w:kern w:val="0"/>
          <w:lang w:val="en-US"/>
        </w:rPr>
        <w:t>Agronomy</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15</w:t>
      </w:r>
      <w:r w:rsidRPr="005C2051">
        <w:rPr>
          <w:rFonts w:ascii="Times New Roman" w:hAnsi="Times New Roman" w:cs="Times New Roman"/>
          <w:bCs/>
          <w:color w:val="000000" w:themeColor="text1"/>
          <w:kern w:val="0"/>
          <w:lang w:val="en-US"/>
        </w:rPr>
        <w:t>(2), 273.</w:t>
      </w:r>
    </w:p>
    <w:p w:rsidR="00FB67DA" w:rsidRPr="005C2051" w:rsidRDefault="00FB67D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FB67DA">
        <w:rPr>
          <w:rFonts w:ascii="Times New Roman" w:hAnsi="Times New Roman" w:cs="Times New Roman"/>
          <w:bCs/>
          <w:color w:val="000000" w:themeColor="text1"/>
          <w:kern w:val="0"/>
        </w:rPr>
        <w:t>Schmidt, H. P., Hagemann, N., Draper, K., &amp; Kammann, C. (2019). </w:t>
      </w:r>
      <w:r w:rsidRPr="00FB67DA">
        <w:rPr>
          <w:rFonts w:ascii="Times New Roman" w:hAnsi="Times New Roman" w:cs="Times New Roman"/>
          <w:bCs/>
          <w:i/>
          <w:iCs/>
          <w:color w:val="000000" w:themeColor="text1"/>
          <w:kern w:val="0"/>
        </w:rPr>
        <w:t>The use of biochar in animal feeding</w:t>
      </w:r>
      <w:r w:rsidRPr="00FB67DA">
        <w:rPr>
          <w:rFonts w:ascii="Times New Roman" w:hAnsi="Times New Roman" w:cs="Times New Roman"/>
          <w:bCs/>
          <w:color w:val="000000" w:themeColor="text1"/>
          <w:kern w:val="0"/>
        </w:rPr>
        <w:t xml:space="preserve">. </w:t>
      </w:r>
      <w:proofErr w:type="spellStart"/>
      <w:r w:rsidRPr="00FB67DA">
        <w:rPr>
          <w:rFonts w:ascii="Times New Roman" w:hAnsi="Times New Roman" w:cs="Times New Roman"/>
          <w:bCs/>
          <w:color w:val="000000" w:themeColor="text1"/>
          <w:kern w:val="0"/>
        </w:rPr>
        <w:t>PeerJ</w:t>
      </w:r>
      <w:proofErr w:type="spellEnd"/>
      <w:r w:rsidRPr="00FB67DA">
        <w:rPr>
          <w:rFonts w:ascii="Times New Roman" w:hAnsi="Times New Roman" w:cs="Times New Roman"/>
          <w:bCs/>
          <w:color w:val="000000" w:themeColor="text1"/>
          <w:kern w:val="0"/>
        </w:rPr>
        <w:t>, 7, e7373</w:t>
      </w:r>
    </w:p>
    <w:p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Shahid, M., Khalid, S., Abbas, G., Batool, A., Nadeem, M., Sabir, M., Aslam, M., &amp;</w:t>
      </w:r>
      <w:proofErr w:type="spellStart"/>
      <w:r w:rsidRPr="005C2051">
        <w:rPr>
          <w:rFonts w:ascii="Times New Roman" w:hAnsi="Times New Roman" w:cs="Times New Roman"/>
          <w:bCs/>
          <w:color w:val="000000" w:themeColor="text1"/>
          <w:kern w:val="0"/>
          <w:lang w:val="en-US"/>
        </w:rPr>
        <w:t>Dumat</w:t>
      </w:r>
      <w:proofErr w:type="spellEnd"/>
      <w:r w:rsidRPr="005C2051">
        <w:rPr>
          <w:rFonts w:ascii="Times New Roman" w:hAnsi="Times New Roman" w:cs="Times New Roman"/>
          <w:bCs/>
          <w:color w:val="000000" w:themeColor="text1"/>
          <w:kern w:val="0"/>
          <w:lang w:val="en-US"/>
        </w:rPr>
        <w:t>, C. (2015). Heavy metal stress and crop productivity</w:t>
      </w:r>
      <w:r w:rsidRPr="005C2051">
        <w:rPr>
          <w:rFonts w:ascii="Times New Roman" w:hAnsi="Times New Roman" w:cs="Times New Roman"/>
          <w:bCs/>
          <w:i/>
          <w:iCs/>
          <w:color w:val="000000" w:themeColor="text1"/>
          <w:kern w:val="0"/>
          <w:lang w:val="en-US"/>
        </w:rPr>
        <w:t>. Crop production and global environmental issues</w:t>
      </w:r>
      <w:r w:rsidRPr="005C2051">
        <w:rPr>
          <w:rFonts w:ascii="Times New Roman" w:hAnsi="Times New Roman" w:cs="Times New Roman"/>
          <w:bCs/>
          <w:color w:val="000000" w:themeColor="text1"/>
          <w:kern w:val="0"/>
          <w:lang w:val="en-US"/>
        </w:rPr>
        <w:t xml:space="preserve">. pp. 1–25 </w:t>
      </w:r>
    </w:p>
    <w:p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Shrivastava, P., &amp; Kumar, R. (2015). Soil salinity: A serious environmental issue and plant growth promoting bacteria as one of the tools for its alleviation. </w:t>
      </w:r>
      <w:r w:rsidRPr="005C2051">
        <w:rPr>
          <w:rFonts w:ascii="Times New Roman" w:hAnsi="Times New Roman" w:cs="Times New Roman"/>
          <w:bCs/>
          <w:i/>
          <w:iCs/>
          <w:color w:val="000000" w:themeColor="text1"/>
          <w:kern w:val="0"/>
          <w:lang w:val="en-US"/>
        </w:rPr>
        <w:t>Saudi Journal of Biological Sciences</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22</w:t>
      </w:r>
      <w:r w:rsidRPr="005C2051">
        <w:rPr>
          <w:rFonts w:ascii="Times New Roman" w:hAnsi="Times New Roman" w:cs="Times New Roman"/>
          <w:bCs/>
          <w:color w:val="000000" w:themeColor="text1"/>
          <w:kern w:val="0"/>
          <w:lang w:val="en-US"/>
        </w:rPr>
        <w:t>(2), 123–131.</w:t>
      </w:r>
    </w:p>
    <w:p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Singh, B. P., &amp; Cowie, A. (2020). Effects of biochar from slow pyrolysis of papermill waste on agronomic performance and soil fertility. </w:t>
      </w:r>
      <w:r w:rsidRPr="005C2051">
        <w:rPr>
          <w:rFonts w:ascii="Times New Roman" w:hAnsi="Times New Roman" w:cs="Times New Roman"/>
          <w:bCs/>
          <w:i/>
          <w:iCs/>
          <w:color w:val="000000" w:themeColor="text1"/>
          <w:kern w:val="0"/>
          <w:lang w:val="en-US"/>
        </w:rPr>
        <w:t>Plant and Soil</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327</w:t>
      </w:r>
      <w:r w:rsidRPr="005C2051">
        <w:rPr>
          <w:rFonts w:ascii="Times New Roman" w:hAnsi="Times New Roman" w:cs="Times New Roman"/>
          <w:bCs/>
          <w:color w:val="000000" w:themeColor="text1"/>
          <w:kern w:val="0"/>
          <w:lang w:val="en-US"/>
        </w:rPr>
        <w:t xml:space="preserve">(1), 235–246 </w:t>
      </w:r>
    </w:p>
    <w:p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Singh, R. K., Shukla, S. K., Patel, S., Singh, P., &amp; Chang, S. X. (2024). Biochar in global carbon cycle: Towards sustainable development. </w:t>
      </w:r>
      <w:r w:rsidRPr="005C2051">
        <w:rPr>
          <w:rFonts w:ascii="Times New Roman" w:hAnsi="Times New Roman" w:cs="Times New Roman"/>
          <w:bCs/>
          <w:i/>
          <w:iCs/>
          <w:color w:val="000000" w:themeColor="text1"/>
          <w:kern w:val="0"/>
          <w:lang w:val="en-US"/>
        </w:rPr>
        <w:t>Carbon Capture Science &amp; Technology</w:t>
      </w:r>
      <w:r w:rsidRPr="005C2051">
        <w:rPr>
          <w:rFonts w:ascii="Times New Roman" w:hAnsi="Times New Roman" w:cs="Times New Roman"/>
          <w:bCs/>
          <w:color w:val="000000" w:themeColor="text1"/>
          <w:kern w:val="0"/>
          <w:lang w:val="en-US"/>
        </w:rPr>
        <w:t xml:space="preserve">, 4, 100014. </w:t>
      </w:r>
    </w:p>
    <w:p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Singh, R. P., Singh, P., Ibrahim, M., &amp; Awasthi, M. K. (2022). Biochar application for the remediation of trace metals in contaminated soils: Implications for stress tolerance and crop production. </w:t>
      </w:r>
      <w:r w:rsidRPr="005C2051">
        <w:rPr>
          <w:rFonts w:ascii="Times New Roman" w:hAnsi="Times New Roman" w:cs="Times New Roman"/>
          <w:bCs/>
          <w:i/>
          <w:iCs/>
          <w:color w:val="000000" w:themeColor="text1"/>
          <w:kern w:val="0"/>
          <w:lang w:val="en-US"/>
        </w:rPr>
        <w:t>Chemosphere</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286</w:t>
      </w:r>
      <w:r w:rsidRPr="005C2051">
        <w:rPr>
          <w:rFonts w:ascii="Times New Roman" w:hAnsi="Times New Roman" w:cs="Times New Roman"/>
          <w:bCs/>
          <w:color w:val="000000" w:themeColor="text1"/>
          <w:kern w:val="0"/>
          <w:lang w:val="en-US"/>
        </w:rPr>
        <w:t>(3), 131853.</w:t>
      </w:r>
    </w:p>
    <w:p w:rsidR="00A16B4A"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Singh, R., &amp; Kumar, A. (2021). Mechanism of lignin transformation during hydrothermal carbonization: A review. </w:t>
      </w:r>
      <w:r w:rsidRPr="005C2051">
        <w:rPr>
          <w:rFonts w:ascii="Times New Roman" w:hAnsi="Times New Roman" w:cs="Times New Roman"/>
          <w:bCs/>
          <w:i/>
          <w:iCs/>
          <w:color w:val="000000" w:themeColor="text1"/>
          <w:kern w:val="0"/>
          <w:lang w:val="en-US"/>
        </w:rPr>
        <w:t>Journal of Biomass Conversion and Biorefinery</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11</w:t>
      </w:r>
      <w:r w:rsidRPr="005C2051">
        <w:rPr>
          <w:rFonts w:ascii="Times New Roman" w:hAnsi="Times New Roman" w:cs="Times New Roman"/>
          <w:bCs/>
          <w:color w:val="000000" w:themeColor="text1"/>
          <w:kern w:val="0"/>
          <w:lang w:val="en-US"/>
        </w:rPr>
        <w:t>(3), 567–578</w:t>
      </w:r>
    </w:p>
    <w:p w:rsidR="00F5375F" w:rsidRDefault="00F5375F" w:rsidP="00F5375F">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F5375F">
        <w:rPr>
          <w:rFonts w:ascii="Times New Roman" w:hAnsi="Times New Roman" w:cs="Times New Roman"/>
          <w:bCs/>
          <w:color w:val="000000" w:themeColor="text1"/>
          <w:kern w:val="0"/>
          <w:lang w:val="en-US"/>
        </w:rPr>
        <w:t>Sultan, H., Li, Y., Ahmed, W., Shah, A., Faizan, M., Ahmad, A., Abbas, H. M., Nie, L., &amp; Khan, M. N. (2024). </w:t>
      </w:r>
      <w:r w:rsidRPr="00F5375F">
        <w:rPr>
          <w:rFonts w:ascii="Times New Roman" w:hAnsi="Times New Roman" w:cs="Times New Roman"/>
          <w:bCs/>
          <w:i/>
          <w:iCs/>
          <w:color w:val="000000" w:themeColor="text1"/>
          <w:kern w:val="0"/>
          <w:lang w:val="en-US"/>
        </w:rPr>
        <w:t>Biochar and nano biochar: Enhancing salt resilience in plants and soil while mitigating greenhouse gas emissions: A comprehensive review</w:t>
      </w:r>
      <w:r w:rsidRPr="00F5375F">
        <w:rPr>
          <w:rFonts w:ascii="Times New Roman" w:hAnsi="Times New Roman" w:cs="Times New Roman"/>
          <w:bCs/>
          <w:color w:val="000000" w:themeColor="text1"/>
          <w:kern w:val="0"/>
          <w:lang w:val="en-US"/>
        </w:rPr>
        <w:t>. Journal of Environmental Management, 355, 120448.</w:t>
      </w:r>
    </w:p>
    <w:p w:rsidR="00FB67DA" w:rsidRPr="00FB67DA" w:rsidRDefault="00FB67DA" w:rsidP="00FB67DA">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FB67DA">
        <w:rPr>
          <w:rFonts w:ascii="Times New Roman" w:hAnsi="Times New Roman" w:cs="Times New Roman"/>
          <w:bCs/>
          <w:color w:val="000000" w:themeColor="text1"/>
          <w:kern w:val="0"/>
          <w:lang w:val="en-US"/>
        </w:rPr>
        <w:t>Tan, X., Liu, Y., Zeng, G., Wang, X., Hu, X., Gu, Y., &amp; Yang, Z. (2015). </w:t>
      </w:r>
      <w:r w:rsidRPr="00FB67DA">
        <w:rPr>
          <w:rFonts w:ascii="Times New Roman" w:hAnsi="Times New Roman" w:cs="Times New Roman"/>
          <w:bCs/>
          <w:i/>
          <w:iCs/>
          <w:color w:val="000000" w:themeColor="text1"/>
          <w:kern w:val="0"/>
          <w:lang w:val="en-US"/>
        </w:rPr>
        <w:t>Application of biochar for the removal of pollutants from aqueous solutions</w:t>
      </w:r>
      <w:r w:rsidRPr="00FB67DA">
        <w:rPr>
          <w:rFonts w:ascii="Times New Roman" w:hAnsi="Times New Roman" w:cs="Times New Roman"/>
          <w:bCs/>
          <w:color w:val="000000" w:themeColor="text1"/>
          <w:kern w:val="0"/>
          <w:lang w:val="en-US"/>
        </w:rPr>
        <w:t>. Chemosphere, 125, 70-85.</w:t>
      </w:r>
    </w:p>
    <w:p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lastRenderedPageBreak/>
        <w:t xml:space="preserve">Wang, H., Zhang, W., Wang, D., Zhang, M., Gao, H., &amp; Zhai, Y. (2024). Assessment of the effects of biochar on the physicochemical properties of saline–alkali soil based on meta-analysis. </w:t>
      </w:r>
      <w:r w:rsidRPr="005C2051">
        <w:rPr>
          <w:rFonts w:ascii="Times New Roman" w:hAnsi="Times New Roman" w:cs="Times New Roman"/>
          <w:bCs/>
          <w:i/>
          <w:iCs/>
          <w:color w:val="000000" w:themeColor="text1"/>
          <w:kern w:val="0"/>
          <w:lang w:val="en-US"/>
        </w:rPr>
        <w:t>Agronomy</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14</w:t>
      </w:r>
      <w:r w:rsidRPr="005C2051">
        <w:rPr>
          <w:rFonts w:ascii="Times New Roman" w:hAnsi="Times New Roman" w:cs="Times New Roman"/>
          <w:bCs/>
          <w:color w:val="000000" w:themeColor="text1"/>
          <w:kern w:val="0"/>
          <w:lang w:val="en-US"/>
        </w:rPr>
        <w:t>(10), 2431</w:t>
      </w:r>
    </w:p>
    <w:p w:rsidR="00A16B4A" w:rsidRPr="005C2051"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Wang, X., Zhao, Y., Li, X., &amp; Zhang, W. (2023). Drivers of biochar-mediated improvement of soil water retention capacity based on soil texture: A meta-analysis. </w:t>
      </w:r>
      <w:proofErr w:type="spellStart"/>
      <w:r w:rsidRPr="005C2051">
        <w:rPr>
          <w:rFonts w:ascii="Times New Roman" w:hAnsi="Times New Roman" w:cs="Times New Roman"/>
          <w:bCs/>
          <w:color w:val="000000" w:themeColor="text1"/>
          <w:kern w:val="0"/>
          <w:lang w:val="en-US"/>
        </w:rPr>
        <w:t>Geoderma</w:t>
      </w:r>
      <w:proofErr w:type="spellEnd"/>
      <w:r w:rsidRPr="005C2051">
        <w:rPr>
          <w:rFonts w:ascii="Times New Roman" w:hAnsi="Times New Roman" w:cs="Times New Roman"/>
          <w:bCs/>
          <w:color w:val="000000" w:themeColor="text1"/>
          <w:kern w:val="0"/>
          <w:lang w:val="en-US"/>
        </w:rPr>
        <w:t>, 437, 116591.</w:t>
      </w:r>
    </w:p>
    <w:p w:rsidR="00A16B4A" w:rsidRDefault="00A16B4A" w:rsidP="00BD09DC">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Wang, Y., Zhang, W., Wang, J., Meng, J., &amp; Li, Y. (2022). Effects of Biochar with Inorganic and Organic Fertilizers on Soil Nutrient Availability, Enzyme Activity, and Crop Yield: A Meta-Analysis. </w:t>
      </w:r>
      <w:r w:rsidRPr="005C2051">
        <w:rPr>
          <w:rFonts w:ascii="Times New Roman" w:hAnsi="Times New Roman" w:cs="Times New Roman"/>
          <w:bCs/>
          <w:i/>
          <w:iCs/>
          <w:color w:val="000000" w:themeColor="text1"/>
          <w:kern w:val="0"/>
          <w:lang w:val="en-US"/>
        </w:rPr>
        <w:t>Frontiers in Plant Science</w:t>
      </w:r>
      <w:r w:rsidRPr="005C2051">
        <w:rPr>
          <w:rFonts w:ascii="Times New Roman" w:hAnsi="Times New Roman" w:cs="Times New Roman"/>
          <w:bCs/>
          <w:color w:val="000000" w:themeColor="text1"/>
          <w:kern w:val="0"/>
          <w:lang w:val="en-US"/>
        </w:rPr>
        <w:t>, 13, 871021</w:t>
      </w:r>
    </w:p>
    <w:p w:rsidR="00FB67DA" w:rsidRPr="00FB67DA" w:rsidRDefault="00FB67DA" w:rsidP="00FB67DA">
      <w:pPr>
        <w:shd w:val="clear" w:color="auto" w:fill="FFFFFF" w:themeFill="background1"/>
        <w:spacing w:after="200" w:line="360" w:lineRule="auto"/>
        <w:ind w:left="1276" w:hanging="1276"/>
        <w:jc w:val="both"/>
        <w:rPr>
          <w:rFonts w:ascii="Times New Roman" w:hAnsi="Times New Roman" w:cs="Times New Roman"/>
          <w:bCs/>
          <w:color w:val="000000" w:themeColor="text1"/>
          <w:kern w:val="0"/>
          <w:lang w:val="en-US"/>
        </w:rPr>
      </w:pPr>
      <w:r w:rsidRPr="00FB67DA">
        <w:rPr>
          <w:rFonts w:ascii="Times New Roman" w:hAnsi="Times New Roman" w:cs="Times New Roman"/>
          <w:bCs/>
          <w:color w:val="000000" w:themeColor="text1"/>
          <w:kern w:val="0"/>
          <w:lang w:val="en-US"/>
        </w:rPr>
        <w:t>Woolf, D., Amonette, J. E., Street-Perrott, F. A., Lehmann, J., &amp; Joseph, S. (2010). </w:t>
      </w:r>
      <w:r w:rsidRPr="00FB67DA">
        <w:rPr>
          <w:rFonts w:ascii="Times New Roman" w:hAnsi="Times New Roman" w:cs="Times New Roman"/>
          <w:bCs/>
          <w:i/>
          <w:iCs/>
          <w:color w:val="000000" w:themeColor="text1"/>
          <w:kern w:val="0"/>
          <w:lang w:val="en-US"/>
        </w:rPr>
        <w:t>Sustainable biochar to mitigate global climate change</w:t>
      </w:r>
      <w:r w:rsidRPr="00FB67DA">
        <w:rPr>
          <w:rFonts w:ascii="Times New Roman" w:hAnsi="Times New Roman" w:cs="Times New Roman"/>
          <w:bCs/>
          <w:color w:val="000000" w:themeColor="text1"/>
          <w:kern w:val="0"/>
          <w:lang w:val="en-US"/>
        </w:rPr>
        <w:t>. Nature Communications, 1(1), 56.</w:t>
      </w:r>
    </w:p>
    <w:p w:rsidR="00A16B4A" w:rsidRPr="005C2051" w:rsidRDefault="00A16B4A" w:rsidP="00F5375F">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Zhang, X., Wang, L., Zhang, Y., &amp; Zhang, Z. (2023). Interaction of biochar and rhizobia inoculation enhances biological nitrogen fixation and growth of legumes. </w:t>
      </w:r>
      <w:r w:rsidRPr="005C2051">
        <w:rPr>
          <w:rFonts w:ascii="Times New Roman" w:hAnsi="Times New Roman" w:cs="Times New Roman"/>
          <w:bCs/>
          <w:i/>
          <w:iCs/>
          <w:color w:val="000000" w:themeColor="text1"/>
          <w:kern w:val="0"/>
          <w:lang w:val="en-US"/>
        </w:rPr>
        <w:t>Agronomy</w:t>
      </w:r>
      <w:r w:rsidRPr="005C2051">
        <w:rPr>
          <w:rFonts w:ascii="Times New Roman" w:hAnsi="Times New Roman" w:cs="Times New Roman"/>
          <w:bCs/>
          <w:color w:val="000000" w:themeColor="text1"/>
          <w:kern w:val="0"/>
          <w:lang w:val="en-US"/>
        </w:rPr>
        <w:t xml:space="preserve">, </w:t>
      </w:r>
      <w:r w:rsidRPr="005C2051">
        <w:rPr>
          <w:rFonts w:ascii="Times New Roman" w:hAnsi="Times New Roman" w:cs="Times New Roman"/>
          <w:b/>
          <w:color w:val="000000" w:themeColor="text1"/>
          <w:kern w:val="0"/>
          <w:lang w:val="en-US"/>
        </w:rPr>
        <w:t>13</w:t>
      </w:r>
      <w:r w:rsidRPr="005C2051">
        <w:rPr>
          <w:rFonts w:ascii="Times New Roman" w:hAnsi="Times New Roman" w:cs="Times New Roman"/>
          <w:bCs/>
          <w:color w:val="000000" w:themeColor="text1"/>
          <w:kern w:val="0"/>
          <w:lang w:val="en-US"/>
        </w:rPr>
        <w:t>(5), 1234.</w:t>
      </w:r>
    </w:p>
    <w:p w:rsidR="00A16B4A" w:rsidRPr="005C2051" w:rsidRDefault="00A16B4A" w:rsidP="00F5375F">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Zhang, Y., Cao, X., Zhao, L., Sun, K., &amp; Sorption, C. (2022). Changes in soil properties and CO₂ emissions after biochar addition: Role of pyrolysis temperature and aging. </w:t>
      </w:r>
      <w:r w:rsidRPr="005C2051">
        <w:rPr>
          <w:rFonts w:ascii="Times New Roman" w:hAnsi="Times New Roman" w:cs="Times New Roman"/>
          <w:bCs/>
          <w:i/>
          <w:iCs/>
          <w:color w:val="000000" w:themeColor="text1"/>
          <w:kern w:val="0"/>
          <w:lang w:val="en-US"/>
        </w:rPr>
        <w:t>Science of The Total Environment</w:t>
      </w:r>
      <w:r w:rsidRPr="005C2051">
        <w:rPr>
          <w:rFonts w:ascii="Times New Roman" w:hAnsi="Times New Roman" w:cs="Times New Roman"/>
          <w:bCs/>
          <w:color w:val="000000" w:themeColor="text1"/>
          <w:kern w:val="0"/>
          <w:lang w:val="en-US"/>
        </w:rPr>
        <w:t>, 851, 158121</w:t>
      </w:r>
    </w:p>
    <w:p w:rsidR="00A16B4A" w:rsidRPr="005C2051" w:rsidRDefault="00A16B4A" w:rsidP="00F5375F">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Zhang, Y., Li, Y., Wang, Q., &amp; Wang, S. (2022). Unraveling the radical chain mechanism in the pyrolysis of β-O-4 lignin model compounds. </w:t>
      </w:r>
      <w:r w:rsidRPr="005C2051">
        <w:rPr>
          <w:rFonts w:ascii="Times New Roman" w:hAnsi="Times New Roman" w:cs="Times New Roman"/>
          <w:bCs/>
          <w:i/>
          <w:iCs/>
          <w:color w:val="000000" w:themeColor="text1"/>
          <w:kern w:val="0"/>
          <w:lang w:val="en-US"/>
        </w:rPr>
        <w:t>Journal of Analytical and Applied Pyrolysis</w:t>
      </w:r>
      <w:r w:rsidRPr="005C2051">
        <w:rPr>
          <w:rFonts w:ascii="Times New Roman" w:hAnsi="Times New Roman" w:cs="Times New Roman"/>
          <w:bCs/>
          <w:color w:val="000000" w:themeColor="text1"/>
          <w:kern w:val="0"/>
          <w:lang w:val="en-US"/>
        </w:rPr>
        <w:t>, 164, 105567.</w:t>
      </w:r>
    </w:p>
    <w:p w:rsidR="00A16B4A" w:rsidRDefault="00A16B4A" w:rsidP="006376A9">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r w:rsidRPr="005C2051">
        <w:rPr>
          <w:rFonts w:ascii="Times New Roman" w:hAnsi="Times New Roman" w:cs="Times New Roman"/>
          <w:bCs/>
          <w:color w:val="000000" w:themeColor="text1"/>
          <w:kern w:val="0"/>
          <w:lang w:val="en-US"/>
        </w:rPr>
        <w:t xml:space="preserve">Zhu, L., &amp; Sheng, Y. (2018). Biochar alters microbial community and carbon sequestration potential across different soil </w:t>
      </w:r>
      <w:proofErr w:type="spellStart"/>
      <w:proofErr w:type="gramStart"/>
      <w:r w:rsidRPr="005C2051">
        <w:rPr>
          <w:rFonts w:ascii="Times New Roman" w:hAnsi="Times New Roman" w:cs="Times New Roman"/>
          <w:bCs/>
          <w:color w:val="000000" w:themeColor="text1"/>
          <w:kern w:val="0"/>
          <w:lang w:val="en-US"/>
        </w:rPr>
        <w:t>pH.</w:t>
      </w:r>
      <w:r w:rsidRPr="005C2051">
        <w:rPr>
          <w:rFonts w:ascii="Times New Roman" w:hAnsi="Times New Roman" w:cs="Times New Roman"/>
          <w:bCs/>
          <w:i/>
          <w:iCs/>
          <w:color w:val="000000" w:themeColor="text1"/>
          <w:kern w:val="0"/>
          <w:lang w:val="en-US"/>
        </w:rPr>
        <w:t>Science</w:t>
      </w:r>
      <w:proofErr w:type="spellEnd"/>
      <w:proofErr w:type="gramEnd"/>
      <w:r w:rsidRPr="005C2051">
        <w:rPr>
          <w:rFonts w:ascii="Times New Roman" w:hAnsi="Times New Roman" w:cs="Times New Roman"/>
          <w:bCs/>
          <w:i/>
          <w:iCs/>
          <w:color w:val="000000" w:themeColor="text1"/>
          <w:kern w:val="0"/>
          <w:lang w:val="en-US"/>
        </w:rPr>
        <w:t xml:space="preserve"> of The Total Environment</w:t>
      </w:r>
      <w:r w:rsidRPr="005C2051">
        <w:rPr>
          <w:rFonts w:ascii="Times New Roman" w:hAnsi="Times New Roman" w:cs="Times New Roman"/>
          <w:bCs/>
          <w:color w:val="000000" w:themeColor="text1"/>
          <w:kern w:val="0"/>
          <w:lang w:val="en-US"/>
        </w:rPr>
        <w:t>, 622, 1391–1399.</w:t>
      </w:r>
    </w:p>
    <w:p w:rsidR="004760D1" w:rsidRDefault="004760D1" w:rsidP="006376A9">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proofErr w:type="spellStart"/>
      <w:r w:rsidRPr="004760D1">
        <w:rPr>
          <w:rFonts w:ascii="Times New Roman" w:hAnsi="Times New Roman" w:cs="Times New Roman"/>
          <w:bCs/>
          <w:color w:val="000000" w:themeColor="text1"/>
          <w:kern w:val="0"/>
          <w:lang w:val="en-US"/>
        </w:rPr>
        <w:t>Layek</w:t>
      </w:r>
      <w:proofErr w:type="spellEnd"/>
      <w:r w:rsidRPr="004760D1">
        <w:rPr>
          <w:rFonts w:ascii="Times New Roman" w:hAnsi="Times New Roman" w:cs="Times New Roman"/>
          <w:bCs/>
          <w:color w:val="000000" w:themeColor="text1"/>
          <w:kern w:val="0"/>
          <w:lang w:val="en-US"/>
        </w:rPr>
        <w:t xml:space="preserve">, J., </w:t>
      </w:r>
      <w:proofErr w:type="spellStart"/>
      <w:r w:rsidRPr="004760D1">
        <w:rPr>
          <w:rFonts w:ascii="Times New Roman" w:hAnsi="Times New Roman" w:cs="Times New Roman"/>
          <w:bCs/>
          <w:color w:val="000000" w:themeColor="text1"/>
          <w:kern w:val="0"/>
          <w:lang w:val="en-US"/>
        </w:rPr>
        <w:t>Narzari</w:t>
      </w:r>
      <w:proofErr w:type="spellEnd"/>
      <w:r w:rsidRPr="004760D1">
        <w:rPr>
          <w:rFonts w:ascii="Times New Roman" w:hAnsi="Times New Roman" w:cs="Times New Roman"/>
          <w:bCs/>
          <w:color w:val="000000" w:themeColor="text1"/>
          <w:kern w:val="0"/>
          <w:lang w:val="en-US"/>
        </w:rPr>
        <w:t xml:space="preserve">, R., Hazarika, S., Das, A., </w:t>
      </w:r>
      <w:proofErr w:type="spellStart"/>
      <w:r w:rsidRPr="004760D1">
        <w:rPr>
          <w:rFonts w:ascii="Times New Roman" w:hAnsi="Times New Roman" w:cs="Times New Roman"/>
          <w:bCs/>
          <w:color w:val="000000" w:themeColor="text1"/>
          <w:kern w:val="0"/>
          <w:lang w:val="en-US"/>
        </w:rPr>
        <w:t>Rangappa</w:t>
      </w:r>
      <w:proofErr w:type="spellEnd"/>
      <w:r w:rsidRPr="004760D1">
        <w:rPr>
          <w:rFonts w:ascii="Times New Roman" w:hAnsi="Times New Roman" w:cs="Times New Roman"/>
          <w:bCs/>
          <w:color w:val="000000" w:themeColor="text1"/>
          <w:kern w:val="0"/>
          <w:lang w:val="en-US"/>
        </w:rPr>
        <w:t>, K., Devi, S., ... &amp; Mishra, V. K. (2022). Prospects of biochar for sustainable agriculture and carbon sequestration: an overview for Eastern Himalayas. Sustainability, 14(11), 6684.</w:t>
      </w:r>
    </w:p>
    <w:p w:rsidR="003C11F6" w:rsidRPr="005C2051" w:rsidRDefault="003C11F6" w:rsidP="006376A9">
      <w:pPr>
        <w:shd w:val="clear" w:color="auto" w:fill="FFFFFF" w:themeFill="background1"/>
        <w:spacing w:after="200" w:line="360" w:lineRule="auto"/>
        <w:ind w:left="1134" w:hanging="1134"/>
        <w:jc w:val="both"/>
        <w:rPr>
          <w:rFonts w:ascii="Times New Roman" w:hAnsi="Times New Roman" w:cs="Times New Roman"/>
          <w:bCs/>
          <w:color w:val="000000" w:themeColor="text1"/>
          <w:kern w:val="0"/>
          <w:lang w:val="en-US"/>
        </w:rPr>
      </w:pPr>
      <w:proofErr w:type="spellStart"/>
      <w:r w:rsidRPr="003C11F6">
        <w:rPr>
          <w:rFonts w:ascii="Times New Roman" w:hAnsi="Times New Roman" w:cs="Times New Roman"/>
          <w:bCs/>
          <w:color w:val="000000" w:themeColor="text1"/>
          <w:kern w:val="0"/>
          <w:lang w:val="en-US"/>
        </w:rPr>
        <w:lastRenderedPageBreak/>
        <w:t>Yaashikaa</w:t>
      </w:r>
      <w:proofErr w:type="spellEnd"/>
      <w:r w:rsidRPr="003C11F6">
        <w:rPr>
          <w:rFonts w:ascii="Times New Roman" w:hAnsi="Times New Roman" w:cs="Times New Roman"/>
          <w:bCs/>
          <w:color w:val="000000" w:themeColor="text1"/>
          <w:kern w:val="0"/>
          <w:lang w:val="en-US"/>
        </w:rPr>
        <w:t xml:space="preserve">, P. R., Kumar, P. S., </w:t>
      </w:r>
      <w:proofErr w:type="spellStart"/>
      <w:r w:rsidRPr="003C11F6">
        <w:rPr>
          <w:rFonts w:ascii="Times New Roman" w:hAnsi="Times New Roman" w:cs="Times New Roman"/>
          <w:bCs/>
          <w:color w:val="000000" w:themeColor="text1"/>
          <w:kern w:val="0"/>
          <w:lang w:val="en-US"/>
        </w:rPr>
        <w:t>Varjani</w:t>
      </w:r>
      <w:proofErr w:type="spellEnd"/>
      <w:r w:rsidRPr="003C11F6">
        <w:rPr>
          <w:rFonts w:ascii="Times New Roman" w:hAnsi="Times New Roman" w:cs="Times New Roman"/>
          <w:bCs/>
          <w:color w:val="000000" w:themeColor="text1"/>
          <w:kern w:val="0"/>
          <w:lang w:val="en-US"/>
        </w:rPr>
        <w:t xml:space="preserve">, S., &amp; Saravanan, A. J. B. R. (2020). A critical review on the biochar production techniques, characterization, stability and applications for circular </w:t>
      </w:r>
      <w:proofErr w:type="spellStart"/>
      <w:r w:rsidRPr="003C11F6">
        <w:rPr>
          <w:rFonts w:ascii="Times New Roman" w:hAnsi="Times New Roman" w:cs="Times New Roman"/>
          <w:bCs/>
          <w:color w:val="000000" w:themeColor="text1"/>
          <w:kern w:val="0"/>
          <w:lang w:val="en-US"/>
        </w:rPr>
        <w:t>bioeconomy</w:t>
      </w:r>
      <w:proofErr w:type="spellEnd"/>
      <w:r w:rsidRPr="003C11F6">
        <w:rPr>
          <w:rFonts w:ascii="Times New Roman" w:hAnsi="Times New Roman" w:cs="Times New Roman"/>
          <w:bCs/>
          <w:color w:val="000000" w:themeColor="text1"/>
          <w:kern w:val="0"/>
          <w:lang w:val="en-US"/>
        </w:rPr>
        <w:t>. Biotechnology reports, 28, e00570.</w:t>
      </w:r>
    </w:p>
    <w:bookmarkEnd w:id="0"/>
    <w:p w:rsidR="00A16B4A" w:rsidRPr="005C2051" w:rsidRDefault="00A16B4A" w:rsidP="00A16B4A">
      <w:pPr>
        <w:rPr>
          <w:rFonts w:ascii="Times New Roman" w:hAnsi="Times New Roman" w:cs="Times New Roman"/>
        </w:rPr>
      </w:pPr>
    </w:p>
    <w:sectPr w:rsidR="00A16B4A" w:rsidRPr="005C2051" w:rsidSect="001C352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B585F"/>
    <w:multiLevelType w:val="multilevel"/>
    <w:tmpl w:val="DC682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136B88"/>
    <w:multiLevelType w:val="multilevel"/>
    <w:tmpl w:val="14404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0C6C60"/>
    <w:multiLevelType w:val="multilevel"/>
    <w:tmpl w:val="01883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C25716"/>
    <w:multiLevelType w:val="multilevel"/>
    <w:tmpl w:val="48E61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117005"/>
    <w:multiLevelType w:val="multilevel"/>
    <w:tmpl w:val="94F29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135B05"/>
    <w:multiLevelType w:val="multilevel"/>
    <w:tmpl w:val="2F42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896861"/>
    <w:multiLevelType w:val="multilevel"/>
    <w:tmpl w:val="2BEC7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0"/>
  </w:num>
  <w:num w:numId="4">
    <w:abstractNumId w:val="6"/>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A2MDc0NrE0NjIwNTBU0lEKTi0uzszPAykwrAUAynIwcCwAAAA="/>
  </w:docVars>
  <w:rsids>
    <w:rsidRoot w:val="00692C17"/>
    <w:rsid w:val="0007310E"/>
    <w:rsid w:val="00096D23"/>
    <w:rsid w:val="00107C5F"/>
    <w:rsid w:val="00123E56"/>
    <w:rsid w:val="00181A9C"/>
    <w:rsid w:val="001C3528"/>
    <w:rsid w:val="00251C3D"/>
    <w:rsid w:val="002D1C8C"/>
    <w:rsid w:val="002F6A5C"/>
    <w:rsid w:val="00340A96"/>
    <w:rsid w:val="003A42A4"/>
    <w:rsid w:val="003C11F6"/>
    <w:rsid w:val="004760D1"/>
    <w:rsid w:val="004B13C1"/>
    <w:rsid w:val="00503C7F"/>
    <w:rsid w:val="00552970"/>
    <w:rsid w:val="00554098"/>
    <w:rsid w:val="00572AD6"/>
    <w:rsid w:val="005B5B06"/>
    <w:rsid w:val="005C19D1"/>
    <w:rsid w:val="005C2051"/>
    <w:rsid w:val="005E1A32"/>
    <w:rsid w:val="006376A9"/>
    <w:rsid w:val="00651B8C"/>
    <w:rsid w:val="0067158D"/>
    <w:rsid w:val="006920DB"/>
    <w:rsid w:val="00692C17"/>
    <w:rsid w:val="006A5BA7"/>
    <w:rsid w:val="00914AEA"/>
    <w:rsid w:val="0095095C"/>
    <w:rsid w:val="009D14A3"/>
    <w:rsid w:val="009E26D0"/>
    <w:rsid w:val="00A16B4A"/>
    <w:rsid w:val="00A502AA"/>
    <w:rsid w:val="00AD5ED3"/>
    <w:rsid w:val="00B1044D"/>
    <w:rsid w:val="00B47EFB"/>
    <w:rsid w:val="00B526AB"/>
    <w:rsid w:val="00B61C23"/>
    <w:rsid w:val="00BC5C9C"/>
    <w:rsid w:val="00BD09DC"/>
    <w:rsid w:val="00BE2CF7"/>
    <w:rsid w:val="00BE3ECF"/>
    <w:rsid w:val="00C95EEE"/>
    <w:rsid w:val="00D83760"/>
    <w:rsid w:val="00DC5107"/>
    <w:rsid w:val="00DF3797"/>
    <w:rsid w:val="00E75040"/>
    <w:rsid w:val="00E91510"/>
    <w:rsid w:val="00E97D13"/>
    <w:rsid w:val="00EB465C"/>
    <w:rsid w:val="00EC5559"/>
    <w:rsid w:val="00EF157D"/>
    <w:rsid w:val="00F5375F"/>
    <w:rsid w:val="00FB67DA"/>
    <w:rsid w:val="00FE5A26"/>
    <w:rsid w:val="00FE7E4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C9E5C3"/>
  <w15:docId w15:val="{5DDBBC4F-D4A8-4A79-B809-5D8D9D467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3528"/>
  </w:style>
  <w:style w:type="paragraph" w:styleId="Heading1">
    <w:name w:val="heading 1"/>
    <w:basedOn w:val="Normal"/>
    <w:next w:val="Normal"/>
    <w:link w:val="Heading1Char"/>
    <w:uiPriority w:val="9"/>
    <w:qFormat/>
    <w:rsid w:val="00692C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92C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92C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92C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92C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92C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2C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2C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2C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2C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92C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92C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92C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92C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92C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92C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92C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92C17"/>
    <w:rPr>
      <w:rFonts w:eastAsiaTheme="majorEastAsia" w:cstheme="majorBidi"/>
      <w:color w:val="272727" w:themeColor="text1" w:themeTint="D8"/>
    </w:rPr>
  </w:style>
  <w:style w:type="paragraph" w:styleId="Title">
    <w:name w:val="Title"/>
    <w:basedOn w:val="Normal"/>
    <w:next w:val="Normal"/>
    <w:link w:val="TitleChar"/>
    <w:uiPriority w:val="10"/>
    <w:qFormat/>
    <w:rsid w:val="00692C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2C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2C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2C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92C17"/>
    <w:pPr>
      <w:spacing w:before="160"/>
      <w:jc w:val="center"/>
    </w:pPr>
    <w:rPr>
      <w:i/>
      <w:iCs/>
      <w:color w:val="404040" w:themeColor="text1" w:themeTint="BF"/>
    </w:rPr>
  </w:style>
  <w:style w:type="character" w:customStyle="1" w:styleId="QuoteChar">
    <w:name w:val="Quote Char"/>
    <w:basedOn w:val="DefaultParagraphFont"/>
    <w:link w:val="Quote"/>
    <w:uiPriority w:val="29"/>
    <w:rsid w:val="00692C17"/>
    <w:rPr>
      <w:i/>
      <w:iCs/>
      <w:color w:val="404040" w:themeColor="text1" w:themeTint="BF"/>
    </w:rPr>
  </w:style>
  <w:style w:type="paragraph" w:styleId="ListParagraph">
    <w:name w:val="List Paragraph"/>
    <w:basedOn w:val="Normal"/>
    <w:uiPriority w:val="34"/>
    <w:qFormat/>
    <w:rsid w:val="00692C17"/>
    <w:pPr>
      <w:ind w:left="720"/>
      <w:contextualSpacing/>
    </w:pPr>
  </w:style>
  <w:style w:type="character" w:styleId="IntenseEmphasis">
    <w:name w:val="Intense Emphasis"/>
    <w:basedOn w:val="DefaultParagraphFont"/>
    <w:uiPriority w:val="21"/>
    <w:qFormat/>
    <w:rsid w:val="00692C17"/>
    <w:rPr>
      <w:i/>
      <w:iCs/>
      <w:color w:val="2F5496" w:themeColor="accent1" w:themeShade="BF"/>
    </w:rPr>
  </w:style>
  <w:style w:type="paragraph" w:styleId="IntenseQuote">
    <w:name w:val="Intense Quote"/>
    <w:basedOn w:val="Normal"/>
    <w:next w:val="Normal"/>
    <w:link w:val="IntenseQuoteChar"/>
    <w:uiPriority w:val="30"/>
    <w:qFormat/>
    <w:rsid w:val="00692C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92C17"/>
    <w:rPr>
      <w:i/>
      <w:iCs/>
      <w:color w:val="2F5496" w:themeColor="accent1" w:themeShade="BF"/>
    </w:rPr>
  </w:style>
  <w:style w:type="character" w:styleId="IntenseReference">
    <w:name w:val="Intense Reference"/>
    <w:basedOn w:val="DefaultParagraphFont"/>
    <w:uiPriority w:val="32"/>
    <w:qFormat/>
    <w:rsid w:val="00692C17"/>
    <w:rPr>
      <w:b/>
      <w:bCs/>
      <w:smallCaps/>
      <w:color w:val="2F5496" w:themeColor="accent1" w:themeShade="BF"/>
      <w:spacing w:val="5"/>
    </w:rPr>
  </w:style>
  <w:style w:type="table" w:styleId="TableGrid">
    <w:name w:val="Table Grid"/>
    <w:basedOn w:val="TableNormal"/>
    <w:uiPriority w:val="39"/>
    <w:rsid w:val="005540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D09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09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54026">
      <w:bodyDiv w:val="1"/>
      <w:marLeft w:val="0"/>
      <w:marRight w:val="0"/>
      <w:marTop w:val="0"/>
      <w:marBottom w:val="0"/>
      <w:divBdr>
        <w:top w:val="none" w:sz="0" w:space="0" w:color="auto"/>
        <w:left w:val="none" w:sz="0" w:space="0" w:color="auto"/>
        <w:bottom w:val="none" w:sz="0" w:space="0" w:color="auto"/>
        <w:right w:val="none" w:sz="0" w:space="0" w:color="auto"/>
      </w:divBdr>
    </w:div>
    <w:div w:id="62073039">
      <w:bodyDiv w:val="1"/>
      <w:marLeft w:val="0"/>
      <w:marRight w:val="0"/>
      <w:marTop w:val="0"/>
      <w:marBottom w:val="0"/>
      <w:divBdr>
        <w:top w:val="none" w:sz="0" w:space="0" w:color="auto"/>
        <w:left w:val="none" w:sz="0" w:space="0" w:color="auto"/>
        <w:bottom w:val="none" w:sz="0" w:space="0" w:color="auto"/>
        <w:right w:val="none" w:sz="0" w:space="0" w:color="auto"/>
      </w:divBdr>
    </w:div>
    <w:div w:id="67309150">
      <w:bodyDiv w:val="1"/>
      <w:marLeft w:val="0"/>
      <w:marRight w:val="0"/>
      <w:marTop w:val="0"/>
      <w:marBottom w:val="0"/>
      <w:divBdr>
        <w:top w:val="none" w:sz="0" w:space="0" w:color="auto"/>
        <w:left w:val="none" w:sz="0" w:space="0" w:color="auto"/>
        <w:bottom w:val="none" w:sz="0" w:space="0" w:color="auto"/>
        <w:right w:val="none" w:sz="0" w:space="0" w:color="auto"/>
      </w:divBdr>
    </w:div>
    <w:div w:id="73479466">
      <w:bodyDiv w:val="1"/>
      <w:marLeft w:val="0"/>
      <w:marRight w:val="0"/>
      <w:marTop w:val="0"/>
      <w:marBottom w:val="0"/>
      <w:divBdr>
        <w:top w:val="none" w:sz="0" w:space="0" w:color="auto"/>
        <w:left w:val="none" w:sz="0" w:space="0" w:color="auto"/>
        <w:bottom w:val="none" w:sz="0" w:space="0" w:color="auto"/>
        <w:right w:val="none" w:sz="0" w:space="0" w:color="auto"/>
      </w:divBdr>
    </w:div>
    <w:div w:id="79835711">
      <w:bodyDiv w:val="1"/>
      <w:marLeft w:val="0"/>
      <w:marRight w:val="0"/>
      <w:marTop w:val="0"/>
      <w:marBottom w:val="0"/>
      <w:divBdr>
        <w:top w:val="none" w:sz="0" w:space="0" w:color="auto"/>
        <w:left w:val="none" w:sz="0" w:space="0" w:color="auto"/>
        <w:bottom w:val="none" w:sz="0" w:space="0" w:color="auto"/>
        <w:right w:val="none" w:sz="0" w:space="0" w:color="auto"/>
      </w:divBdr>
    </w:div>
    <w:div w:id="222104421">
      <w:bodyDiv w:val="1"/>
      <w:marLeft w:val="0"/>
      <w:marRight w:val="0"/>
      <w:marTop w:val="0"/>
      <w:marBottom w:val="0"/>
      <w:divBdr>
        <w:top w:val="none" w:sz="0" w:space="0" w:color="auto"/>
        <w:left w:val="none" w:sz="0" w:space="0" w:color="auto"/>
        <w:bottom w:val="none" w:sz="0" w:space="0" w:color="auto"/>
        <w:right w:val="none" w:sz="0" w:space="0" w:color="auto"/>
      </w:divBdr>
    </w:div>
    <w:div w:id="223301053">
      <w:bodyDiv w:val="1"/>
      <w:marLeft w:val="0"/>
      <w:marRight w:val="0"/>
      <w:marTop w:val="0"/>
      <w:marBottom w:val="0"/>
      <w:divBdr>
        <w:top w:val="none" w:sz="0" w:space="0" w:color="auto"/>
        <w:left w:val="none" w:sz="0" w:space="0" w:color="auto"/>
        <w:bottom w:val="none" w:sz="0" w:space="0" w:color="auto"/>
        <w:right w:val="none" w:sz="0" w:space="0" w:color="auto"/>
      </w:divBdr>
    </w:div>
    <w:div w:id="424037516">
      <w:bodyDiv w:val="1"/>
      <w:marLeft w:val="0"/>
      <w:marRight w:val="0"/>
      <w:marTop w:val="0"/>
      <w:marBottom w:val="0"/>
      <w:divBdr>
        <w:top w:val="none" w:sz="0" w:space="0" w:color="auto"/>
        <w:left w:val="none" w:sz="0" w:space="0" w:color="auto"/>
        <w:bottom w:val="none" w:sz="0" w:space="0" w:color="auto"/>
        <w:right w:val="none" w:sz="0" w:space="0" w:color="auto"/>
      </w:divBdr>
    </w:div>
    <w:div w:id="887565700">
      <w:bodyDiv w:val="1"/>
      <w:marLeft w:val="0"/>
      <w:marRight w:val="0"/>
      <w:marTop w:val="0"/>
      <w:marBottom w:val="0"/>
      <w:divBdr>
        <w:top w:val="none" w:sz="0" w:space="0" w:color="auto"/>
        <w:left w:val="none" w:sz="0" w:space="0" w:color="auto"/>
        <w:bottom w:val="none" w:sz="0" w:space="0" w:color="auto"/>
        <w:right w:val="none" w:sz="0" w:space="0" w:color="auto"/>
      </w:divBdr>
    </w:div>
    <w:div w:id="963194581">
      <w:bodyDiv w:val="1"/>
      <w:marLeft w:val="0"/>
      <w:marRight w:val="0"/>
      <w:marTop w:val="0"/>
      <w:marBottom w:val="0"/>
      <w:divBdr>
        <w:top w:val="none" w:sz="0" w:space="0" w:color="auto"/>
        <w:left w:val="none" w:sz="0" w:space="0" w:color="auto"/>
        <w:bottom w:val="none" w:sz="0" w:space="0" w:color="auto"/>
        <w:right w:val="none" w:sz="0" w:space="0" w:color="auto"/>
      </w:divBdr>
    </w:div>
    <w:div w:id="987897780">
      <w:bodyDiv w:val="1"/>
      <w:marLeft w:val="0"/>
      <w:marRight w:val="0"/>
      <w:marTop w:val="0"/>
      <w:marBottom w:val="0"/>
      <w:divBdr>
        <w:top w:val="none" w:sz="0" w:space="0" w:color="auto"/>
        <w:left w:val="none" w:sz="0" w:space="0" w:color="auto"/>
        <w:bottom w:val="none" w:sz="0" w:space="0" w:color="auto"/>
        <w:right w:val="none" w:sz="0" w:space="0" w:color="auto"/>
      </w:divBdr>
    </w:div>
    <w:div w:id="1230117415">
      <w:bodyDiv w:val="1"/>
      <w:marLeft w:val="0"/>
      <w:marRight w:val="0"/>
      <w:marTop w:val="0"/>
      <w:marBottom w:val="0"/>
      <w:divBdr>
        <w:top w:val="none" w:sz="0" w:space="0" w:color="auto"/>
        <w:left w:val="none" w:sz="0" w:space="0" w:color="auto"/>
        <w:bottom w:val="none" w:sz="0" w:space="0" w:color="auto"/>
        <w:right w:val="none" w:sz="0" w:space="0" w:color="auto"/>
      </w:divBdr>
    </w:div>
    <w:div w:id="1279793911">
      <w:bodyDiv w:val="1"/>
      <w:marLeft w:val="0"/>
      <w:marRight w:val="0"/>
      <w:marTop w:val="0"/>
      <w:marBottom w:val="0"/>
      <w:divBdr>
        <w:top w:val="none" w:sz="0" w:space="0" w:color="auto"/>
        <w:left w:val="none" w:sz="0" w:space="0" w:color="auto"/>
        <w:bottom w:val="none" w:sz="0" w:space="0" w:color="auto"/>
        <w:right w:val="none" w:sz="0" w:space="0" w:color="auto"/>
      </w:divBdr>
    </w:div>
    <w:div w:id="1304970732">
      <w:bodyDiv w:val="1"/>
      <w:marLeft w:val="0"/>
      <w:marRight w:val="0"/>
      <w:marTop w:val="0"/>
      <w:marBottom w:val="0"/>
      <w:divBdr>
        <w:top w:val="none" w:sz="0" w:space="0" w:color="auto"/>
        <w:left w:val="none" w:sz="0" w:space="0" w:color="auto"/>
        <w:bottom w:val="none" w:sz="0" w:space="0" w:color="auto"/>
        <w:right w:val="none" w:sz="0" w:space="0" w:color="auto"/>
      </w:divBdr>
    </w:div>
    <w:div w:id="1314410769">
      <w:bodyDiv w:val="1"/>
      <w:marLeft w:val="0"/>
      <w:marRight w:val="0"/>
      <w:marTop w:val="0"/>
      <w:marBottom w:val="0"/>
      <w:divBdr>
        <w:top w:val="none" w:sz="0" w:space="0" w:color="auto"/>
        <w:left w:val="none" w:sz="0" w:space="0" w:color="auto"/>
        <w:bottom w:val="none" w:sz="0" w:space="0" w:color="auto"/>
        <w:right w:val="none" w:sz="0" w:space="0" w:color="auto"/>
      </w:divBdr>
    </w:div>
    <w:div w:id="1351057178">
      <w:bodyDiv w:val="1"/>
      <w:marLeft w:val="0"/>
      <w:marRight w:val="0"/>
      <w:marTop w:val="0"/>
      <w:marBottom w:val="0"/>
      <w:divBdr>
        <w:top w:val="none" w:sz="0" w:space="0" w:color="auto"/>
        <w:left w:val="none" w:sz="0" w:space="0" w:color="auto"/>
        <w:bottom w:val="none" w:sz="0" w:space="0" w:color="auto"/>
        <w:right w:val="none" w:sz="0" w:space="0" w:color="auto"/>
      </w:divBdr>
    </w:div>
    <w:div w:id="1396658780">
      <w:bodyDiv w:val="1"/>
      <w:marLeft w:val="0"/>
      <w:marRight w:val="0"/>
      <w:marTop w:val="0"/>
      <w:marBottom w:val="0"/>
      <w:divBdr>
        <w:top w:val="none" w:sz="0" w:space="0" w:color="auto"/>
        <w:left w:val="none" w:sz="0" w:space="0" w:color="auto"/>
        <w:bottom w:val="none" w:sz="0" w:space="0" w:color="auto"/>
        <w:right w:val="none" w:sz="0" w:space="0" w:color="auto"/>
      </w:divBdr>
    </w:div>
    <w:div w:id="1579560824">
      <w:bodyDiv w:val="1"/>
      <w:marLeft w:val="0"/>
      <w:marRight w:val="0"/>
      <w:marTop w:val="0"/>
      <w:marBottom w:val="0"/>
      <w:divBdr>
        <w:top w:val="none" w:sz="0" w:space="0" w:color="auto"/>
        <w:left w:val="none" w:sz="0" w:space="0" w:color="auto"/>
        <w:bottom w:val="none" w:sz="0" w:space="0" w:color="auto"/>
        <w:right w:val="none" w:sz="0" w:space="0" w:color="auto"/>
      </w:divBdr>
    </w:div>
    <w:div w:id="1686666375">
      <w:bodyDiv w:val="1"/>
      <w:marLeft w:val="0"/>
      <w:marRight w:val="0"/>
      <w:marTop w:val="0"/>
      <w:marBottom w:val="0"/>
      <w:divBdr>
        <w:top w:val="none" w:sz="0" w:space="0" w:color="auto"/>
        <w:left w:val="none" w:sz="0" w:space="0" w:color="auto"/>
        <w:bottom w:val="none" w:sz="0" w:space="0" w:color="auto"/>
        <w:right w:val="none" w:sz="0" w:space="0" w:color="auto"/>
      </w:divBdr>
    </w:div>
    <w:div w:id="1697850715">
      <w:bodyDiv w:val="1"/>
      <w:marLeft w:val="0"/>
      <w:marRight w:val="0"/>
      <w:marTop w:val="0"/>
      <w:marBottom w:val="0"/>
      <w:divBdr>
        <w:top w:val="none" w:sz="0" w:space="0" w:color="auto"/>
        <w:left w:val="none" w:sz="0" w:space="0" w:color="auto"/>
        <w:bottom w:val="none" w:sz="0" w:space="0" w:color="auto"/>
        <w:right w:val="none" w:sz="0" w:space="0" w:color="auto"/>
      </w:divBdr>
    </w:div>
    <w:div w:id="1711880065">
      <w:bodyDiv w:val="1"/>
      <w:marLeft w:val="0"/>
      <w:marRight w:val="0"/>
      <w:marTop w:val="0"/>
      <w:marBottom w:val="0"/>
      <w:divBdr>
        <w:top w:val="none" w:sz="0" w:space="0" w:color="auto"/>
        <w:left w:val="none" w:sz="0" w:space="0" w:color="auto"/>
        <w:bottom w:val="none" w:sz="0" w:space="0" w:color="auto"/>
        <w:right w:val="none" w:sz="0" w:space="0" w:color="auto"/>
      </w:divBdr>
    </w:div>
    <w:div w:id="1817214428">
      <w:bodyDiv w:val="1"/>
      <w:marLeft w:val="0"/>
      <w:marRight w:val="0"/>
      <w:marTop w:val="0"/>
      <w:marBottom w:val="0"/>
      <w:divBdr>
        <w:top w:val="none" w:sz="0" w:space="0" w:color="auto"/>
        <w:left w:val="none" w:sz="0" w:space="0" w:color="auto"/>
        <w:bottom w:val="none" w:sz="0" w:space="0" w:color="auto"/>
        <w:right w:val="none" w:sz="0" w:space="0" w:color="auto"/>
      </w:divBdr>
    </w:div>
    <w:div w:id="2022316181">
      <w:bodyDiv w:val="1"/>
      <w:marLeft w:val="0"/>
      <w:marRight w:val="0"/>
      <w:marTop w:val="0"/>
      <w:marBottom w:val="0"/>
      <w:divBdr>
        <w:top w:val="none" w:sz="0" w:space="0" w:color="auto"/>
        <w:left w:val="none" w:sz="0" w:space="0" w:color="auto"/>
        <w:bottom w:val="none" w:sz="0" w:space="0" w:color="auto"/>
        <w:right w:val="none" w:sz="0" w:space="0" w:color="auto"/>
      </w:divBdr>
    </w:div>
    <w:div w:id="2047101540">
      <w:bodyDiv w:val="1"/>
      <w:marLeft w:val="0"/>
      <w:marRight w:val="0"/>
      <w:marTop w:val="0"/>
      <w:marBottom w:val="0"/>
      <w:divBdr>
        <w:top w:val="none" w:sz="0" w:space="0" w:color="auto"/>
        <w:left w:val="none" w:sz="0" w:space="0" w:color="auto"/>
        <w:bottom w:val="none" w:sz="0" w:space="0" w:color="auto"/>
        <w:right w:val="none" w:sz="0" w:space="0" w:color="auto"/>
      </w:divBdr>
    </w:div>
    <w:div w:id="2123836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TotalTime>
  <Pages>23</Pages>
  <Words>7741</Words>
  <Characters>44124</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Porinita Borah</dc:creator>
  <cp:keywords/>
  <dc:description/>
  <cp:lastModifiedBy>SDI 1183</cp:lastModifiedBy>
  <cp:revision>44</cp:revision>
  <dcterms:created xsi:type="dcterms:W3CDTF">2025-04-16T15:42:00Z</dcterms:created>
  <dcterms:modified xsi:type="dcterms:W3CDTF">2025-04-28T11:25:00Z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5a9424cf4f4ca9cd30bbb61e550d515e4bd99a501abe93366c1c0f130439db54</vt:lpwstr>
  </property>
</Properties>
</file>