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306" w:rsidRDefault="00941306" w:rsidP="00977789">
      <w:pPr>
        <w:spacing w:after="0" w:line="360" w:lineRule="auto"/>
        <w:jc w:val="right"/>
        <w:rPr>
          <w:rFonts w:ascii="Arial" w:hAnsi="Arial" w:cs="Arial"/>
          <w:b/>
          <w:color w:val="000000" w:themeColor="text1"/>
          <w:sz w:val="36"/>
          <w:szCs w:val="36"/>
        </w:rPr>
      </w:pPr>
      <w:r w:rsidRPr="00941306">
        <w:rPr>
          <w:rFonts w:ascii="Arial" w:hAnsi="Arial" w:cs="Arial"/>
          <w:b/>
          <w:bCs/>
          <w:i/>
          <w:iCs/>
          <w:color w:val="000000" w:themeColor="text1"/>
          <w:sz w:val="36"/>
          <w:szCs w:val="36"/>
          <w:u w:val="single"/>
        </w:rPr>
        <w:t>Original Research Article</w:t>
      </w:r>
    </w:p>
    <w:p w:rsidR="00A15316" w:rsidRDefault="005847C6" w:rsidP="00977789">
      <w:pPr>
        <w:spacing w:after="0" w:line="360" w:lineRule="auto"/>
        <w:jc w:val="right"/>
        <w:rPr>
          <w:rFonts w:ascii="Arial" w:hAnsi="Arial" w:cs="Arial"/>
          <w:b/>
          <w:color w:val="000000" w:themeColor="text1"/>
          <w:sz w:val="36"/>
          <w:szCs w:val="36"/>
        </w:rPr>
      </w:pPr>
      <w:r w:rsidRPr="00977789">
        <w:rPr>
          <w:rFonts w:ascii="Arial" w:hAnsi="Arial" w:cs="Arial"/>
          <w:b/>
          <w:color w:val="000000" w:themeColor="text1"/>
          <w:sz w:val="36"/>
          <w:szCs w:val="36"/>
        </w:rPr>
        <w:t>Mean P</w:t>
      </w:r>
      <w:r w:rsidR="00DE75C8" w:rsidRPr="00977789">
        <w:rPr>
          <w:rFonts w:ascii="Arial" w:hAnsi="Arial" w:cs="Arial"/>
          <w:b/>
          <w:color w:val="000000" w:themeColor="text1"/>
          <w:sz w:val="36"/>
          <w:szCs w:val="36"/>
        </w:rPr>
        <w:t xml:space="preserve">erformance, </w:t>
      </w:r>
      <w:r w:rsidR="00A15316" w:rsidRPr="00977789">
        <w:rPr>
          <w:rFonts w:ascii="Arial" w:hAnsi="Arial" w:cs="Arial"/>
          <w:b/>
          <w:color w:val="000000" w:themeColor="text1"/>
          <w:sz w:val="36"/>
          <w:szCs w:val="36"/>
        </w:rPr>
        <w:t xml:space="preserve">Genetic Variability </w:t>
      </w:r>
      <w:r w:rsidR="00977789">
        <w:rPr>
          <w:rFonts w:ascii="Arial" w:hAnsi="Arial" w:cs="Arial"/>
          <w:b/>
          <w:color w:val="000000" w:themeColor="text1"/>
          <w:sz w:val="36"/>
          <w:szCs w:val="36"/>
        </w:rPr>
        <w:t xml:space="preserve">and Correlation </w:t>
      </w:r>
      <w:r w:rsidR="00A15316" w:rsidRPr="00977789">
        <w:rPr>
          <w:rFonts w:ascii="Arial" w:hAnsi="Arial" w:cs="Arial"/>
          <w:b/>
          <w:color w:val="000000" w:themeColor="text1"/>
          <w:sz w:val="36"/>
          <w:szCs w:val="36"/>
        </w:rPr>
        <w:t>Analysis of Parthenocarpic</w:t>
      </w:r>
      <w:r w:rsidR="006718E9">
        <w:rPr>
          <w:rFonts w:ascii="Arial" w:hAnsi="Arial" w:cs="Arial"/>
          <w:b/>
          <w:color w:val="000000" w:themeColor="text1"/>
          <w:sz w:val="36"/>
          <w:szCs w:val="36"/>
        </w:rPr>
        <w:t xml:space="preserve"> </w:t>
      </w:r>
      <w:r w:rsidR="007C39E9" w:rsidRPr="00977789">
        <w:rPr>
          <w:rFonts w:ascii="Arial" w:hAnsi="Arial" w:cs="Arial"/>
          <w:b/>
          <w:color w:val="000000" w:themeColor="text1"/>
          <w:sz w:val="36"/>
          <w:szCs w:val="36"/>
        </w:rPr>
        <w:t>C</w:t>
      </w:r>
      <w:r w:rsidR="002B5069" w:rsidRPr="00977789">
        <w:rPr>
          <w:rFonts w:ascii="Arial" w:hAnsi="Arial" w:cs="Arial"/>
          <w:b/>
          <w:color w:val="000000" w:themeColor="text1"/>
          <w:sz w:val="36"/>
          <w:szCs w:val="36"/>
        </w:rPr>
        <w:t>ucumber</w:t>
      </w:r>
      <w:r w:rsidR="00DE75C8" w:rsidRPr="00977789">
        <w:rPr>
          <w:rFonts w:ascii="Arial" w:hAnsi="Arial" w:cs="Arial"/>
          <w:b/>
          <w:color w:val="000000" w:themeColor="text1"/>
          <w:sz w:val="36"/>
          <w:szCs w:val="36"/>
        </w:rPr>
        <w:t>(</w:t>
      </w:r>
      <w:r w:rsidR="00DE75C8" w:rsidRPr="00977789">
        <w:rPr>
          <w:rFonts w:ascii="Arial" w:hAnsi="Arial" w:cs="Arial"/>
          <w:b/>
          <w:i/>
          <w:color w:val="000000" w:themeColor="text1"/>
          <w:sz w:val="36"/>
          <w:szCs w:val="36"/>
        </w:rPr>
        <w:t>Cucumis sativus</w:t>
      </w:r>
      <w:r w:rsidR="00DE75C8" w:rsidRPr="00977789">
        <w:rPr>
          <w:rFonts w:ascii="Arial" w:hAnsi="Arial" w:cs="Arial"/>
          <w:b/>
          <w:color w:val="000000" w:themeColor="text1"/>
          <w:sz w:val="36"/>
          <w:szCs w:val="36"/>
        </w:rPr>
        <w:t xml:space="preserve"> L.)</w:t>
      </w:r>
      <w:r w:rsidR="007C39E9" w:rsidRPr="00977789">
        <w:rPr>
          <w:rFonts w:ascii="Arial" w:hAnsi="Arial" w:cs="Arial"/>
          <w:b/>
          <w:color w:val="000000" w:themeColor="text1"/>
          <w:sz w:val="36"/>
          <w:szCs w:val="36"/>
        </w:rPr>
        <w:t xml:space="preserve"> U</w:t>
      </w:r>
      <w:r w:rsidR="002B5069" w:rsidRPr="00977789">
        <w:rPr>
          <w:rFonts w:ascii="Arial" w:hAnsi="Arial" w:cs="Arial"/>
          <w:b/>
          <w:color w:val="000000" w:themeColor="text1"/>
          <w:sz w:val="36"/>
          <w:szCs w:val="36"/>
        </w:rPr>
        <w:t xml:space="preserve">nder Protected Cultivation </w:t>
      </w:r>
    </w:p>
    <w:p w:rsidR="006D221B" w:rsidRDefault="006D221B" w:rsidP="00977789">
      <w:pPr>
        <w:spacing w:after="0" w:line="360" w:lineRule="auto"/>
        <w:jc w:val="right"/>
        <w:rPr>
          <w:rFonts w:ascii="Arial" w:hAnsi="Arial" w:cs="Arial"/>
          <w:b/>
          <w:color w:val="000000" w:themeColor="text1"/>
          <w:sz w:val="36"/>
          <w:szCs w:val="36"/>
        </w:rPr>
      </w:pPr>
    </w:p>
    <w:p w:rsidR="006D221B" w:rsidRPr="00977789" w:rsidRDefault="006D221B" w:rsidP="00977789">
      <w:pPr>
        <w:spacing w:after="0" w:line="360" w:lineRule="auto"/>
        <w:jc w:val="right"/>
        <w:rPr>
          <w:rFonts w:ascii="Arial" w:hAnsi="Arial" w:cs="Arial"/>
          <w:b/>
          <w:color w:val="000000" w:themeColor="text1"/>
          <w:sz w:val="36"/>
          <w:szCs w:val="36"/>
        </w:rPr>
      </w:pPr>
    </w:p>
    <w:p w:rsidR="00C04D4C" w:rsidRPr="00CA5801" w:rsidRDefault="00C04D4C" w:rsidP="00A15316">
      <w:pPr>
        <w:spacing w:after="0" w:line="360" w:lineRule="auto"/>
        <w:jc w:val="both"/>
        <w:rPr>
          <w:rFonts w:ascii="Times New Roman" w:hAnsi="Times New Roman" w:cs="Times New Roman"/>
          <w:color w:val="000000" w:themeColor="text1"/>
          <w:sz w:val="24"/>
          <w:szCs w:val="24"/>
        </w:rPr>
      </w:pPr>
    </w:p>
    <w:p w:rsidR="002301A8" w:rsidRDefault="002301A8" w:rsidP="00A15316">
      <w:pPr>
        <w:spacing w:after="0"/>
        <w:jc w:val="both"/>
        <w:rPr>
          <w:rFonts w:ascii="Times New Roman" w:hAnsi="Times New Roman" w:cs="Times New Roman"/>
          <w:color w:val="000000" w:themeColor="text1"/>
          <w:sz w:val="24"/>
          <w:szCs w:val="24"/>
        </w:rPr>
      </w:pPr>
    </w:p>
    <w:p w:rsidR="00A15316" w:rsidRPr="00977789" w:rsidRDefault="00977789" w:rsidP="00A15316">
      <w:pPr>
        <w:spacing w:after="0"/>
        <w:jc w:val="both"/>
        <w:rPr>
          <w:rFonts w:ascii="Arial" w:hAnsi="Arial" w:cs="Arial"/>
          <w:b/>
          <w:color w:val="000000" w:themeColor="text1"/>
        </w:rPr>
      </w:pPr>
      <w:r w:rsidRPr="00977789">
        <w:rPr>
          <w:rFonts w:ascii="Arial" w:hAnsi="Arial" w:cs="Arial"/>
          <w:b/>
          <w:color w:val="000000" w:themeColor="text1"/>
        </w:rPr>
        <w:t>ABSTRACT</w:t>
      </w:r>
    </w:p>
    <w:p w:rsidR="00B22684" w:rsidRPr="00CA5801" w:rsidRDefault="00B22684" w:rsidP="00A15316">
      <w:pPr>
        <w:spacing w:after="0"/>
        <w:jc w:val="both"/>
        <w:rPr>
          <w:rFonts w:ascii="Times New Roman" w:hAnsi="Times New Roman" w:cs="Times New Roman"/>
          <w:color w:val="000000" w:themeColor="text1"/>
          <w:sz w:val="24"/>
          <w:szCs w:val="24"/>
        </w:rPr>
      </w:pPr>
    </w:p>
    <w:p w:rsidR="00FE5482" w:rsidRPr="00FE5482" w:rsidRDefault="00FE5482" w:rsidP="00FE5482">
      <w:pPr>
        <w:spacing w:after="0"/>
        <w:jc w:val="both"/>
        <w:rPr>
          <w:rFonts w:ascii="Arial" w:hAnsi="Arial" w:cs="Arial"/>
          <w:color w:val="000000" w:themeColor="text1"/>
          <w:sz w:val="20"/>
          <w:szCs w:val="20"/>
        </w:rPr>
      </w:pPr>
      <w:r w:rsidRPr="00FE5482">
        <w:rPr>
          <w:rFonts w:ascii="Arial" w:hAnsi="Arial" w:cs="Arial"/>
          <w:color w:val="000000" w:themeColor="text1"/>
          <w:sz w:val="20"/>
          <w:szCs w:val="20"/>
        </w:rPr>
        <w:t>The present study was conducted under naturally ventilated polyhouse condition</w:t>
      </w:r>
      <w:r>
        <w:rPr>
          <w:rFonts w:ascii="Arial" w:hAnsi="Arial" w:cs="Arial"/>
          <w:color w:val="000000" w:themeColor="text1"/>
          <w:sz w:val="20"/>
          <w:szCs w:val="20"/>
        </w:rPr>
        <w:t>s</w:t>
      </w:r>
      <w:r w:rsidRPr="00FE5482">
        <w:rPr>
          <w:rFonts w:ascii="Arial" w:hAnsi="Arial" w:cs="Arial"/>
          <w:color w:val="000000" w:themeColor="text1"/>
          <w:sz w:val="20"/>
          <w:szCs w:val="20"/>
        </w:rPr>
        <w:t xml:space="preserve"> at Department of vegetable </w:t>
      </w:r>
      <w:r w:rsidR="00E84B52">
        <w:rPr>
          <w:rFonts w:ascii="Arial" w:hAnsi="Arial" w:cs="Arial"/>
          <w:color w:val="000000" w:themeColor="text1"/>
          <w:sz w:val="20"/>
          <w:szCs w:val="20"/>
        </w:rPr>
        <w:t>science, College of Agriculture</w:t>
      </w:r>
      <w:r w:rsidRPr="00FE5482">
        <w:rPr>
          <w:rFonts w:ascii="Arial" w:hAnsi="Arial" w:cs="Arial"/>
          <w:color w:val="000000" w:themeColor="text1"/>
          <w:sz w:val="20"/>
          <w:szCs w:val="20"/>
        </w:rPr>
        <w:t>, Kerala Agricultural University, Vellanikkara, Thrissur, during the period of 2023-2024. Eleven gynoecious parthenocarpic cucumber lines were evaluated, with the leading private sector variety Sania as a check, focusing on growth, parthenocarpic fruit set and yield parameters. Significant differences were observed among al</w:t>
      </w:r>
      <w:r w:rsidR="0024733B">
        <w:rPr>
          <w:rFonts w:ascii="Arial" w:hAnsi="Arial" w:cs="Arial"/>
          <w:color w:val="000000" w:themeColor="text1"/>
          <w:sz w:val="20"/>
          <w:szCs w:val="20"/>
        </w:rPr>
        <w:t xml:space="preserve">l the evaluated lines for all </w:t>
      </w:r>
      <w:r w:rsidRPr="00FE5482">
        <w:rPr>
          <w:rFonts w:ascii="Arial" w:hAnsi="Arial" w:cs="Arial"/>
          <w:color w:val="000000" w:themeColor="text1"/>
          <w:sz w:val="20"/>
          <w:szCs w:val="20"/>
        </w:rPr>
        <w:t>traits under study. The character association studies revealed that yield per plant had significant positive correlation with node of clustered fruit appearance, parthenocarpic fruit set percentage, parthenocarpic fruit expansion percentage and number of fruits per plant. Among the evaluated lines, CS 136 recorded the highest parthenocarpic fruit set (37.35 %) and fruit expansion percentage (31.75 %) and yield per plant (4.44 kg), outperforming the check variety Sania (2.97 kg)</w:t>
      </w:r>
      <w:r>
        <w:rPr>
          <w:rFonts w:ascii="Arial" w:hAnsi="Arial" w:cs="Arial"/>
          <w:color w:val="000000" w:themeColor="text1"/>
          <w:sz w:val="20"/>
          <w:szCs w:val="20"/>
        </w:rPr>
        <w:t>. P</w:t>
      </w:r>
      <w:r w:rsidRPr="00FE5482">
        <w:rPr>
          <w:rFonts w:ascii="Arial" w:hAnsi="Arial" w:cs="Arial"/>
          <w:color w:val="000000" w:themeColor="text1"/>
          <w:sz w:val="20"/>
          <w:szCs w:val="20"/>
        </w:rPr>
        <w:t>henotypic coefficient of variation</w:t>
      </w:r>
      <w:r>
        <w:rPr>
          <w:rFonts w:ascii="Arial" w:hAnsi="Arial" w:cs="Arial"/>
          <w:color w:val="000000" w:themeColor="text1"/>
          <w:sz w:val="20"/>
          <w:szCs w:val="20"/>
        </w:rPr>
        <w:t xml:space="preserve"> </w:t>
      </w:r>
      <w:r w:rsidRPr="00FE5482">
        <w:rPr>
          <w:rFonts w:ascii="Arial" w:hAnsi="Arial" w:cs="Arial"/>
          <w:color w:val="000000" w:themeColor="text1"/>
          <w:sz w:val="20"/>
          <w:szCs w:val="20"/>
        </w:rPr>
        <w:t xml:space="preserve">(PCV) </w:t>
      </w:r>
      <w:r>
        <w:rPr>
          <w:rFonts w:ascii="Arial" w:hAnsi="Arial" w:cs="Arial"/>
          <w:color w:val="000000" w:themeColor="text1"/>
          <w:sz w:val="20"/>
          <w:szCs w:val="20"/>
        </w:rPr>
        <w:t>was found higher</w:t>
      </w:r>
      <w:r w:rsidRPr="00FE5482">
        <w:rPr>
          <w:rFonts w:ascii="Arial" w:hAnsi="Arial" w:cs="Arial"/>
          <w:color w:val="000000" w:themeColor="text1"/>
          <w:sz w:val="20"/>
          <w:szCs w:val="20"/>
        </w:rPr>
        <w:t xml:space="preserve"> </w:t>
      </w:r>
      <w:r>
        <w:rPr>
          <w:rFonts w:ascii="Arial" w:hAnsi="Arial" w:cs="Arial"/>
          <w:color w:val="000000" w:themeColor="text1"/>
          <w:sz w:val="20"/>
          <w:szCs w:val="20"/>
        </w:rPr>
        <w:t>than</w:t>
      </w:r>
      <w:r w:rsidRPr="00FE5482">
        <w:rPr>
          <w:rFonts w:ascii="Arial" w:hAnsi="Arial" w:cs="Arial"/>
          <w:color w:val="000000" w:themeColor="text1"/>
          <w:sz w:val="20"/>
          <w:szCs w:val="20"/>
        </w:rPr>
        <w:t xml:space="preserve"> genotypic coefficient of variation</w:t>
      </w:r>
      <w:r>
        <w:rPr>
          <w:rFonts w:ascii="Arial" w:hAnsi="Arial" w:cs="Arial"/>
          <w:color w:val="000000" w:themeColor="text1"/>
          <w:sz w:val="20"/>
          <w:szCs w:val="20"/>
        </w:rPr>
        <w:t xml:space="preserve"> </w:t>
      </w:r>
      <w:r w:rsidRPr="00FE5482">
        <w:rPr>
          <w:rFonts w:ascii="Arial" w:hAnsi="Arial" w:cs="Arial"/>
          <w:color w:val="000000" w:themeColor="text1"/>
          <w:sz w:val="20"/>
          <w:szCs w:val="20"/>
        </w:rPr>
        <w:t>(GCV)</w:t>
      </w:r>
      <w:r>
        <w:rPr>
          <w:rFonts w:ascii="Arial" w:hAnsi="Arial" w:cs="Arial"/>
          <w:color w:val="000000" w:themeColor="text1"/>
          <w:sz w:val="20"/>
          <w:szCs w:val="20"/>
        </w:rPr>
        <w:t xml:space="preserve"> for all the characters under study</w:t>
      </w:r>
      <w:r w:rsidRPr="00FE5482">
        <w:rPr>
          <w:rFonts w:ascii="Arial" w:hAnsi="Arial" w:cs="Arial"/>
          <w:color w:val="000000" w:themeColor="text1"/>
          <w:sz w:val="20"/>
          <w:szCs w:val="20"/>
        </w:rPr>
        <w:t xml:space="preserve">. Among the observed traits, node of first female flower emergence, node of parthenocarpic expression, parthenocarpic fruit set percentage, </w:t>
      </w:r>
      <w:r w:rsidR="000C1E2A">
        <w:rPr>
          <w:rFonts w:ascii="Arial" w:hAnsi="Arial" w:cs="Arial"/>
          <w:color w:val="000000" w:themeColor="text1"/>
          <w:sz w:val="20"/>
          <w:szCs w:val="20"/>
        </w:rPr>
        <w:t xml:space="preserve">and </w:t>
      </w:r>
      <w:r w:rsidRPr="00FE5482">
        <w:rPr>
          <w:rFonts w:ascii="Arial" w:hAnsi="Arial" w:cs="Arial"/>
          <w:color w:val="000000" w:themeColor="text1"/>
          <w:sz w:val="20"/>
          <w:szCs w:val="20"/>
        </w:rPr>
        <w:t xml:space="preserve">parthenocarpic fruit </w:t>
      </w:r>
      <w:r w:rsidR="000C1E2A">
        <w:rPr>
          <w:rFonts w:ascii="Arial" w:hAnsi="Arial" w:cs="Arial"/>
          <w:color w:val="000000" w:themeColor="text1"/>
          <w:sz w:val="20"/>
          <w:szCs w:val="20"/>
        </w:rPr>
        <w:t xml:space="preserve">expansion percentage </w:t>
      </w:r>
      <w:r w:rsidRPr="00FE5482">
        <w:rPr>
          <w:rFonts w:ascii="Arial" w:hAnsi="Arial" w:cs="Arial"/>
          <w:color w:val="000000" w:themeColor="text1"/>
          <w:sz w:val="20"/>
          <w:szCs w:val="20"/>
        </w:rPr>
        <w:t>showed high phenotypic and genotypic coefficient of variation, high heritability and high genetic advance, making them more reliable for effective selection in future crop improvement programmes.</w:t>
      </w:r>
    </w:p>
    <w:p w:rsidR="00A15316" w:rsidRPr="00CA5801" w:rsidRDefault="00A15316" w:rsidP="00A15316">
      <w:pPr>
        <w:spacing w:after="0"/>
        <w:jc w:val="both"/>
        <w:rPr>
          <w:rFonts w:ascii="Times New Roman" w:hAnsi="Times New Roman" w:cs="Times New Roman"/>
          <w:color w:val="000000" w:themeColor="text1"/>
          <w:sz w:val="24"/>
          <w:szCs w:val="24"/>
        </w:rPr>
      </w:pPr>
    </w:p>
    <w:p w:rsidR="00A15316" w:rsidRPr="00977789" w:rsidRDefault="00A15316" w:rsidP="00A15316">
      <w:pPr>
        <w:spacing w:after="0"/>
        <w:jc w:val="both"/>
        <w:rPr>
          <w:rFonts w:ascii="Arial" w:hAnsi="Arial" w:cs="Arial"/>
          <w:i/>
          <w:color w:val="000000" w:themeColor="text1"/>
          <w:sz w:val="20"/>
          <w:szCs w:val="20"/>
        </w:rPr>
      </w:pPr>
      <w:r w:rsidRPr="00977789">
        <w:rPr>
          <w:rFonts w:ascii="Arial" w:hAnsi="Arial" w:cs="Arial"/>
          <w:i/>
          <w:color w:val="000000" w:themeColor="text1"/>
          <w:sz w:val="20"/>
          <w:szCs w:val="20"/>
        </w:rPr>
        <w:t>Keywords: Protected cultivation, Parthenocarpic cucumber, Correlation, Genetic variability, Heritability</w:t>
      </w:r>
    </w:p>
    <w:p w:rsidR="00B22684" w:rsidRPr="00CA5801" w:rsidRDefault="00B22684" w:rsidP="00A15316">
      <w:pPr>
        <w:spacing w:after="0"/>
        <w:jc w:val="both"/>
        <w:rPr>
          <w:rFonts w:ascii="Times New Roman" w:hAnsi="Times New Roman" w:cs="Times New Roman"/>
          <w:color w:val="000000" w:themeColor="text1"/>
          <w:sz w:val="24"/>
          <w:szCs w:val="24"/>
        </w:rPr>
      </w:pPr>
    </w:p>
    <w:p w:rsidR="00A15316" w:rsidRPr="00977789" w:rsidRDefault="00977789" w:rsidP="00A15316">
      <w:pPr>
        <w:rPr>
          <w:rFonts w:ascii="Arial" w:hAnsi="Arial" w:cs="Arial"/>
          <w:b/>
          <w:color w:val="000000" w:themeColor="text1"/>
        </w:rPr>
      </w:pPr>
      <w:r w:rsidRPr="00977789">
        <w:rPr>
          <w:rFonts w:ascii="Arial" w:hAnsi="Arial" w:cs="Arial"/>
          <w:b/>
          <w:color w:val="000000" w:themeColor="text1"/>
        </w:rPr>
        <w:t>INTRODUCTION</w:t>
      </w:r>
    </w:p>
    <w:p w:rsidR="001047C1" w:rsidRPr="001047C1" w:rsidRDefault="009F2733" w:rsidP="001047C1">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Greenhouse farming allows growers to boost their yield by tenfold or more, establishing it as the </w:t>
      </w:r>
      <w:r w:rsidR="00C1476B" w:rsidRPr="00977789">
        <w:rPr>
          <w:rFonts w:ascii="Arial" w:hAnsi="Arial" w:cs="Arial"/>
          <w:color w:val="000000" w:themeColor="text1"/>
          <w:sz w:val="20"/>
          <w:szCs w:val="20"/>
        </w:rPr>
        <w:t xml:space="preserve">optimal </w:t>
      </w:r>
      <w:r w:rsidR="002F31EE" w:rsidRPr="00977789">
        <w:rPr>
          <w:rFonts w:ascii="Arial" w:hAnsi="Arial" w:cs="Arial"/>
          <w:color w:val="000000" w:themeColor="text1"/>
          <w:sz w:val="20"/>
          <w:szCs w:val="20"/>
        </w:rPr>
        <w:t xml:space="preserve">strategy for growing high-value vegetable crops on a commercial scale. </w:t>
      </w:r>
      <w:r w:rsidR="00BE1A14" w:rsidRPr="00BE1A14">
        <w:rPr>
          <w:rFonts w:ascii="Arial" w:hAnsi="Arial" w:cs="Arial"/>
          <w:color w:val="000000" w:themeColor="text1"/>
          <w:sz w:val="20"/>
          <w:szCs w:val="20"/>
        </w:rPr>
        <w:t xml:space="preserve">Additionally, it helps </w:t>
      </w:r>
      <w:r w:rsidR="00BE1A14">
        <w:rPr>
          <w:rFonts w:ascii="Arial" w:hAnsi="Arial" w:cs="Arial"/>
          <w:color w:val="000000" w:themeColor="text1"/>
          <w:sz w:val="20"/>
          <w:szCs w:val="20"/>
        </w:rPr>
        <w:t xml:space="preserve">to </w:t>
      </w:r>
      <w:r w:rsidR="00BE1A14" w:rsidRPr="00BE1A14">
        <w:rPr>
          <w:rFonts w:ascii="Arial" w:hAnsi="Arial" w:cs="Arial"/>
          <w:color w:val="000000" w:themeColor="text1"/>
          <w:sz w:val="20"/>
          <w:szCs w:val="20"/>
        </w:rPr>
        <w:t xml:space="preserve">overcome seasonal barriers by creating a microclimatic condition that favors crop production and mitigates biotic and abiotic stresses (Murthy </w:t>
      </w:r>
      <w:r w:rsidR="00BE1A14" w:rsidRPr="00BE1A14">
        <w:rPr>
          <w:rFonts w:ascii="Arial" w:hAnsi="Arial" w:cs="Arial"/>
          <w:i/>
          <w:color w:val="000000" w:themeColor="text1"/>
          <w:sz w:val="20"/>
          <w:szCs w:val="20"/>
        </w:rPr>
        <w:t>et al</w:t>
      </w:r>
      <w:r w:rsidR="00BE1A14" w:rsidRPr="00BE1A14">
        <w:rPr>
          <w:rFonts w:ascii="Arial" w:hAnsi="Arial" w:cs="Arial"/>
          <w:color w:val="000000" w:themeColor="text1"/>
          <w:sz w:val="20"/>
          <w:szCs w:val="20"/>
        </w:rPr>
        <w:t>., 2009).</w:t>
      </w:r>
      <w:r w:rsidR="00BE1A14">
        <w:rPr>
          <w:rFonts w:ascii="Arial" w:hAnsi="Arial" w:cs="Arial"/>
          <w:color w:val="000000" w:themeColor="text1"/>
          <w:sz w:val="20"/>
          <w:szCs w:val="20"/>
        </w:rPr>
        <w:t xml:space="preserve"> </w:t>
      </w:r>
      <w:r w:rsidRPr="00977789">
        <w:rPr>
          <w:rFonts w:ascii="Arial" w:hAnsi="Arial" w:cs="Arial"/>
          <w:color w:val="000000" w:themeColor="text1"/>
          <w:sz w:val="20"/>
          <w:szCs w:val="20"/>
        </w:rPr>
        <w:t>Cucumber (</w:t>
      </w:r>
      <w:r w:rsidRPr="00977789">
        <w:rPr>
          <w:rFonts w:ascii="Arial" w:hAnsi="Arial" w:cs="Arial"/>
          <w:i/>
          <w:color w:val="000000" w:themeColor="text1"/>
          <w:sz w:val="20"/>
          <w:szCs w:val="20"/>
        </w:rPr>
        <w:t>Cucumis sativus</w:t>
      </w:r>
      <w:r w:rsidR="00290697">
        <w:rPr>
          <w:rFonts w:ascii="Arial" w:hAnsi="Arial" w:cs="Arial"/>
          <w:i/>
          <w:color w:val="000000" w:themeColor="text1"/>
          <w:sz w:val="20"/>
          <w:szCs w:val="20"/>
        </w:rPr>
        <w:t xml:space="preserve"> </w:t>
      </w:r>
      <w:r w:rsidRPr="00977789">
        <w:rPr>
          <w:rFonts w:ascii="Arial" w:hAnsi="Arial" w:cs="Arial"/>
          <w:color w:val="000000" w:themeColor="text1"/>
          <w:sz w:val="20"/>
          <w:szCs w:val="20"/>
        </w:rPr>
        <w:t xml:space="preserve">L.), </w:t>
      </w:r>
      <w:r w:rsidR="00772B85" w:rsidRPr="00977789">
        <w:rPr>
          <w:rFonts w:ascii="Arial" w:hAnsi="Arial" w:cs="Arial"/>
          <w:color w:val="000000" w:themeColor="text1"/>
          <w:sz w:val="20"/>
          <w:szCs w:val="20"/>
        </w:rPr>
        <w:t xml:space="preserve">is a member of the </w:t>
      </w:r>
      <w:r w:rsidR="002F31EE" w:rsidRPr="00E84B52">
        <w:rPr>
          <w:rFonts w:ascii="Arial" w:hAnsi="Arial" w:cs="Arial"/>
          <w:iCs/>
          <w:color w:val="000000" w:themeColor="text1"/>
          <w:sz w:val="20"/>
          <w:szCs w:val="20"/>
        </w:rPr>
        <w:t>Cucurbitaceae</w:t>
      </w:r>
      <w:r w:rsidR="002F31EE" w:rsidRPr="00E84B52">
        <w:rPr>
          <w:rFonts w:ascii="Arial" w:hAnsi="Arial" w:cs="Arial"/>
          <w:color w:val="000000" w:themeColor="text1"/>
          <w:sz w:val="20"/>
          <w:szCs w:val="20"/>
        </w:rPr>
        <w:t xml:space="preserve"> </w:t>
      </w:r>
      <w:r w:rsidR="002F31EE" w:rsidRPr="00977789">
        <w:rPr>
          <w:rFonts w:ascii="Arial" w:hAnsi="Arial" w:cs="Arial"/>
          <w:color w:val="000000" w:themeColor="text1"/>
          <w:sz w:val="20"/>
          <w:szCs w:val="20"/>
        </w:rPr>
        <w:t xml:space="preserve">family </w:t>
      </w:r>
      <w:r w:rsidR="00BE1A14">
        <w:rPr>
          <w:rFonts w:ascii="Arial" w:hAnsi="Arial" w:cs="Arial"/>
          <w:color w:val="000000" w:themeColor="text1"/>
          <w:sz w:val="20"/>
          <w:szCs w:val="20"/>
        </w:rPr>
        <w:t>and i</w:t>
      </w:r>
      <w:r w:rsidR="002F31EE" w:rsidRPr="00977789">
        <w:rPr>
          <w:rFonts w:ascii="Arial" w:hAnsi="Arial" w:cs="Arial"/>
          <w:color w:val="000000" w:themeColor="text1"/>
          <w:sz w:val="20"/>
          <w:szCs w:val="20"/>
        </w:rPr>
        <w:t xml:space="preserve">t is said to be </w:t>
      </w:r>
      <w:r w:rsidR="003119B7" w:rsidRPr="00977789">
        <w:rPr>
          <w:rFonts w:ascii="Arial" w:hAnsi="Arial" w:cs="Arial"/>
          <w:color w:val="000000" w:themeColor="text1"/>
          <w:sz w:val="20"/>
          <w:szCs w:val="20"/>
        </w:rPr>
        <w:t>indigenous to India</w:t>
      </w:r>
      <w:r w:rsidR="00F00D8A">
        <w:rPr>
          <w:rFonts w:ascii="Arial" w:hAnsi="Arial" w:cs="Arial"/>
          <w:color w:val="000000" w:themeColor="text1"/>
          <w:sz w:val="20"/>
          <w:szCs w:val="20"/>
        </w:rPr>
        <w:t xml:space="preserve"> (Vavilov &amp; Dorofeev,</w:t>
      </w:r>
      <w:r w:rsidR="00F00D8A" w:rsidRPr="00F00D8A">
        <w:rPr>
          <w:rFonts w:ascii="Arial" w:hAnsi="Arial" w:cs="Arial"/>
          <w:color w:val="000000" w:themeColor="text1"/>
          <w:sz w:val="20"/>
          <w:szCs w:val="20"/>
        </w:rPr>
        <w:t>1992)</w:t>
      </w:r>
      <w:r w:rsidR="003119B7" w:rsidRPr="00977789">
        <w:rPr>
          <w:rFonts w:ascii="Arial" w:hAnsi="Arial" w:cs="Arial"/>
          <w:color w:val="000000" w:themeColor="text1"/>
          <w:sz w:val="20"/>
          <w:szCs w:val="20"/>
        </w:rPr>
        <w:t xml:space="preserve">. </w:t>
      </w:r>
      <w:r w:rsidRPr="00977789">
        <w:rPr>
          <w:rFonts w:ascii="Arial" w:hAnsi="Arial" w:cs="Arial"/>
          <w:color w:val="000000" w:themeColor="text1"/>
          <w:sz w:val="20"/>
          <w:szCs w:val="20"/>
        </w:rPr>
        <w:t xml:space="preserve">It is commercially grown worldwide in open fields and </w:t>
      </w:r>
      <w:r w:rsidR="00315E14" w:rsidRPr="00977789">
        <w:rPr>
          <w:rFonts w:ascii="Arial" w:hAnsi="Arial" w:cs="Arial"/>
          <w:color w:val="000000" w:themeColor="text1"/>
          <w:sz w:val="20"/>
          <w:szCs w:val="20"/>
        </w:rPr>
        <w:t xml:space="preserve">also </w:t>
      </w:r>
      <w:r w:rsidRPr="00977789">
        <w:rPr>
          <w:rFonts w:ascii="Arial" w:hAnsi="Arial" w:cs="Arial"/>
          <w:color w:val="000000" w:themeColor="text1"/>
          <w:sz w:val="20"/>
          <w:szCs w:val="20"/>
        </w:rPr>
        <w:t>under protected conditions</w:t>
      </w:r>
      <w:r w:rsidR="00454575">
        <w:rPr>
          <w:rFonts w:ascii="Arial" w:hAnsi="Arial" w:cs="Arial"/>
          <w:color w:val="000000" w:themeColor="text1"/>
          <w:sz w:val="20"/>
          <w:szCs w:val="20"/>
        </w:rPr>
        <w:t xml:space="preserve"> (Kumar </w:t>
      </w:r>
      <w:r w:rsidR="00454575" w:rsidRPr="00454575">
        <w:rPr>
          <w:rFonts w:ascii="Arial" w:hAnsi="Arial" w:cs="Arial"/>
          <w:i/>
          <w:color w:val="000000" w:themeColor="text1"/>
          <w:sz w:val="20"/>
          <w:szCs w:val="20"/>
        </w:rPr>
        <w:t>et al</w:t>
      </w:r>
      <w:r w:rsidR="00454575">
        <w:rPr>
          <w:rFonts w:ascii="Arial" w:hAnsi="Arial" w:cs="Arial"/>
          <w:color w:val="000000" w:themeColor="text1"/>
          <w:sz w:val="20"/>
          <w:szCs w:val="20"/>
        </w:rPr>
        <w:t>., 2019)</w:t>
      </w:r>
      <w:r w:rsidRPr="00977789">
        <w:rPr>
          <w:rFonts w:ascii="Arial" w:hAnsi="Arial" w:cs="Arial"/>
          <w:color w:val="000000" w:themeColor="text1"/>
          <w:sz w:val="20"/>
          <w:szCs w:val="20"/>
        </w:rPr>
        <w:t>.</w:t>
      </w:r>
      <w:r w:rsidR="00D524C0">
        <w:rPr>
          <w:rFonts w:ascii="Arial" w:hAnsi="Arial" w:cs="Arial"/>
          <w:color w:val="000000" w:themeColor="text1"/>
          <w:sz w:val="20"/>
          <w:szCs w:val="20"/>
        </w:rPr>
        <w:t xml:space="preserve"> </w:t>
      </w:r>
      <w:r w:rsidR="001047C1" w:rsidRPr="001047C1">
        <w:rPr>
          <w:rFonts w:ascii="Arial" w:hAnsi="Arial" w:cs="Arial"/>
          <w:color w:val="000000" w:themeColor="text1"/>
          <w:sz w:val="20"/>
          <w:szCs w:val="20"/>
        </w:rPr>
        <w:t xml:space="preserve">Cucumber is typically a monoecious annual plant with various sex forms. However, monoecious varieties or hybrids are not suitable for protected cultivation mainly due to the pollination requirement. Therefore, for cucumber genotypes to be commercially viable in polyhouses, they must possess an intrinsic parthenocarpic </w:t>
      </w:r>
      <w:r w:rsidR="001047C1" w:rsidRPr="001047C1">
        <w:rPr>
          <w:rFonts w:ascii="Arial" w:hAnsi="Arial" w:cs="Arial"/>
          <w:color w:val="000000" w:themeColor="text1"/>
          <w:sz w:val="20"/>
          <w:szCs w:val="20"/>
        </w:rPr>
        <w:lastRenderedPageBreak/>
        <w:t xml:space="preserve">gynoecious fruit formation mechanism. The dark green color, texture, burpless quality, and flavor of parthenocarpic/seedless cucumbers are highly regarded and popular worldwide. Since the parthenocarpic cucumber genotypes are gynoecious and do not require pollinators for fruit set, their yield potential is greater than that of typical seeded cucumber varieties. Furthermore, economic gains are significant because seedless fruits are more expensive than seeded fruits (Thapliyal, 2017). </w:t>
      </w:r>
    </w:p>
    <w:p w:rsidR="001047C1" w:rsidRPr="001047C1" w:rsidRDefault="009F2733" w:rsidP="001047C1">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Though cultivation of parthenocarpic cucumber under protected structures has been undertaken in our country since turn of </w:t>
      </w:r>
      <w:r w:rsidR="00A13E40" w:rsidRPr="00977789">
        <w:rPr>
          <w:rFonts w:ascii="Arial" w:hAnsi="Arial" w:cs="Arial"/>
          <w:color w:val="000000" w:themeColor="text1"/>
          <w:sz w:val="20"/>
          <w:szCs w:val="20"/>
        </w:rPr>
        <w:t xml:space="preserve">the </w:t>
      </w:r>
      <w:r w:rsidRPr="00977789">
        <w:rPr>
          <w:rFonts w:ascii="Arial" w:hAnsi="Arial" w:cs="Arial"/>
          <w:color w:val="000000" w:themeColor="text1"/>
          <w:sz w:val="20"/>
          <w:szCs w:val="20"/>
        </w:rPr>
        <w:t xml:space="preserve">century, very little work is done in </w:t>
      </w:r>
      <w:r w:rsidR="00A13E40" w:rsidRPr="00977789">
        <w:rPr>
          <w:rFonts w:ascii="Arial" w:hAnsi="Arial" w:cs="Arial"/>
          <w:color w:val="000000" w:themeColor="text1"/>
          <w:sz w:val="20"/>
          <w:szCs w:val="20"/>
        </w:rPr>
        <w:t xml:space="preserve">the </w:t>
      </w:r>
      <w:r w:rsidRPr="00977789">
        <w:rPr>
          <w:rFonts w:ascii="Arial" w:hAnsi="Arial" w:cs="Arial"/>
          <w:color w:val="000000" w:themeColor="text1"/>
          <w:sz w:val="20"/>
          <w:szCs w:val="20"/>
        </w:rPr>
        <w:t xml:space="preserve">public sector for developing varieties </w:t>
      </w:r>
      <w:r w:rsidR="00772B85" w:rsidRPr="00977789">
        <w:rPr>
          <w:rFonts w:ascii="Arial" w:hAnsi="Arial" w:cs="Arial"/>
          <w:color w:val="000000" w:themeColor="text1"/>
          <w:sz w:val="20"/>
          <w:szCs w:val="20"/>
        </w:rPr>
        <w:t xml:space="preserve">as well as </w:t>
      </w:r>
      <w:r w:rsidRPr="00977789">
        <w:rPr>
          <w:rFonts w:ascii="Arial" w:hAnsi="Arial" w:cs="Arial"/>
          <w:color w:val="000000" w:themeColor="text1"/>
          <w:sz w:val="20"/>
          <w:szCs w:val="20"/>
        </w:rPr>
        <w:t xml:space="preserve">hybrids suitable for </w:t>
      </w:r>
      <w:r w:rsidR="00E84B52">
        <w:rPr>
          <w:rFonts w:ascii="Arial" w:hAnsi="Arial" w:cs="Arial"/>
          <w:color w:val="000000" w:themeColor="text1"/>
          <w:sz w:val="20"/>
          <w:szCs w:val="20"/>
        </w:rPr>
        <w:t>it</w:t>
      </w:r>
      <w:r w:rsidRPr="00977789">
        <w:rPr>
          <w:rFonts w:ascii="Arial" w:hAnsi="Arial" w:cs="Arial"/>
          <w:color w:val="000000" w:themeColor="text1"/>
          <w:sz w:val="20"/>
          <w:szCs w:val="20"/>
        </w:rPr>
        <w:t xml:space="preserve"> (Singh </w:t>
      </w:r>
      <w:r w:rsidR="00772B85" w:rsidRPr="00977789">
        <w:rPr>
          <w:rFonts w:ascii="Arial" w:hAnsi="Arial" w:cs="Arial"/>
          <w:color w:val="000000" w:themeColor="text1"/>
          <w:sz w:val="20"/>
          <w:szCs w:val="20"/>
        </w:rPr>
        <w:t>&amp;</w:t>
      </w:r>
      <w:r w:rsidRPr="00977789">
        <w:rPr>
          <w:rFonts w:ascii="Arial" w:hAnsi="Arial" w:cs="Arial"/>
          <w:color w:val="000000" w:themeColor="text1"/>
          <w:sz w:val="20"/>
          <w:szCs w:val="20"/>
        </w:rPr>
        <w:t xml:space="preserve"> Malhotra, 2012). The lack of progress in parthenocarpic cucumber breeding might be partially due to the unavailability of parthenocarpic and gynoecious lines and also due to conflicts </w:t>
      </w:r>
      <w:r w:rsidR="00A13E40" w:rsidRPr="00977789">
        <w:rPr>
          <w:rFonts w:ascii="Arial" w:hAnsi="Arial" w:cs="Arial"/>
          <w:color w:val="000000" w:themeColor="text1"/>
          <w:sz w:val="20"/>
          <w:szCs w:val="20"/>
        </w:rPr>
        <w:t>i</w:t>
      </w:r>
      <w:r w:rsidRPr="00977789">
        <w:rPr>
          <w:rFonts w:ascii="Arial" w:hAnsi="Arial" w:cs="Arial"/>
          <w:color w:val="000000" w:themeColor="text1"/>
          <w:sz w:val="20"/>
          <w:szCs w:val="20"/>
        </w:rPr>
        <w:t>n the information regarding the inheritance pattern of parthenocarpy</w:t>
      </w:r>
      <w:r w:rsidR="00A652BA">
        <w:rPr>
          <w:rFonts w:ascii="Arial" w:hAnsi="Arial" w:cs="Arial"/>
          <w:color w:val="000000" w:themeColor="text1"/>
          <w:sz w:val="20"/>
          <w:szCs w:val="20"/>
        </w:rPr>
        <w:t xml:space="preserve"> (Pradeepkumar </w:t>
      </w:r>
      <w:r w:rsidR="00A652BA" w:rsidRPr="00A652BA">
        <w:rPr>
          <w:rFonts w:ascii="Arial" w:hAnsi="Arial" w:cs="Arial"/>
          <w:i/>
          <w:color w:val="000000" w:themeColor="text1"/>
          <w:sz w:val="20"/>
          <w:szCs w:val="20"/>
        </w:rPr>
        <w:t>et al</w:t>
      </w:r>
      <w:r w:rsidR="00A652BA">
        <w:rPr>
          <w:rFonts w:ascii="Arial" w:hAnsi="Arial" w:cs="Arial"/>
          <w:color w:val="000000" w:themeColor="text1"/>
          <w:sz w:val="20"/>
          <w:szCs w:val="20"/>
        </w:rPr>
        <w:t>., 2018)</w:t>
      </w:r>
      <w:r w:rsidRPr="00977789">
        <w:rPr>
          <w:rFonts w:ascii="Arial" w:hAnsi="Arial" w:cs="Arial"/>
          <w:color w:val="000000" w:themeColor="text1"/>
          <w:sz w:val="20"/>
          <w:szCs w:val="20"/>
        </w:rPr>
        <w:t xml:space="preserve">. </w:t>
      </w:r>
      <w:r w:rsidR="001047C1" w:rsidRPr="001047C1">
        <w:rPr>
          <w:rFonts w:ascii="Arial" w:hAnsi="Arial" w:cs="Arial"/>
          <w:color w:val="000000" w:themeColor="text1"/>
          <w:sz w:val="20"/>
          <w:szCs w:val="20"/>
        </w:rPr>
        <w:t xml:space="preserve">Being a high value vegetable crop suitable to both protected and open cultivation, development of parthenocarpic gynoecious F1 hybrids in cucumber will help to boost the production and ensure more returns to farmers. Due to the fact that numerous factors interact to influence crop production, direct selection for increased yield could be deceiving (Gatti </w:t>
      </w:r>
      <w:r w:rsidR="001047C1" w:rsidRPr="001047C1">
        <w:rPr>
          <w:rFonts w:ascii="Arial" w:hAnsi="Arial" w:cs="Arial"/>
          <w:i/>
          <w:color w:val="000000" w:themeColor="text1"/>
          <w:sz w:val="20"/>
          <w:szCs w:val="20"/>
        </w:rPr>
        <w:t>et al</w:t>
      </w:r>
      <w:r w:rsidR="001047C1" w:rsidRPr="001047C1">
        <w:rPr>
          <w:rFonts w:ascii="Arial" w:hAnsi="Arial" w:cs="Arial"/>
          <w:color w:val="000000" w:themeColor="text1"/>
          <w:sz w:val="20"/>
          <w:szCs w:val="20"/>
        </w:rPr>
        <w:t xml:space="preserve">., 2005). Therefore, understanding genetic variability is crucial for the success of any crop development effort and the strategies used to exploit it. Taking these considerations into account, a study was conducted to investigate the average performance and determine the type and extent of genetic variability among eleven cucumber inbreds comparing with the leading commercial </w:t>
      </w:r>
      <w:r w:rsidR="00E84B52">
        <w:rPr>
          <w:rFonts w:ascii="Arial" w:hAnsi="Arial" w:cs="Arial"/>
          <w:color w:val="000000" w:themeColor="text1"/>
          <w:sz w:val="20"/>
          <w:szCs w:val="20"/>
        </w:rPr>
        <w:t xml:space="preserve">salad </w:t>
      </w:r>
      <w:r w:rsidR="001047C1" w:rsidRPr="001047C1">
        <w:rPr>
          <w:rFonts w:ascii="Arial" w:hAnsi="Arial" w:cs="Arial"/>
          <w:color w:val="000000" w:themeColor="text1"/>
          <w:sz w:val="20"/>
          <w:szCs w:val="20"/>
        </w:rPr>
        <w:t xml:space="preserve">cucumber variety Sania (check). </w:t>
      </w:r>
    </w:p>
    <w:p w:rsidR="00A15316" w:rsidRPr="00977789" w:rsidRDefault="00753333" w:rsidP="00A15316">
      <w:pPr>
        <w:jc w:val="both"/>
        <w:rPr>
          <w:rFonts w:ascii="Arial" w:hAnsi="Arial" w:cs="Arial"/>
          <w:b/>
          <w:color w:val="000000" w:themeColor="text1"/>
        </w:rPr>
      </w:pPr>
      <w:r w:rsidRPr="00977789">
        <w:rPr>
          <w:rFonts w:ascii="Arial" w:hAnsi="Arial" w:cs="Arial"/>
          <w:b/>
          <w:color w:val="000000" w:themeColor="text1"/>
        </w:rPr>
        <w:t>MATERIALS AND METHODS</w:t>
      </w:r>
    </w:p>
    <w:p w:rsidR="00E945A5" w:rsidRDefault="008343A9" w:rsidP="00100F35">
      <w:pPr>
        <w:jc w:val="both"/>
        <w:rPr>
          <w:rFonts w:ascii="Arial" w:hAnsi="Arial" w:cs="Arial"/>
          <w:color w:val="000000" w:themeColor="text1"/>
          <w:sz w:val="20"/>
          <w:szCs w:val="20"/>
        </w:rPr>
      </w:pPr>
      <w:r w:rsidRPr="008343A9">
        <w:rPr>
          <w:rFonts w:ascii="Arial" w:hAnsi="Arial" w:cs="Arial"/>
          <w:color w:val="000000" w:themeColor="text1"/>
          <w:sz w:val="20"/>
          <w:szCs w:val="20"/>
        </w:rPr>
        <w:t xml:space="preserve">The present experiment was carried out at Department of vegetable science, </w:t>
      </w:r>
      <w:r w:rsidR="00E84B52">
        <w:rPr>
          <w:rFonts w:ascii="Arial" w:hAnsi="Arial" w:cs="Arial"/>
          <w:color w:val="000000" w:themeColor="text1"/>
          <w:sz w:val="20"/>
          <w:szCs w:val="20"/>
        </w:rPr>
        <w:t>College of Agriculture</w:t>
      </w:r>
      <w:r w:rsidRPr="008343A9">
        <w:rPr>
          <w:rFonts w:ascii="Arial" w:hAnsi="Arial" w:cs="Arial"/>
          <w:color w:val="000000" w:themeColor="text1"/>
          <w:sz w:val="20"/>
          <w:szCs w:val="20"/>
        </w:rPr>
        <w:t>, Kerala Agricultural University, Vellanikkara, Thrissur,</w:t>
      </w:r>
      <w:r>
        <w:rPr>
          <w:rFonts w:ascii="Arial" w:hAnsi="Arial" w:cs="Arial"/>
          <w:color w:val="000000" w:themeColor="text1"/>
          <w:sz w:val="20"/>
          <w:szCs w:val="20"/>
        </w:rPr>
        <w:t xml:space="preserve"> over two consecutive sea</w:t>
      </w:r>
      <w:r w:rsidR="00DE2345">
        <w:rPr>
          <w:rFonts w:ascii="Arial" w:hAnsi="Arial" w:cs="Arial"/>
          <w:color w:val="000000" w:themeColor="text1"/>
          <w:sz w:val="20"/>
          <w:szCs w:val="20"/>
        </w:rPr>
        <w:t>s</w:t>
      </w:r>
      <w:r>
        <w:rPr>
          <w:rFonts w:ascii="Arial" w:hAnsi="Arial" w:cs="Arial"/>
          <w:color w:val="000000" w:themeColor="text1"/>
          <w:sz w:val="20"/>
          <w:szCs w:val="20"/>
        </w:rPr>
        <w:t>ons (2023-2024)</w:t>
      </w:r>
      <w:r w:rsidR="002F31EE" w:rsidRPr="00977789">
        <w:rPr>
          <w:rFonts w:ascii="Arial" w:hAnsi="Arial" w:cs="Arial"/>
          <w:color w:val="000000" w:themeColor="text1"/>
          <w:sz w:val="20"/>
          <w:szCs w:val="20"/>
        </w:rPr>
        <w:t xml:space="preserve">. </w:t>
      </w:r>
      <w:r w:rsidR="0023596C" w:rsidRPr="00977789">
        <w:rPr>
          <w:rFonts w:ascii="Arial" w:hAnsi="Arial" w:cs="Arial"/>
          <w:color w:val="000000" w:themeColor="text1"/>
          <w:sz w:val="20"/>
          <w:szCs w:val="20"/>
        </w:rPr>
        <w:t>Eleven parthenocarpic</w:t>
      </w:r>
      <w:r w:rsidR="00DE2345">
        <w:rPr>
          <w:rFonts w:ascii="Arial" w:hAnsi="Arial" w:cs="Arial"/>
          <w:color w:val="000000" w:themeColor="text1"/>
          <w:sz w:val="20"/>
          <w:szCs w:val="20"/>
        </w:rPr>
        <w:t xml:space="preserve"> </w:t>
      </w:r>
      <w:r w:rsidR="0023596C" w:rsidRPr="00977789">
        <w:rPr>
          <w:rFonts w:ascii="Arial" w:hAnsi="Arial" w:cs="Arial"/>
          <w:color w:val="000000" w:themeColor="text1"/>
          <w:sz w:val="20"/>
          <w:szCs w:val="20"/>
        </w:rPr>
        <w:t xml:space="preserve">gynoecious cucumber lines, </w:t>
      </w:r>
      <w:r w:rsidR="0023596C" w:rsidRPr="00977789">
        <w:rPr>
          <w:rFonts w:ascii="Arial" w:hAnsi="Arial" w:cs="Arial"/>
          <w:i/>
          <w:color w:val="000000" w:themeColor="text1"/>
          <w:sz w:val="20"/>
          <w:szCs w:val="20"/>
        </w:rPr>
        <w:t>viz</w:t>
      </w:r>
      <w:r w:rsidR="0023596C" w:rsidRPr="00977789">
        <w:rPr>
          <w:rFonts w:ascii="Arial" w:hAnsi="Arial" w:cs="Arial"/>
          <w:color w:val="000000" w:themeColor="text1"/>
          <w:sz w:val="20"/>
          <w:szCs w:val="20"/>
        </w:rPr>
        <w:t xml:space="preserve">., CS 134, CS 135, CS 136, CS 137, CS 138, CS 139, CS 140, CS 141, CS 142, CS 143, CS 144 and check variety Sania were grown inside naturally ventilated polyhouse in randomized block design with three replications at a spacing of 1.5 m x 0.5 m. </w:t>
      </w:r>
      <w:r w:rsidR="00E945A5" w:rsidRPr="00E945A5">
        <w:rPr>
          <w:rFonts w:ascii="Arial" w:hAnsi="Arial" w:cs="Arial"/>
          <w:color w:val="000000" w:themeColor="text1"/>
          <w:sz w:val="20"/>
          <w:szCs w:val="20"/>
        </w:rPr>
        <w:t xml:space="preserve">Recommended cultural practices were adopted for proper growth and stand of the crop. The observations were recorded </w:t>
      </w:r>
      <w:r w:rsidR="00DE2345">
        <w:rPr>
          <w:rFonts w:ascii="Arial" w:hAnsi="Arial" w:cs="Arial"/>
          <w:color w:val="000000" w:themeColor="text1"/>
          <w:sz w:val="20"/>
          <w:szCs w:val="20"/>
        </w:rPr>
        <w:t>in</w:t>
      </w:r>
      <w:r w:rsidR="00E945A5" w:rsidRPr="00E945A5">
        <w:rPr>
          <w:rFonts w:ascii="Arial" w:hAnsi="Arial" w:cs="Arial"/>
          <w:color w:val="000000" w:themeColor="text1"/>
          <w:sz w:val="20"/>
          <w:szCs w:val="20"/>
        </w:rPr>
        <w:t xml:space="preserve"> five randomly selected plants of each genotypes and replication. To reduce errors before evaluating parthenocarpy, female flowers below the 5</w:t>
      </w:r>
      <w:r w:rsidR="00E945A5" w:rsidRPr="00E945A5">
        <w:rPr>
          <w:rFonts w:ascii="Arial" w:hAnsi="Arial" w:cs="Arial"/>
          <w:color w:val="000000" w:themeColor="text1"/>
          <w:sz w:val="20"/>
          <w:szCs w:val="20"/>
          <w:vertAlign w:val="superscript"/>
        </w:rPr>
        <w:t>th</w:t>
      </w:r>
      <w:r w:rsidR="00E945A5" w:rsidRPr="00E945A5">
        <w:rPr>
          <w:rFonts w:ascii="Arial" w:hAnsi="Arial" w:cs="Arial"/>
          <w:color w:val="000000" w:themeColor="text1"/>
          <w:sz w:val="20"/>
          <w:szCs w:val="20"/>
        </w:rPr>
        <w:t xml:space="preserve"> node on the main stem were removed. Female flowers from the 6</w:t>
      </w:r>
      <w:r w:rsidR="00E945A5" w:rsidRPr="00E945A5">
        <w:rPr>
          <w:rFonts w:ascii="Arial" w:hAnsi="Arial" w:cs="Arial"/>
          <w:color w:val="000000" w:themeColor="text1"/>
          <w:sz w:val="20"/>
          <w:szCs w:val="20"/>
          <w:vertAlign w:val="superscript"/>
        </w:rPr>
        <w:t>th</w:t>
      </w:r>
      <w:r w:rsidR="00E945A5" w:rsidRPr="00E945A5">
        <w:rPr>
          <w:rFonts w:ascii="Arial" w:hAnsi="Arial" w:cs="Arial"/>
          <w:color w:val="000000" w:themeColor="text1"/>
          <w:sz w:val="20"/>
          <w:szCs w:val="20"/>
        </w:rPr>
        <w:t xml:space="preserve"> to 30</w:t>
      </w:r>
      <w:r w:rsidR="00E945A5" w:rsidRPr="00E945A5">
        <w:rPr>
          <w:rFonts w:ascii="Arial" w:hAnsi="Arial" w:cs="Arial"/>
          <w:color w:val="000000" w:themeColor="text1"/>
          <w:sz w:val="20"/>
          <w:szCs w:val="20"/>
          <w:vertAlign w:val="superscript"/>
        </w:rPr>
        <w:t>th</w:t>
      </w:r>
      <w:r w:rsidR="00E945A5" w:rsidRPr="00E945A5">
        <w:rPr>
          <w:rFonts w:ascii="Arial" w:hAnsi="Arial" w:cs="Arial"/>
          <w:color w:val="000000" w:themeColor="text1"/>
          <w:sz w:val="20"/>
          <w:szCs w:val="20"/>
        </w:rPr>
        <w:t xml:space="preserve"> nodes, which were expected to open the following day, were tagged. Phenotypic data for each female flower were collected 8 days after the isolation treatment. Parthenocarpic phenotypes, including expanded parthenocarpic fruit and initial parthenocarpic fruit, were recorded as parthenocarpic indices. The percentage of parthenocarpic fruit set (PFS) and the percentage of parthenocarpic fruit expansion (PFE) were then calculated using the following formulae (Gou </w:t>
      </w:r>
      <w:r w:rsidR="00E945A5" w:rsidRPr="00E945A5">
        <w:rPr>
          <w:rFonts w:ascii="Arial" w:hAnsi="Arial" w:cs="Arial"/>
          <w:i/>
          <w:color w:val="000000" w:themeColor="text1"/>
          <w:sz w:val="20"/>
          <w:szCs w:val="20"/>
        </w:rPr>
        <w:t>et al</w:t>
      </w:r>
      <w:r w:rsidR="00E945A5" w:rsidRPr="00E945A5">
        <w:rPr>
          <w:rFonts w:ascii="Arial" w:hAnsi="Arial" w:cs="Arial"/>
          <w:color w:val="000000" w:themeColor="text1"/>
          <w:sz w:val="20"/>
          <w:szCs w:val="20"/>
        </w:rPr>
        <w:t xml:space="preserve">., 2022). </w:t>
      </w:r>
    </w:p>
    <w:p w:rsidR="00100F35" w:rsidRPr="00977789" w:rsidRDefault="004D74BE"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PFS</w:t>
      </w:r>
      <w:r w:rsidR="00100F35" w:rsidRPr="00977789">
        <w:rPr>
          <w:rFonts w:ascii="Arial" w:hAnsi="Arial" w:cs="Arial"/>
          <w:color w:val="000000" w:themeColor="text1"/>
          <w:sz w:val="20"/>
          <w:szCs w:val="20"/>
        </w:rPr>
        <w:t xml:space="preserve"> </w:t>
      </w:r>
      <w:r w:rsidR="00236EBD">
        <w:rPr>
          <w:rFonts w:ascii="Arial" w:hAnsi="Arial" w:cs="Arial"/>
          <w:color w:val="000000" w:themeColor="text1"/>
          <w:sz w:val="20"/>
          <w:szCs w:val="20"/>
        </w:rPr>
        <w:t>(%)</w:t>
      </w:r>
      <w:r w:rsidR="00100F35" w:rsidRPr="00977789">
        <w:rPr>
          <w:rFonts w:ascii="Arial" w:hAnsi="Arial" w:cs="Arial"/>
          <w:color w:val="000000" w:themeColor="text1"/>
          <w:sz w:val="20"/>
          <w:szCs w:val="20"/>
        </w:rPr>
        <w:t xml:space="preserve"> = Number of parthenocarpic fruit</w:t>
      </w:r>
      <w:r w:rsidR="00236EBD">
        <w:rPr>
          <w:rFonts w:ascii="Arial" w:hAnsi="Arial" w:cs="Arial"/>
          <w:color w:val="000000" w:themeColor="text1"/>
          <w:sz w:val="20"/>
          <w:szCs w:val="20"/>
        </w:rPr>
        <w:t xml:space="preserve">s </w:t>
      </w:r>
      <w:r w:rsidR="00100F35" w:rsidRPr="00977789">
        <w:rPr>
          <w:rFonts w:ascii="Arial" w:hAnsi="Arial" w:cs="Arial"/>
          <w:color w:val="000000" w:themeColor="text1"/>
          <w:sz w:val="20"/>
          <w:szCs w:val="20"/>
        </w:rPr>
        <w:t>/</w:t>
      </w:r>
      <w:r w:rsidR="00236EBD">
        <w:rPr>
          <w:rFonts w:ascii="Arial" w:hAnsi="Arial" w:cs="Arial"/>
          <w:color w:val="000000" w:themeColor="text1"/>
          <w:sz w:val="20"/>
          <w:szCs w:val="20"/>
        </w:rPr>
        <w:t xml:space="preserve"> </w:t>
      </w:r>
      <w:r w:rsidR="00100F35" w:rsidRPr="00977789">
        <w:rPr>
          <w:rFonts w:ascii="Arial" w:hAnsi="Arial" w:cs="Arial"/>
          <w:color w:val="000000" w:themeColor="text1"/>
          <w:sz w:val="20"/>
          <w:szCs w:val="20"/>
        </w:rPr>
        <w:t xml:space="preserve">Number of ovaries </w:t>
      </w:r>
      <w:r w:rsidR="00236EBD">
        <w:rPr>
          <w:rFonts w:ascii="Arial" w:hAnsi="Arial" w:cs="Arial"/>
          <w:color w:val="000000" w:themeColor="text1"/>
          <w:sz w:val="20"/>
          <w:szCs w:val="20"/>
        </w:rPr>
        <w:t>under isolation treatment × 100</w:t>
      </w:r>
    </w:p>
    <w:p w:rsidR="00100F35" w:rsidRPr="00977789" w:rsidRDefault="003119B7"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PFE </w:t>
      </w:r>
      <w:r w:rsidR="00236EBD">
        <w:rPr>
          <w:rFonts w:ascii="Arial" w:hAnsi="Arial" w:cs="Arial"/>
          <w:color w:val="000000" w:themeColor="text1"/>
          <w:sz w:val="20"/>
          <w:szCs w:val="20"/>
        </w:rPr>
        <w:t>(%)</w:t>
      </w:r>
      <w:r w:rsidR="00100F35" w:rsidRPr="00977789">
        <w:rPr>
          <w:rFonts w:ascii="Arial" w:hAnsi="Arial" w:cs="Arial"/>
          <w:color w:val="000000" w:themeColor="text1"/>
          <w:sz w:val="20"/>
          <w:szCs w:val="20"/>
        </w:rPr>
        <w:t xml:space="preserve"> = Number of expanded parthenocarpic fruit</w:t>
      </w:r>
      <w:r w:rsidR="00236EBD">
        <w:rPr>
          <w:rFonts w:ascii="Arial" w:hAnsi="Arial" w:cs="Arial"/>
          <w:color w:val="000000" w:themeColor="text1"/>
          <w:sz w:val="20"/>
          <w:szCs w:val="20"/>
        </w:rPr>
        <w:t xml:space="preserve">s </w:t>
      </w:r>
      <w:r w:rsidR="00100F35" w:rsidRPr="00977789">
        <w:rPr>
          <w:rFonts w:ascii="Arial" w:hAnsi="Arial" w:cs="Arial"/>
          <w:color w:val="000000" w:themeColor="text1"/>
          <w:sz w:val="20"/>
          <w:szCs w:val="20"/>
        </w:rPr>
        <w:t>/</w:t>
      </w:r>
      <w:r w:rsidR="00236EBD">
        <w:rPr>
          <w:rFonts w:ascii="Arial" w:hAnsi="Arial" w:cs="Arial"/>
          <w:color w:val="000000" w:themeColor="text1"/>
          <w:sz w:val="20"/>
          <w:szCs w:val="20"/>
        </w:rPr>
        <w:t xml:space="preserve"> </w:t>
      </w:r>
      <w:r w:rsidR="00100F35" w:rsidRPr="00977789">
        <w:rPr>
          <w:rFonts w:ascii="Arial" w:hAnsi="Arial" w:cs="Arial"/>
          <w:color w:val="000000" w:themeColor="text1"/>
          <w:sz w:val="20"/>
          <w:szCs w:val="20"/>
        </w:rPr>
        <w:t xml:space="preserve">Number of ovaries </w:t>
      </w:r>
      <w:r w:rsidR="00236EBD">
        <w:rPr>
          <w:rFonts w:ascii="Arial" w:hAnsi="Arial" w:cs="Arial"/>
          <w:color w:val="000000" w:themeColor="text1"/>
          <w:sz w:val="20"/>
          <w:szCs w:val="20"/>
        </w:rPr>
        <w:t>under isolation treatment × 100</w:t>
      </w:r>
      <w:r w:rsidR="00100F35" w:rsidRPr="00977789">
        <w:rPr>
          <w:rFonts w:ascii="Arial" w:hAnsi="Arial" w:cs="Arial"/>
          <w:color w:val="000000" w:themeColor="text1"/>
          <w:sz w:val="20"/>
          <w:szCs w:val="20"/>
        </w:rPr>
        <w:t>.</w:t>
      </w:r>
    </w:p>
    <w:p w:rsidR="00100F35" w:rsidRDefault="00100F35" w:rsidP="00100F35">
      <w:pPr>
        <w:jc w:val="both"/>
        <w:rPr>
          <w:rFonts w:ascii="Arial" w:hAnsi="Arial" w:cs="Arial"/>
          <w:color w:val="000000" w:themeColor="text1"/>
          <w:sz w:val="20"/>
          <w:szCs w:val="20"/>
        </w:rPr>
      </w:pPr>
      <w:r w:rsidRPr="00977789">
        <w:rPr>
          <w:rFonts w:ascii="Arial" w:hAnsi="Arial" w:cs="Arial"/>
          <w:color w:val="000000" w:themeColor="text1"/>
          <w:sz w:val="20"/>
          <w:szCs w:val="20"/>
        </w:rPr>
        <w:t xml:space="preserve">Analysis of variance was done for all characters using GRAPES (Gopinath </w:t>
      </w:r>
      <w:r w:rsidRPr="00977789">
        <w:rPr>
          <w:rFonts w:ascii="Arial" w:hAnsi="Arial" w:cs="Arial"/>
          <w:i/>
          <w:color w:val="000000" w:themeColor="text1"/>
          <w:sz w:val="20"/>
          <w:szCs w:val="20"/>
        </w:rPr>
        <w:t>et al.,</w:t>
      </w:r>
      <w:r w:rsidRPr="00977789">
        <w:rPr>
          <w:rFonts w:ascii="Arial" w:hAnsi="Arial" w:cs="Arial"/>
          <w:color w:val="000000" w:themeColor="text1"/>
          <w:sz w:val="20"/>
          <w:szCs w:val="20"/>
        </w:rPr>
        <w:t xml:space="preserve"> 2020). </w:t>
      </w:r>
      <w:r w:rsidR="00A859F8" w:rsidRPr="00977789">
        <w:rPr>
          <w:rFonts w:ascii="Arial" w:hAnsi="Arial" w:cs="Arial"/>
          <w:color w:val="000000" w:themeColor="text1"/>
          <w:sz w:val="20"/>
          <w:szCs w:val="20"/>
        </w:rPr>
        <w:t xml:space="preserve">The techniques </w:t>
      </w:r>
      <w:r w:rsidR="000B3D9F" w:rsidRPr="00977789">
        <w:rPr>
          <w:rFonts w:ascii="Arial" w:hAnsi="Arial" w:cs="Arial"/>
          <w:color w:val="000000" w:themeColor="text1"/>
          <w:sz w:val="20"/>
          <w:szCs w:val="20"/>
        </w:rPr>
        <w:t>as stated by  Burton</w:t>
      </w:r>
      <w:r w:rsidR="000A760C">
        <w:rPr>
          <w:rFonts w:ascii="Arial" w:hAnsi="Arial" w:cs="Arial"/>
          <w:color w:val="000000" w:themeColor="text1"/>
          <w:sz w:val="20"/>
          <w:szCs w:val="20"/>
        </w:rPr>
        <w:t xml:space="preserve"> </w:t>
      </w:r>
      <w:r w:rsidR="000A760C" w:rsidRPr="000A760C">
        <w:rPr>
          <w:rFonts w:ascii="Arial" w:hAnsi="Arial" w:cs="Arial"/>
          <w:color w:val="000000" w:themeColor="text1"/>
          <w:sz w:val="20"/>
          <w:szCs w:val="20"/>
        </w:rPr>
        <w:t>&amp;</w:t>
      </w:r>
      <w:r w:rsidR="000B3D9F" w:rsidRPr="00977789">
        <w:rPr>
          <w:rFonts w:ascii="Arial" w:hAnsi="Arial" w:cs="Arial"/>
          <w:color w:val="000000" w:themeColor="text1"/>
          <w:sz w:val="20"/>
          <w:szCs w:val="20"/>
        </w:rPr>
        <w:t xml:space="preserve"> </w:t>
      </w:r>
      <w:r w:rsidR="000A760C" w:rsidRPr="000A760C">
        <w:rPr>
          <w:rFonts w:ascii="Arial" w:hAnsi="Arial" w:cs="Arial"/>
          <w:color w:val="000000" w:themeColor="text1"/>
          <w:sz w:val="20"/>
          <w:szCs w:val="20"/>
        </w:rPr>
        <w:t xml:space="preserve">DeVane </w:t>
      </w:r>
      <w:r w:rsidR="00A859F8" w:rsidRPr="00977789">
        <w:rPr>
          <w:rFonts w:ascii="Arial" w:hAnsi="Arial" w:cs="Arial"/>
          <w:color w:val="000000" w:themeColor="text1"/>
          <w:sz w:val="20"/>
          <w:szCs w:val="20"/>
        </w:rPr>
        <w:t xml:space="preserve">(1953) were used to calculate the </w:t>
      </w:r>
      <w:r w:rsidR="00635AEC" w:rsidRPr="00977789">
        <w:rPr>
          <w:rFonts w:ascii="Arial" w:hAnsi="Arial" w:cs="Arial"/>
          <w:color w:val="000000" w:themeColor="text1"/>
          <w:sz w:val="20"/>
          <w:szCs w:val="20"/>
        </w:rPr>
        <w:t>GCV and</w:t>
      </w:r>
      <w:r w:rsidR="000B3D9F" w:rsidRPr="00977789">
        <w:rPr>
          <w:rFonts w:ascii="Arial" w:hAnsi="Arial" w:cs="Arial"/>
          <w:color w:val="000000" w:themeColor="text1"/>
          <w:sz w:val="20"/>
          <w:szCs w:val="20"/>
        </w:rPr>
        <w:t xml:space="preserve"> PCV.</w:t>
      </w:r>
      <w:r w:rsidR="00A859F8" w:rsidRPr="00977789">
        <w:rPr>
          <w:rFonts w:ascii="Arial" w:hAnsi="Arial" w:cs="Arial"/>
          <w:color w:val="000000" w:themeColor="text1"/>
          <w:sz w:val="20"/>
          <w:szCs w:val="20"/>
        </w:rPr>
        <w:t xml:space="preserve"> According to the formulas given by </w:t>
      </w:r>
      <w:r w:rsidR="00A859F8" w:rsidRPr="00977789">
        <w:rPr>
          <w:rFonts w:ascii="Arial" w:hAnsi="Arial" w:cs="Arial"/>
          <w:iCs/>
          <w:color w:val="000000" w:themeColor="text1"/>
          <w:sz w:val="20"/>
          <w:szCs w:val="20"/>
        </w:rPr>
        <w:t>Johnson</w:t>
      </w:r>
      <w:r w:rsidR="00A859F8" w:rsidRPr="00977789">
        <w:rPr>
          <w:rFonts w:ascii="Arial" w:hAnsi="Arial" w:cs="Arial"/>
          <w:i/>
          <w:iCs/>
          <w:color w:val="000000" w:themeColor="text1"/>
          <w:sz w:val="20"/>
          <w:szCs w:val="20"/>
        </w:rPr>
        <w:t xml:space="preserve"> et al.</w:t>
      </w:r>
      <w:r w:rsidR="00A859F8" w:rsidRPr="00977789">
        <w:rPr>
          <w:rFonts w:ascii="Arial" w:hAnsi="Arial" w:cs="Arial"/>
          <w:color w:val="000000" w:themeColor="text1"/>
          <w:sz w:val="20"/>
          <w:szCs w:val="20"/>
        </w:rPr>
        <w:t xml:space="preserve"> (1955), heritability, genetic gain, and genetic advanc</w:t>
      </w:r>
      <w:r w:rsidR="00236EBD">
        <w:rPr>
          <w:rFonts w:ascii="Arial" w:hAnsi="Arial" w:cs="Arial"/>
          <w:color w:val="000000" w:themeColor="text1"/>
          <w:sz w:val="20"/>
          <w:szCs w:val="20"/>
        </w:rPr>
        <w:t>e</w:t>
      </w:r>
      <w:r w:rsidR="000B3D9F" w:rsidRPr="00977789">
        <w:rPr>
          <w:rFonts w:ascii="Arial" w:hAnsi="Arial" w:cs="Arial"/>
          <w:color w:val="000000" w:themeColor="text1"/>
          <w:sz w:val="20"/>
          <w:szCs w:val="20"/>
        </w:rPr>
        <w:t>ment</w:t>
      </w:r>
      <w:r w:rsidR="00A859F8" w:rsidRPr="00977789">
        <w:rPr>
          <w:rFonts w:ascii="Arial" w:hAnsi="Arial" w:cs="Arial"/>
          <w:color w:val="000000" w:themeColor="text1"/>
          <w:sz w:val="20"/>
          <w:szCs w:val="20"/>
        </w:rPr>
        <w:t xml:space="preserve"> were calculated, and correlation coefficients </w:t>
      </w:r>
      <w:r w:rsidR="000B3D9F" w:rsidRPr="00977789">
        <w:rPr>
          <w:rFonts w:ascii="Arial" w:hAnsi="Arial" w:cs="Arial"/>
          <w:color w:val="000000" w:themeColor="text1"/>
          <w:sz w:val="20"/>
          <w:szCs w:val="20"/>
        </w:rPr>
        <w:t>have been</w:t>
      </w:r>
      <w:r w:rsidR="00A859F8" w:rsidRPr="00977789">
        <w:rPr>
          <w:rFonts w:ascii="Arial" w:hAnsi="Arial" w:cs="Arial"/>
          <w:color w:val="000000" w:themeColor="text1"/>
          <w:sz w:val="20"/>
          <w:szCs w:val="20"/>
        </w:rPr>
        <w:t xml:space="preserve"> obtained using the </w:t>
      </w:r>
      <w:r w:rsidR="000B3D9F" w:rsidRPr="00977789">
        <w:rPr>
          <w:rFonts w:ascii="Arial" w:hAnsi="Arial" w:cs="Arial"/>
          <w:color w:val="000000" w:themeColor="text1"/>
          <w:sz w:val="20"/>
          <w:szCs w:val="20"/>
        </w:rPr>
        <w:t>technique</w:t>
      </w:r>
      <w:r w:rsidR="00A859F8" w:rsidRPr="00977789">
        <w:rPr>
          <w:rFonts w:ascii="Arial" w:hAnsi="Arial" w:cs="Arial"/>
          <w:color w:val="000000" w:themeColor="text1"/>
          <w:sz w:val="20"/>
          <w:szCs w:val="20"/>
        </w:rPr>
        <w:t xml:space="preserve"> suggested by </w:t>
      </w:r>
      <w:r w:rsidR="00A859F8" w:rsidRPr="00977789">
        <w:rPr>
          <w:rFonts w:ascii="Arial" w:hAnsi="Arial" w:cs="Arial"/>
          <w:iCs/>
          <w:color w:val="000000" w:themeColor="text1"/>
          <w:sz w:val="20"/>
          <w:szCs w:val="20"/>
        </w:rPr>
        <w:t>Al-Jibouri</w:t>
      </w:r>
      <w:r w:rsidR="00A859F8" w:rsidRPr="00977789">
        <w:rPr>
          <w:rFonts w:ascii="Arial" w:hAnsi="Arial" w:cs="Arial"/>
          <w:i/>
          <w:iCs/>
          <w:color w:val="000000" w:themeColor="text1"/>
          <w:sz w:val="20"/>
          <w:szCs w:val="20"/>
        </w:rPr>
        <w:t xml:space="preserve"> et al.</w:t>
      </w:r>
      <w:r w:rsidR="00A859F8" w:rsidRPr="00977789">
        <w:rPr>
          <w:rFonts w:ascii="Arial" w:hAnsi="Arial" w:cs="Arial"/>
          <w:color w:val="000000" w:themeColor="text1"/>
          <w:sz w:val="20"/>
          <w:szCs w:val="20"/>
        </w:rPr>
        <w:t xml:space="preserve"> (1958).</w:t>
      </w:r>
    </w:p>
    <w:p w:rsidR="00EF758C" w:rsidRDefault="00EF758C" w:rsidP="00100F35">
      <w:pPr>
        <w:jc w:val="both"/>
        <w:rPr>
          <w:rFonts w:ascii="Arial" w:hAnsi="Arial" w:cs="Arial"/>
          <w:color w:val="000000" w:themeColor="text1"/>
          <w:sz w:val="20"/>
          <w:szCs w:val="20"/>
        </w:rPr>
      </w:pPr>
    </w:p>
    <w:p w:rsidR="00046C19" w:rsidRPr="00977789" w:rsidRDefault="00046C19" w:rsidP="00100F35">
      <w:pPr>
        <w:jc w:val="both"/>
        <w:rPr>
          <w:rFonts w:ascii="Arial" w:hAnsi="Arial" w:cs="Arial"/>
          <w:color w:val="000000" w:themeColor="text1"/>
          <w:sz w:val="20"/>
          <w:szCs w:val="20"/>
        </w:rPr>
      </w:pPr>
    </w:p>
    <w:p w:rsidR="00A15316" w:rsidRPr="00C812A7" w:rsidRDefault="00753333" w:rsidP="00A15316">
      <w:pPr>
        <w:rPr>
          <w:rFonts w:ascii="Arial" w:hAnsi="Arial" w:cs="Arial"/>
          <w:b/>
          <w:color w:val="000000" w:themeColor="text1"/>
          <w:lang w:val="en-IN"/>
        </w:rPr>
      </w:pPr>
      <w:r w:rsidRPr="00C812A7">
        <w:rPr>
          <w:rFonts w:ascii="Arial" w:hAnsi="Arial" w:cs="Arial"/>
          <w:b/>
          <w:color w:val="000000" w:themeColor="text1"/>
          <w:lang w:val="en-IN"/>
        </w:rPr>
        <w:t>RESULTS AND DISCUSSION</w:t>
      </w:r>
    </w:p>
    <w:p w:rsidR="00A15316" w:rsidRPr="00C812A7" w:rsidRDefault="00A15316" w:rsidP="00A15316">
      <w:pPr>
        <w:rPr>
          <w:rFonts w:ascii="Arial" w:hAnsi="Arial" w:cs="Arial"/>
          <w:b/>
          <w:color w:val="000000" w:themeColor="text1"/>
          <w:lang w:val="en-IN"/>
        </w:rPr>
      </w:pPr>
      <w:r w:rsidRPr="00C812A7">
        <w:rPr>
          <w:rFonts w:ascii="Arial" w:hAnsi="Arial" w:cs="Arial"/>
          <w:b/>
          <w:color w:val="000000" w:themeColor="text1"/>
          <w:lang w:val="en-IN"/>
        </w:rPr>
        <w:t xml:space="preserve">Mean performance </w:t>
      </w:r>
    </w:p>
    <w:p w:rsidR="00046C19" w:rsidRDefault="00046C19" w:rsidP="00100F35">
      <w:pPr>
        <w:jc w:val="both"/>
        <w:rPr>
          <w:rFonts w:ascii="Arial" w:hAnsi="Arial" w:cs="Arial"/>
          <w:color w:val="000000" w:themeColor="text1"/>
          <w:sz w:val="20"/>
          <w:szCs w:val="20"/>
        </w:rPr>
      </w:pPr>
      <w:r w:rsidRPr="00046C19">
        <w:rPr>
          <w:rFonts w:ascii="Arial" w:hAnsi="Arial" w:cs="Arial"/>
          <w:color w:val="000000" w:themeColor="text1"/>
          <w:sz w:val="20"/>
          <w:szCs w:val="20"/>
        </w:rPr>
        <w:t>Significant differences were observed among the lines fo</w:t>
      </w:r>
      <w:r>
        <w:rPr>
          <w:rFonts w:ascii="Arial" w:hAnsi="Arial" w:cs="Arial"/>
          <w:color w:val="000000" w:themeColor="text1"/>
          <w:sz w:val="20"/>
          <w:szCs w:val="20"/>
        </w:rPr>
        <w:t>r all the characters under study</w:t>
      </w:r>
      <w:r w:rsidR="001A3502" w:rsidRPr="00C812A7">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The mean values obtained from two season evaluation are depicted in Table 1 and t</w:t>
      </w:r>
      <w:r w:rsidR="00757236" w:rsidRPr="00C812A7">
        <w:rPr>
          <w:rFonts w:ascii="Arial" w:hAnsi="Arial" w:cs="Arial"/>
          <w:color w:val="000000" w:themeColor="text1"/>
          <w:sz w:val="20"/>
          <w:szCs w:val="20"/>
        </w:rPr>
        <w:t>he significant correlation</w:t>
      </w:r>
      <w:r w:rsidR="00100F35" w:rsidRPr="00C812A7">
        <w:rPr>
          <w:rFonts w:ascii="Arial" w:hAnsi="Arial" w:cs="Arial"/>
          <w:color w:val="000000" w:themeColor="text1"/>
          <w:sz w:val="20"/>
          <w:szCs w:val="20"/>
        </w:rPr>
        <w:t xml:space="preserve"> between crop parameters</w:t>
      </w:r>
      <w:r w:rsidR="00597E9A" w:rsidRPr="00C812A7">
        <w:rPr>
          <w:rFonts w:ascii="Arial" w:hAnsi="Arial" w:cs="Arial"/>
          <w:color w:val="000000" w:themeColor="text1"/>
          <w:sz w:val="20"/>
          <w:szCs w:val="20"/>
        </w:rPr>
        <w:t xml:space="preserve"> is given in Figure 1</w:t>
      </w:r>
      <w:r w:rsidR="00100F35" w:rsidRPr="00C812A7">
        <w:rPr>
          <w:rFonts w:ascii="Arial" w:hAnsi="Arial" w:cs="Arial"/>
          <w:color w:val="000000" w:themeColor="text1"/>
          <w:sz w:val="20"/>
          <w:szCs w:val="20"/>
        </w:rPr>
        <w:t>.</w:t>
      </w:r>
      <w:r w:rsidR="001A3502" w:rsidRPr="00C812A7">
        <w:rPr>
          <w:rFonts w:ascii="Arial" w:hAnsi="Arial" w:cs="Arial"/>
          <w:color w:val="000000" w:themeColor="text1"/>
          <w:sz w:val="20"/>
          <w:szCs w:val="20"/>
        </w:rPr>
        <w:t>Traits that indicate earliness</w:t>
      </w:r>
      <w:r w:rsidR="008B0345" w:rsidRPr="00C812A7">
        <w:rPr>
          <w:rFonts w:ascii="Arial" w:hAnsi="Arial" w:cs="Arial"/>
          <w:color w:val="000000" w:themeColor="text1"/>
          <w:sz w:val="20"/>
          <w:szCs w:val="20"/>
        </w:rPr>
        <w:t xml:space="preserve"> of salad cucumber</w:t>
      </w:r>
      <w:r w:rsidR="001A3502" w:rsidRPr="00C812A7">
        <w:rPr>
          <w:rFonts w:ascii="Arial" w:hAnsi="Arial" w:cs="Arial"/>
          <w:color w:val="000000" w:themeColor="text1"/>
          <w:sz w:val="20"/>
          <w:szCs w:val="20"/>
        </w:rPr>
        <w:t xml:space="preserve">, such as days to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st</w:t>
      </w:r>
      <w:r>
        <w:rPr>
          <w:rFonts w:ascii="Arial" w:hAnsi="Arial" w:cs="Arial"/>
          <w:color w:val="000000" w:themeColor="text1"/>
          <w:sz w:val="20"/>
          <w:szCs w:val="20"/>
        </w:rPr>
        <w:t xml:space="preserve"> </w:t>
      </w:r>
      <w:r w:rsidR="001A3502" w:rsidRPr="00C812A7">
        <w:rPr>
          <w:rFonts w:ascii="Arial" w:hAnsi="Arial" w:cs="Arial"/>
          <w:color w:val="000000" w:themeColor="text1"/>
          <w:sz w:val="20"/>
          <w:szCs w:val="20"/>
        </w:rPr>
        <w:t xml:space="preserve">emale flower anthesis, node of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st</w:t>
      </w:r>
      <w:r>
        <w:rPr>
          <w:rFonts w:ascii="Arial" w:hAnsi="Arial" w:cs="Arial"/>
          <w:color w:val="000000" w:themeColor="text1"/>
          <w:sz w:val="20"/>
          <w:szCs w:val="20"/>
          <w:vertAlign w:val="superscript"/>
        </w:rPr>
        <w:t xml:space="preserve"> </w:t>
      </w:r>
      <w:r w:rsidR="001A3502" w:rsidRPr="00C812A7">
        <w:rPr>
          <w:rFonts w:ascii="Arial" w:hAnsi="Arial" w:cs="Arial"/>
          <w:color w:val="000000" w:themeColor="text1"/>
          <w:sz w:val="20"/>
          <w:szCs w:val="20"/>
        </w:rPr>
        <w:t xml:space="preserve">female flower emergence, node of </w:t>
      </w:r>
      <w:r w:rsidR="003119B7" w:rsidRPr="00C812A7">
        <w:rPr>
          <w:rFonts w:ascii="Arial" w:hAnsi="Arial" w:cs="Arial"/>
          <w:color w:val="000000" w:themeColor="text1"/>
          <w:sz w:val="20"/>
          <w:szCs w:val="20"/>
        </w:rPr>
        <w:t>1</w:t>
      </w:r>
      <w:r w:rsidR="003119B7" w:rsidRPr="00C812A7">
        <w:rPr>
          <w:rFonts w:ascii="Arial" w:hAnsi="Arial" w:cs="Arial"/>
          <w:color w:val="000000" w:themeColor="text1"/>
          <w:sz w:val="20"/>
          <w:szCs w:val="20"/>
          <w:vertAlign w:val="superscript"/>
        </w:rPr>
        <w:t>s</w:t>
      </w:r>
      <w:r>
        <w:rPr>
          <w:rFonts w:ascii="Arial" w:hAnsi="Arial" w:cs="Arial"/>
          <w:color w:val="000000" w:themeColor="text1"/>
          <w:sz w:val="20"/>
          <w:szCs w:val="20"/>
          <w:vertAlign w:val="superscript"/>
        </w:rPr>
        <w:t xml:space="preserve"> </w:t>
      </w:r>
      <w:r w:rsidR="001A3502" w:rsidRPr="00C812A7">
        <w:rPr>
          <w:rFonts w:ascii="Arial" w:hAnsi="Arial" w:cs="Arial"/>
          <w:color w:val="000000" w:themeColor="text1"/>
          <w:sz w:val="20"/>
          <w:szCs w:val="20"/>
        </w:rPr>
        <w:t xml:space="preserve">parthenocarpic fruit expression, and 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A3502" w:rsidRPr="00C812A7">
        <w:rPr>
          <w:rFonts w:ascii="Arial" w:hAnsi="Arial" w:cs="Arial"/>
          <w:color w:val="000000" w:themeColor="text1"/>
          <w:sz w:val="20"/>
          <w:szCs w:val="20"/>
        </w:rPr>
        <w:t xml:space="preserve"> harvest, showed</w:t>
      </w:r>
      <w:r w:rsidR="00A11588">
        <w:rPr>
          <w:rFonts w:ascii="Arial" w:hAnsi="Arial" w:cs="Arial"/>
          <w:color w:val="000000" w:themeColor="text1"/>
          <w:sz w:val="20"/>
          <w:szCs w:val="20"/>
        </w:rPr>
        <w:t xml:space="preserve"> significant differences among</w:t>
      </w:r>
      <w:r w:rsidR="001A3502" w:rsidRPr="00C812A7">
        <w:rPr>
          <w:rFonts w:ascii="Arial" w:hAnsi="Arial" w:cs="Arial"/>
          <w:color w:val="000000" w:themeColor="text1"/>
          <w:sz w:val="20"/>
          <w:szCs w:val="20"/>
        </w:rPr>
        <w:t xml:space="preserve"> the lines. </w:t>
      </w:r>
      <w:r w:rsidR="00100F35" w:rsidRPr="00C812A7">
        <w:rPr>
          <w:rFonts w:ascii="Arial" w:hAnsi="Arial" w:cs="Arial"/>
          <w:color w:val="000000" w:themeColor="text1"/>
          <w:sz w:val="20"/>
          <w:szCs w:val="20"/>
        </w:rPr>
        <w:t>Superiority in these traits is highly desirable as early fruit harvest fetches higher market prices and ensures higher cropping intensity inside the protected structure. Being at par with CS 136 (32.00), CS 141</w:t>
      </w:r>
      <w:r w:rsidR="00AA519C" w:rsidRPr="00C812A7">
        <w:rPr>
          <w:rFonts w:ascii="Arial" w:hAnsi="Arial" w:cs="Arial"/>
          <w:color w:val="000000" w:themeColor="text1"/>
          <w:sz w:val="20"/>
          <w:szCs w:val="20"/>
        </w:rPr>
        <w:t xml:space="preserve"> (31.83)</w:t>
      </w:r>
      <w:r w:rsidR="00100F35" w:rsidRPr="00C812A7">
        <w:rPr>
          <w:rFonts w:ascii="Arial" w:hAnsi="Arial" w:cs="Arial"/>
          <w:color w:val="000000" w:themeColor="text1"/>
          <w:sz w:val="20"/>
          <w:szCs w:val="20"/>
        </w:rPr>
        <w:t xml:space="preserve"> was found to be the earliest in female flower anthesis, while CS 141, CS 142</w:t>
      </w:r>
      <w:r w:rsidR="00A13E40" w:rsidRPr="00C812A7">
        <w:rPr>
          <w:rFonts w:ascii="Arial" w:hAnsi="Arial" w:cs="Arial"/>
          <w:color w:val="000000" w:themeColor="text1"/>
          <w:sz w:val="20"/>
          <w:szCs w:val="20"/>
        </w:rPr>
        <w:t>,</w:t>
      </w:r>
      <w:r w:rsidR="00100F35" w:rsidRPr="00C812A7">
        <w:rPr>
          <w:rFonts w:ascii="Arial" w:hAnsi="Arial" w:cs="Arial"/>
          <w:color w:val="000000" w:themeColor="text1"/>
          <w:sz w:val="20"/>
          <w:szCs w:val="20"/>
        </w:rPr>
        <w:t xml:space="preserve"> and CS 143 (42.83) on par with CS 135 (44.67) were the earlier to harvest. </w:t>
      </w:r>
      <w:r w:rsidR="000D40B2" w:rsidRPr="00C812A7">
        <w:rPr>
          <w:rFonts w:ascii="Arial" w:hAnsi="Arial" w:cs="Arial"/>
          <w:color w:val="000000" w:themeColor="text1"/>
          <w:sz w:val="20"/>
          <w:szCs w:val="20"/>
        </w:rPr>
        <w:t>It ha</w:t>
      </w:r>
      <w:r w:rsidR="00A13E40" w:rsidRPr="00C812A7">
        <w:rPr>
          <w:rFonts w:ascii="Arial" w:hAnsi="Arial" w:cs="Arial"/>
          <w:color w:val="000000" w:themeColor="text1"/>
          <w:sz w:val="20"/>
          <w:szCs w:val="20"/>
        </w:rPr>
        <w:t>s</w:t>
      </w:r>
      <w:r w:rsidR="000D40B2" w:rsidRPr="00C812A7">
        <w:rPr>
          <w:rFonts w:ascii="Arial" w:hAnsi="Arial" w:cs="Arial"/>
          <w:color w:val="000000" w:themeColor="text1"/>
          <w:sz w:val="20"/>
          <w:szCs w:val="20"/>
        </w:rPr>
        <w:t xml:space="preserve"> been noted that the female bloom emerged at the earliest node </w:t>
      </w:r>
      <w:r w:rsidR="00100F35" w:rsidRPr="00C812A7">
        <w:rPr>
          <w:rFonts w:ascii="Arial" w:hAnsi="Arial" w:cs="Arial"/>
          <w:color w:val="000000" w:themeColor="text1"/>
          <w:sz w:val="20"/>
          <w:szCs w:val="20"/>
        </w:rPr>
        <w:t xml:space="preserve">in CS 143 (4.17) and CS 136 (4.50), CS 141(4.67), CS 135 (4.83) and CS 142 (4.67) </w:t>
      </w:r>
      <w:r w:rsidR="001A3502" w:rsidRPr="00C812A7">
        <w:rPr>
          <w:rFonts w:ascii="Arial" w:hAnsi="Arial" w:cs="Arial"/>
          <w:color w:val="000000" w:themeColor="text1"/>
          <w:sz w:val="20"/>
          <w:szCs w:val="20"/>
        </w:rPr>
        <w:t xml:space="preserve">were </w:t>
      </w:r>
      <w:r w:rsidR="00A11588">
        <w:rPr>
          <w:rFonts w:ascii="Arial" w:hAnsi="Arial" w:cs="Arial"/>
          <w:color w:val="000000" w:themeColor="text1"/>
          <w:sz w:val="20"/>
          <w:szCs w:val="20"/>
        </w:rPr>
        <w:t>found</w:t>
      </w:r>
      <w:r w:rsidR="001A3502" w:rsidRPr="00C812A7">
        <w:rPr>
          <w:rFonts w:ascii="Arial" w:hAnsi="Arial" w:cs="Arial"/>
          <w:color w:val="000000" w:themeColor="text1"/>
          <w:sz w:val="20"/>
          <w:szCs w:val="20"/>
        </w:rPr>
        <w:t xml:space="preserve"> to be statistically </w:t>
      </w:r>
      <w:r w:rsidR="00A11588">
        <w:rPr>
          <w:rFonts w:ascii="Arial" w:hAnsi="Arial" w:cs="Arial"/>
          <w:color w:val="000000" w:themeColor="text1"/>
          <w:sz w:val="20"/>
          <w:szCs w:val="20"/>
        </w:rPr>
        <w:t>on par with</w:t>
      </w:r>
      <w:r w:rsidR="001A3502" w:rsidRPr="00C812A7">
        <w:rPr>
          <w:rFonts w:ascii="Arial" w:hAnsi="Arial" w:cs="Arial"/>
          <w:color w:val="000000" w:themeColor="text1"/>
          <w:sz w:val="20"/>
          <w:szCs w:val="20"/>
        </w:rPr>
        <w:t xml:space="preserve"> it</w:t>
      </w:r>
      <w:r w:rsidR="00A11588">
        <w:rPr>
          <w:rFonts w:ascii="Arial" w:hAnsi="Arial" w:cs="Arial"/>
          <w:color w:val="000000" w:themeColor="text1"/>
          <w:sz w:val="20"/>
          <w:szCs w:val="20"/>
        </w:rPr>
        <w:t>,</w:t>
      </w:r>
      <w:r>
        <w:rPr>
          <w:rFonts w:ascii="Arial" w:hAnsi="Arial" w:cs="Arial"/>
          <w:color w:val="000000" w:themeColor="text1"/>
          <w:sz w:val="20"/>
          <w:szCs w:val="20"/>
        </w:rPr>
        <w:t xml:space="preserve"> </w:t>
      </w:r>
      <w:r w:rsidR="00A11588">
        <w:rPr>
          <w:rFonts w:ascii="Arial" w:hAnsi="Arial" w:cs="Arial"/>
          <w:color w:val="000000" w:themeColor="text1"/>
          <w:sz w:val="20"/>
          <w:szCs w:val="20"/>
        </w:rPr>
        <w:t xml:space="preserve">while </w:t>
      </w:r>
      <w:r w:rsidR="00100F35" w:rsidRPr="00C812A7">
        <w:rPr>
          <w:rFonts w:ascii="Arial" w:hAnsi="Arial" w:cs="Arial"/>
          <w:color w:val="000000" w:themeColor="text1"/>
          <w:sz w:val="20"/>
          <w:szCs w:val="20"/>
        </w:rPr>
        <w:t xml:space="preserve">the </w:t>
      </w:r>
      <w:r w:rsidR="001A3502" w:rsidRPr="00C812A7">
        <w:rPr>
          <w:rFonts w:ascii="Arial" w:hAnsi="Arial" w:cs="Arial"/>
          <w:color w:val="000000" w:themeColor="text1"/>
          <w:sz w:val="20"/>
          <w:szCs w:val="20"/>
        </w:rPr>
        <w:t>lower</w:t>
      </w:r>
      <w:r w:rsidR="00100F35" w:rsidRPr="00C812A7">
        <w:rPr>
          <w:rFonts w:ascii="Arial" w:hAnsi="Arial" w:cs="Arial"/>
          <w:color w:val="000000" w:themeColor="text1"/>
          <w:sz w:val="20"/>
          <w:szCs w:val="20"/>
        </w:rPr>
        <w:t xml:space="preserve"> node at which parthenocarpic expression occurred was observed in CS 143 (4.17) which was statistically on par with CS 142 (4.67) and CS 144 (5.00). </w:t>
      </w:r>
      <w:r w:rsidRPr="00046C19">
        <w:rPr>
          <w:rFonts w:ascii="Arial" w:hAnsi="Arial" w:cs="Arial"/>
          <w:color w:val="000000" w:themeColor="text1"/>
          <w:sz w:val="20"/>
          <w:szCs w:val="20"/>
        </w:rPr>
        <w:t xml:space="preserve">From correlation analysis it was evident that number of node at which first female flower emerged had a significant positive correlation with days to first female flower anthesis and node of first parthenocarpic fruit expression was positively correlated with node at which first female flower emerged. Also days to first harvest had positive association with days to first female flower anthesis and node of first female flower emergence. According to Kumar </w:t>
      </w:r>
      <w:r w:rsidRPr="00046C19">
        <w:rPr>
          <w:rFonts w:ascii="Arial" w:hAnsi="Arial" w:cs="Arial"/>
          <w:i/>
          <w:color w:val="000000" w:themeColor="text1"/>
          <w:sz w:val="20"/>
          <w:szCs w:val="20"/>
        </w:rPr>
        <w:t>et al.</w:t>
      </w:r>
      <w:r w:rsidRPr="00046C19">
        <w:rPr>
          <w:rFonts w:ascii="Arial" w:hAnsi="Arial" w:cs="Arial"/>
          <w:color w:val="000000" w:themeColor="text1"/>
          <w:sz w:val="20"/>
          <w:szCs w:val="20"/>
        </w:rPr>
        <w:t xml:space="preserve"> (2008), this variation with respect to earliness in cucumber was attributed to genetic factors, whereas Ene </w:t>
      </w:r>
      <w:r w:rsidRPr="00046C19">
        <w:rPr>
          <w:rFonts w:ascii="Arial" w:hAnsi="Arial" w:cs="Arial"/>
          <w:i/>
          <w:color w:val="000000" w:themeColor="text1"/>
          <w:sz w:val="20"/>
          <w:szCs w:val="20"/>
        </w:rPr>
        <w:t>et al</w:t>
      </w:r>
      <w:r w:rsidRPr="00046C19">
        <w:rPr>
          <w:rFonts w:ascii="Arial" w:hAnsi="Arial" w:cs="Arial"/>
          <w:color w:val="000000" w:themeColor="text1"/>
          <w:sz w:val="20"/>
          <w:szCs w:val="20"/>
        </w:rPr>
        <w:t>. (2016) attributed it to the growing environment. Kaur and Sharma (2022) have also reported similar significant variabilities in these particular traits in salad cucumber.</w:t>
      </w:r>
    </w:p>
    <w:p w:rsidR="00100F35" w:rsidRPr="00C812A7" w:rsidRDefault="008B38E1" w:rsidP="00100F35">
      <w:pPr>
        <w:jc w:val="both"/>
        <w:rPr>
          <w:rFonts w:ascii="Arial" w:hAnsi="Arial" w:cs="Arial"/>
          <w:color w:val="000000" w:themeColor="text1"/>
          <w:sz w:val="20"/>
          <w:szCs w:val="20"/>
        </w:rPr>
      </w:pPr>
      <w:r w:rsidRPr="008B38E1">
        <w:rPr>
          <w:rFonts w:ascii="Arial" w:hAnsi="Arial" w:cs="Arial"/>
          <w:color w:val="000000" w:themeColor="text1"/>
          <w:sz w:val="20"/>
          <w:szCs w:val="20"/>
        </w:rPr>
        <w:t>Clustered fruit habit is an important yield-contributing factor, and among the lines evaluated, clustered fruits appeared in the lowest nodes in CS 138 (9.17), which was on par with the check variety Sania</w:t>
      </w:r>
      <w:r w:rsidR="00100F35" w:rsidRPr="00C812A7">
        <w:rPr>
          <w:rFonts w:ascii="Arial" w:hAnsi="Arial" w:cs="Arial"/>
          <w:color w:val="000000" w:themeColor="text1"/>
          <w:sz w:val="20"/>
          <w:szCs w:val="20"/>
        </w:rPr>
        <w:t>.</w:t>
      </w:r>
      <w:r>
        <w:rPr>
          <w:rFonts w:ascii="Arial" w:hAnsi="Arial" w:cs="Arial"/>
          <w:color w:val="000000" w:themeColor="text1"/>
          <w:sz w:val="20"/>
          <w:szCs w:val="20"/>
        </w:rPr>
        <w:t xml:space="preserve"> </w:t>
      </w:r>
      <w:r w:rsidR="00275F6F" w:rsidRPr="00275F6F">
        <w:rPr>
          <w:rFonts w:ascii="Arial" w:hAnsi="Arial" w:cs="Arial"/>
          <w:color w:val="000000" w:themeColor="text1"/>
          <w:sz w:val="20"/>
          <w:szCs w:val="20"/>
        </w:rPr>
        <w:t xml:space="preserve">Referring to the study by Gou </w:t>
      </w:r>
      <w:r w:rsidR="00275F6F" w:rsidRPr="00275F6F">
        <w:rPr>
          <w:rFonts w:ascii="Arial" w:hAnsi="Arial" w:cs="Arial"/>
          <w:i/>
          <w:color w:val="000000" w:themeColor="text1"/>
          <w:sz w:val="20"/>
          <w:szCs w:val="20"/>
        </w:rPr>
        <w:t>et al</w:t>
      </w:r>
      <w:r w:rsidR="00275F6F" w:rsidRPr="00275F6F">
        <w:rPr>
          <w:rFonts w:ascii="Arial" w:hAnsi="Arial" w:cs="Arial"/>
          <w:color w:val="000000" w:themeColor="text1"/>
          <w:sz w:val="20"/>
          <w:szCs w:val="20"/>
        </w:rPr>
        <w:t xml:space="preserve">. (2022), both the percentages of parthenocarpic fruit set (PFS) and parthenocarpic fruit expansion (PFE) were investigated to evaluate the parthenocarpic ability of cucumber lines. The results showed that parthenocarpic fruit set ranged from 12.48 to 37.35 percentage and CS 136 exhibited the highest parthenocarpic fruit set percentage while the lowest percentage fruit set was observed in CS 138. </w:t>
      </w:r>
      <w:r w:rsidR="00100F35" w:rsidRPr="00C812A7">
        <w:rPr>
          <w:rFonts w:ascii="Arial" w:hAnsi="Arial" w:cs="Arial"/>
          <w:color w:val="000000" w:themeColor="text1"/>
          <w:sz w:val="20"/>
          <w:szCs w:val="20"/>
        </w:rPr>
        <w:t xml:space="preserve">Seven among the evaluated lines </w:t>
      </w:r>
      <w:r w:rsidR="00100F35" w:rsidRPr="00C812A7">
        <w:rPr>
          <w:rFonts w:ascii="Arial" w:hAnsi="Arial" w:cs="Arial"/>
          <w:i/>
          <w:color w:val="000000" w:themeColor="text1"/>
          <w:sz w:val="20"/>
          <w:szCs w:val="20"/>
        </w:rPr>
        <w:t>viz</w:t>
      </w:r>
      <w:r w:rsidR="00100F35" w:rsidRPr="00C812A7">
        <w:rPr>
          <w:rFonts w:ascii="Arial" w:hAnsi="Arial" w:cs="Arial"/>
          <w:color w:val="000000" w:themeColor="text1"/>
          <w:sz w:val="20"/>
          <w:szCs w:val="20"/>
        </w:rPr>
        <w:t>. CS 136 (37.35), CS 141(34.60), CS 143 (30.67), CS 137 (29.31), CS 135 (26.28), CS 142 (25.77) and CS 140 (24.90) had significantly higher fruit set percentage</w:t>
      </w:r>
      <w:r w:rsidR="00A13E40" w:rsidRPr="00C812A7">
        <w:rPr>
          <w:rFonts w:ascii="Arial" w:hAnsi="Arial" w:cs="Arial"/>
          <w:color w:val="000000" w:themeColor="text1"/>
          <w:sz w:val="20"/>
          <w:szCs w:val="20"/>
        </w:rPr>
        <w:t>s</w:t>
      </w:r>
      <w:r w:rsidR="00100F35" w:rsidRPr="00C812A7">
        <w:rPr>
          <w:rFonts w:ascii="Arial" w:hAnsi="Arial" w:cs="Arial"/>
          <w:color w:val="000000" w:themeColor="text1"/>
          <w:sz w:val="20"/>
          <w:szCs w:val="20"/>
        </w:rPr>
        <w:t xml:space="preserve"> over the check variety Sania. Similar variation</w:t>
      </w:r>
      <w:r w:rsidR="00A13E40" w:rsidRPr="00C812A7">
        <w:rPr>
          <w:rFonts w:ascii="Arial" w:hAnsi="Arial" w:cs="Arial"/>
          <w:color w:val="000000" w:themeColor="text1"/>
          <w:sz w:val="20"/>
          <w:szCs w:val="20"/>
        </w:rPr>
        <w:t>s</w:t>
      </w:r>
      <w:r w:rsidR="00100F35" w:rsidRPr="00C812A7">
        <w:rPr>
          <w:rFonts w:ascii="Arial" w:hAnsi="Arial" w:cs="Arial"/>
          <w:color w:val="000000" w:themeColor="text1"/>
          <w:sz w:val="20"/>
          <w:szCs w:val="20"/>
        </w:rPr>
        <w:t xml:space="preserve"> in fruit set percentage among cucumber lines have been reported by Nwofia (2015) and Choudhary (2022). </w:t>
      </w:r>
      <w:r w:rsidR="00275F6F" w:rsidRPr="00275F6F">
        <w:rPr>
          <w:rFonts w:ascii="Arial" w:hAnsi="Arial" w:cs="Arial"/>
          <w:color w:val="000000" w:themeColor="text1"/>
          <w:sz w:val="20"/>
          <w:szCs w:val="20"/>
        </w:rPr>
        <w:t>There is a clear indication from correlation analysis that parthenocarpic fruit expansion rate is positively correlated with parthenocrapic fruit set rate. Parthenocarpic fruit expansion ranged from 12.27 to 31.75 percentage and similar to parthenocarpic fruit set rate CS 136 showed the highest fruit expansion rate and the lowest rate of fruit expansion was noticed in CS 138. Among the lines evaluated, significantly higher fruit expansion percentage over check variety Sania was observed in CS 136, CS 137, CS 140, CS 143 and CS 135.</w:t>
      </w:r>
      <w:r w:rsidR="00275F6F">
        <w:rPr>
          <w:rFonts w:ascii="Arial" w:hAnsi="Arial" w:cs="Arial"/>
          <w:color w:val="000000" w:themeColor="text1"/>
          <w:sz w:val="20"/>
          <w:szCs w:val="20"/>
        </w:rPr>
        <w:t xml:space="preserve"> </w:t>
      </w:r>
      <w:r w:rsidR="00275F6F" w:rsidRPr="00275F6F">
        <w:rPr>
          <w:rFonts w:ascii="Arial" w:hAnsi="Arial" w:cs="Arial"/>
          <w:color w:val="000000" w:themeColor="text1"/>
          <w:sz w:val="20"/>
          <w:szCs w:val="20"/>
        </w:rPr>
        <w:t xml:space="preserve">Ranjan </w:t>
      </w:r>
      <w:r w:rsidR="00275F6F" w:rsidRPr="00275F6F">
        <w:rPr>
          <w:rFonts w:ascii="Arial" w:hAnsi="Arial" w:cs="Arial"/>
          <w:i/>
          <w:color w:val="000000" w:themeColor="text1"/>
          <w:sz w:val="20"/>
          <w:szCs w:val="20"/>
        </w:rPr>
        <w:t>et al</w:t>
      </w:r>
      <w:r w:rsidR="00275F6F" w:rsidRPr="00275F6F">
        <w:rPr>
          <w:rFonts w:ascii="Arial" w:hAnsi="Arial" w:cs="Arial"/>
          <w:color w:val="000000" w:themeColor="text1"/>
          <w:sz w:val="20"/>
          <w:szCs w:val="20"/>
        </w:rPr>
        <w:t xml:space="preserve">. (2015), Singh </w:t>
      </w:r>
      <w:r w:rsidR="00275F6F" w:rsidRPr="00275F6F">
        <w:rPr>
          <w:rFonts w:ascii="Arial" w:hAnsi="Arial" w:cs="Arial"/>
          <w:i/>
          <w:color w:val="000000" w:themeColor="text1"/>
          <w:sz w:val="20"/>
          <w:szCs w:val="20"/>
        </w:rPr>
        <w:t>et al</w:t>
      </w:r>
      <w:r w:rsidR="00275F6F" w:rsidRPr="00275F6F">
        <w:rPr>
          <w:rFonts w:ascii="Arial" w:hAnsi="Arial" w:cs="Arial"/>
          <w:color w:val="000000" w:themeColor="text1"/>
          <w:sz w:val="20"/>
          <w:szCs w:val="20"/>
        </w:rPr>
        <w:t xml:space="preserve">. (2018), and Kumar </w:t>
      </w:r>
      <w:r w:rsidR="00275F6F" w:rsidRPr="00275F6F">
        <w:rPr>
          <w:rFonts w:ascii="Arial" w:hAnsi="Arial" w:cs="Arial"/>
          <w:i/>
          <w:color w:val="000000" w:themeColor="text1"/>
          <w:sz w:val="20"/>
          <w:szCs w:val="20"/>
        </w:rPr>
        <w:t>et al</w:t>
      </w:r>
      <w:r w:rsidR="00275F6F" w:rsidRPr="00275F6F">
        <w:rPr>
          <w:rFonts w:ascii="Arial" w:hAnsi="Arial" w:cs="Arial"/>
          <w:color w:val="000000" w:themeColor="text1"/>
          <w:sz w:val="20"/>
          <w:szCs w:val="20"/>
        </w:rPr>
        <w:t xml:space="preserve">. (2019) reported that the differences in the fruit set percentage may be linked to the genetic composition of different genotypes, lower levels of abscisic acid, higher levels of auxin accumulation in gynoecious cucumber varieties, and increased accumulation of photosynthates in the leaves, along with their movement to developing fruits. </w:t>
      </w:r>
    </w:p>
    <w:p w:rsidR="0010171D" w:rsidRPr="00C812A7" w:rsidRDefault="00D63A5B" w:rsidP="00100F35">
      <w:pPr>
        <w:jc w:val="both"/>
        <w:rPr>
          <w:rFonts w:ascii="Arial" w:hAnsi="Arial" w:cs="Arial"/>
          <w:color w:val="000000" w:themeColor="text1"/>
          <w:sz w:val="20"/>
          <w:szCs w:val="20"/>
        </w:rPr>
      </w:pPr>
      <w:r w:rsidRPr="00D63A5B">
        <w:rPr>
          <w:rFonts w:ascii="Arial" w:hAnsi="Arial" w:cs="Arial"/>
          <w:color w:val="000000" w:themeColor="text1"/>
          <w:sz w:val="20"/>
          <w:szCs w:val="20"/>
        </w:rPr>
        <w:t>Fruit yield is directly influenced by certain yield attributed traits including nu</w:t>
      </w:r>
      <w:r w:rsidR="005921FE">
        <w:rPr>
          <w:rFonts w:ascii="Arial" w:hAnsi="Arial" w:cs="Arial"/>
          <w:color w:val="000000" w:themeColor="text1"/>
          <w:sz w:val="20"/>
          <w:szCs w:val="20"/>
        </w:rPr>
        <w:t>mber of fruits and fruit weight and</w:t>
      </w:r>
      <w:r w:rsidRPr="00D63A5B">
        <w:rPr>
          <w:rFonts w:ascii="Arial" w:hAnsi="Arial" w:cs="Arial"/>
          <w:color w:val="000000" w:themeColor="text1"/>
          <w:sz w:val="20"/>
          <w:szCs w:val="20"/>
        </w:rPr>
        <w:t xml:space="preserve"> these may vary depending upon genetic potential of the hybrids and climatic conditions in which they are grown (Kumar </w:t>
      </w:r>
      <w:r w:rsidRPr="00D63A5B">
        <w:rPr>
          <w:rFonts w:ascii="Arial" w:hAnsi="Arial" w:cs="Arial"/>
          <w:i/>
          <w:color w:val="000000" w:themeColor="text1"/>
          <w:sz w:val="20"/>
          <w:szCs w:val="20"/>
        </w:rPr>
        <w:t>et al</w:t>
      </w:r>
      <w:r w:rsidRPr="00D63A5B">
        <w:rPr>
          <w:rFonts w:ascii="Arial" w:hAnsi="Arial" w:cs="Arial"/>
          <w:color w:val="000000" w:themeColor="text1"/>
          <w:sz w:val="20"/>
          <w:szCs w:val="20"/>
        </w:rPr>
        <w:t xml:space="preserve">., 2015). Fruits with higher weight are preferred by the farmers in order to get more </w:t>
      </w:r>
      <w:r w:rsidRPr="00D63A5B">
        <w:rPr>
          <w:rFonts w:ascii="Arial" w:hAnsi="Arial" w:cs="Arial"/>
          <w:color w:val="000000" w:themeColor="text1"/>
          <w:sz w:val="20"/>
          <w:szCs w:val="20"/>
        </w:rPr>
        <w:lastRenderedPageBreak/>
        <w:t xml:space="preserve">marketable yield per plant. Among the lines evaluated, highest average fruit weight was recorded in CS 134 (257.00 g) while CS 142 had the lowest average fruit weight (173.33 g). Correlation studies revealed that average fruit weight is negatively correlated with the days to first female flower anthesis and node at which first female flower emerged. Cylindrical, </w:t>
      </w:r>
      <w:r>
        <w:rPr>
          <w:rFonts w:ascii="Arial" w:hAnsi="Arial" w:cs="Arial"/>
          <w:color w:val="000000" w:themeColor="text1"/>
          <w:sz w:val="20"/>
          <w:szCs w:val="20"/>
        </w:rPr>
        <w:t>tender fruits are highly preferred</w:t>
      </w:r>
      <w:r w:rsidRPr="00D63A5B">
        <w:rPr>
          <w:rFonts w:ascii="Arial" w:hAnsi="Arial" w:cs="Arial"/>
          <w:color w:val="000000" w:themeColor="text1"/>
          <w:sz w:val="20"/>
          <w:szCs w:val="20"/>
        </w:rPr>
        <w:t xml:space="preserve"> by consumers and bring better returns to growers. Fruits of check variety Sania had maximum length (22 cm) whereas CS 140 had the minimum fruit length (12.73 cm) </w:t>
      </w:r>
      <w:r w:rsidR="00100F35" w:rsidRPr="00C812A7">
        <w:rPr>
          <w:rFonts w:ascii="Arial" w:hAnsi="Arial" w:cs="Arial"/>
          <w:color w:val="000000" w:themeColor="text1"/>
          <w:sz w:val="20"/>
          <w:szCs w:val="20"/>
        </w:rPr>
        <w:t xml:space="preserve">These results are supported by the findings of Choudhary (2022). </w:t>
      </w:r>
    </w:p>
    <w:p w:rsidR="0040304A" w:rsidRPr="0040304A" w:rsidRDefault="0040304A" w:rsidP="0040304A">
      <w:pPr>
        <w:jc w:val="both"/>
        <w:rPr>
          <w:rFonts w:ascii="Arial" w:hAnsi="Arial" w:cs="Arial"/>
          <w:color w:val="000000" w:themeColor="text1"/>
          <w:sz w:val="20"/>
          <w:szCs w:val="20"/>
        </w:rPr>
      </w:pPr>
      <w:r w:rsidRPr="0040304A">
        <w:rPr>
          <w:rFonts w:ascii="Arial" w:hAnsi="Arial" w:cs="Arial"/>
          <w:color w:val="000000" w:themeColor="text1"/>
          <w:sz w:val="20"/>
          <w:szCs w:val="20"/>
        </w:rPr>
        <w:t xml:space="preserve">Number of fruits per plant was found </w:t>
      </w:r>
      <w:r w:rsidR="005921FE">
        <w:rPr>
          <w:rFonts w:ascii="Arial" w:hAnsi="Arial" w:cs="Arial"/>
          <w:color w:val="000000" w:themeColor="text1"/>
          <w:sz w:val="20"/>
          <w:szCs w:val="20"/>
        </w:rPr>
        <w:t>to have significant positive association</w:t>
      </w:r>
      <w:r w:rsidRPr="0040304A">
        <w:rPr>
          <w:rFonts w:ascii="Arial" w:hAnsi="Arial" w:cs="Arial"/>
          <w:color w:val="000000" w:themeColor="text1"/>
          <w:sz w:val="20"/>
          <w:szCs w:val="20"/>
        </w:rPr>
        <w:t xml:space="preserve"> with number of fruits per cluster, parthenocarpic fruit set rate, parthenocarpic fruit expansion rate and average fruit weight. Maximum number of fruits per plant was recorded in CS 135 (17.67) which was found on par with CS 140 (15.83) and number of fruits per plant was found minimum in CS 138 (5.00). The variation in fruit count among different cucumber hybrids could be attributed to factors such as fruit set percentage, genetic characteristics, and their response to environmental conditions. In a study conducted by Kumar </w:t>
      </w:r>
      <w:r w:rsidRPr="0040304A">
        <w:rPr>
          <w:rFonts w:ascii="Arial" w:hAnsi="Arial" w:cs="Arial"/>
          <w:i/>
          <w:color w:val="000000" w:themeColor="text1"/>
          <w:sz w:val="20"/>
          <w:szCs w:val="20"/>
        </w:rPr>
        <w:t>et al</w:t>
      </w:r>
      <w:r w:rsidRPr="0040304A">
        <w:rPr>
          <w:rFonts w:ascii="Arial" w:hAnsi="Arial" w:cs="Arial"/>
          <w:color w:val="000000" w:themeColor="text1"/>
          <w:sz w:val="20"/>
          <w:szCs w:val="20"/>
        </w:rPr>
        <w:t xml:space="preserve">. (2019) it has been reported that high fruit number per vine was not related to more number of flowers, rather it was a result of high fruit set. This finding is supported by previous studies on polyhouse cucumber by Bhagwat </w:t>
      </w:r>
      <w:r w:rsidRPr="0040304A">
        <w:rPr>
          <w:rFonts w:ascii="Arial" w:hAnsi="Arial" w:cs="Arial"/>
          <w:i/>
          <w:color w:val="000000" w:themeColor="text1"/>
          <w:sz w:val="20"/>
          <w:szCs w:val="20"/>
        </w:rPr>
        <w:t>et al</w:t>
      </w:r>
      <w:r w:rsidRPr="0040304A">
        <w:rPr>
          <w:rFonts w:ascii="Arial" w:hAnsi="Arial" w:cs="Arial"/>
          <w:color w:val="000000" w:themeColor="text1"/>
          <w:sz w:val="20"/>
          <w:szCs w:val="20"/>
        </w:rPr>
        <w:t xml:space="preserve">. (2018) and Nagamani </w:t>
      </w:r>
      <w:r w:rsidRPr="0040304A">
        <w:rPr>
          <w:rFonts w:ascii="Arial" w:hAnsi="Arial" w:cs="Arial"/>
          <w:i/>
          <w:color w:val="000000" w:themeColor="text1"/>
          <w:sz w:val="20"/>
          <w:szCs w:val="20"/>
        </w:rPr>
        <w:t>et al</w:t>
      </w:r>
      <w:r w:rsidRPr="0040304A">
        <w:rPr>
          <w:rFonts w:ascii="Arial" w:hAnsi="Arial" w:cs="Arial"/>
          <w:color w:val="000000" w:themeColor="text1"/>
          <w:sz w:val="20"/>
          <w:szCs w:val="20"/>
        </w:rPr>
        <w:t>. (2019).</w:t>
      </w:r>
    </w:p>
    <w:p w:rsidR="0040304A" w:rsidRDefault="0040304A" w:rsidP="00A15316">
      <w:pPr>
        <w:jc w:val="both"/>
        <w:rPr>
          <w:rFonts w:ascii="Arial" w:hAnsi="Arial" w:cs="Arial"/>
          <w:color w:val="000000" w:themeColor="text1"/>
          <w:sz w:val="20"/>
          <w:szCs w:val="20"/>
        </w:rPr>
      </w:pPr>
      <w:r w:rsidRPr="0040304A">
        <w:rPr>
          <w:rFonts w:ascii="Arial" w:hAnsi="Arial" w:cs="Arial"/>
          <w:color w:val="000000" w:themeColor="text1"/>
          <w:sz w:val="20"/>
          <w:szCs w:val="20"/>
        </w:rPr>
        <w:t>Correlation studies revealed the significant positive effect of node of clustered fruit appearance, parthenocarpic fruit set and fruit expansion rate and number of fruits per plant on total yield. Maximum yield was obtained in CS 136 (4.44 kg) which was significantly superior over the standard check Sania while the lowest yield was recorded in CS 134 (2.65 kg) and CS 138 (2.45 kg). All the evaluated lines except CS 138, CS 134 and CS 144 were having significantly higher yield over the check variety. Previous studies have also demonstrated significant variation in fruit yield among the tested gynoecious cucumber hybrids. This y</w:t>
      </w:r>
      <w:r w:rsidR="00F111C1">
        <w:rPr>
          <w:rFonts w:ascii="Arial" w:hAnsi="Arial" w:cs="Arial"/>
          <w:color w:val="000000" w:themeColor="text1"/>
          <w:sz w:val="20"/>
          <w:szCs w:val="20"/>
        </w:rPr>
        <w:t>ield variation can also be attr</w:t>
      </w:r>
      <w:r w:rsidRPr="0040304A">
        <w:rPr>
          <w:rFonts w:ascii="Arial" w:hAnsi="Arial" w:cs="Arial"/>
          <w:color w:val="000000" w:themeColor="text1"/>
          <w:sz w:val="20"/>
          <w:szCs w:val="20"/>
        </w:rPr>
        <w:t xml:space="preserve">ibuted to the genotypic composition of each plant, which is expressed differently in specific environments (Singh </w:t>
      </w:r>
      <w:r w:rsidRPr="0040304A">
        <w:rPr>
          <w:rFonts w:ascii="Arial" w:hAnsi="Arial" w:cs="Arial"/>
          <w:i/>
          <w:color w:val="000000" w:themeColor="text1"/>
          <w:sz w:val="20"/>
          <w:szCs w:val="20"/>
        </w:rPr>
        <w:t>et al</w:t>
      </w:r>
      <w:r w:rsidRPr="0040304A">
        <w:rPr>
          <w:rFonts w:ascii="Arial" w:hAnsi="Arial" w:cs="Arial"/>
          <w:color w:val="000000" w:themeColor="text1"/>
          <w:sz w:val="20"/>
          <w:szCs w:val="20"/>
        </w:rPr>
        <w:t xml:space="preserve">. 2015 and Chaudhary </w:t>
      </w:r>
      <w:r w:rsidRPr="0040304A">
        <w:rPr>
          <w:rFonts w:ascii="Arial" w:hAnsi="Arial" w:cs="Arial"/>
          <w:i/>
          <w:color w:val="000000" w:themeColor="text1"/>
          <w:sz w:val="20"/>
          <w:szCs w:val="20"/>
        </w:rPr>
        <w:t>et al</w:t>
      </w:r>
      <w:r w:rsidRPr="0040304A">
        <w:rPr>
          <w:rFonts w:ascii="Arial" w:hAnsi="Arial" w:cs="Arial"/>
          <w:color w:val="000000" w:themeColor="text1"/>
          <w:sz w:val="20"/>
          <w:szCs w:val="20"/>
        </w:rPr>
        <w:t xml:space="preserve">., 2016). Presence of wide genetic variation with respect to yield per plant was also reported by Bhagwat </w:t>
      </w:r>
      <w:r w:rsidRPr="0040304A">
        <w:rPr>
          <w:rFonts w:ascii="Arial" w:hAnsi="Arial" w:cs="Arial"/>
          <w:i/>
          <w:color w:val="000000" w:themeColor="text1"/>
          <w:sz w:val="20"/>
          <w:szCs w:val="20"/>
        </w:rPr>
        <w:t>et al</w:t>
      </w:r>
      <w:r w:rsidRPr="0040304A">
        <w:rPr>
          <w:rFonts w:ascii="Arial" w:hAnsi="Arial" w:cs="Arial"/>
          <w:color w:val="000000" w:themeColor="text1"/>
          <w:sz w:val="20"/>
          <w:szCs w:val="20"/>
        </w:rPr>
        <w:t xml:space="preserve">. (2018), Sharma </w:t>
      </w:r>
      <w:r w:rsidRPr="0040304A">
        <w:rPr>
          <w:rFonts w:ascii="Arial" w:hAnsi="Arial" w:cs="Arial"/>
          <w:i/>
          <w:color w:val="000000" w:themeColor="text1"/>
          <w:sz w:val="20"/>
          <w:szCs w:val="20"/>
        </w:rPr>
        <w:t>et al</w:t>
      </w:r>
      <w:r w:rsidRPr="0040304A">
        <w:rPr>
          <w:rFonts w:ascii="Arial" w:hAnsi="Arial" w:cs="Arial"/>
          <w:color w:val="000000" w:themeColor="text1"/>
          <w:sz w:val="20"/>
          <w:szCs w:val="20"/>
        </w:rPr>
        <w:t xml:space="preserve">. (2019) and Kaur and Sharma (2022). </w:t>
      </w:r>
    </w:p>
    <w:p w:rsidR="00A15316" w:rsidRPr="00C812A7" w:rsidRDefault="00A15316" w:rsidP="00A15316">
      <w:pPr>
        <w:jc w:val="both"/>
        <w:rPr>
          <w:rFonts w:ascii="Arial" w:hAnsi="Arial" w:cs="Arial"/>
          <w:b/>
          <w:color w:val="000000" w:themeColor="text1"/>
        </w:rPr>
      </w:pPr>
      <w:r w:rsidRPr="00C812A7">
        <w:rPr>
          <w:rFonts w:ascii="Arial" w:hAnsi="Arial" w:cs="Arial"/>
          <w:b/>
          <w:color w:val="000000" w:themeColor="text1"/>
        </w:rPr>
        <w:t>Genetic variability, Heritability</w:t>
      </w:r>
      <w:r w:rsidR="00A13E40" w:rsidRPr="00C812A7">
        <w:rPr>
          <w:rFonts w:ascii="Arial" w:hAnsi="Arial" w:cs="Arial"/>
          <w:b/>
          <w:color w:val="000000" w:themeColor="text1"/>
        </w:rPr>
        <w:t>,</w:t>
      </w:r>
      <w:r w:rsidRPr="00C812A7">
        <w:rPr>
          <w:rFonts w:ascii="Arial" w:hAnsi="Arial" w:cs="Arial"/>
          <w:b/>
          <w:color w:val="000000" w:themeColor="text1"/>
        </w:rPr>
        <w:t xml:space="preserve"> and Genetic advance</w:t>
      </w:r>
    </w:p>
    <w:p w:rsidR="00B76508" w:rsidRPr="00B76508" w:rsidRDefault="006F0A18" w:rsidP="00B76508">
      <w:pPr>
        <w:jc w:val="both"/>
        <w:rPr>
          <w:rFonts w:ascii="Arial" w:hAnsi="Arial" w:cs="Arial"/>
          <w:sz w:val="20"/>
          <w:szCs w:val="20"/>
        </w:rPr>
      </w:pPr>
      <w:r w:rsidRPr="006F0A18">
        <w:rPr>
          <w:rFonts w:ascii="Arial" w:hAnsi="Arial" w:cs="Arial"/>
          <w:color w:val="000000" w:themeColor="text1"/>
          <w:sz w:val="20"/>
          <w:szCs w:val="20"/>
        </w:rPr>
        <w:t xml:space="preserve">To design an effective breeding program, understanding the nature and extent of genetic variability is crucial. Estimates of the phenotypic coefficient of variation (PCV) and genotypic coefficient of variation (GCV) are useful for predicting the degree of variation present within genetic stocks. </w:t>
      </w:r>
      <w:r w:rsidR="00100F35" w:rsidRPr="00C812A7">
        <w:rPr>
          <w:rFonts w:ascii="Arial" w:hAnsi="Arial" w:cs="Arial"/>
          <w:color w:val="000000" w:themeColor="text1"/>
          <w:sz w:val="20"/>
          <w:szCs w:val="20"/>
        </w:rPr>
        <w:t xml:space="preserve">Table </w:t>
      </w:r>
      <w:r w:rsidR="008761E1" w:rsidRPr="00C812A7">
        <w:rPr>
          <w:rFonts w:ascii="Arial" w:hAnsi="Arial" w:cs="Arial"/>
          <w:color w:val="000000" w:themeColor="text1"/>
          <w:sz w:val="20"/>
          <w:szCs w:val="20"/>
        </w:rPr>
        <w:t>2</w:t>
      </w:r>
      <w:r w:rsidR="00100F35" w:rsidRPr="00C812A7">
        <w:rPr>
          <w:rFonts w:ascii="Arial" w:hAnsi="Arial" w:cs="Arial"/>
          <w:color w:val="000000" w:themeColor="text1"/>
          <w:sz w:val="20"/>
          <w:szCs w:val="20"/>
        </w:rPr>
        <w:t xml:space="preserve"> provides </w:t>
      </w:r>
      <w:r w:rsidR="004A1740" w:rsidRPr="00C812A7">
        <w:rPr>
          <w:rFonts w:ascii="Arial" w:hAnsi="Arial" w:cs="Arial"/>
          <w:color w:val="000000" w:themeColor="text1"/>
          <w:sz w:val="20"/>
          <w:szCs w:val="20"/>
        </w:rPr>
        <w:t xml:space="preserve">the calculations for genetic parameters, </w:t>
      </w:r>
      <w:r w:rsidR="00100F35" w:rsidRPr="00C812A7">
        <w:rPr>
          <w:rFonts w:ascii="Arial" w:hAnsi="Arial" w:cs="Arial"/>
          <w:color w:val="000000" w:themeColor="text1"/>
          <w:sz w:val="20"/>
          <w:szCs w:val="20"/>
        </w:rPr>
        <w:t xml:space="preserve">including </w:t>
      </w:r>
      <w:r w:rsidR="004A1740" w:rsidRPr="00C812A7">
        <w:rPr>
          <w:rFonts w:ascii="Arial" w:hAnsi="Arial" w:cs="Arial"/>
          <w:color w:val="000000" w:themeColor="text1"/>
          <w:sz w:val="20"/>
          <w:szCs w:val="20"/>
        </w:rPr>
        <w:t>PCV</w:t>
      </w:r>
      <w:r>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w:t>
      </w:r>
      <w:r w:rsidR="003B0ED1" w:rsidRPr="00C812A7">
        <w:rPr>
          <w:rFonts w:ascii="Arial" w:hAnsi="Arial" w:cs="Arial"/>
          <w:color w:val="000000" w:themeColor="text1"/>
          <w:sz w:val="20"/>
          <w:szCs w:val="20"/>
        </w:rPr>
        <w:t xml:space="preserve"> GCV (%),</w:t>
      </w:r>
      <w:r w:rsidR="00BB3030">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broad sense</w:t>
      </w:r>
      <w:r>
        <w:rPr>
          <w:rFonts w:ascii="Arial" w:hAnsi="Arial" w:cs="Arial"/>
          <w:color w:val="000000" w:themeColor="text1"/>
          <w:sz w:val="20"/>
          <w:szCs w:val="20"/>
        </w:rPr>
        <w:t xml:space="preserve"> heritability </w:t>
      </w:r>
      <w:r w:rsidR="00100F35" w:rsidRPr="00C812A7">
        <w:rPr>
          <w:rFonts w:ascii="Arial" w:hAnsi="Arial" w:cs="Arial"/>
          <w:color w:val="000000" w:themeColor="text1"/>
          <w:sz w:val="20"/>
          <w:szCs w:val="20"/>
        </w:rPr>
        <w:t>(h</w:t>
      </w:r>
      <w:r w:rsidR="00100F35" w:rsidRPr="00C812A7">
        <w:rPr>
          <w:rFonts w:ascii="Arial" w:hAnsi="Arial" w:cs="Arial"/>
          <w:color w:val="000000" w:themeColor="text1"/>
          <w:sz w:val="20"/>
          <w:szCs w:val="20"/>
          <w:vertAlign w:val="superscript"/>
        </w:rPr>
        <w:t xml:space="preserve">2 </w:t>
      </w:r>
      <w:r w:rsidR="00100F35" w:rsidRPr="00C812A7">
        <w:rPr>
          <w:rFonts w:ascii="Arial" w:hAnsi="Arial" w:cs="Arial"/>
          <w:color w:val="000000" w:themeColor="text1"/>
          <w:sz w:val="20"/>
          <w:szCs w:val="20"/>
          <w:vertAlign w:val="subscript"/>
        </w:rPr>
        <w:t>bs</w:t>
      </w:r>
      <w:r w:rsidR="00100F35" w:rsidRPr="00C812A7">
        <w:rPr>
          <w:rFonts w:ascii="Arial" w:hAnsi="Arial" w:cs="Arial"/>
          <w:color w:val="000000" w:themeColor="text1"/>
          <w:sz w:val="20"/>
          <w:szCs w:val="20"/>
        </w:rPr>
        <w:t>), and</w:t>
      </w:r>
      <w:r>
        <w:rPr>
          <w:rFonts w:ascii="Arial" w:hAnsi="Arial" w:cs="Arial"/>
          <w:color w:val="000000" w:themeColor="text1"/>
          <w:sz w:val="20"/>
          <w:szCs w:val="20"/>
        </w:rPr>
        <w:t xml:space="preserve"> genetic advance </w:t>
      </w:r>
      <w:r w:rsidR="00100F35" w:rsidRPr="00C812A7">
        <w:rPr>
          <w:rFonts w:ascii="Arial" w:hAnsi="Arial" w:cs="Arial"/>
          <w:color w:val="000000" w:themeColor="text1"/>
          <w:sz w:val="20"/>
          <w:szCs w:val="20"/>
        </w:rPr>
        <w:t>as percentage of mean</w:t>
      </w:r>
      <w:r>
        <w:rPr>
          <w:rFonts w:ascii="Arial" w:hAnsi="Arial" w:cs="Arial"/>
          <w:color w:val="000000" w:themeColor="text1"/>
          <w:sz w:val="20"/>
          <w:szCs w:val="20"/>
        </w:rPr>
        <w:t xml:space="preserve"> (GAM)</w:t>
      </w:r>
      <w:r w:rsidR="00100F35" w:rsidRPr="00C812A7">
        <w:rPr>
          <w:rFonts w:ascii="Arial" w:hAnsi="Arial" w:cs="Arial"/>
          <w:color w:val="000000" w:themeColor="text1"/>
          <w:sz w:val="20"/>
          <w:szCs w:val="20"/>
        </w:rPr>
        <w:t xml:space="preserve"> for various traits.</w:t>
      </w:r>
      <w:r w:rsidRPr="006F0A18">
        <w:rPr>
          <w:rFonts w:ascii="Times New Roman" w:hAnsi="Times New Roman" w:cs="Times New Roman"/>
          <w:sz w:val="24"/>
          <w:szCs w:val="24"/>
        </w:rPr>
        <w:t xml:space="preserve"> </w:t>
      </w:r>
      <w:r w:rsidRPr="006F0A18">
        <w:rPr>
          <w:rFonts w:ascii="Arial" w:hAnsi="Arial" w:cs="Arial"/>
          <w:color w:val="000000" w:themeColor="text1"/>
          <w:sz w:val="20"/>
          <w:szCs w:val="20"/>
        </w:rPr>
        <w:t>The magnitude of phenotypic coefficient of variation (PCV) was greater than the corresponding genotypic coefficient of variation (GCV) for all the characters</w:t>
      </w:r>
      <w:r>
        <w:rPr>
          <w:rFonts w:ascii="Arial" w:hAnsi="Arial" w:cs="Arial"/>
          <w:color w:val="000000" w:themeColor="text1"/>
          <w:sz w:val="20"/>
          <w:szCs w:val="20"/>
        </w:rPr>
        <w:t xml:space="preserve"> under study</w:t>
      </w:r>
      <w:r w:rsidR="000A1DCF" w:rsidRPr="00C812A7">
        <w:rPr>
          <w:rFonts w:ascii="Arial" w:hAnsi="Arial" w:cs="Arial"/>
          <w:color w:val="000000" w:themeColor="text1"/>
          <w:sz w:val="20"/>
          <w:szCs w:val="20"/>
        </w:rPr>
        <w:t>.</w:t>
      </w:r>
      <w:r>
        <w:rPr>
          <w:rFonts w:ascii="Arial" w:hAnsi="Arial" w:cs="Arial"/>
          <w:color w:val="000000" w:themeColor="text1"/>
          <w:sz w:val="20"/>
          <w:szCs w:val="20"/>
        </w:rPr>
        <w:t xml:space="preserve"> The PCV values ranged from 8.78 % to 40.84 </w:t>
      </w:r>
      <w:r w:rsidR="00100F35" w:rsidRPr="00C812A7">
        <w:rPr>
          <w:rFonts w:ascii="Arial" w:hAnsi="Arial" w:cs="Arial"/>
          <w:color w:val="000000" w:themeColor="text1"/>
          <w:sz w:val="20"/>
          <w:szCs w:val="20"/>
        </w:rPr>
        <w:t>%.</w:t>
      </w:r>
      <w:r w:rsidR="00712D13" w:rsidRPr="00712D13">
        <w:rPr>
          <w:rFonts w:ascii="Times New Roman" w:hAnsi="Times New Roman" w:cs="Times New Roman"/>
          <w:sz w:val="24"/>
          <w:szCs w:val="24"/>
        </w:rPr>
        <w:t xml:space="preserve"> </w:t>
      </w:r>
      <w:r w:rsidR="00712D13" w:rsidRPr="001B57A8">
        <w:rPr>
          <w:rFonts w:ascii="Arial" w:hAnsi="Arial" w:cs="Arial"/>
          <w:sz w:val="20"/>
          <w:szCs w:val="20"/>
        </w:rPr>
        <w:t xml:space="preserve">Highest phenotypic coefficient of variation was </w:t>
      </w:r>
      <w:r w:rsidR="001B57A8" w:rsidRPr="001B57A8">
        <w:rPr>
          <w:rFonts w:ascii="Arial" w:hAnsi="Arial" w:cs="Arial"/>
          <w:sz w:val="20"/>
          <w:szCs w:val="20"/>
        </w:rPr>
        <w:t>observed</w:t>
      </w:r>
      <w:r w:rsidR="00712D13" w:rsidRPr="001B57A8">
        <w:rPr>
          <w:rFonts w:ascii="Arial" w:hAnsi="Arial" w:cs="Arial"/>
          <w:sz w:val="20"/>
          <w:szCs w:val="20"/>
        </w:rPr>
        <w:t xml:space="preserve"> for number of fruits per plant (40.84) and traits like node at which parthenocarpic expression occurred (29.67), parthenocarpic fruit set percentage (27.05), node at which first female flower emerged (26.32), node at which clustered fruit appeared (22.74), parthenocarpic fruit expansion percentage (21.75) and yield per plant (20.70) also showed high PCV. Moderate PCV was observed for fruit length (16.16), average fruit weight (14.17) and days to first harvest (10.45), while days to first female flower anthesis (8.78) showed low PCV.</w:t>
      </w:r>
      <w:r w:rsidR="00B76508" w:rsidRPr="00B76508">
        <w:rPr>
          <w:rFonts w:ascii="Times New Roman" w:hAnsi="Times New Roman" w:cs="Times New Roman"/>
          <w:sz w:val="24"/>
          <w:szCs w:val="24"/>
        </w:rPr>
        <w:t xml:space="preserve"> </w:t>
      </w:r>
      <w:r w:rsidR="00B76508" w:rsidRPr="00B76508">
        <w:rPr>
          <w:rFonts w:ascii="Arial" w:hAnsi="Arial" w:cs="Arial"/>
          <w:sz w:val="20"/>
          <w:szCs w:val="20"/>
        </w:rPr>
        <w:t>The</w:t>
      </w:r>
      <w:r w:rsidR="00B76508">
        <w:rPr>
          <w:rFonts w:ascii="Arial" w:hAnsi="Arial" w:cs="Arial"/>
          <w:sz w:val="20"/>
          <w:szCs w:val="20"/>
        </w:rPr>
        <w:t>se</w:t>
      </w:r>
      <w:r w:rsidR="00B76508" w:rsidRPr="00B76508">
        <w:rPr>
          <w:rFonts w:ascii="Arial" w:hAnsi="Arial" w:cs="Arial"/>
          <w:sz w:val="20"/>
          <w:szCs w:val="20"/>
        </w:rPr>
        <w:t xml:space="preserve"> results are in agreement with the findings from previous studies. High PCV estimates were reported </w:t>
      </w:r>
      <w:r w:rsidR="00B76508">
        <w:rPr>
          <w:rFonts w:ascii="Arial" w:hAnsi="Arial" w:cs="Arial"/>
          <w:sz w:val="20"/>
          <w:szCs w:val="20"/>
        </w:rPr>
        <w:t xml:space="preserve">for number of fruits per plant by </w:t>
      </w:r>
      <w:r w:rsidR="00B76508" w:rsidRPr="00B76508">
        <w:rPr>
          <w:rFonts w:ascii="Arial" w:hAnsi="Arial" w:cs="Arial"/>
          <w:sz w:val="20"/>
          <w:szCs w:val="20"/>
        </w:rPr>
        <w:t xml:space="preserve">Tripathi </w:t>
      </w:r>
      <w:r w:rsidR="00B76508" w:rsidRPr="00B76508">
        <w:rPr>
          <w:rFonts w:ascii="Arial" w:hAnsi="Arial" w:cs="Arial"/>
          <w:i/>
          <w:sz w:val="20"/>
          <w:szCs w:val="20"/>
        </w:rPr>
        <w:t>et al</w:t>
      </w:r>
      <w:r w:rsidR="00B76508">
        <w:rPr>
          <w:rFonts w:ascii="Arial" w:hAnsi="Arial" w:cs="Arial"/>
          <w:sz w:val="20"/>
          <w:szCs w:val="20"/>
        </w:rPr>
        <w:t>., 2021</w:t>
      </w:r>
      <w:r w:rsidR="00B76508" w:rsidRPr="00B76508">
        <w:rPr>
          <w:rFonts w:ascii="Arial" w:hAnsi="Arial" w:cs="Arial"/>
          <w:sz w:val="20"/>
          <w:szCs w:val="20"/>
        </w:rPr>
        <w:t xml:space="preserve">, node of </w:t>
      </w:r>
      <w:r w:rsidR="00B76508">
        <w:rPr>
          <w:rFonts w:ascii="Arial" w:hAnsi="Arial" w:cs="Arial"/>
          <w:sz w:val="20"/>
          <w:szCs w:val="20"/>
        </w:rPr>
        <w:t xml:space="preserve">first female flower appearance by </w:t>
      </w:r>
      <w:r w:rsidR="00B76508" w:rsidRPr="00B76508">
        <w:rPr>
          <w:rFonts w:ascii="Arial" w:hAnsi="Arial" w:cs="Arial"/>
          <w:sz w:val="20"/>
          <w:szCs w:val="20"/>
        </w:rPr>
        <w:t xml:space="preserve">Patra </w:t>
      </w:r>
      <w:r w:rsidR="00B76508" w:rsidRPr="00B76508">
        <w:rPr>
          <w:rFonts w:ascii="Arial" w:hAnsi="Arial" w:cs="Arial"/>
          <w:i/>
          <w:sz w:val="20"/>
          <w:szCs w:val="20"/>
        </w:rPr>
        <w:t>et al</w:t>
      </w:r>
      <w:r w:rsidR="00B76508">
        <w:rPr>
          <w:rFonts w:ascii="Arial" w:hAnsi="Arial" w:cs="Arial"/>
          <w:sz w:val="20"/>
          <w:szCs w:val="20"/>
        </w:rPr>
        <w:t xml:space="preserve">., 2023 and yield per plant by </w:t>
      </w:r>
      <w:r w:rsidR="00B76508" w:rsidRPr="00B76508">
        <w:rPr>
          <w:rFonts w:ascii="Arial" w:hAnsi="Arial" w:cs="Arial"/>
          <w:sz w:val="20"/>
          <w:szCs w:val="20"/>
        </w:rPr>
        <w:t xml:space="preserve">Ahirwar </w:t>
      </w:r>
      <w:r w:rsidR="00B76508" w:rsidRPr="00B76508">
        <w:rPr>
          <w:rFonts w:ascii="Arial" w:hAnsi="Arial" w:cs="Arial"/>
          <w:i/>
          <w:sz w:val="20"/>
          <w:szCs w:val="20"/>
        </w:rPr>
        <w:t>et al</w:t>
      </w:r>
      <w:r w:rsidR="00B76508" w:rsidRPr="00B76508">
        <w:rPr>
          <w:rFonts w:ascii="Arial" w:hAnsi="Arial" w:cs="Arial"/>
          <w:sz w:val="20"/>
          <w:szCs w:val="20"/>
        </w:rPr>
        <w:t xml:space="preserve">., 2018, Tripathi </w:t>
      </w:r>
      <w:r w:rsidR="00B76508" w:rsidRPr="00B76508">
        <w:rPr>
          <w:rFonts w:ascii="Arial" w:hAnsi="Arial" w:cs="Arial"/>
          <w:i/>
          <w:sz w:val="20"/>
          <w:szCs w:val="20"/>
        </w:rPr>
        <w:t>et al</w:t>
      </w:r>
      <w:r w:rsidR="00B76508" w:rsidRPr="00B76508">
        <w:rPr>
          <w:rFonts w:ascii="Arial" w:hAnsi="Arial" w:cs="Arial"/>
          <w:sz w:val="20"/>
          <w:szCs w:val="20"/>
        </w:rPr>
        <w:t xml:space="preserve">., 2021 and Patra </w:t>
      </w:r>
      <w:r w:rsidR="00B76508" w:rsidRPr="00B76508">
        <w:rPr>
          <w:rFonts w:ascii="Arial" w:hAnsi="Arial" w:cs="Arial"/>
          <w:i/>
          <w:sz w:val="20"/>
          <w:szCs w:val="20"/>
        </w:rPr>
        <w:t>et al</w:t>
      </w:r>
      <w:r w:rsidR="00B76508">
        <w:rPr>
          <w:rFonts w:ascii="Arial" w:hAnsi="Arial" w:cs="Arial"/>
          <w:sz w:val="20"/>
          <w:szCs w:val="20"/>
        </w:rPr>
        <w:t>., 2023</w:t>
      </w:r>
      <w:r w:rsidR="00B76508" w:rsidRPr="00B76508">
        <w:rPr>
          <w:rFonts w:ascii="Arial" w:hAnsi="Arial" w:cs="Arial"/>
          <w:sz w:val="20"/>
          <w:szCs w:val="20"/>
        </w:rPr>
        <w:t>,</w:t>
      </w:r>
      <w:r w:rsidR="00B76508">
        <w:rPr>
          <w:rFonts w:ascii="Arial" w:hAnsi="Arial" w:cs="Arial"/>
          <w:sz w:val="20"/>
          <w:szCs w:val="20"/>
        </w:rPr>
        <w:t xml:space="preserve"> while</w:t>
      </w:r>
      <w:r w:rsidR="00B76508" w:rsidRPr="00B76508">
        <w:rPr>
          <w:rFonts w:ascii="Arial" w:hAnsi="Arial" w:cs="Arial"/>
          <w:sz w:val="20"/>
          <w:szCs w:val="20"/>
        </w:rPr>
        <w:t xml:space="preserve"> moderate PCV was reported for fruit l</w:t>
      </w:r>
      <w:r w:rsidR="00B76508">
        <w:rPr>
          <w:rFonts w:ascii="Arial" w:hAnsi="Arial" w:cs="Arial"/>
          <w:sz w:val="20"/>
          <w:szCs w:val="20"/>
        </w:rPr>
        <w:t xml:space="preserve">ength and average fruit weight by </w:t>
      </w:r>
      <w:r w:rsidR="00B76508" w:rsidRPr="00B76508">
        <w:rPr>
          <w:rFonts w:ascii="Arial" w:hAnsi="Arial" w:cs="Arial"/>
          <w:sz w:val="20"/>
          <w:szCs w:val="20"/>
        </w:rPr>
        <w:t xml:space="preserve">Kumar </w:t>
      </w:r>
      <w:r w:rsidR="00B76508" w:rsidRPr="00B76508">
        <w:rPr>
          <w:rFonts w:ascii="Arial" w:hAnsi="Arial" w:cs="Arial"/>
          <w:i/>
          <w:sz w:val="20"/>
          <w:szCs w:val="20"/>
        </w:rPr>
        <w:t>et al</w:t>
      </w:r>
      <w:r w:rsidR="00B76508" w:rsidRPr="00B76508">
        <w:rPr>
          <w:rFonts w:ascii="Arial" w:hAnsi="Arial" w:cs="Arial"/>
          <w:sz w:val="20"/>
          <w:szCs w:val="20"/>
        </w:rPr>
        <w:t xml:space="preserve">., 2008, Mehta, 2019 and Patra </w:t>
      </w:r>
      <w:r w:rsidR="00B76508" w:rsidRPr="00B76508">
        <w:rPr>
          <w:rFonts w:ascii="Arial" w:hAnsi="Arial" w:cs="Arial"/>
          <w:i/>
          <w:sz w:val="20"/>
          <w:szCs w:val="20"/>
        </w:rPr>
        <w:t>et al</w:t>
      </w:r>
      <w:r w:rsidR="00B76508">
        <w:rPr>
          <w:rFonts w:ascii="Arial" w:hAnsi="Arial" w:cs="Arial"/>
          <w:sz w:val="20"/>
          <w:szCs w:val="20"/>
        </w:rPr>
        <w:t>., 2023</w:t>
      </w:r>
      <w:r w:rsidR="00B76508" w:rsidRPr="00B76508">
        <w:rPr>
          <w:rFonts w:ascii="Arial" w:hAnsi="Arial" w:cs="Arial"/>
          <w:sz w:val="20"/>
          <w:szCs w:val="20"/>
        </w:rPr>
        <w:t xml:space="preserve"> and low PCV for days to first female flow</w:t>
      </w:r>
      <w:r w:rsidR="00B76508">
        <w:rPr>
          <w:rFonts w:ascii="Arial" w:hAnsi="Arial" w:cs="Arial"/>
          <w:sz w:val="20"/>
          <w:szCs w:val="20"/>
        </w:rPr>
        <w:t xml:space="preserve">er anthesis and fruit diameter by </w:t>
      </w:r>
      <w:r w:rsidR="00B76508" w:rsidRPr="00B76508">
        <w:rPr>
          <w:rFonts w:ascii="Arial" w:hAnsi="Arial" w:cs="Arial"/>
          <w:sz w:val="20"/>
          <w:szCs w:val="20"/>
        </w:rPr>
        <w:t xml:space="preserve">Tripathi </w:t>
      </w:r>
      <w:r w:rsidR="00B76508" w:rsidRPr="00B76508">
        <w:rPr>
          <w:rFonts w:ascii="Arial" w:hAnsi="Arial" w:cs="Arial"/>
          <w:i/>
          <w:sz w:val="20"/>
          <w:szCs w:val="20"/>
        </w:rPr>
        <w:t>et al</w:t>
      </w:r>
      <w:r w:rsidR="00B76508" w:rsidRPr="00B76508">
        <w:rPr>
          <w:rFonts w:ascii="Arial" w:hAnsi="Arial" w:cs="Arial"/>
          <w:sz w:val="20"/>
          <w:szCs w:val="20"/>
        </w:rPr>
        <w:t xml:space="preserve">., 2021 and Patra </w:t>
      </w:r>
      <w:r w:rsidR="00B76508" w:rsidRPr="00B76508">
        <w:rPr>
          <w:rFonts w:ascii="Arial" w:hAnsi="Arial" w:cs="Arial"/>
          <w:i/>
          <w:sz w:val="20"/>
          <w:szCs w:val="20"/>
        </w:rPr>
        <w:t>et al</w:t>
      </w:r>
      <w:r w:rsidR="00B76508">
        <w:rPr>
          <w:rFonts w:ascii="Arial" w:hAnsi="Arial" w:cs="Arial"/>
          <w:sz w:val="20"/>
          <w:szCs w:val="20"/>
        </w:rPr>
        <w:t>., 2023</w:t>
      </w:r>
      <w:r w:rsidR="00B76508" w:rsidRPr="00B76508">
        <w:rPr>
          <w:rFonts w:ascii="Arial" w:hAnsi="Arial" w:cs="Arial"/>
          <w:sz w:val="20"/>
          <w:szCs w:val="20"/>
        </w:rPr>
        <w:t>.</w:t>
      </w:r>
    </w:p>
    <w:p w:rsidR="00A97F45" w:rsidRPr="001B57A8" w:rsidRDefault="00712D13" w:rsidP="00100F35">
      <w:pPr>
        <w:jc w:val="both"/>
        <w:rPr>
          <w:rFonts w:ascii="Arial" w:hAnsi="Arial" w:cs="Arial"/>
          <w:sz w:val="20"/>
          <w:szCs w:val="20"/>
        </w:rPr>
      </w:pPr>
      <w:r w:rsidRPr="001B57A8">
        <w:rPr>
          <w:rFonts w:ascii="Arial" w:hAnsi="Arial" w:cs="Arial"/>
          <w:sz w:val="20"/>
          <w:szCs w:val="20"/>
        </w:rPr>
        <w:lastRenderedPageBreak/>
        <w:t xml:space="preserve"> </w:t>
      </w:r>
    </w:p>
    <w:p w:rsidR="00146119" w:rsidRPr="00455CE7" w:rsidRDefault="008B0FF9" w:rsidP="00146119">
      <w:pPr>
        <w:jc w:val="both"/>
        <w:rPr>
          <w:rFonts w:ascii="Arial" w:hAnsi="Arial" w:cs="Arial"/>
          <w:color w:val="FF0000"/>
          <w:sz w:val="20"/>
          <w:szCs w:val="20"/>
        </w:rPr>
      </w:pPr>
      <w:r w:rsidRPr="008B0FF9">
        <w:rPr>
          <w:rFonts w:ascii="Arial" w:hAnsi="Arial" w:cs="Arial"/>
          <w:color w:val="000000" w:themeColor="text1"/>
          <w:sz w:val="20"/>
          <w:szCs w:val="20"/>
        </w:rPr>
        <w:t xml:space="preserve">Among the lines evaluated, wide range of genotypic variability was observed for the characters under investigation ranging from </w:t>
      </w:r>
      <w:r w:rsidR="00E8304D">
        <w:rPr>
          <w:rFonts w:ascii="Arial" w:hAnsi="Arial" w:cs="Arial"/>
          <w:color w:val="000000" w:themeColor="text1"/>
          <w:sz w:val="20"/>
          <w:szCs w:val="20"/>
        </w:rPr>
        <w:t xml:space="preserve">8.21 to 29.41 </w:t>
      </w:r>
      <w:r>
        <w:rPr>
          <w:rFonts w:ascii="Arial" w:hAnsi="Arial" w:cs="Arial"/>
          <w:color w:val="000000" w:themeColor="text1"/>
          <w:sz w:val="20"/>
          <w:szCs w:val="20"/>
        </w:rPr>
        <w:t xml:space="preserve">%. </w:t>
      </w:r>
      <w:r w:rsidRPr="00997538">
        <w:rPr>
          <w:rFonts w:ascii="Arial" w:hAnsi="Arial" w:cs="Arial"/>
          <w:sz w:val="20"/>
          <w:szCs w:val="20"/>
        </w:rPr>
        <w:t xml:space="preserve">Highest genetic coefficient of variation was observed for number of fruits per plant (29.41), followed by parthenocarpic fruit set percentage (26.38), node at which parthenocarpic expression occurred (24.98), node at which first female flower emerged (22.52) and parthenocarpic fruit expansion percentage (21.49). Moderate level of genetic variation was present in case of traits like node of clustered fruit appearance (18.12), fruit length (15.70), yield per plant (14.78), average fruit weight (11.90), and days to first harvest (10.02) whereas days to first female flower anthesis (8.21) exhibited low GCV. The results are consistent with the findings of previous researchers. High GCV was reported for number of fruits per plant by Tripathi </w:t>
      </w:r>
      <w:r w:rsidRPr="00997538">
        <w:rPr>
          <w:rFonts w:ascii="Arial" w:hAnsi="Arial" w:cs="Arial"/>
          <w:i/>
          <w:sz w:val="20"/>
          <w:szCs w:val="20"/>
        </w:rPr>
        <w:t>et al</w:t>
      </w:r>
      <w:r w:rsidRPr="00997538">
        <w:rPr>
          <w:rFonts w:ascii="Arial" w:hAnsi="Arial" w:cs="Arial"/>
          <w:sz w:val="20"/>
          <w:szCs w:val="20"/>
        </w:rPr>
        <w:t xml:space="preserve">., 2021 and for node of first female flower emergence by Patra </w:t>
      </w:r>
      <w:r w:rsidRPr="00997538">
        <w:rPr>
          <w:rFonts w:ascii="Arial" w:hAnsi="Arial" w:cs="Arial"/>
          <w:i/>
          <w:sz w:val="20"/>
          <w:szCs w:val="20"/>
        </w:rPr>
        <w:t>et al</w:t>
      </w:r>
      <w:r w:rsidRPr="00997538">
        <w:rPr>
          <w:rFonts w:ascii="Arial" w:hAnsi="Arial" w:cs="Arial"/>
          <w:sz w:val="20"/>
          <w:szCs w:val="20"/>
        </w:rPr>
        <w:t xml:space="preserve">., 2023. Moderate GCV was reported for yield per plant (Kumar </w:t>
      </w:r>
      <w:r w:rsidRPr="00997538">
        <w:rPr>
          <w:rFonts w:ascii="Arial" w:hAnsi="Arial" w:cs="Arial"/>
          <w:i/>
          <w:sz w:val="20"/>
          <w:szCs w:val="20"/>
        </w:rPr>
        <w:t>et al</w:t>
      </w:r>
      <w:r w:rsidRPr="00997538">
        <w:rPr>
          <w:rFonts w:ascii="Arial" w:hAnsi="Arial" w:cs="Arial"/>
          <w:sz w:val="20"/>
          <w:szCs w:val="20"/>
        </w:rPr>
        <w:t xml:space="preserve">., 2008), fruit length and fruit weight (Patra </w:t>
      </w:r>
      <w:r w:rsidRPr="00997538">
        <w:rPr>
          <w:rFonts w:ascii="Arial" w:hAnsi="Arial" w:cs="Arial"/>
          <w:i/>
          <w:sz w:val="20"/>
          <w:szCs w:val="20"/>
        </w:rPr>
        <w:t>et al</w:t>
      </w:r>
      <w:r w:rsidRPr="00997538">
        <w:rPr>
          <w:rFonts w:ascii="Arial" w:hAnsi="Arial" w:cs="Arial"/>
          <w:sz w:val="20"/>
          <w:szCs w:val="20"/>
        </w:rPr>
        <w:t xml:space="preserve">., 2023). Low GCV was reported for days to anthesis of first female flower by Ahirwar </w:t>
      </w:r>
      <w:r w:rsidRPr="00997538">
        <w:rPr>
          <w:rFonts w:ascii="Arial" w:hAnsi="Arial" w:cs="Arial"/>
          <w:i/>
          <w:sz w:val="20"/>
          <w:szCs w:val="20"/>
        </w:rPr>
        <w:t>et al</w:t>
      </w:r>
      <w:r w:rsidRPr="00997538">
        <w:rPr>
          <w:rFonts w:ascii="Arial" w:hAnsi="Arial" w:cs="Arial"/>
          <w:sz w:val="20"/>
          <w:szCs w:val="20"/>
        </w:rPr>
        <w:t>., 2018 and Mehta, 2019. Among the studied traits, node of first female flower emergence, node of parthenocarpic expression, parthenocarpic fruit set and fruit expansion percentage, and number of fruits per plant were found to have high PCV and GCV and this indicates greater genetic variability among genotypes for these characters, allowing for further improvement through selection.</w:t>
      </w:r>
    </w:p>
    <w:p w:rsidR="007B73E1" w:rsidRPr="00C812A7" w:rsidRDefault="00100F35" w:rsidP="00A97F45">
      <w:pPr>
        <w:jc w:val="both"/>
        <w:rPr>
          <w:rFonts w:ascii="Arial" w:hAnsi="Arial" w:cs="Arial"/>
          <w:color w:val="000000" w:themeColor="text1"/>
          <w:sz w:val="20"/>
          <w:szCs w:val="20"/>
        </w:rPr>
      </w:pPr>
      <w:r w:rsidRPr="00C812A7">
        <w:rPr>
          <w:rFonts w:ascii="Arial" w:hAnsi="Arial" w:cs="Arial"/>
          <w:color w:val="000000" w:themeColor="text1"/>
          <w:sz w:val="20"/>
          <w:szCs w:val="20"/>
        </w:rPr>
        <w:t xml:space="preserve">The </w:t>
      </w:r>
      <w:r w:rsidR="008C7567" w:rsidRPr="00C812A7">
        <w:rPr>
          <w:rFonts w:ascii="Arial" w:hAnsi="Arial" w:cs="Arial"/>
          <w:color w:val="000000" w:themeColor="text1"/>
          <w:sz w:val="20"/>
          <w:szCs w:val="20"/>
        </w:rPr>
        <w:t>GCV</w:t>
      </w:r>
      <w:r w:rsidRPr="00C812A7">
        <w:rPr>
          <w:rFonts w:ascii="Arial" w:hAnsi="Arial" w:cs="Arial"/>
          <w:color w:val="000000" w:themeColor="text1"/>
          <w:sz w:val="20"/>
          <w:szCs w:val="20"/>
        </w:rPr>
        <w:t xml:space="preserve"> alone does not fully capture the heritable variation, making the </w:t>
      </w:r>
      <w:r w:rsidR="008C7567" w:rsidRPr="00C812A7">
        <w:rPr>
          <w:rFonts w:ascii="Arial" w:hAnsi="Arial" w:cs="Arial"/>
          <w:color w:val="000000" w:themeColor="text1"/>
          <w:sz w:val="20"/>
          <w:szCs w:val="20"/>
        </w:rPr>
        <w:t>evaluation</w:t>
      </w:r>
      <w:r w:rsidRPr="00C812A7">
        <w:rPr>
          <w:rFonts w:ascii="Arial" w:hAnsi="Arial" w:cs="Arial"/>
          <w:color w:val="000000" w:themeColor="text1"/>
          <w:sz w:val="20"/>
          <w:szCs w:val="20"/>
        </w:rPr>
        <w:t xml:space="preserve"> of heritability essential. </w:t>
      </w:r>
      <w:r w:rsidR="008C7567" w:rsidRPr="00C812A7">
        <w:rPr>
          <w:rFonts w:ascii="Arial" w:hAnsi="Arial" w:cs="Arial"/>
          <w:color w:val="000000" w:themeColor="text1"/>
          <w:sz w:val="20"/>
          <w:szCs w:val="20"/>
        </w:rPr>
        <w:t xml:space="preserve">The heritability ranged in extent from </w:t>
      </w:r>
      <w:r w:rsidR="00CD27B5">
        <w:rPr>
          <w:rFonts w:ascii="Arial" w:hAnsi="Arial" w:cs="Arial"/>
          <w:color w:val="000000" w:themeColor="text1"/>
          <w:sz w:val="20"/>
          <w:szCs w:val="20"/>
        </w:rPr>
        <w:t>51</w:t>
      </w:r>
      <w:r w:rsidR="00BB3030">
        <w:rPr>
          <w:rFonts w:ascii="Arial" w:hAnsi="Arial" w:cs="Arial"/>
          <w:color w:val="000000" w:themeColor="text1"/>
          <w:sz w:val="20"/>
          <w:szCs w:val="20"/>
        </w:rPr>
        <w:t>.0 to</w:t>
      </w:r>
      <w:r w:rsidR="00CD27B5">
        <w:rPr>
          <w:rFonts w:ascii="Arial" w:hAnsi="Arial" w:cs="Arial"/>
          <w:color w:val="000000" w:themeColor="text1"/>
          <w:sz w:val="20"/>
          <w:szCs w:val="20"/>
        </w:rPr>
        <w:t xml:space="preserve"> 97.7</w:t>
      </w:r>
      <w:r w:rsidRPr="00C812A7">
        <w:rPr>
          <w:rFonts w:ascii="Arial" w:hAnsi="Arial" w:cs="Arial"/>
          <w:color w:val="000000" w:themeColor="text1"/>
          <w:sz w:val="20"/>
          <w:szCs w:val="20"/>
        </w:rPr>
        <w:t xml:space="preserve"> %. </w:t>
      </w:r>
      <w:r w:rsidR="00CD27B5" w:rsidRPr="00CD27B5">
        <w:rPr>
          <w:rFonts w:ascii="Arial" w:hAnsi="Arial" w:cs="Arial"/>
          <w:color w:val="000000" w:themeColor="text1"/>
          <w:sz w:val="20"/>
          <w:szCs w:val="20"/>
        </w:rPr>
        <w:t xml:space="preserve">Moderate broad sense heritability was observed in case of traits like node at which clustered fruit appeared (63.5), number of fruits per plant (51.8) and yield (51.0). </w:t>
      </w:r>
      <w:r w:rsidRPr="00C812A7">
        <w:rPr>
          <w:rFonts w:ascii="Arial" w:hAnsi="Arial" w:cs="Arial"/>
          <w:color w:val="000000" w:themeColor="text1"/>
          <w:sz w:val="20"/>
          <w:szCs w:val="20"/>
        </w:rPr>
        <w:t>All the remaining traits under study were found to have high heritability and among them</w:t>
      </w:r>
      <w:r w:rsidR="00A13E40" w:rsidRPr="00C812A7">
        <w:rPr>
          <w:rFonts w:ascii="Arial" w:hAnsi="Arial" w:cs="Arial"/>
          <w:color w:val="000000" w:themeColor="text1"/>
          <w:sz w:val="20"/>
          <w:szCs w:val="20"/>
        </w:rPr>
        <w:t>,</w:t>
      </w:r>
      <w:r w:rsidRPr="00C812A7">
        <w:rPr>
          <w:rFonts w:ascii="Arial" w:hAnsi="Arial" w:cs="Arial"/>
          <w:color w:val="000000" w:themeColor="text1"/>
          <w:sz w:val="20"/>
          <w:szCs w:val="20"/>
        </w:rPr>
        <w:t xml:space="preserve"> maximum heritability was found for </w:t>
      </w:r>
      <w:r w:rsidR="003119B7" w:rsidRPr="00C812A7">
        <w:rPr>
          <w:rFonts w:ascii="Arial" w:hAnsi="Arial" w:cs="Arial"/>
          <w:color w:val="000000" w:themeColor="text1"/>
          <w:sz w:val="20"/>
          <w:szCs w:val="20"/>
        </w:rPr>
        <w:t xml:space="preserve">PFE </w:t>
      </w:r>
      <w:r w:rsidR="009B6391" w:rsidRPr="00C812A7">
        <w:rPr>
          <w:rFonts w:ascii="Arial" w:hAnsi="Arial" w:cs="Arial"/>
          <w:color w:val="000000" w:themeColor="text1"/>
          <w:sz w:val="20"/>
          <w:szCs w:val="20"/>
        </w:rPr>
        <w:t>percentage (97.7</w:t>
      </w:r>
      <w:r w:rsidRPr="00C812A7">
        <w:rPr>
          <w:rFonts w:ascii="Arial" w:hAnsi="Arial" w:cs="Arial"/>
          <w:color w:val="000000" w:themeColor="text1"/>
          <w:sz w:val="20"/>
          <w:szCs w:val="20"/>
        </w:rPr>
        <w:t xml:space="preserve">%). </w:t>
      </w:r>
      <w:r w:rsidR="000632DD" w:rsidRPr="000632DD">
        <w:rPr>
          <w:rFonts w:ascii="Arial" w:hAnsi="Arial" w:cs="Arial"/>
          <w:color w:val="000000" w:themeColor="text1"/>
          <w:sz w:val="20"/>
          <w:szCs w:val="20"/>
        </w:rPr>
        <w:t xml:space="preserve">Similar to the results obtained in this study, high estimates of heritability was recorded for fruit weight (Choudhary </w:t>
      </w:r>
      <w:r w:rsidR="000632DD" w:rsidRPr="000632DD">
        <w:rPr>
          <w:rFonts w:ascii="Arial" w:hAnsi="Arial" w:cs="Arial"/>
          <w:i/>
          <w:color w:val="000000" w:themeColor="text1"/>
          <w:sz w:val="20"/>
          <w:szCs w:val="20"/>
        </w:rPr>
        <w:t>et al</w:t>
      </w:r>
      <w:r w:rsidR="00EF758C">
        <w:rPr>
          <w:rFonts w:ascii="Arial" w:hAnsi="Arial" w:cs="Arial"/>
          <w:color w:val="000000" w:themeColor="text1"/>
          <w:sz w:val="20"/>
          <w:szCs w:val="20"/>
        </w:rPr>
        <w:t>., 2016</w:t>
      </w:r>
      <w:r w:rsidR="000632DD" w:rsidRPr="000632DD">
        <w:rPr>
          <w:rFonts w:ascii="Arial" w:hAnsi="Arial" w:cs="Arial"/>
          <w:color w:val="000000" w:themeColor="text1"/>
          <w:sz w:val="20"/>
          <w:szCs w:val="20"/>
        </w:rPr>
        <w:t xml:space="preserve">), node at which first female flower emerged (Kumar </w:t>
      </w:r>
      <w:r w:rsidR="000632DD" w:rsidRPr="000632DD">
        <w:rPr>
          <w:rFonts w:ascii="Arial" w:hAnsi="Arial" w:cs="Arial"/>
          <w:i/>
          <w:color w:val="000000" w:themeColor="text1"/>
          <w:sz w:val="20"/>
          <w:szCs w:val="20"/>
        </w:rPr>
        <w:t>et al</w:t>
      </w:r>
      <w:r w:rsidR="000632DD" w:rsidRPr="000632DD">
        <w:rPr>
          <w:rFonts w:ascii="Arial" w:hAnsi="Arial" w:cs="Arial"/>
          <w:color w:val="000000" w:themeColor="text1"/>
          <w:sz w:val="20"/>
          <w:szCs w:val="20"/>
        </w:rPr>
        <w:t xml:space="preserve">., 2008), </w:t>
      </w:r>
      <w:r w:rsidR="007813A6" w:rsidRPr="007813A6">
        <w:rPr>
          <w:rFonts w:ascii="Arial" w:hAnsi="Arial" w:cs="Arial"/>
          <w:color w:val="000000" w:themeColor="text1"/>
          <w:sz w:val="20"/>
          <w:szCs w:val="20"/>
        </w:rPr>
        <w:t xml:space="preserve">days to first harvest (Kumar </w:t>
      </w:r>
      <w:r w:rsidR="007813A6" w:rsidRPr="007813A6">
        <w:rPr>
          <w:rFonts w:ascii="Arial" w:hAnsi="Arial" w:cs="Arial"/>
          <w:i/>
          <w:color w:val="000000" w:themeColor="text1"/>
          <w:sz w:val="20"/>
          <w:szCs w:val="20"/>
        </w:rPr>
        <w:t>et al</w:t>
      </w:r>
      <w:r w:rsidR="007813A6" w:rsidRPr="007813A6">
        <w:rPr>
          <w:rFonts w:ascii="Arial" w:hAnsi="Arial" w:cs="Arial"/>
          <w:color w:val="000000" w:themeColor="text1"/>
          <w:sz w:val="20"/>
          <w:szCs w:val="20"/>
        </w:rPr>
        <w:t xml:space="preserve">., 2008), </w:t>
      </w:r>
      <w:r w:rsidR="000632DD" w:rsidRPr="000632DD">
        <w:rPr>
          <w:rFonts w:ascii="Arial" w:hAnsi="Arial" w:cs="Arial"/>
          <w:color w:val="000000" w:themeColor="text1"/>
          <w:sz w:val="20"/>
          <w:szCs w:val="20"/>
        </w:rPr>
        <w:t xml:space="preserve">days to first female flower anthesis (Ahirwar </w:t>
      </w:r>
      <w:r w:rsidR="000632DD" w:rsidRPr="000632DD">
        <w:rPr>
          <w:rFonts w:ascii="Arial" w:hAnsi="Arial" w:cs="Arial"/>
          <w:i/>
          <w:color w:val="000000" w:themeColor="text1"/>
          <w:sz w:val="20"/>
          <w:szCs w:val="20"/>
        </w:rPr>
        <w:t>et al</w:t>
      </w:r>
      <w:r w:rsidR="000632DD" w:rsidRPr="000632DD">
        <w:rPr>
          <w:rFonts w:ascii="Arial" w:hAnsi="Arial" w:cs="Arial"/>
          <w:color w:val="000000" w:themeColor="text1"/>
          <w:sz w:val="20"/>
          <w:szCs w:val="20"/>
        </w:rPr>
        <w:t xml:space="preserve">., 2018) and fruit length (Tripathi </w:t>
      </w:r>
      <w:r w:rsidR="000632DD" w:rsidRPr="000632DD">
        <w:rPr>
          <w:rFonts w:ascii="Arial" w:hAnsi="Arial" w:cs="Arial"/>
          <w:i/>
          <w:color w:val="000000" w:themeColor="text1"/>
          <w:sz w:val="20"/>
          <w:szCs w:val="20"/>
        </w:rPr>
        <w:t>et al</w:t>
      </w:r>
      <w:r w:rsidR="000632DD" w:rsidRPr="000632DD">
        <w:rPr>
          <w:rFonts w:ascii="Arial" w:hAnsi="Arial" w:cs="Arial"/>
          <w:color w:val="000000" w:themeColor="text1"/>
          <w:sz w:val="20"/>
          <w:szCs w:val="20"/>
        </w:rPr>
        <w:t xml:space="preserve">., 2021) and moderate estimate of heritability was recorded for number of fruits per plant (Patra </w:t>
      </w:r>
      <w:r w:rsidR="000632DD" w:rsidRPr="000632DD">
        <w:rPr>
          <w:rFonts w:ascii="Arial" w:hAnsi="Arial" w:cs="Arial"/>
          <w:i/>
          <w:color w:val="000000" w:themeColor="text1"/>
          <w:sz w:val="20"/>
          <w:szCs w:val="20"/>
        </w:rPr>
        <w:t>et al</w:t>
      </w:r>
      <w:r w:rsidR="000632DD" w:rsidRPr="000632DD">
        <w:rPr>
          <w:rFonts w:ascii="Arial" w:hAnsi="Arial" w:cs="Arial"/>
          <w:color w:val="000000" w:themeColor="text1"/>
          <w:sz w:val="20"/>
          <w:szCs w:val="20"/>
        </w:rPr>
        <w:t>., 2023) in previous studies. High heritability in the broad sense indicates that a large portion of phenotypic variance is attributed to genotypic variance. Traits with high heritability estimates are less influenced by the environment, making selection based on pheno</w:t>
      </w:r>
      <w:r w:rsidR="000632DD">
        <w:rPr>
          <w:rFonts w:ascii="Arial" w:hAnsi="Arial" w:cs="Arial"/>
          <w:color w:val="000000" w:themeColor="text1"/>
          <w:sz w:val="20"/>
          <w:szCs w:val="20"/>
        </w:rPr>
        <w:t>typic performance more reliable</w:t>
      </w:r>
      <w:r w:rsidR="00922B87">
        <w:rPr>
          <w:rFonts w:ascii="Arial" w:hAnsi="Arial" w:cs="Arial"/>
          <w:color w:val="000000" w:themeColor="text1"/>
          <w:sz w:val="20"/>
          <w:szCs w:val="20"/>
        </w:rPr>
        <w:t xml:space="preserve"> (Bartaula </w:t>
      </w:r>
      <w:r w:rsidR="00922B87" w:rsidRPr="00922B87">
        <w:rPr>
          <w:rFonts w:ascii="Arial" w:hAnsi="Arial" w:cs="Arial"/>
          <w:i/>
          <w:color w:val="000000" w:themeColor="text1"/>
          <w:sz w:val="20"/>
          <w:szCs w:val="20"/>
        </w:rPr>
        <w:t>et al</w:t>
      </w:r>
      <w:r w:rsidR="00922B87">
        <w:rPr>
          <w:rFonts w:ascii="Arial" w:hAnsi="Arial" w:cs="Arial"/>
          <w:color w:val="000000" w:themeColor="text1"/>
          <w:sz w:val="20"/>
          <w:szCs w:val="20"/>
        </w:rPr>
        <w:t>., 2019)</w:t>
      </w:r>
      <w:r w:rsidR="008C7567" w:rsidRPr="00C812A7">
        <w:rPr>
          <w:rFonts w:ascii="Arial" w:hAnsi="Arial" w:cs="Arial"/>
          <w:color w:val="000000" w:themeColor="text1"/>
          <w:sz w:val="20"/>
          <w:szCs w:val="20"/>
        </w:rPr>
        <w:t>.</w:t>
      </w:r>
    </w:p>
    <w:p w:rsidR="007813A6" w:rsidRPr="007813A6" w:rsidRDefault="00415F5C" w:rsidP="007813A6">
      <w:pPr>
        <w:jc w:val="both"/>
        <w:rPr>
          <w:rFonts w:ascii="Arial" w:hAnsi="Arial" w:cs="Arial"/>
          <w:color w:val="000000" w:themeColor="text1"/>
          <w:sz w:val="20"/>
          <w:szCs w:val="20"/>
        </w:rPr>
      </w:pPr>
      <w:r w:rsidRPr="00415F5C">
        <w:rPr>
          <w:rFonts w:ascii="Arial" w:hAnsi="Arial" w:cs="Arial"/>
          <w:color w:val="000000" w:themeColor="text1"/>
          <w:sz w:val="20"/>
          <w:szCs w:val="20"/>
        </w:rPr>
        <w:t xml:space="preserve">High heritability does not necessarily mean high genetic gain and is insufficient alone for making improvements through selection based on phenotypic characters. </w:t>
      </w:r>
      <w:r w:rsidR="007813A6" w:rsidRPr="007813A6">
        <w:rPr>
          <w:rFonts w:ascii="Arial" w:hAnsi="Arial" w:cs="Arial"/>
          <w:color w:val="000000" w:themeColor="text1"/>
          <w:sz w:val="20"/>
          <w:szCs w:val="20"/>
        </w:rPr>
        <w:t xml:space="preserve">Johnson </w:t>
      </w:r>
      <w:r w:rsidR="007813A6" w:rsidRPr="007813A6">
        <w:rPr>
          <w:rFonts w:ascii="Arial" w:hAnsi="Arial" w:cs="Arial"/>
          <w:i/>
          <w:color w:val="000000" w:themeColor="text1"/>
          <w:sz w:val="20"/>
          <w:szCs w:val="20"/>
        </w:rPr>
        <w:t>et al</w:t>
      </w:r>
      <w:r w:rsidR="007813A6" w:rsidRPr="007813A6">
        <w:rPr>
          <w:rFonts w:ascii="Arial" w:hAnsi="Arial" w:cs="Arial"/>
          <w:color w:val="000000" w:themeColor="text1"/>
          <w:sz w:val="20"/>
          <w:szCs w:val="20"/>
        </w:rPr>
        <w:t>. (1955) emphasized that heritability combined with genetic advance is more useful for estimating the real effect of selection. Therefore, genetic advance provides an advantage over heritability as a guiding factor for breeders in various selection programs.</w:t>
      </w:r>
      <w:r w:rsidR="00100F35" w:rsidRPr="00C812A7">
        <w:rPr>
          <w:rFonts w:ascii="Arial" w:hAnsi="Arial" w:cs="Arial"/>
          <w:color w:val="000000" w:themeColor="text1"/>
          <w:sz w:val="20"/>
          <w:szCs w:val="20"/>
        </w:rPr>
        <w:t xml:space="preserve"> </w:t>
      </w:r>
      <w:r w:rsidR="0027022C" w:rsidRPr="00C812A7">
        <w:rPr>
          <w:rFonts w:ascii="Arial" w:hAnsi="Arial" w:cs="Arial"/>
          <w:color w:val="000000" w:themeColor="text1"/>
          <w:sz w:val="20"/>
          <w:szCs w:val="20"/>
        </w:rPr>
        <w:t>In this study genetic gain</w:t>
      </w:r>
      <w:r w:rsidR="007813A6">
        <w:rPr>
          <w:rFonts w:ascii="Arial" w:hAnsi="Arial" w:cs="Arial"/>
          <w:color w:val="000000" w:themeColor="text1"/>
          <w:sz w:val="20"/>
          <w:szCs w:val="20"/>
        </w:rPr>
        <w:t xml:space="preserve"> </w:t>
      </w:r>
      <w:r w:rsidR="0027022C" w:rsidRPr="00C812A7">
        <w:rPr>
          <w:rFonts w:ascii="Arial" w:hAnsi="Arial" w:cs="Arial"/>
          <w:color w:val="000000" w:themeColor="text1"/>
          <w:sz w:val="20"/>
          <w:szCs w:val="20"/>
        </w:rPr>
        <w:t xml:space="preserve">as a percentage of mean </w:t>
      </w:r>
      <w:r w:rsidR="007813A6">
        <w:rPr>
          <w:rFonts w:ascii="Arial" w:hAnsi="Arial" w:cs="Arial"/>
          <w:color w:val="000000" w:themeColor="text1"/>
          <w:sz w:val="20"/>
          <w:szCs w:val="20"/>
        </w:rPr>
        <w:t>ranged from 15.82 to 53.00</w:t>
      </w:r>
      <w:r w:rsidR="00100F35" w:rsidRPr="00C812A7">
        <w:rPr>
          <w:rFonts w:ascii="Arial" w:hAnsi="Arial" w:cs="Arial"/>
          <w:color w:val="000000" w:themeColor="text1"/>
          <w:sz w:val="20"/>
          <w:szCs w:val="20"/>
        </w:rPr>
        <w:t xml:space="preserve">. High genetic advance was recorded for </w:t>
      </w:r>
      <w:bookmarkStart w:id="0" w:name="_Hlk177552018"/>
      <w:r w:rsidR="004D74BE" w:rsidRPr="00C812A7">
        <w:rPr>
          <w:rFonts w:ascii="Arial" w:hAnsi="Arial" w:cs="Arial"/>
          <w:color w:val="000000" w:themeColor="text1"/>
          <w:sz w:val="20"/>
          <w:szCs w:val="20"/>
        </w:rPr>
        <w:t>PFS</w:t>
      </w:r>
      <w:bookmarkEnd w:id="0"/>
      <w:r w:rsidR="007813A6">
        <w:rPr>
          <w:rFonts w:ascii="Arial" w:hAnsi="Arial" w:cs="Arial"/>
          <w:color w:val="000000" w:themeColor="text1"/>
          <w:sz w:val="20"/>
          <w:szCs w:val="20"/>
        </w:rPr>
        <w:t xml:space="preserve"> </w:t>
      </w:r>
      <w:r w:rsidR="00100F35" w:rsidRPr="00C812A7">
        <w:rPr>
          <w:rFonts w:ascii="Arial" w:hAnsi="Arial" w:cs="Arial"/>
          <w:color w:val="000000" w:themeColor="text1"/>
          <w:sz w:val="20"/>
          <w:szCs w:val="20"/>
        </w:rPr>
        <w:t xml:space="preserve">percentage (53.00), </w:t>
      </w:r>
      <w:r w:rsidR="007813A6" w:rsidRPr="007813A6">
        <w:rPr>
          <w:rFonts w:ascii="Arial" w:hAnsi="Arial" w:cs="Arial"/>
          <w:color w:val="000000" w:themeColor="text1"/>
          <w:sz w:val="20"/>
          <w:szCs w:val="20"/>
        </w:rPr>
        <w:t xml:space="preserve">PFE percentage (43.76), </w:t>
      </w:r>
      <w:r w:rsidR="00100F35" w:rsidRPr="00C812A7">
        <w:rPr>
          <w:rFonts w:ascii="Arial" w:hAnsi="Arial" w:cs="Arial"/>
          <w:color w:val="000000" w:themeColor="text1"/>
          <w:sz w:val="20"/>
          <w:szCs w:val="20"/>
        </w:rPr>
        <w:t xml:space="preserve">number of fruits per plant (43.62), node at which parthenocarpic expression occurred (43.32), node at which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100F35" w:rsidRPr="00C812A7">
        <w:rPr>
          <w:rFonts w:ascii="Arial" w:hAnsi="Arial" w:cs="Arial"/>
          <w:color w:val="000000" w:themeColor="text1"/>
          <w:sz w:val="20"/>
          <w:szCs w:val="20"/>
        </w:rPr>
        <w:t xml:space="preserve"> female flower emerged (39.69), fruit length (31.43) and node at which c</w:t>
      </w:r>
      <w:r w:rsidR="009B6391" w:rsidRPr="00C812A7">
        <w:rPr>
          <w:rFonts w:ascii="Arial" w:hAnsi="Arial" w:cs="Arial"/>
          <w:color w:val="000000" w:themeColor="text1"/>
          <w:sz w:val="20"/>
          <w:szCs w:val="20"/>
        </w:rPr>
        <w:t>lustered fruit appeared (29.74) while m</w:t>
      </w:r>
      <w:r w:rsidR="00100F35" w:rsidRPr="00C812A7">
        <w:rPr>
          <w:rFonts w:ascii="Arial" w:hAnsi="Arial" w:cs="Arial"/>
          <w:color w:val="000000" w:themeColor="text1"/>
          <w:sz w:val="20"/>
          <w:szCs w:val="20"/>
        </w:rPr>
        <w:t>oderate genetic advance was exhibited for the traits like yield per plant (21.73), average fruit weight (20.59),</w:t>
      </w:r>
      <w:r w:rsidR="009B6391" w:rsidRPr="00C812A7">
        <w:rPr>
          <w:rFonts w:ascii="Arial" w:hAnsi="Arial" w:cs="Arial"/>
          <w:color w:val="000000" w:themeColor="text1"/>
          <w:sz w:val="20"/>
          <w:szCs w:val="20"/>
        </w:rPr>
        <w:t xml:space="preserve"> 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9B6391" w:rsidRPr="00C812A7">
        <w:rPr>
          <w:rFonts w:ascii="Arial" w:hAnsi="Arial" w:cs="Arial"/>
          <w:color w:val="000000" w:themeColor="text1"/>
          <w:sz w:val="20"/>
          <w:szCs w:val="20"/>
        </w:rPr>
        <w:t xml:space="preserve"> harvest (19.79) and </w:t>
      </w:r>
      <w:r w:rsidR="00100F35" w:rsidRPr="00C812A7">
        <w:rPr>
          <w:rFonts w:ascii="Arial" w:hAnsi="Arial" w:cs="Arial"/>
          <w:color w:val="000000" w:themeColor="text1"/>
          <w:sz w:val="20"/>
          <w:szCs w:val="20"/>
        </w:rPr>
        <w:t xml:space="preserve">days to </w:t>
      </w:r>
      <w:r w:rsidR="004A1740" w:rsidRPr="00C812A7">
        <w:rPr>
          <w:rFonts w:ascii="Arial" w:hAnsi="Arial" w:cs="Arial"/>
          <w:color w:val="000000" w:themeColor="text1"/>
          <w:sz w:val="20"/>
          <w:szCs w:val="20"/>
        </w:rPr>
        <w:t>1</w:t>
      </w:r>
      <w:r w:rsidR="004A1740" w:rsidRPr="00C812A7">
        <w:rPr>
          <w:rFonts w:ascii="Arial" w:hAnsi="Arial" w:cs="Arial"/>
          <w:color w:val="000000" w:themeColor="text1"/>
          <w:sz w:val="20"/>
          <w:szCs w:val="20"/>
          <w:vertAlign w:val="superscript"/>
        </w:rPr>
        <w:t>st</w:t>
      </w:r>
      <w:r w:rsidR="009B6391" w:rsidRPr="00C812A7">
        <w:rPr>
          <w:rFonts w:ascii="Arial" w:hAnsi="Arial" w:cs="Arial"/>
          <w:color w:val="000000" w:themeColor="text1"/>
          <w:sz w:val="20"/>
          <w:szCs w:val="20"/>
        </w:rPr>
        <w:t xml:space="preserve"> female flower anthesis (15.82). </w:t>
      </w:r>
      <w:r w:rsidR="007813A6" w:rsidRPr="007813A6">
        <w:rPr>
          <w:rFonts w:ascii="Arial" w:hAnsi="Arial" w:cs="Arial"/>
          <w:color w:val="000000" w:themeColor="text1"/>
          <w:sz w:val="20"/>
          <w:szCs w:val="20"/>
        </w:rPr>
        <w:t xml:space="preserve">Similar to these findings, various studies have reported high genetic gain for number of fruits per plant (Tripathi </w:t>
      </w:r>
      <w:r w:rsidR="007813A6" w:rsidRPr="007813A6">
        <w:rPr>
          <w:rFonts w:ascii="Arial" w:hAnsi="Arial" w:cs="Arial"/>
          <w:i/>
          <w:color w:val="000000" w:themeColor="text1"/>
          <w:sz w:val="20"/>
          <w:szCs w:val="20"/>
        </w:rPr>
        <w:t>et al</w:t>
      </w:r>
      <w:r w:rsidR="007813A6" w:rsidRPr="007813A6">
        <w:rPr>
          <w:rFonts w:ascii="Arial" w:hAnsi="Arial" w:cs="Arial"/>
          <w:color w:val="000000" w:themeColor="text1"/>
          <w:sz w:val="20"/>
          <w:szCs w:val="20"/>
        </w:rPr>
        <w:t xml:space="preserve">., 2021), node at which first female flower emerged (Patra </w:t>
      </w:r>
      <w:r w:rsidR="007813A6" w:rsidRPr="007813A6">
        <w:rPr>
          <w:rFonts w:ascii="Arial" w:hAnsi="Arial" w:cs="Arial"/>
          <w:i/>
          <w:color w:val="000000" w:themeColor="text1"/>
          <w:sz w:val="20"/>
          <w:szCs w:val="20"/>
        </w:rPr>
        <w:t>et al</w:t>
      </w:r>
      <w:r w:rsidR="007813A6" w:rsidRPr="007813A6">
        <w:rPr>
          <w:rFonts w:ascii="Arial" w:hAnsi="Arial" w:cs="Arial"/>
          <w:color w:val="000000" w:themeColor="text1"/>
          <w:sz w:val="20"/>
          <w:szCs w:val="20"/>
        </w:rPr>
        <w:t xml:space="preserve">., 2023), fruit length (Kumar </w:t>
      </w:r>
      <w:r w:rsidR="007813A6" w:rsidRPr="007813A6">
        <w:rPr>
          <w:rFonts w:ascii="Arial" w:hAnsi="Arial" w:cs="Arial"/>
          <w:i/>
          <w:color w:val="000000" w:themeColor="text1"/>
          <w:sz w:val="20"/>
          <w:szCs w:val="20"/>
        </w:rPr>
        <w:t>et al</w:t>
      </w:r>
      <w:r w:rsidR="007813A6" w:rsidRPr="007813A6">
        <w:rPr>
          <w:rFonts w:ascii="Arial" w:hAnsi="Arial" w:cs="Arial"/>
          <w:color w:val="000000" w:themeColor="text1"/>
          <w:sz w:val="20"/>
          <w:szCs w:val="20"/>
        </w:rPr>
        <w:t xml:space="preserve">., 2008) and moderate genetic gain </w:t>
      </w:r>
      <w:r w:rsidR="008D7618">
        <w:rPr>
          <w:rFonts w:ascii="Arial" w:hAnsi="Arial" w:cs="Arial"/>
          <w:color w:val="000000" w:themeColor="text1"/>
          <w:sz w:val="20"/>
          <w:szCs w:val="20"/>
        </w:rPr>
        <w:t xml:space="preserve">for </w:t>
      </w:r>
      <w:r w:rsidR="007813A6" w:rsidRPr="007813A6">
        <w:rPr>
          <w:rFonts w:ascii="Arial" w:hAnsi="Arial" w:cs="Arial"/>
          <w:color w:val="000000" w:themeColor="text1"/>
          <w:sz w:val="20"/>
          <w:szCs w:val="20"/>
        </w:rPr>
        <w:t xml:space="preserve">days to first female flower anthesis (Kumar </w:t>
      </w:r>
      <w:r w:rsidR="007813A6" w:rsidRPr="007813A6">
        <w:rPr>
          <w:rFonts w:ascii="Arial" w:hAnsi="Arial" w:cs="Arial"/>
          <w:i/>
          <w:color w:val="000000" w:themeColor="text1"/>
          <w:sz w:val="20"/>
          <w:szCs w:val="20"/>
        </w:rPr>
        <w:t>et al</w:t>
      </w:r>
      <w:r w:rsidR="007813A6" w:rsidRPr="007813A6">
        <w:rPr>
          <w:rFonts w:ascii="Arial" w:hAnsi="Arial" w:cs="Arial"/>
          <w:color w:val="000000" w:themeColor="text1"/>
          <w:sz w:val="20"/>
          <w:szCs w:val="20"/>
        </w:rPr>
        <w:t xml:space="preserve">., 2008). High to moderate heritability, coupled with high to moderate genetic advance, indicates that the traits are controlled by additive gene action, and improvement for these traits can be achieved through phenotypic selection (Panse and Sukhatme, 1957). In contrast, moderate to low heritability combined with low genetic advance suggests that the inheritance of the traits is under the control of non-additive gene action, making selection based on phenotypic appearance ineffective. Instead, these traits can be improved through </w:t>
      </w:r>
      <w:r w:rsidR="007813A6" w:rsidRPr="007813A6">
        <w:rPr>
          <w:rFonts w:ascii="Arial" w:hAnsi="Arial" w:cs="Arial"/>
          <w:color w:val="000000" w:themeColor="text1"/>
          <w:sz w:val="20"/>
          <w:szCs w:val="20"/>
        </w:rPr>
        <w:lastRenderedPageBreak/>
        <w:t xml:space="preserve">recombinant breeding. In the present study, high heritability along with high genetic advance were observed for the traits </w:t>
      </w:r>
      <w:r w:rsidR="007813A6" w:rsidRPr="007813A6">
        <w:rPr>
          <w:rFonts w:ascii="Arial" w:hAnsi="Arial" w:cs="Arial"/>
          <w:i/>
          <w:color w:val="000000" w:themeColor="text1"/>
          <w:sz w:val="20"/>
          <w:szCs w:val="20"/>
        </w:rPr>
        <w:t>viz</w:t>
      </w:r>
      <w:r w:rsidR="007813A6" w:rsidRPr="007813A6">
        <w:rPr>
          <w:rFonts w:ascii="Arial" w:hAnsi="Arial" w:cs="Arial"/>
          <w:color w:val="000000" w:themeColor="text1"/>
          <w:sz w:val="20"/>
          <w:szCs w:val="20"/>
        </w:rPr>
        <w:t xml:space="preserve">., node of first female flower emergence, node at which parthenocarpic expression occurred, parthenocarpic fruit set and fruit expansion percentage, </w:t>
      </w:r>
      <w:r w:rsidR="007813A6">
        <w:rPr>
          <w:rFonts w:ascii="Arial" w:hAnsi="Arial" w:cs="Arial"/>
          <w:color w:val="000000" w:themeColor="text1"/>
          <w:sz w:val="20"/>
          <w:szCs w:val="20"/>
        </w:rPr>
        <w:t>and fruit length</w:t>
      </w:r>
      <w:r w:rsidR="007813A6" w:rsidRPr="007813A6">
        <w:rPr>
          <w:rFonts w:ascii="Arial" w:hAnsi="Arial" w:cs="Arial"/>
          <w:color w:val="000000" w:themeColor="text1"/>
          <w:sz w:val="20"/>
          <w:szCs w:val="20"/>
        </w:rPr>
        <w:t xml:space="preserve">, </w:t>
      </w:r>
      <w:r w:rsidR="007813A6">
        <w:rPr>
          <w:rFonts w:ascii="Arial" w:hAnsi="Arial" w:cs="Arial"/>
          <w:color w:val="000000" w:themeColor="text1"/>
          <w:sz w:val="20"/>
          <w:szCs w:val="20"/>
        </w:rPr>
        <w:t xml:space="preserve">and </w:t>
      </w:r>
      <w:r w:rsidR="007813A6" w:rsidRPr="007813A6">
        <w:rPr>
          <w:rFonts w:ascii="Arial" w:hAnsi="Arial" w:cs="Arial"/>
          <w:color w:val="000000" w:themeColor="text1"/>
          <w:sz w:val="20"/>
          <w:szCs w:val="20"/>
        </w:rPr>
        <w:t>therefore, these characters could be more reliable for effective selection.</w:t>
      </w:r>
    </w:p>
    <w:p w:rsidR="00C812A7" w:rsidRPr="00EA6423" w:rsidRDefault="00EA6423" w:rsidP="00A97F45">
      <w:pPr>
        <w:jc w:val="both"/>
        <w:rPr>
          <w:rFonts w:ascii="Arial" w:hAnsi="Arial" w:cs="Arial"/>
          <w:b/>
          <w:color w:val="000000" w:themeColor="text1"/>
        </w:rPr>
      </w:pPr>
      <w:r w:rsidRPr="00EA6423">
        <w:rPr>
          <w:rFonts w:ascii="Arial" w:hAnsi="Arial" w:cs="Arial"/>
          <w:b/>
          <w:color w:val="000000" w:themeColor="text1"/>
        </w:rPr>
        <w:t>CONCLUSION</w:t>
      </w:r>
    </w:p>
    <w:p w:rsidR="00FA4278" w:rsidRPr="00FA4278" w:rsidRDefault="00100F35" w:rsidP="00FA4278">
      <w:pPr>
        <w:jc w:val="both"/>
        <w:rPr>
          <w:rFonts w:ascii="Arial" w:hAnsi="Arial" w:cs="Arial"/>
          <w:color w:val="000000" w:themeColor="text1"/>
          <w:sz w:val="20"/>
          <w:szCs w:val="20"/>
        </w:rPr>
      </w:pPr>
      <w:r w:rsidRPr="00EA6423">
        <w:rPr>
          <w:rFonts w:ascii="Arial" w:hAnsi="Arial" w:cs="Arial"/>
          <w:color w:val="000000" w:themeColor="text1"/>
          <w:sz w:val="20"/>
          <w:szCs w:val="20"/>
        </w:rPr>
        <w:t xml:space="preserve">In the present study, among the 11 salad cucumber lines evaluated, CS 136 could be considered as the best line since it was observed to have </w:t>
      </w:r>
      <w:r w:rsidR="00A13E40" w:rsidRPr="00EA6423">
        <w:rPr>
          <w:rFonts w:ascii="Arial" w:hAnsi="Arial" w:cs="Arial"/>
          <w:color w:val="000000" w:themeColor="text1"/>
          <w:sz w:val="20"/>
          <w:szCs w:val="20"/>
        </w:rPr>
        <w:t xml:space="preserve">the </w:t>
      </w:r>
      <w:r w:rsidRPr="00EA6423">
        <w:rPr>
          <w:rFonts w:ascii="Arial" w:hAnsi="Arial" w:cs="Arial"/>
          <w:color w:val="000000" w:themeColor="text1"/>
          <w:sz w:val="20"/>
          <w:szCs w:val="20"/>
        </w:rPr>
        <w:t>highest</w:t>
      </w:r>
      <w:r w:rsidR="00FA4278">
        <w:rPr>
          <w:rFonts w:ascii="Arial" w:hAnsi="Arial" w:cs="Arial"/>
          <w:color w:val="000000" w:themeColor="text1"/>
          <w:sz w:val="20"/>
          <w:szCs w:val="20"/>
        </w:rPr>
        <w:t xml:space="preserve"> </w:t>
      </w:r>
      <w:r w:rsidR="0027022C" w:rsidRPr="00EA6423">
        <w:rPr>
          <w:rFonts w:ascii="Arial" w:hAnsi="Arial" w:cs="Arial"/>
          <w:color w:val="000000" w:themeColor="text1"/>
          <w:sz w:val="20"/>
          <w:szCs w:val="20"/>
        </w:rPr>
        <w:t xml:space="preserve">parthenocarpic fruit set </w:t>
      </w:r>
      <w:r w:rsidRPr="00EA6423">
        <w:rPr>
          <w:rFonts w:ascii="Arial" w:hAnsi="Arial" w:cs="Arial"/>
          <w:color w:val="000000" w:themeColor="text1"/>
          <w:sz w:val="20"/>
          <w:szCs w:val="20"/>
        </w:rPr>
        <w:t>and fruit expansion percenta</w:t>
      </w:r>
      <w:r w:rsidR="00FA4278">
        <w:rPr>
          <w:rFonts w:ascii="Arial" w:hAnsi="Arial" w:cs="Arial"/>
          <w:color w:val="000000" w:themeColor="text1"/>
          <w:sz w:val="20"/>
          <w:szCs w:val="20"/>
        </w:rPr>
        <w:t>ge and yield per plant</w:t>
      </w:r>
      <w:r w:rsidRPr="00EA6423">
        <w:rPr>
          <w:rFonts w:ascii="Arial" w:hAnsi="Arial" w:cs="Arial"/>
          <w:color w:val="000000" w:themeColor="text1"/>
          <w:sz w:val="20"/>
          <w:szCs w:val="20"/>
        </w:rPr>
        <w:t>.</w:t>
      </w:r>
      <w:r w:rsidR="00FA4278">
        <w:rPr>
          <w:rFonts w:ascii="Arial" w:hAnsi="Arial" w:cs="Arial"/>
          <w:color w:val="000000" w:themeColor="text1"/>
          <w:sz w:val="20"/>
          <w:szCs w:val="20"/>
        </w:rPr>
        <w:t xml:space="preserve"> </w:t>
      </w:r>
      <w:r w:rsidRPr="00EA6423">
        <w:rPr>
          <w:rFonts w:ascii="Arial" w:hAnsi="Arial" w:cs="Arial"/>
          <w:color w:val="000000" w:themeColor="text1"/>
          <w:sz w:val="20"/>
          <w:szCs w:val="20"/>
        </w:rPr>
        <w:t xml:space="preserve">Significant positive association of traits like node of clustered fruit appearance, </w:t>
      </w:r>
      <w:r w:rsidR="0027022C" w:rsidRPr="00EA6423">
        <w:rPr>
          <w:rFonts w:ascii="Arial" w:hAnsi="Arial" w:cs="Arial"/>
          <w:color w:val="000000" w:themeColor="text1"/>
          <w:sz w:val="20"/>
          <w:szCs w:val="20"/>
        </w:rPr>
        <w:t>parthenocarpic fruit set and</w:t>
      </w:r>
      <w:r w:rsidRPr="00EA6423">
        <w:rPr>
          <w:rFonts w:ascii="Arial" w:hAnsi="Arial" w:cs="Arial"/>
          <w:color w:val="000000" w:themeColor="text1"/>
          <w:sz w:val="20"/>
          <w:szCs w:val="20"/>
        </w:rPr>
        <w:t xml:space="preserve"> fruit expansion rate and number of fruits per plant with total yield is confirmed in this study. Among the observed traits, node of </w:t>
      </w:r>
      <w:r w:rsidR="004A1740" w:rsidRPr="00EA6423">
        <w:rPr>
          <w:rFonts w:ascii="Arial" w:hAnsi="Arial" w:cs="Arial"/>
          <w:color w:val="000000" w:themeColor="text1"/>
          <w:sz w:val="20"/>
          <w:szCs w:val="20"/>
        </w:rPr>
        <w:t>1</w:t>
      </w:r>
      <w:r w:rsidR="004A1740" w:rsidRPr="00EA6423">
        <w:rPr>
          <w:rFonts w:ascii="Arial" w:hAnsi="Arial" w:cs="Arial"/>
          <w:color w:val="000000" w:themeColor="text1"/>
          <w:sz w:val="20"/>
          <w:szCs w:val="20"/>
          <w:vertAlign w:val="superscript"/>
        </w:rPr>
        <w:t>st</w:t>
      </w:r>
      <w:r w:rsidRPr="00EA6423">
        <w:rPr>
          <w:rFonts w:ascii="Arial" w:hAnsi="Arial" w:cs="Arial"/>
          <w:color w:val="000000" w:themeColor="text1"/>
          <w:sz w:val="20"/>
          <w:szCs w:val="20"/>
        </w:rPr>
        <w:t xml:space="preserve"> female flower emergence, node of parthenocarpic expression, </w:t>
      </w:r>
      <w:r w:rsidR="0027022C" w:rsidRPr="00EA6423">
        <w:rPr>
          <w:rFonts w:ascii="Arial" w:hAnsi="Arial" w:cs="Arial"/>
          <w:color w:val="000000" w:themeColor="text1"/>
          <w:sz w:val="20"/>
          <w:szCs w:val="20"/>
        </w:rPr>
        <w:t xml:space="preserve">parthenocarpic fruit set </w:t>
      </w:r>
      <w:r w:rsidR="009B6391" w:rsidRPr="00EA6423">
        <w:rPr>
          <w:rFonts w:ascii="Arial" w:hAnsi="Arial" w:cs="Arial"/>
          <w:color w:val="000000" w:themeColor="text1"/>
          <w:sz w:val="20"/>
          <w:szCs w:val="20"/>
        </w:rPr>
        <w:t>and fruit expansion percentage</w:t>
      </w:r>
      <w:r w:rsidR="00FA4278">
        <w:rPr>
          <w:rFonts w:ascii="Arial" w:hAnsi="Arial" w:cs="Arial"/>
          <w:color w:val="000000" w:themeColor="text1"/>
          <w:sz w:val="20"/>
          <w:szCs w:val="20"/>
        </w:rPr>
        <w:t xml:space="preserve"> </w:t>
      </w:r>
      <w:r w:rsidRPr="00EA6423">
        <w:rPr>
          <w:rFonts w:ascii="Arial" w:hAnsi="Arial" w:cs="Arial"/>
          <w:color w:val="000000" w:themeColor="text1"/>
          <w:sz w:val="20"/>
          <w:szCs w:val="20"/>
        </w:rPr>
        <w:t xml:space="preserve">were found to have high </w:t>
      </w:r>
      <w:r w:rsidR="0027022C" w:rsidRPr="00EA6423">
        <w:rPr>
          <w:rFonts w:ascii="Arial" w:hAnsi="Arial" w:cs="Arial"/>
          <w:color w:val="000000" w:themeColor="text1"/>
          <w:sz w:val="20"/>
          <w:szCs w:val="20"/>
        </w:rPr>
        <w:t>GCV and</w:t>
      </w:r>
      <w:r w:rsidR="008C7567" w:rsidRPr="00EA6423">
        <w:rPr>
          <w:rFonts w:ascii="Arial" w:hAnsi="Arial" w:cs="Arial"/>
          <w:color w:val="000000" w:themeColor="text1"/>
          <w:sz w:val="20"/>
          <w:szCs w:val="20"/>
        </w:rPr>
        <w:t xml:space="preserve"> PCV</w:t>
      </w:r>
      <w:r w:rsidR="00FA4278">
        <w:rPr>
          <w:rFonts w:ascii="Arial" w:hAnsi="Arial" w:cs="Arial"/>
          <w:color w:val="000000" w:themeColor="text1"/>
          <w:sz w:val="20"/>
          <w:szCs w:val="20"/>
        </w:rPr>
        <w:t xml:space="preserve"> </w:t>
      </w:r>
      <w:r w:rsidR="008C7567" w:rsidRPr="00EA6423">
        <w:rPr>
          <w:rFonts w:ascii="Arial" w:hAnsi="Arial" w:cs="Arial"/>
          <w:color w:val="000000" w:themeColor="text1"/>
          <w:sz w:val="20"/>
          <w:szCs w:val="20"/>
        </w:rPr>
        <w:t>along with</w:t>
      </w:r>
      <w:r w:rsidR="00FA4278">
        <w:rPr>
          <w:rFonts w:ascii="Arial" w:hAnsi="Arial" w:cs="Arial"/>
          <w:color w:val="000000" w:themeColor="text1"/>
          <w:sz w:val="20"/>
          <w:szCs w:val="20"/>
        </w:rPr>
        <w:t xml:space="preserve"> </w:t>
      </w:r>
      <w:r w:rsidRPr="00EA6423">
        <w:rPr>
          <w:rFonts w:ascii="Arial" w:hAnsi="Arial" w:cs="Arial"/>
          <w:color w:val="000000" w:themeColor="text1"/>
          <w:sz w:val="20"/>
          <w:szCs w:val="20"/>
        </w:rPr>
        <w:t xml:space="preserve">high heritability </w:t>
      </w:r>
      <w:r w:rsidR="0027022C" w:rsidRPr="00EA6423">
        <w:rPr>
          <w:rFonts w:ascii="Arial" w:hAnsi="Arial" w:cs="Arial"/>
          <w:color w:val="000000" w:themeColor="text1"/>
          <w:sz w:val="20"/>
          <w:szCs w:val="20"/>
        </w:rPr>
        <w:t>and</w:t>
      </w:r>
      <w:r w:rsidRPr="00EA6423">
        <w:rPr>
          <w:rFonts w:ascii="Arial" w:hAnsi="Arial" w:cs="Arial"/>
          <w:color w:val="000000" w:themeColor="text1"/>
          <w:sz w:val="20"/>
          <w:szCs w:val="20"/>
        </w:rPr>
        <w:t xml:space="preserve"> high genetic advance and therefore, these traits could be </w:t>
      </w:r>
      <w:r w:rsidR="00FA4278" w:rsidRPr="00FA4278">
        <w:rPr>
          <w:rFonts w:ascii="Arial" w:hAnsi="Arial" w:cs="Arial"/>
          <w:color w:val="000000" w:themeColor="text1"/>
          <w:sz w:val="20"/>
          <w:szCs w:val="20"/>
        </w:rPr>
        <w:t>more reliable for effective selection for further crop improvement programmes in salad cucumber.</w:t>
      </w:r>
    </w:p>
    <w:p w:rsidR="00100F35" w:rsidRPr="00EA6423" w:rsidRDefault="00100F35" w:rsidP="00100F35">
      <w:pPr>
        <w:jc w:val="both"/>
        <w:rPr>
          <w:rFonts w:ascii="Arial" w:hAnsi="Arial" w:cs="Arial"/>
          <w:color w:val="000000" w:themeColor="text1"/>
          <w:sz w:val="20"/>
          <w:szCs w:val="20"/>
        </w:rPr>
      </w:pPr>
    </w:p>
    <w:p w:rsidR="001C6FD8" w:rsidRPr="00CA5801" w:rsidRDefault="001C6FD8" w:rsidP="00061F6A">
      <w:pPr>
        <w:rPr>
          <w:rFonts w:ascii="Times New Roman" w:hAnsi="Times New Roman" w:cs="Times New Roman"/>
          <w:color w:val="000000" w:themeColor="text1"/>
          <w:sz w:val="20"/>
          <w:szCs w:val="20"/>
        </w:rPr>
        <w:sectPr w:rsidR="001C6FD8" w:rsidRPr="00CA5801" w:rsidSect="00F5206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pPr>
    </w:p>
    <w:p w:rsidR="00061F6A" w:rsidRPr="00EA6423" w:rsidRDefault="00A10D9F" w:rsidP="00061F6A">
      <w:pPr>
        <w:rPr>
          <w:rFonts w:ascii="Arial" w:hAnsi="Arial" w:cs="Arial"/>
          <w:b/>
          <w:color w:val="000000" w:themeColor="text1"/>
          <w:sz w:val="20"/>
          <w:szCs w:val="20"/>
        </w:rPr>
      </w:pPr>
      <w:r w:rsidRPr="00EA6423">
        <w:rPr>
          <w:rFonts w:ascii="Arial" w:hAnsi="Arial" w:cs="Arial"/>
          <w:b/>
          <w:color w:val="000000" w:themeColor="text1"/>
          <w:sz w:val="20"/>
          <w:szCs w:val="20"/>
        </w:rPr>
        <w:lastRenderedPageBreak/>
        <w:t xml:space="preserve">   Table 1</w:t>
      </w:r>
      <w:r w:rsidR="00061F6A" w:rsidRPr="00EA6423">
        <w:rPr>
          <w:rFonts w:ascii="Arial" w:hAnsi="Arial" w:cs="Arial"/>
          <w:b/>
          <w:color w:val="000000" w:themeColor="text1"/>
          <w:sz w:val="20"/>
          <w:szCs w:val="20"/>
        </w:rPr>
        <w:t xml:space="preserve">: Mean performance of </w:t>
      </w:r>
      <w:r w:rsidR="00753333" w:rsidRPr="00EA6423">
        <w:rPr>
          <w:rFonts w:ascii="Arial" w:hAnsi="Arial" w:cs="Arial"/>
          <w:b/>
          <w:color w:val="000000" w:themeColor="text1"/>
          <w:sz w:val="20"/>
          <w:szCs w:val="20"/>
        </w:rPr>
        <w:t xml:space="preserve">salad </w:t>
      </w:r>
      <w:r w:rsidR="00061F6A" w:rsidRPr="00EA6423">
        <w:rPr>
          <w:rFonts w:ascii="Arial" w:hAnsi="Arial" w:cs="Arial"/>
          <w:b/>
          <w:color w:val="000000" w:themeColor="text1"/>
          <w:sz w:val="20"/>
          <w:szCs w:val="20"/>
        </w:rPr>
        <w:t xml:space="preserve">cucumber </w:t>
      </w:r>
      <w:r w:rsidR="00A15316" w:rsidRPr="00EA6423">
        <w:rPr>
          <w:rFonts w:ascii="Arial" w:hAnsi="Arial" w:cs="Arial"/>
          <w:b/>
          <w:color w:val="000000" w:themeColor="text1"/>
          <w:sz w:val="20"/>
          <w:szCs w:val="20"/>
        </w:rPr>
        <w:t>lines</w:t>
      </w:r>
      <w:r w:rsidR="00061F6A" w:rsidRPr="00EA6423">
        <w:rPr>
          <w:rFonts w:ascii="Arial" w:hAnsi="Arial" w:cs="Arial"/>
          <w:b/>
          <w:color w:val="000000" w:themeColor="text1"/>
          <w:sz w:val="20"/>
          <w:szCs w:val="20"/>
        </w:rPr>
        <w:t xml:space="preserve"> for growth</w:t>
      </w:r>
      <w:r w:rsidR="00753333" w:rsidRPr="00EA6423">
        <w:rPr>
          <w:rFonts w:ascii="Arial" w:hAnsi="Arial" w:cs="Arial"/>
          <w:b/>
          <w:color w:val="000000" w:themeColor="text1"/>
          <w:sz w:val="20"/>
          <w:szCs w:val="20"/>
        </w:rPr>
        <w:t>,</w:t>
      </w:r>
      <w:r w:rsidR="00EA6423">
        <w:rPr>
          <w:rFonts w:ascii="Arial" w:hAnsi="Arial" w:cs="Arial"/>
          <w:b/>
          <w:color w:val="000000" w:themeColor="text1"/>
          <w:sz w:val="20"/>
          <w:szCs w:val="20"/>
        </w:rPr>
        <w:t>parthenocarpic fruit set</w:t>
      </w:r>
      <w:r w:rsidR="00061F6A" w:rsidRPr="00EA6423">
        <w:rPr>
          <w:rFonts w:ascii="Arial" w:hAnsi="Arial" w:cs="Arial"/>
          <w:b/>
          <w:color w:val="000000" w:themeColor="text1"/>
          <w:sz w:val="20"/>
          <w:szCs w:val="20"/>
        </w:rPr>
        <w:t>and yield traits</w:t>
      </w:r>
    </w:p>
    <w:tbl>
      <w:tblPr>
        <w:tblStyle w:val="TableGrid"/>
        <w:tblpPr w:leftFromText="180" w:rightFromText="180" w:vertAnchor="text" w:horzAnchor="margin" w:tblpX="-176" w:tblpY="366"/>
        <w:tblW w:w="13767" w:type="dxa"/>
        <w:tblLayout w:type="fixed"/>
        <w:tblLook w:val="04A0"/>
      </w:tblPr>
      <w:tblGrid>
        <w:gridCol w:w="534"/>
        <w:gridCol w:w="992"/>
        <w:gridCol w:w="1134"/>
        <w:gridCol w:w="1134"/>
        <w:gridCol w:w="1701"/>
        <w:gridCol w:w="1276"/>
        <w:gridCol w:w="992"/>
        <w:gridCol w:w="850"/>
        <w:gridCol w:w="1134"/>
        <w:gridCol w:w="1027"/>
        <w:gridCol w:w="992"/>
        <w:gridCol w:w="992"/>
        <w:gridCol w:w="1009"/>
      </w:tblGrid>
      <w:tr w:rsidR="00E2624F" w:rsidRPr="002829B6" w:rsidTr="00EA6E51">
        <w:trPr>
          <w:trHeight w:val="1134"/>
        </w:trPr>
        <w:tc>
          <w:tcPr>
            <w:tcW w:w="534"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Sl.no</w:t>
            </w:r>
          </w:p>
        </w:tc>
        <w:tc>
          <w:tcPr>
            <w:tcW w:w="992"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Lines</w:t>
            </w:r>
          </w:p>
        </w:tc>
        <w:tc>
          <w:tcPr>
            <w:tcW w:w="1134"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Days to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rPr>
              <w:t xml:space="preserve"> female flower anthesis</w:t>
            </w:r>
          </w:p>
        </w:tc>
        <w:tc>
          <w:tcPr>
            <w:tcW w:w="1134"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Node at which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rPr>
              <w:t>female flower emerged</w:t>
            </w:r>
          </w:p>
        </w:tc>
        <w:tc>
          <w:tcPr>
            <w:tcW w:w="1701"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Node at which parthenocarpic expression occured</w:t>
            </w:r>
          </w:p>
        </w:tc>
        <w:tc>
          <w:tcPr>
            <w:tcW w:w="1276"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Node at which clustered fruit appeared</w:t>
            </w:r>
          </w:p>
        </w:tc>
        <w:tc>
          <w:tcPr>
            <w:tcW w:w="992" w:type="dxa"/>
            <w:vAlign w:val="center"/>
          </w:tcPr>
          <w:p w:rsidR="004F7772" w:rsidRPr="00E2624F" w:rsidRDefault="002829B6"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PFS</w:t>
            </w:r>
            <w:r w:rsidR="004F7772" w:rsidRPr="00E2624F">
              <w:rPr>
                <w:rFonts w:ascii="Arial" w:hAnsi="Arial" w:cs="Arial"/>
                <w:b/>
                <w:color w:val="000000" w:themeColor="text1"/>
                <w:sz w:val="20"/>
                <w:szCs w:val="20"/>
              </w:rPr>
              <w:t xml:space="preserve"> (%)</w:t>
            </w:r>
          </w:p>
        </w:tc>
        <w:tc>
          <w:tcPr>
            <w:tcW w:w="850" w:type="dxa"/>
            <w:vAlign w:val="center"/>
          </w:tcPr>
          <w:p w:rsidR="004F7772" w:rsidRPr="00E2624F" w:rsidRDefault="002829B6"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PFE</w:t>
            </w:r>
            <w:r w:rsidR="004F7772" w:rsidRPr="00E2624F">
              <w:rPr>
                <w:rFonts w:ascii="Arial" w:hAnsi="Arial" w:cs="Arial"/>
                <w:b/>
                <w:color w:val="000000" w:themeColor="text1"/>
                <w:sz w:val="20"/>
                <w:szCs w:val="20"/>
              </w:rPr>
              <w:t xml:space="preserve"> (%)</w:t>
            </w:r>
          </w:p>
        </w:tc>
        <w:tc>
          <w:tcPr>
            <w:tcW w:w="1134"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Average fruit weight (g)</w:t>
            </w:r>
          </w:p>
        </w:tc>
        <w:tc>
          <w:tcPr>
            <w:tcW w:w="1027"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Fruit length (cm)</w:t>
            </w:r>
          </w:p>
        </w:tc>
        <w:tc>
          <w:tcPr>
            <w:tcW w:w="992"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 xml:space="preserve">Days to </w:t>
            </w:r>
            <w:r w:rsidR="004A1740" w:rsidRPr="00E2624F">
              <w:rPr>
                <w:rFonts w:ascii="Arial" w:hAnsi="Arial" w:cs="Arial"/>
                <w:b/>
                <w:color w:val="000000" w:themeColor="text1"/>
                <w:sz w:val="20"/>
                <w:szCs w:val="20"/>
              </w:rPr>
              <w:t>1</w:t>
            </w:r>
            <w:r w:rsidR="004A1740" w:rsidRPr="00E2624F">
              <w:rPr>
                <w:rFonts w:ascii="Arial" w:hAnsi="Arial" w:cs="Arial"/>
                <w:b/>
                <w:color w:val="000000" w:themeColor="text1"/>
                <w:sz w:val="20"/>
                <w:szCs w:val="20"/>
                <w:vertAlign w:val="superscript"/>
              </w:rPr>
              <w:t>st</w:t>
            </w:r>
            <w:r w:rsidRPr="00E2624F">
              <w:rPr>
                <w:rFonts w:ascii="Arial" w:hAnsi="Arial" w:cs="Arial"/>
                <w:b/>
                <w:color w:val="000000" w:themeColor="text1"/>
                <w:sz w:val="20"/>
                <w:szCs w:val="20"/>
              </w:rPr>
              <w:t xml:space="preserve"> harvest</w:t>
            </w:r>
          </w:p>
        </w:tc>
        <w:tc>
          <w:tcPr>
            <w:tcW w:w="992"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Number of fruits per plant</w:t>
            </w:r>
          </w:p>
        </w:tc>
        <w:tc>
          <w:tcPr>
            <w:tcW w:w="1009" w:type="dxa"/>
            <w:vAlign w:val="center"/>
          </w:tcPr>
          <w:p w:rsidR="004F7772" w:rsidRPr="00E2624F" w:rsidRDefault="004F7772" w:rsidP="002829B6">
            <w:pPr>
              <w:jc w:val="center"/>
              <w:rPr>
                <w:rFonts w:ascii="Arial" w:hAnsi="Arial" w:cs="Arial"/>
                <w:b/>
                <w:color w:val="000000" w:themeColor="text1"/>
                <w:sz w:val="20"/>
                <w:szCs w:val="20"/>
              </w:rPr>
            </w:pPr>
            <w:r w:rsidRPr="00E2624F">
              <w:rPr>
                <w:rFonts w:ascii="Arial" w:hAnsi="Arial" w:cs="Arial"/>
                <w:b/>
                <w:color w:val="000000" w:themeColor="text1"/>
                <w:sz w:val="20"/>
                <w:szCs w:val="20"/>
              </w:rPr>
              <w:t>Yield per plant (kg)</w:t>
            </w:r>
          </w:p>
        </w:tc>
      </w:tr>
      <w:tr w:rsidR="00E2624F" w:rsidRPr="002829B6" w:rsidTr="00EA6E51">
        <w:trPr>
          <w:trHeight w:val="203"/>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CS134</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33.83</w:t>
            </w:r>
            <w:r w:rsidRPr="00E2624F">
              <w:rPr>
                <w:rFonts w:ascii="Arial" w:hAnsi="Arial" w:cs="Arial"/>
                <w:color w:val="000000" w:themeColor="text1"/>
                <w:sz w:val="20"/>
                <w:szCs w:val="20"/>
                <w:vertAlign w:val="superscript"/>
              </w:rPr>
              <w:t>gh</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bcd</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cd</w:t>
            </w:r>
          </w:p>
        </w:tc>
        <w:tc>
          <w:tcPr>
            <w:tcW w:w="1276"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11.67</w:t>
            </w:r>
            <w:r w:rsidRPr="00E2624F">
              <w:rPr>
                <w:rFonts w:ascii="Arial" w:hAnsi="Arial" w:cs="Arial"/>
                <w:color w:val="000000" w:themeColor="text1"/>
                <w:sz w:val="20"/>
                <w:szCs w:val="20"/>
                <w:vertAlign w:val="superscript"/>
              </w:rPr>
              <w:t>de</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17.85</w:t>
            </w:r>
            <w:r w:rsidRPr="00E2624F">
              <w:rPr>
                <w:rFonts w:ascii="Arial" w:hAnsi="Arial" w:cs="Arial"/>
                <w:color w:val="000000" w:themeColor="text1"/>
                <w:sz w:val="20"/>
                <w:szCs w:val="20"/>
                <w:vertAlign w:val="superscript"/>
              </w:rPr>
              <w:t>h</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17.20</w:t>
            </w:r>
            <w:r w:rsidRPr="00E2624F">
              <w:rPr>
                <w:rFonts w:ascii="Arial" w:hAnsi="Arial" w:cs="Arial"/>
                <w:color w:val="000000" w:themeColor="text1"/>
                <w:sz w:val="20"/>
                <w:szCs w:val="20"/>
                <w:vertAlign w:val="superscript"/>
              </w:rPr>
              <w:t>g</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257.00</w:t>
            </w:r>
            <w:r w:rsidRPr="00E2624F">
              <w:rPr>
                <w:rFonts w:ascii="Arial" w:hAnsi="Arial" w:cs="Arial"/>
                <w:color w:val="000000" w:themeColor="text1"/>
                <w:sz w:val="20"/>
                <w:szCs w:val="20"/>
                <w:vertAlign w:val="superscript"/>
              </w:rPr>
              <w:t>a</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15.50</w:t>
            </w:r>
            <w:r w:rsidRPr="00E2624F">
              <w:rPr>
                <w:rFonts w:ascii="Arial" w:hAnsi="Arial" w:cs="Arial"/>
                <w:color w:val="000000" w:themeColor="text1"/>
                <w:sz w:val="20"/>
                <w:szCs w:val="20"/>
                <w:vertAlign w:val="superscript"/>
              </w:rPr>
              <w:t>g</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45.00</w:t>
            </w:r>
            <w:r w:rsidRPr="00E2624F">
              <w:rPr>
                <w:rFonts w:ascii="Arial" w:hAnsi="Arial" w:cs="Arial"/>
                <w:color w:val="000000" w:themeColor="text1"/>
                <w:sz w:val="20"/>
                <w:szCs w:val="20"/>
                <w:vertAlign w:val="superscript"/>
              </w:rPr>
              <w:t>c</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2.65</w:t>
            </w:r>
            <w:r w:rsidRPr="00E2624F">
              <w:rPr>
                <w:rFonts w:ascii="Arial" w:hAnsi="Arial" w:cs="Arial"/>
                <w:color w:val="000000" w:themeColor="text1"/>
                <w:sz w:val="20"/>
                <w:szCs w:val="20"/>
                <w:vertAlign w:val="superscript"/>
              </w:rPr>
              <w:t>f</w:t>
            </w:r>
          </w:p>
        </w:tc>
      </w:tr>
      <w:tr w:rsidR="00E2624F" w:rsidRPr="002829B6" w:rsidTr="00EA6E51">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2</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CS135</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34.50</w:t>
            </w:r>
            <w:r w:rsidRPr="00E2624F">
              <w:rPr>
                <w:rFonts w:ascii="Arial" w:hAnsi="Arial" w:cs="Arial"/>
                <w:color w:val="000000" w:themeColor="text1"/>
                <w:sz w:val="20"/>
                <w:szCs w:val="20"/>
                <w:vertAlign w:val="superscript"/>
              </w:rPr>
              <w:t>fg</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4.83</w:t>
            </w:r>
            <w:r w:rsidRPr="00E2624F">
              <w:rPr>
                <w:rFonts w:ascii="Arial" w:hAnsi="Arial" w:cs="Arial"/>
                <w:color w:val="000000" w:themeColor="text1"/>
                <w:sz w:val="20"/>
                <w:szCs w:val="20"/>
                <w:vertAlign w:val="superscript"/>
              </w:rPr>
              <w:t>de</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6.00</w:t>
            </w:r>
            <w:r w:rsidRPr="00E2624F">
              <w:rPr>
                <w:rFonts w:ascii="Arial" w:hAnsi="Arial" w:cs="Arial"/>
                <w:color w:val="000000" w:themeColor="text1"/>
                <w:sz w:val="20"/>
                <w:szCs w:val="20"/>
                <w:vertAlign w:val="superscript"/>
              </w:rPr>
              <w:t>c</w:t>
            </w:r>
          </w:p>
        </w:tc>
        <w:tc>
          <w:tcPr>
            <w:tcW w:w="1276"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14.33</w:t>
            </w:r>
            <w:r w:rsidRPr="00E2624F">
              <w:rPr>
                <w:rFonts w:ascii="Arial" w:hAnsi="Arial" w:cs="Arial"/>
                <w:color w:val="000000" w:themeColor="text1"/>
                <w:sz w:val="20"/>
                <w:szCs w:val="20"/>
                <w:vertAlign w:val="superscript"/>
              </w:rPr>
              <w:t>bc</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26.28</w:t>
            </w:r>
            <w:r w:rsidRPr="00E2624F">
              <w:rPr>
                <w:rFonts w:ascii="Arial" w:hAnsi="Arial" w:cs="Arial"/>
                <w:color w:val="000000" w:themeColor="text1"/>
                <w:sz w:val="20"/>
                <w:szCs w:val="20"/>
                <w:vertAlign w:val="superscript"/>
              </w:rPr>
              <w:t>d</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22.67</w:t>
            </w:r>
            <w:r w:rsidRPr="00E2624F">
              <w:rPr>
                <w:rFonts w:ascii="Arial" w:hAnsi="Arial" w:cs="Arial"/>
                <w:color w:val="000000" w:themeColor="text1"/>
                <w:sz w:val="20"/>
                <w:szCs w:val="20"/>
                <w:vertAlign w:val="superscript"/>
              </w:rPr>
              <w:t>d</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226.67</w:t>
            </w:r>
            <w:r w:rsidRPr="00E2624F">
              <w:rPr>
                <w:rFonts w:ascii="Arial" w:hAnsi="Arial" w:cs="Arial"/>
                <w:color w:val="000000" w:themeColor="text1"/>
                <w:sz w:val="20"/>
                <w:szCs w:val="20"/>
                <w:vertAlign w:val="superscript"/>
              </w:rPr>
              <w:t>bc</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19.83</w:t>
            </w:r>
            <w:r w:rsidRPr="00E2624F">
              <w:rPr>
                <w:rFonts w:ascii="Arial" w:hAnsi="Arial" w:cs="Arial"/>
                <w:color w:val="000000" w:themeColor="text1"/>
                <w:sz w:val="20"/>
                <w:szCs w:val="20"/>
                <w:vertAlign w:val="superscript"/>
              </w:rPr>
              <w:t>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44.67</w:t>
            </w:r>
            <w:r w:rsidRPr="00E2624F">
              <w:rPr>
                <w:rFonts w:ascii="Arial" w:hAnsi="Arial" w:cs="Arial"/>
                <w:color w:val="000000" w:themeColor="text1"/>
                <w:sz w:val="20"/>
                <w:szCs w:val="20"/>
                <w:vertAlign w:val="superscript"/>
              </w:rPr>
              <w:t>cd</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17.67</w:t>
            </w:r>
            <w:r w:rsidRPr="00E2624F">
              <w:rPr>
                <w:rFonts w:ascii="Arial" w:hAnsi="Arial" w:cs="Arial"/>
                <w:color w:val="000000" w:themeColor="text1"/>
                <w:sz w:val="20"/>
                <w:szCs w:val="20"/>
                <w:vertAlign w:val="superscript"/>
              </w:rPr>
              <w:t>a</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3.45</w:t>
            </w:r>
            <w:r w:rsidRPr="00E2624F">
              <w:rPr>
                <w:rFonts w:ascii="Arial" w:hAnsi="Arial" w:cs="Arial"/>
                <w:color w:val="000000" w:themeColor="text1"/>
                <w:sz w:val="20"/>
                <w:szCs w:val="20"/>
                <w:vertAlign w:val="superscript"/>
              </w:rPr>
              <w:t>d</w:t>
            </w:r>
          </w:p>
        </w:tc>
      </w:tr>
      <w:tr w:rsidR="00E2624F" w:rsidRPr="002829B6" w:rsidTr="00EA6E51">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3</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CS136</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32.00</w:t>
            </w:r>
            <w:r w:rsidRPr="00E2624F">
              <w:rPr>
                <w:rFonts w:ascii="Arial" w:hAnsi="Arial" w:cs="Arial"/>
                <w:color w:val="000000" w:themeColor="text1"/>
                <w:sz w:val="20"/>
                <w:szCs w:val="20"/>
                <w:vertAlign w:val="superscript"/>
              </w:rPr>
              <w:t>i</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4.50</w:t>
            </w:r>
            <w:r w:rsidRPr="00E2624F">
              <w:rPr>
                <w:rFonts w:ascii="Arial" w:hAnsi="Arial" w:cs="Arial"/>
                <w:color w:val="000000" w:themeColor="text1"/>
                <w:sz w:val="20"/>
                <w:szCs w:val="20"/>
                <w:vertAlign w:val="superscript"/>
              </w:rPr>
              <w:t>de</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9.00</w:t>
            </w:r>
            <w:r w:rsidRPr="00E2624F">
              <w:rPr>
                <w:rFonts w:ascii="Arial" w:hAnsi="Arial" w:cs="Arial"/>
                <w:color w:val="000000" w:themeColor="text1"/>
                <w:sz w:val="20"/>
                <w:szCs w:val="20"/>
                <w:vertAlign w:val="superscript"/>
              </w:rPr>
              <w:t>a</w:t>
            </w:r>
          </w:p>
        </w:tc>
        <w:tc>
          <w:tcPr>
            <w:tcW w:w="1276"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15.17</w:t>
            </w:r>
            <w:r w:rsidRPr="00E2624F">
              <w:rPr>
                <w:rFonts w:ascii="Arial" w:hAnsi="Arial" w:cs="Arial"/>
                <w:color w:val="000000" w:themeColor="text1"/>
                <w:sz w:val="20"/>
                <w:szCs w:val="20"/>
                <w:vertAlign w:val="superscript"/>
              </w:rPr>
              <w:t>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37.35</w:t>
            </w:r>
            <w:r w:rsidRPr="00E2624F">
              <w:rPr>
                <w:rFonts w:ascii="Arial" w:hAnsi="Arial" w:cs="Arial"/>
                <w:color w:val="000000" w:themeColor="text1"/>
                <w:sz w:val="20"/>
                <w:szCs w:val="20"/>
                <w:vertAlign w:val="superscript"/>
              </w:rPr>
              <w:t>a</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31.75</w:t>
            </w:r>
            <w:r w:rsidRPr="00E2624F">
              <w:rPr>
                <w:rFonts w:ascii="Arial" w:hAnsi="Arial" w:cs="Arial"/>
                <w:color w:val="000000" w:themeColor="text1"/>
                <w:sz w:val="20"/>
                <w:szCs w:val="20"/>
                <w:vertAlign w:val="superscript"/>
              </w:rPr>
              <w:t>a</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236.50</w:t>
            </w:r>
            <w:r w:rsidRPr="00E2624F">
              <w:rPr>
                <w:rFonts w:ascii="Arial" w:hAnsi="Arial" w:cs="Arial"/>
                <w:color w:val="000000" w:themeColor="text1"/>
                <w:sz w:val="20"/>
                <w:szCs w:val="20"/>
                <w:vertAlign w:val="superscript"/>
              </w:rPr>
              <w:t>b</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18.23</w:t>
            </w:r>
            <w:r w:rsidRPr="00E2624F">
              <w:rPr>
                <w:rFonts w:ascii="Arial" w:hAnsi="Arial" w:cs="Arial"/>
                <w:color w:val="000000" w:themeColor="text1"/>
                <w:sz w:val="20"/>
                <w:szCs w:val="20"/>
                <w:vertAlign w:val="superscript"/>
              </w:rPr>
              <w:t>d</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45.83</w:t>
            </w:r>
            <w:r w:rsidRPr="00E2624F">
              <w:rPr>
                <w:rFonts w:ascii="Arial" w:hAnsi="Arial" w:cs="Arial"/>
                <w:color w:val="000000" w:themeColor="text1"/>
                <w:sz w:val="20"/>
                <w:szCs w:val="20"/>
                <w:vertAlign w:val="superscript"/>
              </w:rPr>
              <w:t>c</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15.50</w:t>
            </w:r>
            <w:r w:rsidRPr="00E2624F">
              <w:rPr>
                <w:rFonts w:ascii="Arial" w:hAnsi="Arial" w:cs="Arial"/>
                <w:color w:val="000000" w:themeColor="text1"/>
                <w:sz w:val="20"/>
                <w:szCs w:val="20"/>
                <w:vertAlign w:val="superscript"/>
              </w:rPr>
              <w:t>b</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4.44</w:t>
            </w:r>
            <w:r w:rsidRPr="00E2624F">
              <w:rPr>
                <w:rFonts w:ascii="Arial" w:hAnsi="Arial" w:cs="Arial"/>
                <w:color w:val="000000" w:themeColor="text1"/>
                <w:sz w:val="20"/>
                <w:szCs w:val="20"/>
                <w:vertAlign w:val="superscript"/>
              </w:rPr>
              <w:t>a</w:t>
            </w:r>
          </w:p>
        </w:tc>
      </w:tr>
      <w:tr w:rsidR="00E2624F" w:rsidRPr="002829B6" w:rsidTr="00EA6E51">
        <w:trPr>
          <w:trHeight w:val="244"/>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4</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CS137</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40.50</w:t>
            </w:r>
            <w:r w:rsidRPr="00E2624F">
              <w:rPr>
                <w:rFonts w:ascii="Arial" w:hAnsi="Arial" w:cs="Arial"/>
                <w:color w:val="000000" w:themeColor="text1"/>
                <w:sz w:val="20"/>
                <w:szCs w:val="20"/>
                <w:vertAlign w:val="superscript"/>
              </w:rPr>
              <w:t>b</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7.83</w:t>
            </w:r>
            <w:r w:rsidRPr="00E2624F">
              <w:rPr>
                <w:rFonts w:ascii="Arial" w:hAnsi="Arial" w:cs="Arial"/>
                <w:color w:val="000000" w:themeColor="text1"/>
                <w:sz w:val="20"/>
                <w:szCs w:val="20"/>
                <w:vertAlign w:val="superscript"/>
              </w:rPr>
              <w:t>a</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8.00</w:t>
            </w:r>
            <w:r w:rsidRPr="00E2624F">
              <w:rPr>
                <w:rFonts w:ascii="Arial" w:hAnsi="Arial" w:cs="Arial"/>
                <w:color w:val="000000" w:themeColor="text1"/>
                <w:sz w:val="20"/>
                <w:szCs w:val="20"/>
                <w:vertAlign w:val="superscript"/>
              </w:rPr>
              <w:t>b</w:t>
            </w:r>
          </w:p>
        </w:tc>
        <w:tc>
          <w:tcPr>
            <w:tcW w:w="1276"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11.33</w:t>
            </w:r>
            <w:r w:rsidRPr="00E2624F">
              <w:rPr>
                <w:rFonts w:ascii="Arial" w:hAnsi="Arial" w:cs="Arial"/>
                <w:color w:val="000000" w:themeColor="text1"/>
                <w:sz w:val="20"/>
                <w:szCs w:val="20"/>
                <w:vertAlign w:val="superscript"/>
              </w:rPr>
              <w:t>e</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29.31</w:t>
            </w:r>
            <w:r w:rsidRPr="00E2624F">
              <w:rPr>
                <w:rFonts w:ascii="Arial" w:hAnsi="Arial" w:cs="Arial"/>
                <w:color w:val="000000" w:themeColor="text1"/>
                <w:sz w:val="20"/>
                <w:szCs w:val="20"/>
                <w:vertAlign w:val="superscript"/>
              </w:rPr>
              <w:t>c</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28.07</w:t>
            </w:r>
            <w:r w:rsidRPr="00E2624F">
              <w:rPr>
                <w:rFonts w:ascii="Arial" w:hAnsi="Arial" w:cs="Arial"/>
                <w:color w:val="000000" w:themeColor="text1"/>
                <w:sz w:val="20"/>
                <w:szCs w:val="20"/>
                <w:vertAlign w:val="superscript"/>
              </w:rPr>
              <w:t>b</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186.83</w:t>
            </w:r>
            <w:r w:rsidRPr="00E2624F">
              <w:rPr>
                <w:rFonts w:ascii="Arial" w:hAnsi="Arial" w:cs="Arial"/>
                <w:color w:val="000000" w:themeColor="text1"/>
                <w:sz w:val="20"/>
                <w:szCs w:val="20"/>
                <w:vertAlign w:val="superscript"/>
              </w:rPr>
              <w:t>ef</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17.50</w:t>
            </w:r>
            <w:r w:rsidRPr="00E2624F">
              <w:rPr>
                <w:rFonts w:ascii="Arial" w:hAnsi="Arial" w:cs="Arial"/>
                <w:color w:val="000000" w:themeColor="text1"/>
                <w:sz w:val="20"/>
                <w:szCs w:val="20"/>
                <w:vertAlign w:val="superscript"/>
              </w:rPr>
              <w:t>e</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51.83</w:t>
            </w:r>
            <w:r w:rsidRPr="00E2624F">
              <w:rPr>
                <w:rFonts w:ascii="Arial" w:hAnsi="Arial" w:cs="Arial"/>
                <w:color w:val="000000" w:themeColor="text1"/>
                <w:sz w:val="20"/>
                <w:szCs w:val="20"/>
                <w:vertAlign w:val="superscript"/>
              </w:rPr>
              <w:t>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9.50</w:t>
            </w:r>
            <w:r w:rsidRPr="00E2624F">
              <w:rPr>
                <w:rFonts w:ascii="Arial" w:hAnsi="Arial" w:cs="Arial"/>
                <w:color w:val="000000" w:themeColor="text1"/>
                <w:sz w:val="20"/>
                <w:szCs w:val="20"/>
                <w:vertAlign w:val="superscript"/>
              </w:rPr>
              <w:t>de</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3.76</w:t>
            </w:r>
            <w:r w:rsidRPr="00E2624F">
              <w:rPr>
                <w:rFonts w:ascii="Arial" w:hAnsi="Arial" w:cs="Arial"/>
                <w:color w:val="000000" w:themeColor="text1"/>
                <w:sz w:val="20"/>
                <w:szCs w:val="20"/>
                <w:vertAlign w:val="superscript"/>
              </w:rPr>
              <w:t>b</w:t>
            </w:r>
          </w:p>
        </w:tc>
      </w:tr>
      <w:tr w:rsidR="00E2624F" w:rsidRPr="002829B6" w:rsidTr="00EA6E51">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5</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CS138</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36.33</w:t>
            </w:r>
            <w:r w:rsidRPr="00E2624F">
              <w:rPr>
                <w:rFonts w:ascii="Arial" w:hAnsi="Arial" w:cs="Arial"/>
                <w:color w:val="000000" w:themeColor="text1"/>
                <w:sz w:val="20"/>
                <w:szCs w:val="20"/>
                <w:vertAlign w:val="superscript"/>
              </w:rPr>
              <w:t>e</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6.00</w:t>
            </w:r>
            <w:r w:rsidRPr="00E2624F">
              <w:rPr>
                <w:rFonts w:ascii="Arial" w:hAnsi="Arial" w:cs="Arial"/>
                <w:color w:val="000000" w:themeColor="text1"/>
                <w:sz w:val="20"/>
                <w:szCs w:val="20"/>
                <w:vertAlign w:val="superscript"/>
              </w:rPr>
              <w:t>b</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6.17</w:t>
            </w:r>
            <w:r w:rsidRPr="00E2624F">
              <w:rPr>
                <w:rFonts w:ascii="Arial" w:hAnsi="Arial" w:cs="Arial"/>
                <w:color w:val="000000" w:themeColor="text1"/>
                <w:sz w:val="20"/>
                <w:szCs w:val="20"/>
                <w:vertAlign w:val="superscript"/>
              </w:rPr>
              <w:t>c</w:t>
            </w:r>
          </w:p>
        </w:tc>
        <w:tc>
          <w:tcPr>
            <w:tcW w:w="1276"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9.17</w:t>
            </w:r>
            <w:r w:rsidRPr="00E2624F">
              <w:rPr>
                <w:rFonts w:ascii="Arial" w:hAnsi="Arial" w:cs="Arial"/>
                <w:color w:val="000000" w:themeColor="text1"/>
                <w:sz w:val="20"/>
                <w:szCs w:val="20"/>
                <w:vertAlign w:val="superscript"/>
              </w:rPr>
              <w:t>f</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12.48</w:t>
            </w:r>
            <w:r w:rsidRPr="00E2624F">
              <w:rPr>
                <w:rFonts w:ascii="Arial" w:hAnsi="Arial" w:cs="Arial"/>
                <w:color w:val="000000" w:themeColor="text1"/>
                <w:sz w:val="20"/>
                <w:szCs w:val="20"/>
                <w:vertAlign w:val="superscript"/>
              </w:rPr>
              <w:t>i</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12.27</w:t>
            </w:r>
            <w:r w:rsidRPr="00E2624F">
              <w:rPr>
                <w:rFonts w:ascii="Arial" w:hAnsi="Arial" w:cs="Arial"/>
                <w:color w:val="000000" w:themeColor="text1"/>
                <w:sz w:val="20"/>
                <w:szCs w:val="20"/>
                <w:vertAlign w:val="superscript"/>
              </w:rPr>
              <w:t>h</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190.33</w:t>
            </w:r>
            <w:r w:rsidRPr="00E2624F">
              <w:rPr>
                <w:rFonts w:ascii="Arial" w:hAnsi="Arial" w:cs="Arial"/>
                <w:color w:val="000000" w:themeColor="text1"/>
                <w:sz w:val="20"/>
                <w:szCs w:val="20"/>
                <w:vertAlign w:val="superscript"/>
              </w:rPr>
              <w:t>ef</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16.42</w:t>
            </w:r>
            <w:r w:rsidRPr="00E2624F">
              <w:rPr>
                <w:rFonts w:ascii="Arial" w:hAnsi="Arial" w:cs="Arial"/>
                <w:color w:val="000000" w:themeColor="text1"/>
                <w:sz w:val="20"/>
                <w:szCs w:val="20"/>
                <w:vertAlign w:val="superscript"/>
              </w:rPr>
              <w:t>f</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52.67</w:t>
            </w:r>
            <w:r w:rsidRPr="00E2624F">
              <w:rPr>
                <w:rFonts w:ascii="Arial" w:hAnsi="Arial" w:cs="Arial"/>
                <w:color w:val="000000" w:themeColor="text1"/>
                <w:sz w:val="20"/>
                <w:szCs w:val="20"/>
                <w:vertAlign w:val="superscript"/>
              </w:rPr>
              <w:t>ab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5.00</w:t>
            </w:r>
            <w:r w:rsidRPr="00E2624F">
              <w:rPr>
                <w:rFonts w:ascii="Arial" w:hAnsi="Arial" w:cs="Arial"/>
                <w:color w:val="000000" w:themeColor="text1"/>
                <w:sz w:val="20"/>
                <w:szCs w:val="20"/>
                <w:vertAlign w:val="superscript"/>
              </w:rPr>
              <w:t>g</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2.45</w:t>
            </w:r>
            <w:r w:rsidRPr="00E2624F">
              <w:rPr>
                <w:rFonts w:ascii="Arial" w:hAnsi="Arial" w:cs="Arial"/>
                <w:color w:val="000000" w:themeColor="text1"/>
                <w:sz w:val="20"/>
                <w:szCs w:val="20"/>
                <w:vertAlign w:val="superscript"/>
              </w:rPr>
              <w:t>f</w:t>
            </w:r>
          </w:p>
        </w:tc>
      </w:tr>
      <w:tr w:rsidR="00E2624F" w:rsidRPr="002829B6" w:rsidTr="00EA6E51">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6</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CS139</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37.83</w:t>
            </w:r>
            <w:r w:rsidRPr="00E2624F">
              <w:rPr>
                <w:rFonts w:ascii="Arial" w:hAnsi="Arial" w:cs="Arial"/>
                <w:color w:val="000000" w:themeColor="text1"/>
                <w:sz w:val="20"/>
                <w:szCs w:val="20"/>
                <w:vertAlign w:val="superscript"/>
              </w:rPr>
              <w:t>d</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7.33</w:t>
            </w:r>
            <w:r w:rsidRPr="00E2624F">
              <w:rPr>
                <w:rFonts w:ascii="Arial" w:hAnsi="Arial" w:cs="Arial"/>
                <w:color w:val="000000" w:themeColor="text1"/>
                <w:sz w:val="20"/>
                <w:szCs w:val="20"/>
                <w:vertAlign w:val="superscript"/>
              </w:rPr>
              <w:t>a</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9.33</w:t>
            </w:r>
            <w:r w:rsidRPr="00E2624F">
              <w:rPr>
                <w:rFonts w:ascii="Arial" w:hAnsi="Arial" w:cs="Arial"/>
                <w:color w:val="000000" w:themeColor="text1"/>
                <w:sz w:val="20"/>
                <w:szCs w:val="20"/>
                <w:vertAlign w:val="superscript"/>
              </w:rPr>
              <w:t>a</w:t>
            </w:r>
          </w:p>
        </w:tc>
        <w:tc>
          <w:tcPr>
            <w:tcW w:w="1276"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18.83</w:t>
            </w:r>
            <w:r w:rsidRPr="00E2624F">
              <w:rPr>
                <w:rFonts w:ascii="Arial" w:hAnsi="Arial" w:cs="Arial"/>
                <w:color w:val="000000" w:themeColor="text1"/>
                <w:sz w:val="20"/>
                <w:szCs w:val="20"/>
                <w:vertAlign w:val="superscript"/>
              </w:rPr>
              <w:t>a</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23.72</w:t>
            </w:r>
            <w:r w:rsidRPr="00E2624F">
              <w:rPr>
                <w:rFonts w:ascii="Arial" w:hAnsi="Arial" w:cs="Arial"/>
                <w:color w:val="000000" w:themeColor="text1"/>
                <w:sz w:val="20"/>
                <w:szCs w:val="20"/>
                <w:vertAlign w:val="superscript"/>
              </w:rPr>
              <w:t>ef</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20.70</w:t>
            </w:r>
            <w:r w:rsidRPr="00E2624F">
              <w:rPr>
                <w:rFonts w:ascii="Arial" w:hAnsi="Arial" w:cs="Arial"/>
                <w:color w:val="000000" w:themeColor="text1"/>
                <w:sz w:val="20"/>
                <w:szCs w:val="20"/>
                <w:vertAlign w:val="superscript"/>
              </w:rPr>
              <w:t>f</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182.33</w:t>
            </w:r>
            <w:r w:rsidRPr="00E2624F">
              <w:rPr>
                <w:rFonts w:ascii="Arial" w:hAnsi="Arial" w:cs="Arial"/>
                <w:color w:val="000000" w:themeColor="text1"/>
                <w:sz w:val="20"/>
                <w:szCs w:val="20"/>
                <w:vertAlign w:val="superscript"/>
              </w:rPr>
              <w:t>f</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14.75</w:t>
            </w:r>
            <w:r w:rsidRPr="00E2624F">
              <w:rPr>
                <w:rFonts w:ascii="Arial" w:hAnsi="Arial" w:cs="Arial"/>
                <w:color w:val="000000" w:themeColor="text1"/>
                <w:sz w:val="20"/>
                <w:szCs w:val="20"/>
                <w:vertAlign w:val="superscript"/>
              </w:rPr>
              <w:t>h</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53.00</w:t>
            </w:r>
            <w:r w:rsidRPr="00E2624F">
              <w:rPr>
                <w:rFonts w:ascii="Arial" w:hAnsi="Arial" w:cs="Arial"/>
                <w:color w:val="000000" w:themeColor="text1"/>
                <w:sz w:val="20"/>
                <w:szCs w:val="20"/>
                <w:vertAlign w:val="superscript"/>
              </w:rPr>
              <w:t>ab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6.67</w:t>
            </w:r>
            <w:r w:rsidRPr="00E2624F">
              <w:rPr>
                <w:rFonts w:ascii="Arial" w:hAnsi="Arial" w:cs="Arial"/>
                <w:color w:val="000000" w:themeColor="text1"/>
                <w:sz w:val="20"/>
                <w:szCs w:val="20"/>
                <w:vertAlign w:val="superscript"/>
              </w:rPr>
              <w:t>fg</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3.52</w:t>
            </w:r>
            <w:r w:rsidRPr="00E2624F">
              <w:rPr>
                <w:rFonts w:ascii="Arial" w:hAnsi="Arial" w:cs="Arial"/>
                <w:color w:val="000000" w:themeColor="text1"/>
                <w:sz w:val="20"/>
                <w:szCs w:val="20"/>
                <w:vertAlign w:val="superscript"/>
              </w:rPr>
              <w:t>cd</w:t>
            </w:r>
          </w:p>
        </w:tc>
      </w:tr>
      <w:tr w:rsidR="00E2624F" w:rsidRPr="002829B6" w:rsidTr="00EA6E51">
        <w:trPr>
          <w:trHeight w:val="244"/>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7</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CS140</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42.33</w:t>
            </w:r>
            <w:r w:rsidRPr="00E2624F">
              <w:rPr>
                <w:rFonts w:ascii="Arial" w:hAnsi="Arial" w:cs="Arial"/>
                <w:color w:val="000000" w:themeColor="text1"/>
                <w:sz w:val="20"/>
                <w:szCs w:val="20"/>
                <w:vertAlign w:val="superscript"/>
              </w:rPr>
              <w:t>a</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7.00</w:t>
            </w:r>
            <w:r w:rsidRPr="00E2624F">
              <w:rPr>
                <w:rFonts w:ascii="Arial" w:hAnsi="Arial" w:cs="Arial"/>
                <w:color w:val="000000" w:themeColor="text1"/>
                <w:sz w:val="20"/>
                <w:szCs w:val="20"/>
                <w:vertAlign w:val="superscript"/>
              </w:rPr>
              <w:t>a</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7.17</w:t>
            </w:r>
            <w:r w:rsidRPr="00E2624F">
              <w:rPr>
                <w:rFonts w:ascii="Arial" w:hAnsi="Arial" w:cs="Arial"/>
                <w:color w:val="000000" w:themeColor="text1"/>
                <w:sz w:val="20"/>
                <w:szCs w:val="20"/>
                <w:vertAlign w:val="superscript"/>
              </w:rPr>
              <w:t>b</w:t>
            </w:r>
          </w:p>
        </w:tc>
        <w:tc>
          <w:tcPr>
            <w:tcW w:w="1276"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11.50</w:t>
            </w:r>
            <w:r w:rsidRPr="00E2624F">
              <w:rPr>
                <w:rFonts w:ascii="Arial" w:hAnsi="Arial" w:cs="Arial"/>
                <w:color w:val="000000" w:themeColor="text1"/>
                <w:sz w:val="20"/>
                <w:szCs w:val="20"/>
                <w:vertAlign w:val="superscript"/>
              </w:rPr>
              <w:t>e</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24.90</w:t>
            </w:r>
            <w:r w:rsidRPr="00E2624F">
              <w:rPr>
                <w:rFonts w:ascii="Arial" w:hAnsi="Arial" w:cs="Arial"/>
                <w:color w:val="000000" w:themeColor="text1"/>
                <w:sz w:val="20"/>
                <w:szCs w:val="20"/>
                <w:vertAlign w:val="superscript"/>
              </w:rPr>
              <w:t>de</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23.52</w:t>
            </w:r>
            <w:r w:rsidRPr="00E2624F">
              <w:rPr>
                <w:rFonts w:ascii="Arial" w:hAnsi="Arial" w:cs="Arial"/>
                <w:color w:val="000000" w:themeColor="text1"/>
                <w:sz w:val="20"/>
                <w:szCs w:val="20"/>
                <w:vertAlign w:val="superscript"/>
              </w:rPr>
              <w:t>c</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201.67</w:t>
            </w:r>
            <w:r w:rsidRPr="00E2624F">
              <w:rPr>
                <w:rFonts w:ascii="Arial" w:hAnsi="Arial" w:cs="Arial"/>
                <w:color w:val="000000" w:themeColor="text1"/>
                <w:sz w:val="20"/>
                <w:szCs w:val="20"/>
                <w:vertAlign w:val="superscript"/>
              </w:rPr>
              <w:t>de</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12.73</w:t>
            </w:r>
            <w:r w:rsidRPr="00E2624F">
              <w:rPr>
                <w:rFonts w:ascii="Arial" w:hAnsi="Arial" w:cs="Arial"/>
                <w:color w:val="000000" w:themeColor="text1"/>
                <w:sz w:val="20"/>
                <w:szCs w:val="20"/>
                <w:vertAlign w:val="superscript"/>
              </w:rPr>
              <w:t>i</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53.83</w:t>
            </w:r>
            <w:r w:rsidRPr="00E2624F">
              <w:rPr>
                <w:rFonts w:ascii="Arial" w:hAnsi="Arial" w:cs="Arial"/>
                <w:color w:val="000000" w:themeColor="text1"/>
                <w:sz w:val="20"/>
                <w:szCs w:val="20"/>
                <w:vertAlign w:val="superscript"/>
              </w:rPr>
              <w:t>a</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15.83</w:t>
            </w:r>
            <w:r w:rsidRPr="00E2624F">
              <w:rPr>
                <w:rFonts w:ascii="Arial" w:hAnsi="Arial" w:cs="Arial"/>
                <w:color w:val="000000" w:themeColor="text1"/>
                <w:sz w:val="20"/>
                <w:szCs w:val="20"/>
                <w:vertAlign w:val="superscript"/>
              </w:rPr>
              <w:t>ab</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3.42</w:t>
            </w:r>
            <w:r w:rsidRPr="00E2624F">
              <w:rPr>
                <w:rFonts w:ascii="Arial" w:hAnsi="Arial" w:cs="Arial"/>
                <w:color w:val="000000" w:themeColor="text1"/>
                <w:sz w:val="20"/>
                <w:szCs w:val="20"/>
                <w:vertAlign w:val="superscript"/>
              </w:rPr>
              <w:t>d</w:t>
            </w:r>
          </w:p>
        </w:tc>
      </w:tr>
      <w:tr w:rsidR="00E2624F" w:rsidRPr="002829B6" w:rsidTr="00EA6E51">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8</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CS141</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31.83</w:t>
            </w:r>
            <w:r w:rsidRPr="00E2624F">
              <w:rPr>
                <w:rFonts w:ascii="Arial" w:hAnsi="Arial" w:cs="Arial"/>
                <w:color w:val="000000" w:themeColor="text1"/>
                <w:sz w:val="20"/>
                <w:szCs w:val="20"/>
                <w:vertAlign w:val="superscript"/>
              </w:rPr>
              <w:t>i</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5.33</w:t>
            </w:r>
            <w:r w:rsidRPr="00E2624F">
              <w:rPr>
                <w:rFonts w:ascii="Arial" w:hAnsi="Arial" w:cs="Arial"/>
                <w:color w:val="000000" w:themeColor="text1"/>
                <w:sz w:val="20"/>
                <w:szCs w:val="20"/>
                <w:vertAlign w:val="superscript"/>
              </w:rPr>
              <w:t>cd</w:t>
            </w:r>
          </w:p>
        </w:tc>
        <w:tc>
          <w:tcPr>
            <w:tcW w:w="1276"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13.00</w:t>
            </w:r>
            <w:r w:rsidRPr="00E2624F">
              <w:rPr>
                <w:rFonts w:ascii="Arial" w:hAnsi="Arial" w:cs="Arial"/>
                <w:color w:val="000000" w:themeColor="text1"/>
                <w:sz w:val="20"/>
                <w:szCs w:val="20"/>
                <w:vertAlign w:val="superscript"/>
              </w:rPr>
              <w:t>cd</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34.60</w:t>
            </w:r>
            <w:r w:rsidRPr="00E2624F">
              <w:rPr>
                <w:rFonts w:ascii="Arial" w:hAnsi="Arial" w:cs="Arial"/>
                <w:color w:val="000000" w:themeColor="text1"/>
                <w:sz w:val="20"/>
                <w:szCs w:val="20"/>
                <w:vertAlign w:val="superscript"/>
              </w:rPr>
              <w:t>b</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21.77</w:t>
            </w:r>
            <w:r w:rsidRPr="00E2624F">
              <w:rPr>
                <w:rFonts w:ascii="Arial" w:hAnsi="Arial" w:cs="Arial"/>
                <w:color w:val="000000" w:themeColor="text1"/>
                <w:sz w:val="20"/>
                <w:szCs w:val="20"/>
                <w:vertAlign w:val="superscript"/>
              </w:rPr>
              <w:t>e</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210.00</w:t>
            </w:r>
            <w:r w:rsidRPr="00E2624F">
              <w:rPr>
                <w:rFonts w:ascii="Arial" w:hAnsi="Arial" w:cs="Arial"/>
                <w:color w:val="000000" w:themeColor="text1"/>
                <w:sz w:val="20"/>
                <w:szCs w:val="20"/>
                <w:vertAlign w:val="superscript"/>
              </w:rPr>
              <w:t>cd</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16.58</w:t>
            </w:r>
            <w:r w:rsidRPr="00E2624F">
              <w:rPr>
                <w:rFonts w:ascii="Arial" w:hAnsi="Arial" w:cs="Arial"/>
                <w:color w:val="000000" w:themeColor="text1"/>
                <w:sz w:val="20"/>
                <w:szCs w:val="20"/>
                <w:vertAlign w:val="superscript"/>
              </w:rPr>
              <w:t>f</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3.50</w:t>
            </w:r>
            <w:r w:rsidRPr="00E2624F">
              <w:rPr>
                <w:rFonts w:ascii="Arial" w:hAnsi="Arial" w:cs="Arial"/>
                <w:color w:val="000000" w:themeColor="text1"/>
                <w:sz w:val="20"/>
                <w:szCs w:val="20"/>
                <w:vertAlign w:val="superscript"/>
              </w:rPr>
              <w:t>cd</w:t>
            </w:r>
          </w:p>
        </w:tc>
      </w:tr>
      <w:tr w:rsidR="00E2624F" w:rsidRPr="002829B6" w:rsidTr="00EA6E51">
        <w:trPr>
          <w:trHeight w:val="244"/>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9</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CS142</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36.50</w:t>
            </w:r>
            <w:r w:rsidRPr="00E2624F">
              <w:rPr>
                <w:rFonts w:ascii="Arial" w:hAnsi="Arial" w:cs="Arial"/>
                <w:color w:val="000000" w:themeColor="text1"/>
                <w:sz w:val="20"/>
                <w:szCs w:val="20"/>
                <w:vertAlign w:val="superscript"/>
              </w:rPr>
              <w:t>e</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4.67</w:t>
            </w:r>
            <w:r w:rsidRPr="00E2624F">
              <w:rPr>
                <w:rFonts w:ascii="Arial" w:hAnsi="Arial" w:cs="Arial"/>
                <w:color w:val="000000" w:themeColor="text1"/>
                <w:sz w:val="20"/>
                <w:szCs w:val="20"/>
                <w:vertAlign w:val="superscript"/>
              </w:rPr>
              <w:t>de</w:t>
            </w:r>
          </w:p>
        </w:tc>
        <w:tc>
          <w:tcPr>
            <w:tcW w:w="1276"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14.67</w:t>
            </w:r>
            <w:r w:rsidRPr="00E2624F">
              <w:rPr>
                <w:rFonts w:ascii="Arial" w:hAnsi="Arial" w:cs="Arial"/>
                <w:color w:val="000000" w:themeColor="text1"/>
                <w:sz w:val="20"/>
                <w:szCs w:val="20"/>
                <w:vertAlign w:val="superscript"/>
              </w:rPr>
              <w:t>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25.77</w:t>
            </w:r>
            <w:r w:rsidRPr="00E2624F">
              <w:rPr>
                <w:rFonts w:ascii="Arial" w:hAnsi="Arial" w:cs="Arial"/>
                <w:color w:val="000000" w:themeColor="text1"/>
                <w:sz w:val="20"/>
                <w:szCs w:val="20"/>
                <w:vertAlign w:val="superscript"/>
              </w:rPr>
              <w:t>d</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20.58</w:t>
            </w:r>
            <w:r w:rsidRPr="00E2624F">
              <w:rPr>
                <w:rFonts w:ascii="Arial" w:hAnsi="Arial" w:cs="Arial"/>
                <w:color w:val="000000" w:themeColor="text1"/>
                <w:sz w:val="20"/>
                <w:szCs w:val="20"/>
                <w:vertAlign w:val="superscript"/>
              </w:rPr>
              <w:t>f</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173.33</w:t>
            </w:r>
            <w:r w:rsidRPr="00E2624F">
              <w:rPr>
                <w:rFonts w:ascii="Arial" w:hAnsi="Arial" w:cs="Arial"/>
                <w:color w:val="000000" w:themeColor="text1"/>
                <w:sz w:val="20"/>
                <w:szCs w:val="20"/>
                <w:vertAlign w:val="superscript"/>
              </w:rPr>
              <w:t>f</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12.83</w:t>
            </w:r>
            <w:r w:rsidRPr="00E2624F">
              <w:rPr>
                <w:rFonts w:ascii="Arial" w:hAnsi="Arial" w:cs="Arial"/>
                <w:color w:val="000000" w:themeColor="text1"/>
                <w:sz w:val="20"/>
                <w:szCs w:val="20"/>
                <w:vertAlign w:val="superscript"/>
              </w:rPr>
              <w:t>i</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8.33</w:t>
            </w:r>
            <w:r w:rsidRPr="00E2624F">
              <w:rPr>
                <w:rFonts w:ascii="Arial" w:hAnsi="Arial" w:cs="Arial"/>
                <w:color w:val="000000" w:themeColor="text1"/>
                <w:sz w:val="20"/>
                <w:szCs w:val="20"/>
                <w:vertAlign w:val="superscript"/>
              </w:rPr>
              <w:t>ef</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3.39</w:t>
            </w:r>
            <w:r w:rsidRPr="00E2624F">
              <w:rPr>
                <w:rFonts w:ascii="Arial" w:hAnsi="Arial" w:cs="Arial"/>
                <w:color w:val="000000" w:themeColor="text1"/>
                <w:sz w:val="20"/>
                <w:szCs w:val="20"/>
                <w:vertAlign w:val="superscript"/>
              </w:rPr>
              <w:t>d</w:t>
            </w:r>
          </w:p>
        </w:tc>
      </w:tr>
      <w:tr w:rsidR="00E2624F" w:rsidRPr="002829B6" w:rsidTr="00EA6E51">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10</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CS143</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33.16</w:t>
            </w:r>
            <w:r w:rsidRPr="00E2624F">
              <w:rPr>
                <w:rFonts w:ascii="Arial" w:hAnsi="Arial" w:cs="Arial"/>
                <w:color w:val="000000" w:themeColor="text1"/>
                <w:sz w:val="20"/>
                <w:szCs w:val="20"/>
                <w:vertAlign w:val="superscript"/>
              </w:rPr>
              <w:t>h</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4.17</w:t>
            </w:r>
            <w:r w:rsidRPr="00E2624F">
              <w:rPr>
                <w:rFonts w:ascii="Arial" w:hAnsi="Arial" w:cs="Arial"/>
                <w:color w:val="000000" w:themeColor="text1"/>
                <w:sz w:val="20"/>
                <w:szCs w:val="20"/>
                <w:vertAlign w:val="superscript"/>
              </w:rPr>
              <w:t>e</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4.17</w:t>
            </w:r>
            <w:r w:rsidRPr="00E2624F">
              <w:rPr>
                <w:rFonts w:ascii="Arial" w:hAnsi="Arial" w:cs="Arial"/>
                <w:color w:val="000000" w:themeColor="text1"/>
                <w:sz w:val="20"/>
                <w:szCs w:val="20"/>
                <w:vertAlign w:val="superscript"/>
              </w:rPr>
              <w:t>e</w:t>
            </w:r>
          </w:p>
        </w:tc>
        <w:tc>
          <w:tcPr>
            <w:tcW w:w="1276"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11.67</w:t>
            </w:r>
            <w:r w:rsidRPr="00E2624F">
              <w:rPr>
                <w:rFonts w:ascii="Arial" w:hAnsi="Arial" w:cs="Arial"/>
                <w:color w:val="000000" w:themeColor="text1"/>
                <w:sz w:val="20"/>
                <w:szCs w:val="20"/>
                <w:vertAlign w:val="superscript"/>
              </w:rPr>
              <w:t>de</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30.67</w:t>
            </w:r>
            <w:r w:rsidRPr="00E2624F">
              <w:rPr>
                <w:rFonts w:ascii="Arial" w:hAnsi="Arial" w:cs="Arial"/>
                <w:color w:val="000000" w:themeColor="text1"/>
                <w:sz w:val="20"/>
                <w:szCs w:val="20"/>
                <w:vertAlign w:val="superscript"/>
              </w:rPr>
              <w:t>c</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23.50</w:t>
            </w:r>
            <w:r w:rsidRPr="00E2624F">
              <w:rPr>
                <w:rFonts w:ascii="Arial" w:hAnsi="Arial" w:cs="Arial"/>
                <w:color w:val="000000" w:themeColor="text1"/>
                <w:sz w:val="20"/>
                <w:szCs w:val="20"/>
                <w:vertAlign w:val="superscript"/>
              </w:rPr>
              <w:t>c</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212.50</w:t>
            </w:r>
            <w:r w:rsidRPr="00E2624F">
              <w:rPr>
                <w:rFonts w:ascii="Arial" w:hAnsi="Arial" w:cs="Arial"/>
                <w:color w:val="000000" w:themeColor="text1"/>
                <w:sz w:val="20"/>
                <w:szCs w:val="20"/>
                <w:vertAlign w:val="superscript"/>
              </w:rPr>
              <w:t>cd</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19.17</w:t>
            </w:r>
            <w:r w:rsidRPr="00E2624F">
              <w:rPr>
                <w:rFonts w:ascii="Arial" w:hAnsi="Arial" w:cs="Arial"/>
                <w:color w:val="000000" w:themeColor="text1"/>
                <w:sz w:val="20"/>
                <w:szCs w:val="20"/>
                <w:vertAlign w:val="superscript"/>
              </w:rPr>
              <w:t>c</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42.83</w:t>
            </w:r>
            <w:r w:rsidRPr="00E2624F">
              <w:rPr>
                <w:rFonts w:ascii="Arial" w:hAnsi="Arial" w:cs="Arial"/>
                <w:color w:val="000000" w:themeColor="text1"/>
                <w:sz w:val="20"/>
                <w:szCs w:val="20"/>
                <w:vertAlign w:val="superscript"/>
              </w:rPr>
              <w:t>d</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11.83</w:t>
            </w:r>
            <w:r w:rsidRPr="00E2624F">
              <w:rPr>
                <w:rFonts w:ascii="Arial" w:hAnsi="Arial" w:cs="Arial"/>
                <w:color w:val="000000" w:themeColor="text1"/>
                <w:sz w:val="20"/>
                <w:szCs w:val="20"/>
                <w:vertAlign w:val="superscript"/>
              </w:rPr>
              <w:t>c</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3.67</w:t>
            </w:r>
            <w:r w:rsidRPr="00E2624F">
              <w:rPr>
                <w:rFonts w:ascii="Arial" w:hAnsi="Arial" w:cs="Arial"/>
                <w:color w:val="000000" w:themeColor="text1"/>
                <w:sz w:val="20"/>
                <w:szCs w:val="20"/>
                <w:vertAlign w:val="superscript"/>
              </w:rPr>
              <w:t>bc</w:t>
            </w:r>
          </w:p>
        </w:tc>
      </w:tr>
      <w:tr w:rsidR="00E2624F" w:rsidRPr="002829B6" w:rsidTr="00EA6E51">
        <w:trPr>
          <w:trHeight w:val="251"/>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11</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rPr>
            </w:pPr>
            <w:r w:rsidRPr="00E2624F">
              <w:rPr>
                <w:rFonts w:ascii="Arial" w:hAnsi="Arial" w:cs="Arial"/>
                <w:color w:val="000000" w:themeColor="text1"/>
                <w:sz w:val="20"/>
                <w:szCs w:val="20"/>
              </w:rPr>
              <w:t>CS144</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35.50</w:t>
            </w:r>
            <w:r w:rsidRPr="00E2624F">
              <w:rPr>
                <w:rFonts w:ascii="Arial" w:hAnsi="Arial" w:cs="Arial"/>
                <w:color w:val="000000" w:themeColor="text1"/>
                <w:sz w:val="20"/>
                <w:szCs w:val="20"/>
                <w:vertAlign w:val="superscript"/>
              </w:rPr>
              <w:t>ef</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5.00</w:t>
            </w:r>
            <w:r w:rsidRPr="00E2624F">
              <w:rPr>
                <w:rFonts w:ascii="Arial" w:hAnsi="Arial" w:cs="Arial"/>
                <w:color w:val="000000" w:themeColor="text1"/>
                <w:sz w:val="20"/>
                <w:szCs w:val="20"/>
                <w:vertAlign w:val="superscript"/>
              </w:rPr>
              <w:t>bcd</w:t>
            </w:r>
          </w:p>
        </w:tc>
        <w:tc>
          <w:tcPr>
            <w:tcW w:w="1701"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5.83</w:t>
            </w:r>
            <w:r w:rsidRPr="00E2624F">
              <w:rPr>
                <w:rFonts w:ascii="Arial" w:hAnsi="Arial" w:cs="Arial"/>
                <w:color w:val="000000" w:themeColor="text1"/>
                <w:sz w:val="20"/>
                <w:szCs w:val="20"/>
                <w:vertAlign w:val="superscript"/>
              </w:rPr>
              <w:t>cd</w:t>
            </w:r>
          </w:p>
        </w:tc>
        <w:tc>
          <w:tcPr>
            <w:tcW w:w="1276"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14.67</w:t>
            </w:r>
            <w:r w:rsidRPr="00E2624F">
              <w:rPr>
                <w:rFonts w:ascii="Arial" w:hAnsi="Arial" w:cs="Arial"/>
                <w:color w:val="000000" w:themeColor="text1"/>
                <w:sz w:val="20"/>
                <w:szCs w:val="20"/>
                <w:vertAlign w:val="superscript"/>
              </w:rPr>
              <w:t>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20.83</w:t>
            </w:r>
            <w:r w:rsidRPr="00E2624F">
              <w:rPr>
                <w:rFonts w:ascii="Arial" w:hAnsi="Arial" w:cs="Arial"/>
                <w:color w:val="000000" w:themeColor="text1"/>
                <w:sz w:val="20"/>
                <w:szCs w:val="20"/>
                <w:vertAlign w:val="superscript"/>
              </w:rPr>
              <w:t>g</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20.70</w:t>
            </w:r>
            <w:r w:rsidRPr="00E2624F">
              <w:rPr>
                <w:rFonts w:ascii="Arial" w:hAnsi="Arial" w:cs="Arial"/>
                <w:color w:val="000000" w:themeColor="text1"/>
                <w:sz w:val="20"/>
                <w:szCs w:val="20"/>
                <w:vertAlign w:val="superscript"/>
              </w:rPr>
              <w:t>f</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182.67</w:t>
            </w:r>
            <w:r w:rsidRPr="00E2624F">
              <w:rPr>
                <w:rFonts w:ascii="Arial" w:hAnsi="Arial" w:cs="Arial"/>
                <w:color w:val="000000" w:themeColor="text1"/>
                <w:sz w:val="20"/>
                <w:szCs w:val="20"/>
                <w:vertAlign w:val="superscript"/>
              </w:rPr>
              <w:t>f</w:t>
            </w:r>
          </w:p>
        </w:tc>
        <w:tc>
          <w:tcPr>
            <w:tcW w:w="1027"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15.00</w:t>
            </w:r>
            <w:r w:rsidRPr="00E2624F">
              <w:rPr>
                <w:rFonts w:ascii="Arial" w:hAnsi="Arial" w:cs="Arial"/>
                <w:color w:val="000000" w:themeColor="text1"/>
                <w:sz w:val="20"/>
                <w:szCs w:val="20"/>
                <w:vertAlign w:val="superscript"/>
              </w:rPr>
              <w:t>gh</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54.00</w:t>
            </w:r>
            <w:r w:rsidRPr="00E2624F">
              <w:rPr>
                <w:rFonts w:ascii="Arial" w:hAnsi="Arial" w:cs="Arial"/>
                <w:color w:val="000000" w:themeColor="text1"/>
                <w:sz w:val="20"/>
                <w:szCs w:val="20"/>
                <w:vertAlign w:val="superscript"/>
              </w:rPr>
              <w:t>a</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3.06</w:t>
            </w:r>
            <w:r w:rsidRPr="00E2624F">
              <w:rPr>
                <w:rFonts w:ascii="Arial" w:hAnsi="Arial" w:cs="Arial"/>
                <w:color w:val="000000" w:themeColor="text1"/>
                <w:sz w:val="20"/>
                <w:szCs w:val="20"/>
                <w:vertAlign w:val="superscript"/>
              </w:rPr>
              <w:t>e</w:t>
            </w:r>
          </w:p>
        </w:tc>
      </w:tr>
      <w:tr w:rsidR="00E2624F" w:rsidRPr="002829B6" w:rsidTr="00EA6E51">
        <w:trPr>
          <w:trHeight w:val="244"/>
        </w:trPr>
        <w:tc>
          <w:tcPr>
            <w:tcW w:w="534"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12</w:t>
            </w:r>
          </w:p>
        </w:tc>
        <w:tc>
          <w:tcPr>
            <w:tcW w:w="992" w:type="dxa"/>
            <w:vAlign w:val="center"/>
          </w:tcPr>
          <w:p w:rsidR="004F7772" w:rsidRPr="00E2624F" w:rsidRDefault="004F7772" w:rsidP="00947A59">
            <w:pPr>
              <w:jc w:val="center"/>
              <w:rPr>
                <w:rFonts w:ascii="Arial" w:hAnsi="Arial" w:cs="Arial"/>
                <w:color w:val="000000" w:themeColor="text1"/>
                <w:sz w:val="20"/>
                <w:szCs w:val="20"/>
              </w:rPr>
            </w:pPr>
            <w:r w:rsidRPr="00E2624F">
              <w:rPr>
                <w:rFonts w:ascii="Arial" w:hAnsi="Arial" w:cs="Arial"/>
                <w:color w:val="000000" w:themeColor="text1"/>
                <w:sz w:val="20"/>
                <w:szCs w:val="20"/>
              </w:rPr>
              <w:t>Sania (Check)</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39.00</w:t>
            </w:r>
            <w:r w:rsidRPr="00E2624F">
              <w:rPr>
                <w:rFonts w:ascii="Arial" w:hAnsi="Arial" w:cs="Arial"/>
                <w:color w:val="000000" w:themeColor="text1"/>
                <w:sz w:val="20"/>
                <w:szCs w:val="20"/>
                <w:vertAlign w:val="superscript"/>
              </w:rPr>
              <w:t>c</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7.50</w:t>
            </w:r>
            <w:r w:rsidRPr="00E2624F">
              <w:rPr>
                <w:rFonts w:ascii="Arial" w:hAnsi="Arial" w:cs="Arial"/>
                <w:color w:val="000000" w:themeColor="text1"/>
                <w:sz w:val="20"/>
                <w:szCs w:val="20"/>
                <w:vertAlign w:val="superscript"/>
              </w:rPr>
              <w:t>a</w:t>
            </w:r>
          </w:p>
        </w:tc>
        <w:tc>
          <w:tcPr>
            <w:tcW w:w="1701" w:type="dxa"/>
            <w:vAlign w:val="center"/>
          </w:tcPr>
          <w:p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9.33</w:t>
            </w:r>
            <w:r w:rsidRPr="00E2624F">
              <w:rPr>
                <w:rFonts w:ascii="Arial" w:hAnsi="Arial" w:cs="Arial"/>
                <w:color w:val="000000" w:themeColor="text1"/>
                <w:sz w:val="20"/>
                <w:szCs w:val="20"/>
                <w:vertAlign w:val="superscript"/>
              </w:rPr>
              <w:t>a</w:t>
            </w:r>
          </w:p>
        </w:tc>
        <w:tc>
          <w:tcPr>
            <w:tcW w:w="1276" w:type="dxa"/>
            <w:vAlign w:val="center"/>
          </w:tcPr>
          <w:p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10.33</w:t>
            </w:r>
            <w:r w:rsidRPr="00E2624F">
              <w:rPr>
                <w:rFonts w:ascii="Arial" w:hAnsi="Arial" w:cs="Arial"/>
                <w:color w:val="000000" w:themeColor="text1"/>
                <w:sz w:val="20"/>
                <w:szCs w:val="20"/>
                <w:vertAlign w:val="superscript"/>
              </w:rPr>
              <w:t>ef</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22.92</w:t>
            </w:r>
            <w:r w:rsidRPr="00E2624F">
              <w:rPr>
                <w:rFonts w:ascii="Arial" w:hAnsi="Arial" w:cs="Arial"/>
                <w:color w:val="000000" w:themeColor="text1"/>
                <w:sz w:val="20"/>
                <w:szCs w:val="20"/>
                <w:vertAlign w:val="superscript"/>
              </w:rPr>
              <w:t>f</w:t>
            </w:r>
          </w:p>
        </w:tc>
        <w:tc>
          <w:tcPr>
            <w:tcW w:w="850"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21.55</w:t>
            </w:r>
            <w:r w:rsidRPr="00E2624F">
              <w:rPr>
                <w:rFonts w:ascii="Arial" w:hAnsi="Arial" w:cs="Arial"/>
                <w:color w:val="000000" w:themeColor="text1"/>
                <w:sz w:val="20"/>
                <w:szCs w:val="20"/>
                <w:vertAlign w:val="superscript"/>
              </w:rPr>
              <w:t>e</w:t>
            </w:r>
          </w:p>
        </w:tc>
        <w:tc>
          <w:tcPr>
            <w:tcW w:w="1134"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190.00</w:t>
            </w:r>
            <w:r w:rsidRPr="00E2624F">
              <w:rPr>
                <w:rFonts w:ascii="Arial" w:hAnsi="Arial" w:cs="Arial"/>
                <w:color w:val="000000" w:themeColor="text1"/>
                <w:sz w:val="20"/>
                <w:szCs w:val="20"/>
                <w:vertAlign w:val="superscript"/>
              </w:rPr>
              <w:t>ef</w:t>
            </w:r>
          </w:p>
        </w:tc>
        <w:tc>
          <w:tcPr>
            <w:tcW w:w="1027" w:type="dxa"/>
            <w:vAlign w:val="center"/>
          </w:tcPr>
          <w:p w:rsidR="004F7772" w:rsidRPr="00E2624F" w:rsidRDefault="004F7772" w:rsidP="00947A59">
            <w:pPr>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22.00</w:t>
            </w:r>
            <w:r w:rsidRPr="00E2624F">
              <w:rPr>
                <w:rFonts w:ascii="Arial" w:hAnsi="Arial" w:cs="Arial"/>
                <w:color w:val="000000" w:themeColor="text1"/>
                <w:sz w:val="20"/>
                <w:szCs w:val="20"/>
                <w:vertAlign w:val="superscript"/>
              </w:rPr>
              <w:t>a</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52.33</w:t>
            </w:r>
            <w:r w:rsidRPr="00E2624F">
              <w:rPr>
                <w:rFonts w:ascii="Arial" w:hAnsi="Arial" w:cs="Arial"/>
                <w:color w:val="000000" w:themeColor="text1"/>
                <w:sz w:val="20"/>
                <w:szCs w:val="20"/>
                <w:vertAlign w:val="superscript"/>
              </w:rPr>
              <w:t>ab</w:t>
            </w:r>
          </w:p>
        </w:tc>
        <w:tc>
          <w:tcPr>
            <w:tcW w:w="992"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11.00</w:t>
            </w:r>
            <w:r w:rsidRPr="00E2624F">
              <w:rPr>
                <w:rFonts w:ascii="Arial" w:hAnsi="Arial" w:cs="Arial"/>
                <w:color w:val="000000" w:themeColor="text1"/>
                <w:sz w:val="20"/>
                <w:szCs w:val="20"/>
                <w:vertAlign w:val="superscript"/>
              </w:rPr>
              <w:t>cd</w:t>
            </w:r>
          </w:p>
        </w:tc>
        <w:tc>
          <w:tcPr>
            <w:tcW w:w="1009" w:type="dxa"/>
            <w:vAlign w:val="center"/>
          </w:tcPr>
          <w:p w:rsidR="004F7772" w:rsidRPr="00E2624F" w:rsidRDefault="004F7772" w:rsidP="00947A59">
            <w:pPr>
              <w:pStyle w:val="Compact"/>
              <w:jc w:val="center"/>
              <w:rPr>
                <w:rFonts w:ascii="Arial" w:hAnsi="Arial" w:cs="Arial"/>
                <w:color w:val="000000" w:themeColor="text1"/>
                <w:sz w:val="20"/>
                <w:szCs w:val="20"/>
                <w:vertAlign w:val="superscript"/>
              </w:rPr>
            </w:pPr>
            <w:r w:rsidRPr="00E2624F">
              <w:rPr>
                <w:rFonts w:ascii="Arial" w:hAnsi="Arial" w:cs="Arial"/>
                <w:color w:val="000000" w:themeColor="text1"/>
                <w:sz w:val="20"/>
                <w:szCs w:val="20"/>
              </w:rPr>
              <w:t>2.97</w:t>
            </w:r>
            <w:r w:rsidRPr="00E2624F">
              <w:rPr>
                <w:rFonts w:ascii="Arial" w:hAnsi="Arial" w:cs="Arial"/>
                <w:color w:val="000000" w:themeColor="text1"/>
                <w:sz w:val="20"/>
                <w:szCs w:val="20"/>
                <w:vertAlign w:val="superscript"/>
              </w:rPr>
              <w:t>e</w:t>
            </w:r>
          </w:p>
        </w:tc>
      </w:tr>
      <w:tr w:rsidR="00E2624F" w:rsidRPr="002829B6" w:rsidTr="00EA6E51">
        <w:trPr>
          <w:trHeight w:val="219"/>
        </w:trPr>
        <w:tc>
          <w:tcPr>
            <w:tcW w:w="534" w:type="dxa"/>
            <w:vAlign w:val="center"/>
          </w:tcPr>
          <w:p w:rsidR="004F7772" w:rsidRPr="00E2624F" w:rsidRDefault="004F7772" w:rsidP="00947A59">
            <w:pPr>
              <w:jc w:val="center"/>
              <w:rPr>
                <w:rFonts w:ascii="Arial" w:hAnsi="Arial" w:cs="Arial"/>
                <w:color w:val="000000" w:themeColor="text1"/>
                <w:sz w:val="20"/>
                <w:szCs w:val="20"/>
              </w:rPr>
            </w:pPr>
          </w:p>
        </w:tc>
        <w:tc>
          <w:tcPr>
            <w:tcW w:w="992" w:type="dxa"/>
            <w:vAlign w:val="center"/>
          </w:tcPr>
          <w:p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Mean</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36.11</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5.83</w:t>
            </w:r>
          </w:p>
        </w:tc>
        <w:tc>
          <w:tcPr>
            <w:tcW w:w="1701"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6.63</w:t>
            </w:r>
          </w:p>
        </w:tc>
        <w:tc>
          <w:tcPr>
            <w:tcW w:w="1276"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13.03</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25.56</w:t>
            </w:r>
          </w:p>
        </w:tc>
        <w:tc>
          <w:tcPr>
            <w:tcW w:w="850"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22.02</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204.15</w:t>
            </w:r>
          </w:p>
        </w:tc>
        <w:tc>
          <w:tcPr>
            <w:tcW w:w="1027"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16.71</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48.47</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11.19</w:t>
            </w:r>
          </w:p>
        </w:tc>
        <w:tc>
          <w:tcPr>
            <w:tcW w:w="1009"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3.36</w:t>
            </w:r>
          </w:p>
        </w:tc>
      </w:tr>
      <w:tr w:rsidR="00E2624F" w:rsidRPr="002829B6" w:rsidTr="00EA6E51">
        <w:trPr>
          <w:trHeight w:val="219"/>
        </w:trPr>
        <w:tc>
          <w:tcPr>
            <w:tcW w:w="534" w:type="dxa"/>
            <w:vAlign w:val="center"/>
          </w:tcPr>
          <w:p w:rsidR="004F7772" w:rsidRPr="00E2624F" w:rsidRDefault="004F7772" w:rsidP="00947A59">
            <w:pPr>
              <w:jc w:val="center"/>
              <w:rPr>
                <w:rFonts w:ascii="Arial" w:hAnsi="Arial" w:cs="Arial"/>
                <w:color w:val="000000" w:themeColor="text1"/>
                <w:sz w:val="20"/>
                <w:szCs w:val="20"/>
              </w:rPr>
            </w:pPr>
          </w:p>
        </w:tc>
        <w:tc>
          <w:tcPr>
            <w:tcW w:w="992" w:type="dxa"/>
            <w:vAlign w:val="center"/>
          </w:tcPr>
          <w:p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CV (%)</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2.48</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12.06</w:t>
            </w:r>
          </w:p>
        </w:tc>
        <w:tc>
          <w:tcPr>
            <w:tcW w:w="1701"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10.98</w:t>
            </w:r>
          </w:p>
        </w:tc>
        <w:tc>
          <w:tcPr>
            <w:tcW w:w="1276"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9.05</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5.85</w:t>
            </w:r>
          </w:p>
        </w:tc>
        <w:tc>
          <w:tcPr>
            <w:tcW w:w="850"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1.99</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6.93</w:t>
            </w:r>
          </w:p>
        </w:tc>
        <w:tc>
          <w:tcPr>
            <w:tcW w:w="1027"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2.47</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3.07</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13.85</w:t>
            </w:r>
          </w:p>
        </w:tc>
        <w:tc>
          <w:tcPr>
            <w:tcW w:w="1009"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5.18</w:t>
            </w:r>
          </w:p>
        </w:tc>
      </w:tr>
      <w:tr w:rsidR="00E2624F" w:rsidRPr="002829B6" w:rsidTr="00EA6E51">
        <w:trPr>
          <w:trHeight w:val="219"/>
        </w:trPr>
        <w:tc>
          <w:tcPr>
            <w:tcW w:w="534" w:type="dxa"/>
            <w:vAlign w:val="center"/>
          </w:tcPr>
          <w:p w:rsidR="004F7772" w:rsidRPr="00E2624F" w:rsidRDefault="004F7772" w:rsidP="00947A59">
            <w:pPr>
              <w:jc w:val="center"/>
              <w:rPr>
                <w:rFonts w:ascii="Arial" w:hAnsi="Arial" w:cs="Arial"/>
                <w:color w:val="000000" w:themeColor="text1"/>
                <w:sz w:val="20"/>
                <w:szCs w:val="20"/>
              </w:rPr>
            </w:pPr>
          </w:p>
        </w:tc>
        <w:tc>
          <w:tcPr>
            <w:tcW w:w="992" w:type="dxa"/>
            <w:vAlign w:val="center"/>
          </w:tcPr>
          <w:p w:rsidR="004F7772" w:rsidRPr="00E2624F" w:rsidRDefault="004F7772" w:rsidP="00947A59">
            <w:pPr>
              <w:spacing w:line="276" w:lineRule="auto"/>
              <w:jc w:val="center"/>
              <w:rPr>
                <w:rFonts w:ascii="Arial" w:hAnsi="Arial" w:cs="Arial"/>
                <w:b/>
                <w:color w:val="000000" w:themeColor="text1"/>
                <w:sz w:val="20"/>
                <w:szCs w:val="20"/>
              </w:rPr>
            </w:pPr>
            <w:r w:rsidRPr="00E2624F">
              <w:rPr>
                <w:rFonts w:ascii="Arial" w:hAnsi="Arial" w:cs="Arial"/>
                <w:b/>
                <w:color w:val="000000" w:themeColor="text1"/>
                <w:sz w:val="20"/>
                <w:szCs w:val="20"/>
              </w:rPr>
              <w:t>CD (P=0.05)</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1.14</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0.89</w:t>
            </w:r>
          </w:p>
        </w:tc>
        <w:tc>
          <w:tcPr>
            <w:tcW w:w="1701"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0.92</w:t>
            </w:r>
          </w:p>
        </w:tc>
        <w:tc>
          <w:tcPr>
            <w:tcW w:w="1276"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1.50</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1.90</w:t>
            </w:r>
          </w:p>
        </w:tc>
        <w:tc>
          <w:tcPr>
            <w:tcW w:w="850"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0.56</w:t>
            </w:r>
          </w:p>
        </w:tc>
        <w:tc>
          <w:tcPr>
            <w:tcW w:w="1134"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17.98</w:t>
            </w:r>
          </w:p>
        </w:tc>
        <w:tc>
          <w:tcPr>
            <w:tcW w:w="1027"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0.53</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1.89</w:t>
            </w:r>
          </w:p>
        </w:tc>
        <w:tc>
          <w:tcPr>
            <w:tcW w:w="992"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1.97</w:t>
            </w:r>
          </w:p>
        </w:tc>
        <w:tc>
          <w:tcPr>
            <w:tcW w:w="1009" w:type="dxa"/>
            <w:vAlign w:val="center"/>
          </w:tcPr>
          <w:p w:rsidR="004F7772" w:rsidRPr="00E2624F" w:rsidRDefault="004F7772" w:rsidP="00947A59">
            <w:pPr>
              <w:spacing w:line="276" w:lineRule="auto"/>
              <w:jc w:val="center"/>
              <w:rPr>
                <w:rFonts w:ascii="Arial" w:hAnsi="Arial" w:cs="Arial"/>
                <w:color w:val="000000" w:themeColor="text1"/>
                <w:sz w:val="20"/>
                <w:szCs w:val="20"/>
              </w:rPr>
            </w:pPr>
            <w:r w:rsidRPr="00E2624F">
              <w:rPr>
                <w:rFonts w:ascii="Arial" w:hAnsi="Arial" w:cs="Arial"/>
                <w:color w:val="000000" w:themeColor="text1"/>
                <w:sz w:val="20"/>
                <w:szCs w:val="20"/>
              </w:rPr>
              <w:t>0.22</w:t>
            </w:r>
          </w:p>
        </w:tc>
      </w:tr>
    </w:tbl>
    <w:p w:rsidR="00061F6A" w:rsidRPr="00CA5801" w:rsidRDefault="007310C6" w:rsidP="00061F6A">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PFS – Parthenocarpic fruit set (%); PFE – Parthenocarpic fruit expansion (%)</w:t>
      </w:r>
    </w:p>
    <w:p w:rsidR="00061F6A" w:rsidRPr="00CA5801" w:rsidRDefault="00061F6A" w:rsidP="00061F6A">
      <w:pPr>
        <w:rPr>
          <w:rFonts w:ascii="Times New Roman" w:hAnsi="Times New Roman" w:cs="Times New Roman"/>
          <w:color w:val="000000" w:themeColor="text1"/>
          <w:sz w:val="20"/>
          <w:szCs w:val="20"/>
        </w:rPr>
      </w:pPr>
    </w:p>
    <w:p w:rsidR="00061F6A" w:rsidRPr="00CA5801" w:rsidRDefault="00061F6A" w:rsidP="00061F6A">
      <w:pPr>
        <w:rPr>
          <w:rFonts w:ascii="Times New Roman" w:hAnsi="Times New Roman" w:cs="Times New Roman"/>
          <w:color w:val="000000" w:themeColor="text1"/>
          <w:sz w:val="20"/>
          <w:szCs w:val="20"/>
        </w:rPr>
      </w:pPr>
    </w:p>
    <w:p w:rsidR="00061F6A" w:rsidRPr="00CA5801" w:rsidRDefault="00061F6A" w:rsidP="00061F6A">
      <w:pPr>
        <w:rPr>
          <w:rFonts w:ascii="Times New Roman" w:hAnsi="Times New Roman" w:cs="Times New Roman"/>
          <w:color w:val="000000" w:themeColor="text1"/>
          <w:sz w:val="20"/>
          <w:szCs w:val="20"/>
        </w:rPr>
      </w:pPr>
    </w:p>
    <w:p w:rsidR="00A10D9F" w:rsidRPr="00CA5801" w:rsidRDefault="00A10D9F" w:rsidP="00061F6A">
      <w:pPr>
        <w:rPr>
          <w:rFonts w:ascii="Times New Roman" w:hAnsi="Times New Roman" w:cs="Times New Roman"/>
          <w:color w:val="000000" w:themeColor="text1"/>
          <w:sz w:val="20"/>
          <w:szCs w:val="20"/>
        </w:rPr>
      </w:pPr>
    </w:p>
    <w:p w:rsidR="00061F6A" w:rsidRPr="00CA5801" w:rsidRDefault="00061F6A" w:rsidP="00061F6A">
      <w:pPr>
        <w:rPr>
          <w:rFonts w:ascii="Times New Roman" w:hAnsi="Times New Roman" w:cs="Times New Roman"/>
          <w:color w:val="000000" w:themeColor="text1"/>
          <w:sz w:val="20"/>
          <w:szCs w:val="20"/>
        </w:rPr>
        <w:sectPr w:rsidR="00061F6A" w:rsidRPr="00CA5801" w:rsidSect="001C6FD8">
          <w:pgSz w:w="15840" w:h="12240" w:orient="landscape"/>
          <w:pgMar w:top="1440" w:right="1440" w:bottom="1440" w:left="1440" w:header="709" w:footer="709" w:gutter="0"/>
          <w:cols w:space="708"/>
          <w:docGrid w:linePitch="360"/>
        </w:sectPr>
      </w:pPr>
    </w:p>
    <w:p w:rsidR="00385F7B" w:rsidRPr="00CA5801" w:rsidRDefault="00385F7B" w:rsidP="00261768">
      <w:pPr>
        <w:pBdr>
          <w:bottom w:val="single" w:sz="4" w:space="1" w:color="FFFFFF" w:themeColor="background1"/>
        </w:pBdr>
        <w:spacing w:line="240" w:lineRule="auto"/>
        <w:rPr>
          <w:rFonts w:ascii="Times New Roman" w:hAnsi="Times New Roman" w:cs="Times New Roman"/>
          <w:color w:val="000000" w:themeColor="text1"/>
          <w:sz w:val="20"/>
          <w:szCs w:val="20"/>
        </w:rPr>
      </w:pPr>
      <w:r w:rsidRPr="00CA5801">
        <w:rPr>
          <w:rFonts w:ascii="Times New Roman" w:hAnsi="Times New Roman" w:cs="Times New Roman"/>
          <w:noProof/>
          <w:color w:val="000000" w:themeColor="text1"/>
          <w:sz w:val="20"/>
          <w:szCs w:val="20"/>
        </w:rPr>
        <w:lastRenderedPageBreak/>
        <w:drawing>
          <wp:anchor distT="0" distB="0" distL="114300" distR="114300" simplePos="0" relativeHeight="251659776" behindDoc="0" locked="0" layoutInCell="1" allowOverlap="1">
            <wp:simplePos x="0" y="0"/>
            <wp:positionH relativeFrom="column">
              <wp:posOffset>1308735</wp:posOffset>
            </wp:positionH>
            <wp:positionV relativeFrom="paragraph">
              <wp:align>top</wp:align>
            </wp:positionV>
            <wp:extent cx="5947410" cy="5020310"/>
            <wp:effectExtent l="19050" t="0" r="0" b="0"/>
            <wp:wrapSquare wrapText="bothSides"/>
            <wp:docPr id="5" name="Picture 1" descr="D:\My FILES &amp; FOLDERS\Desktop\RESEARCH\EVALUATION ARTICLE\RESUB 1\corr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FILES &amp; FOLDERS\Desktop\RESEARCH\EVALUATION ARTICLE\RESUB 1\corr (4).png"/>
                    <pic:cNvPicPr>
                      <a:picLocks noChangeAspect="1" noChangeArrowheads="1"/>
                    </pic:cNvPicPr>
                  </pic:nvPicPr>
                  <pic:blipFill>
                    <a:blip r:embed="rId14"/>
                    <a:srcRect/>
                    <a:stretch>
                      <a:fillRect/>
                    </a:stretch>
                  </pic:blipFill>
                  <pic:spPr bwMode="auto">
                    <a:xfrm>
                      <a:off x="0" y="0"/>
                      <a:ext cx="5947410" cy="5020310"/>
                    </a:xfrm>
                    <a:prstGeom prst="rect">
                      <a:avLst/>
                    </a:prstGeom>
                    <a:noFill/>
                    <a:ln w="9525">
                      <a:noFill/>
                      <a:miter lim="800000"/>
                      <a:headEnd/>
                      <a:tailEnd/>
                    </a:ln>
                  </pic:spPr>
                </pic:pic>
              </a:graphicData>
            </a:graphic>
          </wp:anchor>
        </w:drawing>
      </w:r>
      <w:r w:rsidR="00261768">
        <w:rPr>
          <w:rFonts w:ascii="Times New Roman" w:hAnsi="Times New Roman" w:cs="Times New Roman"/>
          <w:color w:val="000000" w:themeColor="text1"/>
          <w:sz w:val="20"/>
          <w:szCs w:val="20"/>
        </w:rPr>
        <w:br w:type="textWrapping" w:clear="all"/>
      </w:r>
    </w:p>
    <w:p w:rsidR="00385F7B" w:rsidRPr="00CA5801" w:rsidRDefault="00385F7B" w:rsidP="00385F7B">
      <w:pPr>
        <w:pBdr>
          <w:bottom w:val="single" w:sz="4" w:space="1" w:color="FFFFFF" w:themeColor="background1"/>
        </w:pBdr>
        <w:spacing w:line="240" w:lineRule="auto"/>
        <w:jc w:val="center"/>
        <w:rPr>
          <w:rFonts w:ascii="Times New Roman" w:hAnsi="Times New Roman" w:cs="Times New Roman"/>
          <w:color w:val="000000" w:themeColor="text1"/>
          <w:sz w:val="20"/>
          <w:szCs w:val="20"/>
        </w:rPr>
      </w:pPr>
    </w:p>
    <w:p w:rsidR="002829B6" w:rsidRPr="002829B6" w:rsidRDefault="002829B6" w:rsidP="002829B6">
      <w:pPr>
        <w:pBdr>
          <w:bottom w:val="single" w:sz="4" w:space="1" w:color="FFFFFF" w:themeColor="background1"/>
        </w:pBdr>
        <w:spacing w:line="240" w:lineRule="auto"/>
        <w:jc w:val="center"/>
        <w:rPr>
          <w:rFonts w:ascii="Arial" w:hAnsi="Arial" w:cs="Arial"/>
          <w:b/>
          <w:color w:val="000000" w:themeColor="text1"/>
          <w:sz w:val="20"/>
          <w:szCs w:val="20"/>
        </w:rPr>
      </w:pPr>
      <w:r w:rsidRPr="002829B6">
        <w:rPr>
          <w:rFonts w:ascii="Arial" w:hAnsi="Arial" w:cs="Arial"/>
          <w:b/>
          <w:color w:val="000000" w:themeColor="text1"/>
          <w:sz w:val="20"/>
          <w:szCs w:val="20"/>
        </w:rPr>
        <w:t>Fig 1: Estimates of the correlation coefficient among different pairs of characters in salad cucumber</w:t>
      </w:r>
    </w:p>
    <w:p w:rsidR="0094286D" w:rsidRPr="00CA5801" w:rsidRDefault="0094286D" w:rsidP="002829B6">
      <w:pPr>
        <w:jc w:val="center"/>
        <w:rPr>
          <w:rFonts w:ascii="Times New Roman" w:hAnsi="Times New Roman" w:cs="Times New Roman"/>
          <w:color w:val="000000" w:themeColor="text1"/>
          <w:sz w:val="20"/>
          <w:szCs w:val="20"/>
        </w:rPr>
      </w:pPr>
    </w:p>
    <w:tbl>
      <w:tblPr>
        <w:tblStyle w:val="TableGrid"/>
        <w:tblpPr w:leftFromText="180" w:rightFromText="180" w:vertAnchor="text" w:horzAnchor="margin" w:tblpXSpec="center" w:tblpY="1092"/>
        <w:tblW w:w="4506" w:type="pct"/>
        <w:tblLayout w:type="fixed"/>
        <w:tblLook w:val="0020"/>
      </w:tblPr>
      <w:tblGrid>
        <w:gridCol w:w="4503"/>
        <w:gridCol w:w="1843"/>
        <w:gridCol w:w="1843"/>
        <w:gridCol w:w="1985"/>
        <w:gridCol w:w="1700"/>
      </w:tblGrid>
      <w:tr w:rsidR="00061F6A" w:rsidRPr="00CA5801" w:rsidTr="00C3741B">
        <w:trPr>
          <w:trHeight w:val="474"/>
        </w:trPr>
        <w:tc>
          <w:tcPr>
            <w:tcW w:w="1896" w:type="pct"/>
            <w:vAlign w:val="center"/>
          </w:tcPr>
          <w:p w:rsidR="00061F6A" w:rsidRPr="00C3741B" w:rsidRDefault="00061F6A" w:rsidP="00C3741B">
            <w:pPr>
              <w:pStyle w:val="Compact"/>
              <w:spacing w:after="0"/>
              <w:jc w:val="center"/>
              <w:rPr>
                <w:rFonts w:ascii="Arial" w:hAnsi="Arial" w:cs="Arial"/>
                <w:b/>
                <w:color w:val="000000" w:themeColor="text1"/>
                <w:sz w:val="20"/>
                <w:szCs w:val="20"/>
              </w:rPr>
            </w:pPr>
            <w:r w:rsidRPr="00C3741B">
              <w:rPr>
                <w:rFonts w:ascii="Arial" w:hAnsi="Arial" w:cs="Arial"/>
                <w:b/>
                <w:color w:val="000000" w:themeColor="text1"/>
                <w:sz w:val="20"/>
                <w:szCs w:val="20"/>
              </w:rPr>
              <w:t>Traits</w:t>
            </w:r>
          </w:p>
        </w:tc>
        <w:tc>
          <w:tcPr>
            <w:tcW w:w="776" w:type="pct"/>
            <w:vAlign w:val="center"/>
          </w:tcPr>
          <w:p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PCV (%)</w:t>
            </w:r>
          </w:p>
        </w:tc>
        <w:tc>
          <w:tcPr>
            <w:tcW w:w="776" w:type="pct"/>
            <w:vAlign w:val="center"/>
          </w:tcPr>
          <w:p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GCV (%)</w:t>
            </w:r>
          </w:p>
        </w:tc>
        <w:tc>
          <w:tcPr>
            <w:tcW w:w="836" w:type="pct"/>
            <w:vAlign w:val="center"/>
          </w:tcPr>
          <w:p w:rsidR="00061F6A" w:rsidRPr="00C3741B" w:rsidRDefault="00061F6A" w:rsidP="00C3741B">
            <w:pPr>
              <w:pStyle w:val="Compact"/>
              <w:jc w:val="center"/>
              <w:rPr>
                <w:rFonts w:ascii="Arial" w:hAnsi="Arial" w:cs="Arial"/>
                <w:b/>
                <w:color w:val="000000" w:themeColor="text1"/>
                <w:sz w:val="20"/>
                <w:szCs w:val="20"/>
                <w:vertAlign w:val="subscript"/>
              </w:rPr>
            </w:pPr>
            <w:r w:rsidRPr="00C3741B">
              <w:rPr>
                <w:rFonts w:ascii="Arial" w:hAnsi="Arial" w:cs="Arial"/>
                <w:b/>
                <w:color w:val="000000" w:themeColor="text1"/>
                <w:sz w:val="20"/>
                <w:szCs w:val="20"/>
              </w:rPr>
              <w:t>h</w:t>
            </w:r>
            <w:r w:rsidRPr="00C3741B">
              <w:rPr>
                <w:rFonts w:ascii="Arial" w:hAnsi="Arial" w:cs="Arial"/>
                <w:b/>
                <w:color w:val="000000" w:themeColor="text1"/>
                <w:sz w:val="20"/>
                <w:szCs w:val="20"/>
                <w:vertAlign w:val="superscript"/>
              </w:rPr>
              <w:t xml:space="preserve">2 </w:t>
            </w:r>
            <w:r w:rsidRPr="00C3741B">
              <w:rPr>
                <w:rFonts w:ascii="Arial" w:hAnsi="Arial" w:cs="Arial"/>
                <w:b/>
                <w:color w:val="000000" w:themeColor="text1"/>
                <w:sz w:val="20"/>
                <w:szCs w:val="20"/>
                <w:vertAlign w:val="subscript"/>
              </w:rPr>
              <w:t>bs</w:t>
            </w:r>
          </w:p>
        </w:tc>
        <w:tc>
          <w:tcPr>
            <w:tcW w:w="716" w:type="pct"/>
            <w:vAlign w:val="center"/>
          </w:tcPr>
          <w:p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Genetic advance</w:t>
            </w:r>
          </w:p>
          <w:p w:rsidR="00061F6A" w:rsidRPr="00C3741B" w:rsidRDefault="00061F6A" w:rsidP="00C3741B">
            <w:pPr>
              <w:pStyle w:val="Compact"/>
              <w:jc w:val="center"/>
              <w:rPr>
                <w:rFonts w:ascii="Arial" w:hAnsi="Arial" w:cs="Arial"/>
                <w:b/>
                <w:color w:val="000000" w:themeColor="text1"/>
                <w:sz w:val="20"/>
                <w:szCs w:val="20"/>
              </w:rPr>
            </w:pPr>
            <w:r w:rsidRPr="00C3741B">
              <w:rPr>
                <w:rFonts w:ascii="Arial" w:hAnsi="Arial" w:cs="Arial"/>
                <w:b/>
                <w:color w:val="000000" w:themeColor="text1"/>
                <w:sz w:val="20"/>
                <w:szCs w:val="20"/>
              </w:rPr>
              <w:t>(%) (i=5%)</w:t>
            </w:r>
          </w:p>
        </w:tc>
      </w:tr>
      <w:tr w:rsidR="00061F6A" w:rsidRPr="00CA5801" w:rsidTr="00C3741B">
        <w:trPr>
          <w:trHeight w:val="27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Days to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female flower anthesis</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8.78</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8.21</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87.4</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15.82</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Node at which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female flower emerged</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26.32</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22.52</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73.2</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39.69</w:t>
            </w:r>
          </w:p>
        </w:tc>
      </w:tr>
      <w:tr w:rsidR="00061F6A" w:rsidRPr="00CA5801" w:rsidTr="00C3741B">
        <w:trPr>
          <w:trHeight w:val="246"/>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Node at which parthenocarpic expression occurred</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29.67</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24.98</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70.9</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43.32</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Node at which clustered fruit appeared</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22.74</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18.12</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63.5</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29.74</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Parthenocarpic fruit set percentage</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27.05</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26.38</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95.1</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53.00</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Parthenocarpic fruit expansion percentage</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21.75</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21.49</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97.7</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43.76</w:t>
            </w:r>
          </w:p>
        </w:tc>
      </w:tr>
      <w:tr w:rsidR="00061F6A" w:rsidRPr="00CA5801" w:rsidTr="00C3741B">
        <w:trPr>
          <w:trHeight w:val="246"/>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Average fruit weight</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14.17</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11.90</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70.5</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20.59</w:t>
            </w:r>
          </w:p>
        </w:tc>
      </w:tr>
      <w:tr w:rsidR="00061F6A" w:rsidRPr="00CA5801" w:rsidTr="00C3741B">
        <w:trPr>
          <w:trHeight w:val="246"/>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Fruit length</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16.16</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15.70</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94.5</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31.43</w:t>
            </w:r>
          </w:p>
        </w:tc>
      </w:tr>
      <w:tr w:rsidR="00061F6A" w:rsidRPr="00CA5801" w:rsidTr="00C3741B">
        <w:trPr>
          <w:trHeight w:val="246"/>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 xml:space="preserve">Days to </w:t>
            </w:r>
            <w:r w:rsidR="004A1740" w:rsidRPr="00C3741B">
              <w:rPr>
                <w:rFonts w:ascii="Arial" w:hAnsi="Arial" w:cs="Arial"/>
                <w:color w:val="000000" w:themeColor="text1"/>
                <w:sz w:val="20"/>
                <w:szCs w:val="20"/>
              </w:rPr>
              <w:t>1st</w:t>
            </w:r>
            <w:r w:rsidRPr="00C3741B">
              <w:rPr>
                <w:rFonts w:ascii="Arial" w:hAnsi="Arial" w:cs="Arial"/>
                <w:color w:val="000000" w:themeColor="text1"/>
                <w:sz w:val="20"/>
                <w:szCs w:val="20"/>
              </w:rPr>
              <w:t xml:space="preserve"> harvest</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10.45</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10.02</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92.0</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19.79</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Number of fruits per plant</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40.84</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29.41</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51.8</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43.62</w:t>
            </w:r>
          </w:p>
        </w:tc>
      </w:tr>
      <w:tr w:rsidR="00061F6A" w:rsidRPr="00CA5801" w:rsidTr="00C3741B">
        <w:trPr>
          <w:trHeight w:val="263"/>
        </w:trPr>
        <w:tc>
          <w:tcPr>
            <w:tcW w:w="1896" w:type="pct"/>
          </w:tcPr>
          <w:p w:rsidR="00061F6A" w:rsidRPr="00C3741B" w:rsidRDefault="00061F6A" w:rsidP="00C3741B">
            <w:pPr>
              <w:pStyle w:val="Compact"/>
              <w:jc w:val="both"/>
              <w:rPr>
                <w:rFonts w:ascii="Arial" w:hAnsi="Arial" w:cs="Arial"/>
                <w:color w:val="000000" w:themeColor="text1"/>
                <w:sz w:val="20"/>
                <w:szCs w:val="20"/>
              </w:rPr>
            </w:pPr>
            <w:r w:rsidRPr="00C3741B">
              <w:rPr>
                <w:rFonts w:ascii="Arial" w:hAnsi="Arial" w:cs="Arial"/>
                <w:color w:val="000000" w:themeColor="text1"/>
                <w:sz w:val="20"/>
                <w:szCs w:val="20"/>
              </w:rPr>
              <w:t>Yield per plant</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20.70</w:t>
            </w:r>
          </w:p>
        </w:tc>
        <w:tc>
          <w:tcPr>
            <w:tcW w:w="77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14.78</w:t>
            </w:r>
          </w:p>
        </w:tc>
        <w:tc>
          <w:tcPr>
            <w:tcW w:w="83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51.0</w:t>
            </w:r>
          </w:p>
        </w:tc>
        <w:tc>
          <w:tcPr>
            <w:tcW w:w="716" w:type="pct"/>
            <w:vAlign w:val="center"/>
          </w:tcPr>
          <w:p w:rsidR="00061F6A" w:rsidRPr="00C3741B" w:rsidRDefault="00061F6A" w:rsidP="00C3741B">
            <w:pPr>
              <w:pStyle w:val="Compact"/>
              <w:jc w:val="center"/>
              <w:rPr>
                <w:rFonts w:ascii="Arial" w:hAnsi="Arial" w:cs="Arial"/>
                <w:color w:val="000000" w:themeColor="text1"/>
                <w:sz w:val="20"/>
                <w:szCs w:val="20"/>
              </w:rPr>
            </w:pPr>
            <w:r w:rsidRPr="00C3741B">
              <w:rPr>
                <w:rFonts w:ascii="Arial" w:hAnsi="Arial" w:cs="Arial"/>
                <w:color w:val="000000" w:themeColor="text1"/>
                <w:sz w:val="20"/>
                <w:szCs w:val="20"/>
              </w:rPr>
              <w:t>21.73</w:t>
            </w:r>
          </w:p>
        </w:tc>
      </w:tr>
    </w:tbl>
    <w:p w:rsidR="00C3741B" w:rsidRDefault="00BD073F" w:rsidP="00DD1659">
      <w:pPr>
        <w:spacing w:after="0" w:line="240" w:lineRule="auto"/>
        <w:rPr>
          <w:rFonts w:ascii="Arial" w:hAnsi="Arial" w:cs="Arial"/>
          <w:b/>
          <w:color w:val="000000" w:themeColor="text1"/>
          <w:sz w:val="20"/>
          <w:szCs w:val="20"/>
        </w:rPr>
      </w:pPr>
      <w:r w:rsidRPr="00C3741B">
        <w:rPr>
          <w:rFonts w:ascii="Arial" w:hAnsi="Arial" w:cs="Arial"/>
          <w:b/>
          <w:color w:val="000000" w:themeColor="text1"/>
          <w:sz w:val="20"/>
          <w:szCs w:val="20"/>
        </w:rPr>
        <w:t>Table 2</w:t>
      </w:r>
      <w:r w:rsidR="00DD1659" w:rsidRPr="00C3741B">
        <w:rPr>
          <w:rFonts w:ascii="Arial" w:hAnsi="Arial" w:cs="Arial"/>
          <w:b/>
          <w:color w:val="000000" w:themeColor="text1"/>
          <w:sz w:val="20"/>
          <w:szCs w:val="20"/>
        </w:rPr>
        <w:t>: Estimates of phenotypic (PCV) and genotypic (GCV) coefficients of variation, heritability and genetic advance i</w:t>
      </w:r>
      <w:r w:rsidR="00C3741B">
        <w:rPr>
          <w:rFonts w:ascii="Arial" w:hAnsi="Arial" w:cs="Arial"/>
          <w:b/>
          <w:color w:val="000000" w:themeColor="text1"/>
          <w:sz w:val="20"/>
          <w:szCs w:val="20"/>
        </w:rPr>
        <w:t>n percent of mean for different</w:t>
      </w:r>
      <w:r w:rsidR="00C3741B" w:rsidRPr="00C3741B">
        <w:rPr>
          <w:rFonts w:ascii="Arial" w:hAnsi="Arial" w:cs="Arial"/>
          <w:b/>
          <w:color w:val="000000" w:themeColor="text1"/>
          <w:sz w:val="20"/>
          <w:szCs w:val="20"/>
        </w:rPr>
        <w:t xml:space="preserve"> traits in salad cucumber</w:t>
      </w:r>
    </w:p>
    <w:p w:rsidR="00C3741B" w:rsidRDefault="00C3741B" w:rsidP="00DD1659">
      <w:pPr>
        <w:spacing w:after="0" w:line="240" w:lineRule="auto"/>
        <w:rPr>
          <w:rFonts w:ascii="Arial" w:hAnsi="Arial" w:cs="Arial"/>
          <w:b/>
          <w:color w:val="000000" w:themeColor="text1"/>
          <w:sz w:val="20"/>
          <w:szCs w:val="20"/>
        </w:rPr>
      </w:pPr>
    </w:p>
    <w:p w:rsidR="00C3741B" w:rsidRPr="00C3741B" w:rsidRDefault="00C3741B" w:rsidP="00DD1659">
      <w:pPr>
        <w:spacing w:after="0" w:line="240" w:lineRule="auto"/>
        <w:rPr>
          <w:rFonts w:ascii="Arial" w:hAnsi="Arial" w:cs="Arial"/>
          <w:b/>
          <w:color w:val="000000" w:themeColor="text1"/>
          <w:sz w:val="20"/>
          <w:szCs w:val="20"/>
        </w:rPr>
      </w:pPr>
    </w:p>
    <w:p w:rsidR="0094286D" w:rsidRPr="00CA5801" w:rsidRDefault="0094286D" w:rsidP="00061F6A">
      <w:pPr>
        <w:spacing w:after="0" w:line="240" w:lineRule="auto"/>
        <w:rPr>
          <w:rFonts w:ascii="Times New Roman" w:hAnsi="Times New Roman" w:cs="Times New Roman"/>
          <w:color w:val="000000" w:themeColor="text1"/>
          <w:sz w:val="20"/>
          <w:szCs w:val="20"/>
        </w:rPr>
      </w:pPr>
    </w:p>
    <w:p w:rsidR="00DD1659" w:rsidRPr="00C3741B" w:rsidRDefault="00DD1659"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 xml:space="preserve">PCV: </w:t>
      </w:r>
      <w:r w:rsidR="000D40B2" w:rsidRPr="00C3741B">
        <w:rPr>
          <w:rFonts w:ascii="Arial" w:hAnsi="Arial" w:cs="Arial"/>
          <w:color w:val="000000" w:themeColor="text1"/>
          <w:sz w:val="4"/>
          <w:szCs w:val="4"/>
        </w:rPr>
        <w:t>“</w:t>
      </w:r>
      <w:r w:rsidRPr="00C3741B">
        <w:rPr>
          <w:rFonts w:ascii="Arial" w:hAnsi="Arial" w:cs="Arial"/>
          <w:color w:val="000000" w:themeColor="text1"/>
          <w:sz w:val="20"/>
          <w:szCs w:val="20"/>
        </w:rPr>
        <w:t>Phenotypic Coefficient of Variation {&gt;20 % - High (H), 10 – 20 % - Moderate (M), &lt;10% - Low (L)}</w:t>
      </w:r>
    </w:p>
    <w:p w:rsidR="00061F6A" w:rsidRPr="00C3741B" w:rsidRDefault="00061F6A"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GCV: Genotypic Coefficient of Variation {&gt;20 % - High (H), 10 – 20 % - Moderate (M), &lt;10% - Low (L)}</w:t>
      </w:r>
    </w:p>
    <w:p w:rsidR="00061F6A" w:rsidRPr="00C3741B" w:rsidRDefault="00061F6A"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h</w:t>
      </w:r>
      <w:r w:rsidRPr="00C3741B">
        <w:rPr>
          <w:rFonts w:ascii="Arial" w:hAnsi="Arial" w:cs="Arial"/>
          <w:color w:val="000000" w:themeColor="text1"/>
          <w:sz w:val="20"/>
          <w:szCs w:val="20"/>
          <w:vertAlign w:val="superscript"/>
        </w:rPr>
        <w:t>2</w:t>
      </w:r>
      <w:r w:rsidRPr="00C3741B">
        <w:rPr>
          <w:rFonts w:ascii="Arial" w:hAnsi="Arial" w:cs="Arial"/>
          <w:color w:val="000000" w:themeColor="text1"/>
          <w:sz w:val="20"/>
          <w:szCs w:val="20"/>
          <w:vertAlign w:val="subscript"/>
        </w:rPr>
        <w:t>bs</w:t>
      </w:r>
      <w:r w:rsidRPr="00C3741B">
        <w:rPr>
          <w:rFonts w:ascii="Arial" w:hAnsi="Arial" w:cs="Arial"/>
          <w:color w:val="000000" w:themeColor="text1"/>
          <w:sz w:val="20"/>
          <w:szCs w:val="20"/>
        </w:rPr>
        <w:t>(%): Heritability in broad sense { &gt;70 % - High (H), 50 – 70 % - Moderate (M), &lt;50% - Low (L)}</w:t>
      </w:r>
    </w:p>
    <w:p w:rsidR="00061F6A" w:rsidRPr="00C3741B" w:rsidRDefault="00061F6A" w:rsidP="00061F6A">
      <w:pPr>
        <w:spacing w:after="0" w:line="240" w:lineRule="auto"/>
        <w:rPr>
          <w:rFonts w:ascii="Arial" w:hAnsi="Arial" w:cs="Arial"/>
          <w:color w:val="000000" w:themeColor="text1"/>
          <w:sz w:val="20"/>
          <w:szCs w:val="20"/>
        </w:rPr>
      </w:pPr>
      <w:r w:rsidRPr="00C3741B">
        <w:rPr>
          <w:rFonts w:ascii="Arial" w:hAnsi="Arial" w:cs="Arial"/>
          <w:color w:val="000000" w:themeColor="text1"/>
          <w:sz w:val="20"/>
          <w:szCs w:val="20"/>
        </w:rPr>
        <w:t>Genetic Advance (%) of mean {&gt;25% - High (H), 15 – 25 % - Moderate (M), &lt;15% - Low</w:t>
      </w:r>
      <w:r w:rsidR="000D40B2" w:rsidRPr="00C3741B">
        <w:rPr>
          <w:rFonts w:ascii="Arial" w:hAnsi="Arial" w:cs="Arial"/>
          <w:color w:val="000000" w:themeColor="text1"/>
          <w:sz w:val="4"/>
          <w:szCs w:val="4"/>
        </w:rPr>
        <w:t>”</w:t>
      </w:r>
      <w:r w:rsidRPr="00C3741B">
        <w:rPr>
          <w:rFonts w:ascii="Arial" w:hAnsi="Arial" w:cs="Arial"/>
          <w:color w:val="000000" w:themeColor="text1"/>
          <w:sz w:val="20"/>
          <w:szCs w:val="20"/>
        </w:rPr>
        <w:t xml:space="preserve"> (L)}</w:t>
      </w:r>
    </w:p>
    <w:p w:rsidR="00061F6A" w:rsidRPr="00CA5801" w:rsidRDefault="00061F6A" w:rsidP="00061F6A">
      <w:pPr>
        <w:jc w:val="both"/>
        <w:rPr>
          <w:rFonts w:ascii="Times New Roman" w:hAnsi="Times New Roman" w:cs="Times New Roman"/>
          <w:color w:val="000000" w:themeColor="text1"/>
          <w:sz w:val="24"/>
          <w:szCs w:val="24"/>
        </w:rPr>
      </w:pPr>
    </w:p>
    <w:p w:rsidR="00A15316" w:rsidRPr="00CA5801" w:rsidRDefault="00A15316" w:rsidP="00061F6A">
      <w:pPr>
        <w:ind w:firstLine="720"/>
        <w:rPr>
          <w:rFonts w:ascii="Times New Roman" w:hAnsi="Times New Roman" w:cs="Times New Roman"/>
          <w:color w:val="000000" w:themeColor="text1"/>
          <w:sz w:val="20"/>
          <w:szCs w:val="20"/>
        </w:rPr>
        <w:sectPr w:rsidR="00A15316" w:rsidRPr="00CA5801" w:rsidSect="001C6FD8">
          <w:pgSz w:w="15840" w:h="12240" w:orient="landscape"/>
          <w:pgMar w:top="1440" w:right="1440" w:bottom="1440" w:left="1440" w:header="709" w:footer="709" w:gutter="0"/>
          <w:cols w:space="708"/>
          <w:docGrid w:linePitch="360"/>
        </w:sectPr>
      </w:pPr>
    </w:p>
    <w:p w:rsidR="0002577B" w:rsidRPr="00CA5801" w:rsidRDefault="0002577B" w:rsidP="00A15316">
      <w:pPr>
        <w:rPr>
          <w:rFonts w:ascii="Times New Roman" w:hAnsi="Times New Roman" w:cs="Times New Roman"/>
          <w:b/>
          <w:color w:val="000000" w:themeColor="text1"/>
          <w:sz w:val="24"/>
          <w:szCs w:val="24"/>
        </w:rPr>
      </w:pPr>
    </w:p>
    <w:p w:rsidR="0002577B" w:rsidRPr="00CA5801" w:rsidRDefault="00274932" w:rsidP="0002577B">
      <w:pPr>
        <w:jc w:val="center"/>
        <w:rPr>
          <w:color w:val="000000" w:themeColor="text1"/>
        </w:rPr>
      </w:pPr>
      <w:r>
        <w:rPr>
          <w:noProof/>
          <w:color w:val="000000" w:themeColor="text1"/>
          <w:lang w:eastAsia="zh-TW"/>
        </w:rPr>
        <w:pict>
          <v:shapetype id="_x0000_t202" coordsize="21600,21600" o:spt="202" path="m,l,21600r21600,l21600,xe">
            <v:stroke joinstyle="miter"/>
            <v:path gradientshapeok="t" o:connecttype="rect"/>
          </v:shapetype>
          <v:shape id="_x0000_s1029" type="#_x0000_t202" style="position:absolute;left:0;text-align:left;margin-left:51.1pt;margin-top:150.4pt;width:27.9pt;height:21.5pt;z-index:251656704;mso-width-relative:margin;mso-height-relative:margin" filled="f" stroked="f">
            <v:textbox style="mso-next-textbox:#_x0000_s1029">
              <w:txbxContent>
                <w:p w:rsidR="008761E1" w:rsidRPr="00BD7F5A" w:rsidRDefault="008761E1" w:rsidP="0002577B">
                  <w:pPr>
                    <w:rPr>
                      <w:rFonts w:ascii="Times New Roman" w:hAnsi="Times New Roman" w:cs="Times New Roman"/>
                      <w:b/>
                      <w:color w:val="FFFFFF" w:themeColor="background1"/>
                      <w:sz w:val="24"/>
                      <w:szCs w:val="24"/>
                    </w:rPr>
                  </w:pPr>
                  <w:r w:rsidRPr="00BD7F5A">
                    <w:rPr>
                      <w:rFonts w:ascii="Times New Roman" w:hAnsi="Times New Roman" w:cs="Times New Roman"/>
                      <w:b/>
                      <w:color w:val="FFFFFF" w:themeColor="background1"/>
                      <w:sz w:val="24"/>
                      <w:szCs w:val="24"/>
                    </w:rPr>
                    <w:t>A</w:t>
                  </w:r>
                </w:p>
              </w:txbxContent>
            </v:textbox>
          </v:shape>
        </w:pict>
      </w:r>
      <w:r w:rsidR="0002577B" w:rsidRPr="00CA5801">
        <w:rPr>
          <w:noProof/>
          <w:color w:val="000000" w:themeColor="text1"/>
        </w:rPr>
        <w:drawing>
          <wp:inline distT="0" distB="0" distL="0" distR="0">
            <wp:extent cx="4931777" cy="2219632"/>
            <wp:effectExtent l="19050" t="0" r="2173" b="0"/>
            <wp:docPr id="1" name="Picture 1" descr="D:\My FILES &amp; FOLDERS\Desktop\RESEARCH\EVALUATION ARTICLE\photos\IMG20231230102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FILES &amp; FOLDERS\Desktop\RESEARCH\EVALUATION ARTICLE\photos\IMG20231230102744.jpg"/>
                    <pic:cNvPicPr>
                      <a:picLocks noChangeAspect="1" noChangeArrowheads="1"/>
                    </pic:cNvPicPr>
                  </pic:nvPicPr>
                  <pic:blipFill>
                    <a:blip r:embed="rId15" cstate="print">
                      <a:lum bright="10000" contrast="20000"/>
                    </a:blip>
                    <a:srcRect/>
                    <a:stretch>
                      <a:fillRect/>
                    </a:stretch>
                  </pic:blipFill>
                  <pic:spPr bwMode="auto">
                    <a:xfrm>
                      <a:off x="0" y="0"/>
                      <a:ext cx="4934684" cy="2220940"/>
                    </a:xfrm>
                    <a:prstGeom prst="rect">
                      <a:avLst/>
                    </a:prstGeom>
                    <a:noFill/>
                    <a:ln w="9525">
                      <a:noFill/>
                      <a:miter lim="800000"/>
                      <a:headEnd/>
                      <a:tailEnd/>
                    </a:ln>
                  </pic:spPr>
                </pic:pic>
              </a:graphicData>
            </a:graphic>
          </wp:inline>
        </w:drawing>
      </w:r>
    </w:p>
    <w:p w:rsidR="0002577B" w:rsidRPr="00C3741B" w:rsidRDefault="00753333" w:rsidP="0002577B">
      <w:pPr>
        <w:jc w:val="center"/>
        <w:rPr>
          <w:rFonts w:ascii="Arial" w:hAnsi="Arial" w:cs="Arial"/>
          <w:b/>
          <w:color w:val="000000" w:themeColor="text1"/>
          <w:sz w:val="20"/>
          <w:szCs w:val="20"/>
        </w:rPr>
      </w:pPr>
      <w:r w:rsidRPr="00C3741B">
        <w:rPr>
          <w:rFonts w:ascii="Arial" w:hAnsi="Arial" w:cs="Arial"/>
          <w:b/>
          <w:color w:val="000000" w:themeColor="text1"/>
          <w:sz w:val="20"/>
          <w:szCs w:val="20"/>
        </w:rPr>
        <w:t xml:space="preserve">Fig 2: </w:t>
      </w:r>
      <w:r w:rsidR="0002577B" w:rsidRPr="00C3741B">
        <w:rPr>
          <w:rFonts w:ascii="Arial" w:hAnsi="Arial" w:cs="Arial"/>
          <w:b/>
          <w:color w:val="000000" w:themeColor="text1"/>
          <w:sz w:val="20"/>
          <w:szCs w:val="20"/>
        </w:rPr>
        <w:t>A. General view of crop</w:t>
      </w:r>
    </w:p>
    <w:p w:rsidR="0002577B" w:rsidRPr="00CA5801" w:rsidRDefault="0002577B" w:rsidP="0002577B">
      <w:pPr>
        <w:jc w:val="center"/>
        <w:rPr>
          <w:color w:val="000000" w:themeColor="text1"/>
        </w:rPr>
      </w:pPr>
    </w:p>
    <w:p w:rsidR="0002577B" w:rsidRPr="00CA5801" w:rsidRDefault="00274932" w:rsidP="0002577B">
      <w:pPr>
        <w:rPr>
          <w:color w:val="000000" w:themeColor="text1"/>
        </w:rPr>
      </w:pPr>
      <w:r>
        <w:rPr>
          <w:noProof/>
          <w:color w:val="000000" w:themeColor="text1"/>
        </w:rPr>
        <w:pict>
          <v:shape id="_x0000_s1031" type="#_x0000_t202" style="position:absolute;margin-left:11.2pt;margin-top:205.95pt;width:27.9pt;height:21.5pt;z-index:251657728;mso-width-relative:margin;mso-height-relative:margin" filled="f" stroked="f">
            <v:textbox style="mso-next-textbox:#_x0000_s1031">
              <w:txbxContent>
                <w:p w:rsidR="008761E1" w:rsidRPr="00BD7F5A" w:rsidRDefault="008761E1" w:rsidP="0002577B">
                  <w:pPr>
                    <w:rPr>
                      <w:rFonts w:ascii="Times New Roman" w:hAnsi="Times New Roman" w:cs="Times New Roman"/>
                      <w:b/>
                      <w:color w:val="FFFFFF" w:themeColor="background1"/>
                      <w:sz w:val="24"/>
                      <w:szCs w:val="24"/>
                      <w:lang w:val="en-IN"/>
                    </w:rPr>
                  </w:pPr>
                  <w:r>
                    <w:rPr>
                      <w:rFonts w:ascii="Times New Roman" w:hAnsi="Times New Roman" w:cs="Times New Roman"/>
                      <w:b/>
                      <w:color w:val="FFFFFF" w:themeColor="background1"/>
                      <w:sz w:val="24"/>
                      <w:szCs w:val="24"/>
                      <w:lang w:val="en-IN"/>
                    </w:rPr>
                    <w:t>B</w:t>
                  </w:r>
                </w:p>
              </w:txbxContent>
            </v:textbox>
          </v:shape>
        </w:pict>
      </w:r>
      <w:r>
        <w:rPr>
          <w:noProof/>
          <w:color w:val="000000" w:themeColor="text1"/>
        </w:rPr>
        <w:pict>
          <v:shape id="_x0000_s1030" type="#_x0000_t202" style="position:absolute;margin-left:312.2pt;margin-top:205.95pt;width:27.9pt;height:21.5pt;z-index:251658752;mso-width-relative:margin;mso-height-relative:margin" filled="f" stroked="f">
            <v:textbox style="mso-next-textbox:#_x0000_s1030">
              <w:txbxContent>
                <w:p w:rsidR="008761E1" w:rsidRPr="00BD7F5A" w:rsidRDefault="008761E1" w:rsidP="0002577B">
                  <w:pPr>
                    <w:rPr>
                      <w:rFonts w:ascii="Times New Roman" w:hAnsi="Times New Roman" w:cs="Times New Roman"/>
                      <w:b/>
                      <w:color w:val="FFFFFF" w:themeColor="background1"/>
                      <w:sz w:val="24"/>
                      <w:szCs w:val="24"/>
                      <w:lang w:val="en-IN"/>
                    </w:rPr>
                  </w:pPr>
                  <w:r>
                    <w:rPr>
                      <w:rFonts w:ascii="Times New Roman" w:hAnsi="Times New Roman" w:cs="Times New Roman"/>
                      <w:b/>
                      <w:color w:val="FFFFFF" w:themeColor="background1"/>
                      <w:sz w:val="24"/>
                      <w:szCs w:val="24"/>
                      <w:lang w:val="en-IN"/>
                    </w:rPr>
                    <w:t>C</w:t>
                  </w:r>
                </w:p>
              </w:txbxContent>
            </v:textbox>
          </v:shape>
        </w:pict>
      </w:r>
      <w:r w:rsidR="0002577B" w:rsidRPr="00CA5801">
        <w:rPr>
          <w:noProof/>
          <w:color w:val="000000" w:themeColor="text1"/>
        </w:rPr>
        <w:drawing>
          <wp:inline distT="0" distB="0" distL="0" distR="0">
            <wp:extent cx="3848100" cy="2942303"/>
            <wp:effectExtent l="19050" t="0" r="0" b="0"/>
            <wp:docPr id="2" name="Picture 2" descr="D:\My FILES &amp; FOLDERS\Desktop\RESEARCH\EVALUATION ARTICLE\photos\IMG202302031058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y FILES &amp; FOLDERS\Desktop\RESEARCH\EVALUATION ARTICLE\photos\IMG20230203105822.jpg"/>
                    <pic:cNvPicPr>
                      <a:picLocks noChangeAspect="1" noChangeArrowheads="1"/>
                    </pic:cNvPicPr>
                  </pic:nvPicPr>
                  <pic:blipFill>
                    <a:blip r:embed="rId16" cstate="print">
                      <a:lum bright="10000" contrast="10000"/>
                    </a:blip>
                    <a:srcRect l="3150" r="8384" b="9728"/>
                    <a:stretch>
                      <a:fillRect/>
                    </a:stretch>
                  </pic:blipFill>
                  <pic:spPr bwMode="auto">
                    <a:xfrm rot="10800000">
                      <a:off x="0" y="0"/>
                      <a:ext cx="3848100" cy="2942303"/>
                    </a:xfrm>
                    <a:prstGeom prst="rect">
                      <a:avLst/>
                    </a:prstGeom>
                    <a:noFill/>
                    <a:ln w="9525">
                      <a:noFill/>
                      <a:miter lim="800000"/>
                      <a:headEnd/>
                      <a:tailEnd/>
                    </a:ln>
                  </pic:spPr>
                </pic:pic>
              </a:graphicData>
            </a:graphic>
          </wp:inline>
        </w:drawing>
      </w:r>
      <w:r w:rsidR="0002577B" w:rsidRPr="00CA5801">
        <w:rPr>
          <w:noProof/>
          <w:color w:val="000000" w:themeColor="text1"/>
        </w:rPr>
        <w:drawing>
          <wp:inline distT="0" distB="0" distL="0" distR="0">
            <wp:extent cx="1881075" cy="2942303"/>
            <wp:effectExtent l="19050" t="0" r="4875" b="0"/>
            <wp:docPr id="3" name="Picture 3" descr="D:\My FILES &amp; FOLDERS\Desktop\RESEARCH\EVALUATION ARTICLE\photos\IMG20230815083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y FILES &amp; FOLDERS\Desktop\RESEARCH\EVALUATION ARTICLE\photos\IMG20230815083055.jpg"/>
                    <pic:cNvPicPr>
                      <a:picLocks noChangeAspect="1" noChangeArrowheads="1"/>
                    </pic:cNvPicPr>
                  </pic:nvPicPr>
                  <pic:blipFill>
                    <a:blip r:embed="rId17" cstate="print">
                      <a:lum bright="10000" contrast="10000"/>
                    </a:blip>
                    <a:srcRect b="41223"/>
                    <a:stretch>
                      <a:fillRect/>
                    </a:stretch>
                  </pic:blipFill>
                  <pic:spPr bwMode="auto">
                    <a:xfrm>
                      <a:off x="0" y="0"/>
                      <a:ext cx="1884438" cy="2947563"/>
                    </a:xfrm>
                    <a:prstGeom prst="rect">
                      <a:avLst/>
                    </a:prstGeom>
                    <a:noFill/>
                    <a:ln w="9525">
                      <a:noFill/>
                      <a:miter lim="800000"/>
                      <a:headEnd/>
                      <a:tailEnd/>
                    </a:ln>
                  </pic:spPr>
                </pic:pic>
              </a:graphicData>
            </a:graphic>
          </wp:inline>
        </w:drawing>
      </w:r>
    </w:p>
    <w:p w:rsidR="0002577B" w:rsidRPr="00C3741B" w:rsidRDefault="0092313A" w:rsidP="00C3741B">
      <w:pPr>
        <w:rPr>
          <w:rFonts w:ascii="Arial" w:hAnsi="Arial" w:cs="Arial"/>
          <w:b/>
          <w:color w:val="000000" w:themeColor="text1"/>
          <w:sz w:val="20"/>
          <w:szCs w:val="20"/>
        </w:rPr>
      </w:pPr>
      <w:r>
        <w:rPr>
          <w:rFonts w:ascii="Arial" w:hAnsi="Arial" w:cs="Arial"/>
          <w:b/>
          <w:color w:val="000000" w:themeColor="text1"/>
          <w:sz w:val="20"/>
          <w:szCs w:val="20"/>
        </w:rPr>
        <w:t xml:space="preserve">Fig </w:t>
      </w:r>
      <w:r w:rsidR="006D221B">
        <w:rPr>
          <w:rFonts w:ascii="Arial" w:hAnsi="Arial" w:cs="Arial"/>
          <w:b/>
          <w:color w:val="000000" w:themeColor="text1"/>
          <w:sz w:val="20"/>
          <w:szCs w:val="20"/>
        </w:rPr>
        <w:t xml:space="preserve">2. </w:t>
      </w:r>
      <w:r w:rsidR="0002577B" w:rsidRPr="00C3741B">
        <w:rPr>
          <w:rFonts w:ascii="Arial" w:hAnsi="Arial" w:cs="Arial"/>
          <w:b/>
          <w:color w:val="000000" w:themeColor="text1"/>
          <w:sz w:val="20"/>
          <w:szCs w:val="20"/>
        </w:rPr>
        <w:t xml:space="preserve">B. Stages of parthenocarpy </w:t>
      </w:r>
      <w:r w:rsidR="003638BA" w:rsidRPr="00C3741B">
        <w:rPr>
          <w:rFonts w:ascii="Arial" w:hAnsi="Arial" w:cs="Arial"/>
          <w:b/>
          <w:color w:val="000000" w:themeColor="text1"/>
          <w:sz w:val="20"/>
          <w:szCs w:val="20"/>
        </w:rPr>
        <w:t>as well as</w:t>
      </w:r>
      <w:r w:rsidR="0002577B" w:rsidRPr="00C3741B">
        <w:rPr>
          <w:rFonts w:ascii="Arial" w:hAnsi="Arial" w:cs="Arial"/>
          <w:b/>
          <w:color w:val="000000" w:themeColor="text1"/>
          <w:sz w:val="20"/>
          <w:szCs w:val="20"/>
        </w:rPr>
        <w:t xml:space="preserve"> non-parthenocarpy in cucumber   C. High yielding line CS 136</w:t>
      </w:r>
    </w:p>
    <w:p w:rsidR="0002577B" w:rsidRPr="00CA5801" w:rsidRDefault="0002577B" w:rsidP="0002577B">
      <w:pPr>
        <w:rPr>
          <w:color w:val="000000" w:themeColor="text1"/>
        </w:rPr>
      </w:pPr>
      <w:r w:rsidRPr="00CA5801">
        <w:rPr>
          <w:rFonts w:ascii="Times New Roman" w:hAnsi="Times New Roman" w:cs="Times New Roman"/>
          <w:color w:val="000000" w:themeColor="text1"/>
          <w:sz w:val="24"/>
          <w:szCs w:val="24"/>
        </w:rPr>
        <w:br w:type="textWrapping" w:clear="all"/>
      </w:r>
    </w:p>
    <w:p w:rsidR="0002577B" w:rsidRPr="00CA5801" w:rsidRDefault="0002577B" w:rsidP="00A15316">
      <w:pPr>
        <w:rPr>
          <w:rFonts w:ascii="Times New Roman" w:hAnsi="Times New Roman" w:cs="Times New Roman"/>
          <w:b/>
          <w:color w:val="000000" w:themeColor="text1"/>
          <w:sz w:val="24"/>
          <w:szCs w:val="24"/>
        </w:rPr>
      </w:pPr>
    </w:p>
    <w:p w:rsidR="00B4096A" w:rsidRPr="00B4096A" w:rsidRDefault="00B4096A" w:rsidP="00B4096A">
      <w:pPr>
        <w:rPr>
          <w:rFonts w:ascii="Calibri" w:eastAsia="Calibri" w:hAnsi="Calibri" w:cs="Times New Roman"/>
          <w:kern w:val="2"/>
          <w:highlight w:val="yellow"/>
        </w:rPr>
      </w:pPr>
      <w:bookmarkStart w:id="1" w:name="_Hlk190852809"/>
      <w:r w:rsidRPr="00B4096A">
        <w:rPr>
          <w:rFonts w:ascii="Calibri" w:eastAsia="Calibri" w:hAnsi="Calibri" w:cs="Times New Roman"/>
          <w:kern w:val="2"/>
          <w:highlight w:val="yellow"/>
        </w:rPr>
        <w:t>Disclaimer (Artificial intelligence)</w:t>
      </w:r>
    </w:p>
    <w:p w:rsidR="00B4096A" w:rsidRPr="00B4096A" w:rsidRDefault="00B4096A" w:rsidP="00B4096A">
      <w:pPr>
        <w:rPr>
          <w:rFonts w:ascii="Calibri" w:eastAsia="Calibri" w:hAnsi="Calibri" w:cs="Times New Roman"/>
          <w:kern w:val="2"/>
          <w:highlight w:val="yellow"/>
        </w:rPr>
      </w:pPr>
      <w:r w:rsidRPr="00B4096A">
        <w:rPr>
          <w:rFonts w:ascii="Calibri" w:eastAsia="Calibri" w:hAnsi="Calibri" w:cs="Times New Roman"/>
          <w:kern w:val="2"/>
          <w:highlight w:val="yellow"/>
        </w:rPr>
        <w:t xml:space="preserve">Option 1: </w:t>
      </w:r>
    </w:p>
    <w:p w:rsidR="00B4096A" w:rsidRPr="00B4096A" w:rsidRDefault="00B4096A" w:rsidP="00B4096A">
      <w:pPr>
        <w:rPr>
          <w:rFonts w:ascii="Calibri" w:eastAsia="Calibri" w:hAnsi="Calibri" w:cs="Times New Roman"/>
          <w:kern w:val="2"/>
          <w:highlight w:val="yellow"/>
        </w:rPr>
      </w:pPr>
      <w:r w:rsidRPr="00B4096A">
        <w:rPr>
          <w:rFonts w:ascii="Calibri" w:eastAsia="Calibri" w:hAnsi="Calibri"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rsidR="00B4096A" w:rsidRPr="00B4096A" w:rsidRDefault="00B4096A" w:rsidP="00B4096A">
      <w:pPr>
        <w:rPr>
          <w:rFonts w:ascii="Calibri" w:eastAsia="Calibri" w:hAnsi="Calibri" w:cs="Times New Roman"/>
          <w:kern w:val="2"/>
          <w:highlight w:val="yellow"/>
        </w:rPr>
      </w:pPr>
      <w:r w:rsidRPr="00B4096A">
        <w:rPr>
          <w:rFonts w:ascii="Calibri" w:eastAsia="Calibri" w:hAnsi="Calibri" w:cs="Times New Roman"/>
          <w:kern w:val="2"/>
          <w:highlight w:val="yellow"/>
        </w:rPr>
        <w:t xml:space="preserve">Option 2: </w:t>
      </w:r>
    </w:p>
    <w:p w:rsidR="00B4096A" w:rsidRPr="00B4096A" w:rsidRDefault="00B4096A" w:rsidP="00B4096A">
      <w:pPr>
        <w:rPr>
          <w:rFonts w:ascii="Calibri" w:eastAsia="Calibri" w:hAnsi="Calibri" w:cs="Times New Roman"/>
          <w:kern w:val="2"/>
          <w:highlight w:val="yellow"/>
        </w:rPr>
      </w:pPr>
      <w:r w:rsidRPr="00B4096A">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B4096A" w:rsidRPr="00B4096A" w:rsidRDefault="00B4096A" w:rsidP="00B4096A">
      <w:pPr>
        <w:rPr>
          <w:rFonts w:ascii="Calibri" w:eastAsia="Calibri" w:hAnsi="Calibri" w:cs="Times New Roman"/>
          <w:kern w:val="2"/>
          <w:highlight w:val="yellow"/>
        </w:rPr>
      </w:pPr>
      <w:r w:rsidRPr="00B4096A">
        <w:rPr>
          <w:rFonts w:ascii="Calibri" w:eastAsia="Calibri" w:hAnsi="Calibri" w:cs="Times New Roman"/>
          <w:kern w:val="2"/>
          <w:highlight w:val="yellow"/>
        </w:rPr>
        <w:t>Details of the AI usage are given below:</w:t>
      </w:r>
    </w:p>
    <w:p w:rsidR="00B4096A" w:rsidRPr="00B4096A" w:rsidRDefault="00B4096A" w:rsidP="00B4096A">
      <w:pPr>
        <w:rPr>
          <w:rFonts w:ascii="Calibri" w:eastAsia="Calibri" w:hAnsi="Calibri" w:cs="Times New Roman"/>
          <w:kern w:val="2"/>
          <w:highlight w:val="yellow"/>
        </w:rPr>
      </w:pPr>
      <w:r w:rsidRPr="00B4096A">
        <w:rPr>
          <w:rFonts w:ascii="Calibri" w:eastAsia="Calibri" w:hAnsi="Calibri" w:cs="Times New Roman"/>
          <w:kern w:val="2"/>
          <w:highlight w:val="yellow"/>
        </w:rPr>
        <w:t>1.</w:t>
      </w:r>
    </w:p>
    <w:p w:rsidR="00B4096A" w:rsidRPr="00B4096A" w:rsidRDefault="00B4096A" w:rsidP="00B4096A">
      <w:pPr>
        <w:rPr>
          <w:rFonts w:ascii="Calibri" w:eastAsia="Calibri" w:hAnsi="Calibri" w:cs="Times New Roman"/>
          <w:kern w:val="2"/>
          <w:highlight w:val="yellow"/>
        </w:rPr>
      </w:pPr>
      <w:r w:rsidRPr="00B4096A">
        <w:rPr>
          <w:rFonts w:ascii="Calibri" w:eastAsia="Calibri" w:hAnsi="Calibri" w:cs="Times New Roman"/>
          <w:kern w:val="2"/>
          <w:highlight w:val="yellow"/>
        </w:rPr>
        <w:t>2.</w:t>
      </w:r>
    </w:p>
    <w:p w:rsidR="00B4096A" w:rsidRPr="00B4096A" w:rsidRDefault="00B4096A" w:rsidP="00B4096A">
      <w:pPr>
        <w:rPr>
          <w:rFonts w:ascii="Calibri" w:eastAsia="Calibri" w:hAnsi="Calibri" w:cs="Times New Roman"/>
          <w:kern w:val="2"/>
        </w:rPr>
      </w:pPr>
      <w:r w:rsidRPr="00B4096A">
        <w:rPr>
          <w:rFonts w:ascii="Calibri" w:eastAsia="Calibri" w:hAnsi="Calibri" w:cs="Times New Roman"/>
          <w:kern w:val="2"/>
          <w:highlight w:val="yellow"/>
        </w:rPr>
        <w:t>3.</w:t>
      </w:r>
    </w:p>
    <w:p w:rsidR="0002577B" w:rsidRPr="00CA5801" w:rsidRDefault="0002577B" w:rsidP="00A15316">
      <w:pPr>
        <w:rPr>
          <w:rFonts w:ascii="Times New Roman" w:hAnsi="Times New Roman" w:cs="Times New Roman"/>
          <w:b/>
          <w:color w:val="000000" w:themeColor="text1"/>
          <w:sz w:val="24"/>
          <w:szCs w:val="24"/>
        </w:rPr>
      </w:pPr>
      <w:bookmarkStart w:id="2" w:name="_GoBack"/>
      <w:bookmarkEnd w:id="1"/>
      <w:bookmarkEnd w:id="2"/>
    </w:p>
    <w:p w:rsidR="00C919CC" w:rsidRPr="00CA5801" w:rsidRDefault="00C919CC" w:rsidP="00A15316">
      <w:pPr>
        <w:rPr>
          <w:rFonts w:ascii="Times New Roman" w:hAnsi="Times New Roman" w:cs="Times New Roman"/>
          <w:b/>
          <w:color w:val="000000" w:themeColor="text1"/>
          <w:sz w:val="24"/>
          <w:szCs w:val="24"/>
        </w:rPr>
      </w:pPr>
    </w:p>
    <w:p w:rsidR="001C6FD8" w:rsidRPr="00515B7C" w:rsidRDefault="00515B7C" w:rsidP="00A15316">
      <w:pPr>
        <w:rPr>
          <w:rFonts w:ascii="Arial" w:hAnsi="Arial" w:cs="Arial"/>
          <w:b/>
          <w:color w:val="000000" w:themeColor="text1"/>
        </w:rPr>
      </w:pPr>
      <w:r w:rsidRPr="00515B7C">
        <w:rPr>
          <w:rFonts w:ascii="Arial" w:hAnsi="Arial" w:cs="Arial"/>
          <w:b/>
          <w:color w:val="000000" w:themeColor="text1"/>
        </w:rPr>
        <w:t>REFERENCES</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Ahirwar, C. S., &amp; Singh, D. K. (2018). Assessment of genetic variability in cucumber (Cucumis sativus L.). International Journal of Current Microbiology and Applied Sciences, 7, 813–822.</w:t>
      </w:r>
    </w:p>
    <w:p w:rsid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Al-Jibouri, H. A., Muller, P. A., &amp; Robinson, H. P. (1958). Genotypic and environmental variances and covariances in an upland crop of interspecific origin. Agronomy Journal, 30, 633–636.</w:t>
      </w:r>
    </w:p>
    <w:p w:rsidR="006C602F" w:rsidRPr="00515B7C" w:rsidRDefault="006C602F" w:rsidP="00515B7C">
      <w:pPr>
        <w:jc w:val="both"/>
        <w:rPr>
          <w:rFonts w:ascii="Arial" w:hAnsi="Arial" w:cs="Arial"/>
          <w:color w:val="000000" w:themeColor="text1"/>
          <w:sz w:val="20"/>
          <w:szCs w:val="20"/>
        </w:rPr>
      </w:pPr>
      <w:r w:rsidRPr="006C602F">
        <w:rPr>
          <w:rFonts w:ascii="Arial" w:hAnsi="Arial" w:cs="Arial"/>
          <w:color w:val="000000" w:themeColor="text1"/>
          <w:sz w:val="20"/>
          <w:szCs w:val="20"/>
        </w:rPr>
        <w:t>Bartaula, S., Adhikari, A., Panthi, U., Karki, P., &amp; Timalsena, K. (2019). Genetic variability, heritability and genetic advance in cucumber (</w:t>
      </w:r>
      <w:r w:rsidRPr="006C602F">
        <w:rPr>
          <w:rFonts w:ascii="Arial" w:hAnsi="Arial" w:cs="Arial"/>
          <w:i/>
          <w:color w:val="000000" w:themeColor="text1"/>
          <w:sz w:val="20"/>
          <w:szCs w:val="20"/>
        </w:rPr>
        <w:t>Cucumis sativus</w:t>
      </w:r>
      <w:r w:rsidRPr="006C602F">
        <w:rPr>
          <w:rFonts w:ascii="Arial" w:hAnsi="Arial" w:cs="Arial"/>
          <w:color w:val="000000" w:themeColor="text1"/>
          <w:sz w:val="20"/>
          <w:szCs w:val="20"/>
        </w:rPr>
        <w:t xml:space="preserve"> L.). </w:t>
      </w:r>
      <w:r w:rsidRPr="006C602F">
        <w:rPr>
          <w:rFonts w:ascii="Arial" w:hAnsi="Arial" w:cs="Arial"/>
          <w:iCs/>
          <w:color w:val="000000" w:themeColor="text1"/>
          <w:sz w:val="20"/>
          <w:szCs w:val="20"/>
        </w:rPr>
        <w:t>Journal of Agriculture and Natural Resources</w:t>
      </w:r>
      <w:r w:rsidRPr="006C602F">
        <w:rPr>
          <w:rFonts w:ascii="Arial" w:hAnsi="Arial" w:cs="Arial"/>
          <w:color w:val="000000" w:themeColor="text1"/>
          <w:sz w:val="20"/>
          <w:szCs w:val="20"/>
        </w:rPr>
        <w:t>, </w:t>
      </w:r>
      <w:r w:rsidRPr="006C602F">
        <w:rPr>
          <w:rFonts w:ascii="Arial" w:hAnsi="Arial" w:cs="Arial"/>
          <w:i/>
          <w:iCs/>
          <w:color w:val="000000" w:themeColor="text1"/>
          <w:sz w:val="20"/>
          <w:szCs w:val="20"/>
        </w:rPr>
        <w:t>2</w:t>
      </w:r>
      <w:r w:rsidRPr="006C602F">
        <w:rPr>
          <w:rFonts w:ascii="Arial" w:hAnsi="Arial" w:cs="Arial"/>
          <w:color w:val="000000" w:themeColor="text1"/>
          <w:sz w:val="20"/>
          <w:szCs w:val="20"/>
        </w:rPr>
        <w:t>(1), 215-222.</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Bhagwat, A., Srinivasa, V., Bhammanakati, S., &amp; Shubh, A. S. (2018). Evaluation of cucumber (Cucumis sativus L.) genotypes under hill zone of Karnataka, India. International Journal of Current Microbiology and Applied Sciences, 7(9), 837–842.</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Burton, G. W., &amp; De Vane, E. W. (1953). Estimating heritability in tall fescue (Festuca arundinacea) from replicated clonal material. Agronomy Journal, 45, 478–481.</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Chaudhary, V. I., Kumar, S., &amp; Tank, R. V. (2016). Evaluation of greenhouse cucumbers for various horticultural traits under naturally ventilated polyhouse. Advances in Life Sciences, 5(8), 3320–3327.</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Choudhary, S. (2022). Evaluation of parthenocarpic cucumber (</w:t>
      </w:r>
      <w:r w:rsidRPr="00BF2643">
        <w:rPr>
          <w:rFonts w:ascii="Arial" w:hAnsi="Arial" w:cs="Arial"/>
          <w:i/>
          <w:color w:val="000000" w:themeColor="text1"/>
          <w:sz w:val="20"/>
          <w:szCs w:val="20"/>
        </w:rPr>
        <w:t>Cucumis sativus</w:t>
      </w:r>
      <w:r w:rsidRPr="00515B7C">
        <w:rPr>
          <w:rFonts w:ascii="Arial" w:hAnsi="Arial" w:cs="Arial"/>
          <w:color w:val="000000" w:themeColor="text1"/>
          <w:sz w:val="20"/>
          <w:szCs w:val="20"/>
        </w:rPr>
        <w:t xml:space="preserve"> L.) cultivars for summer cultivation under insect-proof net house in Indian hot arid region. Annals of Arid Zone, 61(1), 53–59.</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Ene, C. O., Ogbonna, P. E., Agbo, C. U., &amp; Chukwudi, U. P. (2016). Studies of phenotypic and genotypic variation in sixteen cucumber genotypes. Chilean Journal of Agricultural Research, 76, 307–313.</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lastRenderedPageBreak/>
        <w:t>Gatti, I., Anido, F. L., Vanina, C., Asprelli, P., &amp; Country, E. (2005). Heritability and expected selection response for yield traits in blanched asparagus. Genetics and Molecular Research, 4(1), 67–73.</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Gopinath, P. P., Parsad, R., Joseph, B., &amp; Adarsh, V. S. (2020). GRAPES: General R Shiny Based Analysis Platform Empowered by Statistics. https://www.kaugrapes.com/home. Version 1.0.0. DOI:10.5281/zenodo.492320</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Gou, C., Zhu, P., Meng, Y., Yang, F., Xu, Y., Xia, P., Chen, J., &amp; Li, J. (2022). Evaluation and genetic analysis of parthenocarpic germplasms in cucumber. Genes, 13(2), 225.</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Johnson, H. W., Robinson, H. F., &amp; Comstock, R. E. (1955). Estimates of genetic and environmental variability in soybean. Agronomy Journal, 47, 314–318.</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Kaur, M., &amp; Sharma, P. (2022). Performance of parthenocarpic cucumber (</w:t>
      </w:r>
      <w:r w:rsidRPr="00BF2643">
        <w:rPr>
          <w:rFonts w:ascii="Arial" w:hAnsi="Arial" w:cs="Arial"/>
          <w:i/>
          <w:color w:val="000000" w:themeColor="text1"/>
          <w:sz w:val="20"/>
          <w:szCs w:val="20"/>
        </w:rPr>
        <w:t>Cucumis sativus</w:t>
      </w:r>
      <w:r w:rsidRPr="00515B7C">
        <w:rPr>
          <w:rFonts w:ascii="Arial" w:hAnsi="Arial" w:cs="Arial"/>
          <w:color w:val="000000" w:themeColor="text1"/>
          <w:sz w:val="20"/>
          <w:szCs w:val="20"/>
        </w:rPr>
        <w:t xml:space="preserve"> L.) genotypes for yield and quality characters under protected environment. Himachal Journal of Agricultural Research, 48(2), 220–224.</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Kumar, A., Kumar, S., &amp; Pal, A. K. (2008). Genetic variability and characters association for fruit yield and yield traits in cucumber. Indian Journal of Horticulture, 65(4), 423–428.</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Kumar, P., Edelstein, M., Cardarelli, M., Ferri, E., &amp; Colla, G. (2015). Grafting affects growth, yield, nutrient uptake, and partitioning under cadmium stress in tomato. Horticultural Science, 50, 1654–1661.</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Kumar, P., Khapte, P. S., Saxena, A., &amp; Kumar, P. (2019). Evaluation of gynoecious cucumber (</w:t>
      </w:r>
      <w:r w:rsidRPr="00BF2643">
        <w:rPr>
          <w:rFonts w:ascii="Arial" w:hAnsi="Arial" w:cs="Arial"/>
          <w:i/>
          <w:color w:val="000000" w:themeColor="text1"/>
          <w:sz w:val="20"/>
          <w:szCs w:val="20"/>
        </w:rPr>
        <w:t xml:space="preserve">Cucumis sativus </w:t>
      </w:r>
      <w:r w:rsidRPr="00515B7C">
        <w:rPr>
          <w:rFonts w:ascii="Arial" w:hAnsi="Arial" w:cs="Arial"/>
          <w:color w:val="000000" w:themeColor="text1"/>
          <w:sz w:val="20"/>
          <w:szCs w:val="20"/>
        </w:rPr>
        <w:t>L.) hybrids for early-summer greenhouse production in western Indian arid plains. Indian Journal of Agricultural Sciences, 89, 545–550.</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Mehta, P. (2019). Genetic evaluation for fruit yield and related traits in parthenocarpic cucumber. Doctoral dissertation, CSKHPKV, Palampur.</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Murthy, D. S., Prabhakar, B. S., Hebbar, S. S., Srinivas, V., &amp; Prabhakar, M. (2009). Economic feasibility of vegetable production under polyhouse: A case study of capsicum and tomato. Journal of Horticultural Sciences, 4(2), 148–152.</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Nagamani, G. V., Kumar, J. S. A., Reddy, T. B. M., Rajesh, A. M., Amarananjundeswara, H., Reddy, R. L. R., &amp;Doddabasappa, B. (2019). Performance of different parthenocarpic cucumber (</w:t>
      </w:r>
      <w:r w:rsidRPr="00BF2643">
        <w:rPr>
          <w:rFonts w:ascii="Arial" w:hAnsi="Arial" w:cs="Arial"/>
          <w:i/>
          <w:color w:val="000000" w:themeColor="text1"/>
          <w:sz w:val="20"/>
          <w:szCs w:val="20"/>
        </w:rPr>
        <w:t>Cucumis sativus</w:t>
      </w:r>
      <w:r w:rsidRPr="00515B7C">
        <w:rPr>
          <w:rFonts w:ascii="Arial" w:hAnsi="Arial" w:cs="Arial"/>
          <w:color w:val="000000" w:themeColor="text1"/>
          <w:sz w:val="20"/>
          <w:szCs w:val="20"/>
        </w:rPr>
        <w:t xml:space="preserve"> L.) hybrids for yield and yield attributing traits under shade net house. International Journal of Current Microbiology and Applied Sciences, 8, 978–982.</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Nwofia, G. E., Amajuoyi, A. N., &amp; Mbah, E. U. (2015). Response of three cucumber varieties (</w:t>
      </w:r>
      <w:r w:rsidRPr="00BF2643">
        <w:rPr>
          <w:rFonts w:ascii="Arial" w:hAnsi="Arial" w:cs="Arial"/>
          <w:i/>
          <w:color w:val="000000" w:themeColor="text1"/>
          <w:sz w:val="20"/>
          <w:szCs w:val="20"/>
        </w:rPr>
        <w:t xml:space="preserve">Cucumis sativus </w:t>
      </w:r>
      <w:r w:rsidRPr="00515B7C">
        <w:rPr>
          <w:rFonts w:ascii="Arial" w:hAnsi="Arial" w:cs="Arial"/>
          <w:color w:val="000000" w:themeColor="text1"/>
          <w:sz w:val="20"/>
          <w:szCs w:val="20"/>
        </w:rPr>
        <w:t>L.) to planting season and NPK fertilizer rates in lowland humid tropics: Sex expression, yield and inter-relationships between yield and associated traits. International Journal of Agriculture and Forestry, 5(1), 30–37.</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Panse, V. G., &amp;Sukhatme, P. V. (1957). Statistical Methods for Agricultural Workers. ICAR, New Delhi, pp. 359.</w:t>
      </w:r>
    </w:p>
    <w:p w:rsidR="00290697"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Patra, S., Singh, D. K., Singh, S. S., &amp; Negi, M. (2023). Assessment of genetic diversity of parthenocarpic cucumber (</w:t>
      </w:r>
      <w:r w:rsidRPr="00D146B0">
        <w:rPr>
          <w:rFonts w:ascii="Arial" w:hAnsi="Arial" w:cs="Arial"/>
          <w:i/>
          <w:color w:val="000000" w:themeColor="text1"/>
          <w:sz w:val="20"/>
          <w:szCs w:val="20"/>
        </w:rPr>
        <w:t>Cucumis sativus</w:t>
      </w:r>
      <w:r w:rsidRPr="00515B7C">
        <w:rPr>
          <w:rFonts w:ascii="Arial" w:hAnsi="Arial" w:cs="Arial"/>
          <w:color w:val="000000" w:themeColor="text1"/>
          <w:sz w:val="20"/>
          <w:szCs w:val="20"/>
        </w:rPr>
        <w:t xml:space="preserve"> L.) genotypes under polyhouse condition. The Pharma Innovation Journal, 12(7), 1532–1538.</w:t>
      </w:r>
    </w:p>
    <w:p w:rsidR="00290697" w:rsidRDefault="00290697" w:rsidP="00515B7C">
      <w:pPr>
        <w:jc w:val="both"/>
        <w:rPr>
          <w:rFonts w:ascii="Arial" w:hAnsi="Arial" w:cs="Arial"/>
          <w:color w:val="000000" w:themeColor="text1"/>
          <w:sz w:val="20"/>
          <w:szCs w:val="20"/>
        </w:rPr>
      </w:pPr>
      <w:r w:rsidRPr="00290697">
        <w:rPr>
          <w:rFonts w:ascii="Arial" w:hAnsi="Arial" w:cs="Arial"/>
          <w:color w:val="000000" w:themeColor="text1"/>
          <w:sz w:val="20"/>
          <w:szCs w:val="20"/>
        </w:rPr>
        <w:lastRenderedPageBreak/>
        <w:t>Pradeepkumar, T., Bhardwaj, A., &amp; Varun Roch, C</w:t>
      </w:r>
      <w:r w:rsidR="00671167">
        <w:rPr>
          <w:rFonts w:ascii="Arial" w:hAnsi="Arial" w:cs="Arial"/>
          <w:color w:val="000000" w:themeColor="text1"/>
          <w:sz w:val="20"/>
          <w:szCs w:val="20"/>
        </w:rPr>
        <w:t xml:space="preserve"> (2018)</w:t>
      </w:r>
      <w:r w:rsidRPr="00290697">
        <w:rPr>
          <w:rFonts w:ascii="Arial" w:hAnsi="Arial" w:cs="Arial"/>
          <w:color w:val="000000" w:themeColor="text1"/>
          <w:sz w:val="20"/>
          <w:szCs w:val="20"/>
        </w:rPr>
        <w:t>. Breeding parthenocarpic cucumber for protected cultivation: impact and assessment of kpch-1. </w:t>
      </w:r>
      <w:r w:rsidRPr="00290697">
        <w:rPr>
          <w:rFonts w:ascii="Arial" w:hAnsi="Arial" w:cs="Arial"/>
          <w:iCs/>
          <w:color w:val="000000" w:themeColor="text1"/>
          <w:sz w:val="20"/>
          <w:szCs w:val="20"/>
        </w:rPr>
        <w:t>Technologies and sustainability of protected cultivation for hi-valued vegetable crops</w:t>
      </w:r>
      <w:r w:rsidRPr="00290697">
        <w:rPr>
          <w:rFonts w:ascii="Arial" w:hAnsi="Arial" w:cs="Arial"/>
          <w:color w:val="000000" w:themeColor="text1"/>
          <w:sz w:val="20"/>
          <w:szCs w:val="20"/>
        </w:rPr>
        <w:t>, 83</w:t>
      </w:r>
      <w:r>
        <w:rPr>
          <w:rFonts w:ascii="Arial" w:hAnsi="Arial" w:cs="Arial"/>
          <w:color w:val="000000" w:themeColor="text1"/>
          <w:sz w:val="20"/>
          <w:szCs w:val="20"/>
        </w:rPr>
        <w:t>-97</w:t>
      </w:r>
      <w:r w:rsidRPr="00290697">
        <w:rPr>
          <w:rFonts w:ascii="Arial" w:hAnsi="Arial" w:cs="Arial"/>
          <w:color w:val="000000" w:themeColor="text1"/>
          <w:sz w:val="20"/>
          <w:szCs w:val="20"/>
        </w:rPr>
        <w:t>.</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Ranjan, P., Gangopadhyay, K. K., Bag, M. K., Roy, A., Srivastava, R., Bhardwaj, R., &amp; Dutta, M. (2015). Evaluation of cucumber (</w:t>
      </w:r>
      <w:r w:rsidRPr="00D146B0">
        <w:rPr>
          <w:rFonts w:ascii="Arial" w:hAnsi="Arial" w:cs="Arial"/>
          <w:i/>
          <w:color w:val="000000" w:themeColor="text1"/>
          <w:sz w:val="20"/>
          <w:szCs w:val="20"/>
        </w:rPr>
        <w:t>Cucumis sativus</w:t>
      </w:r>
      <w:r w:rsidRPr="00515B7C">
        <w:rPr>
          <w:rFonts w:ascii="Arial" w:hAnsi="Arial" w:cs="Arial"/>
          <w:color w:val="000000" w:themeColor="text1"/>
          <w:sz w:val="20"/>
          <w:szCs w:val="20"/>
        </w:rPr>
        <w:t xml:space="preserve"> L.) germplasm for agronomic traits and disease resistance and estimation of genetic variability. Indian Journal of Agricultural Sciences, 85(2), 234–239.</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Sharma, P., Dhillon, N. S., Kumar, P., &amp; Mehta, P. (2019). Evaluation of parthenocarpic cucumber genotypes for fruit yield and its contributing traits under protected environment of N-W Himalayas. International Journal of Chemistry Studies, 3, 4–6.</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Singh, H. P., &amp; Malhotra, S. K. (2012). Current scenario and policy issues for protected cultivation of horticultural crops in India. In Proceedings of National Seminar on Protected Cultivation of Vegetables and Flowers—A Value Chain Approach, CoA, GBPUA&amp;T, Pantnagar, India, 11–12 January, pp. 9–20.</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Singh, A. K., Chandra, P., Shrivastava, R., &amp; Kumar, R. (2015). Influence of varieties and spacing on yield and economics during off-season cucumber production under protected condition in North Indian plains. Vegetable Science, 42(2), 71–75.</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Singh, S. S., Yadav, G. C., &amp;</w:t>
      </w:r>
      <w:r w:rsidR="002A1522">
        <w:rPr>
          <w:rFonts w:ascii="Arial" w:hAnsi="Arial" w:cs="Arial"/>
          <w:color w:val="000000" w:themeColor="text1"/>
          <w:sz w:val="20"/>
          <w:szCs w:val="20"/>
        </w:rPr>
        <w:t xml:space="preserve"> </w:t>
      </w:r>
      <w:r w:rsidRPr="00515B7C">
        <w:rPr>
          <w:rFonts w:ascii="Arial" w:hAnsi="Arial" w:cs="Arial"/>
          <w:color w:val="000000" w:themeColor="text1"/>
          <w:sz w:val="20"/>
          <w:szCs w:val="20"/>
        </w:rPr>
        <w:t>Kathayat, K. (2018). Study of genetic variability in cucumber. Journal of Hill Agriculture, 9(1), 39–43.</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Thapliyal, V. (2017). Heterosis and combining ability for yield and yield attributing traits of parthenocarpic cucumber (</w:t>
      </w:r>
      <w:r w:rsidRPr="00C46478">
        <w:rPr>
          <w:rFonts w:ascii="Arial" w:hAnsi="Arial" w:cs="Arial"/>
          <w:i/>
          <w:color w:val="000000" w:themeColor="text1"/>
          <w:sz w:val="20"/>
          <w:szCs w:val="20"/>
        </w:rPr>
        <w:t>Cucumis sativus</w:t>
      </w:r>
      <w:r w:rsidRPr="00515B7C">
        <w:rPr>
          <w:rFonts w:ascii="Arial" w:hAnsi="Arial" w:cs="Arial"/>
          <w:color w:val="000000" w:themeColor="text1"/>
          <w:sz w:val="20"/>
          <w:szCs w:val="20"/>
        </w:rPr>
        <w:t xml:space="preserve"> L.) under poly-net house conditions. Doctoral dissertation, Punjab Agricultural University, Ludhiana.</w:t>
      </w:r>
    </w:p>
    <w:p w:rsidR="00515B7C" w:rsidRPr="00515B7C" w:rsidRDefault="00515B7C" w:rsidP="00515B7C">
      <w:pPr>
        <w:jc w:val="both"/>
        <w:rPr>
          <w:rFonts w:ascii="Arial" w:hAnsi="Arial" w:cs="Arial"/>
          <w:color w:val="000000" w:themeColor="text1"/>
          <w:sz w:val="20"/>
          <w:szCs w:val="20"/>
        </w:rPr>
      </w:pPr>
      <w:r w:rsidRPr="00515B7C">
        <w:rPr>
          <w:rFonts w:ascii="Arial" w:hAnsi="Arial" w:cs="Arial"/>
          <w:color w:val="000000" w:themeColor="text1"/>
          <w:sz w:val="20"/>
          <w:szCs w:val="20"/>
        </w:rPr>
        <w:t>Tripathi, V., Singh, V. K., Bhardwaj, A., Singh, R. S., Srinivasaraghavan, A., &amp; Kumari, A. (2021). Mean performance and genetic variability of parthenocarpicgynoecious cucumber inbreds under protected conditions of Eastern India. Journal of Current Opinion in Crop Science, 2(2), 178–183.</w:t>
      </w:r>
    </w:p>
    <w:p w:rsidR="00061F6A" w:rsidRPr="00CA5801" w:rsidRDefault="000F280C" w:rsidP="00DE75C8">
      <w:pPr>
        <w:rPr>
          <w:rFonts w:ascii="Times New Roman" w:hAnsi="Times New Roman" w:cs="Times New Roman"/>
          <w:color w:val="000000" w:themeColor="text1"/>
          <w:sz w:val="20"/>
          <w:szCs w:val="20"/>
        </w:rPr>
      </w:pPr>
      <w:r w:rsidRPr="000F280C">
        <w:rPr>
          <w:rFonts w:ascii="Arial" w:hAnsi="Arial" w:cs="Arial"/>
          <w:color w:val="000000" w:themeColor="text1"/>
          <w:sz w:val="20"/>
          <w:szCs w:val="20"/>
        </w:rPr>
        <w:t>Vavilov, N. I., &amp; Dorofeev, V. F. (1992). Origin and geography of cultivated plants. Cambridge University Press.</w:t>
      </w:r>
    </w:p>
    <w:sectPr w:rsidR="00061F6A" w:rsidRPr="00CA5801" w:rsidSect="00B22684">
      <w:pgSz w:w="12240" w:h="15840"/>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975" w:rsidRDefault="00A67975" w:rsidP="00F52061">
      <w:pPr>
        <w:spacing w:after="0" w:line="240" w:lineRule="auto"/>
      </w:pPr>
      <w:r>
        <w:separator/>
      </w:r>
    </w:p>
  </w:endnote>
  <w:endnote w:type="continuationSeparator" w:id="1">
    <w:p w:rsidR="00A67975" w:rsidRDefault="00A67975" w:rsidP="00F52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7A68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7A68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7A68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975" w:rsidRDefault="00A67975" w:rsidP="00F52061">
      <w:pPr>
        <w:spacing w:after="0" w:line="240" w:lineRule="auto"/>
      </w:pPr>
      <w:r>
        <w:separator/>
      </w:r>
    </w:p>
  </w:footnote>
  <w:footnote w:type="continuationSeparator" w:id="1">
    <w:p w:rsidR="00A67975" w:rsidRDefault="00A67975" w:rsidP="00F520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2749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2749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8B0" w:rsidRDefault="002749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630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81A22"/>
    <w:multiLevelType w:val="hybridMultilevel"/>
    <w:tmpl w:val="8168F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NzQ0MDO2NDCxMDQxMbVQ0lEKTi0uzszPAykwqwUAQXUsRiwAAAA="/>
  </w:docVars>
  <w:rsids>
    <w:rsidRoot w:val="003B3738"/>
    <w:rsid w:val="00005026"/>
    <w:rsid w:val="00006E03"/>
    <w:rsid w:val="00012368"/>
    <w:rsid w:val="00024774"/>
    <w:rsid w:val="0002577B"/>
    <w:rsid w:val="00032262"/>
    <w:rsid w:val="0004060B"/>
    <w:rsid w:val="0004387E"/>
    <w:rsid w:val="00046C19"/>
    <w:rsid w:val="0005310F"/>
    <w:rsid w:val="00053EB3"/>
    <w:rsid w:val="00061F6A"/>
    <w:rsid w:val="000632DD"/>
    <w:rsid w:val="0006532F"/>
    <w:rsid w:val="00066B1C"/>
    <w:rsid w:val="00067A14"/>
    <w:rsid w:val="00067BAD"/>
    <w:rsid w:val="00084BB9"/>
    <w:rsid w:val="000856C7"/>
    <w:rsid w:val="000927A6"/>
    <w:rsid w:val="000A0348"/>
    <w:rsid w:val="000A1DCF"/>
    <w:rsid w:val="000A760C"/>
    <w:rsid w:val="000B1EC9"/>
    <w:rsid w:val="000B3D9F"/>
    <w:rsid w:val="000C1A98"/>
    <w:rsid w:val="000C1E2A"/>
    <w:rsid w:val="000C756C"/>
    <w:rsid w:val="000D012C"/>
    <w:rsid w:val="000D40B2"/>
    <w:rsid w:val="000F280C"/>
    <w:rsid w:val="000F4FD9"/>
    <w:rsid w:val="00100F35"/>
    <w:rsid w:val="0010171D"/>
    <w:rsid w:val="001047C1"/>
    <w:rsid w:val="001070F7"/>
    <w:rsid w:val="001074B6"/>
    <w:rsid w:val="0012274B"/>
    <w:rsid w:val="00130247"/>
    <w:rsid w:val="00134DFE"/>
    <w:rsid w:val="00140E58"/>
    <w:rsid w:val="00146119"/>
    <w:rsid w:val="0015469B"/>
    <w:rsid w:val="001655BE"/>
    <w:rsid w:val="00185380"/>
    <w:rsid w:val="00193545"/>
    <w:rsid w:val="001A3502"/>
    <w:rsid w:val="001A71F1"/>
    <w:rsid w:val="001B53FE"/>
    <w:rsid w:val="001B57A8"/>
    <w:rsid w:val="001C118F"/>
    <w:rsid w:val="001C1F13"/>
    <w:rsid w:val="001C6567"/>
    <w:rsid w:val="001C6FD8"/>
    <w:rsid w:val="001D74E0"/>
    <w:rsid w:val="001E3BCD"/>
    <w:rsid w:val="001F3C2F"/>
    <w:rsid w:val="001F6951"/>
    <w:rsid w:val="00203E19"/>
    <w:rsid w:val="0020613E"/>
    <w:rsid w:val="002238DD"/>
    <w:rsid w:val="002301A8"/>
    <w:rsid w:val="0023596C"/>
    <w:rsid w:val="00236EBD"/>
    <w:rsid w:val="0024733B"/>
    <w:rsid w:val="00260418"/>
    <w:rsid w:val="00261768"/>
    <w:rsid w:val="00267E8F"/>
    <w:rsid w:val="0027022C"/>
    <w:rsid w:val="00274932"/>
    <w:rsid w:val="00275F6F"/>
    <w:rsid w:val="002829B6"/>
    <w:rsid w:val="00290697"/>
    <w:rsid w:val="002921AD"/>
    <w:rsid w:val="002A0427"/>
    <w:rsid w:val="002A0907"/>
    <w:rsid w:val="002A1522"/>
    <w:rsid w:val="002A2118"/>
    <w:rsid w:val="002A6730"/>
    <w:rsid w:val="002B10D3"/>
    <w:rsid w:val="002B5069"/>
    <w:rsid w:val="002C2BD8"/>
    <w:rsid w:val="002C4F15"/>
    <w:rsid w:val="002D031F"/>
    <w:rsid w:val="002D0422"/>
    <w:rsid w:val="002D1A88"/>
    <w:rsid w:val="002D4C1D"/>
    <w:rsid w:val="002D735B"/>
    <w:rsid w:val="002E00C0"/>
    <w:rsid w:val="002E12EB"/>
    <w:rsid w:val="002E442D"/>
    <w:rsid w:val="002E657F"/>
    <w:rsid w:val="002F31EE"/>
    <w:rsid w:val="00307A98"/>
    <w:rsid w:val="003119B7"/>
    <w:rsid w:val="00312FFA"/>
    <w:rsid w:val="00315E14"/>
    <w:rsid w:val="003214FA"/>
    <w:rsid w:val="0032337A"/>
    <w:rsid w:val="0032445C"/>
    <w:rsid w:val="003266B3"/>
    <w:rsid w:val="00341AFB"/>
    <w:rsid w:val="0035227B"/>
    <w:rsid w:val="003638BA"/>
    <w:rsid w:val="00370FCF"/>
    <w:rsid w:val="00385F7B"/>
    <w:rsid w:val="0038737E"/>
    <w:rsid w:val="003920CE"/>
    <w:rsid w:val="00397320"/>
    <w:rsid w:val="003A0704"/>
    <w:rsid w:val="003A0EFB"/>
    <w:rsid w:val="003B0ED1"/>
    <w:rsid w:val="003B1533"/>
    <w:rsid w:val="003B1BEA"/>
    <w:rsid w:val="003B3738"/>
    <w:rsid w:val="003D0D02"/>
    <w:rsid w:val="003D5761"/>
    <w:rsid w:val="003E0FBD"/>
    <w:rsid w:val="003E50D8"/>
    <w:rsid w:val="003F3329"/>
    <w:rsid w:val="0040304A"/>
    <w:rsid w:val="00404157"/>
    <w:rsid w:val="00410E72"/>
    <w:rsid w:val="00415F5C"/>
    <w:rsid w:val="004313EA"/>
    <w:rsid w:val="00443420"/>
    <w:rsid w:val="00447871"/>
    <w:rsid w:val="00454575"/>
    <w:rsid w:val="00455CE7"/>
    <w:rsid w:val="00456406"/>
    <w:rsid w:val="00472347"/>
    <w:rsid w:val="004A1740"/>
    <w:rsid w:val="004B18DD"/>
    <w:rsid w:val="004B1B32"/>
    <w:rsid w:val="004D4555"/>
    <w:rsid w:val="004D74BE"/>
    <w:rsid w:val="004F7772"/>
    <w:rsid w:val="004F7B5C"/>
    <w:rsid w:val="00515B7C"/>
    <w:rsid w:val="00531696"/>
    <w:rsid w:val="00532830"/>
    <w:rsid w:val="00536704"/>
    <w:rsid w:val="005408C4"/>
    <w:rsid w:val="00541855"/>
    <w:rsid w:val="00541933"/>
    <w:rsid w:val="00572437"/>
    <w:rsid w:val="00582001"/>
    <w:rsid w:val="005847C6"/>
    <w:rsid w:val="00586236"/>
    <w:rsid w:val="00586C33"/>
    <w:rsid w:val="005921FE"/>
    <w:rsid w:val="00597418"/>
    <w:rsid w:val="00597E9A"/>
    <w:rsid w:val="00597F13"/>
    <w:rsid w:val="00597F9B"/>
    <w:rsid w:val="005A42AE"/>
    <w:rsid w:val="005A42C5"/>
    <w:rsid w:val="005A7AD1"/>
    <w:rsid w:val="005C111C"/>
    <w:rsid w:val="005C78AD"/>
    <w:rsid w:val="005C7F65"/>
    <w:rsid w:val="005D6A00"/>
    <w:rsid w:val="005E61C3"/>
    <w:rsid w:val="005F0CA9"/>
    <w:rsid w:val="005F777A"/>
    <w:rsid w:val="0060013F"/>
    <w:rsid w:val="0060044A"/>
    <w:rsid w:val="00600F56"/>
    <w:rsid w:val="006027E9"/>
    <w:rsid w:val="00612914"/>
    <w:rsid w:val="006238E7"/>
    <w:rsid w:val="006314F8"/>
    <w:rsid w:val="00635AEC"/>
    <w:rsid w:val="006443B7"/>
    <w:rsid w:val="006547BA"/>
    <w:rsid w:val="00657E44"/>
    <w:rsid w:val="00665E34"/>
    <w:rsid w:val="00666670"/>
    <w:rsid w:val="00671167"/>
    <w:rsid w:val="006718E9"/>
    <w:rsid w:val="00676B87"/>
    <w:rsid w:val="00676E70"/>
    <w:rsid w:val="00680E51"/>
    <w:rsid w:val="006A17B6"/>
    <w:rsid w:val="006A225F"/>
    <w:rsid w:val="006C602F"/>
    <w:rsid w:val="006D221B"/>
    <w:rsid w:val="006D6E5C"/>
    <w:rsid w:val="006E0A44"/>
    <w:rsid w:val="006E4F7A"/>
    <w:rsid w:val="006E7C17"/>
    <w:rsid w:val="006F0A18"/>
    <w:rsid w:val="006F4584"/>
    <w:rsid w:val="006F73FC"/>
    <w:rsid w:val="007004AF"/>
    <w:rsid w:val="00712D13"/>
    <w:rsid w:val="007139CB"/>
    <w:rsid w:val="00717C8A"/>
    <w:rsid w:val="007310C6"/>
    <w:rsid w:val="00753333"/>
    <w:rsid w:val="00757236"/>
    <w:rsid w:val="00757961"/>
    <w:rsid w:val="00772B85"/>
    <w:rsid w:val="00777254"/>
    <w:rsid w:val="007813A6"/>
    <w:rsid w:val="00795267"/>
    <w:rsid w:val="007A1C40"/>
    <w:rsid w:val="007A296F"/>
    <w:rsid w:val="007A68B0"/>
    <w:rsid w:val="007B1ED5"/>
    <w:rsid w:val="007B3437"/>
    <w:rsid w:val="007B47F3"/>
    <w:rsid w:val="007B73E1"/>
    <w:rsid w:val="007C157A"/>
    <w:rsid w:val="007C39E9"/>
    <w:rsid w:val="007E6EEA"/>
    <w:rsid w:val="007F5CD3"/>
    <w:rsid w:val="007F6013"/>
    <w:rsid w:val="00800F3D"/>
    <w:rsid w:val="00802BB0"/>
    <w:rsid w:val="00807C7C"/>
    <w:rsid w:val="00812E2A"/>
    <w:rsid w:val="0082470C"/>
    <w:rsid w:val="00832686"/>
    <w:rsid w:val="008343A9"/>
    <w:rsid w:val="00841DBD"/>
    <w:rsid w:val="0084787A"/>
    <w:rsid w:val="0085793B"/>
    <w:rsid w:val="00860D1C"/>
    <w:rsid w:val="00861F65"/>
    <w:rsid w:val="008761E1"/>
    <w:rsid w:val="00892670"/>
    <w:rsid w:val="0089326B"/>
    <w:rsid w:val="00893D26"/>
    <w:rsid w:val="00894EE7"/>
    <w:rsid w:val="008B0345"/>
    <w:rsid w:val="008B0FF9"/>
    <w:rsid w:val="008B184B"/>
    <w:rsid w:val="008B38E1"/>
    <w:rsid w:val="008B444D"/>
    <w:rsid w:val="008C659A"/>
    <w:rsid w:val="008C7567"/>
    <w:rsid w:val="008D5001"/>
    <w:rsid w:val="008D7618"/>
    <w:rsid w:val="00903B14"/>
    <w:rsid w:val="0090470D"/>
    <w:rsid w:val="0091065D"/>
    <w:rsid w:val="00910920"/>
    <w:rsid w:val="00922B87"/>
    <w:rsid w:val="0092313A"/>
    <w:rsid w:val="00925C4C"/>
    <w:rsid w:val="009307A3"/>
    <w:rsid w:val="0093147A"/>
    <w:rsid w:val="00941306"/>
    <w:rsid w:val="0094286D"/>
    <w:rsid w:val="00947A59"/>
    <w:rsid w:val="0095033A"/>
    <w:rsid w:val="00962C16"/>
    <w:rsid w:val="009659D0"/>
    <w:rsid w:val="009701D8"/>
    <w:rsid w:val="00973821"/>
    <w:rsid w:val="00977789"/>
    <w:rsid w:val="0098151E"/>
    <w:rsid w:val="009937EC"/>
    <w:rsid w:val="00994047"/>
    <w:rsid w:val="00997538"/>
    <w:rsid w:val="009A0664"/>
    <w:rsid w:val="009B36D2"/>
    <w:rsid w:val="009B3E1C"/>
    <w:rsid w:val="009B6391"/>
    <w:rsid w:val="009C5649"/>
    <w:rsid w:val="009D4928"/>
    <w:rsid w:val="009D7826"/>
    <w:rsid w:val="009D7ADA"/>
    <w:rsid w:val="009E2B3F"/>
    <w:rsid w:val="009E3FAD"/>
    <w:rsid w:val="009F075C"/>
    <w:rsid w:val="009F2733"/>
    <w:rsid w:val="009F713B"/>
    <w:rsid w:val="00A017B9"/>
    <w:rsid w:val="00A03F53"/>
    <w:rsid w:val="00A10D9F"/>
    <w:rsid w:val="00A11588"/>
    <w:rsid w:val="00A13E40"/>
    <w:rsid w:val="00A15316"/>
    <w:rsid w:val="00A17C91"/>
    <w:rsid w:val="00A54DB2"/>
    <w:rsid w:val="00A652BA"/>
    <w:rsid w:val="00A659AA"/>
    <w:rsid w:val="00A67975"/>
    <w:rsid w:val="00A67C7E"/>
    <w:rsid w:val="00A722E9"/>
    <w:rsid w:val="00A84621"/>
    <w:rsid w:val="00A859F8"/>
    <w:rsid w:val="00A92430"/>
    <w:rsid w:val="00A97F45"/>
    <w:rsid w:val="00AA1C9D"/>
    <w:rsid w:val="00AA519C"/>
    <w:rsid w:val="00AD33D2"/>
    <w:rsid w:val="00AD764A"/>
    <w:rsid w:val="00AE2393"/>
    <w:rsid w:val="00AE5F67"/>
    <w:rsid w:val="00AE5F9E"/>
    <w:rsid w:val="00B0227B"/>
    <w:rsid w:val="00B06F12"/>
    <w:rsid w:val="00B142E2"/>
    <w:rsid w:val="00B20C68"/>
    <w:rsid w:val="00B22684"/>
    <w:rsid w:val="00B34110"/>
    <w:rsid w:val="00B37BE2"/>
    <w:rsid w:val="00B4096A"/>
    <w:rsid w:val="00B50920"/>
    <w:rsid w:val="00B76508"/>
    <w:rsid w:val="00B8465E"/>
    <w:rsid w:val="00B86029"/>
    <w:rsid w:val="00B870E2"/>
    <w:rsid w:val="00B92B5B"/>
    <w:rsid w:val="00B97090"/>
    <w:rsid w:val="00BA6B84"/>
    <w:rsid w:val="00BB29CB"/>
    <w:rsid w:val="00BB3030"/>
    <w:rsid w:val="00BC28DC"/>
    <w:rsid w:val="00BC44BA"/>
    <w:rsid w:val="00BD073F"/>
    <w:rsid w:val="00BD26A2"/>
    <w:rsid w:val="00BE0C47"/>
    <w:rsid w:val="00BE1A14"/>
    <w:rsid w:val="00BF2643"/>
    <w:rsid w:val="00BF5A90"/>
    <w:rsid w:val="00C00B31"/>
    <w:rsid w:val="00C0398B"/>
    <w:rsid w:val="00C04D4C"/>
    <w:rsid w:val="00C05610"/>
    <w:rsid w:val="00C05BA8"/>
    <w:rsid w:val="00C0676B"/>
    <w:rsid w:val="00C1281A"/>
    <w:rsid w:val="00C1476B"/>
    <w:rsid w:val="00C16AEB"/>
    <w:rsid w:val="00C34392"/>
    <w:rsid w:val="00C34EBE"/>
    <w:rsid w:val="00C365D6"/>
    <w:rsid w:val="00C3741B"/>
    <w:rsid w:val="00C46478"/>
    <w:rsid w:val="00C46D69"/>
    <w:rsid w:val="00C7776A"/>
    <w:rsid w:val="00C812A7"/>
    <w:rsid w:val="00C81713"/>
    <w:rsid w:val="00C851D1"/>
    <w:rsid w:val="00C919CC"/>
    <w:rsid w:val="00CA5801"/>
    <w:rsid w:val="00CA69D9"/>
    <w:rsid w:val="00CD27B5"/>
    <w:rsid w:val="00CD74C6"/>
    <w:rsid w:val="00CE006E"/>
    <w:rsid w:val="00CE73EF"/>
    <w:rsid w:val="00CF43A1"/>
    <w:rsid w:val="00CF7C76"/>
    <w:rsid w:val="00D13B99"/>
    <w:rsid w:val="00D146B0"/>
    <w:rsid w:val="00D30B9D"/>
    <w:rsid w:val="00D3292C"/>
    <w:rsid w:val="00D34DBA"/>
    <w:rsid w:val="00D34E85"/>
    <w:rsid w:val="00D34F26"/>
    <w:rsid w:val="00D365F1"/>
    <w:rsid w:val="00D36B22"/>
    <w:rsid w:val="00D40280"/>
    <w:rsid w:val="00D42B01"/>
    <w:rsid w:val="00D47E26"/>
    <w:rsid w:val="00D524C0"/>
    <w:rsid w:val="00D57D10"/>
    <w:rsid w:val="00D63A5B"/>
    <w:rsid w:val="00D73F60"/>
    <w:rsid w:val="00D745EE"/>
    <w:rsid w:val="00D97A20"/>
    <w:rsid w:val="00DC48A9"/>
    <w:rsid w:val="00DD1659"/>
    <w:rsid w:val="00DE2345"/>
    <w:rsid w:val="00DE464F"/>
    <w:rsid w:val="00DE75C8"/>
    <w:rsid w:val="00DF11CB"/>
    <w:rsid w:val="00DF471E"/>
    <w:rsid w:val="00E1081F"/>
    <w:rsid w:val="00E130FB"/>
    <w:rsid w:val="00E2624F"/>
    <w:rsid w:val="00E27C40"/>
    <w:rsid w:val="00E27EC9"/>
    <w:rsid w:val="00E34F8B"/>
    <w:rsid w:val="00E66527"/>
    <w:rsid w:val="00E753FA"/>
    <w:rsid w:val="00E8304D"/>
    <w:rsid w:val="00E84B52"/>
    <w:rsid w:val="00E85F38"/>
    <w:rsid w:val="00E91993"/>
    <w:rsid w:val="00E945A5"/>
    <w:rsid w:val="00EA6423"/>
    <w:rsid w:val="00EA6E51"/>
    <w:rsid w:val="00EE1E5E"/>
    <w:rsid w:val="00EF758C"/>
    <w:rsid w:val="00F00D8A"/>
    <w:rsid w:val="00F111C1"/>
    <w:rsid w:val="00F32563"/>
    <w:rsid w:val="00F40670"/>
    <w:rsid w:val="00F4445A"/>
    <w:rsid w:val="00F447CE"/>
    <w:rsid w:val="00F52061"/>
    <w:rsid w:val="00F64D45"/>
    <w:rsid w:val="00F66C6B"/>
    <w:rsid w:val="00F8212F"/>
    <w:rsid w:val="00F8724B"/>
    <w:rsid w:val="00F874A5"/>
    <w:rsid w:val="00F925A9"/>
    <w:rsid w:val="00FA4278"/>
    <w:rsid w:val="00FC54F8"/>
    <w:rsid w:val="00FD10A2"/>
    <w:rsid w:val="00FE5482"/>
    <w:rsid w:val="00FF08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3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696"/>
    <w:pPr>
      <w:ind w:left="720"/>
      <w:contextualSpacing/>
    </w:pPr>
  </w:style>
  <w:style w:type="table" w:styleId="TableGrid">
    <w:name w:val="Table Grid"/>
    <w:basedOn w:val="TableNormal"/>
    <w:uiPriority w:val="59"/>
    <w:rsid w:val="00061F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mpact">
    <w:name w:val="Compact"/>
    <w:basedOn w:val="BodyText"/>
    <w:qFormat/>
    <w:rsid w:val="00061F6A"/>
    <w:pPr>
      <w:spacing w:before="36" w:after="36" w:line="240" w:lineRule="auto"/>
    </w:pPr>
    <w:rPr>
      <w:rFonts w:eastAsiaTheme="minorHAnsi"/>
      <w:sz w:val="24"/>
      <w:szCs w:val="24"/>
    </w:rPr>
  </w:style>
  <w:style w:type="paragraph" w:styleId="BodyText">
    <w:name w:val="Body Text"/>
    <w:basedOn w:val="Normal"/>
    <w:link w:val="BodyTextChar"/>
    <w:uiPriority w:val="99"/>
    <w:semiHidden/>
    <w:unhideWhenUsed/>
    <w:rsid w:val="00061F6A"/>
    <w:pPr>
      <w:spacing w:after="120"/>
    </w:pPr>
  </w:style>
  <w:style w:type="character" w:customStyle="1" w:styleId="BodyTextChar">
    <w:name w:val="Body Text Char"/>
    <w:basedOn w:val="DefaultParagraphFont"/>
    <w:link w:val="BodyText"/>
    <w:uiPriority w:val="99"/>
    <w:semiHidden/>
    <w:rsid w:val="00061F6A"/>
  </w:style>
  <w:style w:type="paragraph" w:styleId="BalloonText">
    <w:name w:val="Balloon Text"/>
    <w:basedOn w:val="Normal"/>
    <w:link w:val="BalloonTextChar"/>
    <w:uiPriority w:val="99"/>
    <w:semiHidden/>
    <w:unhideWhenUsed/>
    <w:rsid w:val="00061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1F6A"/>
    <w:rPr>
      <w:rFonts w:ascii="Tahoma" w:hAnsi="Tahoma" w:cs="Tahoma"/>
      <w:sz w:val="16"/>
      <w:szCs w:val="16"/>
    </w:rPr>
  </w:style>
  <w:style w:type="table" w:customStyle="1" w:styleId="LightShading1">
    <w:name w:val="Light Shading1"/>
    <w:basedOn w:val="TableNormal"/>
    <w:uiPriority w:val="60"/>
    <w:rsid w:val="00061F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061F6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F52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061"/>
  </w:style>
  <w:style w:type="paragraph" w:styleId="Footer">
    <w:name w:val="footer"/>
    <w:basedOn w:val="Normal"/>
    <w:link w:val="FooterChar"/>
    <w:uiPriority w:val="99"/>
    <w:unhideWhenUsed/>
    <w:rsid w:val="00F52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061"/>
  </w:style>
  <w:style w:type="character" w:styleId="Hyperlink">
    <w:name w:val="Hyperlink"/>
    <w:basedOn w:val="DefaultParagraphFont"/>
    <w:uiPriority w:val="99"/>
    <w:unhideWhenUsed/>
    <w:rsid w:val="00A15316"/>
    <w:rPr>
      <w:color w:val="0000FF" w:themeColor="hyperlink"/>
      <w:u w:val="single"/>
    </w:rPr>
  </w:style>
  <w:style w:type="character" w:customStyle="1" w:styleId="UnresolvedMention">
    <w:name w:val="Unresolved Mention"/>
    <w:basedOn w:val="DefaultParagraphFont"/>
    <w:uiPriority w:val="99"/>
    <w:semiHidden/>
    <w:unhideWhenUsed/>
    <w:rsid w:val="00C04D4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9011111">
      <w:bodyDiv w:val="1"/>
      <w:marLeft w:val="0"/>
      <w:marRight w:val="0"/>
      <w:marTop w:val="0"/>
      <w:marBottom w:val="0"/>
      <w:divBdr>
        <w:top w:val="none" w:sz="0" w:space="0" w:color="auto"/>
        <w:left w:val="none" w:sz="0" w:space="0" w:color="auto"/>
        <w:bottom w:val="none" w:sz="0" w:space="0" w:color="auto"/>
        <w:right w:val="none" w:sz="0" w:space="0" w:color="auto"/>
      </w:divBdr>
      <w:divsChild>
        <w:div w:id="931161868">
          <w:marLeft w:val="0"/>
          <w:marRight w:val="0"/>
          <w:marTop w:val="0"/>
          <w:marBottom w:val="0"/>
          <w:divBdr>
            <w:top w:val="none" w:sz="0" w:space="0" w:color="auto"/>
            <w:left w:val="none" w:sz="0" w:space="0" w:color="auto"/>
            <w:bottom w:val="none" w:sz="0" w:space="0" w:color="auto"/>
            <w:right w:val="none" w:sz="0" w:space="0" w:color="auto"/>
          </w:divBdr>
          <w:divsChild>
            <w:div w:id="1917518246">
              <w:marLeft w:val="0"/>
              <w:marRight w:val="0"/>
              <w:marTop w:val="0"/>
              <w:marBottom w:val="0"/>
              <w:divBdr>
                <w:top w:val="none" w:sz="0" w:space="0" w:color="auto"/>
                <w:left w:val="none" w:sz="0" w:space="0" w:color="auto"/>
                <w:bottom w:val="none" w:sz="0" w:space="0" w:color="auto"/>
                <w:right w:val="none" w:sz="0" w:space="0" w:color="auto"/>
              </w:divBdr>
              <w:divsChild>
                <w:div w:id="1601376647">
                  <w:marLeft w:val="0"/>
                  <w:marRight w:val="0"/>
                  <w:marTop w:val="0"/>
                  <w:marBottom w:val="0"/>
                  <w:divBdr>
                    <w:top w:val="none" w:sz="0" w:space="0" w:color="auto"/>
                    <w:left w:val="none" w:sz="0" w:space="0" w:color="auto"/>
                    <w:bottom w:val="none" w:sz="0" w:space="0" w:color="auto"/>
                    <w:right w:val="none" w:sz="0" w:space="0" w:color="auto"/>
                  </w:divBdr>
                  <w:divsChild>
                    <w:div w:id="16291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4163">
          <w:marLeft w:val="0"/>
          <w:marRight w:val="0"/>
          <w:marTop w:val="0"/>
          <w:marBottom w:val="0"/>
          <w:divBdr>
            <w:top w:val="none" w:sz="0" w:space="0" w:color="auto"/>
            <w:left w:val="none" w:sz="0" w:space="0" w:color="auto"/>
            <w:bottom w:val="none" w:sz="0" w:space="0" w:color="auto"/>
            <w:right w:val="none" w:sz="0" w:space="0" w:color="auto"/>
          </w:divBdr>
          <w:divsChild>
            <w:div w:id="1350066550">
              <w:marLeft w:val="0"/>
              <w:marRight w:val="0"/>
              <w:marTop w:val="0"/>
              <w:marBottom w:val="0"/>
              <w:divBdr>
                <w:top w:val="none" w:sz="0" w:space="0" w:color="auto"/>
                <w:left w:val="none" w:sz="0" w:space="0" w:color="auto"/>
                <w:bottom w:val="none" w:sz="0" w:space="0" w:color="auto"/>
                <w:right w:val="none" w:sz="0" w:space="0" w:color="auto"/>
              </w:divBdr>
              <w:divsChild>
                <w:div w:id="306129228">
                  <w:marLeft w:val="0"/>
                  <w:marRight w:val="0"/>
                  <w:marTop w:val="0"/>
                  <w:marBottom w:val="0"/>
                  <w:divBdr>
                    <w:top w:val="none" w:sz="0" w:space="0" w:color="auto"/>
                    <w:left w:val="none" w:sz="0" w:space="0" w:color="auto"/>
                    <w:bottom w:val="none" w:sz="0" w:space="0" w:color="auto"/>
                    <w:right w:val="none" w:sz="0" w:space="0" w:color="auto"/>
                  </w:divBdr>
                  <w:divsChild>
                    <w:div w:id="13230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680229D-9060-4E23-890E-B7794C7EEBE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163E6-9604-42DA-9C24-65DE4900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14904</TotalTime>
  <Pages>13</Pages>
  <Words>4723</Words>
  <Characters>26925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dc:creator>
  <cp:keywords/>
  <dc:description/>
  <cp:lastModifiedBy>ATHIRA</cp:lastModifiedBy>
  <cp:revision>936</cp:revision>
  <dcterms:created xsi:type="dcterms:W3CDTF">2024-07-03T14:49:00Z</dcterms:created>
  <dcterms:modified xsi:type="dcterms:W3CDTF">2025-04-16T19:27:00Z</dcterms:modified>
</cp:coreProperties>
</file>