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EC582" w14:textId="69F3CCED" w:rsidR="00754C9A" w:rsidRDefault="004C3C7B" w:rsidP="00441B6F">
      <w:pPr>
        <w:pStyle w:val="Title"/>
        <w:spacing w:after="0"/>
        <w:jc w:val="both"/>
        <w:rPr>
          <w:rFonts w:ascii="Arial" w:hAnsi="Arial" w:cs="Arial"/>
        </w:rPr>
      </w:pPr>
      <w:bookmarkStart w:id="0" w:name="_GoBack"/>
      <w:bookmarkEnd w:id="0"/>
      <w:r w:rsidRPr="004C3C7B">
        <w:rPr>
          <w:rFonts w:ascii="Arial" w:hAnsi="Arial" w:cs="Arial"/>
          <w:bCs/>
          <w:i/>
          <w:iCs/>
          <w:u w:val="single"/>
        </w:rPr>
        <w:t>Original Research Article</w:t>
      </w:r>
    </w:p>
    <w:p w14:paraId="3C0BF607" w14:textId="1081366C" w:rsidR="00163BC4" w:rsidRPr="00163BC4" w:rsidRDefault="00CC5D01" w:rsidP="00441B6F">
      <w:pPr>
        <w:pStyle w:val="Author"/>
        <w:spacing w:line="240" w:lineRule="auto"/>
        <w:rPr>
          <w:rFonts w:ascii="Arial" w:hAnsi="Arial" w:cs="Arial"/>
          <w:bCs/>
          <w:iCs/>
          <w:kern w:val="28"/>
          <w:sz w:val="36"/>
        </w:rPr>
      </w:pPr>
      <w:r w:rsidRPr="00CC5D01">
        <w:rPr>
          <w:rFonts w:ascii="Arial" w:hAnsi="Arial" w:cs="Arial"/>
          <w:bCs/>
          <w:iCs/>
          <w:kern w:val="28"/>
          <w:sz w:val="36"/>
        </w:rPr>
        <w:t xml:space="preserve">Performance and Environmental Impact of a 45 </w:t>
      </w:r>
      <w:proofErr w:type="spellStart"/>
      <w:r w:rsidRPr="00CC5D01">
        <w:rPr>
          <w:rFonts w:ascii="Arial" w:hAnsi="Arial" w:cs="Arial"/>
          <w:bCs/>
          <w:iCs/>
          <w:kern w:val="28"/>
          <w:sz w:val="36"/>
        </w:rPr>
        <w:t>kWp</w:t>
      </w:r>
      <w:proofErr w:type="spellEnd"/>
      <w:r w:rsidRPr="00CC5D01">
        <w:rPr>
          <w:rFonts w:ascii="Arial" w:hAnsi="Arial" w:cs="Arial"/>
          <w:bCs/>
          <w:iCs/>
          <w:kern w:val="28"/>
          <w:sz w:val="36"/>
        </w:rPr>
        <w:t xml:space="preserve"> Rooftop Grid-Connected Solar PV System in a Semi-Arid Academic Campus: A Case Study from Western India</w:t>
      </w:r>
      <w:r w:rsidR="00231920">
        <w:rPr>
          <w:rFonts w:ascii="Arial" w:hAnsi="Arial" w:cs="Arial"/>
          <w:bCs/>
          <w:iCs/>
          <w:kern w:val="28"/>
          <w:sz w:val="36"/>
        </w:rPr>
        <w:t xml:space="preserve"> </w:t>
      </w:r>
    </w:p>
    <w:p w14:paraId="31EA304D" w14:textId="77777777" w:rsidR="00A258C3" w:rsidRPr="00790ADA" w:rsidRDefault="00A258C3" w:rsidP="00441B6F">
      <w:pPr>
        <w:pStyle w:val="Author"/>
        <w:spacing w:line="240" w:lineRule="auto"/>
        <w:jc w:val="both"/>
        <w:rPr>
          <w:rFonts w:ascii="Arial" w:hAnsi="Arial" w:cs="Arial"/>
          <w:sz w:val="36"/>
        </w:rPr>
      </w:pPr>
    </w:p>
    <w:p w14:paraId="5D43976D" w14:textId="77777777" w:rsidR="002C57D2" w:rsidRPr="00FB3A86" w:rsidRDefault="002C57D2" w:rsidP="00441B6F">
      <w:pPr>
        <w:pStyle w:val="Affiliation"/>
        <w:spacing w:after="0" w:line="240" w:lineRule="auto"/>
        <w:jc w:val="both"/>
        <w:rPr>
          <w:rFonts w:ascii="Arial" w:hAnsi="Arial" w:cs="Arial"/>
        </w:rPr>
      </w:pPr>
    </w:p>
    <w:p w14:paraId="051526FD" w14:textId="77777777" w:rsidR="00B01FCD" w:rsidRPr="00FB3A86" w:rsidRDefault="00F511E0" w:rsidP="00441B6F">
      <w:pPr>
        <w:pStyle w:val="Copyright"/>
        <w:spacing w:after="0" w:line="240" w:lineRule="auto"/>
        <w:jc w:val="both"/>
        <w:rPr>
          <w:rFonts w:ascii="Arial" w:hAnsi="Arial" w:cs="Arial"/>
        </w:rPr>
        <w:sectPr w:rsidR="00B01FCD" w:rsidRPr="00FB3A86" w:rsidSect="00BD66E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5E22E55" wp14:editId="31184DEB">
                <wp:extent cx="5303520" cy="635"/>
                <wp:effectExtent l="13335" t="13335" r="1714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0E61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17856B17" w14:textId="77777777" w:rsidR="00790ADA" w:rsidRPr="00FB3A86" w:rsidRDefault="00B01FCD" w:rsidP="00D23AAC">
      <w:pPr>
        <w:pStyle w:val="AbstHead"/>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4EC8168" w14:textId="77777777" w:rsidTr="001E44FE">
        <w:tc>
          <w:tcPr>
            <w:tcW w:w="9576" w:type="dxa"/>
            <w:shd w:val="clear" w:color="auto" w:fill="F2F2F2"/>
          </w:tcPr>
          <w:p w14:paraId="746A0727" w14:textId="77777777" w:rsidR="00BA1B01" w:rsidRDefault="00BA1B01" w:rsidP="00762289">
            <w:pPr>
              <w:pStyle w:val="Body"/>
              <w:spacing w:after="0"/>
              <w:rPr>
                <w:rFonts w:ascii="Arial" w:eastAsia="Calibri" w:hAnsi="Arial" w:cs="Arial"/>
                <w:szCs w:val="22"/>
              </w:rPr>
            </w:pPr>
            <w:r w:rsidRPr="00BA1B01">
              <w:rPr>
                <w:rFonts w:ascii="Arial" w:eastAsia="Calibri" w:hAnsi="Arial" w:cs="Arial"/>
                <w:b/>
                <w:szCs w:val="22"/>
              </w:rPr>
              <w:t xml:space="preserve">Aims: </w:t>
            </w:r>
            <w:r w:rsidR="00704D95" w:rsidRPr="00704D95">
              <w:rPr>
                <w:rFonts w:ascii="Arial" w:eastAsia="Calibri" w:hAnsi="Arial" w:cs="Arial"/>
                <w:szCs w:val="22"/>
              </w:rPr>
              <w:t xml:space="preserve">This study aimed to evaluate the technical performance and environmental impact of a 45 </w:t>
            </w:r>
            <w:proofErr w:type="spellStart"/>
            <w:r w:rsidR="00704D95" w:rsidRPr="00704D95">
              <w:rPr>
                <w:rFonts w:ascii="Arial" w:eastAsia="Calibri" w:hAnsi="Arial" w:cs="Arial"/>
                <w:szCs w:val="22"/>
              </w:rPr>
              <w:t>kWp</w:t>
            </w:r>
            <w:proofErr w:type="spellEnd"/>
            <w:r w:rsidR="00704D95" w:rsidRPr="00704D95">
              <w:rPr>
                <w:rFonts w:ascii="Arial" w:eastAsia="Calibri" w:hAnsi="Arial" w:cs="Arial"/>
                <w:szCs w:val="22"/>
              </w:rPr>
              <w:t xml:space="preserve"> rooftop grid-connected solar photovoltaic (PV) system installed at the College of Agricultural Engineering and Technology (CAET), Junagadh Agricultural University, Gujarat. </w:t>
            </w:r>
          </w:p>
          <w:p w14:paraId="22A14D0B" w14:textId="77777777" w:rsidR="00762289" w:rsidRPr="00BA1B01" w:rsidRDefault="00762289" w:rsidP="00762289">
            <w:pPr>
              <w:pStyle w:val="Body"/>
              <w:spacing w:after="0"/>
              <w:rPr>
                <w:rFonts w:ascii="Arial" w:eastAsia="Calibri" w:hAnsi="Arial" w:cs="Arial"/>
                <w:szCs w:val="22"/>
              </w:rPr>
            </w:pPr>
          </w:p>
          <w:p w14:paraId="21156BCD"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62289" w:rsidRPr="00762289">
              <w:rPr>
                <w:rFonts w:ascii="Arial" w:eastAsia="Calibri" w:hAnsi="Arial" w:cs="Arial"/>
                <w:szCs w:val="22"/>
              </w:rPr>
              <w:t>The system was monitored over five months (August–December 2018). Real-time data on energy output, meteorological parameters, and system efficiencies were recorded. Performance metrics such as array yield, final yield, module and system efficiencies, performance ratio (PR), and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 reduction were analyzed using IEC 61724 guidelines.</w:t>
            </w:r>
          </w:p>
          <w:p w14:paraId="4DD551EB" w14:textId="77777777" w:rsidR="00762289" w:rsidRPr="00BA1B01" w:rsidRDefault="00762289" w:rsidP="00441B6F">
            <w:pPr>
              <w:pStyle w:val="Body"/>
              <w:spacing w:after="0"/>
              <w:rPr>
                <w:rFonts w:ascii="Arial" w:eastAsia="Calibri" w:hAnsi="Arial" w:cs="Arial"/>
                <w:szCs w:val="22"/>
              </w:rPr>
            </w:pPr>
          </w:p>
          <w:p w14:paraId="0BB471ED" w14:textId="77777777" w:rsidR="00762289"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62289" w:rsidRPr="00762289">
              <w:rPr>
                <w:rFonts w:ascii="Arial" w:eastAsia="Calibri" w:hAnsi="Arial" w:cs="Arial"/>
                <w:szCs w:val="22"/>
              </w:rPr>
              <w:t>The system generated 22,205 kWh of DC energy and exported 20,829.26 kWh of AC energy to the grid. It achieved an average final yield of 3.37 kWh/</w:t>
            </w:r>
            <w:proofErr w:type="spellStart"/>
            <w:r w:rsidR="00762289" w:rsidRPr="00762289">
              <w:rPr>
                <w:rFonts w:ascii="Arial" w:eastAsia="Calibri" w:hAnsi="Arial" w:cs="Arial"/>
                <w:szCs w:val="22"/>
              </w:rPr>
              <w:t>kWp</w:t>
            </w:r>
            <w:proofErr w:type="spellEnd"/>
            <w:r w:rsidR="00762289" w:rsidRPr="00762289">
              <w:rPr>
                <w:rFonts w:ascii="Arial" w:eastAsia="Calibri" w:hAnsi="Arial" w:cs="Arial"/>
                <w:szCs w:val="22"/>
              </w:rPr>
              <w:t>/day and a performance ratio of 71%. The average module, inverter, and system efficiencies were 11.26%, 93.84%, and 10.56% respectively. A total of 20,494 kg of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emissions were avoided. </w:t>
            </w:r>
          </w:p>
          <w:p w14:paraId="24834480" w14:textId="77777777" w:rsidR="00FF19EF" w:rsidRPr="00FF19EF" w:rsidRDefault="00BA1B01" w:rsidP="00FF19EF">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F19EF" w:rsidRPr="00FF19EF">
              <w:rPr>
                <w:rFonts w:ascii="Arial" w:eastAsia="Calibri" w:hAnsi="Arial" w:cs="Arial"/>
                <w:szCs w:val="22"/>
              </w:rPr>
              <w:t>The solar PV system showed reliable performance and high efficiency across seasonal conditions. It proved effective for reducing institutional carbon footprint and demonstrated the feasibility of rooftop solar adoption in semi-arid academic environments.</w:t>
            </w:r>
          </w:p>
          <w:p w14:paraId="5AE7AD34" w14:textId="77777777" w:rsidR="00505F06" w:rsidRPr="00BA1B01" w:rsidRDefault="00505F06" w:rsidP="00441B6F">
            <w:pPr>
              <w:pStyle w:val="Body"/>
              <w:spacing w:after="0"/>
              <w:rPr>
                <w:rFonts w:ascii="Arial" w:eastAsia="Calibri" w:hAnsi="Arial" w:cs="Arial"/>
                <w:szCs w:val="22"/>
              </w:rPr>
            </w:pPr>
          </w:p>
        </w:tc>
      </w:tr>
    </w:tbl>
    <w:p w14:paraId="002D1A46" w14:textId="77777777" w:rsidR="00636EB2" w:rsidRDefault="00636EB2" w:rsidP="00441B6F">
      <w:pPr>
        <w:pStyle w:val="Body"/>
        <w:spacing w:after="0"/>
        <w:rPr>
          <w:rFonts w:ascii="Arial" w:hAnsi="Arial" w:cs="Arial"/>
          <w:i/>
        </w:rPr>
      </w:pPr>
    </w:p>
    <w:p w14:paraId="5D559857" w14:textId="77777777" w:rsidR="00A24E7E" w:rsidRDefault="00A24E7E" w:rsidP="00441B6F">
      <w:pPr>
        <w:pStyle w:val="Body"/>
        <w:spacing w:after="0"/>
        <w:rPr>
          <w:rFonts w:ascii="Arial" w:hAnsi="Arial" w:cs="Arial"/>
          <w:i/>
        </w:rPr>
      </w:pPr>
      <w:r>
        <w:rPr>
          <w:rFonts w:ascii="Arial" w:hAnsi="Arial" w:cs="Arial"/>
          <w:i/>
        </w:rPr>
        <w:t xml:space="preserve">Keywords: </w:t>
      </w:r>
      <w:r w:rsidR="007B4C17" w:rsidRPr="007B4C17">
        <w:rPr>
          <w:rFonts w:ascii="Arial" w:hAnsi="Arial" w:cs="Arial"/>
          <w:i/>
        </w:rPr>
        <w:t>Rooftop solar photovoltaic, Grid-connected system, Performance ratio, Energy yield, CO</w:t>
      </w:r>
      <w:r w:rsidR="007B4C17" w:rsidRPr="007B4C17">
        <w:rPr>
          <w:rFonts w:ascii="Cambria Math" w:hAnsi="Cambria Math" w:cs="Cambria Math"/>
          <w:i/>
        </w:rPr>
        <w:t>₂</w:t>
      </w:r>
      <w:r w:rsidR="007B4C17" w:rsidRPr="007B4C17">
        <w:rPr>
          <w:rFonts w:ascii="Arial" w:hAnsi="Arial" w:cs="Arial"/>
          <w:i/>
        </w:rPr>
        <w:t xml:space="preserve"> emission reduction</w:t>
      </w:r>
    </w:p>
    <w:p w14:paraId="37C22231" w14:textId="77777777" w:rsidR="00790ADA" w:rsidRDefault="00790ADA" w:rsidP="00441B6F">
      <w:pPr>
        <w:pStyle w:val="Body"/>
        <w:spacing w:after="0"/>
        <w:rPr>
          <w:rFonts w:ascii="Arial" w:hAnsi="Arial" w:cs="Arial"/>
          <w:i/>
        </w:rPr>
      </w:pPr>
    </w:p>
    <w:p w14:paraId="2DA678D6" w14:textId="77777777" w:rsidR="007F7B32" w:rsidRDefault="00902823" w:rsidP="003731C8">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7664B5" w14:textId="56AB9CD1" w:rsidR="00791F7D" w:rsidRPr="00442E99" w:rsidRDefault="00791F7D" w:rsidP="00442E99">
      <w:pPr>
        <w:spacing w:after="240"/>
        <w:jc w:val="both"/>
        <w:rPr>
          <w:rFonts w:ascii="Arial" w:hAnsi="Arial" w:cs="Arial"/>
          <w:sz w:val="16"/>
        </w:rPr>
      </w:pPr>
      <w:r w:rsidRPr="00442E99">
        <w:rPr>
          <w:rFonts w:ascii="Arial" w:hAnsi="Arial" w:cs="Arial"/>
        </w:rPr>
        <w:t>Energy is one of the fundamental requirements for the progress of modern civilization. In the present era, energy plays a crucial role in shaping the economy, infrastructure, and lifestyle of nations. India, being a developing country with a high population density, is witnessing a rapid increase in energy demand due to factors like industrial growth, urbanization, and technological advancement</w:t>
      </w:r>
      <w:r w:rsidR="009971BE">
        <w:rPr>
          <w:rFonts w:ascii="Arial" w:hAnsi="Arial" w:cs="Arial"/>
        </w:rPr>
        <w:t xml:space="preserve"> (</w:t>
      </w:r>
      <w:proofErr w:type="spellStart"/>
      <w:r w:rsidR="0052378E" w:rsidRPr="0052378E">
        <w:rPr>
          <w:rFonts w:ascii="Arial" w:hAnsi="Arial" w:cs="Arial"/>
        </w:rPr>
        <w:t>Dincer</w:t>
      </w:r>
      <w:proofErr w:type="spellEnd"/>
      <w:r w:rsidR="0052378E" w:rsidRPr="0052378E">
        <w:rPr>
          <w:rFonts w:ascii="Arial" w:hAnsi="Arial" w:cs="Arial"/>
        </w:rPr>
        <w:t>, 2000</w:t>
      </w:r>
      <w:r w:rsidR="003C7278">
        <w:rPr>
          <w:rFonts w:ascii="Arial" w:hAnsi="Arial" w:cs="Arial"/>
        </w:rPr>
        <w:t>;</w:t>
      </w:r>
      <w:r w:rsidR="00926665" w:rsidRPr="00926665">
        <w:t xml:space="preserve"> </w:t>
      </w:r>
      <w:proofErr w:type="spellStart"/>
      <w:r w:rsidR="00926665" w:rsidRPr="00926665">
        <w:rPr>
          <w:rFonts w:ascii="Arial" w:hAnsi="Arial" w:cs="Arial"/>
        </w:rPr>
        <w:t>Cucumo</w:t>
      </w:r>
      <w:proofErr w:type="spellEnd"/>
      <w:r w:rsidR="00926665" w:rsidRPr="00926665">
        <w:rPr>
          <w:rFonts w:ascii="Arial" w:hAnsi="Arial" w:cs="Arial"/>
        </w:rPr>
        <w:t xml:space="preserve"> et al., 2005</w:t>
      </w:r>
      <w:r w:rsidR="00926665">
        <w:rPr>
          <w:rFonts w:ascii="Arial" w:hAnsi="Arial" w:cs="Arial"/>
        </w:rPr>
        <w:t>;</w:t>
      </w:r>
      <w:r w:rsidR="003C7278" w:rsidRPr="003C7278">
        <w:t xml:space="preserve"> </w:t>
      </w:r>
      <w:proofErr w:type="spellStart"/>
      <w:r w:rsidR="003C7278" w:rsidRPr="003C7278">
        <w:rPr>
          <w:rFonts w:ascii="Arial" w:hAnsi="Arial" w:cs="Arial"/>
        </w:rPr>
        <w:t>Twidell</w:t>
      </w:r>
      <w:proofErr w:type="spellEnd"/>
      <w:r w:rsidR="003C7278" w:rsidRPr="003C7278">
        <w:rPr>
          <w:rFonts w:ascii="Arial" w:hAnsi="Arial" w:cs="Arial"/>
        </w:rPr>
        <w:t>, 2021</w:t>
      </w:r>
      <w:r w:rsidR="0052378E" w:rsidRPr="0052378E">
        <w:rPr>
          <w:rFonts w:ascii="Arial" w:hAnsi="Arial" w:cs="Arial"/>
        </w:rPr>
        <w:t>)</w:t>
      </w:r>
      <w:r w:rsidRPr="00442E99">
        <w:rPr>
          <w:rFonts w:ascii="Arial" w:hAnsi="Arial" w:cs="Arial"/>
        </w:rPr>
        <w:t>. However, the energy sector in India is still highly dependent on fossil fuels such as coal, petroleum, and natural gas. These non-renewable resources are limited and are causing environmental pollution and greenhouse gas emissions, leading to global warming and climate change. Recognizing the urgency to shift towards cleaner energy sources, India has embraced renewable energy as a viable alternative</w:t>
      </w:r>
      <w:r w:rsidR="002F262B" w:rsidRPr="002F262B">
        <w:t xml:space="preserve"> </w:t>
      </w:r>
      <w:r w:rsidR="002F262B" w:rsidRPr="002F262B">
        <w:rPr>
          <w:rFonts w:ascii="Arial" w:hAnsi="Arial" w:cs="Arial"/>
        </w:rPr>
        <w:t>(Parida et al., 2011</w:t>
      </w:r>
      <w:r w:rsidR="0066617F">
        <w:rPr>
          <w:rFonts w:ascii="Arial" w:hAnsi="Arial" w:cs="Arial"/>
        </w:rPr>
        <w:t>;</w:t>
      </w:r>
      <w:r w:rsidR="00D003B9">
        <w:rPr>
          <w:rFonts w:ascii="Arial" w:hAnsi="Arial" w:cs="Arial"/>
        </w:rPr>
        <w:t xml:space="preserve"> Kumar et al., 2024</w:t>
      </w:r>
      <w:r w:rsidR="00E821BA">
        <w:rPr>
          <w:rFonts w:ascii="Arial" w:hAnsi="Arial" w:cs="Arial"/>
        </w:rPr>
        <w:t xml:space="preserve">; </w:t>
      </w:r>
      <w:proofErr w:type="spellStart"/>
      <w:r w:rsidR="00E821BA">
        <w:rPr>
          <w:rFonts w:ascii="Arial" w:hAnsi="Arial" w:cs="Arial"/>
        </w:rPr>
        <w:t>Saha</w:t>
      </w:r>
      <w:proofErr w:type="spellEnd"/>
      <w:r w:rsidR="00E821BA">
        <w:rPr>
          <w:rFonts w:ascii="Arial" w:hAnsi="Arial" w:cs="Arial"/>
        </w:rPr>
        <w:t xml:space="preserve"> and Mandal, 202</w:t>
      </w:r>
      <w:r w:rsidR="009C49C6">
        <w:rPr>
          <w:rFonts w:ascii="Arial" w:hAnsi="Arial" w:cs="Arial"/>
        </w:rPr>
        <w:t>5</w:t>
      </w:r>
      <w:r w:rsidR="002F262B" w:rsidRPr="002F262B">
        <w:rPr>
          <w:rFonts w:ascii="Arial" w:hAnsi="Arial" w:cs="Arial"/>
        </w:rPr>
        <w:t>)</w:t>
      </w:r>
      <w:r w:rsidRPr="00442E99">
        <w:rPr>
          <w:rFonts w:ascii="Arial" w:hAnsi="Arial" w:cs="Arial"/>
        </w:rPr>
        <w:t xml:space="preserve">. Among all renewable energy sources, solar energy has emerged as one of the most promising due to the country’s geographical location, which receives ample sunlight </w:t>
      </w:r>
      <w:r w:rsidRPr="00442E99">
        <w:rPr>
          <w:rFonts w:ascii="Arial" w:hAnsi="Arial" w:cs="Arial"/>
        </w:rPr>
        <w:lastRenderedPageBreak/>
        <w:t>throughout the year. The government has launched initiatives such as the Jawaharlal Nehru National Solar Mission (JNNSM), aiming to establish India as a global leader in solar energy. As a part of this mission, India set an ambitious target of installing 100 GW of solar power capacity by the year 2022</w:t>
      </w:r>
      <w:r w:rsidR="002A0811">
        <w:rPr>
          <w:rFonts w:ascii="Arial" w:hAnsi="Arial" w:cs="Arial"/>
        </w:rPr>
        <w:t xml:space="preserve"> (</w:t>
      </w:r>
      <w:r w:rsidR="00EA3920" w:rsidRPr="00EA3920">
        <w:rPr>
          <w:rFonts w:ascii="Arial" w:hAnsi="Arial" w:cs="Arial"/>
        </w:rPr>
        <w:t>(Jawaharlal Nehru National Solar Mission (Phase I, II and III) – Policies - IEA, n.d.)</w:t>
      </w:r>
      <w:r w:rsidRPr="00442E99">
        <w:rPr>
          <w:rFonts w:ascii="Arial" w:hAnsi="Arial" w:cs="Arial"/>
        </w:rPr>
        <w:t>. Solar photovoltaic (PV) technology, which converts sunlight directly into electricity using semiconductor materials, is at the heart of this transition. Solar PV systems are categorized as off-grid and grid-connected systems. In recent years, grid-connected rooftop solar PV systems have gained popularity due to their potential for decentralized power generation and utilization of idle roof space</w:t>
      </w:r>
      <w:r w:rsidR="00256FC4" w:rsidRPr="00256FC4">
        <w:t xml:space="preserve"> </w:t>
      </w:r>
      <w:r w:rsidR="00256FC4" w:rsidRPr="00256FC4">
        <w:rPr>
          <w:rFonts w:ascii="Arial" w:hAnsi="Arial" w:cs="Arial"/>
        </w:rPr>
        <w:t>(</w:t>
      </w:r>
      <w:proofErr w:type="spellStart"/>
      <w:r w:rsidR="00256FC4" w:rsidRPr="00256FC4">
        <w:rPr>
          <w:rFonts w:ascii="Arial" w:hAnsi="Arial" w:cs="Arial"/>
        </w:rPr>
        <w:t>Kymakis</w:t>
      </w:r>
      <w:proofErr w:type="spellEnd"/>
      <w:r w:rsidR="00256FC4" w:rsidRPr="00256FC4">
        <w:rPr>
          <w:rFonts w:ascii="Arial" w:hAnsi="Arial" w:cs="Arial"/>
        </w:rPr>
        <w:t xml:space="preserve"> et al., 2009</w:t>
      </w:r>
      <w:r w:rsidR="00256FC4">
        <w:rPr>
          <w:rFonts w:ascii="Arial" w:hAnsi="Arial" w:cs="Arial"/>
        </w:rPr>
        <w:t xml:space="preserve">; </w:t>
      </w:r>
      <w:r w:rsidR="00256FC4" w:rsidRPr="00256FC4">
        <w:rPr>
          <w:rFonts w:ascii="Arial" w:hAnsi="Arial" w:cs="Arial"/>
        </w:rPr>
        <w:t>Shukla et al., 201</w:t>
      </w:r>
      <w:r w:rsidR="00256FC4">
        <w:rPr>
          <w:rFonts w:ascii="Arial" w:hAnsi="Arial" w:cs="Arial"/>
        </w:rPr>
        <w:t>6</w:t>
      </w:r>
      <w:r w:rsidR="006654DF">
        <w:rPr>
          <w:rFonts w:ascii="Arial" w:hAnsi="Arial" w:cs="Arial"/>
        </w:rPr>
        <w:t>; Kar et al., 2023</w:t>
      </w:r>
      <w:r w:rsidR="004879A9">
        <w:rPr>
          <w:rFonts w:ascii="Arial" w:hAnsi="Arial" w:cs="Arial"/>
        </w:rPr>
        <w:t xml:space="preserve">; </w:t>
      </w:r>
      <w:proofErr w:type="spellStart"/>
      <w:r w:rsidR="00546360">
        <w:rPr>
          <w:rFonts w:ascii="Arial" w:hAnsi="Arial" w:cs="Arial"/>
        </w:rPr>
        <w:t>Majdi</w:t>
      </w:r>
      <w:proofErr w:type="spellEnd"/>
      <w:r w:rsidR="00546360">
        <w:rPr>
          <w:rFonts w:ascii="Arial" w:hAnsi="Arial" w:cs="Arial"/>
        </w:rPr>
        <w:t xml:space="preserve"> et al., 2023</w:t>
      </w:r>
      <w:r w:rsidR="00F27401">
        <w:rPr>
          <w:rFonts w:ascii="Arial" w:hAnsi="Arial" w:cs="Arial"/>
        </w:rPr>
        <w:t>a</w:t>
      </w:r>
      <w:r w:rsidR="00546360">
        <w:rPr>
          <w:rFonts w:ascii="Arial" w:hAnsi="Arial" w:cs="Arial"/>
        </w:rPr>
        <w:t>;</w:t>
      </w:r>
      <w:r w:rsidR="005A6495" w:rsidRPr="005A6495">
        <w:rPr>
          <w:rFonts w:ascii="Arial" w:hAnsi="Arial" w:cs="Arial"/>
        </w:rPr>
        <w:t xml:space="preserve"> </w:t>
      </w:r>
      <w:proofErr w:type="spellStart"/>
      <w:r w:rsidR="005A6495">
        <w:rPr>
          <w:rFonts w:ascii="Arial" w:hAnsi="Arial" w:cs="Arial"/>
        </w:rPr>
        <w:t>Majdi</w:t>
      </w:r>
      <w:proofErr w:type="spellEnd"/>
      <w:r w:rsidR="005A6495">
        <w:rPr>
          <w:rFonts w:ascii="Arial" w:hAnsi="Arial" w:cs="Arial"/>
        </w:rPr>
        <w:t xml:space="preserve"> et al., 2023b;</w:t>
      </w:r>
      <w:r w:rsidR="00546360">
        <w:rPr>
          <w:rFonts w:ascii="Arial" w:hAnsi="Arial" w:cs="Arial"/>
        </w:rPr>
        <w:t xml:space="preserve"> </w:t>
      </w:r>
      <w:proofErr w:type="spellStart"/>
      <w:r w:rsidR="00BB7223" w:rsidRPr="00BB7223">
        <w:rPr>
          <w:rFonts w:ascii="Arial" w:hAnsi="Arial" w:cs="Arial"/>
        </w:rPr>
        <w:t>Elmnifi</w:t>
      </w:r>
      <w:proofErr w:type="spellEnd"/>
      <w:r w:rsidR="00BB7223" w:rsidRPr="00BB7223">
        <w:rPr>
          <w:rFonts w:ascii="Arial" w:hAnsi="Arial" w:cs="Arial"/>
        </w:rPr>
        <w:t xml:space="preserve"> et al., 2024</w:t>
      </w:r>
      <w:r w:rsidR="000B4A33">
        <w:rPr>
          <w:rFonts w:ascii="Arial" w:hAnsi="Arial" w:cs="Arial"/>
        </w:rPr>
        <w:t xml:space="preserve">a; </w:t>
      </w:r>
      <w:proofErr w:type="spellStart"/>
      <w:r w:rsidR="000B4A33" w:rsidRPr="00BB7223">
        <w:rPr>
          <w:rFonts w:ascii="Arial" w:hAnsi="Arial" w:cs="Arial"/>
        </w:rPr>
        <w:t>Elmnifi</w:t>
      </w:r>
      <w:proofErr w:type="spellEnd"/>
      <w:r w:rsidR="000B4A33" w:rsidRPr="00BB7223">
        <w:rPr>
          <w:rFonts w:ascii="Arial" w:hAnsi="Arial" w:cs="Arial"/>
        </w:rPr>
        <w:t xml:space="preserve"> et al., 2024</w:t>
      </w:r>
      <w:r w:rsidR="000B4A33">
        <w:rPr>
          <w:rFonts w:ascii="Arial" w:hAnsi="Arial" w:cs="Arial"/>
        </w:rPr>
        <w:t>b</w:t>
      </w:r>
      <w:r w:rsidR="00256FC4" w:rsidRPr="00256FC4">
        <w:rPr>
          <w:rFonts w:ascii="Arial" w:hAnsi="Arial" w:cs="Arial"/>
        </w:rPr>
        <w:t>)</w:t>
      </w:r>
      <w:r w:rsidRPr="00442E99">
        <w:rPr>
          <w:rFonts w:ascii="Arial" w:hAnsi="Arial" w:cs="Arial"/>
        </w:rPr>
        <w:t>. These systems not only reduce the load on the conventional grid but also offer economic benefits and contribute towards sustainable energy goals.</w:t>
      </w:r>
      <w:r w:rsidRPr="00442E99">
        <w:rPr>
          <w:rFonts w:ascii="Arial" w:hAnsi="Arial" w:cs="Arial"/>
          <w:sz w:val="16"/>
        </w:rPr>
        <w:t xml:space="preserve"> </w:t>
      </w:r>
    </w:p>
    <w:p w14:paraId="67027215" w14:textId="77777777" w:rsidR="00791F7D" w:rsidRPr="00442E99" w:rsidRDefault="00791F7D" w:rsidP="00442E99">
      <w:pPr>
        <w:spacing w:after="240"/>
        <w:jc w:val="both"/>
        <w:rPr>
          <w:rFonts w:ascii="Arial" w:hAnsi="Arial" w:cs="Arial"/>
        </w:rPr>
      </w:pPr>
      <w:r w:rsidRPr="00442E99">
        <w:rPr>
          <w:rFonts w:ascii="Arial" w:hAnsi="Arial" w:cs="Arial"/>
        </w:rPr>
        <w:t xml:space="preserve">A number of studies have been conducted worldwide to evaluate the performance of solar PV systems under different climatic and operational conditions. Mondol et al. (2006) analyzed the performance of a 13 </w:t>
      </w:r>
      <w:proofErr w:type="spellStart"/>
      <w:r w:rsidRPr="00442E99">
        <w:rPr>
          <w:rFonts w:ascii="Arial" w:hAnsi="Arial" w:cs="Arial"/>
        </w:rPr>
        <w:t>kWp</w:t>
      </w:r>
      <w:proofErr w:type="spellEnd"/>
      <w:r w:rsidRPr="00442E99">
        <w:rPr>
          <w:rFonts w:ascii="Arial" w:hAnsi="Arial" w:cs="Arial"/>
        </w:rPr>
        <w:t xml:space="preserve"> rooftop grid-connected PV system and found the monthly average daily PV, system, and inverter efficiencies to vary between 4.5% to 9.2%, 3.6% to 7.8%, and 50% to 87%, respectively. The performance ratio (PR) ranged from 0.29 to 0.66. </w:t>
      </w:r>
      <w:proofErr w:type="spellStart"/>
      <w:r w:rsidRPr="00442E99">
        <w:rPr>
          <w:rFonts w:ascii="Arial" w:hAnsi="Arial" w:cs="Arial"/>
        </w:rPr>
        <w:t>Ayompe</w:t>
      </w:r>
      <w:proofErr w:type="spellEnd"/>
      <w:r w:rsidRPr="00442E99">
        <w:rPr>
          <w:rFonts w:ascii="Arial" w:hAnsi="Arial" w:cs="Arial"/>
        </w:rPr>
        <w:t xml:space="preserve"> et al. (20</w:t>
      </w:r>
      <w:r w:rsidR="007E28B8">
        <w:rPr>
          <w:rFonts w:ascii="Arial" w:hAnsi="Arial" w:cs="Arial"/>
        </w:rPr>
        <w:t>10</w:t>
      </w:r>
      <w:r w:rsidRPr="00442E99">
        <w:rPr>
          <w:rFonts w:ascii="Arial" w:hAnsi="Arial" w:cs="Arial"/>
        </w:rPr>
        <w:t xml:space="preserve">) evaluated a 1.72 </w:t>
      </w:r>
      <w:proofErr w:type="spellStart"/>
      <w:r w:rsidRPr="00442E99">
        <w:rPr>
          <w:rFonts w:ascii="Arial" w:hAnsi="Arial" w:cs="Arial"/>
        </w:rPr>
        <w:t>kWp</w:t>
      </w:r>
      <w:proofErr w:type="spellEnd"/>
      <w:r w:rsidRPr="00442E99">
        <w:rPr>
          <w:rFonts w:ascii="Arial" w:hAnsi="Arial" w:cs="Arial"/>
        </w:rPr>
        <w:t xml:space="preserve"> system in Ireland, reporting annual energy generation of 885.1 kWh/</w:t>
      </w:r>
      <w:proofErr w:type="spellStart"/>
      <w:r w:rsidRPr="00442E99">
        <w:rPr>
          <w:rFonts w:ascii="Arial" w:hAnsi="Arial" w:cs="Arial"/>
        </w:rPr>
        <w:t>kWp</w:t>
      </w:r>
      <w:proofErr w:type="spellEnd"/>
      <w:r w:rsidRPr="00442E99">
        <w:rPr>
          <w:rFonts w:ascii="Arial" w:hAnsi="Arial" w:cs="Arial"/>
        </w:rPr>
        <w:t xml:space="preserve"> with PR and system efficiency of 81.5% and 12.6%, respectively. In India, Sharma and Chandel (2013) studied a 190 </w:t>
      </w:r>
      <w:proofErr w:type="spellStart"/>
      <w:r w:rsidRPr="00442E99">
        <w:rPr>
          <w:rFonts w:ascii="Arial" w:hAnsi="Arial" w:cs="Arial"/>
        </w:rPr>
        <w:t>kWp</w:t>
      </w:r>
      <w:proofErr w:type="spellEnd"/>
      <w:r w:rsidRPr="00442E99">
        <w:rPr>
          <w:rFonts w:ascii="Arial" w:hAnsi="Arial" w:cs="Arial"/>
        </w:rPr>
        <w:t xml:space="preserve"> grid-connected PV plant in Punjab and reported a final yield of 1.45 to 2.84 kWh/</w:t>
      </w:r>
      <w:proofErr w:type="spellStart"/>
      <w:r w:rsidRPr="00442E99">
        <w:rPr>
          <w:rFonts w:ascii="Arial" w:hAnsi="Arial" w:cs="Arial"/>
        </w:rPr>
        <w:t>kWp</w:t>
      </w:r>
      <w:proofErr w:type="spellEnd"/>
      <w:r w:rsidRPr="00442E99">
        <w:rPr>
          <w:rFonts w:ascii="Arial" w:hAnsi="Arial" w:cs="Arial"/>
        </w:rPr>
        <w:t>/day, reference yield of 2.29 to 3.53 kWh/</w:t>
      </w:r>
      <w:proofErr w:type="spellStart"/>
      <w:r w:rsidRPr="00442E99">
        <w:rPr>
          <w:rFonts w:ascii="Arial" w:hAnsi="Arial" w:cs="Arial"/>
        </w:rPr>
        <w:t>kWp</w:t>
      </w:r>
      <w:proofErr w:type="spellEnd"/>
      <w:r w:rsidRPr="00442E99">
        <w:rPr>
          <w:rFonts w:ascii="Arial" w:hAnsi="Arial" w:cs="Arial"/>
        </w:rPr>
        <w:t>/day, and PR ranging from 55% to 83%. The average annual energy yield of the plant was 812.76 kWh/</w:t>
      </w:r>
      <w:proofErr w:type="spellStart"/>
      <w:r w:rsidRPr="00442E99">
        <w:rPr>
          <w:rFonts w:ascii="Arial" w:hAnsi="Arial" w:cs="Arial"/>
        </w:rPr>
        <w:t>kWp</w:t>
      </w:r>
      <w:proofErr w:type="spellEnd"/>
      <w:r w:rsidRPr="00442E99">
        <w:rPr>
          <w:rFonts w:ascii="Arial" w:hAnsi="Arial" w:cs="Arial"/>
        </w:rPr>
        <w:t xml:space="preserve"> with a system efficiency of 8.3%. Kumar and Nagarajan (201</w:t>
      </w:r>
      <w:r w:rsidR="00AD52C4">
        <w:rPr>
          <w:rFonts w:ascii="Arial" w:hAnsi="Arial" w:cs="Arial"/>
        </w:rPr>
        <w:t>6</w:t>
      </w:r>
      <w:r w:rsidRPr="00442E99">
        <w:rPr>
          <w:rFonts w:ascii="Arial" w:hAnsi="Arial" w:cs="Arial"/>
        </w:rPr>
        <w:t xml:space="preserve">) analyzed an 80 </w:t>
      </w:r>
      <w:proofErr w:type="spellStart"/>
      <w:r w:rsidRPr="00442E99">
        <w:rPr>
          <w:rFonts w:ascii="Arial" w:hAnsi="Arial" w:cs="Arial"/>
        </w:rPr>
        <w:t>kWp</w:t>
      </w:r>
      <w:proofErr w:type="spellEnd"/>
      <w:r w:rsidRPr="00442E99">
        <w:rPr>
          <w:rFonts w:ascii="Arial" w:hAnsi="Arial" w:cs="Arial"/>
        </w:rPr>
        <w:t xml:space="preserve"> rooftop transformer-less plant, finding a performance ratio of 83.82% and system efficiency of 4.16%. </w:t>
      </w:r>
      <w:proofErr w:type="spellStart"/>
      <w:r w:rsidRPr="00442E99">
        <w:rPr>
          <w:rFonts w:ascii="Arial" w:hAnsi="Arial" w:cs="Arial"/>
        </w:rPr>
        <w:t>Chaita</w:t>
      </w:r>
      <w:proofErr w:type="spellEnd"/>
      <w:r w:rsidRPr="00442E99">
        <w:rPr>
          <w:rFonts w:ascii="Arial" w:hAnsi="Arial" w:cs="Arial"/>
        </w:rPr>
        <w:t xml:space="preserve"> and </w:t>
      </w:r>
      <w:proofErr w:type="spellStart"/>
      <w:r w:rsidRPr="00442E99">
        <w:rPr>
          <w:rFonts w:ascii="Arial" w:hAnsi="Arial" w:cs="Arial"/>
        </w:rPr>
        <w:t>Kluabwang</w:t>
      </w:r>
      <w:proofErr w:type="spellEnd"/>
      <w:r w:rsidRPr="00442E99">
        <w:rPr>
          <w:rFonts w:ascii="Arial" w:hAnsi="Arial" w:cs="Arial"/>
        </w:rPr>
        <w:t xml:space="preserve"> (2016) in Thailand studied a 3.5 </w:t>
      </w:r>
      <w:proofErr w:type="spellStart"/>
      <w:r w:rsidRPr="00442E99">
        <w:rPr>
          <w:rFonts w:ascii="Arial" w:hAnsi="Arial" w:cs="Arial"/>
        </w:rPr>
        <w:t>kWp</w:t>
      </w:r>
      <w:proofErr w:type="spellEnd"/>
      <w:r w:rsidRPr="00442E99">
        <w:rPr>
          <w:rFonts w:ascii="Arial" w:hAnsi="Arial" w:cs="Arial"/>
        </w:rPr>
        <w:t xml:space="preserve"> rooftop system and reported PR from 59% to 76.4%, with annual energy generation of 4869 kWh. Other notable studies include the work of Pundir et al. (2016) at IIT Roorkee and Yadav &amp; Bajpai (2018) at Lucknow University, which provided insights into energy yield, system losses, and CO</w:t>
      </w:r>
      <w:r w:rsidRPr="00FD58D8">
        <w:rPr>
          <w:rFonts w:ascii="Arial" w:hAnsi="Arial" w:cs="Arial"/>
          <w:vertAlign w:val="subscript"/>
        </w:rPr>
        <w:t>2</w:t>
      </w:r>
      <w:r w:rsidRPr="00442E99">
        <w:rPr>
          <w:rFonts w:ascii="Arial" w:hAnsi="Arial" w:cs="Arial"/>
        </w:rPr>
        <w:t xml:space="preserve"> reduction for rooftop solar plants. Rawat (2018) used PVSYST to simulate a 100 </w:t>
      </w:r>
      <w:proofErr w:type="spellStart"/>
      <w:r w:rsidRPr="00442E99">
        <w:rPr>
          <w:rFonts w:ascii="Arial" w:hAnsi="Arial" w:cs="Arial"/>
        </w:rPr>
        <w:t>kWp</w:t>
      </w:r>
      <w:proofErr w:type="spellEnd"/>
      <w:r w:rsidRPr="00442E99">
        <w:rPr>
          <w:rFonts w:ascii="Arial" w:hAnsi="Arial" w:cs="Arial"/>
        </w:rPr>
        <w:t xml:space="preserve"> rooftop system and reported a PR of 77.79% and CUF of 18.10%. These studies contribute significantly to understanding the behavior and performance of solar PV systems under various scenarios. However, most research has focused either on large-scale plants or on simulated performance rather than real-time operational analysis under specific climatic conditions.</w:t>
      </w:r>
    </w:p>
    <w:p w14:paraId="63DF72E8" w14:textId="58B01AE9" w:rsidR="00791F7D" w:rsidRPr="00442E99" w:rsidRDefault="00791F7D" w:rsidP="00791F7D">
      <w:pPr>
        <w:jc w:val="both"/>
        <w:rPr>
          <w:rFonts w:ascii="Arial" w:hAnsi="Arial" w:cs="Arial"/>
          <w:sz w:val="16"/>
        </w:rPr>
      </w:pPr>
      <w:r w:rsidRPr="00442E99">
        <w:rPr>
          <w:rFonts w:ascii="Arial" w:hAnsi="Arial" w:cs="Arial"/>
        </w:rPr>
        <w:t xml:space="preserve">While there is extensive literature on the performance of solar PV systems, there is a lack of studies focusing on small-to-medium scale rooftop systems under semi-arid climatic conditions, especially in western India. </w:t>
      </w:r>
      <w:r w:rsidR="000E2A20" w:rsidRPr="000E2A20">
        <w:rPr>
          <w:rFonts w:ascii="Arial" w:hAnsi="Arial" w:cs="Arial"/>
        </w:rPr>
        <w:t>Most prior work focuses on large-scale or simulated systems, lacking real-world data</w:t>
      </w:r>
      <w:r w:rsidRPr="00442E99">
        <w:rPr>
          <w:rFonts w:ascii="Arial" w:hAnsi="Arial" w:cs="Arial"/>
        </w:rPr>
        <w:t>. Furthermore, very few studies document institutional rooftop solar plants designed for dual purposes—power generation and academic research.</w:t>
      </w:r>
      <w:r w:rsidRPr="00442E99">
        <w:rPr>
          <w:rFonts w:ascii="Arial" w:hAnsi="Arial" w:cs="Arial"/>
          <w:sz w:val="16"/>
        </w:rPr>
        <w:t xml:space="preserve"> </w:t>
      </w:r>
      <w:r w:rsidRPr="00442E99">
        <w:rPr>
          <w:rFonts w:ascii="Arial" w:hAnsi="Arial" w:cs="Arial"/>
        </w:rPr>
        <w:t>While there is extensive literature on the performance of solar PV systems, there is a lack of studies focusing on small-to-medium scale rooftop systems under semi-arid climatic conditions, especially in western India. Most existing studies either deal with megawatt-scale installations or are simulation-based, lacking practical insights from actual field data. Furthermore, very few studies document institutional rooftop solar plants designed for dual purposes—power generation and academic research.</w:t>
      </w:r>
      <w:r w:rsidRPr="00442E99">
        <w:rPr>
          <w:rFonts w:ascii="Arial" w:hAnsi="Arial" w:cs="Arial"/>
          <w:sz w:val="16"/>
        </w:rPr>
        <w:t xml:space="preserve"> </w:t>
      </w:r>
    </w:p>
    <w:p w14:paraId="0E4821F9" w14:textId="77777777" w:rsidR="00791F7D" w:rsidRPr="00442E99" w:rsidRDefault="00791F7D" w:rsidP="00791F7D">
      <w:pPr>
        <w:jc w:val="both"/>
        <w:rPr>
          <w:rFonts w:ascii="Arial" w:hAnsi="Arial" w:cs="Arial"/>
        </w:rPr>
      </w:pPr>
      <w:r w:rsidRPr="00442E99">
        <w:rPr>
          <w:rFonts w:ascii="Arial" w:hAnsi="Arial" w:cs="Arial"/>
        </w:rPr>
        <w:t xml:space="preserve">The objectives of this study were to analyze the performance of a 45 </w:t>
      </w:r>
      <w:proofErr w:type="spellStart"/>
      <w:r w:rsidRPr="00442E99">
        <w:rPr>
          <w:rFonts w:ascii="Arial" w:hAnsi="Arial" w:cs="Arial"/>
        </w:rPr>
        <w:t>kWp</w:t>
      </w:r>
      <w:proofErr w:type="spellEnd"/>
      <w:r w:rsidRPr="00442E99">
        <w:rPr>
          <w:rFonts w:ascii="Arial" w:hAnsi="Arial" w:cs="Arial"/>
        </w:rPr>
        <w:t xml:space="preserve"> rooftop grid-connected solar PV system installed at the College of Agricultural Engineering and Technology (CAET), Junagadh Agricultural University. The study aimed to evaluate energy output, array yield, final yield, and reference yield, along with assessing key performance indicators such as module efficiency, inverter efficiency, and overall system efficiency. Additionally, it sought to determine the performance ratio (PR) and quantify losses including </w:t>
      </w:r>
      <w:r w:rsidRPr="00442E99">
        <w:rPr>
          <w:rFonts w:ascii="Arial" w:hAnsi="Arial" w:cs="Arial"/>
        </w:rPr>
        <w:lastRenderedPageBreak/>
        <w:t>capture losses, system losses, and inverter losses. The performance trends of the system under varying meteorological conditions were also explored over the monitoring period. Another important objective was to estimate the environmental impact, particularly the reduction in carbon dioxide emissions, achieved through the use of solar energy. Ultimately, this research provided real-world, field-based data that contributes to the existing knowledge base on solar PV systems, especially within the context of institutional setups in semi-arid regions of India.</w:t>
      </w:r>
    </w:p>
    <w:p w14:paraId="004C1252" w14:textId="77777777" w:rsidR="00790ADA" w:rsidRPr="00FB3A86" w:rsidRDefault="00790ADA" w:rsidP="00441B6F">
      <w:pPr>
        <w:pStyle w:val="Body"/>
        <w:spacing w:after="0"/>
        <w:rPr>
          <w:rFonts w:ascii="Arial" w:hAnsi="Arial" w:cs="Arial"/>
        </w:rPr>
      </w:pPr>
    </w:p>
    <w:p w14:paraId="0167847F" w14:textId="77777777" w:rsidR="00790ADA" w:rsidRDefault="00902823" w:rsidP="003731C8">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14:paraId="7B52B228" w14:textId="77777777" w:rsidR="002B3976" w:rsidRPr="002B3976" w:rsidRDefault="002B3976" w:rsidP="009F0D4E">
      <w:pPr>
        <w:jc w:val="both"/>
        <w:rPr>
          <w:rFonts w:ascii="Arial" w:hAnsi="Arial" w:cs="Arial"/>
        </w:rPr>
      </w:pPr>
      <w:r w:rsidRPr="002B3976">
        <w:rPr>
          <w:rFonts w:ascii="Arial" w:hAnsi="Arial" w:cs="Arial"/>
        </w:rPr>
        <w:t xml:space="preserve">This study was carried out to assess the real-time performance of a 45 </w:t>
      </w:r>
      <w:proofErr w:type="spellStart"/>
      <w:r w:rsidRPr="002B3976">
        <w:rPr>
          <w:rFonts w:ascii="Arial" w:hAnsi="Arial" w:cs="Arial"/>
        </w:rPr>
        <w:t>kWp</w:t>
      </w:r>
      <w:proofErr w:type="spellEnd"/>
      <w:r w:rsidRPr="002B3976">
        <w:rPr>
          <w:rFonts w:ascii="Arial" w:hAnsi="Arial" w:cs="Arial"/>
        </w:rPr>
        <w:t xml:space="preserve"> rooftop grid-connected solar photovoltaic (PV) power plant installed at the College of Agricultural Engineering and Technology (CAET), Junagadh Agricultural University, Junagadh, Gujarat, India. The methodology used in this study included detailed site analysis, component description, instrumentation, monitoring of operational parameters, meteorological data collection, and performance evaluation through established metrics.</w:t>
      </w:r>
    </w:p>
    <w:p w14:paraId="2E89B5AF" w14:textId="77777777" w:rsidR="002B3976" w:rsidRPr="00945892" w:rsidRDefault="002B3976" w:rsidP="009F0D4E">
      <w:pPr>
        <w:spacing w:before="240"/>
        <w:jc w:val="both"/>
        <w:rPr>
          <w:rFonts w:ascii="Arial" w:hAnsi="Arial" w:cs="Arial"/>
          <w:b/>
          <w:bCs/>
          <w:sz w:val="22"/>
        </w:rPr>
      </w:pPr>
      <w:r w:rsidRPr="00945892">
        <w:rPr>
          <w:rFonts w:ascii="Arial" w:hAnsi="Arial" w:cs="Arial"/>
          <w:b/>
          <w:bCs/>
          <w:sz w:val="22"/>
        </w:rPr>
        <w:t xml:space="preserve">2.1 Installed location and meteorological data </w:t>
      </w:r>
    </w:p>
    <w:p w14:paraId="740BD143" w14:textId="77777777" w:rsidR="002B3976" w:rsidRPr="002B3976" w:rsidRDefault="002B3976" w:rsidP="009F0D4E">
      <w:pPr>
        <w:spacing w:after="240"/>
        <w:jc w:val="both"/>
        <w:rPr>
          <w:rFonts w:ascii="Arial" w:hAnsi="Arial" w:cs="Arial"/>
        </w:rPr>
      </w:pPr>
      <w:r w:rsidRPr="002B3976">
        <w:rPr>
          <w:rFonts w:ascii="Arial" w:hAnsi="Arial" w:cs="Arial"/>
        </w:rPr>
        <w:t xml:space="preserve">The rooftop solar PV system is installed on the main building of CAET, Junagadh Agricultural University, situated at 21.515471° N latitude and 70.4579° E longitude. The location falls under a semi-arid climate with high solar insolation, making it ideal for solar power generation. The system layout covers a total area of approximately 323.34 m² and comprises polycrystalline modules. The installed system capacity is 45 </w:t>
      </w:r>
      <w:proofErr w:type="spellStart"/>
      <w:r w:rsidRPr="002B3976">
        <w:rPr>
          <w:rFonts w:ascii="Arial" w:hAnsi="Arial" w:cs="Arial"/>
        </w:rPr>
        <w:t>kWp</w:t>
      </w:r>
      <w:proofErr w:type="spellEnd"/>
      <w:r w:rsidRPr="002B3976">
        <w:rPr>
          <w:rFonts w:ascii="Arial" w:hAnsi="Arial" w:cs="Arial"/>
        </w:rPr>
        <w:t xml:space="preserve">, and all electricity generated is directly fed into the grid.as shown in Fig. 1. Meteorological data were collected from the university's meteorological department and verified using NASA datasets. Table 1 provides the monthly averages during the monitoring period. </w:t>
      </w:r>
    </w:p>
    <w:p w14:paraId="0467FD9E" w14:textId="77777777" w:rsidR="002B3976" w:rsidRPr="002B3976" w:rsidRDefault="002B3976" w:rsidP="009F0D4E">
      <w:pPr>
        <w:jc w:val="both"/>
        <w:rPr>
          <w:rFonts w:ascii="Arial" w:hAnsi="Arial" w:cs="Arial"/>
        </w:rPr>
      </w:pPr>
      <w:r w:rsidRPr="002B3976">
        <w:rPr>
          <w:rFonts w:ascii="Arial" w:hAnsi="Arial" w:cs="Arial"/>
          <w:b/>
        </w:rPr>
        <w:t>Table 1</w:t>
      </w:r>
      <w:r w:rsidRPr="002B3976">
        <w:rPr>
          <w:rFonts w:ascii="Arial" w:hAnsi="Arial" w:cs="Arial"/>
        </w:rPr>
        <w:t xml:space="preserve"> Metrological data of the location</w:t>
      </w:r>
    </w:p>
    <w:tbl>
      <w:tblPr>
        <w:tblStyle w:val="ListTable1Light"/>
        <w:tblW w:w="0" w:type="auto"/>
        <w:tblLook w:val="06E0" w:firstRow="1" w:lastRow="1" w:firstColumn="1" w:lastColumn="0" w:noHBand="1" w:noVBand="1"/>
      </w:tblPr>
      <w:tblGrid>
        <w:gridCol w:w="1228"/>
        <w:gridCol w:w="1497"/>
        <w:gridCol w:w="1151"/>
        <w:gridCol w:w="1052"/>
        <w:gridCol w:w="874"/>
        <w:gridCol w:w="966"/>
        <w:gridCol w:w="1440"/>
      </w:tblGrid>
      <w:tr w:rsidR="002B3976" w:rsidRPr="002B3976" w14:paraId="710ECF81" w14:textId="77777777" w:rsidTr="00F17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top w:val="single" w:sz="4" w:space="0" w:color="auto"/>
            </w:tcBorders>
          </w:tcPr>
          <w:p w14:paraId="247936B2" w14:textId="77777777" w:rsidR="002B3976" w:rsidRPr="002B3976" w:rsidRDefault="002B3976" w:rsidP="009F0D4E">
            <w:pPr>
              <w:jc w:val="center"/>
              <w:rPr>
                <w:rFonts w:ascii="Arial" w:hAnsi="Arial" w:cs="Arial"/>
                <w:b w:val="0"/>
                <w:sz w:val="20"/>
              </w:rPr>
            </w:pPr>
            <w:r w:rsidRPr="002B3976">
              <w:rPr>
                <w:rFonts w:ascii="Arial" w:hAnsi="Arial" w:cs="Arial"/>
                <w:sz w:val="20"/>
              </w:rPr>
              <w:t>Month</w:t>
            </w:r>
          </w:p>
        </w:tc>
        <w:tc>
          <w:tcPr>
            <w:tcW w:w="1576" w:type="dxa"/>
            <w:tcBorders>
              <w:top w:val="single" w:sz="4" w:space="0" w:color="auto"/>
            </w:tcBorders>
          </w:tcPr>
          <w:p w14:paraId="59340927"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Temperature</w:t>
            </w:r>
          </w:p>
          <w:p w14:paraId="3C5009BD"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r w:rsidRPr="002B3976">
              <w:rPr>
                <w:rFonts w:ascii="Arial" w:hAnsi="Arial" w:cs="Arial"/>
                <w:sz w:val="20"/>
                <w:vertAlign w:val="superscript"/>
              </w:rPr>
              <w:t>0</w:t>
            </w:r>
            <w:r w:rsidRPr="002B3976">
              <w:rPr>
                <w:rFonts w:ascii="Arial" w:hAnsi="Arial" w:cs="Arial"/>
                <w:sz w:val="20"/>
              </w:rPr>
              <w:t>C)</w:t>
            </w:r>
          </w:p>
        </w:tc>
        <w:tc>
          <w:tcPr>
            <w:tcW w:w="1242" w:type="dxa"/>
            <w:tcBorders>
              <w:top w:val="single" w:sz="4" w:space="0" w:color="auto"/>
            </w:tcBorders>
          </w:tcPr>
          <w:p w14:paraId="65927911"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Humidity</w:t>
            </w:r>
          </w:p>
          <w:p w14:paraId="3F3B601C"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p>
        </w:tc>
        <w:tc>
          <w:tcPr>
            <w:tcW w:w="1183" w:type="dxa"/>
            <w:tcBorders>
              <w:top w:val="single" w:sz="4" w:space="0" w:color="auto"/>
            </w:tcBorders>
          </w:tcPr>
          <w:p w14:paraId="63E2F15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Rainfall</w:t>
            </w:r>
          </w:p>
          <w:p w14:paraId="14511795"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(mm)</w:t>
            </w:r>
          </w:p>
        </w:tc>
        <w:tc>
          <w:tcPr>
            <w:tcW w:w="1082" w:type="dxa"/>
            <w:tcBorders>
              <w:top w:val="single" w:sz="4" w:space="0" w:color="auto"/>
            </w:tcBorders>
          </w:tcPr>
          <w:p w14:paraId="06027078"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No. of rainy days</w:t>
            </w:r>
          </w:p>
        </w:tc>
        <w:tc>
          <w:tcPr>
            <w:tcW w:w="1139" w:type="dxa"/>
            <w:tcBorders>
              <w:top w:val="single" w:sz="4" w:space="0" w:color="auto"/>
            </w:tcBorders>
          </w:tcPr>
          <w:p w14:paraId="26A16E0F"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Wind speed (km/h)</w:t>
            </w:r>
          </w:p>
        </w:tc>
        <w:tc>
          <w:tcPr>
            <w:tcW w:w="1537" w:type="dxa"/>
            <w:tcBorders>
              <w:top w:val="single" w:sz="4" w:space="0" w:color="auto"/>
            </w:tcBorders>
          </w:tcPr>
          <w:p w14:paraId="1A07ED59"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Solar irradiation</w:t>
            </w:r>
          </w:p>
          <w:p w14:paraId="3D29362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(kW/m</w:t>
            </w:r>
            <w:r w:rsidRPr="002B3976">
              <w:rPr>
                <w:rFonts w:ascii="Arial" w:hAnsi="Arial" w:cs="Arial"/>
                <w:sz w:val="20"/>
                <w:vertAlign w:val="superscript"/>
              </w:rPr>
              <w:t>2</w:t>
            </w:r>
            <w:r w:rsidRPr="002B3976">
              <w:rPr>
                <w:rFonts w:ascii="Arial" w:hAnsi="Arial" w:cs="Arial"/>
                <w:sz w:val="20"/>
              </w:rPr>
              <w:t>/day)</w:t>
            </w:r>
          </w:p>
        </w:tc>
      </w:tr>
      <w:tr w:rsidR="002B3976" w:rsidRPr="002B3976" w14:paraId="4AE95EC3"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603B6C31" w14:textId="77777777" w:rsidR="002B3976" w:rsidRPr="002B3976" w:rsidRDefault="002B3976" w:rsidP="009F0D4E">
            <w:pPr>
              <w:jc w:val="center"/>
              <w:rPr>
                <w:rFonts w:ascii="Arial" w:hAnsi="Arial" w:cs="Arial"/>
                <w:b w:val="0"/>
                <w:sz w:val="20"/>
              </w:rPr>
            </w:pPr>
            <w:r w:rsidRPr="002B3976">
              <w:rPr>
                <w:rFonts w:ascii="Arial" w:hAnsi="Arial" w:cs="Arial"/>
                <w:b w:val="0"/>
                <w:sz w:val="20"/>
              </w:rPr>
              <w:t>August</w:t>
            </w:r>
          </w:p>
        </w:tc>
        <w:tc>
          <w:tcPr>
            <w:tcW w:w="1576" w:type="dxa"/>
          </w:tcPr>
          <w:p w14:paraId="62B27608"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27.70</w:t>
            </w:r>
          </w:p>
        </w:tc>
        <w:tc>
          <w:tcPr>
            <w:tcW w:w="1242" w:type="dxa"/>
          </w:tcPr>
          <w:p w14:paraId="7366EFC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83</w:t>
            </w:r>
          </w:p>
        </w:tc>
        <w:tc>
          <w:tcPr>
            <w:tcW w:w="1183" w:type="dxa"/>
          </w:tcPr>
          <w:p w14:paraId="4F090A6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88.60</w:t>
            </w:r>
          </w:p>
        </w:tc>
        <w:tc>
          <w:tcPr>
            <w:tcW w:w="1082" w:type="dxa"/>
          </w:tcPr>
          <w:p w14:paraId="28E0969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12</w:t>
            </w:r>
          </w:p>
        </w:tc>
        <w:tc>
          <w:tcPr>
            <w:tcW w:w="1139" w:type="dxa"/>
          </w:tcPr>
          <w:p w14:paraId="4AFDE6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9.3</w:t>
            </w:r>
          </w:p>
        </w:tc>
        <w:tc>
          <w:tcPr>
            <w:tcW w:w="1537" w:type="dxa"/>
          </w:tcPr>
          <w:p w14:paraId="098B9540"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3.4</w:t>
            </w:r>
          </w:p>
        </w:tc>
      </w:tr>
      <w:tr w:rsidR="002B3976" w:rsidRPr="002B3976" w14:paraId="78D2BAD6"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5E5469D" w14:textId="77777777" w:rsidR="002B3976" w:rsidRPr="002B3976" w:rsidRDefault="002B3976" w:rsidP="009F0D4E">
            <w:pPr>
              <w:jc w:val="center"/>
              <w:rPr>
                <w:rFonts w:ascii="Arial" w:hAnsi="Arial" w:cs="Arial"/>
                <w:b w:val="0"/>
                <w:sz w:val="20"/>
              </w:rPr>
            </w:pPr>
            <w:r w:rsidRPr="002B3976">
              <w:rPr>
                <w:rFonts w:ascii="Arial" w:hAnsi="Arial" w:cs="Arial"/>
                <w:b w:val="0"/>
                <w:sz w:val="20"/>
              </w:rPr>
              <w:t>September</w:t>
            </w:r>
          </w:p>
        </w:tc>
        <w:tc>
          <w:tcPr>
            <w:tcW w:w="1576" w:type="dxa"/>
          </w:tcPr>
          <w:p w14:paraId="77D2E4D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27.80</w:t>
            </w:r>
          </w:p>
        </w:tc>
        <w:tc>
          <w:tcPr>
            <w:tcW w:w="1242" w:type="dxa"/>
          </w:tcPr>
          <w:p w14:paraId="70A1732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71</w:t>
            </w:r>
          </w:p>
        </w:tc>
        <w:tc>
          <w:tcPr>
            <w:tcW w:w="1183" w:type="dxa"/>
          </w:tcPr>
          <w:p w14:paraId="7CCB8C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51.50</w:t>
            </w:r>
          </w:p>
        </w:tc>
        <w:tc>
          <w:tcPr>
            <w:tcW w:w="1082" w:type="dxa"/>
          </w:tcPr>
          <w:p w14:paraId="27E4F15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w:t>
            </w:r>
          </w:p>
        </w:tc>
        <w:tc>
          <w:tcPr>
            <w:tcW w:w="1139" w:type="dxa"/>
          </w:tcPr>
          <w:p w14:paraId="150B1C8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w:t>
            </w:r>
          </w:p>
        </w:tc>
        <w:tc>
          <w:tcPr>
            <w:tcW w:w="1537" w:type="dxa"/>
          </w:tcPr>
          <w:p w14:paraId="665227E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5.23</w:t>
            </w:r>
          </w:p>
        </w:tc>
      </w:tr>
      <w:tr w:rsidR="002B3976" w:rsidRPr="002B3976" w14:paraId="1B1B38B8"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47569ABA" w14:textId="77777777" w:rsidR="002B3976" w:rsidRPr="002B3976" w:rsidRDefault="002B3976" w:rsidP="009F0D4E">
            <w:pPr>
              <w:jc w:val="center"/>
              <w:rPr>
                <w:rFonts w:ascii="Arial" w:hAnsi="Arial" w:cs="Arial"/>
                <w:b w:val="0"/>
                <w:sz w:val="20"/>
              </w:rPr>
            </w:pPr>
            <w:r w:rsidRPr="002B3976">
              <w:rPr>
                <w:rFonts w:ascii="Arial" w:hAnsi="Arial" w:cs="Arial"/>
                <w:b w:val="0"/>
                <w:sz w:val="20"/>
              </w:rPr>
              <w:t>October</w:t>
            </w:r>
          </w:p>
        </w:tc>
        <w:tc>
          <w:tcPr>
            <w:tcW w:w="1576" w:type="dxa"/>
          </w:tcPr>
          <w:p w14:paraId="607ABC7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29.50</w:t>
            </w:r>
          </w:p>
        </w:tc>
        <w:tc>
          <w:tcPr>
            <w:tcW w:w="1242" w:type="dxa"/>
          </w:tcPr>
          <w:p w14:paraId="5F9E0F5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DBEF66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31FF0A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20514E8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6A3F57E1"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5.61</w:t>
            </w:r>
          </w:p>
        </w:tc>
      </w:tr>
      <w:tr w:rsidR="002B3976" w:rsidRPr="002B3976" w14:paraId="06625BA9"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E5BA67C" w14:textId="77777777" w:rsidR="002B3976" w:rsidRPr="002B3976" w:rsidRDefault="002B3976" w:rsidP="009F0D4E">
            <w:pPr>
              <w:jc w:val="center"/>
              <w:rPr>
                <w:rFonts w:ascii="Arial" w:hAnsi="Arial" w:cs="Arial"/>
                <w:b w:val="0"/>
                <w:sz w:val="20"/>
              </w:rPr>
            </w:pPr>
            <w:r w:rsidRPr="002B3976">
              <w:rPr>
                <w:rFonts w:ascii="Arial" w:hAnsi="Arial" w:cs="Arial"/>
                <w:b w:val="0"/>
                <w:sz w:val="20"/>
              </w:rPr>
              <w:t>November</w:t>
            </w:r>
          </w:p>
        </w:tc>
        <w:tc>
          <w:tcPr>
            <w:tcW w:w="1576" w:type="dxa"/>
          </w:tcPr>
          <w:p w14:paraId="1D0ED35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27.10</w:t>
            </w:r>
          </w:p>
        </w:tc>
        <w:tc>
          <w:tcPr>
            <w:tcW w:w="1242" w:type="dxa"/>
          </w:tcPr>
          <w:p w14:paraId="5CCF7B6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1EBE692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09D5AAC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65048BE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7A78C67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4.82</w:t>
            </w:r>
          </w:p>
        </w:tc>
      </w:tr>
      <w:tr w:rsidR="002B3976" w:rsidRPr="002B3976" w14:paraId="712C7115"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06631E44" w14:textId="77777777" w:rsidR="002B3976" w:rsidRPr="002B3976" w:rsidRDefault="002B3976" w:rsidP="009F0D4E">
            <w:pPr>
              <w:jc w:val="center"/>
              <w:rPr>
                <w:rFonts w:ascii="Arial" w:hAnsi="Arial" w:cs="Arial"/>
                <w:b w:val="0"/>
                <w:sz w:val="20"/>
              </w:rPr>
            </w:pPr>
            <w:r w:rsidRPr="002B3976">
              <w:rPr>
                <w:rFonts w:ascii="Arial" w:hAnsi="Arial" w:cs="Arial"/>
                <w:b w:val="0"/>
                <w:sz w:val="20"/>
              </w:rPr>
              <w:t>December</w:t>
            </w:r>
          </w:p>
        </w:tc>
        <w:tc>
          <w:tcPr>
            <w:tcW w:w="1576" w:type="dxa"/>
          </w:tcPr>
          <w:p w14:paraId="238CCF3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22.00</w:t>
            </w:r>
          </w:p>
        </w:tc>
        <w:tc>
          <w:tcPr>
            <w:tcW w:w="1242" w:type="dxa"/>
          </w:tcPr>
          <w:p w14:paraId="6BF5AFB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B62F7A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2EC41C16"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34763DF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3.7</w:t>
            </w:r>
          </w:p>
        </w:tc>
        <w:tc>
          <w:tcPr>
            <w:tcW w:w="1537" w:type="dxa"/>
          </w:tcPr>
          <w:p w14:paraId="37346C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4.42</w:t>
            </w:r>
          </w:p>
        </w:tc>
      </w:tr>
      <w:tr w:rsidR="002B3976" w:rsidRPr="002B3976" w14:paraId="713DBEBA" w14:textId="77777777" w:rsidTr="00F1709F">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666666" w:themeColor="text1" w:themeTint="99"/>
            </w:tcBorders>
          </w:tcPr>
          <w:p w14:paraId="50FB3707" w14:textId="77777777" w:rsidR="002B3976" w:rsidRPr="002B3976" w:rsidRDefault="002B3976" w:rsidP="009F0D4E">
            <w:pPr>
              <w:jc w:val="center"/>
              <w:rPr>
                <w:rFonts w:ascii="Arial" w:hAnsi="Arial" w:cs="Arial"/>
                <w:b w:val="0"/>
                <w:sz w:val="20"/>
              </w:rPr>
            </w:pPr>
            <w:r w:rsidRPr="002B3976">
              <w:rPr>
                <w:rFonts w:ascii="Arial" w:hAnsi="Arial" w:cs="Arial"/>
                <w:b w:val="0"/>
                <w:sz w:val="20"/>
              </w:rPr>
              <w:t>Total</w:t>
            </w:r>
          </w:p>
        </w:tc>
        <w:tc>
          <w:tcPr>
            <w:tcW w:w="1576" w:type="dxa"/>
            <w:tcBorders>
              <w:bottom w:val="single" w:sz="4" w:space="0" w:color="666666" w:themeColor="text1" w:themeTint="99"/>
            </w:tcBorders>
          </w:tcPr>
          <w:p w14:paraId="507ADF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2" w:type="dxa"/>
            <w:tcBorders>
              <w:bottom w:val="single" w:sz="4" w:space="0" w:color="666666" w:themeColor="text1" w:themeTint="99"/>
            </w:tcBorders>
          </w:tcPr>
          <w:p w14:paraId="14EBC0D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183" w:type="dxa"/>
            <w:tcBorders>
              <w:bottom w:val="single" w:sz="4" w:space="0" w:color="666666" w:themeColor="text1" w:themeTint="99"/>
            </w:tcBorders>
          </w:tcPr>
          <w:p w14:paraId="3352970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140.10</w:t>
            </w:r>
          </w:p>
        </w:tc>
        <w:tc>
          <w:tcPr>
            <w:tcW w:w="1082" w:type="dxa"/>
            <w:tcBorders>
              <w:bottom w:val="single" w:sz="4" w:space="0" w:color="666666" w:themeColor="text1" w:themeTint="99"/>
            </w:tcBorders>
          </w:tcPr>
          <w:p w14:paraId="0277EE7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17</w:t>
            </w:r>
          </w:p>
        </w:tc>
        <w:tc>
          <w:tcPr>
            <w:tcW w:w="1139" w:type="dxa"/>
            <w:tcBorders>
              <w:bottom w:val="single" w:sz="4" w:space="0" w:color="666666" w:themeColor="text1" w:themeTint="99"/>
            </w:tcBorders>
          </w:tcPr>
          <w:p w14:paraId="4E03EA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537" w:type="dxa"/>
            <w:tcBorders>
              <w:bottom w:val="single" w:sz="4" w:space="0" w:color="666666" w:themeColor="text1" w:themeTint="99"/>
            </w:tcBorders>
          </w:tcPr>
          <w:p w14:paraId="07415A9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2B3976" w:rsidRPr="002B3976" w14:paraId="5172547E" w14:textId="77777777" w:rsidTr="00F1709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auto"/>
            </w:tcBorders>
          </w:tcPr>
          <w:p w14:paraId="68CADE47" w14:textId="77777777" w:rsidR="002B3976" w:rsidRPr="002B3976" w:rsidRDefault="002B3976" w:rsidP="009F0D4E">
            <w:pPr>
              <w:jc w:val="center"/>
              <w:rPr>
                <w:rFonts w:ascii="Arial" w:hAnsi="Arial" w:cs="Arial"/>
                <w:b w:val="0"/>
                <w:sz w:val="20"/>
              </w:rPr>
            </w:pPr>
            <w:r w:rsidRPr="002B3976">
              <w:rPr>
                <w:rFonts w:ascii="Arial" w:hAnsi="Arial" w:cs="Arial"/>
                <w:b w:val="0"/>
                <w:sz w:val="20"/>
              </w:rPr>
              <w:t>Mean</w:t>
            </w:r>
          </w:p>
        </w:tc>
        <w:tc>
          <w:tcPr>
            <w:tcW w:w="1576" w:type="dxa"/>
            <w:tcBorders>
              <w:bottom w:val="single" w:sz="4" w:space="0" w:color="auto"/>
            </w:tcBorders>
          </w:tcPr>
          <w:p w14:paraId="49BE3B9C"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25.82</w:t>
            </w:r>
          </w:p>
        </w:tc>
        <w:tc>
          <w:tcPr>
            <w:tcW w:w="1242" w:type="dxa"/>
            <w:tcBorders>
              <w:bottom w:val="single" w:sz="4" w:space="0" w:color="auto"/>
            </w:tcBorders>
          </w:tcPr>
          <w:p w14:paraId="2201A624"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59</w:t>
            </w:r>
          </w:p>
        </w:tc>
        <w:tc>
          <w:tcPr>
            <w:tcW w:w="1183" w:type="dxa"/>
            <w:tcBorders>
              <w:bottom w:val="single" w:sz="4" w:space="0" w:color="auto"/>
            </w:tcBorders>
          </w:tcPr>
          <w:p w14:paraId="344F7E15"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082" w:type="dxa"/>
            <w:tcBorders>
              <w:bottom w:val="single" w:sz="4" w:space="0" w:color="auto"/>
            </w:tcBorders>
          </w:tcPr>
          <w:p w14:paraId="68A4BEA6"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139" w:type="dxa"/>
            <w:tcBorders>
              <w:bottom w:val="single" w:sz="4" w:space="0" w:color="auto"/>
            </w:tcBorders>
          </w:tcPr>
          <w:p w14:paraId="1332CA0A"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4.72</w:t>
            </w:r>
          </w:p>
        </w:tc>
        <w:tc>
          <w:tcPr>
            <w:tcW w:w="1537" w:type="dxa"/>
            <w:tcBorders>
              <w:bottom w:val="single" w:sz="4" w:space="0" w:color="auto"/>
            </w:tcBorders>
          </w:tcPr>
          <w:p w14:paraId="1E7D8C0B"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4.67</w:t>
            </w:r>
          </w:p>
        </w:tc>
      </w:tr>
    </w:tbl>
    <w:p w14:paraId="2A203F17" w14:textId="77777777" w:rsidR="002B3976" w:rsidRPr="002B3976" w:rsidRDefault="002B3976" w:rsidP="009F0D4E">
      <w:pPr>
        <w:spacing w:before="240"/>
        <w:jc w:val="center"/>
        <w:rPr>
          <w:rFonts w:ascii="Arial" w:hAnsi="Arial" w:cs="Arial"/>
        </w:rPr>
      </w:pPr>
      <w:r w:rsidRPr="002B3976">
        <w:rPr>
          <w:rFonts w:ascii="Arial" w:hAnsi="Arial" w:cs="Arial"/>
          <w:noProof/>
        </w:rPr>
        <w:drawing>
          <wp:inline distT="0" distB="0" distL="0" distR="0" wp14:anchorId="0C71FE73" wp14:editId="0C3B3F99">
            <wp:extent cx="3634206" cy="1977756"/>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255" cy="1988667"/>
                    </a:xfrm>
                    <a:prstGeom prst="rect">
                      <a:avLst/>
                    </a:prstGeom>
                    <a:noFill/>
                    <a:ln>
                      <a:noFill/>
                    </a:ln>
                  </pic:spPr>
                </pic:pic>
              </a:graphicData>
            </a:graphic>
          </wp:inline>
        </w:drawing>
      </w:r>
    </w:p>
    <w:p w14:paraId="32211C9D" w14:textId="77777777" w:rsidR="002B3976" w:rsidRDefault="002B3976" w:rsidP="00532667">
      <w:pPr>
        <w:jc w:val="center"/>
        <w:rPr>
          <w:rFonts w:ascii="Arial" w:hAnsi="Arial" w:cs="Arial"/>
          <w:b/>
        </w:rPr>
      </w:pPr>
      <w:r w:rsidRPr="002B3976">
        <w:rPr>
          <w:rFonts w:ascii="Arial" w:hAnsi="Arial" w:cs="Arial"/>
          <w:b/>
        </w:rPr>
        <w:lastRenderedPageBreak/>
        <w:t>Fig. 1.</w:t>
      </w:r>
      <w:r w:rsidRPr="002B3976">
        <w:rPr>
          <w:rFonts w:ascii="Arial" w:hAnsi="Arial" w:cs="Arial"/>
        </w:rPr>
        <w:t xml:space="preserve"> Location of 45 </w:t>
      </w:r>
      <w:proofErr w:type="spellStart"/>
      <w:r w:rsidRPr="002B3976">
        <w:rPr>
          <w:rFonts w:ascii="Arial" w:hAnsi="Arial" w:cs="Arial"/>
        </w:rPr>
        <w:t>kWp</w:t>
      </w:r>
      <w:proofErr w:type="spellEnd"/>
      <w:r w:rsidRPr="002B3976">
        <w:rPr>
          <w:rFonts w:ascii="Arial" w:hAnsi="Arial" w:cs="Arial"/>
        </w:rPr>
        <w:t xml:space="preserve"> rooftop grid connected solar power plant</w:t>
      </w:r>
      <w:r w:rsidRPr="002B3976">
        <w:rPr>
          <w:rFonts w:ascii="Arial" w:hAnsi="Arial" w:cs="Arial"/>
          <w:b/>
        </w:rPr>
        <w:t>.</w:t>
      </w:r>
    </w:p>
    <w:p w14:paraId="3B5382E9" w14:textId="77777777" w:rsidR="009F0D4E" w:rsidRDefault="009F0D4E" w:rsidP="00532667">
      <w:pPr>
        <w:jc w:val="center"/>
        <w:rPr>
          <w:rFonts w:ascii="Arial" w:hAnsi="Arial" w:cs="Arial"/>
        </w:rPr>
      </w:pPr>
    </w:p>
    <w:p w14:paraId="0DD1F040" w14:textId="77777777" w:rsidR="00532667" w:rsidRDefault="002B3976" w:rsidP="00532667">
      <w:pPr>
        <w:autoSpaceDE w:val="0"/>
        <w:autoSpaceDN w:val="0"/>
        <w:adjustRightInd w:val="0"/>
        <w:spacing w:before="240" w:after="240"/>
        <w:rPr>
          <w:rFonts w:ascii="Arial" w:hAnsi="Arial" w:cs="Arial"/>
          <w:b/>
          <w:sz w:val="22"/>
        </w:rPr>
      </w:pPr>
      <w:r w:rsidRPr="00532667">
        <w:rPr>
          <w:rFonts w:ascii="Arial" w:hAnsi="Arial" w:cs="Arial"/>
          <w:b/>
          <w:sz w:val="22"/>
        </w:rPr>
        <w:t xml:space="preserve">2.2 </w:t>
      </w:r>
      <w:r w:rsidR="0068138D">
        <w:rPr>
          <w:rFonts w:ascii="Arial" w:hAnsi="Arial" w:cs="Arial"/>
          <w:b/>
          <w:sz w:val="22"/>
        </w:rPr>
        <w:t>B</w:t>
      </w:r>
      <w:r w:rsidR="0068138D" w:rsidRPr="00532667">
        <w:rPr>
          <w:rFonts w:ascii="Arial" w:hAnsi="Arial" w:cs="Arial"/>
          <w:b/>
          <w:sz w:val="22"/>
        </w:rPr>
        <w:t xml:space="preserve">asic components of grid connected </w:t>
      </w:r>
      <w:r w:rsidR="008A2389">
        <w:rPr>
          <w:rFonts w:ascii="Arial" w:hAnsi="Arial" w:cs="Arial"/>
          <w:b/>
          <w:sz w:val="22"/>
        </w:rPr>
        <w:t>PV</w:t>
      </w:r>
      <w:r w:rsidR="0068138D" w:rsidRPr="00532667">
        <w:rPr>
          <w:rFonts w:ascii="Arial" w:hAnsi="Arial" w:cs="Arial"/>
          <w:b/>
          <w:sz w:val="22"/>
        </w:rPr>
        <w:t xml:space="preserve"> system</w:t>
      </w:r>
    </w:p>
    <w:p w14:paraId="49FA854A" w14:textId="4C21CAD0" w:rsidR="002B3976" w:rsidRPr="002B3976" w:rsidRDefault="002B3976" w:rsidP="009F0D4E">
      <w:pPr>
        <w:autoSpaceDE w:val="0"/>
        <w:autoSpaceDN w:val="0"/>
        <w:adjustRightInd w:val="0"/>
        <w:spacing w:before="240" w:after="240"/>
        <w:jc w:val="both"/>
        <w:rPr>
          <w:rFonts w:ascii="Arial" w:eastAsia="Arial Unicode MS" w:hAnsi="Arial" w:cs="Arial"/>
          <w:b/>
          <w:lang w:bidi="gu-IN"/>
        </w:rPr>
      </w:pPr>
      <w:r w:rsidRPr="002B3976">
        <w:rPr>
          <w:rFonts w:ascii="Arial" w:hAnsi="Arial" w:cs="Arial"/>
        </w:rPr>
        <w:t xml:space="preserve">A grid-connected photovoltaic (PV) system primarily consisted of several key components that worked together to convert solar energy into usable electrical power and feed it into the grid. The core component was the PV module, which captured solar radiation and converted it into direct current (DC) electricity. The PV modules used in the installation are polycrystalline silicon-based, each rated at 315 W. Table 2 summarizes the technical specifications of the modules. These modules were arranged in series-parallel configurations to meet the required system voltage and current. The DC distribution and combiner box gathered outputs from the PV modules and ensured proper circuit protection before directing power to the inverters. The Power Conditioning Unit (PCU), which included two inverters of 15 kW and 30 kW capacity respectively, converted DC power into alternating current (AC) with the appropriate voltage and frequency for grid compatibility (Fig.2) and specifications are given in Table </w:t>
      </w:r>
      <w:r w:rsidR="004C3C7B">
        <w:rPr>
          <w:rFonts w:ascii="Arial" w:hAnsi="Arial" w:cs="Arial"/>
        </w:rPr>
        <w:t>3</w:t>
      </w:r>
      <w:r w:rsidRPr="002B3976">
        <w:rPr>
          <w:rFonts w:ascii="Arial" w:hAnsi="Arial" w:cs="Arial"/>
        </w:rPr>
        <w:t>. The AC distribution box handled the output from the inverters and was equipped with protective devices such as MCCBs, surge protectors, and current transformers (CTs) for accurate energy monitoring and system safety. Additionally, a monitoring system was integrated to track real-time system performance, including voltage, current, and energy output. Other essential components included earthing arrangements, environment monitoring instruments, and net metering equipment such as generation and bi-directional meters, which enabled seamless interaction between the solar power system and the utility grid.</w:t>
      </w:r>
    </w:p>
    <w:p w14:paraId="2AD85102" w14:textId="0D6DDE76" w:rsidR="002B3976" w:rsidRPr="002B3976" w:rsidRDefault="002B3976" w:rsidP="009F0D4E">
      <w:pPr>
        <w:spacing w:before="120" w:after="120"/>
        <w:rPr>
          <w:rFonts w:ascii="Arial" w:hAnsi="Arial" w:cs="Arial"/>
          <w:b/>
        </w:rPr>
      </w:pPr>
      <w:r w:rsidRPr="002B3976">
        <w:rPr>
          <w:rFonts w:ascii="Arial" w:eastAsia="Arial Unicode MS" w:hAnsi="Arial" w:cs="Arial"/>
          <w:b/>
          <w:lang w:bidi="gu-IN"/>
        </w:rPr>
        <w:t xml:space="preserve">Table </w:t>
      </w:r>
      <w:r w:rsidR="004C3C7B">
        <w:rPr>
          <w:rFonts w:ascii="Arial" w:eastAsia="Arial Unicode MS" w:hAnsi="Arial" w:cs="Arial"/>
          <w:b/>
          <w:lang w:bidi="gu-IN"/>
        </w:rPr>
        <w:t>2</w:t>
      </w:r>
      <w:r w:rsidRPr="002B3976">
        <w:rPr>
          <w:rFonts w:ascii="Arial" w:eastAsia="Arial Unicode MS" w:hAnsi="Arial" w:cs="Arial"/>
          <w:b/>
          <w:lang w:bidi="gu-IN"/>
        </w:rPr>
        <w:t xml:space="preserve"> </w:t>
      </w:r>
      <w:r w:rsidRPr="002B3976">
        <w:rPr>
          <w:rFonts w:ascii="Arial" w:eastAsia="Arial Unicode MS" w:hAnsi="Arial" w:cs="Arial"/>
          <w:lang w:bidi="gu-IN"/>
        </w:rPr>
        <w:t>PV module specifications</w:t>
      </w:r>
    </w:p>
    <w:tbl>
      <w:tblPr>
        <w:tblStyle w:val="TableGrid"/>
        <w:tblW w:w="3872"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2814"/>
      </w:tblGrid>
      <w:tr w:rsidR="002B3976" w:rsidRPr="002B3976" w14:paraId="1809F595" w14:textId="77777777" w:rsidTr="001874A5">
        <w:trPr>
          <w:trHeight w:val="267"/>
          <w:jc w:val="center"/>
        </w:trPr>
        <w:tc>
          <w:tcPr>
            <w:tcW w:w="2786" w:type="pct"/>
            <w:tcBorders>
              <w:top w:val="single" w:sz="4" w:space="0" w:color="auto"/>
              <w:bottom w:val="single" w:sz="4" w:space="0" w:color="auto"/>
            </w:tcBorders>
            <w:vAlign w:val="center"/>
          </w:tcPr>
          <w:p w14:paraId="47A88D7F" w14:textId="77777777" w:rsidR="002B3976" w:rsidRPr="002B3976" w:rsidRDefault="002B3976" w:rsidP="00A87876">
            <w:pPr>
              <w:rPr>
                <w:rFonts w:ascii="Arial" w:hAnsi="Arial" w:cs="Arial"/>
                <w:b/>
                <w:sz w:val="20"/>
                <w:szCs w:val="20"/>
              </w:rPr>
            </w:pPr>
            <w:r w:rsidRPr="002B3976">
              <w:rPr>
                <w:rFonts w:ascii="Arial" w:hAnsi="Arial" w:cs="Arial"/>
                <w:b/>
                <w:sz w:val="20"/>
                <w:szCs w:val="20"/>
              </w:rPr>
              <w:t>Parameter</w:t>
            </w:r>
          </w:p>
        </w:tc>
        <w:tc>
          <w:tcPr>
            <w:tcW w:w="2214" w:type="pct"/>
            <w:tcBorders>
              <w:top w:val="single" w:sz="4" w:space="0" w:color="auto"/>
              <w:bottom w:val="single" w:sz="4" w:space="0" w:color="auto"/>
            </w:tcBorders>
            <w:vAlign w:val="center"/>
          </w:tcPr>
          <w:p w14:paraId="28491DD3" w14:textId="77777777" w:rsidR="002B3976" w:rsidRPr="002B3976" w:rsidRDefault="002B3976" w:rsidP="009F0D4E">
            <w:pPr>
              <w:jc w:val="both"/>
              <w:rPr>
                <w:rFonts w:ascii="Arial" w:hAnsi="Arial" w:cs="Arial"/>
                <w:b/>
                <w:sz w:val="20"/>
                <w:szCs w:val="20"/>
              </w:rPr>
            </w:pPr>
            <w:r w:rsidRPr="002B3976">
              <w:rPr>
                <w:rFonts w:ascii="Arial" w:hAnsi="Arial" w:cs="Arial"/>
                <w:b/>
                <w:sz w:val="20"/>
                <w:szCs w:val="20"/>
              </w:rPr>
              <w:t>Specification</w:t>
            </w:r>
          </w:p>
        </w:tc>
      </w:tr>
      <w:tr w:rsidR="002B3976" w:rsidRPr="002B3976" w14:paraId="35FDE2D2" w14:textId="77777777" w:rsidTr="001874A5">
        <w:trPr>
          <w:trHeight w:val="267"/>
          <w:jc w:val="center"/>
        </w:trPr>
        <w:tc>
          <w:tcPr>
            <w:tcW w:w="2786" w:type="pct"/>
            <w:tcBorders>
              <w:top w:val="single" w:sz="4" w:space="0" w:color="auto"/>
            </w:tcBorders>
            <w:vAlign w:val="center"/>
          </w:tcPr>
          <w:p w14:paraId="511F050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 Power max (P</w:t>
            </w:r>
            <w:r w:rsidRPr="002B3976">
              <w:rPr>
                <w:rFonts w:ascii="Arial" w:hAnsi="Arial" w:cs="Arial"/>
                <w:sz w:val="20"/>
                <w:szCs w:val="20"/>
                <w:vertAlign w:val="subscript"/>
              </w:rPr>
              <w:t>max</w:t>
            </w:r>
            <w:r w:rsidRPr="002B3976">
              <w:rPr>
                <w:rFonts w:ascii="Arial" w:hAnsi="Arial" w:cs="Arial"/>
                <w:sz w:val="20"/>
                <w:szCs w:val="20"/>
              </w:rPr>
              <w:t>)</w:t>
            </w:r>
          </w:p>
        </w:tc>
        <w:tc>
          <w:tcPr>
            <w:tcW w:w="2214" w:type="pct"/>
            <w:tcBorders>
              <w:top w:val="single" w:sz="4" w:space="0" w:color="auto"/>
            </w:tcBorders>
            <w:vAlign w:val="center"/>
          </w:tcPr>
          <w:p w14:paraId="2E0FFA3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315 W</w:t>
            </w:r>
          </w:p>
        </w:tc>
      </w:tr>
      <w:tr w:rsidR="002B3976" w:rsidRPr="002B3976" w14:paraId="629634FD" w14:textId="77777777" w:rsidTr="001874A5">
        <w:trPr>
          <w:trHeight w:val="267"/>
          <w:jc w:val="center"/>
        </w:trPr>
        <w:tc>
          <w:tcPr>
            <w:tcW w:w="2786" w:type="pct"/>
            <w:vAlign w:val="center"/>
          </w:tcPr>
          <w:p w14:paraId="67F374E5"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2.Voltage at max power (V</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01D85088"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36 V</w:t>
            </w:r>
          </w:p>
        </w:tc>
      </w:tr>
      <w:tr w:rsidR="002B3976" w:rsidRPr="002B3976" w14:paraId="56BC57E8" w14:textId="77777777" w:rsidTr="001874A5">
        <w:trPr>
          <w:trHeight w:val="267"/>
          <w:jc w:val="center"/>
        </w:trPr>
        <w:tc>
          <w:tcPr>
            <w:tcW w:w="2786" w:type="pct"/>
            <w:vAlign w:val="center"/>
          </w:tcPr>
          <w:p w14:paraId="377BC7F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3.Current at max power (I</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22B361D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8.75 A</w:t>
            </w:r>
          </w:p>
        </w:tc>
      </w:tr>
      <w:tr w:rsidR="002B3976" w:rsidRPr="002B3976" w14:paraId="5D2DE9CE" w14:textId="77777777" w:rsidTr="001874A5">
        <w:trPr>
          <w:trHeight w:val="267"/>
          <w:jc w:val="center"/>
        </w:trPr>
        <w:tc>
          <w:tcPr>
            <w:tcW w:w="2786" w:type="pct"/>
            <w:vAlign w:val="center"/>
          </w:tcPr>
          <w:p w14:paraId="128535F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 System voltage(V)</w:t>
            </w:r>
          </w:p>
        </w:tc>
        <w:tc>
          <w:tcPr>
            <w:tcW w:w="2214" w:type="pct"/>
            <w:vAlign w:val="center"/>
          </w:tcPr>
          <w:p w14:paraId="1B74715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V</w:t>
            </w:r>
          </w:p>
        </w:tc>
      </w:tr>
      <w:tr w:rsidR="002B3976" w:rsidRPr="002B3976" w14:paraId="29EFA0A3" w14:textId="77777777" w:rsidTr="001874A5">
        <w:trPr>
          <w:trHeight w:val="267"/>
          <w:jc w:val="center"/>
        </w:trPr>
        <w:tc>
          <w:tcPr>
            <w:tcW w:w="2786" w:type="pct"/>
            <w:vAlign w:val="center"/>
          </w:tcPr>
          <w:p w14:paraId="456F68B0"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5.Open circuit voltage (</w:t>
            </w:r>
            <w:proofErr w:type="spellStart"/>
            <w:r w:rsidRPr="002B3976">
              <w:rPr>
                <w:rFonts w:ascii="Arial" w:hAnsi="Arial" w:cs="Arial"/>
                <w:sz w:val="20"/>
                <w:szCs w:val="20"/>
              </w:rPr>
              <w:t>V</w:t>
            </w:r>
            <w:r w:rsidRPr="002B3976">
              <w:rPr>
                <w:rFonts w:ascii="Arial" w:hAnsi="Arial" w:cs="Arial"/>
                <w:sz w:val="20"/>
                <w:szCs w:val="20"/>
                <w:vertAlign w:val="subscript"/>
              </w:rPr>
              <w:t>oc</w:t>
            </w:r>
            <w:proofErr w:type="spellEnd"/>
            <w:r w:rsidRPr="002B3976">
              <w:rPr>
                <w:rFonts w:ascii="Arial" w:hAnsi="Arial" w:cs="Arial"/>
                <w:sz w:val="20"/>
                <w:szCs w:val="20"/>
              </w:rPr>
              <w:t>)</w:t>
            </w:r>
          </w:p>
        </w:tc>
        <w:tc>
          <w:tcPr>
            <w:tcW w:w="2214" w:type="pct"/>
            <w:vAlign w:val="center"/>
          </w:tcPr>
          <w:p w14:paraId="5E10148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44 V</w:t>
            </w:r>
          </w:p>
        </w:tc>
      </w:tr>
      <w:tr w:rsidR="002B3976" w:rsidRPr="002B3976" w14:paraId="198F256A" w14:textId="77777777" w:rsidTr="001874A5">
        <w:trPr>
          <w:trHeight w:val="267"/>
          <w:jc w:val="center"/>
        </w:trPr>
        <w:tc>
          <w:tcPr>
            <w:tcW w:w="2786" w:type="pct"/>
            <w:vAlign w:val="center"/>
          </w:tcPr>
          <w:p w14:paraId="68F245C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6.Short circuit current (</w:t>
            </w:r>
            <w:proofErr w:type="spellStart"/>
            <w:r w:rsidRPr="002B3976">
              <w:rPr>
                <w:rFonts w:ascii="Arial" w:hAnsi="Arial" w:cs="Arial"/>
                <w:sz w:val="20"/>
                <w:szCs w:val="20"/>
              </w:rPr>
              <w:t>I</w:t>
            </w:r>
            <w:r w:rsidRPr="002B3976">
              <w:rPr>
                <w:rFonts w:ascii="Arial" w:hAnsi="Arial" w:cs="Arial"/>
                <w:sz w:val="20"/>
                <w:szCs w:val="20"/>
                <w:vertAlign w:val="subscript"/>
              </w:rPr>
              <w:t>sc</w:t>
            </w:r>
            <w:proofErr w:type="spellEnd"/>
            <w:r w:rsidRPr="002B3976">
              <w:rPr>
                <w:rFonts w:ascii="Arial" w:hAnsi="Arial" w:cs="Arial"/>
                <w:sz w:val="20"/>
                <w:szCs w:val="20"/>
              </w:rPr>
              <w:t>)</w:t>
            </w:r>
          </w:p>
        </w:tc>
        <w:tc>
          <w:tcPr>
            <w:tcW w:w="2214" w:type="pct"/>
            <w:vAlign w:val="center"/>
          </w:tcPr>
          <w:p w14:paraId="316C0F2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9.40 A</w:t>
            </w:r>
          </w:p>
        </w:tc>
      </w:tr>
      <w:tr w:rsidR="002B3976" w:rsidRPr="002B3976" w14:paraId="119B9A82" w14:textId="77777777" w:rsidTr="001874A5">
        <w:trPr>
          <w:trHeight w:val="267"/>
          <w:jc w:val="center"/>
        </w:trPr>
        <w:tc>
          <w:tcPr>
            <w:tcW w:w="2786" w:type="pct"/>
            <w:vAlign w:val="center"/>
          </w:tcPr>
          <w:p w14:paraId="239B14D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7.Series fuse rating</w:t>
            </w:r>
          </w:p>
        </w:tc>
        <w:tc>
          <w:tcPr>
            <w:tcW w:w="2214" w:type="pct"/>
            <w:vAlign w:val="center"/>
          </w:tcPr>
          <w:p w14:paraId="0F7B8B4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15 A</w:t>
            </w:r>
          </w:p>
        </w:tc>
      </w:tr>
      <w:tr w:rsidR="002B3976" w:rsidRPr="002B3976" w14:paraId="3A30D5FE" w14:textId="77777777" w:rsidTr="001874A5">
        <w:trPr>
          <w:trHeight w:val="267"/>
          <w:jc w:val="center"/>
        </w:trPr>
        <w:tc>
          <w:tcPr>
            <w:tcW w:w="2786" w:type="pct"/>
            <w:vAlign w:val="center"/>
          </w:tcPr>
          <w:p w14:paraId="1983340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 Area of panel(A)</w:t>
            </w:r>
          </w:p>
        </w:tc>
        <w:tc>
          <w:tcPr>
            <w:tcW w:w="2214" w:type="pct"/>
            <w:vAlign w:val="center"/>
          </w:tcPr>
          <w:p w14:paraId="597009B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2.16 m</w:t>
            </w:r>
            <w:r w:rsidRPr="002B3976">
              <w:rPr>
                <w:rFonts w:ascii="Arial" w:hAnsi="Arial" w:cs="Arial"/>
                <w:sz w:val="20"/>
                <w:szCs w:val="20"/>
                <w:vertAlign w:val="superscript"/>
              </w:rPr>
              <w:t>2</w:t>
            </w:r>
          </w:p>
        </w:tc>
      </w:tr>
      <w:tr w:rsidR="002B3976" w:rsidRPr="002B3976" w14:paraId="2D2CD995" w14:textId="77777777" w:rsidTr="001874A5">
        <w:trPr>
          <w:trHeight w:val="267"/>
          <w:jc w:val="center"/>
        </w:trPr>
        <w:tc>
          <w:tcPr>
            <w:tcW w:w="2786" w:type="pct"/>
            <w:vAlign w:val="center"/>
          </w:tcPr>
          <w:p w14:paraId="7E8E536D"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9.By pass diode rating</w:t>
            </w:r>
          </w:p>
        </w:tc>
        <w:tc>
          <w:tcPr>
            <w:tcW w:w="2214" w:type="pct"/>
            <w:vAlign w:val="center"/>
          </w:tcPr>
          <w:p w14:paraId="35237AD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20 A</w:t>
            </w:r>
          </w:p>
        </w:tc>
      </w:tr>
      <w:tr w:rsidR="002B3976" w:rsidRPr="002B3976" w14:paraId="589A1DAB" w14:textId="77777777" w:rsidTr="001874A5">
        <w:trPr>
          <w:trHeight w:val="267"/>
          <w:jc w:val="center"/>
        </w:trPr>
        <w:tc>
          <w:tcPr>
            <w:tcW w:w="2786" w:type="pct"/>
            <w:vAlign w:val="center"/>
          </w:tcPr>
          <w:p w14:paraId="2CA4018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10.Nominal ratings at STC</w:t>
            </w:r>
          </w:p>
        </w:tc>
        <w:tc>
          <w:tcPr>
            <w:tcW w:w="2214" w:type="pct"/>
            <w:vAlign w:val="center"/>
          </w:tcPr>
          <w:p w14:paraId="2ADC183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W/ m</w:t>
            </w:r>
            <w:r w:rsidRPr="002B3976">
              <w:rPr>
                <w:rFonts w:ascii="Arial" w:hAnsi="Arial" w:cs="Arial"/>
                <w:sz w:val="20"/>
                <w:szCs w:val="20"/>
                <w:vertAlign w:val="superscript"/>
              </w:rPr>
              <w:t>2</w:t>
            </w:r>
          </w:p>
        </w:tc>
      </w:tr>
    </w:tbl>
    <w:p w14:paraId="2B711698" w14:textId="77777777" w:rsidR="002B3976" w:rsidRPr="002B3976" w:rsidRDefault="002B3976" w:rsidP="002B3976">
      <w:pPr>
        <w:autoSpaceDE w:val="0"/>
        <w:autoSpaceDN w:val="0"/>
        <w:adjustRightInd w:val="0"/>
        <w:spacing w:before="120" w:after="120" w:line="360" w:lineRule="auto"/>
        <w:jc w:val="both"/>
        <w:rPr>
          <w:rFonts w:ascii="Arial" w:hAnsi="Arial" w:cs="Arial"/>
        </w:rPr>
      </w:pPr>
    </w:p>
    <w:p w14:paraId="2C7C8728" w14:textId="00086D8B" w:rsidR="002B3976" w:rsidRPr="002B3976" w:rsidRDefault="002B3976" w:rsidP="009F0D4E">
      <w:pPr>
        <w:spacing w:before="120" w:after="120"/>
        <w:rPr>
          <w:rFonts w:ascii="Arial" w:hAnsi="Arial" w:cs="Arial"/>
          <w:b/>
        </w:rPr>
      </w:pPr>
      <w:r w:rsidRPr="002B3976">
        <w:rPr>
          <w:rFonts w:ascii="Arial" w:hAnsi="Arial" w:cs="Arial"/>
          <w:b/>
        </w:rPr>
        <w:t xml:space="preserve">Table </w:t>
      </w:r>
      <w:r w:rsidR="004C3C7B">
        <w:rPr>
          <w:rFonts w:ascii="Arial" w:hAnsi="Arial" w:cs="Arial"/>
          <w:b/>
        </w:rPr>
        <w:t>3</w:t>
      </w:r>
      <w:r w:rsidRPr="002B3976">
        <w:rPr>
          <w:rFonts w:ascii="Arial" w:hAnsi="Arial" w:cs="Arial"/>
          <w:b/>
        </w:rPr>
        <w:t xml:space="preserve"> </w:t>
      </w:r>
      <w:r w:rsidRPr="002B3976">
        <w:rPr>
          <w:rFonts w:ascii="Arial" w:hAnsi="Arial" w:cs="Arial"/>
        </w:rPr>
        <w:t>Specification of PCU inverters</w:t>
      </w:r>
    </w:p>
    <w:tbl>
      <w:tblPr>
        <w:tblStyle w:val="TableGrid"/>
        <w:tblW w:w="3714"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223"/>
        <w:gridCol w:w="1927"/>
      </w:tblGrid>
      <w:tr w:rsidR="002B3976" w:rsidRPr="002B3976" w14:paraId="2504D43C" w14:textId="77777777" w:rsidTr="001874A5">
        <w:trPr>
          <w:trHeight w:val="261"/>
          <w:jc w:val="center"/>
        </w:trPr>
        <w:tc>
          <w:tcPr>
            <w:tcW w:w="1597" w:type="pct"/>
            <w:tcBorders>
              <w:top w:val="single" w:sz="4" w:space="0" w:color="auto"/>
              <w:bottom w:val="single" w:sz="4" w:space="0" w:color="auto"/>
            </w:tcBorders>
            <w:vAlign w:val="center"/>
          </w:tcPr>
          <w:p w14:paraId="4059DD60" w14:textId="77777777" w:rsidR="002B3976" w:rsidRPr="002B3976" w:rsidRDefault="002B3976" w:rsidP="009F0D4E">
            <w:pPr>
              <w:jc w:val="center"/>
              <w:rPr>
                <w:rFonts w:ascii="Arial" w:hAnsi="Arial" w:cs="Arial"/>
                <w:b/>
                <w:sz w:val="20"/>
                <w:szCs w:val="20"/>
              </w:rPr>
            </w:pPr>
            <w:r w:rsidRPr="002B3976">
              <w:rPr>
                <w:rFonts w:ascii="Arial" w:hAnsi="Arial" w:cs="Arial"/>
                <w:b/>
                <w:sz w:val="20"/>
                <w:szCs w:val="20"/>
              </w:rPr>
              <w:t>Specification</w:t>
            </w:r>
          </w:p>
        </w:tc>
        <w:tc>
          <w:tcPr>
            <w:tcW w:w="1823" w:type="pct"/>
            <w:tcBorders>
              <w:top w:val="single" w:sz="4" w:space="0" w:color="auto"/>
              <w:bottom w:val="single" w:sz="4" w:space="0" w:color="auto"/>
            </w:tcBorders>
            <w:vAlign w:val="center"/>
          </w:tcPr>
          <w:p w14:paraId="528E8F87"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1</w:t>
            </w:r>
          </w:p>
        </w:tc>
        <w:tc>
          <w:tcPr>
            <w:tcW w:w="1580" w:type="pct"/>
            <w:tcBorders>
              <w:top w:val="single" w:sz="4" w:space="0" w:color="auto"/>
              <w:bottom w:val="single" w:sz="4" w:space="0" w:color="auto"/>
            </w:tcBorders>
            <w:vAlign w:val="center"/>
          </w:tcPr>
          <w:p w14:paraId="42251E36"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2</w:t>
            </w:r>
          </w:p>
        </w:tc>
      </w:tr>
      <w:tr w:rsidR="002B3976" w:rsidRPr="002B3976" w14:paraId="50141B6D" w14:textId="77777777" w:rsidTr="001874A5">
        <w:trPr>
          <w:trHeight w:val="261"/>
          <w:jc w:val="center"/>
        </w:trPr>
        <w:tc>
          <w:tcPr>
            <w:tcW w:w="1597" w:type="pct"/>
            <w:tcBorders>
              <w:top w:val="single" w:sz="4" w:space="0" w:color="auto"/>
            </w:tcBorders>
            <w:vAlign w:val="center"/>
          </w:tcPr>
          <w:p w14:paraId="454EDABD" w14:textId="77777777" w:rsidR="002B3976" w:rsidRPr="002B3976" w:rsidRDefault="002B3976" w:rsidP="001874A5">
            <w:pPr>
              <w:rPr>
                <w:rFonts w:ascii="Arial" w:hAnsi="Arial" w:cs="Arial"/>
                <w:sz w:val="20"/>
                <w:szCs w:val="20"/>
              </w:rPr>
            </w:pPr>
            <w:r w:rsidRPr="002B3976">
              <w:rPr>
                <w:rFonts w:ascii="Arial" w:hAnsi="Arial" w:cs="Arial"/>
                <w:sz w:val="20"/>
                <w:szCs w:val="20"/>
              </w:rPr>
              <w:t>Model</w:t>
            </w:r>
          </w:p>
        </w:tc>
        <w:tc>
          <w:tcPr>
            <w:tcW w:w="1823" w:type="pct"/>
            <w:tcBorders>
              <w:top w:val="single" w:sz="4" w:space="0" w:color="auto"/>
            </w:tcBorders>
            <w:vAlign w:val="center"/>
          </w:tcPr>
          <w:p w14:paraId="7D2A4F6F"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BG15KTR</w:t>
            </w:r>
          </w:p>
        </w:tc>
        <w:tc>
          <w:tcPr>
            <w:tcW w:w="1580" w:type="pct"/>
            <w:tcBorders>
              <w:top w:val="single" w:sz="4" w:space="0" w:color="auto"/>
            </w:tcBorders>
            <w:vAlign w:val="center"/>
          </w:tcPr>
          <w:p w14:paraId="5B36602A"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BG30KTR</w:t>
            </w:r>
          </w:p>
        </w:tc>
      </w:tr>
      <w:tr w:rsidR="002B3976" w:rsidRPr="002B3976" w14:paraId="4D943B11" w14:textId="77777777" w:rsidTr="001874A5">
        <w:trPr>
          <w:trHeight w:val="261"/>
          <w:jc w:val="center"/>
        </w:trPr>
        <w:tc>
          <w:tcPr>
            <w:tcW w:w="1597" w:type="pct"/>
            <w:vAlign w:val="center"/>
          </w:tcPr>
          <w:p w14:paraId="2E6CFB37" w14:textId="77777777" w:rsidR="002B3976" w:rsidRPr="002B3976" w:rsidRDefault="002B3976" w:rsidP="001874A5">
            <w:pPr>
              <w:rPr>
                <w:rFonts w:ascii="Arial" w:hAnsi="Arial" w:cs="Arial"/>
                <w:sz w:val="20"/>
                <w:szCs w:val="20"/>
              </w:rPr>
            </w:pPr>
            <w:r w:rsidRPr="002B3976">
              <w:rPr>
                <w:rFonts w:ascii="Arial" w:hAnsi="Arial" w:cs="Arial"/>
                <w:sz w:val="20"/>
                <w:szCs w:val="20"/>
              </w:rPr>
              <w:t>Max. DC vol.(v)</w:t>
            </w:r>
          </w:p>
        </w:tc>
        <w:tc>
          <w:tcPr>
            <w:tcW w:w="1823" w:type="pct"/>
            <w:vAlign w:val="center"/>
          </w:tcPr>
          <w:p w14:paraId="25EE45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c>
          <w:tcPr>
            <w:tcW w:w="1580" w:type="pct"/>
            <w:vAlign w:val="center"/>
          </w:tcPr>
          <w:p w14:paraId="40FD398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r>
      <w:tr w:rsidR="002B3976" w:rsidRPr="002B3976" w14:paraId="57C390E6" w14:textId="77777777" w:rsidTr="001874A5">
        <w:trPr>
          <w:trHeight w:val="279"/>
          <w:jc w:val="center"/>
        </w:trPr>
        <w:tc>
          <w:tcPr>
            <w:tcW w:w="1597" w:type="pct"/>
            <w:vAlign w:val="center"/>
          </w:tcPr>
          <w:p w14:paraId="4AAAEB45" w14:textId="77777777" w:rsidR="002B3976" w:rsidRPr="002B3976" w:rsidRDefault="002B3976" w:rsidP="001874A5">
            <w:pPr>
              <w:rPr>
                <w:rFonts w:ascii="Arial" w:hAnsi="Arial" w:cs="Arial"/>
                <w:sz w:val="20"/>
                <w:szCs w:val="20"/>
              </w:rPr>
            </w:pPr>
            <w:r w:rsidRPr="002B3976">
              <w:rPr>
                <w:rFonts w:ascii="Arial" w:hAnsi="Arial" w:cs="Arial"/>
                <w:sz w:val="20"/>
                <w:szCs w:val="20"/>
              </w:rPr>
              <w:t>MPPT Vol.</w:t>
            </w:r>
          </w:p>
        </w:tc>
        <w:tc>
          <w:tcPr>
            <w:tcW w:w="1823" w:type="pct"/>
            <w:vAlign w:val="center"/>
          </w:tcPr>
          <w:p w14:paraId="1A1085B8"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180-800</w:t>
            </w:r>
          </w:p>
        </w:tc>
        <w:tc>
          <w:tcPr>
            <w:tcW w:w="1580" w:type="pct"/>
            <w:vAlign w:val="center"/>
          </w:tcPr>
          <w:p w14:paraId="06E69A8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280-800</w:t>
            </w:r>
          </w:p>
        </w:tc>
      </w:tr>
      <w:tr w:rsidR="002B3976" w:rsidRPr="002B3976" w14:paraId="6CDF80E5" w14:textId="77777777" w:rsidTr="001874A5">
        <w:trPr>
          <w:trHeight w:val="261"/>
          <w:jc w:val="center"/>
        </w:trPr>
        <w:tc>
          <w:tcPr>
            <w:tcW w:w="1597" w:type="pct"/>
            <w:vAlign w:val="center"/>
          </w:tcPr>
          <w:p w14:paraId="049AAF8F" w14:textId="77777777" w:rsidR="002B3976" w:rsidRPr="002B3976" w:rsidRDefault="002B3976" w:rsidP="001874A5">
            <w:pPr>
              <w:rPr>
                <w:rFonts w:ascii="Arial" w:hAnsi="Arial" w:cs="Arial"/>
                <w:sz w:val="20"/>
                <w:szCs w:val="20"/>
              </w:rPr>
            </w:pPr>
            <w:r w:rsidRPr="002B3976">
              <w:rPr>
                <w:rFonts w:ascii="Arial" w:hAnsi="Arial" w:cs="Arial"/>
                <w:sz w:val="20"/>
                <w:szCs w:val="20"/>
              </w:rPr>
              <w:t>Max DC power(w)</w:t>
            </w:r>
          </w:p>
        </w:tc>
        <w:tc>
          <w:tcPr>
            <w:tcW w:w="1823" w:type="pct"/>
            <w:vAlign w:val="center"/>
          </w:tcPr>
          <w:p w14:paraId="3D4DB8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15600</w:t>
            </w:r>
          </w:p>
        </w:tc>
        <w:tc>
          <w:tcPr>
            <w:tcW w:w="1580" w:type="pct"/>
            <w:vAlign w:val="center"/>
          </w:tcPr>
          <w:p w14:paraId="69BC0382"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31200</w:t>
            </w:r>
          </w:p>
        </w:tc>
      </w:tr>
      <w:tr w:rsidR="002B3976" w:rsidRPr="002B3976" w14:paraId="3C80404F" w14:textId="77777777" w:rsidTr="001874A5">
        <w:trPr>
          <w:trHeight w:val="261"/>
          <w:jc w:val="center"/>
        </w:trPr>
        <w:tc>
          <w:tcPr>
            <w:tcW w:w="1597" w:type="pct"/>
            <w:vAlign w:val="center"/>
          </w:tcPr>
          <w:p w14:paraId="5560B5E5" w14:textId="77777777" w:rsidR="002B3976" w:rsidRPr="002B3976" w:rsidRDefault="002B3976" w:rsidP="001874A5">
            <w:pPr>
              <w:rPr>
                <w:rFonts w:ascii="Arial" w:hAnsi="Arial" w:cs="Arial"/>
                <w:sz w:val="20"/>
                <w:szCs w:val="20"/>
              </w:rPr>
            </w:pPr>
            <w:r w:rsidRPr="002B3976">
              <w:rPr>
                <w:rFonts w:ascii="Arial" w:hAnsi="Arial" w:cs="Arial"/>
                <w:sz w:val="20"/>
                <w:szCs w:val="20"/>
              </w:rPr>
              <w:t>Max. input current(A)</w:t>
            </w:r>
          </w:p>
        </w:tc>
        <w:tc>
          <w:tcPr>
            <w:tcW w:w="1823" w:type="pct"/>
            <w:vAlign w:val="center"/>
          </w:tcPr>
          <w:p w14:paraId="7A2EF0D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21×2</w:t>
            </w:r>
          </w:p>
        </w:tc>
        <w:tc>
          <w:tcPr>
            <w:tcW w:w="1580" w:type="pct"/>
            <w:vAlign w:val="center"/>
          </w:tcPr>
          <w:p w14:paraId="75D9B84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33×2</w:t>
            </w:r>
          </w:p>
        </w:tc>
      </w:tr>
      <w:tr w:rsidR="002B3976" w:rsidRPr="002B3976" w14:paraId="10149DDB" w14:textId="77777777" w:rsidTr="001874A5">
        <w:trPr>
          <w:trHeight w:val="279"/>
          <w:jc w:val="center"/>
        </w:trPr>
        <w:tc>
          <w:tcPr>
            <w:tcW w:w="1597" w:type="pct"/>
            <w:vAlign w:val="center"/>
          </w:tcPr>
          <w:p w14:paraId="1F2FE48D" w14:textId="77777777" w:rsidR="002B3976" w:rsidRPr="002B3976" w:rsidRDefault="002B3976" w:rsidP="001874A5">
            <w:pPr>
              <w:rPr>
                <w:rFonts w:ascii="Arial" w:hAnsi="Arial" w:cs="Arial"/>
                <w:sz w:val="20"/>
                <w:szCs w:val="20"/>
              </w:rPr>
            </w:pPr>
            <w:r w:rsidRPr="002B3976">
              <w:rPr>
                <w:rFonts w:ascii="Arial" w:hAnsi="Arial" w:cs="Arial"/>
                <w:sz w:val="20"/>
                <w:szCs w:val="20"/>
              </w:rPr>
              <w:t>Rated output power</w:t>
            </w:r>
          </w:p>
        </w:tc>
        <w:tc>
          <w:tcPr>
            <w:tcW w:w="1823" w:type="pct"/>
            <w:vAlign w:val="center"/>
          </w:tcPr>
          <w:p w14:paraId="0B5FC480"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15000</w:t>
            </w:r>
          </w:p>
        </w:tc>
        <w:tc>
          <w:tcPr>
            <w:tcW w:w="1580" w:type="pct"/>
            <w:vAlign w:val="center"/>
          </w:tcPr>
          <w:p w14:paraId="74021CB7"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30000</w:t>
            </w:r>
          </w:p>
        </w:tc>
      </w:tr>
      <w:tr w:rsidR="002B3976" w:rsidRPr="002B3976" w14:paraId="294D8209" w14:textId="77777777" w:rsidTr="001874A5">
        <w:trPr>
          <w:trHeight w:val="261"/>
          <w:jc w:val="center"/>
        </w:trPr>
        <w:tc>
          <w:tcPr>
            <w:tcW w:w="1597" w:type="pct"/>
            <w:vAlign w:val="center"/>
          </w:tcPr>
          <w:p w14:paraId="01F89A54" w14:textId="77777777" w:rsidR="002B3976" w:rsidRPr="002B3976" w:rsidRDefault="002B3976" w:rsidP="001874A5">
            <w:pPr>
              <w:rPr>
                <w:rFonts w:ascii="Arial" w:hAnsi="Arial" w:cs="Arial"/>
                <w:sz w:val="20"/>
                <w:szCs w:val="20"/>
              </w:rPr>
            </w:pPr>
            <w:r w:rsidRPr="002B3976">
              <w:rPr>
                <w:rFonts w:ascii="Arial" w:hAnsi="Arial" w:cs="Arial"/>
                <w:sz w:val="20"/>
                <w:szCs w:val="20"/>
              </w:rPr>
              <w:t>Max. AC current(A)</w:t>
            </w:r>
          </w:p>
        </w:tc>
        <w:tc>
          <w:tcPr>
            <w:tcW w:w="1823" w:type="pct"/>
            <w:vAlign w:val="center"/>
          </w:tcPr>
          <w:p w14:paraId="39452BB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24</w:t>
            </w:r>
          </w:p>
        </w:tc>
        <w:tc>
          <w:tcPr>
            <w:tcW w:w="1580" w:type="pct"/>
            <w:vAlign w:val="center"/>
          </w:tcPr>
          <w:p w14:paraId="2DAB8D0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48</w:t>
            </w:r>
          </w:p>
        </w:tc>
      </w:tr>
      <w:tr w:rsidR="002B3976" w:rsidRPr="002B3976" w14:paraId="3595A8D1" w14:textId="77777777" w:rsidTr="001874A5">
        <w:trPr>
          <w:trHeight w:val="261"/>
          <w:jc w:val="center"/>
        </w:trPr>
        <w:tc>
          <w:tcPr>
            <w:tcW w:w="1597" w:type="pct"/>
            <w:vAlign w:val="center"/>
          </w:tcPr>
          <w:p w14:paraId="1D8253DC" w14:textId="77777777" w:rsidR="002B3976" w:rsidRPr="002B3976" w:rsidRDefault="002B3976" w:rsidP="001874A5">
            <w:pPr>
              <w:rPr>
                <w:rFonts w:ascii="Arial" w:hAnsi="Arial" w:cs="Arial"/>
                <w:sz w:val="20"/>
                <w:szCs w:val="20"/>
              </w:rPr>
            </w:pPr>
            <w:r w:rsidRPr="002B3976">
              <w:rPr>
                <w:rFonts w:ascii="Arial" w:hAnsi="Arial" w:cs="Arial"/>
                <w:sz w:val="20"/>
                <w:szCs w:val="20"/>
              </w:rPr>
              <w:lastRenderedPageBreak/>
              <w:t>Max. efficiency</w:t>
            </w:r>
          </w:p>
        </w:tc>
        <w:tc>
          <w:tcPr>
            <w:tcW w:w="1823" w:type="pct"/>
            <w:vAlign w:val="center"/>
          </w:tcPr>
          <w:p w14:paraId="2BD7E86E"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98.30%</w:t>
            </w:r>
          </w:p>
        </w:tc>
        <w:tc>
          <w:tcPr>
            <w:tcW w:w="1580" w:type="pct"/>
            <w:vAlign w:val="center"/>
          </w:tcPr>
          <w:p w14:paraId="14FC7EB5"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98.5%</w:t>
            </w:r>
          </w:p>
        </w:tc>
      </w:tr>
      <w:tr w:rsidR="002B3976" w:rsidRPr="002B3976" w14:paraId="3FAC219E" w14:textId="77777777" w:rsidTr="001874A5">
        <w:trPr>
          <w:trHeight w:val="279"/>
          <w:jc w:val="center"/>
        </w:trPr>
        <w:tc>
          <w:tcPr>
            <w:tcW w:w="1597" w:type="pct"/>
            <w:vAlign w:val="center"/>
          </w:tcPr>
          <w:p w14:paraId="497A2335" w14:textId="77777777" w:rsidR="002B3976" w:rsidRPr="002B3976" w:rsidRDefault="002B3976" w:rsidP="001874A5">
            <w:pPr>
              <w:rPr>
                <w:rFonts w:ascii="Arial" w:hAnsi="Arial" w:cs="Arial"/>
                <w:sz w:val="20"/>
                <w:szCs w:val="20"/>
              </w:rPr>
            </w:pPr>
            <w:r w:rsidRPr="002B3976">
              <w:rPr>
                <w:rFonts w:ascii="Arial" w:hAnsi="Arial" w:cs="Arial"/>
                <w:sz w:val="20"/>
                <w:szCs w:val="20"/>
              </w:rPr>
              <w:t>MPPT efficiency</w:t>
            </w:r>
          </w:p>
        </w:tc>
        <w:tc>
          <w:tcPr>
            <w:tcW w:w="1823" w:type="pct"/>
            <w:vAlign w:val="center"/>
          </w:tcPr>
          <w:p w14:paraId="6DA57474"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c>
          <w:tcPr>
            <w:tcW w:w="1580" w:type="pct"/>
            <w:vAlign w:val="center"/>
          </w:tcPr>
          <w:p w14:paraId="7F717BED"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r>
    </w:tbl>
    <w:p w14:paraId="4992813D" w14:textId="77777777" w:rsidR="00A87876" w:rsidRPr="002B3976" w:rsidRDefault="00A87876" w:rsidP="00A87876">
      <w:pPr>
        <w:ind w:left="-90" w:firstLine="810"/>
        <w:jc w:val="center"/>
        <w:rPr>
          <w:rFonts w:ascii="Arial" w:hAnsi="Arial" w:cs="Arial"/>
        </w:rPr>
      </w:pPr>
      <w:r w:rsidRPr="002B3976">
        <w:rPr>
          <w:rFonts w:ascii="Arial" w:hAnsi="Arial" w:cs="Arial"/>
          <w:noProof/>
        </w:rPr>
        <w:drawing>
          <wp:inline distT="0" distB="0" distL="0" distR="0" wp14:anchorId="58037E70" wp14:editId="19166ED3">
            <wp:extent cx="3686175" cy="2791380"/>
            <wp:effectExtent l="19050" t="19050" r="952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8368" cy="2830904"/>
                    </a:xfrm>
                    <a:prstGeom prst="rect">
                      <a:avLst/>
                    </a:prstGeom>
                    <a:noFill/>
                    <a:ln>
                      <a:solidFill>
                        <a:schemeClr val="tx1"/>
                      </a:solidFill>
                    </a:ln>
                  </pic:spPr>
                </pic:pic>
              </a:graphicData>
            </a:graphic>
          </wp:inline>
        </w:drawing>
      </w:r>
    </w:p>
    <w:p w14:paraId="1474EF02" w14:textId="7212B303" w:rsidR="00A87876" w:rsidRPr="002B3976" w:rsidRDefault="00A87876" w:rsidP="00A87876">
      <w:pPr>
        <w:ind w:left="-90" w:firstLine="810"/>
        <w:jc w:val="center"/>
        <w:rPr>
          <w:rFonts w:ascii="Arial" w:hAnsi="Arial" w:cs="Arial"/>
          <w:b/>
        </w:rPr>
      </w:pPr>
      <w:r w:rsidRPr="002B3976">
        <w:rPr>
          <w:rFonts w:ascii="Arial" w:hAnsi="Arial" w:cs="Arial"/>
          <w:b/>
        </w:rPr>
        <w:t xml:space="preserve">Fig. </w:t>
      </w:r>
      <w:r w:rsidR="001B1027">
        <w:rPr>
          <w:rFonts w:ascii="Arial" w:hAnsi="Arial" w:cs="Arial"/>
          <w:b/>
        </w:rPr>
        <w:t>2</w:t>
      </w:r>
      <w:r w:rsidRPr="002B3976">
        <w:rPr>
          <w:rFonts w:ascii="Arial" w:hAnsi="Arial" w:cs="Arial"/>
          <w:b/>
        </w:rPr>
        <w:t xml:space="preserve">. </w:t>
      </w:r>
      <w:r w:rsidRPr="00A87876">
        <w:rPr>
          <w:rFonts w:ascii="Arial" w:hAnsi="Arial" w:cs="Arial"/>
        </w:rPr>
        <w:t>A view of components of solar PV system.</w:t>
      </w:r>
      <w:r w:rsidRPr="002B3976">
        <w:rPr>
          <w:rFonts w:ascii="Arial" w:hAnsi="Arial" w:cs="Arial"/>
          <w:b/>
        </w:rPr>
        <w:t xml:space="preserve"> </w:t>
      </w:r>
    </w:p>
    <w:p w14:paraId="6501DE24" w14:textId="77777777" w:rsidR="002B3976" w:rsidRPr="0068138D" w:rsidRDefault="002B3976" w:rsidP="001874A5">
      <w:pPr>
        <w:autoSpaceDE w:val="0"/>
        <w:autoSpaceDN w:val="0"/>
        <w:adjustRightInd w:val="0"/>
        <w:spacing w:before="120" w:after="120"/>
        <w:jc w:val="both"/>
        <w:rPr>
          <w:rFonts w:ascii="Arial" w:hAnsi="Arial" w:cs="Arial"/>
          <w:sz w:val="22"/>
        </w:rPr>
      </w:pPr>
      <w:r w:rsidRPr="0068138D">
        <w:rPr>
          <w:rFonts w:ascii="Arial" w:hAnsi="Arial" w:cs="Arial"/>
          <w:b/>
          <w:sz w:val="22"/>
        </w:rPr>
        <w:t>2.3 Instrumentation and data logging</w:t>
      </w:r>
    </w:p>
    <w:p w14:paraId="13B3F0AF" w14:textId="77777777" w:rsidR="007E67E2" w:rsidRDefault="002B3976" w:rsidP="007E67E2">
      <w:pPr>
        <w:autoSpaceDE w:val="0"/>
        <w:autoSpaceDN w:val="0"/>
        <w:adjustRightInd w:val="0"/>
        <w:spacing w:before="120" w:after="120"/>
        <w:ind w:right="389"/>
        <w:jc w:val="both"/>
        <w:rPr>
          <w:rFonts w:ascii="Arial" w:hAnsi="Arial" w:cs="Arial"/>
        </w:rPr>
      </w:pPr>
      <w:r w:rsidRPr="002B3976">
        <w:rPr>
          <w:rFonts w:ascii="Arial" w:hAnsi="Arial" w:cs="Arial"/>
        </w:rPr>
        <w:t>To monitor the performance of the rooftop solar photovoltaic system, a variety of instruments were employed for accurate and reliable data collection. A pyranometer and a solarimeter were used to measure the solar irradiance incident on the tilted plane of the PV modules. For temperature monitoring, RTD (Resistance Temperature Detector) sensors were installed to record both ambient and module surface temperatures, which are critical for evaluating thermal effects on system efficiency. Electrical parameters such as voltage and current from the PV modules and inverters were measured using digital multimeters and clamp meters, ensuring precise readings during different operating conditions. Additionally, a weather station was set up near the installation site to record essential meteorological parameters such as humidity, rainfall, and wind speed, providing a comprehensive environmental dataset that supported the performance evaluation of the system.</w:t>
      </w:r>
    </w:p>
    <w:p w14:paraId="792528BC" w14:textId="77777777" w:rsidR="00FF0945" w:rsidRDefault="00FF0945" w:rsidP="007E67E2">
      <w:pPr>
        <w:autoSpaceDE w:val="0"/>
        <w:autoSpaceDN w:val="0"/>
        <w:adjustRightInd w:val="0"/>
        <w:spacing w:before="120" w:after="120"/>
        <w:ind w:right="389"/>
        <w:jc w:val="both"/>
        <w:rPr>
          <w:rFonts w:ascii="Arial" w:hAnsi="Arial" w:cs="Arial"/>
        </w:rPr>
      </w:pPr>
    </w:p>
    <w:p w14:paraId="2198B939" w14:textId="77777777" w:rsidR="00FF0945" w:rsidRDefault="00FF0945" w:rsidP="007E67E2">
      <w:pPr>
        <w:autoSpaceDE w:val="0"/>
        <w:autoSpaceDN w:val="0"/>
        <w:adjustRightInd w:val="0"/>
        <w:spacing w:before="120" w:after="120"/>
        <w:ind w:right="389"/>
        <w:jc w:val="both"/>
        <w:rPr>
          <w:rFonts w:ascii="Arial" w:hAnsi="Arial" w:cs="Arial"/>
        </w:rPr>
      </w:pPr>
    </w:p>
    <w:p w14:paraId="7B067C2C" w14:textId="77777777" w:rsidR="002B3976" w:rsidRPr="002B3976" w:rsidRDefault="002B3976" w:rsidP="007E67E2">
      <w:pPr>
        <w:autoSpaceDE w:val="0"/>
        <w:autoSpaceDN w:val="0"/>
        <w:adjustRightInd w:val="0"/>
        <w:spacing w:before="240" w:after="240"/>
        <w:ind w:right="389"/>
        <w:jc w:val="both"/>
        <w:rPr>
          <w:rFonts w:ascii="Arial" w:hAnsi="Arial" w:cs="Arial"/>
          <w:b/>
        </w:rPr>
      </w:pPr>
      <w:r w:rsidRPr="002B3976">
        <w:rPr>
          <w:rFonts w:ascii="Arial" w:hAnsi="Arial" w:cs="Arial"/>
          <w:b/>
        </w:rPr>
        <w:t xml:space="preserve"> </w:t>
      </w:r>
      <w:r w:rsidRPr="0068138D">
        <w:rPr>
          <w:rFonts w:ascii="Arial" w:hAnsi="Arial" w:cs="Arial"/>
          <w:b/>
          <w:sz w:val="22"/>
        </w:rPr>
        <w:t>2.4 Performance evaluation metrics</w:t>
      </w:r>
    </w:p>
    <w:p w14:paraId="42D6943A"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hAnsi="Arial" w:cs="Arial"/>
        </w:rPr>
        <w:t xml:space="preserve">Performance was assessed using standard definitions from </w:t>
      </w:r>
      <w:r w:rsidR="007E67E2">
        <w:rPr>
          <w:rFonts w:ascii="Arial" w:hAnsi="Arial" w:cs="Arial"/>
        </w:rPr>
        <w:t>IEC</w:t>
      </w:r>
      <w:r w:rsidRPr="002B3976">
        <w:rPr>
          <w:rFonts w:ascii="Arial" w:hAnsi="Arial" w:cs="Arial"/>
        </w:rPr>
        <w:t xml:space="preserve"> 61724 such</w:t>
      </w:r>
      <w:r w:rsidRPr="002B3976">
        <w:rPr>
          <w:rFonts w:ascii="Arial" w:eastAsia="Arial Unicode MS" w:hAnsi="Arial" w:cs="Arial"/>
          <w:lang w:bidi="gu-IN"/>
        </w:rPr>
        <w:t xml:space="preserve"> array yield (energy output from the array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xml:space="preserve">), final yield (net energy delivered to the grid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reference yield  (total in-plane solar irradiation divided by reference irradiance), performance ratio (ratio of final yield to reference yield), module efficiency (efficiency of converting incident sunlight into dc power), inverter efficiency (efficiency of dc to ac conversion) and system efficiency  (efficiency of converting total incident solar energy to ac output).</w:t>
      </w:r>
    </w:p>
    <w:p w14:paraId="3D0152CE"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eastAsia="Arial Unicode MS" w:hAnsi="Arial" w:cs="Arial"/>
          <w:lang w:bidi="gu-IN"/>
        </w:rPr>
        <w:t xml:space="preserve">The performance losses were calculated as capture loss, system loss and total loss. The capture loss (loss due to temperature effects, soiling, shading, and wiring) was the difference between reference and array yield while the system loss (loss due to </w:t>
      </w:r>
      <w:r w:rsidRPr="002B3976">
        <w:rPr>
          <w:rFonts w:ascii="Arial" w:eastAsia="Arial Unicode MS" w:hAnsi="Arial" w:cs="Arial"/>
          <w:lang w:bidi="gu-IN"/>
        </w:rPr>
        <w:lastRenderedPageBreak/>
        <w:t>conversion and mismatch) was the difference between array and final yield. The total loss (overall energy loss from reference irradiance to grid) was the difference between reference yield and final yield.</w:t>
      </w:r>
    </w:p>
    <w:p w14:paraId="76D28B97" w14:textId="77777777" w:rsidR="00790ADA" w:rsidRPr="00FB3A86" w:rsidRDefault="00790ADA" w:rsidP="00441B6F">
      <w:pPr>
        <w:pStyle w:val="Body"/>
        <w:spacing w:after="0"/>
        <w:rPr>
          <w:rFonts w:ascii="Arial" w:hAnsi="Arial" w:cs="Arial"/>
        </w:rPr>
      </w:pPr>
    </w:p>
    <w:p w14:paraId="064209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E6518C5"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This section presents a comprehensive performance analysis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grid-connected solar PV system installed at CAET, Junagadh Agricultural University. The results are based on real-time data collected from August to December 2018. Key performance parameters including energy output, various yield metrics, efficiency figures, system losses, and environmental impact are discussed based on the recorded operational data.</w:t>
      </w:r>
    </w:p>
    <w:p w14:paraId="777418FA"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3.1 Monthly energy generation and yields</w:t>
      </w:r>
    </w:p>
    <w:p w14:paraId="3BEF1FBD" w14:textId="09AA38DE"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energy output and performance parameters for each month were calculated and are summarized in Table </w:t>
      </w:r>
      <w:r w:rsidR="004C3C7B">
        <w:rPr>
          <w:rFonts w:ascii="Arial" w:eastAsia="Arial Unicode MS" w:hAnsi="Arial" w:cs="Arial"/>
          <w:lang w:bidi="gu-IN"/>
        </w:rPr>
        <w:t>4</w:t>
      </w:r>
      <w:r w:rsidRPr="003E0C24">
        <w:rPr>
          <w:rFonts w:ascii="Arial" w:eastAsia="Arial Unicode MS" w:hAnsi="Arial" w:cs="Arial"/>
          <w:lang w:bidi="gu-IN"/>
        </w:rPr>
        <w:t>. These include energy generated (DC and AC), array yield (Y</w:t>
      </w:r>
      <w:r w:rsidRPr="003E0C24">
        <w:rPr>
          <w:rFonts w:ascii="Arial" w:eastAsia="Arial Unicode MS" w:hAnsi="Arial" w:cs="Arial"/>
          <w:vertAlign w:val="subscript"/>
          <w:lang w:bidi="gu-IN"/>
        </w:rPr>
        <w:t>A</w:t>
      </w:r>
      <w:r w:rsidRPr="003E0C24">
        <w:rPr>
          <w:rFonts w:ascii="Arial" w:eastAsia="Arial Unicode MS" w:hAnsi="Arial" w:cs="Arial"/>
          <w:lang w:bidi="gu-IN"/>
        </w:rPr>
        <w:t>), final yield (Y</w:t>
      </w:r>
      <w:r w:rsidRPr="003E0C24">
        <w:rPr>
          <w:rFonts w:ascii="Arial" w:eastAsia="Arial Unicode MS" w:hAnsi="Arial" w:cs="Arial"/>
          <w:vertAlign w:val="subscript"/>
          <w:lang w:bidi="gu-IN"/>
        </w:rPr>
        <w:t>F</w:t>
      </w:r>
      <w:r w:rsidRPr="003E0C24">
        <w:rPr>
          <w:rFonts w:ascii="Arial" w:eastAsia="Arial Unicode MS" w:hAnsi="Arial" w:cs="Arial"/>
          <w:lang w:bidi="gu-IN"/>
        </w:rPr>
        <w:t>), reference yield (Y</w:t>
      </w:r>
      <w:r w:rsidRPr="003E0C24">
        <w:rPr>
          <w:rFonts w:ascii="Arial" w:eastAsia="Arial Unicode MS" w:hAnsi="Arial" w:cs="Arial"/>
          <w:vertAlign w:val="subscript"/>
          <w:lang w:bidi="gu-IN"/>
        </w:rPr>
        <w:t>R</w:t>
      </w:r>
      <w:r w:rsidRPr="003E0C24">
        <w:rPr>
          <w:rFonts w:ascii="Arial" w:eastAsia="Arial Unicode MS" w:hAnsi="Arial" w:cs="Arial"/>
          <w:lang w:bidi="gu-IN"/>
        </w:rPr>
        <w:t>), and losses (capture, system, and total).</w:t>
      </w:r>
      <w:r w:rsidRPr="003E0C24">
        <w:rPr>
          <w:rFonts w:ascii="Arial" w:hAnsi="Arial" w:cs="Arial"/>
        </w:rPr>
        <w:t xml:space="preserve"> In A</w:t>
      </w:r>
      <w:r w:rsidRPr="003E0C24">
        <w:rPr>
          <w:rFonts w:ascii="Arial" w:eastAsia="Arial Unicode MS" w:hAnsi="Arial" w:cs="Arial"/>
          <w:lang w:bidi="gu-IN"/>
        </w:rPr>
        <w:t>ugust month, the lowest energy generation was observed due to frequent cloud cover and moderate solar irradiance during the monsoon season. Despite this, the system maintained a decent final yield of 2.08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 xml:space="preserve">/day. From September onward, a steady increase in generation and yield was observed, corresponding with clearer skies and higher solar insolation. In October, the plant recorded the highest energy generation at 6084.10 kWh, with the maximum array yield (4.36 h/d) and final yield (4.08 h/d) during the monitoring period. </w:t>
      </w:r>
    </w:p>
    <w:p w14:paraId="5FA1654F" w14:textId="6CF7DC76" w:rsidR="00F1709F" w:rsidRPr="003E0C24" w:rsidRDefault="00F1709F" w:rsidP="00F1709F">
      <w:pPr>
        <w:autoSpaceDE w:val="0"/>
        <w:autoSpaceDN w:val="0"/>
        <w:adjustRightInd w:val="0"/>
        <w:spacing w:before="120" w:after="120"/>
        <w:ind w:left="851" w:right="389" w:hanging="851"/>
        <w:jc w:val="both"/>
        <w:rPr>
          <w:rFonts w:ascii="Arial" w:eastAsia="Arial Unicode MS" w:hAnsi="Arial" w:cs="Arial"/>
          <w:lang w:bidi="gu-IN"/>
        </w:rPr>
      </w:pPr>
      <w:r w:rsidRPr="003E0C24">
        <w:rPr>
          <w:rFonts w:ascii="Arial" w:eastAsia="Arial Unicode MS" w:hAnsi="Arial" w:cs="Arial"/>
          <w:b/>
          <w:lang w:bidi="gu-IN"/>
        </w:rPr>
        <w:t xml:space="preserve">Table </w:t>
      </w:r>
      <w:r w:rsidR="004C3C7B">
        <w:rPr>
          <w:rFonts w:ascii="Arial" w:eastAsia="Arial Unicode MS" w:hAnsi="Arial" w:cs="Arial"/>
          <w:b/>
          <w:lang w:bidi="gu-IN"/>
        </w:rPr>
        <w:t>4</w:t>
      </w:r>
      <w:r w:rsidRPr="003E0C24">
        <w:rPr>
          <w:rFonts w:ascii="Arial" w:eastAsia="Arial Unicode MS" w:hAnsi="Arial" w:cs="Arial"/>
          <w:lang w:bidi="gu-IN"/>
        </w:rPr>
        <w:t xml:space="preserve"> Average monthly performance parameters of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grid-connected solar </w:t>
      </w:r>
      <w:r w:rsidR="00EC5BBA">
        <w:rPr>
          <w:rFonts w:ascii="Arial" w:eastAsia="Arial Unicode MS" w:hAnsi="Arial" w:cs="Arial"/>
          <w:lang w:bidi="gu-IN"/>
        </w:rPr>
        <w:t>PV</w:t>
      </w:r>
      <w:r w:rsidRPr="003E0C24">
        <w:rPr>
          <w:rFonts w:ascii="Arial" w:eastAsia="Arial Unicode MS" w:hAnsi="Arial" w:cs="Arial"/>
          <w:lang w:bidi="gu-IN"/>
        </w:rPr>
        <w:t xml:space="preserve"> system.</w:t>
      </w:r>
    </w:p>
    <w:tbl>
      <w:tblPr>
        <w:tblStyle w:val="TableGridLight"/>
        <w:tblpPr w:leftFromText="180" w:rightFromText="180" w:vertAnchor="text" w:tblpXSpec="center" w:tblpY="1"/>
        <w:tblW w:w="82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1029"/>
        <w:gridCol w:w="1132"/>
        <w:gridCol w:w="818"/>
        <w:gridCol w:w="805"/>
        <w:gridCol w:w="1098"/>
        <w:gridCol w:w="905"/>
        <w:gridCol w:w="865"/>
        <w:gridCol w:w="794"/>
      </w:tblGrid>
      <w:tr w:rsidR="00F1709F" w:rsidRPr="003E0C24" w14:paraId="51895F41" w14:textId="77777777" w:rsidTr="00975CAE">
        <w:trPr>
          <w:trHeight w:val="248"/>
        </w:trPr>
        <w:tc>
          <w:tcPr>
            <w:tcW w:w="789" w:type="dxa"/>
            <w:vMerge w:val="restart"/>
            <w:tcBorders>
              <w:top w:val="single" w:sz="4" w:space="0" w:color="auto"/>
              <w:bottom w:val="nil"/>
            </w:tcBorders>
            <w:noWrap/>
          </w:tcPr>
          <w:p w14:paraId="4DB864C2" w14:textId="77777777" w:rsidR="00F1709F" w:rsidRPr="003E0C24" w:rsidRDefault="00F1709F" w:rsidP="00F1709F">
            <w:pPr>
              <w:jc w:val="center"/>
              <w:rPr>
                <w:rFonts w:ascii="Arial" w:eastAsia="Times New Roman" w:hAnsi="Arial" w:cs="Arial"/>
                <w:b/>
                <w:bCs/>
                <w:sz w:val="20"/>
              </w:rPr>
            </w:pPr>
          </w:p>
          <w:p w14:paraId="35FE573F"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Month</w:t>
            </w:r>
          </w:p>
          <w:p w14:paraId="7965CD85"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2018</w:t>
            </w:r>
          </w:p>
        </w:tc>
        <w:tc>
          <w:tcPr>
            <w:tcW w:w="2330" w:type="dxa"/>
            <w:gridSpan w:val="2"/>
            <w:tcBorders>
              <w:top w:val="single" w:sz="4" w:space="0" w:color="auto"/>
              <w:bottom w:val="single" w:sz="4" w:space="0" w:color="auto"/>
            </w:tcBorders>
            <w:noWrap/>
          </w:tcPr>
          <w:p w14:paraId="518A6C0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 xml:space="preserve">Energies         </w:t>
            </w:r>
          </w:p>
        </w:tc>
        <w:tc>
          <w:tcPr>
            <w:tcW w:w="2505" w:type="dxa"/>
            <w:gridSpan w:val="3"/>
            <w:tcBorders>
              <w:top w:val="single" w:sz="4" w:space="0" w:color="auto"/>
              <w:bottom w:val="single" w:sz="4" w:space="0" w:color="auto"/>
            </w:tcBorders>
            <w:noWrap/>
          </w:tcPr>
          <w:p w14:paraId="465EA34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Yields</w:t>
            </w:r>
          </w:p>
        </w:tc>
        <w:tc>
          <w:tcPr>
            <w:tcW w:w="2584" w:type="dxa"/>
            <w:gridSpan w:val="3"/>
            <w:tcBorders>
              <w:top w:val="single" w:sz="4" w:space="0" w:color="auto"/>
              <w:bottom w:val="single" w:sz="4" w:space="0" w:color="auto"/>
            </w:tcBorders>
            <w:noWrap/>
          </w:tcPr>
          <w:p w14:paraId="37ABB69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Losses</w:t>
            </w:r>
          </w:p>
        </w:tc>
      </w:tr>
      <w:tr w:rsidR="00F1709F" w:rsidRPr="003E0C24" w14:paraId="77314B65" w14:textId="77777777" w:rsidTr="00975CAE">
        <w:trPr>
          <w:trHeight w:val="248"/>
        </w:trPr>
        <w:tc>
          <w:tcPr>
            <w:tcW w:w="789" w:type="dxa"/>
            <w:vMerge/>
            <w:tcBorders>
              <w:top w:val="nil"/>
              <w:bottom w:val="single" w:sz="4" w:space="0" w:color="auto"/>
            </w:tcBorders>
            <w:noWrap/>
            <w:hideMark/>
          </w:tcPr>
          <w:p w14:paraId="1E181FA0" w14:textId="77777777" w:rsidR="00F1709F" w:rsidRPr="003E0C24" w:rsidRDefault="00F1709F" w:rsidP="00F1709F">
            <w:pPr>
              <w:jc w:val="center"/>
              <w:rPr>
                <w:rFonts w:ascii="Arial" w:eastAsia="Times New Roman" w:hAnsi="Arial" w:cs="Arial"/>
                <w:b/>
                <w:bCs/>
                <w:sz w:val="20"/>
              </w:rPr>
            </w:pPr>
          </w:p>
        </w:tc>
        <w:tc>
          <w:tcPr>
            <w:tcW w:w="1108" w:type="dxa"/>
            <w:tcBorders>
              <w:top w:val="single" w:sz="4" w:space="0" w:color="auto"/>
              <w:bottom w:val="single" w:sz="4" w:space="0" w:color="auto"/>
            </w:tcBorders>
            <w:noWrap/>
            <w:hideMark/>
          </w:tcPr>
          <w:p w14:paraId="1E81FCE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7BCF8068"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Dc</w:t>
            </w:r>
            <w:proofErr w:type="spellEnd"/>
          </w:p>
          <w:p w14:paraId="627DFDDB"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1222" w:type="dxa"/>
            <w:tcBorders>
              <w:top w:val="single" w:sz="4" w:space="0" w:color="auto"/>
              <w:bottom w:val="single" w:sz="4" w:space="0" w:color="auto"/>
            </w:tcBorders>
            <w:noWrap/>
            <w:hideMark/>
          </w:tcPr>
          <w:p w14:paraId="16809FF0"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5F848ACF"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Ac</w:t>
            </w:r>
            <w:proofErr w:type="spellEnd"/>
          </w:p>
          <w:p w14:paraId="7ACE121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587" w:type="dxa"/>
            <w:tcBorders>
              <w:top w:val="single" w:sz="4" w:space="0" w:color="auto"/>
              <w:bottom w:val="single" w:sz="4" w:space="0" w:color="auto"/>
            </w:tcBorders>
            <w:noWrap/>
            <w:hideMark/>
          </w:tcPr>
          <w:p w14:paraId="4E9A10D1"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Array Yield Y</w:t>
            </w:r>
            <w:r w:rsidRPr="003E0C24">
              <w:rPr>
                <w:rFonts w:ascii="Arial" w:eastAsia="Times New Roman" w:hAnsi="Arial" w:cs="Arial"/>
                <w:b/>
                <w:bCs/>
                <w:sz w:val="20"/>
                <w:vertAlign w:val="subscript"/>
              </w:rPr>
              <w:t>A</w:t>
            </w:r>
            <w:r w:rsidRPr="003E0C24">
              <w:rPr>
                <w:rFonts w:ascii="Arial" w:eastAsia="Times New Roman" w:hAnsi="Arial" w:cs="Arial"/>
                <w:b/>
                <w:bCs/>
                <w:sz w:val="20"/>
              </w:rPr>
              <w:t>(h/d)</w:t>
            </w:r>
          </w:p>
        </w:tc>
        <w:tc>
          <w:tcPr>
            <w:tcW w:w="811" w:type="dxa"/>
            <w:tcBorders>
              <w:top w:val="single" w:sz="4" w:space="0" w:color="auto"/>
              <w:bottom w:val="single" w:sz="4" w:space="0" w:color="auto"/>
            </w:tcBorders>
            <w:noWrap/>
            <w:hideMark/>
          </w:tcPr>
          <w:p w14:paraId="07840EF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Final Yield Y</w:t>
            </w:r>
            <w:r w:rsidRPr="003E0C24">
              <w:rPr>
                <w:rFonts w:ascii="Arial" w:eastAsia="Times New Roman" w:hAnsi="Arial" w:cs="Arial"/>
                <w:b/>
                <w:bCs/>
                <w:sz w:val="20"/>
                <w:vertAlign w:val="subscript"/>
              </w:rPr>
              <w:t>F</w:t>
            </w:r>
            <w:r w:rsidRPr="003E0C24">
              <w:rPr>
                <w:rFonts w:ascii="Arial" w:eastAsia="Times New Roman" w:hAnsi="Arial" w:cs="Arial"/>
                <w:b/>
                <w:bCs/>
                <w:sz w:val="20"/>
              </w:rPr>
              <w:t>(h/d)</w:t>
            </w:r>
          </w:p>
        </w:tc>
        <w:tc>
          <w:tcPr>
            <w:tcW w:w="1107" w:type="dxa"/>
            <w:tcBorders>
              <w:top w:val="single" w:sz="4" w:space="0" w:color="auto"/>
              <w:bottom w:val="single" w:sz="4" w:space="0" w:color="auto"/>
            </w:tcBorders>
            <w:noWrap/>
            <w:hideMark/>
          </w:tcPr>
          <w:p w14:paraId="703E3EC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Reference Yield      Y</w:t>
            </w:r>
            <w:r w:rsidRPr="003E0C24">
              <w:rPr>
                <w:rFonts w:ascii="Arial" w:eastAsia="Times New Roman" w:hAnsi="Arial" w:cs="Arial"/>
                <w:b/>
                <w:bCs/>
                <w:sz w:val="20"/>
                <w:vertAlign w:val="subscript"/>
              </w:rPr>
              <w:t>R</w:t>
            </w:r>
            <w:r w:rsidRPr="003E0C24">
              <w:rPr>
                <w:rFonts w:ascii="Arial" w:eastAsia="Times New Roman" w:hAnsi="Arial" w:cs="Arial"/>
                <w:b/>
                <w:bCs/>
                <w:sz w:val="20"/>
              </w:rPr>
              <w:t>(h/d)</w:t>
            </w:r>
          </w:p>
        </w:tc>
        <w:tc>
          <w:tcPr>
            <w:tcW w:w="912" w:type="dxa"/>
            <w:tcBorders>
              <w:top w:val="single" w:sz="4" w:space="0" w:color="auto"/>
              <w:bottom w:val="single" w:sz="4" w:space="0" w:color="auto"/>
            </w:tcBorders>
            <w:noWrap/>
            <w:hideMark/>
          </w:tcPr>
          <w:p w14:paraId="1EFAD1C7"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Capture Loss    L</w:t>
            </w:r>
            <w:r w:rsidRPr="003E0C24">
              <w:rPr>
                <w:rFonts w:ascii="Arial" w:eastAsia="Times New Roman" w:hAnsi="Arial" w:cs="Arial"/>
                <w:b/>
                <w:bCs/>
                <w:sz w:val="20"/>
                <w:vertAlign w:val="subscript"/>
              </w:rPr>
              <w:t>C</w:t>
            </w:r>
            <w:r w:rsidRPr="003E0C24">
              <w:rPr>
                <w:rFonts w:ascii="Arial" w:eastAsia="Times New Roman" w:hAnsi="Arial" w:cs="Arial"/>
                <w:b/>
                <w:bCs/>
                <w:sz w:val="20"/>
              </w:rPr>
              <w:t>(h/d)</w:t>
            </w:r>
          </w:p>
        </w:tc>
        <w:tc>
          <w:tcPr>
            <w:tcW w:w="871" w:type="dxa"/>
            <w:tcBorders>
              <w:top w:val="single" w:sz="4" w:space="0" w:color="auto"/>
              <w:bottom w:val="single" w:sz="4" w:space="0" w:color="auto"/>
            </w:tcBorders>
            <w:noWrap/>
            <w:hideMark/>
          </w:tcPr>
          <w:p w14:paraId="174E7A6A"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System Loss   L</w:t>
            </w:r>
            <w:r w:rsidRPr="003E0C24">
              <w:rPr>
                <w:rFonts w:ascii="Arial" w:eastAsia="Times New Roman" w:hAnsi="Arial" w:cs="Arial"/>
                <w:b/>
                <w:bCs/>
                <w:sz w:val="20"/>
                <w:vertAlign w:val="subscript"/>
              </w:rPr>
              <w:t>S</w:t>
            </w:r>
            <w:r w:rsidRPr="003E0C24">
              <w:rPr>
                <w:rFonts w:ascii="Arial" w:eastAsia="Times New Roman" w:hAnsi="Arial" w:cs="Arial"/>
                <w:b/>
                <w:bCs/>
                <w:sz w:val="20"/>
              </w:rPr>
              <w:t>(h/d)</w:t>
            </w:r>
          </w:p>
        </w:tc>
        <w:tc>
          <w:tcPr>
            <w:tcW w:w="801" w:type="dxa"/>
            <w:tcBorders>
              <w:top w:val="single" w:sz="4" w:space="0" w:color="auto"/>
              <w:bottom w:val="single" w:sz="4" w:space="0" w:color="auto"/>
            </w:tcBorders>
            <w:noWrap/>
            <w:hideMark/>
          </w:tcPr>
          <w:p w14:paraId="38BAF40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Total Loss L</w:t>
            </w:r>
            <w:r w:rsidRPr="003E0C24">
              <w:rPr>
                <w:rFonts w:ascii="Arial" w:eastAsia="Times New Roman" w:hAnsi="Arial" w:cs="Arial"/>
                <w:b/>
                <w:bCs/>
                <w:sz w:val="20"/>
                <w:vertAlign w:val="subscript"/>
              </w:rPr>
              <w:t>T</w:t>
            </w:r>
            <w:r w:rsidRPr="003E0C24">
              <w:rPr>
                <w:rFonts w:ascii="Arial" w:eastAsia="Times New Roman" w:hAnsi="Arial" w:cs="Arial"/>
                <w:b/>
                <w:bCs/>
                <w:sz w:val="20"/>
              </w:rPr>
              <w:t>(h/d)</w:t>
            </w:r>
          </w:p>
        </w:tc>
      </w:tr>
      <w:tr w:rsidR="00F1709F" w:rsidRPr="003E0C24" w14:paraId="78E6C16D" w14:textId="77777777" w:rsidTr="00975CAE">
        <w:trPr>
          <w:trHeight w:val="248"/>
        </w:trPr>
        <w:tc>
          <w:tcPr>
            <w:tcW w:w="789" w:type="dxa"/>
            <w:tcBorders>
              <w:top w:val="single" w:sz="4" w:space="0" w:color="auto"/>
            </w:tcBorders>
            <w:noWrap/>
            <w:hideMark/>
          </w:tcPr>
          <w:p w14:paraId="3926562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Aug</w:t>
            </w:r>
          </w:p>
        </w:tc>
        <w:tc>
          <w:tcPr>
            <w:tcW w:w="1108" w:type="dxa"/>
            <w:tcBorders>
              <w:top w:val="single" w:sz="4" w:space="0" w:color="auto"/>
            </w:tcBorders>
            <w:noWrap/>
            <w:hideMark/>
          </w:tcPr>
          <w:p w14:paraId="0EC3145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1063.54</w:t>
            </w:r>
          </w:p>
        </w:tc>
        <w:tc>
          <w:tcPr>
            <w:tcW w:w="1222" w:type="dxa"/>
            <w:tcBorders>
              <w:top w:val="single" w:sz="4" w:space="0" w:color="auto"/>
            </w:tcBorders>
            <w:noWrap/>
            <w:hideMark/>
          </w:tcPr>
          <w:p w14:paraId="6CEF49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998.57</w:t>
            </w:r>
          </w:p>
        </w:tc>
        <w:tc>
          <w:tcPr>
            <w:tcW w:w="587" w:type="dxa"/>
            <w:tcBorders>
              <w:top w:val="single" w:sz="4" w:space="0" w:color="auto"/>
            </w:tcBorders>
            <w:noWrap/>
            <w:hideMark/>
          </w:tcPr>
          <w:p w14:paraId="32E6B1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2.15</w:t>
            </w:r>
          </w:p>
        </w:tc>
        <w:tc>
          <w:tcPr>
            <w:tcW w:w="811" w:type="dxa"/>
            <w:tcBorders>
              <w:top w:val="single" w:sz="4" w:space="0" w:color="auto"/>
            </w:tcBorders>
            <w:noWrap/>
            <w:hideMark/>
          </w:tcPr>
          <w:p w14:paraId="5721E93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w:t>
            </w:r>
          </w:p>
        </w:tc>
        <w:tc>
          <w:tcPr>
            <w:tcW w:w="1107" w:type="dxa"/>
            <w:tcBorders>
              <w:top w:val="single" w:sz="4" w:space="0" w:color="auto"/>
            </w:tcBorders>
            <w:noWrap/>
            <w:hideMark/>
          </w:tcPr>
          <w:p w14:paraId="4AFC484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3.40</w:t>
            </w:r>
          </w:p>
        </w:tc>
        <w:tc>
          <w:tcPr>
            <w:tcW w:w="912" w:type="dxa"/>
            <w:tcBorders>
              <w:top w:val="single" w:sz="4" w:space="0" w:color="auto"/>
            </w:tcBorders>
            <w:noWrap/>
            <w:hideMark/>
          </w:tcPr>
          <w:p w14:paraId="4B6EBF1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1.26</w:t>
            </w:r>
          </w:p>
        </w:tc>
        <w:tc>
          <w:tcPr>
            <w:tcW w:w="871" w:type="dxa"/>
            <w:tcBorders>
              <w:top w:val="single" w:sz="4" w:space="0" w:color="auto"/>
            </w:tcBorders>
            <w:noWrap/>
            <w:hideMark/>
          </w:tcPr>
          <w:p w14:paraId="72A4A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0.13</w:t>
            </w:r>
          </w:p>
        </w:tc>
        <w:tc>
          <w:tcPr>
            <w:tcW w:w="801" w:type="dxa"/>
            <w:tcBorders>
              <w:top w:val="single" w:sz="4" w:space="0" w:color="auto"/>
            </w:tcBorders>
            <w:noWrap/>
            <w:hideMark/>
          </w:tcPr>
          <w:p w14:paraId="312BD06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1.39</w:t>
            </w:r>
          </w:p>
        </w:tc>
      </w:tr>
      <w:tr w:rsidR="00F1709F" w:rsidRPr="003E0C24" w14:paraId="0EF65CD4" w14:textId="77777777" w:rsidTr="00975CAE">
        <w:trPr>
          <w:trHeight w:val="248"/>
        </w:trPr>
        <w:tc>
          <w:tcPr>
            <w:tcW w:w="789" w:type="dxa"/>
            <w:noWrap/>
            <w:hideMark/>
          </w:tcPr>
          <w:p w14:paraId="47977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Sept</w:t>
            </w:r>
          </w:p>
        </w:tc>
        <w:tc>
          <w:tcPr>
            <w:tcW w:w="1108" w:type="dxa"/>
            <w:noWrap/>
            <w:hideMark/>
          </w:tcPr>
          <w:p w14:paraId="1841527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5223.17</w:t>
            </w:r>
          </w:p>
        </w:tc>
        <w:tc>
          <w:tcPr>
            <w:tcW w:w="1222" w:type="dxa"/>
            <w:noWrap/>
            <w:hideMark/>
          </w:tcPr>
          <w:p w14:paraId="1D05696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4889.21</w:t>
            </w:r>
          </w:p>
        </w:tc>
        <w:tc>
          <w:tcPr>
            <w:tcW w:w="587" w:type="dxa"/>
            <w:noWrap/>
            <w:hideMark/>
          </w:tcPr>
          <w:p w14:paraId="73A9B43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4.00</w:t>
            </w:r>
          </w:p>
        </w:tc>
        <w:tc>
          <w:tcPr>
            <w:tcW w:w="811" w:type="dxa"/>
            <w:noWrap/>
            <w:hideMark/>
          </w:tcPr>
          <w:p w14:paraId="507472D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3.75</w:t>
            </w:r>
          </w:p>
        </w:tc>
        <w:tc>
          <w:tcPr>
            <w:tcW w:w="1107" w:type="dxa"/>
            <w:noWrap/>
            <w:hideMark/>
          </w:tcPr>
          <w:p w14:paraId="1E672E9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5.23</w:t>
            </w:r>
          </w:p>
        </w:tc>
        <w:tc>
          <w:tcPr>
            <w:tcW w:w="912" w:type="dxa"/>
            <w:noWrap/>
            <w:hideMark/>
          </w:tcPr>
          <w:p w14:paraId="7772904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1.23</w:t>
            </w:r>
          </w:p>
        </w:tc>
        <w:tc>
          <w:tcPr>
            <w:tcW w:w="871" w:type="dxa"/>
            <w:noWrap/>
            <w:hideMark/>
          </w:tcPr>
          <w:p w14:paraId="0115A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0.26</w:t>
            </w:r>
          </w:p>
        </w:tc>
        <w:tc>
          <w:tcPr>
            <w:tcW w:w="801" w:type="dxa"/>
            <w:noWrap/>
            <w:hideMark/>
          </w:tcPr>
          <w:p w14:paraId="36239AC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1.48</w:t>
            </w:r>
          </w:p>
        </w:tc>
      </w:tr>
      <w:tr w:rsidR="00F1709F" w:rsidRPr="003E0C24" w14:paraId="7A807A26" w14:textId="77777777" w:rsidTr="00975CAE">
        <w:trPr>
          <w:trHeight w:val="248"/>
        </w:trPr>
        <w:tc>
          <w:tcPr>
            <w:tcW w:w="789" w:type="dxa"/>
            <w:noWrap/>
            <w:hideMark/>
          </w:tcPr>
          <w:p w14:paraId="1C53F25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Oct</w:t>
            </w:r>
          </w:p>
        </w:tc>
        <w:tc>
          <w:tcPr>
            <w:tcW w:w="1108" w:type="dxa"/>
            <w:noWrap/>
            <w:hideMark/>
          </w:tcPr>
          <w:p w14:paraId="5B854F8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6084.10</w:t>
            </w:r>
          </w:p>
        </w:tc>
        <w:tc>
          <w:tcPr>
            <w:tcW w:w="1222" w:type="dxa"/>
            <w:noWrap/>
            <w:hideMark/>
          </w:tcPr>
          <w:p w14:paraId="24487F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5689.12</w:t>
            </w:r>
          </w:p>
        </w:tc>
        <w:tc>
          <w:tcPr>
            <w:tcW w:w="587" w:type="dxa"/>
            <w:noWrap/>
            <w:hideMark/>
          </w:tcPr>
          <w:p w14:paraId="0C5317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4.36</w:t>
            </w:r>
          </w:p>
        </w:tc>
        <w:tc>
          <w:tcPr>
            <w:tcW w:w="811" w:type="dxa"/>
            <w:noWrap/>
            <w:hideMark/>
          </w:tcPr>
          <w:p w14:paraId="6ABC2ED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4.08</w:t>
            </w:r>
          </w:p>
        </w:tc>
        <w:tc>
          <w:tcPr>
            <w:tcW w:w="1107" w:type="dxa"/>
            <w:noWrap/>
            <w:hideMark/>
          </w:tcPr>
          <w:p w14:paraId="505D5F5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5.61</w:t>
            </w:r>
          </w:p>
        </w:tc>
        <w:tc>
          <w:tcPr>
            <w:tcW w:w="912" w:type="dxa"/>
            <w:noWrap/>
            <w:hideMark/>
          </w:tcPr>
          <w:p w14:paraId="291F952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1.25</w:t>
            </w:r>
          </w:p>
        </w:tc>
        <w:tc>
          <w:tcPr>
            <w:tcW w:w="871" w:type="dxa"/>
            <w:noWrap/>
            <w:hideMark/>
          </w:tcPr>
          <w:p w14:paraId="3BA8C48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0.28</w:t>
            </w:r>
          </w:p>
        </w:tc>
        <w:tc>
          <w:tcPr>
            <w:tcW w:w="801" w:type="dxa"/>
            <w:noWrap/>
            <w:hideMark/>
          </w:tcPr>
          <w:p w14:paraId="5487D84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1.53</w:t>
            </w:r>
          </w:p>
        </w:tc>
      </w:tr>
      <w:tr w:rsidR="00F1709F" w:rsidRPr="003E0C24" w14:paraId="010DA1C3" w14:textId="77777777" w:rsidTr="00975CAE">
        <w:trPr>
          <w:trHeight w:val="248"/>
        </w:trPr>
        <w:tc>
          <w:tcPr>
            <w:tcW w:w="789" w:type="dxa"/>
            <w:noWrap/>
            <w:hideMark/>
          </w:tcPr>
          <w:p w14:paraId="2DDAEEA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Nov</w:t>
            </w:r>
          </w:p>
        </w:tc>
        <w:tc>
          <w:tcPr>
            <w:tcW w:w="1108" w:type="dxa"/>
            <w:noWrap/>
            <w:hideMark/>
          </w:tcPr>
          <w:p w14:paraId="4302576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4957.62</w:t>
            </w:r>
          </w:p>
        </w:tc>
        <w:tc>
          <w:tcPr>
            <w:tcW w:w="1222" w:type="dxa"/>
            <w:noWrap/>
            <w:hideMark/>
          </w:tcPr>
          <w:p w14:paraId="4BE0095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4657.99</w:t>
            </w:r>
          </w:p>
        </w:tc>
        <w:tc>
          <w:tcPr>
            <w:tcW w:w="587" w:type="dxa"/>
            <w:noWrap/>
            <w:hideMark/>
          </w:tcPr>
          <w:p w14:paraId="6CD369A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3.93</w:t>
            </w:r>
          </w:p>
        </w:tc>
        <w:tc>
          <w:tcPr>
            <w:tcW w:w="811" w:type="dxa"/>
            <w:noWrap/>
            <w:hideMark/>
          </w:tcPr>
          <w:p w14:paraId="05883E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3.70</w:t>
            </w:r>
          </w:p>
        </w:tc>
        <w:tc>
          <w:tcPr>
            <w:tcW w:w="1107" w:type="dxa"/>
            <w:noWrap/>
            <w:hideMark/>
          </w:tcPr>
          <w:p w14:paraId="56D5554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4.82</w:t>
            </w:r>
          </w:p>
        </w:tc>
        <w:tc>
          <w:tcPr>
            <w:tcW w:w="912" w:type="dxa"/>
            <w:noWrap/>
            <w:hideMark/>
          </w:tcPr>
          <w:p w14:paraId="5134A6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0.89</w:t>
            </w:r>
          </w:p>
        </w:tc>
        <w:tc>
          <w:tcPr>
            <w:tcW w:w="871" w:type="dxa"/>
            <w:noWrap/>
            <w:hideMark/>
          </w:tcPr>
          <w:p w14:paraId="6BDA1CC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0.24</w:t>
            </w:r>
          </w:p>
        </w:tc>
        <w:tc>
          <w:tcPr>
            <w:tcW w:w="801" w:type="dxa"/>
            <w:noWrap/>
            <w:hideMark/>
          </w:tcPr>
          <w:p w14:paraId="298F7F2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76575452" w14:textId="77777777" w:rsidTr="00975CAE">
        <w:trPr>
          <w:trHeight w:val="248"/>
        </w:trPr>
        <w:tc>
          <w:tcPr>
            <w:tcW w:w="789" w:type="dxa"/>
            <w:noWrap/>
            <w:hideMark/>
          </w:tcPr>
          <w:p w14:paraId="030357D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Dec</w:t>
            </w:r>
          </w:p>
        </w:tc>
        <w:tc>
          <w:tcPr>
            <w:tcW w:w="1108" w:type="dxa"/>
            <w:noWrap/>
            <w:hideMark/>
          </w:tcPr>
          <w:p w14:paraId="324E58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4876.57</w:t>
            </w:r>
          </w:p>
        </w:tc>
        <w:tc>
          <w:tcPr>
            <w:tcW w:w="1222" w:type="dxa"/>
            <w:noWrap/>
            <w:hideMark/>
          </w:tcPr>
          <w:p w14:paraId="029BB57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4594.37</w:t>
            </w:r>
          </w:p>
        </w:tc>
        <w:tc>
          <w:tcPr>
            <w:tcW w:w="587" w:type="dxa"/>
            <w:noWrap/>
            <w:hideMark/>
          </w:tcPr>
          <w:p w14:paraId="2A8CB81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3.50</w:t>
            </w:r>
          </w:p>
        </w:tc>
        <w:tc>
          <w:tcPr>
            <w:tcW w:w="811" w:type="dxa"/>
            <w:noWrap/>
            <w:hideMark/>
          </w:tcPr>
          <w:p w14:paraId="737EE1C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3.30</w:t>
            </w:r>
          </w:p>
        </w:tc>
        <w:tc>
          <w:tcPr>
            <w:tcW w:w="1107" w:type="dxa"/>
            <w:noWrap/>
            <w:hideMark/>
          </w:tcPr>
          <w:p w14:paraId="65A83D7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4.42</w:t>
            </w:r>
          </w:p>
        </w:tc>
        <w:tc>
          <w:tcPr>
            <w:tcW w:w="912" w:type="dxa"/>
            <w:noWrap/>
            <w:hideMark/>
          </w:tcPr>
          <w:p w14:paraId="024BAA7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0.93</w:t>
            </w:r>
          </w:p>
        </w:tc>
        <w:tc>
          <w:tcPr>
            <w:tcW w:w="871" w:type="dxa"/>
            <w:noWrap/>
            <w:hideMark/>
          </w:tcPr>
          <w:p w14:paraId="2BD7911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0.20</w:t>
            </w:r>
          </w:p>
        </w:tc>
        <w:tc>
          <w:tcPr>
            <w:tcW w:w="801" w:type="dxa"/>
            <w:noWrap/>
            <w:hideMark/>
          </w:tcPr>
          <w:p w14:paraId="07E4F9FF"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2DD18F72" w14:textId="77777777" w:rsidTr="00975CAE">
        <w:trPr>
          <w:trHeight w:val="248"/>
        </w:trPr>
        <w:tc>
          <w:tcPr>
            <w:tcW w:w="789" w:type="dxa"/>
            <w:noWrap/>
          </w:tcPr>
          <w:p w14:paraId="0F4ABFD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Total</w:t>
            </w:r>
          </w:p>
        </w:tc>
        <w:tc>
          <w:tcPr>
            <w:tcW w:w="1108" w:type="dxa"/>
            <w:noWrap/>
          </w:tcPr>
          <w:p w14:paraId="41AE138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22205.0</w:t>
            </w:r>
          </w:p>
        </w:tc>
        <w:tc>
          <w:tcPr>
            <w:tcW w:w="1222" w:type="dxa"/>
            <w:noWrap/>
          </w:tcPr>
          <w:p w14:paraId="4E3061B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20829.26</w:t>
            </w:r>
          </w:p>
        </w:tc>
        <w:tc>
          <w:tcPr>
            <w:tcW w:w="587" w:type="dxa"/>
            <w:noWrap/>
          </w:tcPr>
          <w:p w14:paraId="31214F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17.99</w:t>
            </w:r>
          </w:p>
        </w:tc>
        <w:tc>
          <w:tcPr>
            <w:tcW w:w="811" w:type="dxa"/>
            <w:noWrap/>
          </w:tcPr>
          <w:p w14:paraId="65E14CB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16.84</w:t>
            </w:r>
          </w:p>
        </w:tc>
        <w:tc>
          <w:tcPr>
            <w:tcW w:w="1107" w:type="dxa"/>
            <w:noWrap/>
          </w:tcPr>
          <w:p w14:paraId="0F497A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23.48</w:t>
            </w:r>
          </w:p>
        </w:tc>
        <w:tc>
          <w:tcPr>
            <w:tcW w:w="912" w:type="dxa"/>
            <w:noWrap/>
          </w:tcPr>
          <w:p w14:paraId="10F02EA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5.56</w:t>
            </w:r>
          </w:p>
        </w:tc>
        <w:tc>
          <w:tcPr>
            <w:tcW w:w="871" w:type="dxa"/>
            <w:noWrap/>
          </w:tcPr>
          <w:p w14:paraId="693B4B1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01" w:type="dxa"/>
            <w:noWrap/>
          </w:tcPr>
          <w:p w14:paraId="22BC5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6.63</w:t>
            </w:r>
          </w:p>
        </w:tc>
      </w:tr>
      <w:tr w:rsidR="00F1709F" w:rsidRPr="003E0C24" w14:paraId="74997FBA" w14:textId="77777777" w:rsidTr="00975CAE">
        <w:trPr>
          <w:trHeight w:val="248"/>
        </w:trPr>
        <w:tc>
          <w:tcPr>
            <w:tcW w:w="789" w:type="dxa"/>
            <w:noWrap/>
          </w:tcPr>
          <w:p w14:paraId="5B78C4C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Mean</w:t>
            </w:r>
          </w:p>
        </w:tc>
        <w:tc>
          <w:tcPr>
            <w:tcW w:w="1108" w:type="dxa"/>
            <w:noWrap/>
          </w:tcPr>
          <w:p w14:paraId="4322FC1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4441.00</w:t>
            </w:r>
          </w:p>
        </w:tc>
        <w:tc>
          <w:tcPr>
            <w:tcW w:w="1222" w:type="dxa"/>
            <w:noWrap/>
          </w:tcPr>
          <w:p w14:paraId="302E9FE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4165.85</w:t>
            </w:r>
          </w:p>
        </w:tc>
        <w:tc>
          <w:tcPr>
            <w:tcW w:w="587" w:type="dxa"/>
            <w:noWrap/>
          </w:tcPr>
          <w:p w14:paraId="07B84F3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3.60</w:t>
            </w:r>
          </w:p>
        </w:tc>
        <w:tc>
          <w:tcPr>
            <w:tcW w:w="811" w:type="dxa"/>
            <w:noWrap/>
          </w:tcPr>
          <w:p w14:paraId="44C28CC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3.37</w:t>
            </w:r>
          </w:p>
        </w:tc>
        <w:tc>
          <w:tcPr>
            <w:tcW w:w="1107" w:type="dxa"/>
            <w:noWrap/>
          </w:tcPr>
          <w:p w14:paraId="769E70F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4.70</w:t>
            </w:r>
          </w:p>
        </w:tc>
        <w:tc>
          <w:tcPr>
            <w:tcW w:w="912" w:type="dxa"/>
            <w:noWrap/>
          </w:tcPr>
          <w:p w14:paraId="375FF3E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71" w:type="dxa"/>
            <w:noWrap/>
          </w:tcPr>
          <w:p w14:paraId="771C54F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0.22</w:t>
            </w:r>
          </w:p>
        </w:tc>
        <w:tc>
          <w:tcPr>
            <w:tcW w:w="801" w:type="dxa"/>
            <w:noWrap/>
          </w:tcPr>
          <w:p w14:paraId="14F420C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1.33</w:t>
            </w:r>
          </w:p>
        </w:tc>
      </w:tr>
    </w:tbl>
    <w:p w14:paraId="3FC5E6D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p>
    <w:p w14:paraId="263507FE"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In November and December, a slight decline in performance was </w:t>
      </w:r>
      <w:r w:rsidR="00EC5BBA" w:rsidRPr="003E0C24">
        <w:rPr>
          <w:rFonts w:ascii="Arial" w:eastAsia="Arial Unicode MS" w:hAnsi="Arial" w:cs="Arial"/>
          <w:lang w:bidi="gu-IN"/>
        </w:rPr>
        <w:t>observed</w:t>
      </w:r>
      <w:r w:rsidRPr="003E0C24">
        <w:rPr>
          <w:rFonts w:ascii="Arial" w:eastAsia="Arial Unicode MS" w:hAnsi="Arial" w:cs="Arial"/>
          <w:lang w:bidi="gu-IN"/>
        </w:rPr>
        <w:t xml:space="preserve"> due to shorter daylight hours and mild reductions in irradiation. However, the system still maintained good stability with average daily final yields of 3.70 and 3.30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/day, respectively. The consistent performance ratio around 70%–77% across all months suggests that the system operated efficiently despite seasonal variations.</w:t>
      </w:r>
    </w:p>
    <w:p w14:paraId="5B805EDB" w14:textId="77777777" w:rsidR="00F1709F" w:rsidRPr="00F1709F" w:rsidRDefault="00F1709F" w:rsidP="00F1709F">
      <w:pPr>
        <w:rPr>
          <w:rFonts w:ascii="Arial" w:eastAsia="Arial Unicode MS" w:hAnsi="Arial" w:cs="Arial"/>
          <w:b/>
          <w:sz w:val="22"/>
          <w:lang w:bidi="gu-IN"/>
        </w:rPr>
      </w:pPr>
      <w:r w:rsidRPr="00F1709F">
        <w:rPr>
          <w:rFonts w:ascii="Arial" w:eastAsia="Arial Unicode MS" w:hAnsi="Arial" w:cs="Arial"/>
          <w:b/>
          <w:sz w:val="22"/>
          <w:lang w:bidi="gu-IN"/>
        </w:rPr>
        <w:t xml:space="preserve">3.2 </w:t>
      </w:r>
      <w:r w:rsidRPr="00F1709F">
        <w:rPr>
          <w:rFonts w:ascii="Arial" w:hAnsi="Arial" w:cs="Arial"/>
          <w:b/>
          <w:sz w:val="22"/>
        </w:rPr>
        <w:t>Efficiency and performance ratio</w:t>
      </w:r>
    </w:p>
    <w:p w14:paraId="66C3F19D" w14:textId="18A65EF9"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system’s performance was further evaluated based on module, inverter, and system efficiencies, along with the monthly performance ratio (PR), as shown in Table </w:t>
      </w:r>
      <w:r w:rsidR="004C3C7B">
        <w:rPr>
          <w:rFonts w:ascii="Arial" w:eastAsia="Arial Unicode MS" w:hAnsi="Arial" w:cs="Arial"/>
          <w:lang w:bidi="gu-IN"/>
        </w:rPr>
        <w:t>5</w:t>
      </w:r>
      <w:r w:rsidRPr="003E0C24">
        <w:rPr>
          <w:rFonts w:ascii="Arial" w:eastAsia="Arial Unicode MS" w:hAnsi="Arial" w:cs="Arial"/>
          <w:lang w:bidi="gu-IN"/>
        </w:rPr>
        <w:t xml:space="preserve">. Throughout the monitoring period, the inverter efficiency remained consistently high, averaging 93.84%. This stability indicates the reliability and good quality of the power </w:t>
      </w:r>
      <w:r w:rsidRPr="003E0C24">
        <w:rPr>
          <w:rFonts w:ascii="Arial" w:eastAsia="Arial Unicode MS" w:hAnsi="Arial" w:cs="Arial"/>
          <w:lang w:bidi="gu-IN"/>
        </w:rPr>
        <w:lastRenderedPageBreak/>
        <w:t>conditioning unit (PCU) used in the system. The variation in inverter efficiency across months was minimal, ranging from 93.51% to 94.21%, reflecting minimal power conversion losses during the DC to AC conversion process.</w:t>
      </w:r>
    </w:p>
    <w:p w14:paraId="0619101F"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module efficiency showed a gradual increase from August to November, peaking at 12.10% in November. This improvement can be attributed to clearer skies, cooler temperatures, and stable irradiance conditions, which generally enhance PV module performance by reducing thermal losses. In December, although the solar irradiance was lower compared to previous months, the module and system efficiencies remained fairly high at 11.80% and 11.08%, respectively. This indicates that the system was effectively utilizing available solar radiation even under sub-optimal conditions.</w:t>
      </w:r>
    </w:p>
    <w:p w14:paraId="0A8C20F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System efficiency followed a similar trend, ranging from 8.82% in August to 11.41% in November, with an overall mean efficiency of 10.56%. The increase in system efficiency from the monsoon to post-monsoon period highlights the impact of improved solar exposure and reduced atmospheric moisture on the performance of the overall PV system.</w:t>
      </w:r>
    </w:p>
    <w:p w14:paraId="3CD8B9C8"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performance ratio (PR), which reflects the overall effectiveness of the PV system by comparing actual output to the theoretical potential, ranged between 0.59 in August and 0.77 in November. The average PR across the monitoring period was 0.71, indicating good system performance in line with international benchmarks. The relatively lower PR in August was primarily due to reduced solar availability and environmental factors such as cloud cover and rainfall.</w:t>
      </w:r>
    </w:p>
    <w:p w14:paraId="615C0DA3" w14:textId="076E525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884114">
        <w:rPr>
          <w:rFonts w:ascii="Arial" w:eastAsia="Arial Unicode MS" w:hAnsi="Arial" w:cs="Arial"/>
          <w:b/>
          <w:lang w:bidi="gu-IN"/>
        </w:rPr>
        <w:t xml:space="preserve">Table </w:t>
      </w:r>
      <w:r w:rsidR="004C3C7B">
        <w:rPr>
          <w:rFonts w:ascii="Arial" w:eastAsia="Arial Unicode MS" w:hAnsi="Arial" w:cs="Arial"/>
          <w:b/>
          <w:lang w:bidi="gu-IN"/>
        </w:rPr>
        <w:t>5</w:t>
      </w:r>
      <w:r w:rsidRPr="003E0C24">
        <w:rPr>
          <w:rFonts w:ascii="Arial" w:eastAsia="Arial Unicode MS" w:hAnsi="Arial" w:cs="Arial"/>
          <w:lang w:bidi="gu-IN"/>
        </w:rPr>
        <w:t xml:space="preserve"> Average monthly module, inverter and system efficiencies, and performance ratio</w:t>
      </w:r>
    </w:p>
    <w:tbl>
      <w:tblPr>
        <w:tblW w:w="0" w:type="auto"/>
        <w:tblLook w:val="04A0" w:firstRow="1" w:lastRow="0" w:firstColumn="1" w:lastColumn="0" w:noHBand="0" w:noVBand="1"/>
      </w:tblPr>
      <w:tblGrid>
        <w:gridCol w:w="1475"/>
        <w:gridCol w:w="1475"/>
        <w:gridCol w:w="1475"/>
        <w:gridCol w:w="1475"/>
        <w:gridCol w:w="1475"/>
      </w:tblGrid>
      <w:tr w:rsidR="00F1709F" w:rsidRPr="003E0C24" w14:paraId="7987804F" w14:textId="77777777" w:rsidTr="00F1709F">
        <w:trPr>
          <w:trHeight w:val="391"/>
        </w:trPr>
        <w:tc>
          <w:tcPr>
            <w:tcW w:w="1475" w:type="dxa"/>
            <w:tcBorders>
              <w:top w:val="single" w:sz="4" w:space="0" w:color="auto"/>
              <w:bottom w:val="single" w:sz="4" w:space="0" w:color="auto"/>
            </w:tcBorders>
          </w:tcPr>
          <w:p w14:paraId="23841A35" w14:textId="77777777" w:rsidR="00F1709F" w:rsidRPr="003E0C24" w:rsidRDefault="00F1709F" w:rsidP="00F1709F">
            <w:pPr>
              <w:jc w:val="center"/>
              <w:rPr>
                <w:rFonts w:ascii="Arial" w:hAnsi="Arial" w:cs="Arial"/>
                <w:b/>
              </w:rPr>
            </w:pPr>
            <w:r w:rsidRPr="003E0C24">
              <w:rPr>
                <w:rFonts w:ascii="Arial" w:hAnsi="Arial" w:cs="Arial"/>
                <w:b/>
              </w:rPr>
              <w:t>Month</w:t>
            </w:r>
          </w:p>
        </w:tc>
        <w:tc>
          <w:tcPr>
            <w:tcW w:w="1475" w:type="dxa"/>
            <w:tcBorders>
              <w:top w:val="single" w:sz="4" w:space="0" w:color="auto"/>
              <w:bottom w:val="single" w:sz="4" w:space="0" w:color="auto"/>
            </w:tcBorders>
          </w:tcPr>
          <w:p w14:paraId="1DEE1DA0" w14:textId="77777777" w:rsidR="00F1709F" w:rsidRPr="003E0C24" w:rsidRDefault="00F1709F" w:rsidP="00F1709F">
            <w:pPr>
              <w:jc w:val="center"/>
              <w:rPr>
                <w:rFonts w:ascii="Arial" w:hAnsi="Arial" w:cs="Arial"/>
                <w:b/>
              </w:rPr>
            </w:pPr>
            <w:r w:rsidRPr="003E0C24">
              <w:rPr>
                <w:rFonts w:ascii="Arial" w:hAnsi="Arial" w:cs="Arial"/>
                <w:b/>
              </w:rPr>
              <w:t>Module efficiency (%)</w:t>
            </w:r>
          </w:p>
        </w:tc>
        <w:tc>
          <w:tcPr>
            <w:tcW w:w="1475" w:type="dxa"/>
            <w:tcBorders>
              <w:top w:val="single" w:sz="4" w:space="0" w:color="auto"/>
              <w:bottom w:val="single" w:sz="4" w:space="0" w:color="auto"/>
            </w:tcBorders>
          </w:tcPr>
          <w:p w14:paraId="52F349B5" w14:textId="77777777" w:rsidR="00F1709F" w:rsidRPr="003E0C24" w:rsidRDefault="00F1709F" w:rsidP="00F1709F">
            <w:pPr>
              <w:jc w:val="center"/>
              <w:rPr>
                <w:rFonts w:ascii="Arial" w:hAnsi="Arial" w:cs="Arial"/>
                <w:b/>
              </w:rPr>
            </w:pPr>
            <w:r w:rsidRPr="003E0C24">
              <w:rPr>
                <w:rFonts w:ascii="Arial" w:hAnsi="Arial" w:cs="Arial"/>
                <w:b/>
              </w:rPr>
              <w:t>Inverter efficiency (%)</w:t>
            </w:r>
          </w:p>
        </w:tc>
        <w:tc>
          <w:tcPr>
            <w:tcW w:w="1475" w:type="dxa"/>
            <w:tcBorders>
              <w:top w:val="single" w:sz="4" w:space="0" w:color="auto"/>
              <w:bottom w:val="single" w:sz="4" w:space="0" w:color="auto"/>
            </w:tcBorders>
          </w:tcPr>
          <w:p w14:paraId="5A5F82A3" w14:textId="77777777" w:rsidR="00F1709F" w:rsidRPr="003E0C24" w:rsidRDefault="00F1709F" w:rsidP="00F1709F">
            <w:pPr>
              <w:jc w:val="center"/>
              <w:rPr>
                <w:rFonts w:ascii="Arial" w:hAnsi="Arial" w:cs="Arial"/>
                <w:b/>
              </w:rPr>
            </w:pPr>
            <w:r w:rsidRPr="003E0C24">
              <w:rPr>
                <w:rFonts w:ascii="Arial" w:hAnsi="Arial" w:cs="Arial"/>
                <w:b/>
              </w:rPr>
              <w:t>System efficiency (%)</w:t>
            </w:r>
          </w:p>
        </w:tc>
        <w:tc>
          <w:tcPr>
            <w:tcW w:w="1475" w:type="dxa"/>
            <w:tcBorders>
              <w:top w:val="single" w:sz="4" w:space="0" w:color="auto"/>
              <w:bottom w:val="single" w:sz="4" w:space="0" w:color="auto"/>
            </w:tcBorders>
          </w:tcPr>
          <w:p w14:paraId="1D2397E9" w14:textId="77777777" w:rsidR="00F1709F" w:rsidRPr="003E0C24" w:rsidRDefault="00F1709F" w:rsidP="00F1709F">
            <w:pPr>
              <w:jc w:val="center"/>
              <w:rPr>
                <w:rFonts w:ascii="Arial" w:hAnsi="Arial" w:cs="Arial"/>
                <w:b/>
              </w:rPr>
            </w:pPr>
            <w:r w:rsidRPr="003E0C24">
              <w:rPr>
                <w:rFonts w:ascii="Arial" w:hAnsi="Arial" w:cs="Arial"/>
                <w:b/>
              </w:rPr>
              <w:t>Performance ratio</w:t>
            </w:r>
          </w:p>
        </w:tc>
      </w:tr>
      <w:tr w:rsidR="00F1709F" w:rsidRPr="003E0C24" w14:paraId="729BC9D6" w14:textId="77777777" w:rsidTr="00F1709F">
        <w:trPr>
          <w:trHeight w:val="248"/>
        </w:trPr>
        <w:tc>
          <w:tcPr>
            <w:tcW w:w="1475" w:type="dxa"/>
            <w:tcBorders>
              <w:top w:val="single" w:sz="4" w:space="0" w:color="auto"/>
            </w:tcBorders>
          </w:tcPr>
          <w:p w14:paraId="5E525F84" w14:textId="77777777" w:rsidR="00F1709F" w:rsidRPr="003E0C24" w:rsidRDefault="00F1709F" w:rsidP="00F1709F">
            <w:pPr>
              <w:jc w:val="center"/>
              <w:rPr>
                <w:rFonts w:ascii="Arial" w:hAnsi="Arial" w:cs="Arial"/>
              </w:rPr>
            </w:pPr>
            <w:r w:rsidRPr="003E0C24">
              <w:rPr>
                <w:rFonts w:ascii="Arial" w:hAnsi="Arial" w:cs="Arial"/>
              </w:rPr>
              <w:t>August</w:t>
            </w:r>
          </w:p>
        </w:tc>
        <w:tc>
          <w:tcPr>
            <w:tcW w:w="1475" w:type="dxa"/>
            <w:tcBorders>
              <w:top w:val="single" w:sz="4" w:space="0" w:color="auto"/>
            </w:tcBorders>
          </w:tcPr>
          <w:p w14:paraId="19273EDF" w14:textId="77777777" w:rsidR="00F1709F" w:rsidRPr="003E0C24" w:rsidRDefault="00F1709F" w:rsidP="00F1709F">
            <w:pPr>
              <w:jc w:val="center"/>
              <w:rPr>
                <w:rFonts w:ascii="Arial" w:hAnsi="Arial" w:cs="Arial"/>
              </w:rPr>
            </w:pPr>
            <w:r w:rsidRPr="003E0C24">
              <w:rPr>
                <w:rFonts w:ascii="Arial" w:hAnsi="Arial" w:cs="Arial"/>
              </w:rPr>
              <w:t>9.39</w:t>
            </w:r>
          </w:p>
        </w:tc>
        <w:tc>
          <w:tcPr>
            <w:tcW w:w="1475" w:type="dxa"/>
            <w:tcBorders>
              <w:top w:val="single" w:sz="4" w:space="0" w:color="auto"/>
            </w:tcBorders>
          </w:tcPr>
          <w:p w14:paraId="11A3A46A" w14:textId="77777777" w:rsidR="00F1709F" w:rsidRPr="003E0C24" w:rsidRDefault="00F1709F" w:rsidP="00F1709F">
            <w:pPr>
              <w:jc w:val="center"/>
              <w:rPr>
                <w:rFonts w:ascii="Arial" w:hAnsi="Arial" w:cs="Arial"/>
              </w:rPr>
            </w:pPr>
            <w:r w:rsidRPr="003E0C24">
              <w:rPr>
                <w:rFonts w:ascii="Arial" w:hAnsi="Arial" w:cs="Arial"/>
              </w:rPr>
              <w:t>93.89</w:t>
            </w:r>
          </w:p>
        </w:tc>
        <w:tc>
          <w:tcPr>
            <w:tcW w:w="1475" w:type="dxa"/>
            <w:tcBorders>
              <w:top w:val="single" w:sz="4" w:space="0" w:color="auto"/>
            </w:tcBorders>
          </w:tcPr>
          <w:p w14:paraId="4DE74136" w14:textId="77777777" w:rsidR="00F1709F" w:rsidRPr="003E0C24" w:rsidRDefault="00F1709F" w:rsidP="00F1709F">
            <w:pPr>
              <w:jc w:val="center"/>
              <w:rPr>
                <w:rFonts w:ascii="Arial" w:hAnsi="Arial" w:cs="Arial"/>
              </w:rPr>
            </w:pPr>
            <w:r w:rsidRPr="003E0C24">
              <w:rPr>
                <w:rFonts w:ascii="Arial" w:hAnsi="Arial" w:cs="Arial"/>
              </w:rPr>
              <w:t>8.82</w:t>
            </w:r>
          </w:p>
        </w:tc>
        <w:tc>
          <w:tcPr>
            <w:tcW w:w="1475" w:type="dxa"/>
            <w:tcBorders>
              <w:top w:val="single" w:sz="4" w:space="0" w:color="auto"/>
            </w:tcBorders>
          </w:tcPr>
          <w:p w14:paraId="3BBD9221" w14:textId="77777777" w:rsidR="00F1709F" w:rsidRPr="003E0C24" w:rsidRDefault="00F1709F" w:rsidP="00F1709F">
            <w:pPr>
              <w:jc w:val="center"/>
              <w:rPr>
                <w:rFonts w:ascii="Arial" w:hAnsi="Arial" w:cs="Arial"/>
              </w:rPr>
            </w:pPr>
            <w:r w:rsidRPr="003E0C24">
              <w:rPr>
                <w:rFonts w:ascii="Arial" w:hAnsi="Arial" w:cs="Arial"/>
              </w:rPr>
              <w:t>0.59</w:t>
            </w:r>
          </w:p>
        </w:tc>
      </w:tr>
      <w:tr w:rsidR="00F1709F" w:rsidRPr="003E0C24" w14:paraId="22379FD9" w14:textId="77777777" w:rsidTr="00F1709F">
        <w:trPr>
          <w:trHeight w:val="248"/>
        </w:trPr>
        <w:tc>
          <w:tcPr>
            <w:tcW w:w="1475" w:type="dxa"/>
          </w:tcPr>
          <w:p w14:paraId="5D9B0C61" w14:textId="77777777" w:rsidR="00F1709F" w:rsidRPr="003E0C24" w:rsidRDefault="00F1709F" w:rsidP="00F1709F">
            <w:pPr>
              <w:jc w:val="center"/>
              <w:rPr>
                <w:rFonts w:ascii="Arial" w:hAnsi="Arial" w:cs="Arial"/>
              </w:rPr>
            </w:pPr>
            <w:r w:rsidRPr="003E0C24">
              <w:rPr>
                <w:rFonts w:ascii="Arial" w:hAnsi="Arial" w:cs="Arial"/>
              </w:rPr>
              <w:t>September</w:t>
            </w:r>
          </w:p>
        </w:tc>
        <w:tc>
          <w:tcPr>
            <w:tcW w:w="1475" w:type="dxa"/>
          </w:tcPr>
          <w:p w14:paraId="2036C5F9" w14:textId="77777777" w:rsidR="00F1709F" w:rsidRPr="003E0C24" w:rsidRDefault="00F1709F" w:rsidP="00F1709F">
            <w:pPr>
              <w:jc w:val="center"/>
              <w:rPr>
                <w:rFonts w:ascii="Arial" w:hAnsi="Arial" w:cs="Arial"/>
              </w:rPr>
            </w:pPr>
            <w:r w:rsidRPr="003E0C24">
              <w:rPr>
                <w:rFonts w:ascii="Arial" w:hAnsi="Arial" w:cs="Arial"/>
              </w:rPr>
              <w:t>11.40</w:t>
            </w:r>
          </w:p>
        </w:tc>
        <w:tc>
          <w:tcPr>
            <w:tcW w:w="1475" w:type="dxa"/>
          </w:tcPr>
          <w:p w14:paraId="7055A809" w14:textId="77777777" w:rsidR="00F1709F" w:rsidRPr="003E0C24" w:rsidRDefault="00F1709F" w:rsidP="00F1709F">
            <w:pPr>
              <w:jc w:val="center"/>
              <w:rPr>
                <w:rFonts w:ascii="Arial" w:hAnsi="Arial" w:cs="Arial"/>
              </w:rPr>
            </w:pPr>
            <w:r w:rsidRPr="003E0C24">
              <w:rPr>
                <w:rFonts w:ascii="Arial" w:hAnsi="Arial" w:cs="Arial"/>
              </w:rPr>
              <w:t>93.61</w:t>
            </w:r>
          </w:p>
        </w:tc>
        <w:tc>
          <w:tcPr>
            <w:tcW w:w="1475" w:type="dxa"/>
          </w:tcPr>
          <w:p w14:paraId="211C6585" w14:textId="77777777" w:rsidR="00F1709F" w:rsidRPr="003E0C24" w:rsidRDefault="00F1709F" w:rsidP="00F1709F">
            <w:pPr>
              <w:jc w:val="center"/>
              <w:rPr>
                <w:rFonts w:ascii="Arial" w:hAnsi="Arial" w:cs="Arial"/>
              </w:rPr>
            </w:pPr>
            <w:r w:rsidRPr="003E0C24">
              <w:rPr>
                <w:rFonts w:ascii="Arial" w:hAnsi="Arial" w:cs="Arial"/>
              </w:rPr>
              <w:t>10.66</w:t>
            </w:r>
          </w:p>
        </w:tc>
        <w:tc>
          <w:tcPr>
            <w:tcW w:w="1475" w:type="dxa"/>
          </w:tcPr>
          <w:p w14:paraId="596F69B8" w14:textId="77777777" w:rsidR="00F1709F" w:rsidRPr="003E0C24" w:rsidRDefault="00F1709F" w:rsidP="00F1709F">
            <w:pPr>
              <w:jc w:val="center"/>
              <w:rPr>
                <w:rFonts w:ascii="Arial" w:hAnsi="Arial" w:cs="Arial"/>
              </w:rPr>
            </w:pPr>
            <w:r w:rsidRPr="003E0C24">
              <w:rPr>
                <w:rFonts w:ascii="Arial" w:hAnsi="Arial" w:cs="Arial"/>
              </w:rPr>
              <w:t>0.72</w:t>
            </w:r>
          </w:p>
        </w:tc>
      </w:tr>
      <w:tr w:rsidR="00F1709F" w:rsidRPr="003E0C24" w14:paraId="2BDB4F88" w14:textId="77777777" w:rsidTr="00F1709F">
        <w:trPr>
          <w:trHeight w:val="248"/>
        </w:trPr>
        <w:tc>
          <w:tcPr>
            <w:tcW w:w="1475" w:type="dxa"/>
          </w:tcPr>
          <w:p w14:paraId="4AFBFFCE" w14:textId="77777777" w:rsidR="00F1709F" w:rsidRPr="003E0C24" w:rsidRDefault="00F1709F" w:rsidP="00F1709F">
            <w:pPr>
              <w:jc w:val="center"/>
              <w:rPr>
                <w:rFonts w:ascii="Arial" w:hAnsi="Arial" w:cs="Arial"/>
              </w:rPr>
            </w:pPr>
            <w:r w:rsidRPr="003E0C24">
              <w:rPr>
                <w:rFonts w:ascii="Arial" w:hAnsi="Arial" w:cs="Arial"/>
              </w:rPr>
              <w:t>October</w:t>
            </w:r>
          </w:p>
        </w:tc>
        <w:tc>
          <w:tcPr>
            <w:tcW w:w="1475" w:type="dxa"/>
          </w:tcPr>
          <w:p w14:paraId="40914F9D" w14:textId="77777777" w:rsidR="00F1709F" w:rsidRPr="003E0C24" w:rsidRDefault="00F1709F" w:rsidP="00F1709F">
            <w:pPr>
              <w:jc w:val="center"/>
              <w:rPr>
                <w:rFonts w:ascii="Arial" w:hAnsi="Arial" w:cs="Arial"/>
              </w:rPr>
            </w:pPr>
            <w:r w:rsidRPr="003E0C24">
              <w:rPr>
                <w:rFonts w:ascii="Arial" w:hAnsi="Arial" w:cs="Arial"/>
              </w:rPr>
              <w:t>11.60</w:t>
            </w:r>
          </w:p>
        </w:tc>
        <w:tc>
          <w:tcPr>
            <w:tcW w:w="1475" w:type="dxa"/>
          </w:tcPr>
          <w:p w14:paraId="21A80258" w14:textId="77777777" w:rsidR="00F1709F" w:rsidRPr="003E0C24" w:rsidRDefault="00F1709F" w:rsidP="00F1709F">
            <w:pPr>
              <w:jc w:val="center"/>
              <w:rPr>
                <w:rFonts w:ascii="Arial" w:hAnsi="Arial" w:cs="Arial"/>
              </w:rPr>
            </w:pPr>
            <w:r w:rsidRPr="003E0C24">
              <w:rPr>
                <w:rFonts w:ascii="Arial" w:hAnsi="Arial" w:cs="Arial"/>
              </w:rPr>
              <w:t>93.51</w:t>
            </w:r>
          </w:p>
        </w:tc>
        <w:tc>
          <w:tcPr>
            <w:tcW w:w="1475" w:type="dxa"/>
          </w:tcPr>
          <w:p w14:paraId="456EA84F" w14:textId="77777777" w:rsidR="00F1709F" w:rsidRPr="003E0C24" w:rsidRDefault="00F1709F" w:rsidP="00F1709F">
            <w:pPr>
              <w:jc w:val="center"/>
              <w:rPr>
                <w:rFonts w:ascii="Arial" w:hAnsi="Arial" w:cs="Arial"/>
              </w:rPr>
            </w:pPr>
            <w:r w:rsidRPr="003E0C24">
              <w:rPr>
                <w:rFonts w:ascii="Arial" w:hAnsi="Arial" w:cs="Arial"/>
              </w:rPr>
              <w:t>10.82</w:t>
            </w:r>
          </w:p>
        </w:tc>
        <w:tc>
          <w:tcPr>
            <w:tcW w:w="1475" w:type="dxa"/>
          </w:tcPr>
          <w:p w14:paraId="413BBD55" w14:textId="77777777" w:rsidR="00F1709F" w:rsidRPr="003E0C24" w:rsidRDefault="00F1709F" w:rsidP="00F1709F">
            <w:pPr>
              <w:jc w:val="center"/>
              <w:rPr>
                <w:rFonts w:ascii="Arial" w:hAnsi="Arial" w:cs="Arial"/>
              </w:rPr>
            </w:pPr>
            <w:r w:rsidRPr="003E0C24">
              <w:rPr>
                <w:rFonts w:ascii="Arial" w:hAnsi="Arial" w:cs="Arial"/>
              </w:rPr>
              <w:t>0.73</w:t>
            </w:r>
          </w:p>
        </w:tc>
      </w:tr>
      <w:tr w:rsidR="00F1709F" w:rsidRPr="003E0C24" w14:paraId="44B421CE" w14:textId="77777777" w:rsidTr="00F1709F">
        <w:trPr>
          <w:trHeight w:val="248"/>
        </w:trPr>
        <w:tc>
          <w:tcPr>
            <w:tcW w:w="1475" w:type="dxa"/>
          </w:tcPr>
          <w:p w14:paraId="1786CC3B" w14:textId="77777777" w:rsidR="00F1709F" w:rsidRPr="003E0C24" w:rsidRDefault="00F1709F" w:rsidP="00F1709F">
            <w:pPr>
              <w:jc w:val="center"/>
              <w:rPr>
                <w:rFonts w:ascii="Arial" w:hAnsi="Arial" w:cs="Arial"/>
              </w:rPr>
            </w:pPr>
            <w:r w:rsidRPr="003E0C24">
              <w:rPr>
                <w:rFonts w:ascii="Arial" w:hAnsi="Arial" w:cs="Arial"/>
              </w:rPr>
              <w:t>November</w:t>
            </w:r>
          </w:p>
        </w:tc>
        <w:tc>
          <w:tcPr>
            <w:tcW w:w="1475" w:type="dxa"/>
          </w:tcPr>
          <w:p w14:paraId="2955B346" w14:textId="77777777" w:rsidR="00F1709F" w:rsidRPr="003E0C24" w:rsidRDefault="00F1709F" w:rsidP="00F1709F">
            <w:pPr>
              <w:jc w:val="center"/>
              <w:rPr>
                <w:rFonts w:ascii="Arial" w:hAnsi="Arial" w:cs="Arial"/>
              </w:rPr>
            </w:pPr>
            <w:r w:rsidRPr="003E0C24">
              <w:rPr>
                <w:rFonts w:ascii="Arial" w:hAnsi="Arial" w:cs="Arial"/>
              </w:rPr>
              <w:t>12.10</w:t>
            </w:r>
          </w:p>
        </w:tc>
        <w:tc>
          <w:tcPr>
            <w:tcW w:w="1475" w:type="dxa"/>
          </w:tcPr>
          <w:p w14:paraId="57CB54FA" w14:textId="77777777" w:rsidR="00F1709F" w:rsidRPr="003E0C24" w:rsidRDefault="00F1709F" w:rsidP="00F1709F">
            <w:pPr>
              <w:jc w:val="center"/>
              <w:rPr>
                <w:rFonts w:ascii="Arial" w:hAnsi="Arial" w:cs="Arial"/>
              </w:rPr>
            </w:pPr>
            <w:r w:rsidRPr="003E0C24">
              <w:rPr>
                <w:rFonts w:ascii="Arial" w:hAnsi="Arial" w:cs="Arial"/>
              </w:rPr>
              <w:t>93.96</w:t>
            </w:r>
          </w:p>
        </w:tc>
        <w:tc>
          <w:tcPr>
            <w:tcW w:w="1475" w:type="dxa"/>
          </w:tcPr>
          <w:p w14:paraId="2E87DEC7" w14:textId="77777777" w:rsidR="00F1709F" w:rsidRPr="003E0C24" w:rsidRDefault="00F1709F" w:rsidP="00F1709F">
            <w:pPr>
              <w:jc w:val="center"/>
              <w:rPr>
                <w:rFonts w:ascii="Arial" w:hAnsi="Arial" w:cs="Arial"/>
              </w:rPr>
            </w:pPr>
            <w:r w:rsidRPr="003E0C24">
              <w:rPr>
                <w:rFonts w:ascii="Arial" w:hAnsi="Arial" w:cs="Arial"/>
              </w:rPr>
              <w:t>11.41</w:t>
            </w:r>
          </w:p>
        </w:tc>
        <w:tc>
          <w:tcPr>
            <w:tcW w:w="1475" w:type="dxa"/>
          </w:tcPr>
          <w:p w14:paraId="2D7A379C" w14:textId="77777777" w:rsidR="00F1709F" w:rsidRPr="003E0C24" w:rsidRDefault="00F1709F" w:rsidP="00F1709F">
            <w:pPr>
              <w:jc w:val="center"/>
              <w:rPr>
                <w:rFonts w:ascii="Arial" w:hAnsi="Arial" w:cs="Arial"/>
              </w:rPr>
            </w:pPr>
            <w:r w:rsidRPr="003E0C24">
              <w:rPr>
                <w:rFonts w:ascii="Arial" w:hAnsi="Arial" w:cs="Arial"/>
              </w:rPr>
              <w:t>0.77</w:t>
            </w:r>
          </w:p>
        </w:tc>
      </w:tr>
      <w:tr w:rsidR="00F1709F" w:rsidRPr="003E0C24" w14:paraId="0BA4496B" w14:textId="77777777" w:rsidTr="00F1709F">
        <w:trPr>
          <w:trHeight w:val="248"/>
        </w:trPr>
        <w:tc>
          <w:tcPr>
            <w:tcW w:w="1475" w:type="dxa"/>
          </w:tcPr>
          <w:p w14:paraId="4D81B646" w14:textId="77777777" w:rsidR="00F1709F" w:rsidRPr="003E0C24" w:rsidRDefault="00F1709F" w:rsidP="00F1709F">
            <w:pPr>
              <w:jc w:val="center"/>
              <w:rPr>
                <w:rFonts w:ascii="Arial" w:hAnsi="Arial" w:cs="Arial"/>
              </w:rPr>
            </w:pPr>
            <w:r w:rsidRPr="003E0C24">
              <w:rPr>
                <w:rFonts w:ascii="Arial" w:hAnsi="Arial" w:cs="Arial"/>
              </w:rPr>
              <w:t>December</w:t>
            </w:r>
          </w:p>
        </w:tc>
        <w:tc>
          <w:tcPr>
            <w:tcW w:w="1475" w:type="dxa"/>
          </w:tcPr>
          <w:p w14:paraId="043A7E7D" w14:textId="77777777" w:rsidR="00F1709F" w:rsidRPr="003E0C24" w:rsidRDefault="00F1709F" w:rsidP="00F1709F">
            <w:pPr>
              <w:jc w:val="center"/>
              <w:rPr>
                <w:rFonts w:ascii="Arial" w:hAnsi="Arial" w:cs="Arial"/>
              </w:rPr>
            </w:pPr>
            <w:r w:rsidRPr="003E0C24">
              <w:rPr>
                <w:rFonts w:ascii="Arial" w:hAnsi="Arial" w:cs="Arial"/>
              </w:rPr>
              <w:t>11.80</w:t>
            </w:r>
          </w:p>
        </w:tc>
        <w:tc>
          <w:tcPr>
            <w:tcW w:w="1475" w:type="dxa"/>
          </w:tcPr>
          <w:p w14:paraId="531339D5" w14:textId="77777777" w:rsidR="00F1709F" w:rsidRPr="003E0C24" w:rsidRDefault="00F1709F" w:rsidP="00F1709F">
            <w:pPr>
              <w:jc w:val="center"/>
              <w:rPr>
                <w:rFonts w:ascii="Arial" w:hAnsi="Arial" w:cs="Arial"/>
              </w:rPr>
            </w:pPr>
            <w:r w:rsidRPr="003E0C24">
              <w:rPr>
                <w:rFonts w:ascii="Arial" w:hAnsi="Arial" w:cs="Arial"/>
              </w:rPr>
              <w:t>94.21</w:t>
            </w:r>
          </w:p>
        </w:tc>
        <w:tc>
          <w:tcPr>
            <w:tcW w:w="1475" w:type="dxa"/>
          </w:tcPr>
          <w:p w14:paraId="239E719A" w14:textId="77777777" w:rsidR="00F1709F" w:rsidRPr="003E0C24" w:rsidRDefault="00F1709F" w:rsidP="00F1709F">
            <w:pPr>
              <w:jc w:val="center"/>
              <w:rPr>
                <w:rFonts w:ascii="Arial" w:hAnsi="Arial" w:cs="Arial"/>
              </w:rPr>
            </w:pPr>
            <w:r w:rsidRPr="003E0C24">
              <w:rPr>
                <w:rFonts w:ascii="Arial" w:hAnsi="Arial" w:cs="Arial"/>
              </w:rPr>
              <w:t>11.08</w:t>
            </w:r>
          </w:p>
        </w:tc>
        <w:tc>
          <w:tcPr>
            <w:tcW w:w="1475" w:type="dxa"/>
          </w:tcPr>
          <w:p w14:paraId="1078F6E4" w14:textId="77777777" w:rsidR="00F1709F" w:rsidRPr="003E0C24" w:rsidRDefault="00F1709F" w:rsidP="00F1709F">
            <w:pPr>
              <w:jc w:val="center"/>
              <w:rPr>
                <w:rFonts w:ascii="Arial" w:hAnsi="Arial" w:cs="Arial"/>
              </w:rPr>
            </w:pPr>
            <w:r w:rsidRPr="003E0C24">
              <w:rPr>
                <w:rFonts w:ascii="Arial" w:hAnsi="Arial" w:cs="Arial"/>
              </w:rPr>
              <w:t>0.74</w:t>
            </w:r>
          </w:p>
        </w:tc>
      </w:tr>
      <w:tr w:rsidR="00F1709F" w:rsidRPr="003E0C24" w14:paraId="5F9766A2" w14:textId="77777777" w:rsidTr="00F1709F">
        <w:trPr>
          <w:trHeight w:val="238"/>
        </w:trPr>
        <w:tc>
          <w:tcPr>
            <w:tcW w:w="1475" w:type="dxa"/>
            <w:tcBorders>
              <w:bottom w:val="single" w:sz="4" w:space="0" w:color="auto"/>
            </w:tcBorders>
          </w:tcPr>
          <w:p w14:paraId="38A15760" w14:textId="77777777" w:rsidR="00F1709F" w:rsidRPr="003E0C24" w:rsidRDefault="00F1709F" w:rsidP="00F1709F">
            <w:pPr>
              <w:jc w:val="center"/>
              <w:rPr>
                <w:rFonts w:ascii="Arial" w:hAnsi="Arial" w:cs="Arial"/>
              </w:rPr>
            </w:pPr>
            <w:r w:rsidRPr="003E0C24">
              <w:rPr>
                <w:rFonts w:ascii="Arial" w:hAnsi="Arial" w:cs="Arial"/>
              </w:rPr>
              <w:t>Mean</w:t>
            </w:r>
          </w:p>
        </w:tc>
        <w:tc>
          <w:tcPr>
            <w:tcW w:w="1475" w:type="dxa"/>
            <w:tcBorders>
              <w:bottom w:val="single" w:sz="4" w:space="0" w:color="auto"/>
            </w:tcBorders>
          </w:tcPr>
          <w:p w14:paraId="20A1DEFC" w14:textId="77777777" w:rsidR="00F1709F" w:rsidRPr="003E0C24" w:rsidRDefault="00F1709F" w:rsidP="00F1709F">
            <w:pPr>
              <w:jc w:val="center"/>
              <w:rPr>
                <w:rFonts w:ascii="Arial" w:hAnsi="Arial" w:cs="Arial"/>
              </w:rPr>
            </w:pPr>
            <w:r w:rsidRPr="003E0C24">
              <w:rPr>
                <w:rFonts w:ascii="Arial" w:hAnsi="Arial" w:cs="Arial"/>
              </w:rPr>
              <w:t>11.26</w:t>
            </w:r>
          </w:p>
        </w:tc>
        <w:tc>
          <w:tcPr>
            <w:tcW w:w="1475" w:type="dxa"/>
            <w:tcBorders>
              <w:bottom w:val="single" w:sz="4" w:space="0" w:color="auto"/>
            </w:tcBorders>
          </w:tcPr>
          <w:p w14:paraId="7CF42C9B" w14:textId="77777777" w:rsidR="00F1709F" w:rsidRPr="003E0C24" w:rsidRDefault="00F1709F" w:rsidP="00F1709F">
            <w:pPr>
              <w:jc w:val="center"/>
              <w:rPr>
                <w:rFonts w:ascii="Arial" w:hAnsi="Arial" w:cs="Arial"/>
              </w:rPr>
            </w:pPr>
            <w:r w:rsidRPr="003E0C24">
              <w:rPr>
                <w:rFonts w:ascii="Arial" w:hAnsi="Arial" w:cs="Arial"/>
              </w:rPr>
              <w:t>93.84</w:t>
            </w:r>
          </w:p>
        </w:tc>
        <w:tc>
          <w:tcPr>
            <w:tcW w:w="1475" w:type="dxa"/>
            <w:tcBorders>
              <w:bottom w:val="single" w:sz="4" w:space="0" w:color="auto"/>
            </w:tcBorders>
          </w:tcPr>
          <w:p w14:paraId="3E6025F4" w14:textId="77777777" w:rsidR="00F1709F" w:rsidRPr="003E0C24" w:rsidRDefault="00F1709F" w:rsidP="00F1709F">
            <w:pPr>
              <w:jc w:val="center"/>
              <w:rPr>
                <w:rFonts w:ascii="Arial" w:hAnsi="Arial" w:cs="Arial"/>
              </w:rPr>
            </w:pPr>
            <w:r w:rsidRPr="003E0C24">
              <w:rPr>
                <w:rFonts w:ascii="Arial" w:hAnsi="Arial" w:cs="Arial"/>
              </w:rPr>
              <w:t>10.56</w:t>
            </w:r>
          </w:p>
        </w:tc>
        <w:tc>
          <w:tcPr>
            <w:tcW w:w="1475" w:type="dxa"/>
            <w:tcBorders>
              <w:bottom w:val="single" w:sz="4" w:space="0" w:color="auto"/>
            </w:tcBorders>
          </w:tcPr>
          <w:p w14:paraId="099CCDFF" w14:textId="77777777" w:rsidR="00F1709F" w:rsidRPr="003E0C24" w:rsidRDefault="00F1709F" w:rsidP="00F1709F">
            <w:pPr>
              <w:jc w:val="center"/>
              <w:rPr>
                <w:rFonts w:ascii="Arial" w:hAnsi="Arial" w:cs="Arial"/>
              </w:rPr>
            </w:pPr>
            <w:r w:rsidRPr="003E0C24">
              <w:rPr>
                <w:rFonts w:ascii="Arial" w:hAnsi="Arial" w:cs="Arial"/>
              </w:rPr>
              <w:t>0.71</w:t>
            </w:r>
          </w:p>
        </w:tc>
      </w:tr>
    </w:tbl>
    <w:p w14:paraId="4E493B21"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3.3 Environmental Impact: CO</w:t>
      </w:r>
      <w:r w:rsidRPr="00F1709F">
        <w:rPr>
          <w:rFonts w:ascii="Cambria Math" w:eastAsia="Arial Unicode MS" w:hAnsi="Cambria Math" w:cs="Cambria Math"/>
          <w:b/>
          <w:sz w:val="22"/>
          <w:lang w:bidi="gu-IN"/>
        </w:rPr>
        <w:t>₂</w:t>
      </w:r>
      <w:r w:rsidRPr="00F1709F">
        <w:rPr>
          <w:rFonts w:ascii="Arial" w:eastAsia="Arial Unicode MS" w:hAnsi="Arial" w:cs="Arial"/>
          <w:b/>
          <w:sz w:val="22"/>
          <w:lang w:bidi="gu-IN"/>
        </w:rPr>
        <w:t xml:space="preserve"> Emission Reduction</w:t>
      </w:r>
    </w:p>
    <w:p w14:paraId="6A6E3881" w14:textId="591C09FD" w:rsidR="00F1709F"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environmental benefits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solar PV system were quantified by calculating the amount of carbon dioxide (CO</w:t>
      </w:r>
      <w:r w:rsidRPr="003E0C24">
        <w:rPr>
          <w:rFonts w:ascii="Cambria Math" w:eastAsia="Arial Unicode MS" w:hAnsi="Cambria Math" w:cs="Cambria Math"/>
          <w:lang w:bidi="gu-IN"/>
        </w:rPr>
        <w:t>₂</w:t>
      </w:r>
      <w:r w:rsidRPr="003E0C24">
        <w:rPr>
          <w:rFonts w:ascii="Arial" w:eastAsia="Arial Unicode MS" w:hAnsi="Arial" w:cs="Arial"/>
          <w:lang w:bidi="gu-IN"/>
        </w:rPr>
        <w:t>) emissions avoided through clean electricity generation. Since the energy generated by the plant displaces the equivalent energy that would otherwise be produced from conventional fossil-fuel-based power plants, it contributes directly to emissions reduction. The month wise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reductions are given in Fig. </w:t>
      </w:r>
      <w:r w:rsidR="001B1027">
        <w:rPr>
          <w:rFonts w:ascii="Arial" w:eastAsia="Arial Unicode MS" w:hAnsi="Arial" w:cs="Arial"/>
          <w:lang w:bidi="gu-IN"/>
        </w:rPr>
        <w:t>3</w:t>
      </w:r>
      <w:r w:rsidRPr="003E0C24">
        <w:rPr>
          <w:rFonts w:ascii="Arial" w:eastAsia="Arial Unicode MS" w:hAnsi="Arial" w:cs="Arial"/>
          <w:lang w:bidi="gu-IN"/>
        </w:rPr>
        <w:t>.</w:t>
      </w:r>
    </w:p>
    <w:p w14:paraId="217A8CB3" w14:textId="77777777" w:rsidR="00D943D5" w:rsidRDefault="00D943D5" w:rsidP="00D943D5">
      <w:pPr>
        <w:autoSpaceDE w:val="0"/>
        <w:autoSpaceDN w:val="0"/>
        <w:adjustRightInd w:val="0"/>
        <w:spacing w:before="120" w:after="120"/>
        <w:ind w:right="389"/>
        <w:jc w:val="both"/>
        <w:rPr>
          <w:rFonts w:ascii="Times New Roman" w:eastAsia="Arial Unicode MS" w:hAnsi="Times New Roman"/>
          <w:sz w:val="24"/>
          <w:szCs w:val="24"/>
          <w:lang w:bidi="gu-IN"/>
        </w:rPr>
      </w:pPr>
      <w:r w:rsidRPr="003E0C24">
        <w:rPr>
          <w:rFonts w:ascii="Arial" w:eastAsia="Arial Unicode MS" w:hAnsi="Arial" w:cs="Arial"/>
          <w:lang w:bidi="gu-IN"/>
        </w:rPr>
        <w:t>According to the Central Electricity Authority (2018), the standard grid emission factor for the Indian power sector is 0.984 kg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per kilowatt-hour of electricity. Using this value,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emissions avoided during the monitoring period were calculated based on the actual AC energy exported to the grid. Given the total AC energy output of 20,829.26 kWh,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avoided was 20,496 kg CO</w:t>
      </w:r>
      <w:r w:rsidRPr="003E0C24">
        <w:rPr>
          <w:rFonts w:ascii="Arial" w:eastAsia="Arial Unicode MS" w:hAnsi="Arial" w:cs="Arial"/>
          <w:vertAlign w:val="subscript"/>
          <w:lang w:bidi="gu-IN"/>
        </w:rPr>
        <w:t>2</w:t>
      </w:r>
      <w:r w:rsidRPr="003E0C24">
        <w:rPr>
          <w:rFonts w:ascii="Arial" w:eastAsia="Arial Unicode MS" w:hAnsi="Arial" w:cs="Arial"/>
          <w:lang w:bidi="gu-IN"/>
        </w:rPr>
        <w:t>.</w:t>
      </w:r>
      <w:r w:rsidRPr="003E0C24">
        <w:rPr>
          <w:rFonts w:ascii="Times New Roman" w:eastAsia="Arial Unicode MS" w:hAnsi="Times New Roman"/>
          <w:sz w:val="22"/>
          <w:szCs w:val="24"/>
          <w:lang w:bidi="gu-IN"/>
        </w:rPr>
        <w:t xml:space="preserve"> </w:t>
      </w:r>
    </w:p>
    <w:p w14:paraId="75746EB7" w14:textId="77777777" w:rsidR="00D943D5" w:rsidRPr="003E0C24" w:rsidRDefault="00D943D5" w:rsidP="00F1709F">
      <w:pPr>
        <w:autoSpaceDE w:val="0"/>
        <w:autoSpaceDN w:val="0"/>
        <w:adjustRightInd w:val="0"/>
        <w:spacing w:before="120" w:after="120"/>
        <w:ind w:right="389"/>
        <w:jc w:val="both"/>
        <w:rPr>
          <w:rFonts w:ascii="Arial" w:eastAsia="Arial Unicode MS" w:hAnsi="Arial" w:cs="Arial"/>
          <w:lang w:bidi="gu-IN"/>
        </w:rPr>
      </w:pPr>
    </w:p>
    <w:p w14:paraId="0EC84B75" w14:textId="77777777" w:rsidR="00F1709F" w:rsidRPr="003E0C24" w:rsidRDefault="00F1709F" w:rsidP="00F1709F">
      <w:pPr>
        <w:autoSpaceDE w:val="0"/>
        <w:autoSpaceDN w:val="0"/>
        <w:adjustRightInd w:val="0"/>
        <w:ind w:right="389"/>
        <w:jc w:val="center"/>
        <w:rPr>
          <w:rFonts w:ascii="Arial" w:eastAsia="Arial Unicode MS" w:hAnsi="Arial" w:cs="Arial"/>
          <w:lang w:bidi="gu-IN"/>
        </w:rPr>
      </w:pPr>
      <w:r w:rsidRPr="003E0C24">
        <w:rPr>
          <w:rFonts w:ascii="Arial" w:hAnsi="Arial" w:cs="Arial"/>
          <w:noProof/>
        </w:rPr>
        <w:lastRenderedPageBreak/>
        <w:drawing>
          <wp:inline distT="0" distB="0" distL="0" distR="0" wp14:anchorId="0CA649DB" wp14:editId="626C08AF">
            <wp:extent cx="3606165" cy="2815590"/>
            <wp:effectExtent l="0" t="0" r="0" b="3810"/>
            <wp:docPr id="1" name="Chart 1">
              <a:extLst xmlns:a="http://schemas.openxmlformats.org/drawingml/2006/main">
                <a:ext uri="{FF2B5EF4-FFF2-40B4-BE49-F238E27FC236}">
                  <a16:creationId xmlns:a16="http://schemas.microsoft.com/office/drawing/2014/main" id="{E21BB15B-229D-4B37-B920-5D5B717AB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038D6A" w14:textId="0F69E6A3" w:rsidR="00F1709F" w:rsidRPr="003E0C24" w:rsidRDefault="00F1709F" w:rsidP="00F1709F">
      <w:pPr>
        <w:autoSpaceDE w:val="0"/>
        <w:autoSpaceDN w:val="0"/>
        <w:adjustRightInd w:val="0"/>
        <w:spacing w:before="120" w:after="120"/>
        <w:ind w:right="389"/>
        <w:jc w:val="center"/>
        <w:rPr>
          <w:rFonts w:ascii="Arial" w:eastAsia="Arial Unicode MS" w:hAnsi="Arial" w:cs="Arial"/>
          <w:lang w:bidi="gu-IN"/>
        </w:rPr>
      </w:pPr>
      <w:r w:rsidRPr="003E0C24">
        <w:rPr>
          <w:rFonts w:ascii="Arial" w:eastAsia="Arial Unicode MS" w:hAnsi="Arial" w:cs="Arial"/>
          <w:b/>
          <w:lang w:bidi="gu-IN"/>
        </w:rPr>
        <w:t xml:space="preserve">Fig. </w:t>
      </w:r>
      <w:r w:rsidR="001B1027">
        <w:rPr>
          <w:rFonts w:ascii="Arial" w:eastAsia="Arial Unicode MS" w:hAnsi="Arial" w:cs="Arial"/>
          <w:b/>
          <w:lang w:bidi="gu-IN"/>
        </w:rPr>
        <w:t>3</w:t>
      </w:r>
      <w:r w:rsidRPr="003E0C24">
        <w:rPr>
          <w:rFonts w:ascii="Arial" w:eastAsia="Arial Unicode MS" w:hAnsi="Arial" w:cs="Arial"/>
          <w:b/>
          <w:lang w:bidi="gu-IN"/>
        </w:rPr>
        <w:t>.</w:t>
      </w:r>
      <w:r w:rsidRPr="003E0C24">
        <w:rPr>
          <w:rFonts w:ascii="Arial" w:eastAsia="Arial Unicode MS" w:hAnsi="Arial" w:cs="Arial"/>
          <w:lang w:bidi="gu-IN"/>
        </w:rPr>
        <w:t xml:space="preserve"> Reduction of CO</w:t>
      </w:r>
      <w:r w:rsidRPr="003E0C24">
        <w:rPr>
          <w:rFonts w:ascii="Arial" w:eastAsia="Arial Unicode MS" w:hAnsi="Arial" w:cs="Arial"/>
          <w:vertAlign w:val="subscript"/>
          <w:lang w:bidi="gu-IN"/>
        </w:rPr>
        <w:t>2</w:t>
      </w:r>
      <w:r w:rsidRPr="003E0C24">
        <w:rPr>
          <w:rFonts w:ascii="Arial" w:eastAsia="Arial Unicode MS" w:hAnsi="Arial" w:cs="Arial"/>
          <w:lang w:bidi="gu-IN"/>
        </w:rPr>
        <w:t xml:space="preserve"> in the different months.</w:t>
      </w:r>
    </w:p>
    <w:p w14:paraId="6454E10A" w14:textId="77777777" w:rsidR="00790ADA" w:rsidRPr="00FB3A86" w:rsidRDefault="00790ADA" w:rsidP="00441B6F">
      <w:pPr>
        <w:pStyle w:val="Body"/>
        <w:spacing w:after="0"/>
        <w:rPr>
          <w:rFonts w:ascii="Arial" w:hAnsi="Arial" w:cs="Arial"/>
        </w:rPr>
      </w:pPr>
    </w:p>
    <w:p w14:paraId="274A2C0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88CC62" w14:textId="77777777" w:rsidR="00790ADA" w:rsidRPr="00FB3A86" w:rsidRDefault="00790ADA" w:rsidP="00441B6F">
      <w:pPr>
        <w:pStyle w:val="ConcHead"/>
        <w:spacing w:after="0"/>
        <w:jc w:val="both"/>
        <w:rPr>
          <w:rFonts w:ascii="Arial" w:hAnsi="Arial" w:cs="Arial"/>
        </w:rPr>
      </w:pPr>
    </w:p>
    <w:p w14:paraId="1215A764" w14:textId="77777777" w:rsidR="00790ADA" w:rsidRDefault="00D943D5" w:rsidP="00441B6F">
      <w:pPr>
        <w:pStyle w:val="Body"/>
        <w:spacing w:after="0"/>
        <w:rPr>
          <w:rFonts w:ascii="Arial" w:hAnsi="Arial" w:cs="Arial"/>
        </w:rPr>
      </w:pPr>
      <w:r w:rsidRPr="00D943D5">
        <w:rPr>
          <w:rFonts w:ascii="Arial" w:hAnsi="Arial" w:cs="Arial"/>
        </w:rPr>
        <w:t xml:space="preserve">The performance evaluation of the 45 </w:t>
      </w:r>
      <w:proofErr w:type="spellStart"/>
      <w:r w:rsidRPr="00D943D5">
        <w:rPr>
          <w:rFonts w:ascii="Arial" w:hAnsi="Arial" w:cs="Arial"/>
        </w:rPr>
        <w:t>kWp</w:t>
      </w:r>
      <w:proofErr w:type="spellEnd"/>
      <w:r w:rsidRPr="00D943D5">
        <w:rPr>
          <w:rFonts w:ascii="Arial" w:hAnsi="Arial" w:cs="Arial"/>
        </w:rPr>
        <w:t xml:space="preserve"> rooftop grid-connected solar photovoltaic (PV) system installed at CAET, Junagadh Agricultural University, was carried out over a five-month period from August to December 2018. The analysis included detailed assessment of energy generation, yield metrics, efficiency parameters, system losses, and environmental benefits. The system generated a total of 22,205 kWh of DC energy, out of which 20,829.26 kWh was successfully delivered to the utility grid. The average daily final yield was found to be 3.37 kWh/</w:t>
      </w:r>
      <w:proofErr w:type="spellStart"/>
      <w:r w:rsidRPr="00D943D5">
        <w:rPr>
          <w:rFonts w:ascii="Arial" w:hAnsi="Arial" w:cs="Arial"/>
        </w:rPr>
        <w:t>kWp</w:t>
      </w:r>
      <w:proofErr w:type="spellEnd"/>
      <w:r w:rsidRPr="00D943D5">
        <w:rPr>
          <w:rFonts w:ascii="Arial" w:hAnsi="Arial" w:cs="Arial"/>
        </w:rPr>
        <w:t>/day, while the mean performance ratio (PR) over the study period was 71%, indicating efficient and consistent system operation. Module, inverter, and system efficiencies averaged 11.26%, 93.84%, and 10.56% respectively, confirming the quality and suitability of the installed components. One of the most significant outcomes of the installation was its contribution to environmental sustainability. The system helped avoid approximately 20,494 kg of CO</w:t>
      </w:r>
      <w:r w:rsidRPr="00D943D5">
        <w:rPr>
          <w:rFonts w:ascii="Cambria Math" w:hAnsi="Cambria Math" w:cs="Cambria Math"/>
        </w:rPr>
        <w:t>₂</w:t>
      </w:r>
      <w:r w:rsidRPr="00D943D5">
        <w:rPr>
          <w:rFonts w:ascii="Arial" w:hAnsi="Arial" w:cs="Arial"/>
        </w:rPr>
        <w:t xml:space="preserve"> emissions over five months, supporting institutional commitments to green energy and climate action. In conclusion, the study validates the technical feasibility, operational efficiency, and environmental effectiveness of deploying rooftop grid-connected solar PV systems in academic institutions. The results provide a strong foundation for scaling similar systems in other campuses across India, especially in regions with high solar potential. Furthermore, the data collected and analyzed can serve as a valuable resource for future research, policymaking, and system design improvements.</w:t>
      </w:r>
    </w:p>
    <w:p w14:paraId="63C36E5C" w14:textId="77777777" w:rsidR="00887919" w:rsidRPr="00FB3A86" w:rsidRDefault="00887919" w:rsidP="00441B6F">
      <w:pPr>
        <w:pStyle w:val="Body"/>
        <w:spacing w:after="0"/>
        <w:rPr>
          <w:rFonts w:ascii="Arial" w:hAnsi="Arial" w:cs="Arial"/>
        </w:rPr>
      </w:pPr>
    </w:p>
    <w:p w14:paraId="7F15E62F" w14:textId="77777777" w:rsidR="00315186" w:rsidRPr="00315186" w:rsidRDefault="00315186" w:rsidP="00441B6F"/>
    <w:p w14:paraId="062C844D" w14:textId="6C57CC06" w:rsidR="00315186" w:rsidRDefault="00315186" w:rsidP="00441B6F"/>
    <w:p w14:paraId="7F3AE109" w14:textId="1BDF20F0" w:rsidR="00DD1773" w:rsidRDefault="00DD1773" w:rsidP="00441B6F"/>
    <w:p w14:paraId="59FF59CC" w14:textId="3424D34F" w:rsidR="00DD1773" w:rsidRDefault="00DD1773" w:rsidP="00441B6F"/>
    <w:p w14:paraId="03CB3C45" w14:textId="26D3C9E2" w:rsidR="00DD1773" w:rsidRDefault="00DD1773" w:rsidP="00441B6F"/>
    <w:p w14:paraId="25F49A07" w14:textId="33C5B77D" w:rsidR="00DD1773" w:rsidRDefault="00DD1773" w:rsidP="00441B6F"/>
    <w:p w14:paraId="431D120C" w14:textId="4D4A35D1" w:rsidR="00DD1773" w:rsidRDefault="00DD1773" w:rsidP="00441B6F"/>
    <w:p w14:paraId="32FF7C80" w14:textId="0E5811B8" w:rsidR="00DD1773" w:rsidRDefault="00DD1773" w:rsidP="00441B6F"/>
    <w:p w14:paraId="63AC83CD" w14:textId="6C494602" w:rsidR="00DD1773" w:rsidRDefault="00DD1773" w:rsidP="00441B6F"/>
    <w:p w14:paraId="520FA234" w14:textId="77777777" w:rsidR="00DD1773" w:rsidRPr="00315186" w:rsidRDefault="00DD1773" w:rsidP="00441B6F"/>
    <w:p w14:paraId="74DC2EC0" w14:textId="77777777" w:rsidR="00315186" w:rsidRPr="00315186" w:rsidRDefault="00315186" w:rsidP="00441B6F"/>
    <w:p w14:paraId="40C41F78" w14:textId="77777777" w:rsidR="00DD1773" w:rsidRPr="00DD1773" w:rsidRDefault="00DD1773" w:rsidP="00DD1773">
      <w:pPr>
        <w:spacing w:after="200" w:line="276" w:lineRule="auto"/>
        <w:rPr>
          <w:rFonts w:ascii="Calibri" w:eastAsia="Calibri" w:hAnsi="Calibri"/>
          <w:kern w:val="2"/>
          <w:sz w:val="22"/>
          <w:szCs w:val="22"/>
          <w:highlight w:val="yellow"/>
        </w:rPr>
      </w:pPr>
      <w:bookmarkStart w:id="1" w:name="_Hlk180402183"/>
      <w:bookmarkStart w:id="2" w:name="_Hlk183680988"/>
      <w:r w:rsidRPr="00DD1773">
        <w:rPr>
          <w:rFonts w:ascii="Calibri" w:eastAsia="Calibri" w:hAnsi="Calibri"/>
          <w:kern w:val="2"/>
          <w:sz w:val="22"/>
          <w:szCs w:val="22"/>
          <w:highlight w:val="yellow"/>
        </w:rPr>
        <w:t>Disclaimer (Artificial intelligence)</w:t>
      </w:r>
    </w:p>
    <w:p w14:paraId="4DD13760" w14:textId="77777777" w:rsidR="00DD1773" w:rsidRPr="00DD1773" w:rsidRDefault="00DD1773" w:rsidP="00DD1773">
      <w:pPr>
        <w:spacing w:after="200" w:line="276" w:lineRule="auto"/>
        <w:rPr>
          <w:rFonts w:ascii="Calibri" w:eastAsia="Calibri" w:hAnsi="Calibri"/>
          <w:kern w:val="2"/>
          <w:sz w:val="22"/>
          <w:szCs w:val="22"/>
          <w:highlight w:val="yellow"/>
        </w:rPr>
      </w:pPr>
      <w:r w:rsidRPr="00DD1773">
        <w:rPr>
          <w:rFonts w:ascii="Calibri" w:eastAsia="Calibri" w:hAnsi="Calibri"/>
          <w:kern w:val="2"/>
          <w:sz w:val="22"/>
          <w:szCs w:val="22"/>
          <w:highlight w:val="yellow"/>
        </w:rPr>
        <w:t>Author(s) hereby declare that NO generative AI technologies such as Large Language Models (</w:t>
      </w:r>
      <w:proofErr w:type="spellStart"/>
      <w:r w:rsidRPr="00DD1773">
        <w:rPr>
          <w:rFonts w:ascii="Calibri" w:eastAsia="Calibri" w:hAnsi="Calibri"/>
          <w:kern w:val="2"/>
          <w:sz w:val="22"/>
          <w:szCs w:val="22"/>
          <w:highlight w:val="yellow"/>
        </w:rPr>
        <w:t>ChatGPT</w:t>
      </w:r>
      <w:proofErr w:type="spellEnd"/>
      <w:r w:rsidRPr="00DD1773">
        <w:rPr>
          <w:rFonts w:ascii="Calibri" w:eastAsia="Calibri" w:hAnsi="Calibri"/>
          <w:kern w:val="2"/>
          <w:sz w:val="22"/>
          <w:szCs w:val="22"/>
          <w:highlight w:val="yellow"/>
        </w:rPr>
        <w:t xml:space="preserve">, COPILOT, etc.) and text-to-image generators have been used during the writing or editing of this manuscript. </w:t>
      </w:r>
    </w:p>
    <w:bookmarkEnd w:id="1"/>
    <w:bookmarkEnd w:id="2"/>
    <w:p w14:paraId="57665A8F" w14:textId="77777777" w:rsidR="00860000" w:rsidRDefault="00860000" w:rsidP="00441B6F">
      <w:pPr>
        <w:pStyle w:val="ReferHead"/>
        <w:spacing w:after="0"/>
        <w:jc w:val="both"/>
        <w:rPr>
          <w:rFonts w:ascii="Arial" w:hAnsi="Arial" w:cs="Arial"/>
        </w:rPr>
      </w:pPr>
    </w:p>
    <w:p w14:paraId="0CAD0362" w14:textId="77777777" w:rsidR="00B01FCD" w:rsidRDefault="00B01FCD" w:rsidP="0052378E">
      <w:pPr>
        <w:pStyle w:val="ReferHead"/>
        <w:jc w:val="both"/>
        <w:rPr>
          <w:rFonts w:ascii="Arial" w:hAnsi="Arial" w:cs="Arial"/>
        </w:rPr>
      </w:pPr>
      <w:r w:rsidRPr="00FB3A86">
        <w:rPr>
          <w:rFonts w:ascii="Arial" w:hAnsi="Arial" w:cs="Arial"/>
        </w:rPr>
        <w:t>References</w:t>
      </w:r>
    </w:p>
    <w:p w14:paraId="64677B80" w14:textId="77777777" w:rsidR="00284C4C" w:rsidRDefault="0052378E" w:rsidP="00CE38DF">
      <w:pPr>
        <w:pStyle w:val="ReferHead"/>
        <w:spacing w:after="0"/>
        <w:jc w:val="both"/>
        <w:rPr>
          <w:rFonts w:ascii="Arial" w:hAnsi="Arial" w:cs="Arial"/>
          <w:b w:val="0"/>
          <w:caps w:val="0"/>
          <w:sz w:val="20"/>
        </w:rPr>
      </w:pPr>
      <w:r w:rsidRPr="0052378E">
        <w:rPr>
          <w:rFonts w:ascii="Arial" w:hAnsi="Arial" w:cs="Arial"/>
          <w:b w:val="0"/>
          <w:caps w:val="0"/>
          <w:sz w:val="20"/>
        </w:rPr>
        <w:t xml:space="preserve">Dincer, </w:t>
      </w:r>
      <w:r>
        <w:rPr>
          <w:rFonts w:ascii="Arial" w:hAnsi="Arial" w:cs="Arial"/>
          <w:b w:val="0"/>
          <w:caps w:val="0"/>
          <w:sz w:val="20"/>
        </w:rPr>
        <w:t>I</w:t>
      </w:r>
      <w:r w:rsidRPr="0052378E">
        <w:rPr>
          <w:rFonts w:ascii="Arial" w:hAnsi="Arial" w:cs="Arial"/>
          <w:b w:val="0"/>
          <w:caps w:val="0"/>
          <w:sz w:val="20"/>
        </w:rPr>
        <w:t xml:space="preserve">. (2000). Renewable energy and sustainable development: a crucial review. Renewable and sustainable energy reviews, 4(2), 157–175. </w:t>
      </w:r>
      <w:hyperlink r:id="rId17" w:history="1">
        <w:r w:rsidR="004E7B07" w:rsidRPr="007F3039">
          <w:rPr>
            <w:rStyle w:val="Hyperlink"/>
            <w:rFonts w:ascii="Arial" w:hAnsi="Arial" w:cs="Arial"/>
            <w:b w:val="0"/>
            <w:caps w:val="0"/>
            <w:sz w:val="20"/>
          </w:rPr>
          <w:t>https://doi.org/10.1016/s1364-0321(99)00011-8</w:t>
        </w:r>
      </w:hyperlink>
    </w:p>
    <w:p w14:paraId="70F9C07A" w14:textId="77777777" w:rsidR="00087330" w:rsidRDefault="00087330" w:rsidP="00CE38DF">
      <w:pPr>
        <w:pStyle w:val="ReferHead"/>
        <w:spacing w:after="0"/>
        <w:jc w:val="both"/>
        <w:rPr>
          <w:rFonts w:ascii="Arial" w:hAnsi="Arial" w:cs="Arial"/>
          <w:b w:val="0"/>
          <w:caps w:val="0"/>
          <w:sz w:val="20"/>
        </w:rPr>
      </w:pPr>
    </w:p>
    <w:p w14:paraId="385A0680" w14:textId="77777777" w:rsidR="00F019E9" w:rsidRDefault="00F019E9" w:rsidP="00F019E9">
      <w:pPr>
        <w:pStyle w:val="Appendix"/>
        <w:jc w:val="both"/>
        <w:rPr>
          <w:rFonts w:ascii="Arial" w:hAnsi="Arial" w:cs="Arial"/>
          <w:b w:val="0"/>
          <w:caps w:val="0"/>
          <w:sz w:val="20"/>
        </w:rPr>
      </w:pPr>
      <w:proofErr w:type="spellStart"/>
      <w:r w:rsidRPr="00926665">
        <w:rPr>
          <w:rFonts w:ascii="Arial" w:hAnsi="Arial" w:cs="Arial"/>
          <w:b w:val="0"/>
          <w:caps w:val="0"/>
          <w:sz w:val="20"/>
        </w:rPr>
        <w:t>Cucumo</w:t>
      </w:r>
      <w:proofErr w:type="spellEnd"/>
      <w:r w:rsidRPr="00926665">
        <w:rPr>
          <w:rFonts w:ascii="Arial" w:hAnsi="Arial" w:cs="Arial"/>
          <w:b w:val="0"/>
          <w:caps w:val="0"/>
          <w:sz w:val="20"/>
        </w:rPr>
        <w:t xml:space="preserve">, M., De Rosa, A., Ferraro, V., </w:t>
      </w:r>
      <w:proofErr w:type="spellStart"/>
      <w:r w:rsidRPr="00926665">
        <w:rPr>
          <w:rFonts w:ascii="Arial" w:hAnsi="Arial" w:cs="Arial"/>
          <w:b w:val="0"/>
          <w:caps w:val="0"/>
          <w:sz w:val="20"/>
        </w:rPr>
        <w:t>Kaliakatsos</w:t>
      </w:r>
      <w:proofErr w:type="spellEnd"/>
      <w:r w:rsidRPr="00926665">
        <w:rPr>
          <w:rFonts w:ascii="Arial" w:hAnsi="Arial" w:cs="Arial"/>
          <w:b w:val="0"/>
          <w:caps w:val="0"/>
          <w:sz w:val="20"/>
        </w:rPr>
        <w:t xml:space="preserve">, D., &amp; Marinelli, V. (2005). Performance analysis of a 3kW grid-connected photovoltaic plant. Renewable Energy, 31(8), 1129–1138. </w:t>
      </w:r>
      <w:hyperlink r:id="rId18" w:history="1">
        <w:r w:rsidRPr="007F3039">
          <w:rPr>
            <w:rStyle w:val="Hyperlink"/>
            <w:rFonts w:ascii="Arial" w:hAnsi="Arial" w:cs="Arial"/>
            <w:b w:val="0"/>
            <w:caps w:val="0"/>
            <w:sz w:val="20"/>
          </w:rPr>
          <w:t>https://doi.org/10.1016/j.renene.2005.06.005</w:t>
        </w:r>
      </w:hyperlink>
    </w:p>
    <w:p w14:paraId="70B831D7" w14:textId="77777777" w:rsidR="007D797D" w:rsidRDefault="00CE38DF" w:rsidP="00CE38DF">
      <w:pPr>
        <w:pStyle w:val="ReferHead"/>
        <w:spacing w:after="0"/>
        <w:jc w:val="both"/>
        <w:rPr>
          <w:rFonts w:ascii="Arial" w:hAnsi="Arial" w:cs="Arial"/>
          <w:b w:val="0"/>
          <w:sz w:val="20"/>
        </w:rPr>
      </w:pPr>
      <w:proofErr w:type="spellStart"/>
      <w:r w:rsidRPr="00CE38DF">
        <w:rPr>
          <w:rFonts w:ascii="Arial" w:hAnsi="Arial" w:cs="Arial"/>
          <w:b w:val="0"/>
          <w:caps w:val="0"/>
          <w:sz w:val="20"/>
        </w:rPr>
        <w:t>Twidell</w:t>
      </w:r>
      <w:proofErr w:type="spellEnd"/>
      <w:r w:rsidRPr="00CE38DF">
        <w:rPr>
          <w:rFonts w:ascii="Arial" w:hAnsi="Arial" w:cs="Arial"/>
          <w:b w:val="0"/>
          <w:caps w:val="0"/>
          <w:sz w:val="20"/>
        </w:rPr>
        <w:t xml:space="preserve">, </w:t>
      </w:r>
      <w:r w:rsidR="007D797D">
        <w:rPr>
          <w:rFonts w:ascii="Arial" w:hAnsi="Arial" w:cs="Arial"/>
          <w:b w:val="0"/>
          <w:caps w:val="0"/>
          <w:sz w:val="20"/>
        </w:rPr>
        <w:t>J</w:t>
      </w:r>
      <w:r w:rsidRPr="00CE38DF">
        <w:rPr>
          <w:rFonts w:ascii="Arial" w:hAnsi="Arial" w:cs="Arial"/>
          <w:b w:val="0"/>
          <w:caps w:val="0"/>
          <w:sz w:val="20"/>
        </w:rPr>
        <w:t xml:space="preserve">. (2021). Renewable energy resources. </w:t>
      </w:r>
      <w:hyperlink r:id="rId19" w:history="1">
        <w:r w:rsidR="004E7B07" w:rsidRPr="007F3039">
          <w:rPr>
            <w:rStyle w:val="Hyperlink"/>
            <w:rFonts w:ascii="Arial" w:hAnsi="Arial" w:cs="Arial"/>
            <w:b w:val="0"/>
            <w:caps w:val="0"/>
            <w:sz w:val="20"/>
          </w:rPr>
          <w:t>https://doi.org/10.4324/9780429452161</w:t>
        </w:r>
      </w:hyperlink>
    </w:p>
    <w:p w14:paraId="655D0109" w14:textId="77777777" w:rsidR="00087330" w:rsidRDefault="00087330" w:rsidP="00CE38DF">
      <w:pPr>
        <w:pStyle w:val="ReferHead"/>
        <w:spacing w:after="0"/>
        <w:jc w:val="both"/>
        <w:rPr>
          <w:rFonts w:ascii="Arial" w:hAnsi="Arial" w:cs="Arial"/>
          <w:b w:val="0"/>
          <w:sz w:val="20"/>
        </w:rPr>
      </w:pPr>
    </w:p>
    <w:p w14:paraId="3BFDA0E5" w14:textId="2C19D5AB" w:rsidR="00CE38DF" w:rsidRDefault="002F262B" w:rsidP="00CE38DF">
      <w:pPr>
        <w:pStyle w:val="ReferHead"/>
        <w:spacing w:after="0"/>
        <w:jc w:val="both"/>
        <w:rPr>
          <w:rFonts w:ascii="Arial" w:hAnsi="Arial" w:cs="Arial"/>
          <w:b w:val="0"/>
          <w:sz w:val="20"/>
        </w:rPr>
      </w:pPr>
      <w:r w:rsidRPr="002F262B">
        <w:rPr>
          <w:rFonts w:ascii="Arial" w:hAnsi="Arial" w:cs="Arial"/>
          <w:b w:val="0"/>
          <w:caps w:val="0"/>
          <w:sz w:val="20"/>
        </w:rPr>
        <w:t xml:space="preserve">Parida, B., Iniyan, S., &amp; </w:t>
      </w:r>
      <w:proofErr w:type="spellStart"/>
      <w:r w:rsidRPr="002F262B">
        <w:rPr>
          <w:rFonts w:ascii="Arial" w:hAnsi="Arial" w:cs="Arial"/>
          <w:b w:val="0"/>
          <w:caps w:val="0"/>
          <w:sz w:val="20"/>
        </w:rPr>
        <w:t>Goic</w:t>
      </w:r>
      <w:proofErr w:type="spellEnd"/>
      <w:r w:rsidRPr="002F262B">
        <w:rPr>
          <w:rFonts w:ascii="Arial" w:hAnsi="Arial" w:cs="Arial"/>
          <w:b w:val="0"/>
          <w:caps w:val="0"/>
          <w:sz w:val="20"/>
        </w:rPr>
        <w:t xml:space="preserve">, R. (2011). </w:t>
      </w:r>
      <w:r w:rsidR="007D797D" w:rsidRPr="007D797D">
        <w:rPr>
          <w:rFonts w:ascii="Arial" w:hAnsi="Arial" w:cs="Arial"/>
          <w:b w:val="0"/>
          <w:caps w:val="0"/>
          <w:sz w:val="20"/>
        </w:rPr>
        <w:t>A review of solar photovoltaic technologies. Renewable and sustainable energy reviews, 15(3), 162</w:t>
      </w:r>
      <w:r w:rsidR="007D797D" w:rsidRPr="007D797D">
        <w:rPr>
          <w:rFonts w:ascii="Arial" w:hAnsi="Arial" w:cs="Arial"/>
          <w:b w:val="0"/>
          <w:sz w:val="20"/>
        </w:rPr>
        <w:t>5–1636.</w:t>
      </w:r>
    </w:p>
    <w:p w14:paraId="7626D8EF" w14:textId="4B5D4488" w:rsidR="0066617F" w:rsidRDefault="0066617F" w:rsidP="00CE38DF">
      <w:pPr>
        <w:pStyle w:val="ReferHead"/>
        <w:spacing w:after="0"/>
        <w:jc w:val="both"/>
        <w:rPr>
          <w:rFonts w:ascii="Arial" w:hAnsi="Arial" w:cs="Arial"/>
          <w:b w:val="0"/>
          <w:sz w:val="20"/>
        </w:rPr>
      </w:pPr>
    </w:p>
    <w:p w14:paraId="0FA573DE" w14:textId="6D39F8C8" w:rsidR="0066617F" w:rsidRDefault="0066617F" w:rsidP="00CE38DF">
      <w:pPr>
        <w:pStyle w:val="ReferHead"/>
        <w:spacing w:after="0"/>
        <w:jc w:val="both"/>
        <w:rPr>
          <w:rFonts w:ascii="Arial" w:hAnsi="Arial" w:cs="Arial"/>
          <w:b w:val="0"/>
          <w:caps w:val="0"/>
          <w:sz w:val="20"/>
        </w:rPr>
      </w:pPr>
      <w:r w:rsidRPr="0066617F">
        <w:rPr>
          <w:rFonts w:ascii="Arial" w:hAnsi="Arial" w:cs="Arial"/>
          <w:b w:val="0"/>
          <w:caps w:val="0"/>
          <w:sz w:val="20"/>
        </w:rPr>
        <w:t xml:space="preserve">Kumar, R., </w:t>
      </w:r>
      <w:proofErr w:type="spellStart"/>
      <w:r w:rsidRPr="0066617F">
        <w:rPr>
          <w:rFonts w:ascii="Arial" w:hAnsi="Arial" w:cs="Arial"/>
          <w:b w:val="0"/>
          <w:caps w:val="0"/>
          <w:sz w:val="20"/>
        </w:rPr>
        <w:t>Saha</w:t>
      </w:r>
      <w:proofErr w:type="spellEnd"/>
      <w:r w:rsidRPr="0066617F">
        <w:rPr>
          <w:rFonts w:ascii="Arial" w:hAnsi="Arial" w:cs="Arial"/>
          <w:b w:val="0"/>
          <w:caps w:val="0"/>
          <w:sz w:val="20"/>
        </w:rPr>
        <w:t xml:space="preserve">, R., </w:t>
      </w:r>
      <w:proofErr w:type="spellStart"/>
      <w:r w:rsidRPr="0066617F">
        <w:rPr>
          <w:rFonts w:ascii="Arial" w:hAnsi="Arial" w:cs="Arial"/>
          <w:b w:val="0"/>
          <w:caps w:val="0"/>
          <w:sz w:val="20"/>
        </w:rPr>
        <w:t>Simic</w:t>
      </w:r>
      <w:proofErr w:type="spellEnd"/>
      <w:r w:rsidRPr="0066617F">
        <w:rPr>
          <w:rFonts w:ascii="Arial" w:hAnsi="Arial" w:cs="Arial"/>
          <w:b w:val="0"/>
          <w:caps w:val="0"/>
          <w:sz w:val="20"/>
        </w:rPr>
        <w:t xml:space="preserve">, V., Dev, N., Kumar, R., </w:t>
      </w:r>
      <w:proofErr w:type="spellStart"/>
      <w:r w:rsidRPr="0066617F">
        <w:rPr>
          <w:rFonts w:ascii="Arial" w:hAnsi="Arial" w:cs="Arial"/>
          <w:b w:val="0"/>
          <w:caps w:val="0"/>
          <w:sz w:val="20"/>
        </w:rPr>
        <w:t>Banga</w:t>
      </w:r>
      <w:proofErr w:type="spellEnd"/>
      <w:r w:rsidRPr="0066617F">
        <w:rPr>
          <w:rFonts w:ascii="Arial" w:hAnsi="Arial" w:cs="Arial"/>
          <w:b w:val="0"/>
          <w:caps w:val="0"/>
          <w:sz w:val="20"/>
        </w:rPr>
        <w:t xml:space="preserve">, H. K., </w:t>
      </w:r>
      <w:proofErr w:type="spellStart"/>
      <w:r w:rsidRPr="0066617F">
        <w:rPr>
          <w:rFonts w:ascii="Arial" w:hAnsi="Arial" w:cs="Arial"/>
          <w:b w:val="0"/>
          <w:caps w:val="0"/>
          <w:sz w:val="20"/>
        </w:rPr>
        <w:t>Bacanin</w:t>
      </w:r>
      <w:proofErr w:type="spellEnd"/>
      <w:r w:rsidRPr="0066617F">
        <w:rPr>
          <w:rFonts w:ascii="Arial" w:hAnsi="Arial" w:cs="Arial"/>
          <w:b w:val="0"/>
          <w:caps w:val="0"/>
          <w:sz w:val="20"/>
        </w:rPr>
        <w:t xml:space="preserve">, N., &amp; Singh, S. (2024). Rooftop solar potential in micro, small, and medium size enterprises: an insight into renewable energy tapping by decision-making approach. Solar energy, 276, 112692. </w:t>
      </w:r>
      <w:hyperlink r:id="rId20" w:history="1">
        <w:r w:rsidRPr="005A0BB5">
          <w:rPr>
            <w:rStyle w:val="Hyperlink"/>
            <w:rFonts w:ascii="Arial" w:hAnsi="Arial" w:cs="Arial"/>
            <w:b w:val="0"/>
            <w:caps w:val="0"/>
            <w:sz w:val="20"/>
          </w:rPr>
          <w:t>https://doi.org/10.1016/j.solener.2024.112692</w:t>
        </w:r>
      </w:hyperlink>
    </w:p>
    <w:p w14:paraId="640A0997" w14:textId="701EC649" w:rsidR="00E821BA" w:rsidRDefault="00E821BA" w:rsidP="00CE38DF">
      <w:pPr>
        <w:pStyle w:val="ReferHead"/>
        <w:spacing w:after="0"/>
        <w:jc w:val="both"/>
        <w:rPr>
          <w:rFonts w:ascii="Arial" w:hAnsi="Arial" w:cs="Arial"/>
          <w:b w:val="0"/>
          <w:sz w:val="20"/>
        </w:rPr>
      </w:pPr>
    </w:p>
    <w:p w14:paraId="7B765B19" w14:textId="24169293" w:rsidR="00474C09" w:rsidRDefault="00E821BA" w:rsidP="00CE38DF">
      <w:pPr>
        <w:pStyle w:val="ReferHead"/>
        <w:spacing w:after="0"/>
        <w:jc w:val="both"/>
        <w:rPr>
          <w:rFonts w:ascii="Arial" w:hAnsi="Arial" w:cs="Arial"/>
          <w:b w:val="0"/>
          <w:sz w:val="20"/>
        </w:rPr>
      </w:pPr>
      <w:proofErr w:type="spellStart"/>
      <w:r w:rsidRPr="00E821BA">
        <w:rPr>
          <w:rFonts w:ascii="Arial" w:hAnsi="Arial" w:cs="Arial"/>
          <w:b w:val="0"/>
          <w:caps w:val="0"/>
          <w:sz w:val="20"/>
        </w:rPr>
        <w:t>Saha</w:t>
      </w:r>
      <w:proofErr w:type="spellEnd"/>
      <w:r w:rsidR="00D85463" w:rsidRPr="00E821BA">
        <w:rPr>
          <w:rFonts w:ascii="Arial" w:hAnsi="Arial" w:cs="Arial"/>
          <w:b w:val="0"/>
          <w:caps w:val="0"/>
          <w:sz w:val="20"/>
        </w:rPr>
        <w:t>, S., Mandal, R.K.</w:t>
      </w:r>
      <w:r w:rsidRPr="00E821BA">
        <w:rPr>
          <w:rFonts w:ascii="Arial" w:hAnsi="Arial" w:cs="Arial"/>
          <w:b w:val="0"/>
          <w:caps w:val="0"/>
          <w:sz w:val="20"/>
        </w:rPr>
        <w:t xml:space="preserve"> </w:t>
      </w:r>
      <w:r w:rsidR="00D85463">
        <w:rPr>
          <w:rFonts w:ascii="Arial" w:hAnsi="Arial" w:cs="Arial"/>
          <w:b w:val="0"/>
          <w:caps w:val="0"/>
          <w:sz w:val="20"/>
        </w:rPr>
        <w:t xml:space="preserve">(2025). </w:t>
      </w:r>
      <w:r w:rsidR="00D85463" w:rsidRPr="00E821BA">
        <w:rPr>
          <w:rFonts w:ascii="Arial" w:hAnsi="Arial" w:cs="Arial"/>
          <w:b w:val="0"/>
          <w:caps w:val="0"/>
          <w:sz w:val="20"/>
        </w:rPr>
        <w:t xml:space="preserve">RCPI Controller-Based Multilevel Multistring Grid Following Inverter </w:t>
      </w:r>
      <w:proofErr w:type="gramStart"/>
      <w:r w:rsidR="00D85463" w:rsidRPr="00E821BA">
        <w:rPr>
          <w:rFonts w:ascii="Arial" w:hAnsi="Arial" w:cs="Arial"/>
          <w:b w:val="0"/>
          <w:caps w:val="0"/>
          <w:sz w:val="20"/>
        </w:rPr>
        <w:t>For</w:t>
      </w:r>
      <w:proofErr w:type="gramEnd"/>
      <w:r w:rsidR="00D85463" w:rsidRPr="00E821BA">
        <w:rPr>
          <w:rFonts w:ascii="Arial" w:hAnsi="Arial" w:cs="Arial"/>
          <w:b w:val="0"/>
          <w:caps w:val="0"/>
          <w:sz w:val="20"/>
        </w:rPr>
        <w:t xml:space="preserve"> Large Rooftop </w:t>
      </w:r>
      <w:proofErr w:type="spellStart"/>
      <w:r w:rsidR="00D85463" w:rsidRPr="00E821BA">
        <w:rPr>
          <w:rFonts w:ascii="Arial" w:hAnsi="Arial" w:cs="Arial"/>
          <w:b w:val="0"/>
          <w:caps w:val="0"/>
          <w:sz w:val="20"/>
        </w:rPr>
        <w:t>Pv</w:t>
      </w:r>
      <w:proofErr w:type="spellEnd"/>
      <w:r w:rsidR="00D85463" w:rsidRPr="00E821BA">
        <w:rPr>
          <w:rFonts w:ascii="Arial" w:hAnsi="Arial" w:cs="Arial"/>
          <w:b w:val="0"/>
          <w:caps w:val="0"/>
          <w:sz w:val="20"/>
        </w:rPr>
        <w:t xml:space="preserve"> Power Plant Application.</w:t>
      </w:r>
      <w:r w:rsidRPr="00E821BA">
        <w:rPr>
          <w:rFonts w:ascii="Arial" w:hAnsi="Arial" w:cs="Arial"/>
          <w:b w:val="0"/>
          <w:caps w:val="0"/>
          <w:sz w:val="20"/>
        </w:rPr>
        <w:t xml:space="preserve"> </w:t>
      </w:r>
      <w:proofErr w:type="spellStart"/>
      <w:r w:rsidRPr="00E821BA">
        <w:rPr>
          <w:rFonts w:ascii="Arial" w:hAnsi="Arial" w:cs="Arial"/>
          <w:b w:val="0"/>
          <w:caps w:val="0"/>
          <w:sz w:val="20"/>
        </w:rPr>
        <w:t>Electr</w:t>
      </w:r>
      <w:proofErr w:type="spellEnd"/>
      <w:r w:rsidRPr="00E821BA">
        <w:rPr>
          <w:rFonts w:ascii="Arial" w:hAnsi="Arial" w:cs="Arial"/>
          <w:b w:val="0"/>
          <w:caps w:val="0"/>
          <w:sz w:val="20"/>
        </w:rPr>
        <w:t xml:space="preserve"> </w:t>
      </w:r>
      <w:proofErr w:type="spellStart"/>
      <w:r w:rsidR="00D85463" w:rsidRPr="00E821BA">
        <w:rPr>
          <w:rFonts w:ascii="Arial" w:hAnsi="Arial" w:cs="Arial"/>
          <w:b w:val="0"/>
          <w:caps w:val="0"/>
          <w:sz w:val="20"/>
        </w:rPr>
        <w:t>Eng</w:t>
      </w:r>
      <w:proofErr w:type="spellEnd"/>
      <w:r w:rsidRPr="00E821BA">
        <w:rPr>
          <w:rFonts w:ascii="Arial" w:hAnsi="Arial" w:cs="Arial"/>
          <w:b w:val="0"/>
          <w:caps w:val="0"/>
          <w:sz w:val="20"/>
        </w:rPr>
        <w:t xml:space="preserve"> 107, 3285–3305. </w:t>
      </w:r>
      <w:hyperlink r:id="rId21" w:history="1">
        <w:r w:rsidR="00474C09" w:rsidRPr="005A0BB5">
          <w:rPr>
            <w:rStyle w:val="Hyperlink"/>
            <w:rFonts w:ascii="Arial" w:hAnsi="Arial" w:cs="Arial"/>
            <w:b w:val="0"/>
            <w:caps w:val="0"/>
            <w:sz w:val="20"/>
          </w:rPr>
          <w:t>https://doi.org/10.1007/s00202-024-02643-x</w:t>
        </w:r>
      </w:hyperlink>
    </w:p>
    <w:p w14:paraId="0C1236E1" w14:textId="77777777" w:rsidR="00087330" w:rsidRDefault="00087330" w:rsidP="00CE38DF">
      <w:pPr>
        <w:pStyle w:val="ReferHead"/>
        <w:spacing w:after="0"/>
        <w:jc w:val="both"/>
        <w:rPr>
          <w:rFonts w:ascii="Arial" w:hAnsi="Arial" w:cs="Arial"/>
          <w:b w:val="0"/>
          <w:sz w:val="20"/>
        </w:rPr>
      </w:pPr>
    </w:p>
    <w:p w14:paraId="31D0065E" w14:textId="77777777" w:rsidR="004E7B07" w:rsidRDefault="004E7B07" w:rsidP="00CE38DF">
      <w:pPr>
        <w:pStyle w:val="ReferHead"/>
        <w:spacing w:after="0"/>
        <w:jc w:val="both"/>
        <w:rPr>
          <w:rFonts w:ascii="Arial" w:hAnsi="Arial" w:cs="Arial"/>
          <w:b w:val="0"/>
          <w:sz w:val="20"/>
        </w:rPr>
      </w:pPr>
      <w:proofErr w:type="spellStart"/>
      <w:r w:rsidRPr="004E7B07">
        <w:rPr>
          <w:rFonts w:ascii="Arial" w:hAnsi="Arial" w:cs="Arial"/>
          <w:b w:val="0"/>
          <w:caps w:val="0"/>
          <w:sz w:val="20"/>
        </w:rPr>
        <w:t>Izam</w:t>
      </w:r>
      <w:proofErr w:type="spellEnd"/>
      <w:r w:rsidRPr="004E7B07">
        <w:rPr>
          <w:rFonts w:ascii="Arial" w:hAnsi="Arial" w:cs="Arial"/>
          <w:b w:val="0"/>
          <w:caps w:val="0"/>
          <w:sz w:val="20"/>
        </w:rPr>
        <w:t xml:space="preserve">, N. S. M. N., </w:t>
      </w:r>
      <w:proofErr w:type="spellStart"/>
      <w:r w:rsidRPr="004E7B07">
        <w:rPr>
          <w:rFonts w:ascii="Arial" w:hAnsi="Arial" w:cs="Arial"/>
          <w:b w:val="0"/>
          <w:caps w:val="0"/>
          <w:sz w:val="20"/>
        </w:rPr>
        <w:t>Itam</w:t>
      </w:r>
      <w:proofErr w:type="spellEnd"/>
      <w:r w:rsidRPr="004E7B07">
        <w:rPr>
          <w:rFonts w:ascii="Arial" w:hAnsi="Arial" w:cs="Arial"/>
          <w:b w:val="0"/>
          <w:caps w:val="0"/>
          <w:sz w:val="20"/>
        </w:rPr>
        <w:t xml:space="preserve">, Z., Sing, W. L., &amp; </w:t>
      </w:r>
      <w:proofErr w:type="spellStart"/>
      <w:r w:rsidRPr="004E7B07">
        <w:rPr>
          <w:rFonts w:ascii="Arial" w:hAnsi="Arial" w:cs="Arial"/>
          <w:b w:val="0"/>
          <w:caps w:val="0"/>
          <w:sz w:val="20"/>
        </w:rPr>
        <w:t>Syamsir</w:t>
      </w:r>
      <w:proofErr w:type="spellEnd"/>
      <w:r w:rsidRPr="004E7B07">
        <w:rPr>
          <w:rFonts w:ascii="Arial" w:hAnsi="Arial" w:cs="Arial"/>
          <w:b w:val="0"/>
          <w:caps w:val="0"/>
          <w:sz w:val="20"/>
        </w:rPr>
        <w:t xml:space="preserve">, A. (2022). Sustainable development perspectives of solar energy technologies with focus on solar photovoltaic—a review. Energies, 15(8), </w:t>
      </w:r>
      <w:r w:rsidRPr="004E7B07">
        <w:rPr>
          <w:rFonts w:ascii="Arial" w:hAnsi="Arial" w:cs="Arial"/>
          <w:b w:val="0"/>
          <w:sz w:val="20"/>
        </w:rPr>
        <w:t xml:space="preserve">2790. </w:t>
      </w:r>
      <w:hyperlink r:id="rId22" w:history="1">
        <w:r w:rsidRPr="007F3039">
          <w:rPr>
            <w:rStyle w:val="Hyperlink"/>
            <w:rFonts w:ascii="Arial" w:hAnsi="Arial" w:cs="Arial"/>
            <w:b w:val="0"/>
            <w:caps w:val="0"/>
            <w:sz w:val="20"/>
          </w:rPr>
          <w:t>https://doi.org/10.3390/en15082790</w:t>
        </w:r>
      </w:hyperlink>
    </w:p>
    <w:p w14:paraId="14911992" w14:textId="77777777" w:rsidR="00087330" w:rsidRDefault="00087330" w:rsidP="00CE38DF">
      <w:pPr>
        <w:pStyle w:val="ReferHead"/>
        <w:spacing w:after="0"/>
        <w:jc w:val="both"/>
        <w:rPr>
          <w:rFonts w:ascii="Arial" w:hAnsi="Arial" w:cs="Arial"/>
          <w:b w:val="0"/>
          <w:sz w:val="20"/>
        </w:rPr>
      </w:pPr>
    </w:p>
    <w:p w14:paraId="1D8EAC37" w14:textId="77777777" w:rsidR="007D797D" w:rsidRDefault="00EA3920" w:rsidP="00CE38DF">
      <w:pPr>
        <w:pStyle w:val="ReferHead"/>
        <w:spacing w:after="0"/>
        <w:jc w:val="both"/>
        <w:rPr>
          <w:rFonts w:ascii="Arial" w:hAnsi="Arial" w:cs="Arial"/>
          <w:b w:val="0"/>
          <w:sz w:val="20"/>
        </w:rPr>
      </w:pPr>
      <w:r w:rsidRPr="00EA3920">
        <w:rPr>
          <w:rFonts w:ascii="Arial" w:hAnsi="Arial" w:cs="Arial"/>
          <w:b w:val="0"/>
          <w:caps w:val="0"/>
          <w:sz w:val="20"/>
        </w:rPr>
        <w:t xml:space="preserve">Jawaharlal Nehru National Solar Mission (Phase I, II and III) – Policies - IEA. (n.d.). </w:t>
      </w:r>
      <w:r w:rsidR="00087330" w:rsidRPr="00EA3920">
        <w:rPr>
          <w:rFonts w:ascii="Arial" w:hAnsi="Arial" w:cs="Arial"/>
          <w:b w:val="0"/>
          <w:caps w:val="0"/>
          <w:sz w:val="20"/>
        </w:rPr>
        <w:t>IEA</w:t>
      </w:r>
      <w:r w:rsidRPr="00EA3920">
        <w:rPr>
          <w:rFonts w:ascii="Arial" w:hAnsi="Arial" w:cs="Arial"/>
          <w:b w:val="0"/>
          <w:caps w:val="0"/>
          <w:sz w:val="20"/>
        </w:rPr>
        <w:t xml:space="preserve">. </w:t>
      </w:r>
      <w:hyperlink r:id="rId23" w:history="1">
        <w:r w:rsidRPr="007F3039">
          <w:rPr>
            <w:rStyle w:val="Hyperlink"/>
            <w:rFonts w:ascii="Arial" w:hAnsi="Arial" w:cs="Arial"/>
            <w:b w:val="0"/>
            <w:caps w:val="0"/>
            <w:sz w:val="20"/>
          </w:rPr>
          <w:t>Https://www.iea.org/policies/4916-jawaharlal-nehru-national-solar-mission-phase-i-ii-and-iii</w:t>
        </w:r>
      </w:hyperlink>
    </w:p>
    <w:p w14:paraId="057179F9" w14:textId="77777777" w:rsidR="00EA3920" w:rsidRDefault="00EA3920" w:rsidP="00CE38DF">
      <w:pPr>
        <w:pStyle w:val="ReferHead"/>
        <w:spacing w:after="0"/>
        <w:jc w:val="both"/>
        <w:rPr>
          <w:rFonts w:ascii="Arial" w:hAnsi="Arial" w:cs="Arial"/>
          <w:b w:val="0"/>
          <w:sz w:val="20"/>
        </w:rPr>
      </w:pPr>
    </w:p>
    <w:p w14:paraId="6D60FD93" w14:textId="77777777" w:rsidR="00256FC4" w:rsidRDefault="00256FC4" w:rsidP="00256FC4">
      <w:pPr>
        <w:pStyle w:val="Appendix"/>
        <w:jc w:val="both"/>
        <w:rPr>
          <w:rFonts w:ascii="Arial" w:hAnsi="Arial" w:cs="Arial"/>
          <w:b w:val="0"/>
          <w:caps w:val="0"/>
          <w:sz w:val="20"/>
        </w:rPr>
      </w:pPr>
      <w:proofErr w:type="spellStart"/>
      <w:r w:rsidRPr="00256FC4">
        <w:rPr>
          <w:rFonts w:ascii="Arial" w:hAnsi="Arial" w:cs="Arial"/>
          <w:b w:val="0"/>
          <w:caps w:val="0"/>
          <w:sz w:val="20"/>
        </w:rPr>
        <w:t>Kymakis</w:t>
      </w:r>
      <w:proofErr w:type="spellEnd"/>
      <w:r w:rsidRPr="00256FC4">
        <w:rPr>
          <w:rFonts w:ascii="Arial" w:hAnsi="Arial" w:cs="Arial"/>
          <w:b w:val="0"/>
          <w:caps w:val="0"/>
          <w:sz w:val="20"/>
        </w:rPr>
        <w:t xml:space="preserve">, E., </w:t>
      </w:r>
      <w:proofErr w:type="spellStart"/>
      <w:r w:rsidRPr="00256FC4">
        <w:rPr>
          <w:rFonts w:ascii="Arial" w:hAnsi="Arial" w:cs="Arial"/>
          <w:b w:val="0"/>
          <w:caps w:val="0"/>
          <w:sz w:val="20"/>
        </w:rPr>
        <w:t>Kalykakis</w:t>
      </w:r>
      <w:proofErr w:type="spellEnd"/>
      <w:r w:rsidRPr="00256FC4">
        <w:rPr>
          <w:rFonts w:ascii="Arial" w:hAnsi="Arial" w:cs="Arial"/>
          <w:b w:val="0"/>
          <w:caps w:val="0"/>
          <w:sz w:val="20"/>
        </w:rPr>
        <w:t xml:space="preserve">, S., &amp; Papazoglou, T. M. (2009). Performance analysis of a grid connected photovoltaic park on the island of Crete. Energy Conversion and Management, 50(3), 433–438. </w:t>
      </w:r>
      <w:hyperlink r:id="rId24" w:history="1">
        <w:r w:rsidRPr="007F3039">
          <w:rPr>
            <w:rStyle w:val="Hyperlink"/>
            <w:rFonts w:ascii="Arial" w:hAnsi="Arial" w:cs="Arial"/>
            <w:b w:val="0"/>
            <w:caps w:val="0"/>
            <w:sz w:val="20"/>
          </w:rPr>
          <w:t>https://doi.org/10.1016/j.enconman.2008.12.009</w:t>
        </w:r>
      </w:hyperlink>
    </w:p>
    <w:p w14:paraId="3CECF27A" w14:textId="78D5B966" w:rsidR="00256FC4" w:rsidRDefault="00256FC4" w:rsidP="00256FC4">
      <w:pPr>
        <w:pStyle w:val="Appendix"/>
        <w:jc w:val="both"/>
        <w:rPr>
          <w:rStyle w:val="Hyperlink"/>
          <w:rFonts w:ascii="Arial" w:hAnsi="Arial" w:cs="Arial"/>
          <w:b w:val="0"/>
          <w:caps w:val="0"/>
          <w:sz w:val="20"/>
        </w:rPr>
      </w:pPr>
      <w:r w:rsidRPr="00256FC4">
        <w:rPr>
          <w:rFonts w:ascii="Arial" w:hAnsi="Arial" w:cs="Arial"/>
          <w:b w:val="0"/>
          <w:caps w:val="0"/>
          <w:sz w:val="20"/>
        </w:rPr>
        <w:t xml:space="preserve">Shukla, A. K., Sudhakar, K., &amp; </w:t>
      </w:r>
      <w:proofErr w:type="spellStart"/>
      <w:r w:rsidRPr="00256FC4">
        <w:rPr>
          <w:rFonts w:ascii="Arial" w:hAnsi="Arial" w:cs="Arial"/>
          <w:b w:val="0"/>
          <w:caps w:val="0"/>
          <w:sz w:val="20"/>
        </w:rPr>
        <w:t>Baredar</w:t>
      </w:r>
      <w:proofErr w:type="spellEnd"/>
      <w:r w:rsidRPr="00256FC4">
        <w:rPr>
          <w:rFonts w:ascii="Arial" w:hAnsi="Arial" w:cs="Arial"/>
          <w:b w:val="0"/>
          <w:caps w:val="0"/>
          <w:sz w:val="20"/>
        </w:rPr>
        <w:t xml:space="preserve">, P. (2016). Simulation and performance analysis of 110 </w:t>
      </w:r>
      <w:proofErr w:type="spellStart"/>
      <w:r w:rsidRPr="00256FC4">
        <w:rPr>
          <w:rFonts w:ascii="Arial" w:hAnsi="Arial" w:cs="Arial"/>
          <w:b w:val="0"/>
          <w:caps w:val="0"/>
          <w:sz w:val="20"/>
        </w:rPr>
        <w:t>kWp</w:t>
      </w:r>
      <w:proofErr w:type="spellEnd"/>
      <w:r w:rsidRPr="00256FC4">
        <w:rPr>
          <w:rFonts w:ascii="Arial" w:hAnsi="Arial" w:cs="Arial"/>
          <w:b w:val="0"/>
          <w:caps w:val="0"/>
          <w:sz w:val="20"/>
        </w:rPr>
        <w:t xml:space="preserve"> grid-connected photovoltaic system for residential building in India: A comparative </w:t>
      </w:r>
      <w:r w:rsidRPr="00256FC4">
        <w:rPr>
          <w:rFonts w:ascii="Arial" w:hAnsi="Arial" w:cs="Arial"/>
          <w:b w:val="0"/>
          <w:caps w:val="0"/>
          <w:sz w:val="20"/>
        </w:rPr>
        <w:lastRenderedPageBreak/>
        <w:t xml:space="preserve">analysis of various PV technology. Energy Reports, 2, 82–88. </w:t>
      </w:r>
      <w:hyperlink r:id="rId25" w:history="1">
        <w:r w:rsidRPr="007F3039">
          <w:rPr>
            <w:rStyle w:val="Hyperlink"/>
            <w:rFonts w:ascii="Arial" w:hAnsi="Arial" w:cs="Arial"/>
            <w:b w:val="0"/>
            <w:caps w:val="0"/>
            <w:sz w:val="20"/>
          </w:rPr>
          <w:t>https://doi.org/10.1016/j.egyr.2016.04.001</w:t>
        </w:r>
      </w:hyperlink>
    </w:p>
    <w:p w14:paraId="44B03BF7" w14:textId="4E04146D" w:rsidR="006654DF" w:rsidRDefault="006654DF" w:rsidP="00256FC4">
      <w:pPr>
        <w:pStyle w:val="Appendix"/>
        <w:jc w:val="both"/>
        <w:rPr>
          <w:rFonts w:ascii="Arial" w:hAnsi="Arial" w:cs="Arial"/>
          <w:b w:val="0"/>
          <w:caps w:val="0"/>
          <w:sz w:val="20"/>
        </w:rPr>
      </w:pPr>
      <w:r w:rsidRPr="006654DF">
        <w:rPr>
          <w:rFonts w:ascii="Arial" w:hAnsi="Arial" w:cs="Arial"/>
          <w:b w:val="0"/>
          <w:caps w:val="0"/>
          <w:sz w:val="20"/>
        </w:rPr>
        <w:t xml:space="preserve">Kar, M. K., Kanungo, S., Dash, S., &amp; </w:t>
      </w:r>
      <w:proofErr w:type="spellStart"/>
      <w:r w:rsidRPr="006654DF">
        <w:rPr>
          <w:rFonts w:ascii="Arial" w:hAnsi="Arial" w:cs="Arial"/>
          <w:b w:val="0"/>
          <w:caps w:val="0"/>
          <w:sz w:val="20"/>
        </w:rPr>
        <w:t>Parida</w:t>
      </w:r>
      <w:proofErr w:type="spellEnd"/>
      <w:r w:rsidRPr="006654DF">
        <w:rPr>
          <w:rFonts w:ascii="Arial" w:hAnsi="Arial" w:cs="Arial"/>
          <w:b w:val="0"/>
          <w:caps w:val="0"/>
          <w:sz w:val="20"/>
        </w:rPr>
        <w:t xml:space="preserve">, R. N. R. (2023). Grid connected solar panel with battery energy storage system. International Journal of Applied Power Engineering (IJAPE), 13(1), 223. </w:t>
      </w:r>
      <w:hyperlink r:id="rId26" w:history="1">
        <w:r w:rsidRPr="005A0BB5">
          <w:rPr>
            <w:rStyle w:val="Hyperlink"/>
            <w:rFonts w:ascii="Arial" w:hAnsi="Arial" w:cs="Arial"/>
            <w:b w:val="0"/>
            <w:caps w:val="0"/>
            <w:sz w:val="20"/>
          </w:rPr>
          <w:t>https://doi.org/10.11591/ijape.v13.i1.pp223-233</w:t>
        </w:r>
      </w:hyperlink>
    </w:p>
    <w:p w14:paraId="0D906F78" w14:textId="6B2DEAF2" w:rsidR="00546360" w:rsidRDefault="00546360" w:rsidP="00256FC4">
      <w:pPr>
        <w:pStyle w:val="Appendix"/>
        <w:jc w:val="both"/>
        <w:rPr>
          <w:rFonts w:ascii="Arial" w:hAnsi="Arial" w:cs="Arial"/>
          <w:b w:val="0"/>
          <w:caps w:val="0"/>
          <w:sz w:val="20"/>
        </w:rPr>
      </w:pPr>
      <w:proofErr w:type="spellStart"/>
      <w:r w:rsidRPr="00546360">
        <w:rPr>
          <w:rFonts w:ascii="Arial" w:hAnsi="Arial" w:cs="Arial"/>
          <w:b w:val="0"/>
          <w:caps w:val="0"/>
          <w:sz w:val="20"/>
        </w:rPr>
        <w:t>Majdi</w:t>
      </w:r>
      <w:proofErr w:type="spellEnd"/>
      <w:r w:rsidRPr="00546360">
        <w:rPr>
          <w:rFonts w:ascii="Arial" w:hAnsi="Arial" w:cs="Arial"/>
          <w:b w:val="0"/>
          <w:caps w:val="0"/>
          <w:sz w:val="20"/>
        </w:rPr>
        <w:t xml:space="preserve">, H. S., </w:t>
      </w:r>
      <w:proofErr w:type="spellStart"/>
      <w:r w:rsidRPr="00546360">
        <w:rPr>
          <w:rFonts w:ascii="Arial" w:hAnsi="Arial" w:cs="Arial"/>
          <w:b w:val="0"/>
          <w:caps w:val="0"/>
          <w:sz w:val="20"/>
        </w:rPr>
        <w:t>Elmnifi</w:t>
      </w:r>
      <w:proofErr w:type="spellEnd"/>
      <w:r w:rsidRPr="00546360">
        <w:rPr>
          <w:rFonts w:ascii="Arial" w:hAnsi="Arial" w:cs="Arial"/>
          <w:b w:val="0"/>
          <w:caps w:val="0"/>
          <w:sz w:val="20"/>
        </w:rPr>
        <w:t xml:space="preserve">, M., </w:t>
      </w:r>
      <w:proofErr w:type="spellStart"/>
      <w:r w:rsidRPr="00546360">
        <w:rPr>
          <w:rFonts w:ascii="Arial" w:hAnsi="Arial" w:cs="Arial"/>
          <w:b w:val="0"/>
          <w:caps w:val="0"/>
          <w:sz w:val="20"/>
        </w:rPr>
        <w:t>Rahel</w:t>
      </w:r>
      <w:proofErr w:type="spellEnd"/>
      <w:r w:rsidRPr="00546360">
        <w:rPr>
          <w:rFonts w:ascii="Arial" w:hAnsi="Arial" w:cs="Arial"/>
          <w:b w:val="0"/>
          <w:caps w:val="0"/>
          <w:sz w:val="20"/>
        </w:rPr>
        <w:t>, R. G., Abdullah, A. R., &amp; Habeeb, L. J.</w:t>
      </w:r>
      <w:r>
        <w:rPr>
          <w:rFonts w:ascii="Arial" w:hAnsi="Arial" w:cs="Arial"/>
          <w:b w:val="0"/>
          <w:caps w:val="0"/>
          <w:sz w:val="20"/>
        </w:rPr>
        <w:t xml:space="preserve"> (2023</w:t>
      </w:r>
      <w:r w:rsidR="005A6495">
        <w:rPr>
          <w:rFonts w:ascii="Arial" w:hAnsi="Arial" w:cs="Arial"/>
          <w:b w:val="0"/>
          <w:caps w:val="0"/>
          <w:sz w:val="20"/>
        </w:rPr>
        <w:t>a</w:t>
      </w:r>
      <w:r>
        <w:rPr>
          <w:rFonts w:ascii="Arial" w:hAnsi="Arial" w:cs="Arial"/>
          <w:b w:val="0"/>
          <w:caps w:val="0"/>
          <w:sz w:val="20"/>
        </w:rPr>
        <w:t>).</w:t>
      </w:r>
      <w:r w:rsidRPr="00546360">
        <w:rPr>
          <w:rFonts w:ascii="Arial" w:hAnsi="Arial" w:cs="Arial"/>
          <w:b w:val="0"/>
          <w:caps w:val="0"/>
          <w:sz w:val="20"/>
        </w:rPr>
        <w:t xml:space="preserve"> Potential of solar energy utilization using concentrated solar technique for power generation in </w:t>
      </w:r>
      <w:r w:rsidR="009553E3" w:rsidRPr="00546360">
        <w:rPr>
          <w:rFonts w:ascii="Arial" w:hAnsi="Arial" w:cs="Arial"/>
          <w:b w:val="0"/>
          <w:caps w:val="0"/>
          <w:sz w:val="20"/>
        </w:rPr>
        <w:t>Libya</w:t>
      </w:r>
      <w:r w:rsidRPr="00546360">
        <w:rPr>
          <w:rFonts w:ascii="Arial" w:hAnsi="Arial" w:cs="Arial"/>
          <w:b w:val="0"/>
          <w:caps w:val="0"/>
          <w:sz w:val="20"/>
        </w:rPr>
        <w:t xml:space="preserve"> and transmission to </w:t>
      </w:r>
      <w:r w:rsidR="009553E3" w:rsidRPr="00546360">
        <w:rPr>
          <w:rFonts w:ascii="Arial" w:hAnsi="Arial" w:cs="Arial"/>
          <w:b w:val="0"/>
          <w:caps w:val="0"/>
          <w:sz w:val="20"/>
        </w:rPr>
        <w:t>Italy</w:t>
      </w:r>
      <w:r w:rsidRPr="00546360">
        <w:rPr>
          <w:rFonts w:ascii="Arial" w:hAnsi="Arial" w:cs="Arial"/>
          <w:b w:val="0"/>
          <w:caps w:val="0"/>
          <w:sz w:val="20"/>
        </w:rPr>
        <w:t>.‏</w:t>
      </w:r>
      <w:r w:rsidR="009553E3" w:rsidRPr="009553E3">
        <w:t xml:space="preserve"> </w:t>
      </w:r>
      <w:r w:rsidR="009553E3" w:rsidRPr="009553E3">
        <w:rPr>
          <w:rFonts w:ascii="Arial" w:hAnsi="Arial" w:cs="Arial"/>
          <w:b w:val="0"/>
          <w:caps w:val="0"/>
          <w:sz w:val="20"/>
        </w:rPr>
        <w:t>Journal of Engineering Science and Technology</w:t>
      </w:r>
      <w:r w:rsidR="009553E3">
        <w:rPr>
          <w:rFonts w:ascii="Arial" w:hAnsi="Arial" w:cs="Arial"/>
          <w:b w:val="0"/>
          <w:caps w:val="0"/>
          <w:sz w:val="20"/>
        </w:rPr>
        <w:t>, 210-224.</w:t>
      </w:r>
    </w:p>
    <w:p w14:paraId="19CD584C" w14:textId="09513AEC" w:rsidR="005A6495" w:rsidRDefault="005A6495" w:rsidP="00256FC4">
      <w:pPr>
        <w:pStyle w:val="Appendix"/>
        <w:jc w:val="both"/>
        <w:rPr>
          <w:rFonts w:ascii="Arial" w:hAnsi="Arial" w:cs="Arial"/>
          <w:b w:val="0"/>
          <w:caps w:val="0"/>
          <w:sz w:val="20"/>
        </w:rPr>
      </w:pPr>
      <w:proofErr w:type="spellStart"/>
      <w:r w:rsidRPr="005A6495">
        <w:rPr>
          <w:rFonts w:ascii="Arial" w:hAnsi="Arial" w:cs="Arial"/>
          <w:b w:val="0"/>
          <w:caps w:val="0"/>
          <w:sz w:val="20"/>
        </w:rPr>
        <w:t>Majdi</w:t>
      </w:r>
      <w:proofErr w:type="spellEnd"/>
      <w:r w:rsidRPr="005A6495">
        <w:rPr>
          <w:rFonts w:ascii="Arial" w:hAnsi="Arial" w:cs="Arial"/>
          <w:b w:val="0"/>
          <w:caps w:val="0"/>
          <w:sz w:val="20"/>
        </w:rPr>
        <w:t xml:space="preserve">, H. S., Younis, A., Abdullah, A. R., </w:t>
      </w:r>
      <w:proofErr w:type="spellStart"/>
      <w:r w:rsidRPr="005A6495">
        <w:rPr>
          <w:rFonts w:ascii="Arial" w:hAnsi="Arial" w:cs="Arial"/>
          <w:b w:val="0"/>
          <w:caps w:val="0"/>
          <w:sz w:val="20"/>
        </w:rPr>
        <w:t>Elmnifi</w:t>
      </w:r>
      <w:proofErr w:type="spellEnd"/>
      <w:r w:rsidRPr="005A6495">
        <w:rPr>
          <w:rFonts w:ascii="Arial" w:hAnsi="Arial" w:cs="Arial"/>
          <w:b w:val="0"/>
          <w:caps w:val="0"/>
          <w:sz w:val="20"/>
        </w:rPr>
        <w:t>, M., &amp; Habeeb, L. J. (2023</w:t>
      </w:r>
      <w:r>
        <w:rPr>
          <w:rFonts w:ascii="Arial" w:hAnsi="Arial" w:cs="Arial"/>
          <w:b w:val="0"/>
          <w:caps w:val="0"/>
          <w:sz w:val="20"/>
        </w:rPr>
        <w:t>b</w:t>
      </w:r>
      <w:r w:rsidRPr="005A6495">
        <w:rPr>
          <w:rFonts w:ascii="Arial" w:hAnsi="Arial" w:cs="Arial"/>
          <w:b w:val="0"/>
          <w:caps w:val="0"/>
          <w:sz w:val="20"/>
        </w:rPr>
        <w:t xml:space="preserve">). A comparative analysis of the efficiency of monocrystalline and polycrystalline photovoltaic modules: CTI-80 and YHM-205-27P. International Journal of Design &amp; Nature and </w:t>
      </w:r>
      <w:proofErr w:type="spellStart"/>
      <w:r w:rsidRPr="005A6495">
        <w:rPr>
          <w:rFonts w:ascii="Arial" w:hAnsi="Arial" w:cs="Arial"/>
          <w:b w:val="0"/>
          <w:caps w:val="0"/>
          <w:sz w:val="20"/>
        </w:rPr>
        <w:t>Ecodynamics</w:t>
      </w:r>
      <w:proofErr w:type="spellEnd"/>
      <w:r w:rsidRPr="005A6495">
        <w:rPr>
          <w:rFonts w:ascii="Arial" w:hAnsi="Arial" w:cs="Arial"/>
          <w:b w:val="0"/>
          <w:caps w:val="0"/>
          <w:sz w:val="20"/>
        </w:rPr>
        <w:t xml:space="preserve">, 18(4), 775–782. </w:t>
      </w:r>
      <w:hyperlink r:id="rId27" w:history="1">
        <w:r w:rsidRPr="005A0BB5">
          <w:rPr>
            <w:rStyle w:val="Hyperlink"/>
            <w:rFonts w:ascii="Arial" w:hAnsi="Arial" w:cs="Arial"/>
            <w:b w:val="0"/>
            <w:caps w:val="0"/>
            <w:sz w:val="20"/>
          </w:rPr>
          <w:t>https://doi.org/10.18280/ijdne.180403</w:t>
        </w:r>
      </w:hyperlink>
    </w:p>
    <w:p w14:paraId="2048941A" w14:textId="07A741B4" w:rsidR="00BB7223" w:rsidRDefault="00BB7223" w:rsidP="00256FC4">
      <w:pPr>
        <w:pStyle w:val="Appendix"/>
        <w:jc w:val="both"/>
        <w:rPr>
          <w:rFonts w:ascii="Arial" w:hAnsi="Arial" w:cs="Arial"/>
          <w:b w:val="0"/>
          <w:caps w:val="0"/>
          <w:sz w:val="20"/>
        </w:rPr>
      </w:pPr>
      <w:proofErr w:type="spellStart"/>
      <w:r w:rsidRPr="00BB7223">
        <w:rPr>
          <w:rFonts w:ascii="Arial" w:hAnsi="Arial" w:cs="Arial"/>
          <w:b w:val="0"/>
          <w:caps w:val="0"/>
          <w:sz w:val="20"/>
        </w:rPr>
        <w:t>Elmnifi</w:t>
      </w:r>
      <w:proofErr w:type="spellEnd"/>
      <w:r w:rsidRPr="00BB7223">
        <w:rPr>
          <w:rFonts w:ascii="Arial" w:hAnsi="Arial" w:cs="Arial"/>
          <w:b w:val="0"/>
          <w:caps w:val="0"/>
          <w:sz w:val="20"/>
        </w:rPr>
        <w:t xml:space="preserve">, M., </w:t>
      </w:r>
      <w:proofErr w:type="spellStart"/>
      <w:r w:rsidRPr="00BB7223">
        <w:rPr>
          <w:rFonts w:ascii="Arial" w:hAnsi="Arial" w:cs="Arial"/>
          <w:b w:val="0"/>
          <w:caps w:val="0"/>
          <w:sz w:val="20"/>
        </w:rPr>
        <w:t>Mhmood</w:t>
      </w:r>
      <w:proofErr w:type="spellEnd"/>
      <w:r w:rsidRPr="00BB7223">
        <w:rPr>
          <w:rFonts w:ascii="Arial" w:hAnsi="Arial" w:cs="Arial"/>
          <w:b w:val="0"/>
          <w:caps w:val="0"/>
          <w:sz w:val="20"/>
        </w:rPr>
        <w:t xml:space="preserve">, A. H., </w:t>
      </w:r>
      <w:proofErr w:type="spellStart"/>
      <w:r w:rsidRPr="00BB7223">
        <w:rPr>
          <w:rFonts w:ascii="Arial" w:hAnsi="Arial" w:cs="Arial"/>
          <w:b w:val="0"/>
          <w:caps w:val="0"/>
          <w:sz w:val="20"/>
        </w:rPr>
        <w:t>Saieed</w:t>
      </w:r>
      <w:proofErr w:type="spellEnd"/>
      <w:r w:rsidRPr="00BB7223">
        <w:rPr>
          <w:rFonts w:ascii="Arial" w:hAnsi="Arial" w:cs="Arial"/>
          <w:b w:val="0"/>
          <w:caps w:val="0"/>
          <w:sz w:val="20"/>
        </w:rPr>
        <w:t xml:space="preserve">, A. N. A., </w:t>
      </w:r>
      <w:proofErr w:type="spellStart"/>
      <w:r w:rsidRPr="00BB7223">
        <w:rPr>
          <w:rFonts w:ascii="Arial" w:hAnsi="Arial" w:cs="Arial"/>
          <w:b w:val="0"/>
          <w:caps w:val="0"/>
          <w:sz w:val="20"/>
        </w:rPr>
        <w:t>Alturaihi</w:t>
      </w:r>
      <w:proofErr w:type="spellEnd"/>
      <w:r w:rsidRPr="00BB7223">
        <w:rPr>
          <w:rFonts w:ascii="Arial" w:hAnsi="Arial" w:cs="Arial"/>
          <w:b w:val="0"/>
          <w:caps w:val="0"/>
          <w:sz w:val="20"/>
        </w:rPr>
        <w:t xml:space="preserve">, M. H., </w:t>
      </w:r>
      <w:proofErr w:type="spellStart"/>
      <w:r w:rsidRPr="00BB7223">
        <w:rPr>
          <w:rFonts w:ascii="Arial" w:hAnsi="Arial" w:cs="Arial"/>
          <w:b w:val="0"/>
          <w:caps w:val="0"/>
          <w:sz w:val="20"/>
        </w:rPr>
        <w:t>Ayed</w:t>
      </w:r>
      <w:proofErr w:type="spellEnd"/>
      <w:r w:rsidRPr="00BB7223">
        <w:rPr>
          <w:rFonts w:ascii="Arial" w:hAnsi="Arial" w:cs="Arial"/>
          <w:b w:val="0"/>
          <w:caps w:val="0"/>
          <w:sz w:val="20"/>
        </w:rPr>
        <w:t xml:space="preserve">, S. K., &amp; </w:t>
      </w:r>
      <w:proofErr w:type="spellStart"/>
      <w:r w:rsidRPr="00BB7223">
        <w:rPr>
          <w:rFonts w:ascii="Arial" w:hAnsi="Arial" w:cs="Arial"/>
          <w:b w:val="0"/>
          <w:caps w:val="0"/>
          <w:sz w:val="20"/>
        </w:rPr>
        <w:t>Majdi</w:t>
      </w:r>
      <w:proofErr w:type="spellEnd"/>
      <w:r w:rsidRPr="00BB7223">
        <w:rPr>
          <w:rFonts w:ascii="Arial" w:hAnsi="Arial" w:cs="Arial"/>
          <w:b w:val="0"/>
          <w:caps w:val="0"/>
          <w:sz w:val="20"/>
        </w:rPr>
        <w:t>, H. S. (2024</w:t>
      </w:r>
      <w:r w:rsidR="000B4A33">
        <w:rPr>
          <w:rFonts w:ascii="Arial" w:hAnsi="Arial" w:cs="Arial"/>
          <w:b w:val="0"/>
          <w:caps w:val="0"/>
          <w:sz w:val="20"/>
        </w:rPr>
        <w:t>a</w:t>
      </w:r>
      <w:r w:rsidRPr="00BB7223">
        <w:rPr>
          <w:rFonts w:ascii="Arial" w:hAnsi="Arial" w:cs="Arial"/>
          <w:b w:val="0"/>
          <w:caps w:val="0"/>
          <w:sz w:val="20"/>
        </w:rPr>
        <w:t xml:space="preserve">). A technical and economic feasibility study for on-Grid Solar PV in Libya. Mathematical Modelling and Engineering Problems, 11(1), 91–97. </w:t>
      </w:r>
      <w:hyperlink r:id="rId28" w:history="1">
        <w:r w:rsidRPr="005A0BB5">
          <w:rPr>
            <w:rStyle w:val="Hyperlink"/>
            <w:rFonts w:ascii="Arial" w:hAnsi="Arial" w:cs="Arial"/>
            <w:b w:val="0"/>
            <w:caps w:val="0"/>
            <w:sz w:val="20"/>
          </w:rPr>
          <w:t>https://doi.org/10.18280/mmep.110109</w:t>
        </w:r>
      </w:hyperlink>
    </w:p>
    <w:p w14:paraId="1CBDF365" w14:textId="10C25FBE" w:rsidR="000B4A33" w:rsidRDefault="000B4A33" w:rsidP="00256FC4">
      <w:pPr>
        <w:pStyle w:val="Appendix"/>
        <w:jc w:val="both"/>
        <w:rPr>
          <w:rFonts w:ascii="Arial" w:hAnsi="Arial" w:cs="Arial"/>
          <w:b w:val="0"/>
          <w:caps w:val="0"/>
          <w:sz w:val="20"/>
        </w:rPr>
      </w:pPr>
      <w:proofErr w:type="spellStart"/>
      <w:r w:rsidRPr="000B4A33">
        <w:rPr>
          <w:rFonts w:ascii="Arial" w:hAnsi="Arial" w:cs="Arial"/>
          <w:b w:val="0"/>
          <w:caps w:val="0"/>
          <w:sz w:val="20"/>
        </w:rPr>
        <w:t>Elmnifi</w:t>
      </w:r>
      <w:proofErr w:type="spellEnd"/>
      <w:r w:rsidRPr="000B4A33">
        <w:rPr>
          <w:rFonts w:ascii="Arial" w:hAnsi="Arial" w:cs="Arial"/>
          <w:b w:val="0"/>
          <w:caps w:val="0"/>
          <w:sz w:val="20"/>
        </w:rPr>
        <w:t xml:space="preserve">, M., Khaleel, M., </w:t>
      </w:r>
      <w:proofErr w:type="spellStart"/>
      <w:r w:rsidRPr="000B4A33">
        <w:rPr>
          <w:rFonts w:ascii="Arial" w:hAnsi="Arial" w:cs="Arial"/>
          <w:b w:val="0"/>
          <w:caps w:val="0"/>
          <w:sz w:val="20"/>
        </w:rPr>
        <w:t>Vambol</w:t>
      </w:r>
      <w:proofErr w:type="spellEnd"/>
      <w:r w:rsidRPr="000B4A33">
        <w:rPr>
          <w:rFonts w:ascii="Arial" w:hAnsi="Arial" w:cs="Arial"/>
          <w:b w:val="0"/>
          <w:caps w:val="0"/>
          <w:sz w:val="20"/>
        </w:rPr>
        <w:t xml:space="preserve">, S., Yeremenko, S., Nassar, Y. F., &amp; </w:t>
      </w:r>
      <w:proofErr w:type="spellStart"/>
      <w:r w:rsidRPr="000B4A33">
        <w:rPr>
          <w:rFonts w:ascii="Arial" w:hAnsi="Arial" w:cs="Arial"/>
          <w:b w:val="0"/>
          <w:caps w:val="0"/>
          <w:sz w:val="20"/>
        </w:rPr>
        <w:t>Dzhulai</w:t>
      </w:r>
      <w:proofErr w:type="spellEnd"/>
      <w:r w:rsidRPr="000B4A33">
        <w:rPr>
          <w:rFonts w:ascii="Arial" w:hAnsi="Arial" w:cs="Arial"/>
          <w:b w:val="0"/>
          <w:caps w:val="0"/>
          <w:sz w:val="20"/>
        </w:rPr>
        <w:t>, O. (2024</w:t>
      </w:r>
      <w:r>
        <w:rPr>
          <w:rFonts w:ascii="Arial" w:hAnsi="Arial" w:cs="Arial"/>
          <w:b w:val="0"/>
          <w:caps w:val="0"/>
          <w:sz w:val="20"/>
        </w:rPr>
        <w:t>b</w:t>
      </w:r>
      <w:r w:rsidRPr="000B4A33">
        <w:rPr>
          <w:rFonts w:ascii="Arial" w:hAnsi="Arial" w:cs="Arial"/>
          <w:b w:val="0"/>
          <w:caps w:val="0"/>
          <w:sz w:val="20"/>
        </w:rPr>
        <w:t xml:space="preserve">). Ensuring sustainability in Libya with renewable energy and pumped hydro storage. Ecological Questions, 35(3), 1–17. </w:t>
      </w:r>
      <w:hyperlink r:id="rId29" w:history="1">
        <w:r w:rsidRPr="005A0BB5">
          <w:rPr>
            <w:rStyle w:val="Hyperlink"/>
            <w:rFonts w:ascii="Arial" w:hAnsi="Arial" w:cs="Arial"/>
            <w:b w:val="0"/>
            <w:caps w:val="0"/>
            <w:sz w:val="20"/>
          </w:rPr>
          <w:t>https://doi.org/10.12775/eq.2024.036</w:t>
        </w:r>
      </w:hyperlink>
    </w:p>
    <w:p w14:paraId="691F18BF" w14:textId="77777777" w:rsidR="00C36F11" w:rsidRDefault="00C36F11" w:rsidP="00CE38DF">
      <w:pPr>
        <w:pStyle w:val="ReferHead"/>
        <w:spacing w:after="0"/>
        <w:jc w:val="both"/>
        <w:rPr>
          <w:rFonts w:ascii="Arial" w:hAnsi="Arial" w:cs="Arial"/>
          <w:b w:val="0"/>
          <w:sz w:val="20"/>
        </w:rPr>
      </w:pPr>
      <w:r w:rsidRPr="00C36F11">
        <w:rPr>
          <w:rFonts w:ascii="Arial" w:hAnsi="Arial" w:cs="Arial"/>
          <w:b w:val="0"/>
          <w:caps w:val="0"/>
          <w:sz w:val="20"/>
        </w:rPr>
        <w:t xml:space="preserve">Mondol, J. D., Yohanis, Y., Smyth, M., &amp; Norton, B. (2006). </w:t>
      </w:r>
      <w:proofErr w:type="gramStart"/>
      <w:r w:rsidRPr="00C36F11">
        <w:rPr>
          <w:rFonts w:ascii="Arial" w:hAnsi="Arial" w:cs="Arial"/>
          <w:b w:val="0"/>
          <w:caps w:val="0"/>
          <w:sz w:val="20"/>
        </w:rPr>
        <w:t>Long term</w:t>
      </w:r>
      <w:proofErr w:type="gramEnd"/>
      <w:r w:rsidRPr="00C36F11">
        <w:rPr>
          <w:rFonts w:ascii="Arial" w:hAnsi="Arial" w:cs="Arial"/>
          <w:b w:val="0"/>
          <w:caps w:val="0"/>
          <w:sz w:val="20"/>
        </w:rPr>
        <w:t xml:space="preserve"> performance analysis of a grid connected photovoltaic system in northern </w:t>
      </w:r>
      <w:r>
        <w:rPr>
          <w:rFonts w:ascii="Arial" w:hAnsi="Arial" w:cs="Arial"/>
          <w:b w:val="0"/>
          <w:caps w:val="0"/>
          <w:sz w:val="20"/>
        </w:rPr>
        <w:t>I</w:t>
      </w:r>
      <w:r w:rsidRPr="00C36F11">
        <w:rPr>
          <w:rFonts w:ascii="Arial" w:hAnsi="Arial" w:cs="Arial"/>
          <w:b w:val="0"/>
          <w:caps w:val="0"/>
          <w:sz w:val="20"/>
        </w:rPr>
        <w:t>reland. Energy conversion and management, 47(18–1</w:t>
      </w:r>
      <w:r w:rsidRPr="00C36F11">
        <w:rPr>
          <w:rFonts w:ascii="Arial" w:hAnsi="Arial" w:cs="Arial"/>
          <w:b w:val="0"/>
          <w:sz w:val="20"/>
        </w:rPr>
        <w:t xml:space="preserve">9), 2925–2947. </w:t>
      </w:r>
      <w:hyperlink r:id="rId30" w:history="1">
        <w:r w:rsidRPr="007F3039">
          <w:rPr>
            <w:rStyle w:val="Hyperlink"/>
            <w:rFonts w:ascii="Arial" w:hAnsi="Arial" w:cs="Arial"/>
            <w:b w:val="0"/>
            <w:caps w:val="0"/>
            <w:sz w:val="20"/>
          </w:rPr>
          <w:t>https://doi.org/10.1016/j.enconman.2006.03.026</w:t>
        </w:r>
      </w:hyperlink>
    </w:p>
    <w:p w14:paraId="69053CD6" w14:textId="77777777" w:rsidR="00C36F11" w:rsidRDefault="00C36F11" w:rsidP="00CE38DF">
      <w:pPr>
        <w:pStyle w:val="ReferHead"/>
        <w:spacing w:after="0"/>
        <w:jc w:val="both"/>
        <w:rPr>
          <w:rFonts w:ascii="Arial" w:hAnsi="Arial" w:cs="Arial"/>
          <w:b w:val="0"/>
          <w:sz w:val="20"/>
        </w:rPr>
      </w:pPr>
    </w:p>
    <w:p w14:paraId="08FBDBB3" w14:textId="77777777" w:rsidR="00C36F11" w:rsidRDefault="00512A83" w:rsidP="00CE38DF">
      <w:pPr>
        <w:pStyle w:val="ReferHead"/>
        <w:spacing w:after="0"/>
        <w:jc w:val="both"/>
        <w:rPr>
          <w:rFonts w:ascii="Arial" w:hAnsi="Arial" w:cs="Arial"/>
          <w:b w:val="0"/>
          <w:sz w:val="20"/>
        </w:rPr>
      </w:pPr>
      <w:proofErr w:type="spellStart"/>
      <w:r w:rsidRPr="00512A83">
        <w:rPr>
          <w:rFonts w:ascii="Arial" w:hAnsi="Arial" w:cs="Arial"/>
          <w:b w:val="0"/>
          <w:caps w:val="0"/>
          <w:sz w:val="20"/>
        </w:rPr>
        <w:t>Ayompe</w:t>
      </w:r>
      <w:proofErr w:type="spellEnd"/>
      <w:r w:rsidRPr="00512A83">
        <w:rPr>
          <w:rFonts w:ascii="Arial" w:hAnsi="Arial" w:cs="Arial"/>
          <w:b w:val="0"/>
          <w:caps w:val="0"/>
          <w:sz w:val="20"/>
        </w:rPr>
        <w:t xml:space="preserve">, L., Duffy, A., </w:t>
      </w:r>
      <w:proofErr w:type="spellStart"/>
      <w:r w:rsidRPr="00512A83">
        <w:rPr>
          <w:rFonts w:ascii="Arial" w:hAnsi="Arial" w:cs="Arial"/>
          <w:b w:val="0"/>
          <w:caps w:val="0"/>
          <w:sz w:val="20"/>
        </w:rPr>
        <w:t>Mccormack</w:t>
      </w:r>
      <w:proofErr w:type="spellEnd"/>
      <w:r w:rsidRPr="00512A83">
        <w:rPr>
          <w:rFonts w:ascii="Arial" w:hAnsi="Arial" w:cs="Arial"/>
          <w:b w:val="0"/>
          <w:caps w:val="0"/>
          <w:sz w:val="20"/>
        </w:rPr>
        <w:t xml:space="preserve">, S., &amp; Conlon, M. (2010). Measured performance of a 1.72kw rooftop grid connected photovoltaic system in </w:t>
      </w:r>
      <w:proofErr w:type="spellStart"/>
      <w:r w:rsidRPr="00512A83">
        <w:rPr>
          <w:rFonts w:ascii="Arial" w:hAnsi="Arial" w:cs="Arial"/>
          <w:b w:val="0"/>
          <w:caps w:val="0"/>
          <w:sz w:val="20"/>
        </w:rPr>
        <w:t>ireland</w:t>
      </w:r>
      <w:proofErr w:type="spellEnd"/>
      <w:r w:rsidRPr="00512A83">
        <w:rPr>
          <w:rFonts w:ascii="Arial" w:hAnsi="Arial" w:cs="Arial"/>
          <w:b w:val="0"/>
          <w:caps w:val="0"/>
          <w:sz w:val="20"/>
        </w:rPr>
        <w:t>. Energy conversion and management, 52(2), 816–825</w:t>
      </w:r>
      <w:r w:rsidRPr="00512A83">
        <w:rPr>
          <w:rFonts w:ascii="Arial" w:hAnsi="Arial" w:cs="Arial"/>
          <w:b w:val="0"/>
          <w:sz w:val="20"/>
        </w:rPr>
        <w:t xml:space="preserve">. </w:t>
      </w:r>
      <w:hyperlink r:id="rId31" w:history="1">
        <w:r w:rsidRPr="007F3039">
          <w:rPr>
            <w:rStyle w:val="Hyperlink"/>
            <w:rFonts w:ascii="Arial" w:hAnsi="Arial" w:cs="Arial"/>
            <w:b w:val="0"/>
            <w:caps w:val="0"/>
            <w:sz w:val="20"/>
          </w:rPr>
          <w:t>https://doi.org/10.1016/j.enconman.2010.08.007</w:t>
        </w:r>
      </w:hyperlink>
    </w:p>
    <w:p w14:paraId="41282277" w14:textId="77777777" w:rsidR="00512A83" w:rsidRPr="00CE38DF" w:rsidRDefault="00512A83" w:rsidP="00CE38DF">
      <w:pPr>
        <w:pStyle w:val="ReferHead"/>
        <w:spacing w:after="0"/>
        <w:jc w:val="both"/>
        <w:rPr>
          <w:rFonts w:ascii="Arial" w:hAnsi="Arial" w:cs="Arial"/>
          <w:b w:val="0"/>
          <w:sz w:val="20"/>
        </w:rPr>
      </w:pPr>
    </w:p>
    <w:p w14:paraId="3BBF112A" w14:textId="77777777" w:rsidR="003C7278" w:rsidRDefault="00F95B08" w:rsidP="00441B6F">
      <w:pPr>
        <w:pStyle w:val="Body"/>
        <w:spacing w:after="0"/>
        <w:rPr>
          <w:rFonts w:ascii="Arial" w:hAnsi="Arial" w:cs="Arial"/>
        </w:rPr>
      </w:pPr>
      <w:r w:rsidRPr="00F95B08">
        <w:rPr>
          <w:rFonts w:ascii="Arial" w:hAnsi="Arial" w:cs="Arial"/>
        </w:rPr>
        <w:t xml:space="preserve">Sharma, V., &amp; Chandel, S. (2013). Performance analysis of a 190 </w:t>
      </w:r>
      <w:proofErr w:type="spellStart"/>
      <w:r w:rsidRPr="00F95B08">
        <w:rPr>
          <w:rFonts w:ascii="Arial" w:hAnsi="Arial" w:cs="Arial"/>
        </w:rPr>
        <w:t>kWp</w:t>
      </w:r>
      <w:proofErr w:type="spellEnd"/>
      <w:r w:rsidRPr="00F95B08">
        <w:rPr>
          <w:rFonts w:ascii="Arial" w:hAnsi="Arial" w:cs="Arial"/>
        </w:rPr>
        <w:t xml:space="preserve"> grid interactive solar photovoltaic power plant in India. Energy, 55, 476–485. </w:t>
      </w:r>
      <w:hyperlink r:id="rId32" w:history="1">
        <w:r w:rsidRPr="007F3039">
          <w:rPr>
            <w:rStyle w:val="Hyperlink"/>
            <w:rFonts w:ascii="Arial" w:hAnsi="Arial" w:cs="Arial"/>
          </w:rPr>
          <w:t>https://doi.org/10.1016/j.energy.2013.03.075</w:t>
        </w:r>
      </w:hyperlink>
    </w:p>
    <w:p w14:paraId="2C023B3F" w14:textId="77777777" w:rsidR="00F95B08" w:rsidRDefault="00F95B08" w:rsidP="00441B6F">
      <w:pPr>
        <w:pStyle w:val="Body"/>
        <w:spacing w:after="0"/>
        <w:rPr>
          <w:rFonts w:ascii="Arial" w:hAnsi="Arial" w:cs="Arial"/>
        </w:rPr>
      </w:pPr>
    </w:p>
    <w:p w14:paraId="6CA7A232" w14:textId="77777777" w:rsidR="000F1FDF" w:rsidRDefault="000F1FDF" w:rsidP="00441B6F">
      <w:pPr>
        <w:pStyle w:val="Body"/>
        <w:spacing w:after="0"/>
        <w:rPr>
          <w:rFonts w:ascii="Arial" w:hAnsi="Arial" w:cs="Arial"/>
        </w:rPr>
      </w:pPr>
      <w:r w:rsidRPr="000F1FDF">
        <w:rPr>
          <w:rFonts w:ascii="Arial" w:hAnsi="Arial" w:cs="Arial"/>
        </w:rPr>
        <w:t xml:space="preserve">Kumar, S. S., &amp; Nagarajan, C. (2016). Performance-Economic and energy loss analysis of 80 </w:t>
      </w:r>
      <w:proofErr w:type="spellStart"/>
      <w:r w:rsidRPr="000F1FDF">
        <w:rPr>
          <w:rFonts w:ascii="Arial" w:hAnsi="Arial" w:cs="Arial"/>
        </w:rPr>
        <w:t>KWp</w:t>
      </w:r>
      <w:proofErr w:type="spellEnd"/>
      <w:r w:rsidRPr="000F1FDF">
        <w:rPr>
          <w:rFonts w:ascii="Arial" w:hAnsi="Arial" w:cs="Arial"/>
        </w:rPr>
        <w:t xml:space="preserve"> grid connected roof top transformer less photovoltaic power plant. Circuits and Systems, 07(06), 662–679. </w:t>
      </w:r>
      <w:hyperlink r:id="rId33" w:history="1">
        <w:r w:rsidRPr="007F3039">
          <w:rPr>
            <w:rStyle w:val="Hyperlink"/>
            <w:rFonts w:ascii="Arial" w:hAnsi="Arial" w:cs="Arial"/>
          </w:rPr>
          <w:t>https://doi.org/10.4236/cs.2016.76056</w:t>
        </w:r>
      </w:hyperlink>
    </w:p>
    <w:p w14:paraId="76064ED9" w14:textId="77777777" w:rsidR="000F1FDF" w:rsidRDefault="000F1FDF" w:rsidP="00441B6F">
      <w:pPr>
        <w:pStyle w:val="Body"/>
        <w:spacing w:after="0"/>
        <w:rPr>
          <w:rFonts w:ascii="Arial" w:hAnsi="Arial" w:cs="Arial"/>
        </w:rPr>
      </w:pPr>
    </w:p>
    <w:p w14:paraId="6B0BD03E" w14:textId="77777777" w:rsidR="007D797D" w:rsidRPr="00800A49" w:rsidRDefault="00AD52C4" w:rsidP="00976CBB">
      <w:pPr>
        <w:pStyle w:val="Appendix"/>
        <w:jc w:val="both"/>
        <w:rPr>
          <w:rFonts w:ascii="Arial" w:hAnsi="Arial" w:cs="Arial"/>
          <w:b w:val="0"/>
          <w:caps w:val="0"/>
          <w:sz w:val="20"/>
        </w:rPr>
      </w:pPr>
      <w:proofErr w:type="spellStart"/>
      <w:r w:rsidRPr="00800A49">
        <w:rPr>
          <w:rFonts w:ascii="Arial" w:hAnsi="Arial" w:cs="Arial"/>
          <w:b w:val="0"/>
          <w:caps w:val="0"/>
          <w:sz w:val="20"/>
        </w:rPr>
        <w:t>Chaita</w:t>
      </w:r>
      <w:proofErr w:type="spellEnd"/>
      <w:r w:rsidRPr="00800A49">
        <w:rPr>
          <w:rFonts w:ascii="Arial" w:hAnsi="Arial" w:cs="Arial"/>
          <w:b w:val="0"/>
          <w:caps w:val="0"/>
          <w:sz w:val="20"/>
        </w:rPr>
        <w:t xml:space="preserve">, A. &amp; </w:t>
      </w:r>
      <w:proofErr w:type="spellStart"/>
      <w:r w:rsidRPr="00800A49">
        <w:rPr>
          <w:rFonts w:ascii="Arial" w:hAnsi="Arial" w:cs="Arial"/>
          <w:b w:val="0"/>
          <w:caps w:val="0"/>
          <w:sz w:val="20"/>
        </w:rPr>
        <w:t>Kluabwang</w:t>
      </w:r>
      <w:proofErr w:type="spellEnd"/>
      <w:r w:rsidRPr="00800A49">
        <w:rPr>
          <w:rFonts w:ascii="Arial" w:hAnsi="Arial" w:cs="Arial"/>
          <w:b w:val="0"/>
          <w:caps w:val="0"/>
          <w:sz w:val="20"/>
        </w:rPr>
        <w:t>, J.</w:t>
      </w:r>
      <w:r w:rsidR="00976CBB" w:rsidRPr="00800A49">
        <w:rPr>
          <w:rFonts w:ascii="Arial" w:hAnsi="Arial" w:cs="Arial"/>
          <w:b w:val="0"/>
          <w:caps w:val="0"/>
          <w:sz w:val="20"/>
        </w:rPr>
        <w:t xml:space="preserve"> (2016). Performance Evaluation of 3.5 </w:t>
      </w:r>
      <w:proofErr w:type="spellStart"/>
      <w:r w:rsidR="00976CBB" w:rsidRPr="00800A49">
        <w:rPr>
          <w:rFonts w:ascii="Arial" w:hAnsi="Arial" w:cs="Arial"/>
          <w:b w:val="0"/>
          <w:caps w:val="0"/>
          <w:sz w:val="20"/>
        </w:rPr>
        <w:t>kWp</w:t>
      </w:r>
      <w:proofErr w:type="spellEnd"/>
      <w:r w:rsidR="00976CBB" w:rsidRPr="00800A49">
        <w:rPr>
          <w:rFonts w:ascii="Arial" w:hAnsi="Arial" w:cs="Arial"/>
          <w:b w:val="0"/>
          <w:caps w:val="0"/>
          <w:sz w:val="20"/>
        </w:rPr>
        <w:t xml:space="preserve"> Rooftop Solar PV Plant in Thailand. Proceedings of the International </w:t>
      </w:r>
      <w:proofErr w:type="spellStart"/>
      <w:r w:rsidR="00976CBB" w:rsidRPr="00800A49">
        <w:rPr>
          <w:rFonts w:ascii="Arial" w:hAnsi="Arial" w:cs="Arial"/>
          <w:b w:val="0"/>
          <w:caps w:val="0"/>
          <w:sz w:val="20"/>
        </w:rPr>
        <w:t>MultiConference</w:t>
      </w:r>
      <w:proofErr w:type="spellEnd"/>
      <w:r w:rsidR="00976CBB" w:rsidRPr="00800A49">
        <w:rPr>
          <w:rFonts w:ascii="Arial" w:hAnsi="Arial" w:cs="Arial"/>
          <w:b w:val="0"/>
          <w:caps w:val="0"/>
          <w:sz w:val="20"/>
        </w:rPr>
        <w:t xml:space="preserve"> of Engineers and Computer Scientists</w:t>
      </w:r>
      <w:r w:rsidR="00165368" w:rsidRPr="00800A49">
        <w:rPr>
          <w:rFonts w:ascii="Arial" w:hAnsi="Arial" w:cs="Arial"/>
          <w:b w:val="0"/>
          <w:caps w:val="0"/>
          <w:sz w:val="20"/>
        </w:rPr>
        <w:t>,</w:t>
      </w:r>
      <w:r w:rsidR="00976CBB" w:rsidRPr="00800A49">
        <w:rPr>
          <w:rFonts w:ascii="Arial" w:hAnsi="Arial" w:cs="Arial"/>
          <w:b w:val="0"/>
          <w:caps w:val="0"/>
          <w:sz w:val="20"/>
        </w:rPr>
        <w:t xml:space="preserve"> Vol II</w:t>
      </w:r>
      <w:r w:rsidR="00165368" w:rsidRPr="00800A49">
        <w:rPr>
          <w:rFonts w:ascii="Arial" w:hAnsi="Arial" w:cs="Arial"/>
          <w:b w:val="0"/>
          <w:caps w:val="0"/>
          <w:sz w:val="20"/>
        </w:rPr>
        <w:t>, 572-575.</w:t>
      </w:r>
    </w:p>
    <w:p w14:paraId="3F40CCA4" w14:textId="77777777" w:rsidR="00165368" w:rsidRDefault="00800A49" w:rsidP="00976CBB">
      <w:pPr>
        <w:pStyle w:val="Appendix"/>
        <w:jc w:val="both"/>
        <w:rPr>
          <w:rFonts w:ascii="Arial" w:hAnsi="Arial" w:cs="Arial"/>
          <w:b w:val="0"/>
          <w:caps w:val="0"/>
          <w:sz w:val="20"/>
        </w:rPr>
      </w:pPr>
      <w:r w:rsidRPr="00800A49">
        <w:rPr>
          <w:rFonts w:ascii="Arial" w:hAnsi="Arial" w:cs="Arial"/>
          <w:b w:val="0"/>
          <w:caps w:val="0"/>
          <w:sz w:val="20"/>
        </w:rPr>
        <w:t xml:space="preserve">Pundir, K. S. S., Varshney, N., &amp; Singh, G. K. (2016). Comparative study of performance of grid connected solar photovoltaic power system in IIT Roorkee campus. In Paper of </w:t>
      </w:r>
      <w:r w:rsidRPr="00800A49">
        <w:rPr>
          <w:rFonts w:ascii="Arial" w:hAnsi="Arial" w:cs="Arial"/>
          <w:b w:val="0"/>
          <w:caps w:val="0"/>
          <w:sz w:val="20"/>
        </w:rPr>
        <w:lastRenderedPageBreak/>
        <w:t>international conference on innovative trends in science, engineering and management held at New Delhi, India (pp. 422-31).</w:t>
      </w:r>
    </w:p>
    <w:p w14:paraId="33F77BA2" w14:textId="77777777" w:rsidR="00800A49" w:rsidRDefault="00800A49" w:rsidP="00976CBB">
      <w:pPr>
        <w:pStyle w:val="Appendix"/>
        <w:jc w:val="both"/>
        <w:rPr>
          <w:rFonts w:ascii="Arial" w:hAnsi="Arial" w:cs="Arial"/>
          <w:b w:val="0"/>
          <w:caps w:val="0"/>
          <w:sz w:val="20"/>
        </w:rPr>
      </w:pPr>
      <w:r w:rsidRPr="00800A49">
        <w:rPr>
          <w:rFonts w:ascii="Arial" w:hAnsi="Arial" w:cs="Arial"/>
          <w:b w:val="0"/>
          <w:caps w:val="0"/>
          <w:sz w:val="20"/>
        </w:rPr>
        <w:t xml:space="preserve">Yadav, S. K., &amp; Bajpai, U. (2018). Performance evaluation of a rooftop solar photovoltaic power plant in Northern India. Energy Sustainable Development/Energy for Sustainable Development, 43, 130–138. </w:t>
      </w:r>
      <w:hyperlink r:id="rId34" w:history="1">
        <w:r w:rsidR="00C51F8A" w:rsidRPr="007F3039">
          <w:rPr>
            <w:rStyle w:val="Hyperlink"/>
            <w:rFonts w:ascii="Arial" w:hAnsi="Arial" w:cs="Arial"/>
            <w:b w:val="0"/>
            <w:caps w:val="0"/>
            <w:sz w:val="20"/>
          </w:rPr>
          <w:t>https://doi.org/10.1016/j.esd.2018.01.006</w:t>
        </w:r>
      </w:hyperlink>
    </w:p>
    <w:p w14:paraId="384EB757" w14:textId="77777777" w:rsidR="00C51F8A" w:rsidRDefault="00C51F8A" w:rsidP="00976CBB">
      <w:pPr>
        <w:pStyle w:val="Appendix"/>
        <w:jc w:val="both"/>
        <w:rPr>
          <w:rFonts w:ascii="Arial" w:hAnsi="Arial" w:cs="Arial"/>
          <w:b w:val="0"/>
          <w:caps w:val="0"/>
          <w:sz w:val="20"/>
        </w:rPr>
      </w:pPr>
      <w:r>
        <w:rPr>
          <w:rFonts w:ascii="Arial" w:hAnsi="Arial" w:cs="Arial"/>
          <w:b w:val="0"/>
          <w:caps w:val="0"/>
          <w:sz w:val="20"/>
        </w:rPr>
        <w:t>Rawat</w:t>
      </w:r>
      <w:r w:rsidR="005305DE">
        <w:rPr>
          <w:rFonts w:ascii="Arial" w:hAnsi="Arial" w:cs="Arial"/>
          <w:b w:val="0"/>
          <w:caps w:val="0"/>
          <w:sz w:val="20"/>
        </w:rPr>
        <w:t xml:space="preserve">, P. (2018). </w:t>
      </w:r>
      <w:r w:rsidRPr="00C51F8A">
        <w:rPr>
          <w:rFonts w:ascii="Arial" w:hAnsi="Arial" w:cs="Arial"/>
          <w:b w:val="0"/>
          <w:caps w:val="0"/>
          <w:sz w:val="20"/>
        </w:rPr>
        <w:t xml:space="preserve">Simulation and Performance Analysis of 100 </w:t>
      </w:r>
      <w:proofErr w:type="spellStart"/>
      <w:r w:rsidRPr="00C51F8A">
        <w:rPr>
          <w:rFonts w:ascii="Arial" w:hAnsi="Arial" w:cs="Arial"/>
          <w:b w:val="0"/>
          <w:caps w:val="0"/>
          <w:sz w:val="20"/>
        </w:rPr>
        <w:t>KWp</w:t>
      </w:r>
      <w:proofErr w:type="spellEnd"/>
      <w:r w:rsidRPr="00C51F8A">
        <w:rPr>
          <w:rFonts w:ascii="Arial" w:hAnsi="Arial" w:cs="Arial"/>
          <w:b w:val="0"/>
          <w:caps w:val="0"/>
          <w:sz w:val="20"/>
        </w:rPr>
        <w:t xml:space="preserve"> Grid Connected Rooftop Solar Photovoltaic Plant Using PVSYST</w:t>
      </w:r>
      <w:r w:rsidR="005305DE">
        <w:rPr>
          <w:rFonts w:ascii="Arial" w:hAnsi="Arial" w:cs="Arial"/>
          <w:b w:val="0"/>
          <w:caps w:val="0"/>
          <w:sz w:val="20"/>
        </w:rPr>
        <w:t>.</w:t>
      </w:r>
      <w:r w:rsidR="005305DE" w:rsidRPr="005305DE">
        <w:t xml:space="preserve"> </w:t>
      </w:r>
      <w:r w:rsidR="005305DE" w:rsidRPr="005305DE">
        <w:rPr>
          <w:rFonts w:ascii="Arial" w:hAnsi="Arial" w:cs="Arial"/>
          <w:b w:val="0"/>
          <w:caps w:val="0"/>
          <w:sz w:val="20"/>
        </w:rPr>
        <w:t>International Journal of Science and Research (IJSR)</w:t>
      </w:r>
      <w:r w:rsidR="005305DE">
        <w:rPr>
          <w:rFonts w:ascii="Arial" w:hAnsi="Arial" w:cs="Arial"/>
          <w:b w:val="0"/>
          <w:caps w:val="0"/>
          <w:sz w:val="20"/>
        </w:rPr>
        <w:t>,</w:t>
      </w:r>
      <w:r w:rsidR="005305DE" w:rsidRPr="005305DE">
        <w:rPr>
          <w:rFonts w:ascii="Arial" w:hAnsi="Arial" w:cs="Arial"/>
          <w:b w:val="0"/>
          <w:caps w:val="0"/>
          <w:sz w:val="20"/>
        </w:rPr>
        <w:t xml:space="preserve"> 7(1</w:t>
      </w:r>
      <w:r w:rsidR="005305DE">
        <w:rPr>
          <w:rFonts w:ascii="Arial" w:hAnsi="Arial" w:cs="Arial"/>
          <w:b w:val="0"/>
          <w:caps w:val="0"/>
          <w:sz w:val="20"/>
        </w:rPr>
        <w:t>)</w:t>
      </w:r>
      <w:r w:rsidR="006F0399">
        <w:rPr>
          <w:rFonts w:ascii="Arial" w:hAnsi="Arial" w:cs="Arial"/>
          <w:b w:val="0"/>
          <w:caps w:val="0"/>
          <w:sz w:val="20"/>
        </w:rPr>
        <w:t>.</w:t>
      </w:r>
    </w:p>
    <w:p w14:paraId="3EDC5501" w14:textId="77777777" w:rsidR="00256FC4" w:rsidRDefault="00AF3909" w:rsidP="00976CBB">
      <w:pPr>
        <w:pStyle w:val="Appendix"/>
        <w:jc w:val="both"/>
        <w:rPr>
          <w:rFonts w:ascii="Arial" w:hAnsi="Arial" w:cs="Arial"/>
          <w:b w:val="0"/>
          <w:caps w:val="0"/>
          <w:sz w:val="20"/>
        </w:rPr>
      </w:pPr>
      <w:r w:rsidRPr="00AF3909">
        <w:rPr>
          <w:rFonts w:ascii="Arial" w:hAnsi="Arial" w:cs="Arial"/>
          <w:b w:val="0"/>
          <w:caps w:val="0"/>
          <w:sz w:val="20"/>
        </w:rPr>
        <w:t>Central Electricity Authority. (2018). CO</w:t>
      </w:r>
      <w:r w:rsidRPr="00AF3909">
        <w:rPr>
          <w:rFonts w:ascii="Cambria Math" w:hAnsi="Cambria Math" w:cs="Cambria Math"/>
          <w:b w:val="0"/>
          <w:caps w:val="0"/>
          <w:sz w:val="20"/>
        </w:rPr>
        <w:t>₂</w:t>
      </w:r>
      <w:r w:rsidRPr="00AF3909">
        <w:rPr>
          <w:rFonts w:ascii="Arial" w:hAnsi="Arial" w:cs="Arial"/>
          <w:b w:val="0"/>
          <w:caps w:val="0"/>
          <w:sz w:val="20"/>
        </w:rPr>
        <w:t xml:space="preserve"> baseline database for the Indian power sector: User guide (Version 13.0). Ministry of Power, Government of India. </w:t>
      </w:r>
      <w:hyperlink r:id="rId35" w:history="1">
        <w:r w:rsidRPr="007F3039">
          <w:rPr>
            <w:rStyle w:val="Hyperlink"/>
            <w:rFonts w:ascii="Arial" w:hAnsi="Arial" w:cs="Arial"/>
            <w:b w:val="0"/>
            <w:caps w:val="0"/>
            <w:sz w:val="20"/>
          </w:rPr>
          <w:t>https://cea.nic.in</w:t>
        </w:r>
      </w:hyperlink>
    </w:p>
    <w:p w14:paraId="25B5DD62" w14:textId="77777777" w:rsidR="00AF3909" w:rsidRPr="00800A49" w:rsidRDefault="00AF3909" w:rsidP="00976CBB">
      <w:pPr>
        <w:pStyle w:val="Appendix"/>
        <w:jc w:val="both"/>
        <w:rPr>
          <w:rFonts w:ascii="Arial" w:hAnsi="Arial" w:cs="Arial"/>
          <w:b w:val="0"/>
          <w:caps w:val="0"/>
          <w:sz w:val="20"/>
        </w:rPr>
      </w:pPr>
    </w:p>
    <w:p w14:paraId="4CFAC028" w14:textId="77777777" w:rsidR="002F262B" w:rsidRDefault="002F262B" w:rsidP="00441B6F">
      <w:pPr>
        <w:pStyle w:val="Appendix"/>
        <w:spacing w:after="0"/>
        <w:jc w:val="both"/>
        <w:rPr>
          <w:rFonts w:ascii="Arial" w:hAnsi="Arial" w:cs="Arial"/>
          <w:b w:val="0"/>
        </w:rPr>
      </w:pPr>
    </w:p>
    <w:p w14:paraId="4AAAAA47" w14:textId="77777777" w:rsidR="007D797D" w:rsidRPr="00FB3A86" w:rsidRDefault="007D797D" w:rsidP="00441B6F">
      <w:pPr>
        <w:pStyle w:val="Appendix"/>
        <w:spacing w:after="0"/>
        <w:jc w:val="both"/>
        <w:rPr>
          <w:rFonts w:ascii="Arial" w:hAnsi="Arial" w:cs="Arial"/>
          <w:b w:val="0"/>
        </w:rPr>
        <w:sectPr w:rsidR="007D797D" w:rsidRPr="00FB3A86" w:rsidSect="00BD66E0">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10534747" w14:textId="77777777" w:rsidR="00B01FCD" w:rsidRPr="00FB3A86" w:rsidRDefault="00B01FCD" w:rsidP="00441B6F">
      <w:pPr>
        <w:pStyle w:val="Appendix"/>
        <w:spacing w:after="0"/>
        <w:jc w:val="both"/>
        <w:rPr>
          <w:rFonts w:ascii="Arial" w:hAnsi="Arial" w:cs="Arial"/>
          <w:b w:val="0"/>
        </w:rPr>
      </w:pPr>
    </w:p>
    <w:sectPr w:rsidR="00B01FCD" w:rsidRPr="00FB3A86" w:rsidSect="00BD66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883F8" w14:textId="77777777" w:rsidR="001B6B1B" w:rsidRDefault="001B6B1B" w:rsidP="00C37E61">
      <w:r>
        <w:separator/>
      </w:r>
    </w:p>
  </w:endnote>
  <w:endnote w:type="continuationSeparator" w:id="0">
    <w:p w14:paraId="6FC6B4AE" w14:textId="77777777" w:rsidR="001B6B1B" w:rsidRDefault="001B6B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666D" w14:textId="77777777" w:rsidR="00BD66E0" w:rsidRDefault="00BD6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9AB90" w14:textId="77777777" w:rsidR="00BD66E0" w:rsidRDefault="00BD6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393F" w14:textId="0D146108" w:rsidR="00EA3920" w:rsidRPr="00BD66E0" w:rsidRDefault="00EA3920" w:rsidP="00BD66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F3AF" w14:textId="77777777" w:rsidR="00EA3920" w:rsidRPr="00C37E61" w:rsidRDefault="00EA39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B3722" w14:textId="77777777" w:rsidR="001B6B1B" w:rsidRDefault="001B6B1B" w:rsidP="00C37E61">
      <w:r>
        <w:separator/>
      </w:r>
    </w:p>
  </w:footnote>
  <w:footnote w:type="continuationSeparator" w:id="0">
    <w:p w14:paraId="0D8A808D" w14:textId="77777777" w:rsidR="001B6B1B" w:rsidRDefault="001B6B1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C489E" w14:textId="5A201BF7" w:rsidR="00BD66E0" w:rsidRDefault="001B6B1B">
    <w:pPr>
      <w:pStyle w:val="Header"/>
    </w:pPr>
    <w:r>
      <w:rPr>
        <w:noProof/>
      </w:rPr>
      <w:pict w14:anchorId="10564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2337" w14:textId="40919119" w:rsidR="00BD66E0" w:rsidRDefault="001B6B1B">
    <w:pPr>
      <w:pStyle w:val="Header"/>
    </w:pPr>
    <w:r>
      <w:rPr>
        <w:noProof/>
      </w:rPr>
      <w:pict w14:anchorId="2DE18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62507" w14:textId="49C8CBD7" w:rsidR="00EA3920" w:rsidRPr="00296529" w:rsidRDefault="001B6B1B" w:rsidP="00296529">
    <w:pPr>
      <w:ind w:left="2160"/>
      <w:jc w:val="center"/>
      <w:rPr>
        <w:rFonts w:ascii="Times New Roman" w:eastAsia="Calibri" w:hAnsi="Times New Roman"/>
        <w:i/>
        <w:sz w:val="18"/>
        <w:szCs w:val="22"/>
      </w:rPr>
    </w:pPr>
    <w:r>
      <w:rPr>
        <w:noProof/>
      </w:rPr>
      <w:pict w14:anchorId="3CB0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F773E81" w14:textId="77777777" w:rsidR="00EA3920" w:rsidRPr="00296529" w:rsidRDefault="00EA39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A5C736" w14:textId="77777777" w:rsidR="00EA3920" w:rsidRPr="00296529" w:rsidRDefault="00EA39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82F46" w14:textId="77777777" w:rsidR="00EA3920" w:rsidRPr="00296529" w:rsidRDefault="00EA39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9A3CF1" w14:textId="77777777" w:rsidR="00EA3920" w:rsidRDefault="00EA39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2098FB" w14:textId="77777777" w:rsidR="00EA3920" w:rsidRDefault="00EA39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99AE33" w14:textId="77777777" w:rsidR="00EA3920" w:rsidRDefault="00EA39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3F66" w14:textId="7EEC11B8" w:rsidR="00BD66E0" w:rsidRDefault="001B6B1B">
    <w:pPr>
      <w:pStyle w:val="Header"/>
    </w:pPr>
    <w:r>
      <w:rPr>
        <w:noProof/>
      </w:rPr>
      <w:pict w14:anchorId="6DC37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FFBC" w14:textId="7F3EB7A1" w:rsidR="00BD66E0" w:rsidRDefault="001B6B1B">
    <w:pPr>
      <w:pStyle w:val="Header"/>
    </w:pPr>
    <w:r>
      <w:rPr>
        <w:noProof/>
      </w:rPr>
      <w:pict w14:anchorId="0380C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4A4E0" w14:textId="4F671A96" w:rsidR="00BD66E0" w:rsidRDefault="001B6B1B">
    <w:pPr>
      <w:pStyle w:val="Header"/>
    </w:pPr>
    <w:r>
      <w:rPr>
        <w:noProof/>
      </w:rPr>
      <w:pict w14:anchorId="4C64B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xNjMytTA0sLA0NDJQ0lEKTi0uzszPAykwrAUAzfcjrSwAAAA="/>
  </w:docVars>
  <w:rsids>
    <w:rsidRoot w:val="00AA6219"/>
    <w:rsid w:val="00000F8F"/>
    <w:rsid w:val="00030174"/>
    <w:rsid w:val="0004579C"/>
    <w:rsid w:val="00056FFE"/>
    <w:rsid w:val="00087330"/>
    <w:rsid w:val="000A47FA"/>
    <w:rsid w:val="000A65D3"/>
    <w:rsid w:val="000B1E33"/>
    <w:rsid w:val="000B4A33"/>
    <w:rsid w:val="000D689F"/>
    <w:rsid w:val="000E2A20"/>
    <w:rsid w:val="000E2F9E"/>
    <w:rsid w:val="000E7B7B"/>
    <w:rsid w:val="000E7D62"/>
    <w:rsid w:val="000F1FDF"/>
    <w:rsid w:val="000F58E2"/>
    <w:rsid w:val="00103357"/>
    <w:rsid w:val="00123C9F"/>
    <w:rsid w:val="00126190"/>
    <w:rsid w:val="00130F17"/>
    <w:rsid w:val="001320BF"/>
    <w:rsid w:val="00163BC4"/>
    <w:rsid w:val="00165368"/>
    <w:rsid w:val="0017770C"/>
    <w:rsid w:val="001874A5"/>
    <w:rsid w:val="00191062"/>
    <w:rsid w:val="00192B72"/>
    <w:rsid w:val="001A29D8"/>
    <w:rsid w:val="001A5CAA"/>
    <w:rsid w:val="001B0427"/>
    <w:rsid w:val="001B1027"/>
    <w:rsid w:val="001B6B1B"/>
    <w:rsid w:val="001D3A51"/>
    <w:rsid w:val="001E10D2"/>
    <w:rsid w:val="001E25B4"/>
    <w:rsid w:val="001E44FE"/>
    <w:rsid w:val="00200595"/>
    <w:rsid w:val="00204835"/>
    <w:rsid w:val="00226F9A"/>
    <w:rsid w:val="00231920"/>
    <w:rsid w:val="0023195C"/>
    <w:rsid w:val="0024282C"/>
    <w:rsid w:val="002460DC"/>
    <w:rsid w:val="00250985"/>
    <w:rsid w:val="002556F6"/>
    <w:rsid w:val="00256FC4"/>
    <w:rsid w:val="00283105"/>
    <w:rsid w:val="00284C4C"/>
    <w:rsid w:val="00287E68"/>
    <w:rsid w:val="00296529"/>
    <w:rsid w:val="002A0811"/>
    <w:rsid w:val="002B27FB"/>
    <w:rsid w:val="002B3976"/>
    <w:rsid w:val="002B685A"/>
    <w:rsid w:val="002C57D2"/>
    <w:rsid w:val="002E0D56"/>
    <w:rsid w:val="002F262B"/>
    <w:rsid w:val="00315186"/>
    <w:rsid w:val="0033343E"/>
    <w:rsid w:val="003512C2"/>
    <w:rsid w:val="00371FB6"/>
    <w:rsid w:val="003731C8"/>
    <w:rsid w:val="003763C1"/>
    <w:rsid w:val="00376BBE"/>
    <w:rsid w:val="0039224F"/>
    <w:rsid w:val="003A43A4"/>
    <w:rsid w:val="003A7E18"/>
    <w:rsid w:val="003B4E9C"/>
    <w:rsid w:val="003C4C86"/>
    <w:rsid w:val="003C6258"/>
    <w:rsid w:val="003C7276"/>
    <w:rsid w:val="003C7278"/>
    <w:rsid w:val="003E2904"/>
    <w:rsid w:val="00401927"/>
    <w:rsid w:val="0041027F"/>
    <w:rsid w:val="00412475"/>
    <w:rsid w:val="00423789"/>
    <w:rsid w:val="00435F93"/>
    <w:rsid w:val="00440F43"/>
    <w:rsid w:val="00441B6F"/>
    <w:rsid w:val="00442E99"/>
    <w:rsid w:val="00446221"/>
    <w:rsid w:val="00450E62"/>
    <w:rsid w:val="004539DB"/>
    <w:rsid w:val="00471A80"/>
    <w:rsid w:val="00474C09"/>
    <w:rsid w:val="00480546"/>
    <w:rsid w:val="004879A9"/>
    <w:rsid w:val="004A0887"/>
    <w:rsid w:val="004C3C7B"/>
    <w:rsid w:val="004D305E"/>
    <w:rsid w:val="004D4277"/>
    <w:rsid w:val="004E7B07"/>
    <w:rsid w:val="004F2365"/>
    <w:rsid w:val="00502516"/>
    <w:rsid w:val="00505F06"/>
    <w:rsid w:val="00506828"/>
    <w:rsid w:val="00512A83"/>
    <w:rsid w:val="0052378E"/>
    <w:rsid w:val="0053056E"/>
    <w:rsid w:val="005305DE"/>
    <w:rsid w:val="00532667"/>
    <w:rsid w:val="0053597C"/>
    <w:rsid w:val="00542124"/>
    <w:rsid w:val="00546360"/>
    <w:rsid w:val="00551836"/>
    <w:rsid w:val="00554FDA"/>
    <w:rsid w:val="0058025A"/>
    <w:rsid w:val="005825CF"/>
    <w:rsid w:val="005A6495"/>
    <w:rsid w:val="005C3ACE"/>
    <w:rsid w:val="005C784C"/>
    <w:rsid w:val="005D17F6"/>
    <w:rsid w:val="005E5539"/>
    <w:rsid w:val="00602BF5"/>
    <w:rsid w:val="00617FDD"/>
    <w:rsid w:val="00633614"/>
    <w:rsid w:val="00633F68"/>
    <w:rsid w:val="00636EB2"/>
    <w:rsid w:val="006375B8"/>
    <w:rsid w:val="00643B8F"/>
    <w:rsid w:val="0066510A"/>
    <w:rsid w:val="006654DF"/>
    <w:rsid w:val="0066617F"/>
    <w:rsid w:val="00673F9F"/>
    <w:rsid w:val="00674E36"/>
    <w:rsid w:val="00674EE9"/>
    <w:rsid w:val="0068138D"/>
    <w:rsid w:val="00686953"/>
    <w:rsid w:val="00687DEA"/>
    <w:rsid w:val="00687E67"/>
    <w:rsid w:val="006967F7"/>
    <w:rsid w:val="006A250C"/>
    <w:rsid w:val="006B21D3"/>
    <w:rsid w:val="006B57D0"/>
    <w:rsid w:val="006D30FF"/>
    <w:rsid w:val="006D6940"/>
    <w:rsid w:val="006F0399"/>
    <w:rsid w:val="006F11EC"/>
    <w:rsid w:val="0070082C"/>
    <w:rsid w:val="00704D95"/>
    <w:rsid w:val="007369E6"/>
    <w:rsid w:val="00746E59"/>
    <w:rsid w:val="00754C9A"/>
    <w:rsid w:val="0075599A"/>
    <w:rsid w:val="00761D52"/>
    <w:rsid w:val="00762289"/>
    <w:rsid w:val="00767F89"/>
    <w:rsid w:val="0077749E"/>
    <w:rsid w:val="00790ADA"/>
    <w:rsid w:val="00791F7D"/>
    <w:rsid w:val="007B4C17"/>
    <w:rsid w:val="007D2288"/>
    <w:rsid w:val="007D797D"/>
    <w:rsid w:val="007E088F"/>
    <w:rsid w:val="007E28B8"/>
    <w:rsid w:val="007E67E2"/>
    <w:rsid w:val="007F7B32"/>
    <w:rsid w:val="00800A49"/>
    <w:rsid w:val="00804BC2"/>
    <w:rsid w:val="0081431A"/>
    <w:rsid w:val="00824688"/>
    <w:rsid w:val="0083216F"/>
    <w:rsid w:val="00843800"/>
    <w:rsid w:val="00860000"/>
    <w:rsid w:val="00863BD3"/>
    <w:rsid w:val="008641ED"/>
    <w:rsid w:val="00866D66"/>
    <w:rsid w:val="008671C6"/>
    <w:rsid w:val="00875803"/>
    <w:rsid w:val="00884114"/>
    <w:rsid w:val="00887919"/>
    <w:rsid w:val="00896C41"/>
    <w:rsid w:val="008A2389"/>
    <w:rsid w:val="008B459E"/>
    <w:rsid w:val="008E13AE"/>
    <w:rsid w:val="008E1506"/>
    <w:rsid w:val="008E710C"/>
    <w:rsid w:val="008F69D6"/>
    <w:rsid w:val="00902823"/>
    <w:rsid w:val="00915CA6"/>
    <w:rsid w:val="00926665"/>
    <w:rsid w:val="00927834"/>
    <w:rsid w:val="00945892"/>
    <w:rsid w:val="009500A6"/>
    <w:rsid w:val="009553E3"/>
    <w:rsid w:val="00957626"/>
    <w:rsid w:val="00957C18"/>
    <w:rsid w:val="009659BA"/>
    <w:rsid w:val="009757B8"/>
    <w:rsid w:val="00975CAE"/>
    <w:rsid w:val="00976CBB"/>
    <w:rsid w:val="00983040"/>
    <w:rsid w:val="009971BE"/>
    <w:rsid w:val="009A3C64"/>
    <w:rsid w:val="009A4214"/>
    <w:rsid w:val="009B3FB9"/>
    <w:rsid w:val="009C2465"/>
    <w:rsid w:val="009C49C6"/>
    <w:rsid w:val="009D35A0"/>
    <w:rsid w:val="009D7EB7"/>
    <w:rsid w:val="009E048A"/>
    <w:rsid w:val="009E08E9"/>
    <w:rsid w:val="009E3DB9"/>
    <w:rsid w:val="009E6E35"/>
    <w:rsid w:val="009F0D4E"/>
    <w:rsid w:val="009F0EDA"/>
    <w:rsid w:val="00A03B96"/>
    <w:rsid w:val="00A05B19"/>
    <w:rsid w:val="00A1134E"/>
    <w:rsid w:val="00A24E7E"/>
    <w:rsid w:val="00A258C3"/>
    <w:rsid w:val="00A347C0"/>
    <w:rsid w:val="00A43308"/>
    <w:rsid w:val="00A51431"/>
    <w:rsid w:val="00A539AD"/>
    <w:rsid w:val="00A87876"/>
    <w:rsid w:val="00A94063"/>
    <w:rsid w:val="00AA6219"/>
    <w:rsid w:val="00AA74E0"/>
    <w:rsid w:val="00AB703F"/>
    <w:rsid w:val="00AC6BB8"/>
    <w:rsid w:val="00AD52C4"/>
    <w:rsid w:val="00AE008F"/>
    <w:rsid w:val="00AF3909"/>
    <w:rsid w:val="00B01FCD"/>
    <w:rsid w:val="00B041F7"/>
    <w:rsid w:val="00B1776C"/>
    <w:rsid w:val="00B26DAF"/>
    <w:rsid w:val="00B30B24"/>
    <w:rsid w:val="00B52583"/>
    <w:rsid w:val="00B52896"/>
    <w:rsid w:val="00B63463"/>
    <w:rsid w:val="00B74257"/>
    <w:rsid w:val="00B95236"/>
    <w:rsid w:val="00B96BD9"/>
    <w:rsid w:val="00BA1B01"/>
    <w:rsid w:val="00BA240F"/>
    <w:rsid w:val="00BA2641"/>
    <w:rsid w:val="00BB37AA"/>
    <w:rsid w:val="00BB7223"/>
    <w:rsid w:val="00BC53A0"/>
    <w:rsid w:val="00BD66E0"/>
    <w:rsid w:val="00BE62AD"/>
    <w:rsid w:val="00BF121F"/>
    <w:rsid w:val="00BF1F80"/>
    <w:rsid w:val="00C166EF"/>
    <w:rsid w:val="00C17EB0"/>
    <w:rsid w:val="00C27F5F"/>
    <w:rsid w:val="00C30A0F"/>
    <w:rsid w:val="00C36F11"/>
    <w:rsid w:val="00C37E61"/>
    <w:rsid w:val="00C51F8A"/>
    <w:rsid w:val="00C55C89"/>
    <w:rsid w:val="00C70F1B"/>
    <w:rsid w:val="00C71A47"/>
    <w:rsid w:val="00C7464C"/>
    <w:rsid w:val="00C85588"/>
    <w:rsid w:val="00CB51C3"/>
    <w:rsid w:val="00CC5D01"/>
    <w:rsid w:val="00CD6755"/>
    <w:rsid w:val="00CD6856"/>
    <w:rsid w:val="00CE0089"/>
    <w:rsid w:val="00CE38DF"/>
    <w:rsid w:val="00CE793C"/>
    <w:rsid w:val="00CF193C"/>
    <w:rsid w:val="00D003B9"/>
    <w:rsid w:val="00D143A3"/>
    <w:rsid w:val="00D173F1"/>
    <w:rsid w:val="00D23AAC"/>
    <w:rsid w:val="00D74CB0"/>
    <w:rsid w:val="00D8295D"/>
    <w:rsid w:val="00D85463"/>
    <w:rsid w:val="00D943D5"/>
    <w:rsid w:val="00DA0946"/>
    <w:rsid w:val="00DC2A65"/>
    <w:rsid w:val="00DD1773"/>
    <w:rsid w:val="00DE15F0"/>
    <w:rsid w:val="00DE377D"/>
    <w:rsid w:val="00DE5663"/>
    <w:rsid w:val="00DE78AA"/>
    <w:rsid w:val="00E053D0"/>
    <w:rsid w:val="00E15994"/>
    <w:rsid w:val="00E3114E"/>
    <w:rsid w:val="00E31A70"/>
    <w:rsid w:val="00E35B02"/>
    <w:rsid w:val="00E66496"/>
    <w:rsid w:val="00E66B35"/>
    <w:rsid w:val="00E66E10"/>
    <w:rsid w:val="00E769F6"/>
    <w:rsid w:val="00E821BA"/>
    <w:rsid w:val="00E8407C"/>
    <w:rsid w:val="00E84F3C"/>
    <w:rsid w:val="00EA012C"/>
    <w:rsid w:val="00EA3920"/>
    <w:rsid w:val="00EB0FB6"/>
    <w:rsid w:val="00EC5BBA"/>
    <w:rsid w:val="00EC6A55"/>
    <w:rsid w:val="00ED0288"/>
    <w:rsid w:val="00ED0A81"/>
    <w:rsid w:val="00EE52CB"/>
    <w:rsid w:val="00EF00E7"/>
    <w:rsid w:val="00EF581D"/>
    <w:rsid w:val="00EF7FD8"/>
    <w:rsid w:val="00F019E9"/>
    <w:rsid w:val="00F06F59"/>
    <w:rsid w:val="00F1709F"/>
    <w:rsid w:val="00F17988"/>
    <w:rsid w:val="00F21717"/>
    <w:rsid w:val="00F27401"/>
    <w:rsid w:val="00F469F0"/>
    <w:rsid w:val="00F4730C"/>
    <w:rsid w:val="00F511E0"/>
    <w:rsid w:val="00F53273"/>
    <w:rsid w:val="00F64694"/>
    <w:rsid w:val="00F755E4"/>
    <w:rsid w:val="00F77D02"/>
    <w:rsid w:val="00F91D32"/>
    <w:rsid w:val="00F95B08"/>
    <w:rsid w:val="00FB3A86"/>
    <w:rsid w:val="00FD0143"/>
    <w:rsid w:val="00FD36C8"/>
    <w:rsid w:val="00FD58D8"/>
    <w:rsid w:val="00FF0945"/>
    <w:rsid w:val="00FF1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E62BA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F1709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ListTable1Light">
    <w:name w:val="List Table 1 Light"/>
    <w:basedOn w:val="TableNormal"/>
    <w:uiPriority w:val="46"/>
    <w:rsid w:val="002B3976"/>
    <w:rPr>
      <w:rFonts w:asciiTheme="minorHAnsi" w:eastAsiaTheme="minorHAnsi" w:hAnsiTheme="minorHAnsi" w:cstheme="minorBidi"/>
      <w:sz w:val="22"/>
      <w:lang w:val="en-IN" w:bidi="hi-I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semiHidden/>
    <w:rsid w:val="00F1709F"/>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F1709F"/>
    <w:rPr>
      <w:rFonts w:asciiTheme="minorHAnsi" w:eastAsiaTheme="minorHAnsi" w:hAnsiTheme="minorHAnsi" w:cstheme="minorBidi"/>
      <w:sz w:val="22"/>
      <w:lang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46023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0464343">
      <w:bodyDiv w:val="1"/>
      <w:marLeft w:val="0"/>
      <w:marRight w:val="0"/>
      <w:marTop w:val="0"/>
      <w:marBottom w:val="0"/>
      <w:divBdr>
        <w:top w:val="none" w:sz="0" w:space="0" w:color="auto"/>
        <w:left w:val="none" w:sz="0" w:space="0" w:color="auto"/>
        <w:bottom w:val="none" w:sz="0" w:space="0" w:color="auto"/>
        <w:right w:val="none" w:sz="0" w:space="0" w:color="auto"/>
      </w:divBdr>
    </w:div>
    <w:div w:id="6196082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22763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4925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000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renene.2005.06.005" TargetMode="External"/><Relationship Id="rId26" Type="http://schemas.openxmlformats.org/officeDocument/2006/relationships/hyperlink" Target="https://doi.org/10.11591/ijape.v13.i1.pp223-233" TargetMode="External"/><Relationship Id="rId39" Type="http://schemas.openxmlformats.org/officeDocument/2006/relationships/header" Target="header6.xml"/><Relationship Id="rId21" Type="http://schemas.openxmlformats.org/officeDocument/2006/relationships/hyperlink" Target="https://doi.org/10.1007/s00202-024-02643-x" TargetMode="External"/><Relationship Id="rId34" Type="http://schemas.openxmlformats.org/officeDocument/2006/relationships/hyperlink" Target="https://doi.org/10.1016/j.esd.2018.01.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solener.2024.112692" TargetMode="External"/><Relationship Id="rId29" Type="http://schemas.openxmlformats.org/officeDocument/2006/relationships/hyperlink" Target="https://doi.org/10.12775/eq.2024.03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nconman.2008.12.009" TargetMode="External"/><Relationship Id="rId32" Type="http://schemas.openxmlformats.org/officeDocument/2006/relationships/hyperlink" Target="https://doi.org/10.1016/j.energy.2013.03.075"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iea.org/policies/4916-jawaharlal-nehru-national-solar-mission-phase-i-ii-and-iii" TargetMode="External"/><Relationship Id="rId28" Type="http://schemas.openxmlformats.org/officeDocument/2006/relationships/hyperlink" Target="https://doi.org/10.18280/mmep.110109"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4324/9780429452161" TargetMode="External"/><Relationship Id="rId31" Type="http://schemas.openxmlformats.org/officeDocument/2006/relationships/hyperlink" Target="https://doi.org/10.1016/j.enconman.2010.08.00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en15082790" TargetMode="External"/><Relationship Id="rId27" Type="http://schemas.openxmlformats.org/officeDocument/2006/relationships/hyperlink" Target="https://doi.org/10.18280/ijdne.180403" TargetMode="External"/><Relationship Id="rId30" Type="http://schemas.openxmlformats.org/officeDocument/2006/relationships/hyperlink" Target="https://doi.org/10.1016/j.enconman.2006.03.026" TargetMode="External"/><Relationship Id="rId35" Type="http://schemas.openxmlformats.org/officeDocument/2006/relationships/hyperlink" Target="https://cea.nic.i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s1364-0321(99)00011-8" TargetMode="External"/><Relationship Id="rId25" Type="http://schemas.openxmlformats.org/officeDocument/2006/relationships/hyperlink" Target="https://doi.org/10.1016/j.egyr.2016.04.001" TargetMode="External"/><Relationship Id="rId33" Type="http://schemas.openxmlformats.org/officeDocument/2006/relationships/hyperlink" Target="https://doi.org/10.4236/cs.2016.76056"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Co2</c:v>
          </c:tx>
          <c:spPr>
            <a:solidFill>
              <a:schemeClr val="accent2"/>
            </a:solidFill>
            <a:ln w="9525">
              <a:solidFill>
                <a:schemeClr val="tx1"/>
              </a:solidFill>
            </a:ln>
            <a:effectLst>
              <a:outerShdw blurRad="50800" dist="38100" dir="2700000" algn="tl" rotWithShape="0">
                <a:prstClr val="black">
                  <a:alpha val="40000"/>
                </a:prstClr>
              </a:outerShdw>
            </a:effectLst>
          </c:spPr>
          <c:invertIfNegative val="0"/>
          <c:cat>
            <c:strRef>
              <c:f>Sheet1!$A$2:$A$6</c:f>
              <c:strCache>
                <c:ptCount val="5"/>
                <c:pt idx="0">
                  <c:v>August</c:v>
                </c:pt>
                <c:pt idx="1">
                  <c:v>Sept</c:v>
                </c:pt>
                <c:pt idx="2">
                  <c:v>Oct</c:v>
                </c:pt>
                <c:pt idx="3">
                  <c:v>Nov</c:v>
                </c:pt>
                <c:pt idx="4">
                  <c:v>Dec</c:v>
                </c:pt>
              </c:strCache>
            </c:strRef>
          </c:cat>
          <c:val>
            <c:numRef>
              <c:f>Sheet1!$C$2:$C$6</c:f>
              <c:numCache>
                <c:formatCode>General</c:formatCode>
                <c:ptCount val="5"/>
                <c:pt idx="0">
                  <c:v>982.59288000000004</c:v>
                </c:pt>
                <c:pt idx="1">
                  <c:v>4810.9826400000002</c:v>
                </c:pt>
                <c:pt idx="2">
                  <c:v>5598.0940799999998</c:v>
                </c:pt>
                <c:pt idx="3">
                  <c:v>4583.46216</c:v>
                </c:pt>
                <c:pt idx="4">
                  <c:v>4520.8600799999995</c:v>
                </c:pt>
              </c:numCache>
            </c:numRef>
          </c:val>
          <c:extLst>
            <c:ext xmlns:c16="http://schemas.microsoft.com/office/drawing/2014/chart" uri="{C3380CC4-5D6E-409C-BE32-E72D297353CC}">
              <c16:uniqueId val="{00000000-4122-45F5-BD59-CA205286DDB6}"/>
            </c:ext>
          </c:extLst>
        </c:ser>
        <c:dLbls>
          <c:showLegendKey val="0"/>
          <c:showVal val="0"/>
          <c:showCatName val="0"/>
          <c:showSerName val="0"/>
          <c:showPercent val="0"/>
          <c:showBubbleSize val="0"/>
        </c:dLbls>
        <c:gapWidth val="219"/>
        <c:overlap val="-27"/>
        <c:axId val="941640431"/>
        <c:axId val="1029948623"/>
      </c:barChart>
      <c:catAx>
        <c:axId val="941640431"/>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Month</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9948623"/>
        <c:crosses val="autoZero"/>
        <c:auto val="1"/>
        <c:lblAlgn val="ctr"/>
        <c:lblOffset val="100"/>
        <c:noMultiLvlLbl val="0"/>
      </c:catAx>
      <c:valAx>
        <c:axId val="1029948623"/>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CO</a:t>
                </a:r>
                <a:r>
                  <a:rPr lang="en-US" b="1" baseline="-25000"/>
                  <a:t>2</a:t>
                </a:r>
                <a:r>
                  <a:rPr lang="en-US" b="1"/>
                  <a:t> reduction, kg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41640431"/>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A84A-E927-4596-8753-58060D7D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11</Pages>
  <Words>4194</Words>
  <Characters>23909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3</cp:revision>
  <cp:lastPrinted>1999-07-06T11:00:00Z</cp:lastPrinted>
  <dcterms:created xsi:type="dcterms:W3CDTF">2025-04-14T16:13:00Z</dcterms:created>
  <dcterms:modified xsi:type="dcterms:W3CDTF">2025-04-18T07:51:00Z</dcterms:modified>
</cp:coreProperties>
</file>