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EAEE4" w14:textId="5EA6E042" w:rsidR="00EC1586" w:rsidRPr="00E06E1B" w:rsidRDefault="00EC1586" w:rsidP="00EC1586">
      <w:pPr>
        <w:spacing w:line="360" w:lineRule="auto"/>
        <w:jc w:val="center"/>
        <w:rPr>
          <w:rFonts w:ascii="Times New Roman" w:hAnsi="Times New Roman" w:cs="Times New Roman"/>
          <w:b/>
          <w:bCs/>
          <w:w w:val="105"/>
          <w:sz w:val="28"/>
          <w:szCs w:val="28"/>
        </w:rPr>
      </w:pPr>
      <w:r w:rsidRPr="00E06E1B">
        <w:rPr>
          <w:rFonts w:ascii="Times New Roman" w:hAnsi="Times New Roman" w:cs="Times New Roman"/>
          <w:b/>
          <w:bCs/>
          <w:w w:val="105"/>
          <w:sz w:val="28"/>
          <w:szCs w:val="28"/>
        </w:rPr>
        <w:t xml:space="preserve">Effect of different application methods of </w:t>
      </w:r>
      <w:r w:rsidRPr="00E06E1B">
        <w:rPr>
          <w:rFonts w:ascii="Times New Roman" w:hAnsi="Times New Roman" w:cs="Times New Roman"/>
          <w:b/>
          <w:bCs/>
          <w:i/>
          <w:iCs/>
          <w:w w:val="105"/>
          <w:sz w:val="28"/>
          <w:szCs w:val="28"/>
        </w:rPr>
        <w:t>Trichoderma</w:t>
      </w:r>
      <w:r w:rsidRPr="00E06E1B">
        <w:rPr>
          <w:rFonts w:ascii="Times New Roman" w:hAnsi="Times New Roman" w:cs="Times New Roman"/>
          <w:b/>
          <w:bCs/>
          <w:w w:val="105"/>
          <w:sz w:val="28"/>
          <w:szCs w:val="28"/>
        </w:rPr>
        <w:t xml:space="preserve"> isolates on growth and disease response against stem and root rot disease of ground nut seedlings (</w:t>
      </w:r>
      <w:r w:rsidRPr="00E06E1B">
        <w:rPr>
          <w:rFonts w:ascii="Times New Roman" w:hAnsi="Times New Roman" w:cs="Times New Roman"/>
          <w:b/>
          <w:bCs/>
          <w:i/>
          <w:iCs/>
          <w:w w:val="105"/>
          <w:sz w:val="28"/>
          <w:szCs w:val="28"/>
        </w:rPr>
        <w:t>Arachis hypogea L.</w:t>
      </w:r>
      <w:r w:rsidRPr="00E06E1B">
        <w:rPr>
          <w:rFonts w:ascii="Times New Roman" w:hAnsi="Times New Roman" w:cs="Times New Roman"/>
          <w:b/>
          <w:bCs/>
          <w:w w:val="105"/>
          <w:sz w:val="28"/>
          <w:szCs w:val="28"/>
        </w:rPr>
        <w:t>)</w:t>
      </w:r>
      <w:r w:rsidRPr="00E06E1B">
        <w:rPr>
          <w:rFonts w:ascii="Times New Roman" w:hAnsi="Times New Roman" w:cs="Times New Roman"/>
          <w:b/>
          <w:bCs/>
          <w:w w:val="105"/>
          <w:sz w:val="28"/>
          <w:szCs w:val="28"/>
          <w:lang w:val="en-US"/>
        </w:rPr>
        <w:t xml:space="preserve"> incited by </w:t>
      </w:r>
      <w:r w:rsidRPr="00E06E1B">
        <w:rPr>
          <w:rFonts w:ascii="Times New Roman" w:hAnsi="Times New Roman" w:cs="Times New Roman"/>
          <w:b/>
          <w:bCs/>
          <w:i/>
          <w:iCs/>
          <w:w w:val="105"/>
          <w:sz w:val="28"/>
          <w:szCs w:val="28"/>
        </w:rPr>
        <w:t xml:space="preserve">Sclerotium </w:t>
      </w:r>
      <w:proofErr w:type="spellStart"/>
      <w:r w:rsidRPr="00E06E1B">
        <w:rPr>
          <w:rFonts w:ascii="Times New Roman" w:hAnsi="Times New Roman" w:cs="Times New Roman"/>
          <w:b/>
          <w:bCs/>
          <w:i/>
          <w:iCs/>
          <w:w w:val="105"/>
          <w:sz w:val="28"/>
          <w:szCs w:val="28"/>
        </w:rPr>
        <w:t>rolfsii</w:t>
      </w:r>
      <w:proofErr w:type="spellEnd"/>
      <w:r w:rsidRPr="00E06E1B">
        <w:rPr>
          <w:rFonts w:ascii="Times New Roman" w:hAnsi="Times New Roman" w:cs="Times New Roman"/>
          <w:b/>
          <w:bCs/>
          <w:w w:val="105"/>
          <w:sz w:val="28"/>
          <w:szCs w:val="28"/>
        </w:rPr>
        <w:t xml:space="preserve"> </w:t>
      </w:r>
    </w:p>
    <w:p w14:paraId="5DF91C30" w14:textId="42A24CE6" w:rsidR="005B60E8" w:rsidRDefault="005B60E8" w:rsidP="008A009C">
      <w:pPr>
        <w:spacing w:line="360" w:lineRule="auto"/>
        <w:jc w:val="center"/>
        <w:rPr>
          <w:rFonts w:ascii="Times New Roman" w:hAnsi="Times New Roman" w:cs="Times New Roman"/>
          <w:b/>
          <w:bCs/>
          <w:w w:val="105"/>
          <w:sz w:val="24"/>
          <w:szCs w:val="24"/>
        </w:rPr>
      </w:pPr>
    </w:p>
    <w:p w14:paraId="676CD963" w14:textId="77777777" w:rsidR="00EF50A4" w:rsidRPr="0014783B" w:rsidRDefault="00EF50A4" w:rsidP="008A009C">
      <w:pPr>
        <w:spacing w:line="360" w:lineRule="auto"/>
        <w:jc w:val="center"/>
        <w:rPr>
          <w:rFonts w:ascii="Times New Roman" w:hAnsi="Times New Roman" w:cs="Times New Roman"/>
          <w:b/>
          <w:bCs/>
          <w:w w:val="105"/>
          <w:sz w:val="24"/>
          <w:szCs w:val="24"/>
        </w:rPr>
      </w:pPr>
    </w:p>
    <w:p w14:paraId="2FB47D5C" w14:textId="77777777" w:rsidR="00EC1586" w:rsidRPr="0014783B" w:rsidRDefault="00EC1586" w:rsidP="00EC1586">
      <w:pPr>
        <w:spacing w:line="360" w:lineRule="auto"/>
        <w:jc w:val="both"/>
        <w:rPr>
          <w:rFonts w:ascii="Times New Roman" w:hAnsi="Times New Roman" w:cs="Times New Roman"/>
          <w:b/>
          <w:bCs/>
          <w:w w:val="105"/>
          <w:sz w:val="24"/>
          <w:szCs w:val="24"/>
        </w:rPr>
      </w:pPr>
      <w:r w:rsidRPr="0014783B">
        <w:rPr>
          <w:rFonts w:ascii="Times New Roman" w:hAnsi="Times New Roman" w:cs="Times New Roman"/>
          <w:b/>
          <w:bCs/>
          <w:w w:val="105"/>
          <w:sz w:val="24"/>
          <w:szCs w:val="24"/>
        </w:rPr>
        <w:t xml:space="preserve">ABSTRACT: </w:t>
      </w:r>
    </w:p>
    <w:p w14:paraId="3A3A0BAA" w14:textId="6C04AE0B" w:rsidR="00EC1586" w:rsidRPr="00771FF7" w:rsidRDefault="00EC1586" w:rsidP="00EC1586">
      <w:pPr>
        <w:spacing w:line="360" w:lineRule="auto"/>
        <w:ind w:firstLine="720"/>
        <w:jc w:val="both"/>
        <w:rPr>
          <w:rFonts w:ascii="Times New Roman" w:hAnsi="Times New Roman" w:cs="Times New Roman"/>
          <w:color w:val="0D0D0D" w:themeColor="text1" w:themeTint="F2"/>
          <w:sz w:val="24"/>
          <w:szCs w:val="24"/>
          <w:lang w:val="en-US"/>
        </w:rPr>
      </w:pPr>
      <w:r w:rsidRPr="0014783B">
        <w:rPr>
          <w:rFonts w:ascii="Times New Roman" w:hAnsi="Times New Roman" w:cs="Times New Roman"/>
          <w:w w:val="105"/>
          <w:sz w:val="24"/>
          <w:szCs w:val="24"/>
        </w:rPr>
        <w:t xml:space="preserve">The pot culture experiment of groundnut seedlings was performed to study the efficacy of UBT 21 &amp; UBT 23 strains of </w:t>
      </w:r>
      <w:r w:rsidRPr="0014783B">
        <w:rPr>
          <w:rFonts w:ascii="Times New Roman" w:hAnsi="Times New Roman" w:cs="Times New Roman"/>
          <w:i/>
          <w:iCs/>
          <w:w w:val="105"/>
          <w:sz w:val="24"/>
          <w:szCs w:val="24"/>
        </w:rPr>
        <w:t>Trichoderma spp.</w:t>
      </w:r>
      <w:r w:rsidRPr="0014783B">
        <w:rPr>
          <w:rFonts w:ascii="Times New Roman" w:hAnsi="Times New Roman" w:cs="Times New Roman"/>
          <w:w w:val="105"/>
          <w:sz w:val="24"/>
          <w:szCs w:val="24"/>
        </w:rPr>
        <w:t xml:space="preserve"> and their application methods on seedling growth parameters, rhizosphere colonizing ability, </w:t>
      </w:r>
      <w:proofErr w:type="spellStart"/>
      <w:r w:rsidRPr="0014783B">
        <w:rPr>
          <w:rFonts w:ascii="Times New Roman" w:hAnsi="Times New Roman" w:cs="Times New Roman"/>
          <w:w w:val="105"/>
          <w:sz w:val="24"/>
          <w:szCs w:val="24"/>
        </w:rPr>
        <w:t>sclerotial</w:t>
      </w:r>
      <w:proofErr w:type="spellEnd"/>
      <w:r w:rsidRPr="0014783B">
        <w:rPr>
          <w:rFonts w:ascii="Times New Roman" w:hAnsi="Times New Roman" w:cs="Times New Roman"/>
          <w:w w:val="105"/>
          <w:sz w:val="24"/>
          <w:szCs w:val="24"/>
        </w:rPr>
        <w:t xml:space="preserve"> wilt disease reduction and induction of </w:t>
      </w:r>
      <w:proofErr w:type="spellStart"/>
      <w:r w:rsidRPr="0014783B">
        <w:rPr>
          <w:rFonts w:ascii="Times New Roman" w:hAnsi="Times New Roman" w:cs="Times New Roman"/>
          <w:w w:val="105"/>
          <w:sz w:val="24"/>
          <w:szCs w:val="24"/>
        </w:rPr>
        <w:t>defense</w:t>
      </w:r>
      <w:proofErr w:type="spellEnd"/>
      <w:r w:rsidRPr="0014783B">
        <w:rPr>
          <w:rFonts w:ascii="Times New Roman" w:hAnsi="Times New Roman" w:cs="Times New Roman"/>
          <w:w w:val="105"/>
          <w:sz w:val="24"/>
          <w:szCs w:val="24"/>
        </w:rPr>
        <w:t xml:space="preserve"> enzymes (total phenols and polyphenol oxidase)</w:t>
      </w:r>
      <w:r w:rsidRPr="0014783B">
        <w:rPr>
          <w:rFonts w:ascii="Times New Roman" w:hAnsi="Times New Roman" w:cs="Times New Roman"/>
          <w:w w:val="105"/>
          <w:sz w:val="24"/>
          <w:szCs w:val="24"/>
          <w:lang w:val="en-US"/>
        </w:rPr>
        <w:t>.</w:t>
      </w:r>
      <w:r w:rsidRPr="0014783B">
        <w:rPr>
          <w:rFonts w:ascii="Times New Roman" w:hAnsi="Times New Roman" w:cs="Times New Roman"/>
          <w:w w:val="105"/>
          <w:sz w:val="24"/>
          <w:szCs w:val="24"/>
        </w:rPr>
        <w:t xml:space="preserve">  It was found that </w:t>
      </w:r>
      <w:proofErr w:type="spellStart"/>
      <w:r w:rsidRPr="0014783B">
        <w:rPr>
          <w:rFonts w:ascii="Times New Roman" w:hAnsi="Times New Roman" w:cs="Times New Roman"/>
          <w:w w:val="105"/>
          <w:sz w:val="24"/>
          <w:szCs w:val="24"/>
        </w:rPr>
        <w:t>sh</w:t>
      </w:r>
      <w:r w:rsidRPr="0014783B">
        <w:rPr>
          <w:rFonts w:ascii="Times New Roman" w:hAnsi="Times New Roman" w:cs="Times New Roman"/>
          <w:sz w:val="24"/>
          <w:szCs w:val="24"/>
          <w:lang w:val="en-US"/>
        </w:rPr>
        <w:t>oot</w:t>
      </w:r>
      <w:proofErr w:type="spellEnd"/>
      <w:r w:rsidRPr="0014783B">
        <w:rPr>
          <w:rFonts w:ascii="Times New Roman" w:hAnsi="Times New Roman" w:cs="Times New Roman"/>
          <w:sz w:val="24"/>
          <w:szCs w:val="24"/>
          <w:lang w:val="en-US"/>
        </w:rPr>
        <w:t xml:space="preserve"> and </w:t>
      </w:r>
      <w:r w:rsidR="00E04798">
        <w:rPr>
          <w:rFonts w:ascii="Times New Roman" w:hAnsi="Times New Roman" w:cs="Times New Roman"/>
          <w:sz w:val="24"/>
          <w:szCs w:val="24"/>
          <w:lang w:val="en-US"/>
        </w:rPr>
        <w:t xml:space="preserve">root length </w:t>
      </w:r>
      <w:r w:rsidR="00C00331">
        <w:rPr>
          <w:rFonts w:ascii="Times New Roman" w:hAnsi="Times New Roman" w:cs="Times New Roman"/>
          <w:sz w:val="24"/>
          <w:szCs w:val="24"/>
          <w:lang w:val="en-US"/>
        </w:rPr>
        <w:t>differ</w:t>
      </w:r>
      <w:r w:rsidR="00E04798">
        <w:rPr>
          <w:rFonts w:ascii="Times New Roman" w:hAnsi="Times New Roman" w:cs="Times New Roman"/>
          <w:sz w:val="24"/>
          <w:szCs w:val="24"/>
          <w:lang w:val="en-US"/>
        </w:rPr>
        <w:t xml:space="preserve"> </w:t>
      </w:r>
      <w:r w:rsidRPr="0014783B">
        <w:rPr>
          <w:rFonts w:ascii="Times New Roman" w:hAnsi="Times New Roman" w:cs="Times New Roman"/>
          <w:sz w:val="24"/>
          <w:szCs w:val="24"/>
          <w:lang w:val="en-US"/>
        </w:rPr>
        <w:t xml:space="preserve">significantly with </w:t>
      </w:r>
      <w:r w:rsidRPr="0014783B">
        <w:rPr>
          <w:rFonts w:ascii="Times New Roman" w:hAnsi="Times New Roman" w:cs="Times New Roman"/>
          <w:i/>
          <w:iCs/>
          <w:sz w:val="24"/>
          <w:szCs w:val="24"/>
          <w:lang w:val="en-US"/>
        </w:rPr>
        <w:t>Trichoderma</w:t>
      </w:r>
      <w:r w:rsidRPr="0014783B">
        <w:rPr>
          <w:rFonts w:ascii="Times New Roman" w:hAnsi="Times New Roman" w:cs="Times New Roman"/>
          <w:sz w:val="24"/>
          <w:szCs w:val="24"/>
          <w:lang w:val="en-US"/>
        </w:rPr>
        <w:t xml:space="preserve"> treated seedlings irrespective to method of application but soil application provided better effect on biomass development. The rhizosphere colonization by </w:t>
      </w:r>
      <w:r w:rsidRPr="0014783B">
        <w:rPr>
          <w:rFonts w:ascii="Times New Roman" w:hAnsi="Times New Roman" w:cs="Times New Roman"/>
          <w:i/>
          <w:iCs/>
          <w:sz w:val="24"/>
          <w:szCs w:val="24"/>
          <w:lang w:val="en-US"/>
        </w:rPr>
        <w:t>Trichoderma spp</w:t>
      </w:r>
      <w:r w:rsidRPr="0014783B">
        <w:rPr>
          <w:rFonts w:ascii="Times New Roman" w:hAnsi="Times New Roman" w:cs="Times New Roman"/>
          <w:sz w:val="24"/>
          <w:szCs w:val="24"/>
          <w:lang w:val="en-US"/>
        </w:rPr>
        <w:t xml:space="preserve">. was maximum in combined application with soil and seed treatment. </w:t>
      </w:r>
      <w:r w:rsidR="00383B36" w:rsidRPr="00116AD4">
        <w:rPr>
          <w:rFonts w:ascii="Times New Roman" w:hAnsi="Times New Roman" w:cs="Times New Roman"/>
          <w:i/>
          <w:iCs/>
          <w:sz w:val="24"/>
          <w:szCs w:val="24"/>
          <w:lang w:val="en-US"/>
        </w:rPr>
        <w:t>Trichoderma</w:t>
      </w:r>
      <w:r w:rsidR="00383B36">
        <w:rPr>
          <w:rFonts w:ascii="Times New Roman" w:hAnsi="Times New Roman" w:cs="Times New Roman"/>
          <w:sz w:val="24"/>
          <w:szCs w:val="24"/>
          <w:lang w:val="en-US"/>
        </w:rPr>
        <w:t xml:space="preserve"> treated pots shown 65-80% reduction in incidence of stem and root rot disease over control.</w:t>
      </w:r>
      <w:r w:rsidRPr="00383B36">
        <w:rPr>
          <w:rFonts w:ascii="Times New Roman" w:hAnsi="Times New Roman" w:cs="Times New Roman"/>
          <w:color w:val="FF0000"/>
          <w:sz w:val="24"/>
          <w:szCs w:val="24"/>
          <w:lang w:val="en-US"/>
        </w:rPr>
        <w:t xml:space="preserve"> </w:t>
      </w:r>
      <w:r w:rsidR="00116AD4" w:rsidRPr="00771FF7">
        <w:rPr>
          <w:rFonts w:ascii="Times New Roman" w:hAnsi="Times New Roman" w:cs="Times New Roman"/>
          <w:color w:val="0D0D0D" w:themeColor="text1" w:themeTint="F2"/>
          <w:sz w:val="24"/>
          <w:szCs w:val="24"/>
          <w:lang w:val="en-US"/>
        </w:rPr>
        <w:t xml:space="preserve">Moreover, </w:t>
      </w:r>
      <w:r w:rsidRPr="00771FF7">
        <w:rPr>
          <w:rFonts w:ascii="Times New Roman" w:hAnsi="Times New Roman" w:cs="Times New Roman"/>
          <w:color w:val="0D0D0D" w:themeColor="text1" w:themeTint="F2"/>
          <w:sz w:val="24"/>
          <w:szCs w:val="24"/>
          <w:lang w:val="en-US"/>
        </w:rPr>
        <w:t xml:space="preserve">an </w:t>
      </w:r>
      <w:r w:rsidR="00116AD4" w:rsidRPr="00771FF7">
        <w:rPr>
          <w:rFonts w:ascii="Times New Roman" w:hAnsi="Times New Roman" w:cs="Times New Roman"/>
          <w:color w:val="0D0D0D" w:themeColor="text1" w:themeTint="F2"/>
          <w:sz w:val="24"/>
          <w:szCs w:val="24"/>
          <w:lang w:val="en-US"/>
        </w:rPr>
        <w:t xml:space="preserve">increased activity of total phenols and polyphenol oxidase was found. Soil application combined with seed treatment provided better results for growth promotion and disease reduction. The UBT 23 treatment was more effective over </w:t>
      </w:r>
      <w:r w:rsidRPr="00771FF7">
        <w:rPr>
          <w:rFonts w:ascii="Times New Roman" w:hAnsi="Times New Roman" w:cs="Times New Roman"/>
          <w:color w:val="0D0D0D" w:themeColor="text1" w:themeTint="F2"/>
          <w:sz w:val="24"/>
          <w:szCs w:val="24"/>
          <w:lang w:val="en-US"/>
        </w:rPr>
        <w:t>UBT 21 strain.</w:t>
      </w:r>
    </w:p>
    <w:p w14:paraId="5FDE390B" w14:textId="230E7F04" w:rsidR="00EC1586" w:rsidRPr="00771FF7" w:rsidRDefault="00771FF7" w:rsidP="00EC1586">
      <w:pPr>
        <w:spacing w:line="360" w:lineRule="auto"/>
        <w:ind w:firstLine="720"/>
        <w:jc w:val="both"/>
        <w:rPr>
          <w:rFonts w:ascii="Times New Roman" w:hAnsi="Times New Roman" w:cs="Times New Roman"/>
          <w:color w:val="0D0D0D" w:themeColor="text1" w:themeTint="F2"/>
          <w:sz w:val="24"/>
          <w:szCs w:val="24"/>
          <w:lang w:val="en-US"/>
        </w:rPr>
      </w:pPr>
      <w:r w:rsidRPr="00771FF7">
        <w:rPr>
          <w:rFonts w:ascii="Times New Roman" w:hAnsi="Times New Roman" w:cs="Times New Roman"/>
          <w:color w:val="0D0D0D" w:themeColor="text1" w:themeTint="F2"/>
          <w:sz w:val="24"/>
          <w:szCs w:val="24"/>
          <w:lang w:val="en-US"/>
        </w:rPr>
        <w:t xml:space="preserve">Key words: </w:t>
      </w:r>
      <w:r w:rsidRPr="00771FF7">
        <w:rPr>
          <w:rFonts w:ascii="Times New Roman" w:hAnsi="Times New Roman" w:cs="Times New Roman"/>
          <w:i/>
          <w:iCs/>
          <w:color w:val="0D0D0D" w:themeColor="text1" w:themeTint="F2"/>
          <w:sz w:val="24"/>
          <w:szCs w:val="24"/>
          <w:lang w:val="en-US"/>
        </w:rPr>
        <w:t>Trichoderma</w:t>
      </w:r>
      <w:r w:rsidRPr="00771FF7">
        <w:rPr>
          <w:rFonts w:ascii="Times New Roman" w:hAnsi="Times New Roman" w:cs="Times New Roman"/>
          <w:color w:val="0D0D0D" w:themeColor="text1" w:themeTint="F2"/>
          <w:sz w:val="24"/>
          <w:szCs w:val="24"/>
          <w:lang w:val="en-US"/>
        </w:rPr>
        <w:t xml:space="preserve">, </w:t>
      </w:r>
      <w:r w:rsidR="00EC1586" w:rsidRPr="00771FF7">
        <w:rPr>
          <w:rFonts w:ascii="Times New Roman" w:hAnsi="Times New Roman" w:cs="Times New Roman"/>
          <w:i/>
          <w:iCs/>
          <w:color w:val="0D0D0D" w:themeColor="text1" w:themeTint="F2"/>
          <w:sz w:val="24"/>
          <w:szCs w:val="24"/>
          <w:lang w:val="en-US"/>
        </w:rPr>
        <w:t xml:space="preserve">Sclerotium </w:t>
      </w:r>
      <w:proofErr w:type="spellStart"/>
      <w:r w:rsidR="00EC1586" w:rsidRPr="00771FF7">
        <w:rPr>
          <w:rFonts w:ascii="Times New Roman" w:hAnsi="Times New Roman" w:cs="Times New Roman"/>
          <w:i/>
          <w:iCs/>
          <w:color w:val="0D0D0D" w:themeColor="text1" w:themeTint="F2"/>
          <w:sz w:val="24"/>
          <w:szCs w:val="24"/>
          <w:lang w:val="en-US"/>
        </w:rPr>
        <w:t>rolfsii</w:t>
      </w:r>
      <w:proofErr w:type="spellEnd"/>
      <w:r w:rsidR="00EC1586" w:rsidRPr="00771FF7">
        <w:rPr>
          <w:rFonts w:ascii="Times New Roman" w:hAnsi="Times New Roman" w:cs="Times New Roman"/>
          <w:color w:val="0D0D0D" w:themeColor="text1" w:themeTint="F2"/>
          <w:sz w:val="24"/>
          <w:szCs w:val="24"/>
          <w:lang w:val="en-US"/>
        </w:rPr>
        <w:t xml:space="preserve">, </w:t>
      </w:r>
      <w:r w:rsidRPr="00771FF7">
        <w:rPr>
          <w:rFonts w:ascii="Times New Roman" w:hAnsi="Times New Roman" w:cs="Times New Roman"/>
          <w:color w:val="0D0D0D" w:themeColor="text1" w:themeTint="F2"/>
          <w:sz w:val="24"/>
          <w:szCs w:val="24"/>
          <w:lang w:val="en-US"/>
        </w:rPr>
        <w:t xml:space="preserve">Groundnut, Phenols and </w:t>
      </w:r>
      <w:proofErr w:type="spellStart"/>
      <w:r w:rsidRPr="00771FF7">
        <w:rPr>
          <w:rFonts w:ascii="Times New Roman" w:hAnsi="Times New Roman" w:cs="Times New Roman"/>
          <w:color w:val="0D0D0D" w:themeColor="text1" w:themeTint="F2"/>
          <w:sz w:val="24"/>
          <w:szCs w:val="24"/>
          <w:lang w:val="en-US"/>
        </w:rPr>
        <w:t>Polypenol</w:t>
      </w:r>
      <w:proofErr w:type="spellEnd"/>
      <w:r w:rsidRPr="00771FF7">
        <w:rPr>
          <w:rFonts w:ascii="Times New Roman" w:hAnsi="Times New Roman" w:cs="Times New Roman"/>
          <w:color w:val="0D0D0D" w:themeColor="text1" w:themeTint="F2"/>
          <w:sz w:val="24"/>
          <w:szCs w:val="24"/>
          <w:lang w:val="en-US"/>
        </w:rPr>
        <w:t xml:space="preserve"> oxidase. </w:t>
      </w:r>
    </w:p>
    <w:p w14:paraId="5B139EF6" w14:textId="77777777" w:rsidR="005B60E8" w:rsidRDefault="005B60E8" w:rsidP="00EC1586">
      <w:pPr>
        <w:spacing w:line="360" w:lineRule="auto"/>
        <w:jc w:val="both"/>
        <w:rPr>
          <w:rFonts w:ascii="Times New Roman" w:hAnsi="Times New Roman" w:cs="Times New Roman"/>
          <w:b/>
          <w:bCs/>
          <w:sz w:val="24"/>
          <w:szCs w:val="24"/>
          <w:lang w:val="en-US"/>
        </w:rPr>
      </w:pPr>
    </w:p>
    <w:p w14:paraId="3EC85B80" w14:textId="77777777" w:rsidR="005B60E8" w:rsidRDefault="005B60E8" w:rsidP="00EC1586">
      <w:pPr>
        <w:spacing w:line="360" w:lineRule="auto"/>
        <w:jc w:val="both"/>
        <w:rPr>
          <w:rFonts w:ascii="Times New Roman" w:hAnsi="Times New Roman" w:cs="Times New Roman"/>
          <w:b/>
          <w:bCs/>
          <w:sz w:val="24"/>
          <w:szCs w:val="24"/>
          <w:lang w:val="en-US"/>
        </w:rPr>
      </w:pPr>
    </w:p>
    <w:p w14:paraId="5467FF63" w14:textId="77777777" w:rsidR="005B60E8" w:rsidRDefault="005B60E8" w:rsidP="00EC1586">
      <w:pPr>
        <w:spacing w:line="360" w:lineRule="auto"/>
        <w:jc w:val="both"/>
        <w:rPr>
          <w:rFonts w:ascii="Times New Roman" w:hAnsi="Times New Roman" w:cs="Times New Roman"/>
          <w:b/>
          <w:bCs/>
          <w:sz w:val="24"/>
          <w:szCs w:val="24"/>
          <w:lang w:val="en-US"/>
        </w:rPr>
      </w:pPr>
    </w:p>
    <w:p w14:paraId="67C2A823" w14:textId="276B249A" w:rsidR="00EC1586" w:rsidRPr="0014783B" w:rsidRDefault="00EC1586" w:rsidP="00EC1586">
      <w:pPr>
        <w:spacing w:line="360" w:lineRule="auto"/>
        <w:jc w:val="both"/>
        <w:rPr>
          <w:rFonts w:ascii="Times New Roman" w:hAnsi="Times New Roman" w:cs="Times New Roman"/>
          <w:b/>
          <w:bCs/>
          <w:sz w:val="24"/>
          <w:szCs w:val="24"/>
          <w:lang w:val="en-US"/>
        </w:rPr>
      </w:pPr>
      <w:r w:rsidRPr="0014783B">
        <w:rPr>
          <w:rFonts w:ascii="Times New Roman" w:hAnsi="Times New Roman" w:cs="Times New Roman"/>
          <w:b/>
          <w:bCs/>
          <w:sz w:val="24"/>
          <w:szCs w:val="24"/>
          <w:lang w:val="en-US"/>
        </w:rPr>
        <w:t xml:space="preserve">INTRODUCTION: </w:t>
      </w:r>
    </w:p>
    <w:p w14:paraId="5B5E2403" w14:textId="4FDE535B" w:rsidR="004D7390" w:rsidRPr="00166CE4" w:rsidRDefault="00771FF7" w:rsidP="004D7390">
      <w:pPr>
        <w:spacing w:line="360" w:lineRule="auto"/>
        <w:jc w:val="both"/>
        <w:rPr>
          <w:rFonts w:ascii="Times New Roman" w:hAnsi="Times New Roman" w:cs="Times New Roman"/>
          <w:color w:val="0D0D0D" w:themeColor="text1" w:themeTint="F2"/>
          <w:sz w:val="24"/>
          <w:szCs w:val="24"/>
        </w:rPr>
      </w:pPr>
      <w:r w:rsidRPr="00166CE4">
        <w:rPr>
          <w:rFonts w:ascii="Times New Roman" w:hAnsi="Times New Roman" w:cs="Times New Roman"/>
          <w:color w:val="0D0D0D" w:themeColor="text1" w:themeTint="F2"/>
          <w:sz w:val="24"/>
          <w:szCs w:val="24"/>
        </w:rPr>
        <w:t>Groundnut (</w:t>
      </w:r>
      <w:r w:rsidRPr="00166CE4">
        <w:rPr>
          <w:rFonts w:ascii="Times New Roman" w:hAnsi="Times New Roman" w:cs="Times New Roman"/>
          <w:i/>
          <w:iCs/>
          <w:color w:val="0D0D0D" w:themeColor="text1" w:themeTint="F2"/>
          <w:sz w:val="24"/>
          <w:szCs w:val="24"/>
        </w:rPr>
        <w:t>Arachis hypogaea L</w:t>
      </w:r>
      <w:r w:rsidRPr="00166CE4">
        <w:rPr>
          <w:rFonts w:ascii="Times New Roman" w:hAnsi="Times New Roman" w:cs="Times New Roman"/>
          <w:color w:val="0D0D0D" w:themeColor="text1" w:themeTint="F2"/>
          <w:sz w:val="24"/>
          <w:szCs w:val="24"/>
        </w:rPr>
        <w:t>.</w:t>
      </w:r>
      <w:r w:rsidR="00EC1586" w:rsidRPr="00166CE4">
        <w:rPr>
          <w:rFonts w:ascii="Times New Roman" w:hAnsi="Times New Roman" w:cs="Times New Roman"/>
          <w:color w:val="0D0D0D" w:themeColor="text1" w:themeTint="F2"/>
          <w:sz w:val="24"/>
          <w:szCs w:val="24"/>
        </w:rPr>
        <w:t>) is one of the</w:t>
      </w:r>
      <w:r w:rsidRPr="00166CE4">
        <w:rPr>
          <w:rFonts w:ascii="Times New Roman" w:hAnsi="Times New Roman" w:cs="Times New Roman"/>
          <w:color w:val="0D0D0D" w:themeColor="text1" w:themeTint="F2"/>
          <w:sz w:val="24"/>
          <w:szCs w:val="24"/>
        </w:rPr>
        <w:t xml:space="preserve"> major</w:t>
      </w:r>
      <w:r w:rsidR="00EC1586" w:rsidRPr="00166CE4">
        <w:rPr>
          <w:rFonts w:ascii="Times New Roman" w:hAnsi="Times New Roman" w:cs="Times New Roman"/>
          <w:color w:val="0D0D0D" w:themeColor="text1" w:themeTint="F2"/>
          <w:sz w:val="24"/>
          <w:szCs w:val="24"/>
        </w:rPr>
        <w:t xml:space="preserve"> oilseed crops in India, </w:t>
      </w:r>
      <w:r w:rsidR="00BF5F66" w:rsidRPr="00166CE4">
        <w:rPr>
          <w:rFonts w:ascii="Times New Roman" w:hAnsi="Times New Roman" w:cs="Times New Roman"/>
          <w:color w:val="0D0D0D" w:themeColor="text1" w:themeTint="F2"/>
          <w:sz w:val="24"/>
          <w:szCs w:val="24"/>
        </w:rPr>
        <w:t xml:space="preserve">cultivated during </w:t>
      </w:r>
      <w:r w:rsidR="00EC1586" w:rsidRPr="00166CE4">
        <w:rPr>
          <w:rFonts w:ascii="Times New Roman" w:hAnsi="Times New Roman" w:cs="Times New Roman"/>
          <w:i/>
          <w:iCs/>
          <w:color w:val="0D0D0D" w:themeColor="text1" w:themeTint="F2"/>
          <w:sz w:val="24"/>
          <w:szCs w:val="24"/>
        </w:rPr>
        <w:t>kharif</w:t>
      </w:r>
      <w:r w:rsidR="00EC1586" w:rsidRPr="00166CE4">
        <w:rPr>
          <w:rFonts w:ascii="Times New Roman" w:hAnsi="Times New Roman" w:cs="Times New Roman"/>
          <w:color w:val="0D0D0D" w:themeColor="text1" w:themeTint="F2"/>
          <w:sz w:val="24"/>
          <w:szCs w:val="24"/>
        </w:rPr>
        <w:t xml:space="preserve"> and </w:t>
      </w:r>
      <w:r w:rsidR="00EC1586" w:rsidRPr="00166CE4">
        <w:rPr>
          <w:rFonts w:ascii="Times New Roman" w:hAnsi="Times New Roman" w:cs="Times New Roman"/>
          <w:i/>
          <w:iCs/>
          <w:color w:val="0D0D0D" w:themeColor="text1" w:themeTint="F2"/>
          <w:sz w:val="24"/>
          <w:szCs w:val="24"/>
        </w:rPr>
        <w:t>rabi-summer</w:t>
      </w:r>
      <w:r w:rsidR="00EC1586" w:rsidRPr="00166CE4">
        <w:rPr>
          <w:rFonts w:ascii="Times New Roman" w:hAnsi="Times New Roman" w:cs="Times New Roman"/>
          <w:color w:val="0D0D0D" w:themeColor="text1" w:themeTint="F2"/>
          <w:sz w:val="24"/>
          <w:szCs w:val="24"/>
        </w:rPr>
        <w:t xml:space="preserve"> </w:t>
      </w:r>
      <w:r w:rsidR="00BF5F66" w:rsidRPr="00166CE4">
        <w:rPr>
          <w:rFonts w:ascii="Times New Roman" w:hAnsi="Times New Roman" w:cs="Times New Roman"/>
          <w:color w:val="0D0D0D" w:themeColor="text1" w:themeTint="F2"/>
          <w:sz w:val="24"/>
          <w:szCs w:val="24"/>
        </w:rPr>
        <w:t>seasons</w:t>
      </w:r>
      <w:r w:rsidR="00EC1586" w:rsidRPr="00166CE4">
        <w:rPr>
          <w:rFonts w:ascii="Times New Roman" w:hAnsi="Times New Roman" w:cs="Times New Roman"/>
          <w:color w:val="0D0D0D" w:themeColor="text1" w:themeTint="F2"/>
          <w:sz w:val="24"/>
          <w:szCs w:val="24"/>
        </w:rPr>
        <w:t xml:space="preserve">. </w:t>
      </w:r>
      <w:r w:rsidR="00BF5F66" w:rsidRPr="00166CE4">
        <w:rPr>
          <w:rFonts w:ascii="Times New Roman" w:hAnsi="Times New Roman" w:cs="Times New Roman"/>
          <w:color w:val="0D0D0D" w:themeColor="text1" w:themeTint="F2"/>
          <w:sz w:val="24"/>
          <w:szCs w:val="24"/>
        </w:rPr>
        <w:t xml:space="preserve">Among different diseases reported in the crop, </w:t>
      </w:r>
      <w:r w:rsidR="00EC1586" w:rsidRPr="00166CE4">
        <w:rPr>
          <w:rFonts w:ascii="Times New Roman" w:hAnsi="Times New Roman" w:cs="Times New Roman"/>
          <w:color w:val="0D0D0D" w:themeColor="text1" w:themeTint="F2"/>
          <w:sz w:val="24"/>
          <w:szCs w:val="24"/>
        </w:rPr>
        <w:t>few</w:t>
      </w:r>
      <w:r w:rsidR="00BF5F66" w:rsidRPr="00166CE4">
        <w:rPr>
          <w:rFonts w:ascii="Times New Roman" w:hAnsi="Times New Roman" w:cs="Times New Roman"/>
          <w:color w:val="0D0D0D" w:themeColor="text1" w:themeTint="F2"/>
          <w:sz w:val="24"/>
          <w:szCs w:val="24"/>
        </w:rPr>
        <w:t xml:space="preserve"> </w:t>
      </w:r>
      <w:r w:rsidR="00EC1586" w:rsidRPr="00166CE4">
        <w:rPr>
          <w:rFonts w:ascii="Times New Roman" w:hAnsi="Times New Roman" w:cs="Times New Roman"/>
          <w:color w:val="0D0D0D" w:themeColor="text1" w:themeTint="F2"/>
          <w:sz w:val="24"/>
          <w:szCs w:val="24"/>
        </w:rPr>
        <w:t xml:space="preserve">cause significant economic losses. </w:t>
      </w:r>
      <w:r w:rsidR="00BF5F66" w:rsidRPr="00166CE4">
        <w:rPr>
          <w:rFonts w:ascii="Times New Roman" w:hAnsi="Times New Roman" w:cs="Times New Roman"/>
          <w:color w:val="0D0D0D" w:themeColor="text1" w:themeTint="F2"/>
          <w:sz w:val="24"/>
          <w:szCs w:val="24"/>
        </w:rPr>
        <w:t xml:space="preserve">The stem and root rot incited </w:t>
      </w:r>
      <w:r w:rsidR="00EC1586" w:rsidRPr="00166CE4">
        <w:rPr>
          <w:rFonts w:ascii="Times New Roman" w:hAnsi="Times New Roman" w:cs="Times New Roman"/>
          <w:color w:val="0D0D0D" w:themeColor="text1" w:themeTint="F2"/>
          <w:sz w:val="24"/>
          <w:szCs w:val="24"/>
        </w:rPr>
        <w:t xml:space="preserve">by </w:t>
      </w:r>
      <w:r w:rsidR="00EC1586" w:rsidRPr="00166CE4">
        <w:rPr>
          <w:rFonts w:ascii="Times New Roman" w:hAnsi="Times New Roman" w:cs="Times New Roman"/>
          <w:i/>
          <w:iCs/>
          <w:color w:val="0D0D0D" w:themeColor="text1" w:themeTint="F2"/>
          <w:sz w:val="24"/>
          <w:szCs w:val="24"/>
        </w:rPr>
        <w:t xml:space="preserve">Sclerotium </w:t>
      </w:r>
      <w:proofErr w:type="spellStart"/>
      <w:r w:rsidR="00EC1586" w:rsidRPr="00166CE4">
        <w:rPr>
          <w:rFonts w:ascii="Times New Roman" w:hAnsi="Times New Roman" w:cs="Times New Roman"/>
          <w:i/>
          <w:iCs/>
          <w:color w:val="0D0D0D" w:themeColor="text1" w:themeTint="F2"/>
          <w:sz w:val="24"/>
          <w:szCs w:val="24"/>
        </w:rPr>
        <w:t>rolfsii</w:t>
      </w:r>
      <w:proofErr w:type="spellEnd"/>
      <w:r w:rsidR="00EC1586" w:rsidRPr="00166CE4">
        <w:rPr>
          <w:rFonts w:ascii="Times New Roman" w:hAnsi="Times New Roman" w:cs="Times New Roman"/>
          <w:color w:val="0D0D0D" w:themeColor="text1" w:themeTint="F2"/>
          <w:sz w:val="24"/>
          <w:szCs w:val="24"/>
        </w:rPr>
        <w:t xml:space="preserve"> </w:t>
      </w:r>
      <w:r w:rsidR="00BF5F66" w:rsidRPr="00166CE4">
        <w:rPr>
          <w:rFonts w:ascii="Times New Roman" w:hAnsi="Times New Roman" w:cs="Times New Roman"/>
          <w:color w:val="0D0D0D" w:themeColor="text1" w:themeTint="F2"/>
          <w:sz w:val="24"/>
          <w:szCs w:val="24"/>
        </w:rPr>
        <w:t xml:space="preserve">possess a </w:t>
      </w:r>
      <w:r w:rsidR="00EC1586" w:rsidRPr="00166CE4">
        <w:rPr>
          <w:rFonts w:ascii="Times New Roman" w:hAnsi="Times New Roman" w:cs="Times New Roman"/>
          <w:color w:val="0D0D0D" w:themeColor="text1" w:themeTint="F2"/>
          <w:sz w:val="24"/>
          <w:szCs w:val="24"/>
        </w:rPr>
        <w:t xml:space="preserve">major threat for groundnut growers </w:t>
      </w:r>
      <w:r w:rsidR="00BF5F66" w:rsidRPr="00166CE4">
        <w:rPr>
          <w:rFonts w:ascii="Times New Roman" w:hAnsi="Times New Roman" w:cs="Times New Roman"/>
          <w:color w:val="0D0D0D" w:themeColor="text1" w:themeTint="F2"/>
          <w:sz w:val="24"/>
          <w:szCs w:val="24"/>
        </w:rPr>
        <w:t>as</w:t>
      </w:r>
      <w:r w:rsidR="00EC1586" w:rsidRPr="00166CE4">
        <w:rPr>
          <w:rFonts w:ascii="Times New Roman" w:hAnsi="Times New Roman" w:cs="Times New Roman"/>
          <w:color w:val="0D0D0D" w:themeColor="text1" w:themeTint="F2"/>
          <w:sz w:val="24"/>
          <w:szCs w:val="24"/>
        </w:rPr>
        <w:t xml:space="preserve"> it infects all the stages </w:t>
      </w:r>
      <w:r w:rsidR="00BF5F66" w:rsidRPr="00166CE4">
        <w:rPr>
          <w:rFonts w:ascii="Times New Roman" w:hAnsi="Times New Roman" w:cs="Times New Roman"/>
          <w:color w:val="0D0D0D" w:themeColor="text1" w:themeTint="F2"/>
          <w:sz w:val="24"/>
          <w:szCs w:val="24"/>
        </w:rPr>
        <w:t xml:space="preserve">of crop growth. </w:t>
      </w:r>
      <w:r w:rsidR="0013298B" w:rsidRPr="00166CE4">
        <w:rPr>
          <w:rFonts w:ascii="Times New Roman" w:hAnsi="Times New Roman" w:cs="Times New Roman"/>
          <w:color w:val="0D0D0D" w:themeColor="text1" w:themeTint="F2"/>
          <w:sz w:val="24"/>
          <w:szCs w:val="24"/>
        </w:rPr>
        <w:t xml:space="preserve">Recent </w:t>
      </w:r>
      <w:r w:rsidR="00BF5F66" w:rsidRPr="00166CE4">
        <w:rPr>
          <w:rFonts w:ascii="Times New Roman" w:hAnsi="Times New Roman" w:cs="Times New Roman"/>
          <w:color w:val="0D0D0D" w:themeColor="text1" w:themeTint="F2"/>
          <w:sz w:val="24"/>
          <w:szCs w:val="24"/>
        </w:rPr>
        <w:t xml:space="preserve">studies </w:t>
      </w:r>
      <w:r w:rsidR="00C00331" w:rsidRPr="00166CE4">
        <w:rPr>
          <w:rFonts w:ascii="Times New Roman" w:hAnsi="Times New Roman" w:cs="Times New Roman"/>
          <w:color w:val="0D0D0D" w:themeColor="text1" w:themeTint="F2"/>
          <w:sz w:val="24"/>
          <w:szCs w:val="24"/>
        </w:rPr>
        <w:t>found that</w:t>
      </w:r>
      <w:r w:rsidR="0013298B" w:rsidRPr="00166CE4">
        <w:rPr>
          <w:rFonts w:ascii="Times New Roman" w:hAnsi="Times New Roman" w:cs="Times New Roman"/>
          <w:color w:val="0D0D0D" w:themeColor="text1" w:themeTint="F2"/>
          <w:sz w:val="24"/>
          <w:szCs w:val="24"/>
        </w:rPr>
        <w:t xml:space="preserve"> stem rot can cause yield losses of up to </w:t>
      </w:r>
      <w:r w:rsidR="00BF5F66" w:rsidRPr="00166CE4">
        <w:rPr>
          <w:rFonts w:ascii="Times New Roman" w:hAnsi="Times New Roman" w:cs="Times New Roman"/>
          <w:color w:val="0D0D0D" w:themeColor="text1" w:themeTint="F2"/>
          <w:sz w:val="24"/>
          <w:szCs w:val="24"/>
        </w:rPr>
        <w:t xml:space="preserve">59% </w:t>
      </w:r>
      <w:r w:rsidR="0013298B" w:rsidRPr="00166CE4">
        <w:rPr>
          <w:rFonts w:ascii="Times New Roman" w:hAnsi="Times New Roman" w:cs="Times New Roman"/>
          <w:color w:val="0D0D0D" w:themeColor="text1" w:themeTint="F2"/>
          <w:sz w:val="24"/>
          <w:szCs w:val="24"/>
        </w:rPr>
        <w:t>in various regions of India</w:t>
      </w:r>
      <w:r w:rsidR="004D7390" w:rsidRPr="00166CE4">
        <w:rPr>
          <w:rFonts w:ascii="Times New Roman" w:hAnsi="Times New Roman" w:cs="Times New Roman"/>
          <w:color w:val="0D0D0D" w:themeColor="text1" w:themeTint="F2"/>
          <w:sz w:val="24"/>
          <w:szCs w:val="24"/>
        </w:rPr>
        <w:t xml:space="preserve"> </w:t>
      </w:r>
      <w:r w:rsidR="0013298B" w:rsidRPr="00166CE4">
        <w:rPr>
          <w:rFonts w:ascii="Times New Roman" w:hAnsi="Times New Roman" w:cs="Times New Roman"/>
          <w:color w:val="0D0D0D" w:themeColor="text1" w:themeTint="F2"/>
          <w:sz w:val="24"/>
          <w:szCs w:val="24"/>
        </w:rPr>
        <w:t>(</w:t>
      </w:r>
      <w:proofErr w:type="spellStart"/>
      <w:r w:rsidR="00FA7721" w:rsidRPr="00166CE4">
        <w:rPr>
          <w:rFonts w:ascii="Times New Roman" w:hAnsi="Times New Roman" w:cs="Times New Roman"/>
          <w:color w:val="0D0D0D" w:themeColor="text1" w:themeTint="F2"/>
          <w:sz w:val="24"/>
          <w:szCs w:val="24"/>
        </w:rPr>
        <w:t>Baskey</w:t>
      </w:r>
      <w:proofErr w:type="spellEnd"/>
      <w:r w:rsidR="00FA7721" w:rsidRPr="00166CE4">
        <w:rPr>
          <w:rFonts w:ascii="Times New Roman" w:hAnsi="Times New Roman" w:cs="Times New Roman"/>
          <w:color w:val="0D0D0D" w:themeColor="text1" w:themeTint="F2"/>
          <w:sz w:val="24"/>
          <w:szCs w:val="24"/>
        </w:rPr>
        <w:t xml:space="preserve"> </w:t>
      </w:r>
      <w:r w:rsidR="0013298B" w:rsidRPr="00166CE4">
        <w:rPr>
          <w:rFonts w:ascii="Times New Roman" w:hAnsi="Times New Roman" w:cs="Times New Roman"/>
          <w:i/>
          <w:iCs/>
          <w:color w:val="0D0D0D" w:themeColor="text1" w:themeTint="F2"/>
          <w:sz w:val="24"/>
          <w:szCs w:val="24"/>
        </w:rPr>
        <w:t>et al</w:t>
      </w:r>
      <w:r w:rsidR="0013298B" w:rsidRPr="00166CE4">
        <w:rPr>
          <w:rFonts w:ascii="Times New Roman" w:hAnsi="Times New Roman" w:cs="Times New Roman"/>
          <w:color w:val="0D0D0D" w:themeColor="text1" w:themeTint="F2"/>
          <w:sz w:val="24"/>
          <w:szCs w:val="24"/>
        </w:rPr>
        <w:t xml:space="preserve">., </w:t>
      </w:r>
      <w:r w:rsidR="0013298B" w:rsidRPr="00166CE4">
        <w:rPr>
          <w:rFonts w:ascii="Times New Roman" w:hAnsi="Times New Roman" w:cs="Times New Roman"/>
          <w:color w:val="0D0D0D" w:themeColor="text1" w:themeTint="F2"/>
          <w:sz w:val="24"/>
          <w:szCs w:val="24"/>
        </w:rPr>
        <w:lastRenderedPageBreak/>
        <w:t>2020).</w:t>
      </w:r>
      <w:r w:rsidR="004D7390" w:rsidRPr="00166CE4">
        <w:rPr>
          <w:rFonts w:ascii="Times New Roman" w:hAnsi="Times New Roman" w:cs="Times New Roman"/>
          <w:color w:val="0D0D0D" w:themeColor="text1" w:themeTint="F2"/>
          <w:sz w:val="24"/>
          <w:szCs w:val="24"/>
        </w:rPr>
        <w:t xml:space="preserve"> The severity of the disease </w:t>
      </w:r>
      <w:r w:rsidR="00FA7721" w:rsidRPr="00166CE4">
        <w:rPr>
          <w:rFonts w:ascii="Times New Roman" w:hAnsi="Times New Roman" w:cs="Times New Roman"/>
          <w:color w:val="0D0D0D" w:themeColor="text1" w:themeTint="F2"/>
          <w:sz w:val="24"/>
          <w:szCs w:val="24"/>
        </w:rPr>
        <w:t>differs</w:t>
      </w:r>
      <w:r w:rsidR="004D7390" w:rsidRPr="00166CE4">
        <w:rPr>
          <w:rFonts w:ascii="Times New Roman" w:hAnsi="Times New Roman" w:cs="Times New Roman"/>
          <w:color w:val="0D0D0D" w:themeColor="text1" w:themeTint="F2"/>
          <w:sz w:val="24"/>
          <w:szCs w:val="24"/>
        </w:rPr>
        <w:t xml:space="preserve"> geographically, </w:t>
      </w:r>
      <w:r w:rsidR="00FA7721" w:rsidRPr="00166CE4">
        <w:rPr>
          <w:rFonts w:ascii="Times New Roman" w:hAnsi="Times New Roman" w:cs="Times New Roman"/>
          <w:color w:val="0D0D0D" w:themeColor="text1" w:themeTint="F2"/>
          <w:sz w:val="24"/>
          <w:szCs w:val="24"/>
        </w:rPr>
        <w:t xml:space="preserve">with some areas reporting </w:t>
      </w:r>
      <w:r w:rsidR="004D7390" w:rsidRPr="00166CE4">
        <w:rPr>
          <w:rFonts w:ascii="Times New Roman" w:hAnsi="Times New Roman" w:cs="Times New Roman"/>
          <w:color w:val="0D0D0D" w:themeColor="text1" w:themeTint="F2"/>
          <w:sz w:val="24"/>
          <w:szCs w:val="24"/>
        </w:rPr>
        <w:t>losses as high as 80% (</w:t>
      </w:r>
      <w:proofErr w:type="spellStart"/>
      <w:r w:rsidR="004D7390" w:rsidRPr="00166CE4">
        <w:rPr>
          <w:rFonts w:ascii="Times New Roman" w:hAnsi="Times New Roman" w:cs="Times New Roman"/>
          <w:color w:val="0D0D0D" w:themeColor="text1" w:themeTint="F2"/>
          <w:sz w:val="24"/>
          <w:szCs w:val="24"/>
        </w:rPr>
        <w:t>Iquebal</w:t>
      </w:r>
      <w:proofErr w:type="spellEnd"/>
      <w:r w:rsidR="004D7390" w:rsidRPr="00166CE4">
        <w:rPr>
          <w:rFonts w:ascii="Times New Roman" w:hAnsi="Times New Roman" w:cs="Times New Roman"/>
          <w:color w:val="0D0D0D" w:themeColor="text1" w:themeTint="F2"/>
          <w:sz w:val="24"/>
          <w:szCs w:val="24"/>
        </w:rPr>
        <w:t xml:space="preserve"> </w:t>
      </w:r>
      <w:r w:rsidR="004D7390" w:rsidRPr="00166CE4">
        <w:rPr>
          <w:rFonts w:ascii="Times New Roman" w:hAnsi="Times New Roman" w:cs="Times New Roman"/>
          <w:i/>
          <w:iCs/>
          <w:color w:val="0D0D0D" w:themeColor="text1" w:themeTint="F2"/>
          <w:sz w:val="24"/>
          <w:szCs w:val="24"/>
        </w:rPr>
        <w:t>et al</w:t>
      </w:r>
      <w:r w:rsidR="004D7390" w:rsidRPr="00166CE4">
        <w:rPr>
          <w:rFonts w:ascii="Times New Roman" w:hAnsi="Times New Roman" w:cs="Times New Roman"/>
          <w:color w:val="0D0D0D" w:themeColor="text1" w:themeTint="F2"/>
          <w:sz w:val="24"/>
          <w:szCs w:val="24"/>
        </w:rPr>
        <w:t>., 2017).</w:t>
      </w:r>
    </w:p>
    <w:p w14:paraId="1D7397A6" w14:textId="45986BCB" w:rsidR="0013298B" w:rsidRPr="00166CE4" w:rsidRDefault="0013298B" w:rsidP="004D7390">
      <w:pPr>
        <w:spacing w:line="360" w:lineRule="auto"/>
        <w:jc w:val="both"/>
        <w:rPr>
          <w:rFonts w:ascii="Times New Roman" w:hAnsi="Times New Roman" w:cs="Times New Roman"/>
          <w:color w:val="0D0D0D" w:themeColor="text1" w:themeTint="F2"/>
          <w:sz w:val="24"/>
          <w:szCs w:val="24"/>
        </w:rPr>
      </w:pPr>
    </w:p>
    <w:p w14:paraId="657289B9" w14:textId="008FA644" w:rsidR="007A6C27" w:rsidRPr="007A6C27" w:rsidRDefault="00166CE4" w:rsidP="007A6C27">
      <w:pPr>
        <w:spacing w:line="360" w:lineRule="auto"/>
        <w:ind w:firstLine="720"/>
        <w:jc w:val="both"/>
        <w:rPr>
          <w:rFonts w:ascii="Times New Roman" w:hAnsi="Times New Roman" w:cs="Times New Roman"/>
          <w:color w:val="0D0D0D" w:themeColor="text1" w:themeTint="F2"/>
          <w:sz w:val="24"/>
          <w:szCs w:val="24"/>
        </w:rPr>
      </w:pPr>
      <w:r w:rsidRPr="00166CE4">
        <w:rPr>
          <w:rFonts w:ascii="Times New Roman" w:hAnsi="Times New Roman" w:cs="Times New Roman"/>
          <w:color w:val="0D0D0D" w:themeColor="text1" w:themeTint="F2"/>
          <w:sz w:val="24"/>
          <w:szCs w:val="24"/>
        </w:rPr>
        <w:t xml:space="preserve">The pathogen </w:t>
      </w:r>
      <w:r w:rsidRPr="00166CE4">
        <w:rPr>
          <w:rFonts w:ascii="Times New Roman" w:hAnsi="Times New Roman" w:cs="Times New Roman"/>
          <w:i/>
          <w:iCs/>
          <w:color w:val="0D0D0D" w:themeColor="text1" w:themeTint="F2"/>
          <w:sz w:val="24"/>
          <w:szCs w:val="24"/>
        </w:rPr>
        <w:t xml:space="preserve">Sclerotium </w:t>
      </w:r>
      <w:proofErr w:type="spellStart"/>
      <w:r w:rsidRPr="00166CE4">
        <w:rPr>
          <w:rFonts w:ascii="Times New Roman" w:hAnsi="Times New Roman" w:cs="Times New Roman"/>
          <w:i/>
          <w:iCs/>
          <w:color w:val="0D0D0D" w:themeColor="text1" w:themeTint="F2"/>
          <w:sz w:val="24"/>
          <w:szCs w:val="24"/>
        </w:rPr>
        <w:t>rolfsii</w:t>
      </w:r>
      <w:proofErr w:type="spellEnd"/>
      <w:r w:rsidRPr="00166CE4">
        <w:rPr>
          <w:rFonts w:ascii="Times New Roman" w:hAnsi="Times New Roman" w:cs="Times New Roman"/>
          <w:color w:val="0D0D0D" w:themeColor="text1" w:themeTint="F2"/>
          <w:sz w:val="24"/>
          <w:szCs w:val="24"/>
        </w:rPr>
        <w:t xml:space="preserve"> can infect both plant cells and debris, can persist in soil for several years.</w:t>
      </w:r>
      <w:r w:rsidR="00EC1586" w:rsidRPr="00166CE4">
        <w:rPr>
          <w:rFonts w:ascii="Times New Roman" w:hAnsi="Times New Roman" w:cs="Times New Roman"/>
          <w:color w:val="0D0D0D" w:themeColor="text1" w:themeTint="F2"/>
          <w:sz w:val="24"/>
          <w:szCs w:val="24"/>
        </w:rPr>
        <w:t xml:space="preserve"> </w:t>
      </w:r>
      <w:r w:rsidR="00EC1586" w:rsidRPr="0014783B">
        <w:rPr>
          <w:rFonts w:ascii="Times New Roman" w:hAnsi="Times New Roman" w:cs="Times New Roman"/>
          <w:sz w:val="24"/>
          <w:szCs w:val="24"/>
        </w:rPr>
        <w:t xml:space="preserve">The previous crop residue present can significantly influence the </w:t>
      </w:r>
      <w:proofErr w:type="spellStart"/>
      <w:r w:rsidR="00EC1586" w:rsidRPr="0014783B">
        <w:rPr>
          <w:rFonts w:ascii="Times New Roman" w:hAnsi="Times New Roman" w:cs="Times New Roman"/>
          <w:sz w:val="24"/>
          <w:szCs w:val="24"/>
        </w:rPr>
        <w:t>sclerotial</w:t>
      </w:r>
      <w:proofErr w:type="spellEnd"/>
      <w:r w:rsidR="00EC1586" w:rsidRPr="0014783B">
        <w:rPr>
          <w:rFonts w:ascii="Times New Roman" w:hAnsi="Times New Roman" w:cs="Times New Roman"/>
          <w:sz w:val="24"/>
          <w:szCs w:val="24"/>
        </w:rPr>
        <w:t xml:space="preserve"> germination, the growth of mycelium, and there by infection process of </w:t>
      </w:r>
      <w:r w:rsidR="00EC1586" w:rsidRPr="0014783B">
        <w:rPr>
          <w:rFonts w:ascii="Times New Roman" w:hAnsi="Times New Roman" w:cs="Times New Roman"/>
          <w:i/>
          <w:iCs/>
          <w:sz w:val="24"/>
          <w:szCs w:val="24"/>
        </w:rPr>
        <w:t>S</w:t>
      </w:r>
      <w:r w:rsidR="00EC1586" w:rsidRPr="0014783B">
        <w:rPr>
          <w:rFonts w:ascii="Times New Roman" w:hAnsi="Times New Roman" w:cs="Times New Roman"/>
          <w:i/>
          <w:iCs/>
          <w:sz w:val="24"/>
          <w:szCs w:val="24"/>
          <w:lang w:val="en-US"/>
        </w:rPr>
        <w:t>.</w:t>
      </w:r>
      <w:r w:rsidR="00EC1586" w:rsidRPr="0014783B">
        <w:rPr>
          <w:rFonts w:ascii="Times New Roman" w:hAnsi="Times New Roman" w:cs="Times New Roman"/>
          <w:i/>
          <w:iCs/>
          <w:sz w:val="24"/>
          <w:szCs w:val="24"/>
        </w:rPr>
        <w:t xml:space="preserve"> </w:t>
      </w:r>
      <w:proofErr w:type="spellStart"/>
      <w:r w:rsidR="00EC1586" w:rsidRPr="0014783B">
        <w:rPr>
          <w:rFonts w:ascii="Times New Roman" w:hAnsi="Times New Roman" w:cs="Times New Roman"/>
          <w:i/>
          <w:iCs/>
          <w:sz w:val="24"/>
          <w:szCs w:val="24"/>
        </w:rPr>
        <w:t>rolfsii</w:t>
      </w:r>
      <w:proofErr w:type="spellEnd"/>
      <w:r w:rsidR="00EC1586" w:rsidRPr="0014783B">
        <w:rPr>
          <w:rFonts w:ascii="Times New Roman" w:hAnsi="Times New Roman" w:cs="Times New Roman"/>
          <w:sz w:val="24"/>
          <w:szCs w:val="24"/>
        </w:rPr>
        <w:t xml:space="preserve"> in groundnut (Kumar </w:t>
      </w:r>
      <w:r w:rsidR="00EC1586" w:rsidRPr="0014783B">
        <w:rPr>
          <w:rFonts w:ascii="Times New Roman" w:hAnsi="Times New Roman" w:cs="Times New Roman"/>
          <w:i/>
          <w:iCs/>
          <w:sz w:val="24"/>
          <w:szCs w:val="24"/>
        </w:rPr>
        <w:t>et al</w:t>
      </w:r>
      <w:r w:rsidR="00EC1586" w:rsidRPr="0014783B">
        <w:rPr>
          <w:rFonts w:ascii="Times New Roman" w:hAnsi="Times New Roman" w:cs="Times New Roman"/>
          <w:sz w:val="24"/>
          <w:szCs w:val="24"/>
        </w:rPr>
        <w:t xml:space="preserve">., 2010). Due to its wide host range and soilborne nature of this pathogen, it becomes a challenge to manage the disease by using conventional and chemical methods. </w:t>
      </w:r>
      <w:r w:rsidR="00EC1586" w:rsidRPr="007A6C27">
        <w:rPr>
          <w:rFonts w:ascii="Times New Roman" w:hAnsi="Times New Roman" w:cs="Times New Roman"/>
          <w:color w:val="0D0D0D" w:themeColor="text1" w:themeTint="F2"/>
          <w:sz w:val="24"/>
          <w:szCs w:val="24"/>
        </w:rPr>
        <w:t>Biological control offers environment friendly and natural alternative to chemical method for management of various soil</w:t>
      </w:r>
      <w:r w:rsidR="00EC1586" w:rsidRPr="007A6C27">
        <w:rPr>
          <w:rFonts w:ascii="Times New Roman" w:hAnsi="Times New Roman" w:cs="Times New Roman"/>
          <w:color w:val="0D0D0D" w:themeColor="text1" w:themeTint="F2"/>
          <w:sz w:val="24"/>
          <w:szCs w:val="24"/>
          <w:lang w:val="en-US"/>
        </w:rPr>
        <w:t>-</w:t>
      </w:r>
      <w:r w:rsidR="00EC1586" w:rsidRPr="007A6C27">
        <w:rPr>
          <w:rFonts w:ascii="Times New Roman" w:hAnsi="Times New Roman" w:cs="Times New Roman"/>
          <w:color w:val="0D0D0D" w:themeColor="text1" w:themeTint="F2"/>
          <w:sz w:val="24"/>
          <w:szCs w:val="24"/>
        </w:rPr>
        <w:t>borne plant pathogens</w:t>
      </w:r>
      <w:r w:rsidR="00EC1586" w:rsidRPr="007A6C27">
        <w:rPr>
          <w:rFonts w:ascii="Times New Roman" w:hAnsi="Times New Roman" w:cs="Times New Roman"/>
          <w:color w:val="0D0D0D" w:themeColor="text1" w:themeTint="F2"/>
          <w:sz w:val="24"/>
          <w:szCs w:val="24"/>
          <w:lang w:val="en-US"/>
        </w:rPr>
        <w:t xml:space="preserve"> including </w:t>
      </w:r>
      <w:r w:rsidR="00EC1586" w:rsidRPr="007A6C27">
        <w:rPr>
          <w:rFonts w:ascii="Times New Roman" w:hAnsi="Times New Roman" w:cs="Times New Roman"/>
          <w:i/>
          <w:iCs/>
          <w:color w:val="0D0D0D" w:themeColor="text1" w:themeTint="F2"/>
          <w:sz w:val="24"/>
          <w:szCs w:val="24"/>
          <w:lang w:val="en-US"/>
        </w:rPr>
        <w:t xml:space="preserve">S. </w:t>
      </w:r>
      <w:proofErr w:type="spellStart"/>
      <w:r w:rsidR="00EC1586" w:rsidRPr="007A6C27">
        <w:rPr>
          <w:rFonts w:ascii="Times New Roman" w:hAnsi="Times New Roman" w:cs="Times New Roman"/>
          <w:i/>
          <w:iCs/>
          <w:color w:val="0D0D0D" w:themeColor="text1" w:themeTint="F2"/>
          <w:sz w:val="24"/>
          <w:szCs w:val="24"/>
          <w:lang w:val="en-US"/>
        </w:rPr>
        <w:t>rolfsii</w:t>
      </w:r>
      <w:proofErr w:type="spellEnd"/>
      <w:r w:rsidR="00EC1586" w:rsidRPr="007A6C27">
        <w:rPr>
          <w:rFonts w:ascii="Times New Roman" w:hAnsi="Times New Roman" w:cs="Times New Roman"/>
          <w:color w:val="0D0D0D" w:themeColor="text1" w:themeTint="F2"/>
          <w:sz w:val="24"/>
          <w:szCs w:val="24"/>
        </w:rPr>
        <w:t xml:space="preserve"> (</w:t>
      </w:r>
      <w:proofErr w:type="spellStart"/>
      <w:r w:rsidR="00EC1586" w:rsidRPr="007A6C27">
        <w:rPr>
          <w:rFonts w:ascii="Times New Roman" w:hAnsi="Times New Roman" w:cs="Times New Roman"/>
          <w:color w:val="0D0D0D" w:themeColor="text1" w:themeTint="F2"/>
          <w:sz w:val="24"/>
          <w:szCs w:val="24"/>
        </w:rPr>
        <w:t>Papavizas</w:t>
      </w:r>
      <w:proofErr w:type="spellEnd"/>
      <w:r w:rsidR="00EC1586" w:rsidRPr="007A6C27">
        <w:rPr>
          <w:rFonts w:ascii="Times New Roman" w:hAnsi="Times New Roman" w:cs="Times New Roman"/>
          <w:color w:val="0D0D0D" w:themeColor="text1" w:themeTint="F2"/>
          <w:sz w:val="24"/>
          <w:szCs w:val="24"/>
        </w:rPr>
        <w:t>, 1985).</w:t>
      </w:r>
      <w:r w:rsidR="007A6C27" w:rsidRPr="007A6C27">
        <w:rPr>
          <w:rFonts w:ascii="Times New Roman" w:hAnsi="Times New Roman" w:cs="Times New Roman"/>
          <w:color w:val="0D0D0D" w:themeColor="text1" w:themeTint="F2"/>
          <w:sz w:val="24"/>
          <w:szCs w:val="24"/>
        </w:rPr>
        <w:t xml:space="preserve"> </w:t>
      </w:r>
    </w:p>
    <w:p w14:paraId="018CCB93" w14:textId="2C98E189" w:rsidR="007A6C27" w:rsidRPr="001D2EA1" w:rsidRDefault="00EC1586" w:rsidP="007A6C27">
      <w:pPr>
        <w:spacing w:line="360" w:lineRule="auto"/>
        <w:ind w:firstLine="720"/>
        <w:jc w:val="both"/>
        <w:rPr>
          <w:rFonts w:ascii="Times New Roman" w:hAnsi="Times New Roman" w:cs="Times New Roman"/>
          <w:color w:val="0D0D0D" w:themeColor="text1" w:themeTint="F2"/>
          <w:sz w:val="24"/>
          <w:szCs w:val="24"/>
        </w:rPr>
      </w:pPr>
      <w:r w:rsidRPr="0014783B">
        <w:rPr>
          <w:rFonts w:ascii="Times New Roman" w:hAnsi="Times New Roman" w:cs="Times New Roman"/>
          <w:sz w:val="24"/>
          <w:szCs w:val="24"/>
        </w:rPr>
        <w:t xml:space="preserve">Among fungi, </w:t>
      </w:r>
      <w:r w:rsidRPr="0014783B">
        <w:rPr>
          <w:rFonts w:ascii="Times New Roman" w:hAnsi="Times New Roman" w:cs="Times New Roman"/>
          <w:i/>
          <w:iCs/>
          <w:sz w:val="24"/>
          <w:szCs w:val="24"/>
        </w:rPr>
        <w:t>Trichoderma</w:t>
      </w:r>
      <w:r w:rsidRPr="0014783B">
        <w:rPr>
          <w:rFonts w:ascii="Times New Roman" w:hAnsi="Times New Roman" w:cs="Times New Roman"/>
          <w:sz w:val="24"/>
          <w:szCs w:val="24"/>
        </w:rPr>
        <w:t xml:space="preserve"> species </w:t>
      </w:r>
      <w:r w:rsidR="00E04798">
        <w:rPr>
          <w:rFonts w:ascii="Times New Roman" w:hAnsi="Times New Roman" w:cs="Times New Roman"/>
          <w:sz w:val="24"/>
          <w:szCs w:val="24"/>
        </w:rPr>
        <w:t xml:space="preserve">have been broadly </w:t>
      </w:r>
      <w:r w:rsidRPr="0014783B">
        <w:rPr>
          <w:rFonts w:ascii="Times New Roman" w:hAnsi="Times New Roman" w:cs="Times New Roman"/>
          <w:sz w:val="24"/>
          <w:szCs w:val="24"/>
        </w:rPr>
        <w:t xml:space="preserve">used for </w:t>
      </w:r>
      <w:r w:rsidR="00AB6583">
        <w:rPr>
          <w:rFonts w:ascii="Times New Roman" w:hAnsi="Times New Roman" w:cs="Times New Roman"/>
          <w:sz w:val="24"/>
          <w:szCs w:val="24"/>
        </w:rPr>
        <w:t xml:space="preserve">management of various </w:t>
      </w:r>
      <w:r w:rsidRPr="0014783B">
        <w:rPr>
          <w:rFonts w:ascii="Times New Roman" w:hAnsi="Times New Roman" w:cs="Times New Roman"/>
          <w:sz w:val="24"/>
          <w:szCs w:val="24"/>
        </w:rPr>
        <w:t xml:space="preserve">plant pathogens. Several species, including </w:t>
      </w:r>
      <w:r w:rsidRPr="0014783B">
        <w:rPr>
          <w:rFonts w:ascii="Times New Roman" w:hAnsi="Times New Roman" w:cs="Times New Roman"/>
          <w:i/>
          <w:iCs/>
          <w:sz w:val="24"/>
          <w:szCs w:val="24"/>
        </w:rPr>
        <w:t>T. hamatum</w:t>
      </w:r>
      <w:r w:rsidRPr="0014783B">
        <w:rPr>
          <w:rFonts w:ascii="Times New Roman" w:hAnsi="Times New Roman" w:cs="Times New Roman"/>
          <w:sz w:val="24"/>
          <w:szCs w:val="24"/>
        </w:rPr>
        <w:t xml:space="preserve">, </w:t>
      </w:r>
      <w:r w:rsidRPr="0014783B">
        <w:rPr>
          <w:rFonts w:ascii="Times New Roman" w:hAnsi="Times New Roman" w:cs="Times New Roman"/>
          <w:i/>
          <w:iCs/>
          <w:sz w:val="24"/>
          <w:szCs w:val="24"/>
        </w:rPr>
        <w:t xml:space="preserve">T. </w:t>
      </w:r>
      <w:proofErr w:type="spellStart"/>
      <w:r w:rsidRPr="0014783B">
        <w:rPr>
          <w:rFonts w:ascii="Times New Roman" w:hAnsi="Times New Roman" w:cs="Times New Roman"/>
          <w:i/>
          <w:iCs/>
          <w:sz w:val="24"/>
          <w:szCs w:val="24"/>
        </w:rPr>
        <w:t>viridae</w:t>
      </w:r>
      <w:proofErr w:type="spellEnd"/>
      <w:r w:rsidRPr="0014783B">
        <w:rPr>
          <w:rFonts w:ascii="Times New Roman" w:hAnsi="Times New Roman" w:cs="Times New Roman"/>
          <w:i/>
          <w:iCs/>
          <w:sz w:val="24"/>
          <w:szCs w:val="24"/>
        </w:rPr>
        <w:t xml:space="preserve">, T. </w:t>
      </w:r>
      <w:proofErr w:type="spellStart"/>
      <w:r w:rsidRPr="0014783B">
        <w:rPr>
          <w:rFonts w:ascii="Times New Roman" w:hAnsi="Times New Roman" w:cs="Times New Roman"/>
          <w:i/>
          <w:iCs/>
          <w:sz w:val="24"/>
          <w:szCs w:val="24"/>
        </w:rPr>
        <w:t>harzianum</w:t>
      </w:r>
      <w:proofErr w:type="spellEnd"/>
      <w:r w:rsidRPr="0014783B">
        <w:rPr>
          <w:rFonts w:ascii="Times New Roman" w:hAnsi="Times New Roman" w:cs="Times New Roman"/>
          <w:sz w:val="24"/>
          <w:szCs w:val="24"/>
        </w:rPr>
        <w:t xml:space="preserve">, </w:t>
      </w:r>
      <w:r w:rsidRPr="0014783B">
        <w:rPr>
          <w:rFonts w:ascii="Times New Roman" w:hAnsi="Times New Roman" w:cs="Times New Roman"/>
          <w:i/>
          <w:iCs/>
          <w:sz w:val="24"/>
          <w:szCs w:val="24"/>
        </w:rPr>
        <w:t>T. virens</w:t>
      </w:r>
      <w:r w:rsidRPr="0014783B">
        <w:rPr>
          <w:rFonts w:ascii="Times New Roman" w:hAnsi="Times New Roman" w:cs="Times New Roman"/>
          <w:sz w:val="24"/>
          <w:szCs w:val="24"/>
        </w:rPr>
        <w:t xml:space="preserve">, </w:t>
      </w:r>
      <w:r w:rsidRPr="0014783B">
        <w:rPr>
          <w:rFonts w:ascii="Times New Roman" w:hAnsi="Times New Roman" w:cs="Times New Roman"/>
          <w:i/>
          <w:iCs/>
          <w:sz w:val="24"/>
          <w:szCs w:val="24"/>
        </w:rPr>
        <w:t xml:space="preserve">T. </w:t>
      </w:r>
      <w:proofErr w:type="spellStart"/>
      <w:r w:rsidRPr="0014783B">
        <w:rPr>
          <w:rFonts w:ascii="Times New Roman" w:hAnsi="Times New Roman" w:cs="Times New Roman"/>
          <w:i/>
          <w:iCs/>
          <w:sz w:val="24"/>
          <w:szCs w:val="24"/>
        </w:rPr>
        <w:t>asperellum</w:t>
      </w:r>
      <w:proofErr w:type="spellEnd"/>
      <w:r w:rsidRPr="0014783B">
        <w:rPr>
          <w:rFonts w:ascii="Times New Roman" w:hAnsi="Times New Roman" w:cs="Times New Roman"/>
          <w:sz w:val="24"/>
          <w:szCs w:val="24"/>
        </w:rPr>
        <w:t xml:space="preserve">, and </w:t>
      </w:r>
      <w:r w:rsidRPr="0014783B">
        <w:rPr>
          <w:rFonts w:ascii="Times New Roman" w:hAnsi="Times New Roman" w:cs="Times New Roman"/>
          <w:i/>
          <w:iCs/>
          <w:sz w:val="24"/>
          <w:szCs w:val="24"/>
        </w:rPr>
        <w:t xml:space="preserve">T. </w:t>
      </w:r>
      <w:proofErr w:type="spellStart"/>
      <w:r w:rsidRPr="0014783B">
        <w:rPr>
          <w:rFonts w:ascii="Times New Roman" w:hAnsi="Times New Roman" w:cs="Times New Roman"/>
          <w:i/>
          <w:iCs/>
          <w:sz w:val="24"/>
          <w:szCs w:val="24"/>
        </w:rPr>
        <w:t>atroviride</w:t>
      </w:r>
      <w:proofErr w:type="spellEnd"/>
      <w:r w:rsidRPr="0014783B">
        <w:rPr>
          <w:rFonts w:ascii="Times New Roman" w:hAnsi="Times New Roman" w:cs="Times New Roman"/>
          <w:sz w:val="24"/>
          <w:szCs w:val="24"/>
        </w:rPr>
        <w:t xml:space="preserve"> are identified as potential biological control agents against a wide range of phytopathogenic fungi (Bell, 1994). </w:t>
      </w:r>
      <w:r w:rsidRPr="0014783B">
        <w:rPr>
          <w:rFonts w:ascii="Times New Roman" w:hAnsi="Times New Roman" w:cs="Times New Roman"/>
          <w:i/>
          <w:iCs/>
          <w:sz w:val="24"/>
          <w:szCs w:val="24"/>
        </w:rPr>
        <w:t>Trichoderma spp</w:t>
      </w:r>
      <w:r w:rsidRPr="0014783B">
        <w:rPr>
          <w:rFonts w:ascii="Times New Roman" w:hAnsi="Times New Roman" w:cs="Times New Roman"/>
          <w:sz w:val="24"/>
          <w:szCs w:val="24"/>
        </w:rPr>
        <w:t xml:space="preserve">. promotes the disease reduction by various mechanisms that include antibiotic production (antibiosis), </w:t>
      </w:r>
      <w:proofErr w:type="spellStart"/>
      <w:r w:rsidRPr="0014783B">
        <w:rPr>
          <w:rFonts w:ascii="Times New Roman" w:hAnsi="Times New Roman" w:cs="Times New Roman"/>
          <w:sz w:val="24"/>
          <w:szCs w:val="24"/>
        </w:rPr>
        <w:t>mycoparsitsim</w:t>
      </w:r>
      <w:proofErr w:type="spellEnd"/>
      <w:r w:rsidRPr="0014783B">
        <w:rPr>
          <w:rFonts w:ascii="Times New Roman" w:hAnsi="Times New Roman" w:cs="Times New Roman"/>
          <w:sz w:val="24"/>
          <w:szCs w:val="24"/>
        </w:rPr>
        <w:t xml:space="preserve"> and competition for nutrients and space (Harman </w:t>
      </w:r>
      <w:r w:rsidRPr="0014783B">
        <w:rPr>
          <w:rFonts w:ascii="Times New Roman" w:hAnsi="Times New Roman" w:cs="Times New Roman"/>
          <w:i/>
          <w:iCs/>
          <w:sz w:val="24"/>
          <w:szCs w:val="24"/>
        </w:rPr>
        <w:t>et al.,</w:t>
      </w:r>
      <w:r w:rsidRPr="0014783B">
        <w:rPr>
          <w:rFonts w:ascii="Times New Roman" w:hAnsi="Times New Roman" w:cs="Times New Roman"/>
          <w:sz w:val="24"/>
          <w:szCs w:val="24"/>
        </w:rPr>
        <w:t xml:space="preserve"> 2004). </w:t>
      </w:r>
      <w:r w:rsidRPr="007A6C27">
        <w:rPr>
          <w:rFonts w:ascii="Times New Roman" w:hAnsi="Times New Roman" w:cs="Times New Roman"/>
          <w:color w:val="0D0D0D" w:themeColor="text1" w:themeTint="F2"/>
          <w:sz w:val="24"/>
          <w:szCs w:val="24"/>
        </w:rPr>
        <w:t xml:space="preserve">Besides that, the root-colonizing beneficial microbes like </w:t>
      </w:r>
      <w:r w:rsidRPr="007A6C27">
        <w:rPr>
          <w:rFonts w:ascii="Times New Roman" w:hAnsi="Times New Roman" w:cs="Times New Roman"/>
          <w:i/>
          <w:iCs/>
          <w:color w:val="0D0D0D" w:themeColor="text1" w:themeTint="F2"/>
          <w:sz w:val="24"/>
          <w:szCs w:val="24"/>
        </w:rPr>
        <w:t>Trichoderma</w:t>
      </w:r>
      <w:r w:rsidRPr="007A6C27">
        <w:rPr>
          <w:rFonts w:ascii="Times New Roman" w:hAnsi="Times New Roman" w:cs="Times New Roman"/>
          <w:color w:val="0D0D0D" w:themeColor="text1" w:themeTint="F2"/>
          <w:sz w:val="24"/>
          <w:szCs w:val="24"/>
        </w:rPr>
        <w:t xml:space="preserve"> can enhance plant health and stimulate systemic resistance to </w:t>
      </w:r>
      <w:proofErr w:type="spellStart"/>
      <w:r w:rsidRPr="007A6C27">
        <w:rPr>
          <w:rFonts w:ascii="Times New Roman" w:hAnsi="Times New Roman" w:cs="Times New Roman"/>
          <w:color w:val="0D0D0D" w:themeColor="text1" w:themeTint="F2"/>
          <w:sz w:val="24"/>
          <w:szCs w:val="24"/>
        </w:rPr>
        <w:t>phyto</w:t>
      </w:r>
      <w:proofErr w:type="spellEnd"/>
      <w:r w:rsidRPr="007A6C27">
        <w:rPr>
          <w:rFonts w:ascii="Times New Roman" w:hAnsi="Times New Roman" w:cs="Times New Roman"/>
          <w:color w:val="0D0D0D" w:themeColor="text1" w:themeTint="F2"/>
          <w:sz w:val="24"/>
          <w:szCs w:val="24"/>
        </w:rPr>
        <w:t xml:space="preserve">-pathogens by triggering </w:t>
      </w:r>
      <w:proofErr w:type="spellStart"/>
      <w:r w:rsidRPr="007A6C27">
        <w:rPr>
          <w:rFonts w:ascii="Times New Roman" w:hAnsi="Times New Roman" w:cs="Times New Roman"/>
          <w:color w:val="0D0D0D" w:themeColor="text1" w:themeTint="F2"/>
          <w:sz w:val="24"/>
          <w:szCs w:val="24"/>
        </w:rPr>
        <w:t>defense</w:t>
      </w:r>
      <w:proofErr w:type="spellEnd"/>
      <w:r w:rsidRPr="007A6C27">
        <w:rPr>
          <w:rFonts w:ascii="Times New Roman" w:hAnsi="Times New Roman" w:cs="Times New Roman"/>
          <w:color w:val="0D0D0D" w:themeColor="text1" w:themeTint="F2"/>
          <w:sz w:val="24"/>
          <w:szCs w:val="24"/>
        </w:rPr>
        <w:t xml:space="preserve"> response mechanisms in plants (Hossain </w:t>
      </w:r>
      <w:r w:rsidRPr="007A6C27">
        <w:rPr>
          <w:rFonts w:ascii="Times New Roman" w:hAnsi="Times New Roman" w:cs="Times New Roman"/>
          <w:i/>
          <w:iCs/>
          <w:color w:val="0D0D0D" w:themeColor="text1" w:themeTint="F2"/>
          <w:sz w:val="24"/>
          <w:szCs w:val="24"/>
        </w:rPr>
        <w:t>et al.,</w:t>
      </w:r>
      <w:r w:rsidRPr="007A6C27">
        <w:rPr>
          <w:rFonts w:ascii="Times New Roman" w:hAnsi="Times New Roman" w:cs="Times New Roman"/>
          <w:color w:val="0D0D0D" w:themeColor="text1" w:themeTint="F2"/>
          <w:sz w:val="24"/>
          <w:szCs w:val="24"/>
        </w:rPr>
        <w:t xml:space="preserve"> 2016).</w:t>
      </w:r>
      <w:r w:rsidRPr="007A6C27">
        <w:rPr>
          <w:rFonts w:ascii="Times New Roman" w:hAnsi="Times New Roman" w:cs="Times New Roman"/>
          <w:color w:val="FF0000"/>
          <w:sz w:val="24"/>
          <w:szCs w:val="24"/>
        </w:rPr>
        <w:t xml:space="preserve"> </w:t>
      </w:r>
      <w:r w:rsidR="007A6C27" w:rsidRPr="001D2EA1">
        <w:rPr>
          <w:rFonts w:ascii="Times New Roman" w:hAnsi="Times New Roman" w:cs="Times New Roman"/>
          <w:i/>
          <w:iCs/>
          <w:color w:val="0D0D0D" w:themeColor="text1" w:themeTint="F2"/>
          <w:sz w:val="24"/>
          <w:szCs w:val="24"/>
        </w:rPr>
        <w:t xml:space="preserve">Trichoderma </w:t>
      </w:r>
      <w:proofErr w:type="spellStart"/>
      <w:r w:rsidR="007A6C27" w:rsidRPr="001D2EA1">
        <w:rPr>
          <w:rFonts w:ascii="Times New Roman" w:hAnsi="Times New Roman" w:cs="Times New Roman"/>
          <w:i/>
          <w:iCs/>
          <w:color w:val="0D0D0D" w:themeColor="text1" w:themeTint="F2"/>
          <w:sz w:val="24"/>
          <w:szCs w:val="24"/>
        </w:rPr>
        <w:t>harzianum</w:t>
      </w:r>
      <w:proofErr w:type="spellEnd"/>
      <w:r w:rsidR="007A6C27" w:rsidRPr="001D2EA1">
        <w:rPr>
          <w:rFonts w:ascii="Times New Roman" w:hAnsi="Times New Roman" w:cs="Times New Roman"/>
          <w:color w:val="0D0D0D" w:themeColor="text1" w:themeTint="F2"/>
          <w:sz w:val="24"/>
          <w:szCs w:val="24"/>
        </w:rPr>
        <w:t xml:space="preserve"> QT20045 enhanced plant growth and suppressed disease through mechanisms such as mycelial entanglement and decomposition of </w:t>
      </w:r>
      <w:r w:rsidR="007A6C27" w:rsidRPr="001D2EA1">
        <w:rPr>
          <w:rFonts w:ascii="Times New Roman" w:hAnsi="Times New Roman" w:cs="Times New Roman"/>
          <w:i/>
          <w:iCs/>
          <w:color w:val="0D0D0D" w:themeColor="text1" w:themeTint="F2"/>
          <w:sz w:val="24"/>
          <w:szCs w:val="24"/>
        </w:rPr>
        <w:t xml:space="preserve">S. </w:t>
      </w:r>
      <w:proofErr w:type="spellStart"/>
      <w:r w:rsidR="007A6C27" w:rsidRPr="001D2EA1">
        <w:rPr>
          <w:rFonts w:ascii="Times New Roman" w:hAnsi="Times New Roman" w:cs="Times New Roman"/>
          <w:i/>
          <w:iCs/>
          <w:color w:val="0D0D0D" w:themeColor="text1" w:themeTint="F2"/>
          <w:sz w:val="24"/>
          <w:szCs w:val="24"/>
        </w:rPr>
        <w:t>rolfsii</w:t>
      </w:r>
      <w:proofErr w:type="spellEnd"/>
      <w:r w:rsidR="007A6C27" w:rsidRPr="001D2EA1">
        <w:rPr>
          <w:rFonts w:ascii="Times New Roman" w:hAnsi="Times New Roman" w:cs="Times New Roman"/>
          <w:color w:val="0D0D0D" w:themeColor="text1" w:themeTint="F2"/>
          <w:sz w:val="24"/>
          <w:szCs w:val="24"/>
        </w:rPr>
        <w:t>. It also modulated plant hormone levels, increasing indole acetic acid and reducing ethylene, which contributed to improved plant growth (Wang et al., 2024).</w:t>
      </w:r>
    </w:p>
    <w:p w14:paraId="4032A898" w14:textId="116A8113" w:rsidR="0013298B" w:rsidRPr="001D2EA1" w:rsidRDefault="00EC1586" w:rsidP="0013298B">
      <w:pPr>
        <w:spacing w:line="360" w:lineRule="auto"/>
        <w:jc w:val="both"/>
        <w:rPr>
          <w:rFonts w:ascii="Times New Roman" w:hAnsi="Times New Roman" w:cs="Times New Roman"/>
          <w:color w:val="0D0D0D" w:themeColor="text1" w:themeTint="F2"/>
          <w:sz w:val="24"/>
          <w:szCs w:val="24"/>
        </w:rPr>
      </w:pPr>
      <w:r w:rsidRPr="0013298B">
        <w:rPr>
          <w:rFonts w:ascii="Times New Roman" w:hAnsi="Times New Roman" w:cs="Times New Roman"/>
          <w:color w:val="0D0D0D" w:themeColor="text1" w:themeTint="F2"/>
          <w:sz w:val="24"/>
          <w:szCs w:val="24"/>
        </w:rPr>
        <w:t xml:space="preserve">Biswas </w:t>
      </w:r>
      <w:r w:rsidRPr="0013298B">
        <w:rPr>
          <w:rFonts w:ascii="Times New Roman" w:hAnsi="Times New Roman" w:cs="Times New Roman"/>
          <w:i/>
          <w:iCs/>
          <w:color w:val="0D0D0D" w:themeColor="text1" w:themeTint="F2"/>
          <w:sz w:val="24"/>
          <w:szCs w:val="24"/>
        </w:rPr>
        <w:t>et al.,</w:t>
      </w:r>
      <w:r w:rsidRPr="0013298B">
        <w:rPr>
          <w:rFonts w:ascii="Times New Roman" w:hAnsi="Times New Roman" w:cs="Times New Roman"/>
          <w:color w:val="0D0D0D" w:themeColor="text1" w:themeTint="F2"/>
          <w:sz w:val="24"/>
          <w:szCs w:val="24"/>
        </w:rPr>
        <w:t xml:space="preserve"> (2000) reported that two </w:t>
      </w:r>
      <w:r w:rsidRPr="0013298B">
        <w:rPr>
          <w:rFonts w:ascii="Times New Roman" w:hAnsi="Times New Roman" w:cs="Times New Roman"/>
          <w:i/>
          <w:iCs/>
          <w:color w:val="0D0D0D" w:themeColor="text1" w:themeTint="F2"/>
          <w:sz w:val="24"/>
          <w:szCs w:val="24"/>
        </w:rPr>
        <w:t>Trichoderma</w:t>
      </w:r>
      <w:r w:rsidRPr="0013298B">
        <w:rPr>
          <w:rFonts w:ascii="Times New Roman" w:hAnsi="Times New Roman" w:cs="Times New Roman"/>
          <w:color w:val="0D0D0D" w:themeColor="text1" w:themeTint="F2"/>
          <w:sz w:val="24"/>
          <w:szCs w:val="24"/>
        </w:rPr>
        <w:t xml:space="preserve"> isolates significantly reduced the stem rot incidence in ground nut with a reduction of 33-50% when seed treated and 72-83% when applied to the soil in pot trials.</w:t>
      </w:r>
      <w:r w:rsidR="0013298B" w:rsidRPr="0013298B">
        <w:rPr>
          <w:rFonts w:ascii="Times New Roman" w:hAnsi="Times New Roman" w:cs="Times New Roman"/>
          <w:color w:val="0D0D0D" w:themeColor="text1" w:themeTint="F2"/>
          <w:sz w:val="24"/>
          <w:szCs w:val="24"/>
        </w:rPr>
        <w:t xml:space="preserve"> </w:t>
      </w:r>
      <w:r w:rsidR="0013298B" w:rsidRPr="001D2EA1">
        <w:rPr>
          <w:rFonts w:ascii="Times New Roman" w:hAnsi="Times New Roman" w:cs="Times New Roman"/>
          <w:color w:val="0D0D0D" w:themeColor="text1" w:themeTint="F2"/>
          <w:sz w:val="24"/>
          <w:szCs w:val="24"/>
        </w:rPr>
        <w:t xml:space="preserve">A combined application of </w:t>
      </w:r>
      <w:r w:rsidR="0013298B" w:rsidRPr="001D2EA1">
        <w:rPr>
          <w:rFonts w:ascii="Times New Roman" w:hAnsi="Times New Roman" w:cs="Times New Roman"/>
          <w:i/>
          <w:iCs/>
          <w:color w:val="0D0D0D" w:themeColor="text1" w:themeTint="F2"/>
          <w:sz w:val="24"/>
          <w:szCs w:val="24"/>
        </w:rPr>
        <w:t xml:space="preserve">Trichoderma </w:t>
      </w:r>
      <w:proofErr w:type="spellStart"/>
      <w:r w:rsidR="0013298B" w:rsidRPr="001D2EA1">
        <w:rPr>
          <w:rFonts w:ascii="Times New Roman" w:hAnsi="Times New Roman" w:cs="Times New Roman"/>
          <w:i/>
          <w:iCs/>
          <w:color w:val="0D0D0D" w:themeColor="text1" w:themeTint="F2"/>
          <w:sz w:val="24"/>
          <w:szCs w:val="24"/>
        </w:rPr>
        <w:t>longibrachiatum</w:t>
      </w:r>
      <w:proofErr w:type="spellEnd"/>
      <w:r w:rsidR="0013298B" w:rsidRPr="001D2EA1">
        <w:rPr>
          <w:rFonts w:ascii="Times New Roman" w:hAnsi="Times New Roman" w:cs="Times New Roman"/>
          <w:color w:val="0D0D0D" w:themeColor="text1" w:themeTint="F2"/>
          <w:sz w:val="24"/>
          <w:szCs w:val="24"/>
        </w:rPr>
        <w:t xml:space="preserve"> and </w:t>
      </w:r>
      <w:r w:rsidR="0013298B" w:rsidRPr="001D2EA1">
        <w:rPr>
          <w:rFonts w:ascii="Times New Roman" w:hAnsi="Times New Roman" w:cs="Times New Roman"/>
          <w:i/>
          <w:iCs/>
          <w:color w:val="0D0D0D" w:themeColor="text1" w:themeTint="F2"/>
          <w:sz w:val="24"/>
          <w:szCs w:val="24"/>
        </w:rPr>
        <w:t xml:space="preserve">Trichoderma </w:t>
      </w:r>
      <w:proofErr w:type="spellStart"/>
      <w:r w:rsidR="0013298B" w:rsidRPr="001D2EA1">
        <w:rPr>
          <w:rFonts w:ascii="Times New Roman" w:hAnsi="Times New Roman" w:cs="Times New Roman"/>
          <w:i/>
          <w:iCs/>
          <w:color w:val="0D0D0D" w:themeColor="text1" w:themeTint="F2"/>
          <w:sz w:val="24"/>
          <w:szCs w:val="24"/>
        </w:rPr>
        <w:t>asperellum</w:t>
      </w:r>
      <w:proofErr w:type="spellEnd"/>
      <w:r w:rsidR="0013298B" w:rsidRPr="001D2EA1">
        <w:rPr>
          <w:rFonts w:ascii="Times New Roman" w:hAnsi="Times New Roman" w:cs="Times New Roman"/>
          <w:color w:val="0D0D0D" w:themeColor="text1" w:themeTint="F2"/>
          <w:sz w:val="24"/>
          <w:szCs w:val="24"/>
        </w:rPr>
        <w:t xml:space="preserve"> in field conditions reduced stem rot disease incidence by 82.67%, outperforming individual applications (</w:t>
      </w:r>
      <w:proofErr w:type="spellStart"/>
      <w:r w:rsidR="0013298B" w:rsidRPr="001D2EA1">
        <w:rPr>
          <w:rFonts w:ascii="Times New Roman" w:hAnsi="Times New Roman" w:cs="Times New Roman"/>
          <w:color w:val="0D0D0D" w:themeColor="text1" w:themeTint="F2"/>
          <w:sz w:val="24"/>
          <w:szCs w:val="24"/>
        </w:rPr>
        <w:t>Ayyandurai</w:t>
      </w:r>
      <w:proofErr w:type="spellEnd"/>
      <w:r w:rsidR="0013298B" w:rsidRPr="001D2EA1">
        <w:rPr>
          <w:rFonts w:ascii="Times New Roman" w:hAnsi="Times New Roman" w:cs="Times New Roman"/>
          <w:color w:val="0D0D0D" w:themeColor="text1" w:themeTint="F2"/>
          <w:sz w:val="24"/>
          <w:szCs w:val="24"/>
        </w:rPr>
        <w:t xml:space="preserve"> </w:t>
      </w:r>
      <w:r w:rsidR="0013298B" w:rsidRPr="001D2EA1">
        <w:rPr>
          <w:rFonts w:ascii="Times New Roman" w:hAnsi="Times New Roman" w:cs="Times New Roman"/>
          <w:i/>
          <w:iCs/>
          <w:color w:val="0D0D0D" w:themeColor="text1" w:themeTint="F2"/>
          <w:sz w:val="24"/>
          <w:szCs w:val="24"/>
        </w:rPr>
        <w:t>et al</w:t>
      </w:r>
      <w:r w:rsidR="0013298B" w:rsidRPr="001D2EA1">
        <w:rPr>
          <w:rFonts w:ascii="Times New Roman" w:hAnsi="Times New Roman" w:cs="Times New Roman"/>
          <w:color w:val="0D0D0D" w:themeColor="text1" w:themeTint="F2"/>
          <w:sz w:val="24"/>
          <w:szCs w:val="24"/>
        </w:rPr>
        <w:t>., 2022).</w:t>
      </w:r>
    </w:p>
    <w:p w14:paraId="2886FDB7" w14:textId="727AB2CC" w:rsidR="00EC1586" w:rsidRPr="004740B5" w:rsidRDefault="00EC1586" w:rsidP="00EC1586">
      <w:pPr>
        <w:spacing w:line="360" w:lineRule="auto"/>
        <w:ind w:firstLine="720"/>
        <w:jc w:val="both"/>
        <w:rPr>
          <w:rFonts w:ascii="Times New Roman" w:hAnsi="Times New Roman" w:cs="Times New Roman"/>
          <w:color w:val="FF0000"/>
          <w:sz w:val="24"/>
          <w:szCs w:val="24"/>
        </w:rPr>
      </w:pPr>
    </w:p>
    <w:p w14:paraId="5DC00D13" w14:textId="5197A493" w:rsidR="00EC1586" w:rsidRPr="0014783B" w:rsidRDefault="00EC1586" w:rsidP="00EC1586">
      <w:pPr>
        <w:spacing w:line="360" w:lineRule="auto"/>
        <w:ind w:firstLine="720"/>
        <w:jc w:val="both"/>
        <w:rPr>
          <w:rFonts w:ascii="Times New Roman" w:hAnsi="Times New Roman" w:cs="Times New Roman"/>
          <w:sz w:val="24"/>
          <w:szCs w:val="24"/>
        </w:rPr>
      </w:pPr>
      <w:r w:rsidRPr="0014783B">
        <w:rPr>
          <w:rFonts w:ascii="Times New Roman" w:hAnsi="Times New Roman" w:cs="Times New Roman"/>
          <w:sz w:val="24"/>
          <w:szCs w:val="24"/>
        </w:rPr>
        <w:t xml:space="preserve">By considering the above stated research facts, </w:t>
      </w:r>
      <w:r w:rsidR="00AB6583" w:rsidRPr="0014783B">
        <w:rPr>
          <w:rFonts w:ascii="Times New Roman" w:hAnsi="Times New Roman" w:cs="Times New Roman"/>
          <w:sz w:val="24"/>
          <w:szCs w:val="24"/>
        </w:rPr>
        <w:t>research</w:t>
      </w:r>
      <w:r w:rsidRPr="0014783B">
        <w:rPr>
          <w:rFonts w:ascii="Times New Roman" w:hAnsi="Times New Roman" w:cs="Times New Roman"/>
          <w:sz w:val="24"/>
          <w:szCs w:val="24"/>
        </w:rPr>
        <w:t xml:space="preserve"> was carried out to </w:t>
      </w:r>
      <w:r w:rsidR="00AB6583" w:rsidRPr="0014783B">
        <w:rPr>
          <w:rFonts w:ascii="Times New Roman" w:hAnsi="Times New Roman" w:cs="Times New Roman"/>
          <w:sz w:val="24"/>
          <w:szCs w:val="24"/>
        </w:rPr>
        <w:t>identify</w:t>
      </w:r>
      <w:r w:rsidRPr="0014783B">
        <w:rPr>
          <w:rFonts w:ascii="Times New Roman" w:hAnsi="Times New Roman" w:cs="Times New Roman"/>
          <w:sz w:val="24"/>
          <w:szCs w:val="24"/>
        </w:rPr>
        <w:t xml:space="preserve"> the efficacy of </w:t>
      </w:r>
      <w:r w:rsidRPr="0014783B">
        <w:rPr>
          <w:rFonts w:ascii="Times New Roman" w:hAnsi="Times New Roman" w:cs="Times New Roman"/>
          <w:i/>
          <w:iCs/>
          <w:sz w:val="24"/>
          <w:szCs w:val="24"/>
        </w:rPr>
        <w:t xml:space="preserve">Trichoderma </w:t>
      </w:r>
      <w:r w:rsidRPr="0014783B">
        <w:rPr>
          <w:rFonts w:ascii="Times New Roman" w:hAnsi="Times New Roman" w:cs="Times New Roman"/>
          <w:sz w:val="24"/>
          <w:szCs w:val="24"/>
        </w:rPr>
        <w:t xml:space="preserve">isolates and their methods of application on seedling growth, disease reduction and </w:t>
      </w:r>
      <w:proofErr w:type="spellStart"/>
      <w:r w:rsidRPr="0014783B">
        <w:rPr>
          <w:rFonts w:ascii="Times New Roman" w:hAnsi="Times New Roman" w:cs="Times New Roman"/>
          <w:sz w:val="24"/>
          <w:szCs w:val="24"/>
        </w:rPr>
        <w:t>defense</w:t>
      </w:r>
      <w:proofErr w:type="spellEnd"/>
      <w:r w:rsidRPr="0014783B">
        <w:rPr>
          <w:rFonts w:ascii="Times New Roman" w:hAnsi="Times New Roman" w:cs="Times New Roman"/>
          <w:sz w:val="24"/>
          <w:szCs w:val="24"/>
        </w:rPr>
        <w:t xml:space="preserve"> enzymes induction on infection with </w:t>
      </w:r>
      <w:r w:rsidRPr="0014783B">
        <w:rPr>
          <w:rFonts w:ascii="Times New Roman" w:hAnsi="Times New Roman" w:cs="Times New Roman"/>
          <w:i/>
          <w:iCs/>
          <w:sz w:val="24"/>
          <w:szCs w:val="24"/>
        </w:rPr>
        <w:t>S</w:t>
      </w:r>
      <w:r w:rsidRPr="0014783B">
        <w:rPr>
          <w:rFonts w:ascii="Times New Roman" w:hAnsi="Times New Roman" w:cs="Times New Roman"/>
          <w:i/>
          <w:iCs/>
          <w:sz w:val="24"/>
          <w:szCs w:val="24"/>
          <w:lang w:val="en-US"/>
        </w:rPr>
        <w:t>.</w:t>
      </w:r>
      <w:r w:rsidRPr="0014783B">
        <w:rPr>
          <w:rFonts w:ascii="Times New Roman" w:hAnsi="Times New Roman" w:cs="Times New Roman"/>
          <w:i/>
          <w:iCs/>
          <w:sz w:val="24"/>
          <w:szCs w:val="24"/>
        </w:rPr>
        <w:t xml:space="preserve"> </w:t>
      </w:r>
      <w:proofErr w:type="spellStart"/>
      <w:r w:rsidRPr="0014783B">
        <w:rPr>
          <w:rFonts w:ascii="Times New Roman" w:hAnsi="Times New Roman" w:cs="Times New Roman"/>
          <w:i/>
          <w:iCs/>
          <w:sz w:val="24"/>
          <w:szCs w:val="24"/>
        </w:rPr>
        <w:t>rolfsii</w:t>
      </w:r>
      <w:proofErr w:type="spellEnd"/>
      <w:r w:rsidRPr="0014783B">
        <w:rPr>
          <w:rFonts w:ascii="Times New Roman" w:hAnsi="Times New Roman" w:cs="Times New Roman"/>
          <w:sz w:val="24"/>
          <w:szCs w:val="24"/>
        </w:rPr>
        <w:t xml:space="preserve">. </w:t>
      </w:r>
    </w:p>
    <w:p w14:paraId="4E1997E1" w14:textId="77777777" w:rsidR="005B60E8" w:rsidRDefault="005B60E8" w:rsidP="00362F98">
      <w:pPr>
        <w:spacing w:line="360" w:lineRule="auto"/>
        <w:jc w:val="both"/>
        <w:rPr>
          <w:rFonts w:ascii="Times New Roman" w:hAnsi="Times New Roman" w:cs="Times New Roman"/>
          <w:b/>
          <w:bCs/>
          <w:sz w:val="24"/>
          <w:szCs w:val="24"/>
          <w:lang w:val="en-US"/>
        </w:rPr>
      </w:pPr>
    </w:p>
    <w:p w14:paraId="43E9DE27" w14:textId="77777777" w:rsidR="005B60E8" w:rsidRDefault="005B60E8" w:rsidP="00362F98">
      <w:pPr>
        <w:spacing w:line="360" w:lineRule="auto"/>
        <w:jc w:val="both"/>
        <w:rPr>
          <w:rFonts w:ascii="Times New Roman" w:hAnsi="Times New Roman" w:cs="Times New Roman"/>
          <w:b/>
          <w:bCs/>
          <w:sz w:val="24"/>
          <w:szCs w:val="24"/>
          <w:lang w:val="en-US"/>
        </w:rPr>
      </w:pPr>
    </w:p>
    <w:p w14:paraId="2F1397A1" w14:textId="46E46B01" w:rsidR="00362F98" w:rsidRPr="0014783B" w:rsidRDefault="00362F98" w:rsidP="00362F98">
      <w:pPr>
        <w:spacing w:line="360" w:lineRule="auto"/>
        <w:jc w:val="both"/>
        <w:rPr>
          <w:rFonts w:ascii="Times New Roman" w:hAnsi="Times New Roman" w:cs="Times New Roman"/>
          <w:b/>
          <w:bCs/>
          <w:sz w:val="24"/>
          <w:szCs w:val="24"/>
          <w:lang w:val="en-US"/>
        </w:rPr>
      </w:pPr>
      <w:r w:rsidRPr="0014783B">
        <w:rPr>
          <w:rFonts w:ascii="Times New Roman" w:hAnsi="Times New Roman" w:cs="Times New Roman"/>
          <w:b/>
          <w:bCs/>
          <w:sz w:val="24"/>
          <w:szCs w:val="24"/>
          <w:lang w:val="en-US"/>
        </w:rPr>
        <w:t xml:space="preserve">MATERIALS AND METHOD: </w:t>
      </w:r>
    </w:p>
    <w:p w14:paraId="56154D01" w14:textId="20F9F53C" w:rsidR="002B6059" w:rsidRPr="007A62E3" w:rsidRDefault="00362F98" w:rsidP="002B6059">
      <w:pPr>
        <w:spacing w:line="360" w:lineRule="auto"/>
        <w:jc w:val="both"/>
        <w:rPr>
          <w:rFonts w:ascii="Times New Roman" w:hAnsi="Times New Roman" w:cs="Times New Roman"/>
          <w:color w:val="0D0D0D" w:themeColor="text1" w:themeTint="F2"/>
          <w:sz w:val="24"/>
          <w:szCs w:val="24"/>
          <w:lang w:val="en-US"/>
        </w:rPr>
      </w:pPr>
      <w:r w:rsidRPr="0014783B">
        <w:rPr>
          <w:rFonts w:ascii="Times New Roman" w:hAnsi="Times New Roman" w:cs="Times New Roman"/>
          <w:b/>
          <w:bCs/>
          <w:sz w:val="24"/>
          <w:szCs w:val="24"/>
          <w:lang w:val="en-US"/>
        </w:rPr>
        <w:tab/>
      </w:r>
      <w:r w:rsidRPr="0014783B">
        <w:rPr>
          <w:rFonts w:ascii="Times New Roman" w:hAnsi="Times New Roman" w:cs="Times New Roman"/>
          <w:sz w:val="24"/>
          <w:szCs w:val="24"/>
          <w:lang w:val="en-US"/>
        </w:rPr>
        <w:t xml:space="preserve">Under </w:t>
      </w:r>
      <w:r w:rsidR="005B60E8" w:rsidRPr="0014783B">
        <w:rPr>
          <w:rFonts w:ascii="Times New Roman" w:hAnsi="Times New Roman" w:cs="Times New Roman"/>
          <w:sz w:val="24"/>
          <w:szCs w:val="24"/>
          <w:lang w:val="en-US"/>
        </w:rPr>
        <w:t>greenhouse</w:t>
      </w:r>
      <w:r w:rsidRPr="0014783B">
        <w:rPr>
          <w:rFonts w:ascii="Times New Roman" w:hAnsi="Times New Roman" w:cs="Times New Roman"/>
          <w:sz w:val="24"/>
          <w:szCs w:val="24"/>
          <w:lang w:val="en-US"/>
        </w:rPr>
        <w:t xml:space="preserve"> conditions, the pot culture experiment of ground nut seedlings was conducted at </w:t>
      </w:r>
      <w:r w:rsidR="00AB6583">
        <w:rPr>
          <w:rFonts w:ascii="Times New Roman" w:hAnsi="Times New Roman" w:cs="Times New Roman"/>
          <w:sz w:val="24"/>
          <w:szCs w:val="24"/>
          <w:lang w:val="en-US"/>
        </w:rPr>
        <w:t xml:space="preserve">Department of Plant Pathology, Uttar Banga Krishi Viswavidyalaya, </w:t>
      </w:r>
      <w:r w:rsidRPr="0014783B">
        <w:rPr>
          <w:rFonts w:ascii="Times New Roman" w:hAnsi="Times New Roman" w:cs="Times New Roman"/>
          <w:sz w:val="24"/>
          <w:szCs w:val="24"/>
          <w:lang w:val="en-US"/>
        </w:rPr>
        <w:t xml:space="preserve">Cooch Behar, West Bengal during the </w:t>
      </w:r>
      <w:r w:rsidR="00D03B20" w:rsidRPr="0014783B">
        <w:rPr>
          <w:rFonts w:ascii="Times New Roman" w:hAnsi="Times New Roman" w:cs="Times New Roman"/>
          <w:i/>
          <w:iCs/>
          <w:sz w:val="24"/>
          <w:szCs w:val="24"/>
          <w:lang w:val="en-US"/>
        </w:rPr>
        <w:t>rabi</w:t>
      </w:r>
      <w:r w:rsidR="00D03B20" w:rsidRPr="0014783B">
        <w:rPr>
          <w:rFonts w:ascii="Times New Roman" w:hAnsi="Times New Roman" w:cs="Times New Roman"/>
          <w:sz w:val="24"/>
          <w:szCs w:val="24"/>
          <w:lang w:val="en-US"/>
        </w:rPr>
        <w:t xml:space="preserve"> </w:t>
      </w:r>
      <w:r w:rsidRPr="0014783B">
        <w:rPr>
          <w:rFonts w:ascii="Times New Roman" w:hAnsi="Times New Roman" w:cs="Times New Roman"/>
          <w:sz w:val="24"/>
          <w:szCs w:val="24"/>
          <w:lang w:val="en-US"/>
        </w:rPr>
        <w:t>season</w:t>
      </w:r>
      <w:r w:rsidR="002E7B25" w:rsidRPr="0014783B">
        <w:rPr>
          <w:rFonts w:ascii="Times New Roman" w:hAnsi="Times New Roman" w:cs="Times New Roman"/>
          <w:sz w:val="24"/>
          <w:szCs w:val="24"/>
          <w:lang w:val="en-US"/>
        </w:rPr>
        <w:t xml:space="preserve"> (2018-19)</w:t>
      </w:r>
      <w:r w:rsidRPr="0014783B">
        <w:rPr>
          <w:rFonts w:ascii="Times New Roman" w:hAnsi="Times New Roman" w:cs="Times New Roman"/>
          <w:sz w:val="24"/>
          <w:szCs w:val="24"/>
          <w:lang w:val="en-US"/>
        </w:rPr>
        <w:t xml:space="preserve">. Soil and Farm yard manure were collected and fumigated with 4% formalin and mixed thoroughly in 9:1 ratio in pots. The pure culture of </w:t>
      </w:r>
      <w:r w:rsidRPr="0014783B">
        <w:rPr>
          <w:rFonts w:ascii="Times New Roman" w:hAnsi="Times New Roman" w:cs="Times New Roman"/>
          <w:i/>
          <w:iCs/>
          <w:sz w:val="24"/>
          <w:szCs w:val="24"/>
          <w:lang w:val="en-US"/>
        </w:rPr>
        <w:t xml:space="preserve">S. </w:t>
      </w:r>
      <w:proofErr w:type="spellStart"/>
      <w:r w:rsidRPr="0014783B">
        <w:rPr>
          <w:rFonts w:ascii="Times New Roman" w:hAnsi="Times New Roman" w:cs="Times New Roman"/>
          <w:i/>
          <w:iCs/>
          <w:sz w:val="24"/>
          <w:szCs w:val="24"/>
          <w:lang w:val="en-US"/>
        </w:rPr>
        <w:t>rolfsii</w:t>
      </w:r>
      <w:proofErr w:type="spellEnd"/>
      <w:r w:rsidRPr="0014783B">
        <w:rPr>
          <w:rFonts w:ascii="Times New Roman" w:hAnsi="Times New Roman" w:cs="Times New Roman"/>
          <w:sz w:val="24"/>
          <w:szCs w:val="24"/>
          <w:lang w:val="en-US"/>
        </w:rPr>
        <w:t xml:space="preserve"> with mycelia and sclerotium are finely grounded and mixed with the soil to create sick soils. Then it is left for a week by sprinkling water for inoculum development and make the soil sick. Later groundnut seeds of TG-37A variety were sown in the pots.</w:t>
      </w:r>
      <w:r w:rsidR="007A62E3">
        <w:rPr>
          <w:rFonts w:ascii="Times New Roman" w:hAnsi="Times New Roman" w:cs="Times New Roman"/>
          <w:sz w:val="24"/>
          <w:szCs w:val="24"/>
          <w:lang w:val="en-US"/>
        </w:rPr>
        <w:t xml:space="preserve"> </w:t>
      </w:r>
      <w:r w:rsidRPr="007A62E3">
        <w:rPr>
          <w:rFonts w:ascii="Times New Roman" w:hAnsi="Times New Roman" w:cs="Times New Roman"/>
          <w:color w:val="0D0D0D" w:themeColor="text1" w:themeTint="F2"/>
          <w:sz w:val="24"/>
          <w:szCs w:val="24"/>
          <w:lang w:val="en-US"/>
        </w:rPr>
        <w:t>UBT21 &amp; UBT 23</w:t>
      </w:r>
      <w:r w:rsidR="007A62E3" w:rsidRPr="007A62E3">
        <w:rPr>
          <w:rFonts w:ascii="Times New Roman" w:hAnsi="Times New Roman" w:cs="Times New Roman"/>
          <w:color w:val="0D0D0D" w:themeColor="text1" w:themeTint="F2"/>
          <w:sz w:val="24"/>
          <w:szCs w:val="24"/>
          <w:lang w:val="en-US"/>
        </w:rPr>
        <w:t xml:space="preserve">, two </w:t>
      </w:r>
      <w:r w:rsidR="007A62E3" w:rsidRPr="007A62E3">
        <w:rPr>
          <w:rFonts w:ascii="Times New Roman" w:hAnsi="Times New Roman" w:cs="Times New Roman"/>
          <w:i/>
          <w:iCs/>
          <w:color w:val="0D0D0D" w:themeColor="text1" w:themeTint="F2"/>
          <w:sz w:val="24"/>
          <w:szCs w:val="24"/>
          <w:lang w:val="en-US"/>
        </w:rPr>
        <w:t>Trichoderma</w:t>
      </w:r>
      <w:r w:rsidR="007A62E3" w:rsidRPr="007A62E3">
        <w:rPr>
          <w:rFonts w:ascii="Times New Roman" w:hAnsi="Times New Roman" w:cs="Times New Roman"/>
          <w:color w:val="0D0D0D" w:themeColor="text1" w:themeTint="F2"/>
          <w:sz w:val="24"/>
          <w:szCs w:val="24"/>
          <w:lang w:val="en-US"/>
        </w:rPr>
        <w:t xml:space="preserve"> isolates taken</w:t>
      </w:r>
      <w:r w:rsidRPr="007A62E3">
        <w:rPr>
          <w:rFonts w:ascii="Times New Roman" w:hAnsi="Times New Roman" w:cs="Times New Roman"/>
          <w:color w:val="0D0D0D" w:themeColor="text1" w:themeTint="F2"/>
          <w:sz w:val="24"/>
          <w:szCs w:val="24"/>
          <w:lang w:val="en-US"/>
        </w:rPr>
        <w:t xml:space="preserve"> from </w:t>
      </w:r>
      <w:r w:rsidR="007A62E3" w:rsidRPr="007A62E3">
        <w:rPr>
          <w:rFonts w:ascii="Times New Roman" w:hAnsi="Times New Roman" w:cs="Times New Roman"/>
          <w:color w:val="0D0D0D" w:themeColor="text1" w:themeTint="F2"/>
          <w:sz w:val="24"/>
          <w:szCs w:val="24"/>
          <w:lang w:val="en-US"/>
        </w:rPr>
        <w:t xml:space="preserve">culture repository of Department of Plant Pathology, UBKV </w:t>
      </w:r>
      <w:r w:rsidRPr="007A62E3">
        <w:rPr>
          <w:rFonts w:ascii="Times New Roman" w:hAnsi="Times New Roman" w:cs="Times New Roman"/>
          <w:color w:val="0D0D0D" w:themeColor="text1" w:themeTint="F2"/>
          <w:sz w:val="24"/>
          <w:szCs w:val="24"/>
          <w:lang w:val="en-US"/>
        </w:rPr>
        <w:t>were used</w:t>
      </w:r>
      <w:r w:rsidR="007A62E3" w:rsidRPr="007A62E3">
        <w:rPr>
          <w:rFonts w:ascii="Times New Roman" w:hAnsi="Times New Roman" w:cs="Times New Roman"/>
          <w:color w:val="0D0D0D" w:themeColor="text1" w:themeTint="F2"/>
          <w:sz w:val="24"/>
          <w:szCs w:val="24"/>
          <w:lang w:val="en-US"/>
        </w:rPr>
        <w:t xml:space="preserve"> in this study</w:t>
      </w:r>
      <w:r w:rsidRPr="007A62E3">
        <w:rPr>
          <w:rFonts w:ascii="Times New Roman" w:hAnsi="Times New Roman" w:cs="Times New Roman"/>
          <w:color w:val="0D0D0D" w:themeColor="text1" w:themeTint="F2"/>
          <w:sz w:val="24"/>
          <w:szCs w:val="24"/>
          <w:lang w:val="en-US"/>
        </w:rPr>
        <w:t>.</w:t>
      </w:r>
      <w:r w:rsidRPr="00166CE4">
        <w:rPr>
          <w:rFonts w:ascii="Times New Roman" w:hAnsi="Times New Roman" w:cs="Times New Roman"/>
          <w:color w:val="FF0000"/>
          <w:sz w:val="24"/>
          <w:szCs w:val="24"/>
          <w:lang w:val="en-US"/>
        </w:rPr>
        <w:t xml:space="preserve"> </w:t>
      </w:r>
      <w:r w:rsidR="007A62E3" w:rsidRPr="00E04798">
        <w:rPr>
          <w:rFonts w:ascii="Times New Roman" w:hAnsi="Times New Roman" w:cs="Times New Roman"/>
          <w:color w:val="0D0D0D" w:themeColor="text1" w:themeTint="F2"/>
          <w:sz w:val="24"/>
          <w:szCs w:val="24"/>
          <w:lang w:val="en-US"/>
        </w:rPr>
        <w:t xml:space="preserve">The culture filtrate </w:t>
      </w:r>
      <w:r w:rsidRPr="00E04798">
        <w:rPr>
          <w:rFonts w:ascii="Times New Roman" w:hAnsi="Times New Roman" w:cs="Times New Roman"/>
          <w:color w:val="0D0D0D" w:themeColor="text1" w:themeTint="F2"/>
          <w:sz w:val="24"/>
          <w:szCs w:val="24"/>
          <w:lang w:val="en-US"/>
        </w:rPr>
        <w:t xml:space="preserve">was obtained from the </w:t>
      </w:r>
      <w:r w:rsidR="007A62E3" w:rsidRPr="00E04798">
        <w:rPr>
          <w:rFonts w:ascii="Times New Roman" w:hAnsi="Times New Roman" w:cs="Times New Roman"/>
          <w:color w:val="0D0D0D" w:themeColor="text1" w:themeTint="F2"/>
          <w:sz w:val="24"/>
          <w:szCs w:val="24"/>
          <w:lang w:val="en-US"/>
        </w:rPr>
        <w:t>leftover</w:t>
      </w:r>
      <w:r w:rsidRPr="00E04798">
        <w:rPr>
          <w:rFonts w:ascii="Times New Roman" w:hAnsi="Times New Roman" w:cs="Times New Roman"/>
          <w:color w:val="0D0D0D" w:themeColor="text1" w:themeTint="F2"/>
          <w:sz w:val="24"/>
          <w:szCs w:val="24"/>
          <w:lang w:val="en-US"/>
        </w:rPr>
        <w:t xml:space="preserve"> culture media </w:t>
      </w:r>
      <w:r w:rsidR="00E04798" w:rsidRPr="00E04798">
        <w:rPr>
          <w:rFonts w:ascii="Times New Roman" w:hAnsi="Times New Roman" w:cs="Times New Roman"/>
          <w:color w:val="0D0D0D" w:themeColor="text1" w:themeTint="F2"/>
          <w:sz w:val="24"/>
          <w:szCs w:val="24"/>
          <w:lang w:val="en-US"/>
        </w:rPr>
        <w:t>after harvesting mycelial mat. i.e.</w:t>
      </w:r>
      <w:r w:rsidRPr="00E04798">
        <w:rPr>
          <w:rFonts w:ascii="Times New Roman" w:hAnsi="Times New Roman" w:cs="Times New Roman"/>
          <w:color w:val="0D0D0D" w:themeColor="text1" w:themeTint="F2"/>
          <w:sz w:val="24"/>
          <w:szCs w:val="24"/>
          <w:lang w:val="en-US"/>
        </w:rPr>
        <w:t xml:space="preserve">, </w:t>
      </w:r>
      <w:r w:rsidR="00E04798" w:rsidRPr="00E04798">
        <w:rPr>
          <w:rFonts w:ascii="Times New Roman" w:hAnsi="Times New Roman" w:cs="Times New Roman"/>
          <w:color w:val="0D0D0D" w:themeColor="text1" w:themeTint="F2"/>
          <w:sz w:val="24"/>
          <w:szCs w:val="24"/>
          <w:lang w:val="en-US"/>
        </w:rPr>
        <w:t>strained by using</w:t>
      </w:r>
      <w:r w:rsidRPr="00E04798">
        <w:rPr>
          <w:rFonts w:ascii="Times New Roman" w:hAnsi="Times New Roman" w:cs="Times New Roman"/>
          <w:color w:val="0D0D0D" w:themeColor="text1" w:themeTint="F2"/>
          <w:sz w:val="24"/>
          <w:szCs w:val="24"/>
          <w:lang w:val="en-US"/>
        </w:rPr>
        <w:t xml:space="preserve"> Whatman no.1 filter papers </w:t>
      </w:r>
      <w:r w:rsidR="00E04798" w:rsidRPr="00E04798">
        <w:rPr>
          <w:rFonts w:ascii="Times New Roman" w:hAnsi="Times New Roman" w:cs="Times New Roman"/>
          <w:color w:val="0D0D0D" w:themeColor="text1" w:themeTint="F2"/>
          <w:sz w:val="24"/>
          <w:szCs w:val="24"/>
          <w:lang w:val="en-US"/>
        </w:rPr>
        <w:t>with no s</w:t>
      </w:r>
      <w:r w:rsidRPr="00E04798">
        <w:rPr>
          <w:rFonts w:ascii="Times New Roman" w:hAnsi="Times New Roman" w:cs="Times New Roman"/>
          <w:color w:val="0D0D0D" w:themeColor="text1" w:themeTint="F2"/>
          <w:sz w:val="24"/>
          <w:szCs w:val="24"/>
          <w:lang w:val="en-US"/>
        </w:rPr>
        <w:t xml:space="preserve">pore or mycelia present in it. </w:t>
      </w:r>
      <w:r w:rsidRPr="001016AE">
        <w:rPr>
          <w:rFonts w:ascii="Times New Roman" w:hAnsi="Times New Roman" w:cs="Times New Roman"/>
          <w:color w:val="0D0D0D" w:themeColor="text1" w:themeTint="F2"/>
          <w:sz w:val="24"/>
          <w:szCs w:val="24"/>
          <w:lang w:val="en-US"/>
        </w:rPr>
        <w:t xml:space="preserve">Sodium </w:t>
      </w:r>
      <w:proofErr w:type="spellStart"/>
      <w:r w:rsidRPr="001016AE">
        <w:rPr>
          <w:rFonts w:ascii="Times New Roman" w:hAnsi="Times New Roman" w:cs="Times New Roman"/>
          <w:color w:val="0D0D0D" w:themeColor="text1" w:themeTint="F2"/>
          <w:sz w:val="24"/>
          <w:szCs w:val="24"/>
          <w:lang w:val="en-US"/>
        </w:rPr>
        <w:t>azide</w:t>
      </w:r>
      <w:proofErr w:type="spellEnd"/>
      <w:r w:rsidRPr="001016AE">
        <w:rPr>
          <w:rFonts w:ascii="Times New Roman" w:hAnsi="Times New Roman" w:cs="Times New Roman"/>
          <w:color w:val="0D0D0D" w:themeColor="text1" w:themeTint="F2"/>
          <w:sz w:val="24"/>
          <w:szCs w:val="24"/>
          <w:lang w:val="en-US"/>
        </w:rPr>
        <w:t xml:space="preserve"> was added </w:t>
      </w:r>
      <w:r w:rsidR="001016AE" w:rsidRPr="001016AE">
        <w:rPr>
          <w:rFonts w:ascii="Times New Roman" w:hAnsi="Times New Roman" w:cs="Times New Roman"/>
          <w:color w:val="0D0D0D" w:themeColor="text1" w:themeTint="F2"/>
          <w:sz w:val="24"/>
          <w:szCs w:val="24"/>
          <w:lang w:val="en-US"/>
        </w:rPr>
        <w:t xml:space="preserve">to check further spore </w:t>
      </w:r>
      <w:proofErr w:type="spellStart"/>
      <w:r w:rsidR="001016AE" w:rsidRPr="001016AE">
        <w:rPr>
          <w:rFonts w:ascii="Times New Roman" w:hAnsi="Times New Roman" w:cs="Times New Roman"/>
          <w:color w:val="0D0D0D" w:themeColor="text1" w:themeTint="F2"/>
          <w:sz w:val="24"/>
          <w:szCs w:val="24"/>
          <w:lang w:val="en-US"/>
        </w:rPr>
        <w:t>developement</w:t>
      </w:r>
      <w:proofErr w:type="spellEnd"/>
      <w:r w:rsidRPr="001016AE">
        <w:rPr>
          <w:rFonts w:ascii="Times New Roman" w:hAnsi="Times New Roman" w:cs="Times New Roman"/>
          <w:color w:val="0D0D0D" w:themeColor="text1" w:themeTint="F2"/>
          <w:sz w:val="24"/>
          <w:szCs w:val="24"/>
          <w:lang w:val="en-US"/>
        </w:rPr>
        <w:t xml:space="preserve">. </w:t>
      </w:r>
      <w:r w:rsidR="001016AE">
        <w:rPr>
          <w:rFonts w:ascii="Times New Roman" w:hAnsi="Times New Roman" w:cs="Times New Roman"/>
          <w:color w:val="0D0D0D" w:themeColor="text1" w:themeTint="F2"/>
          <w:sz w:val="24"/>
          <w:szCs w:val="24"/>
          <w:lang w:val="en-US"/>
        </w:rPr>
        <w:t xml:space="preserve">The Trichoderma talc formulations was prepared by harvesting </w:t>
      </w:r>
      <w:r w:rsidRPr="002B6059">
        <w:rPr>
          <w:rFonts w:ascii="Times New Roman" w:hAnsi="Times New Roman" w:cs="Times New Roman"/>
          <w:color w:val="0D0D0D" w:themeColor="text1" w:themeTint="F2"/>
          <w:sz w:val="24"/>
          <w:szCs w:val="24"/>
          <w:lang w:val="en-US"/>
        </w:rPr>
        <w:t xml:space="preserve">mycelial mat and </w:t>
      </w:r>
      <w:r w:rsidR="001016AE" w:rsidRPr="002B6059">
        <w:rPr>
          <w:rFonts w:ascii="Times New Roman" w:hAnsi="Times New Roman" w:cs="Times New Roman"/>
          <w:color w:val="0D0D0D" w:themeColor="text1" w:themeTint="F2"/>
          <w:sz w:val="24"/>
          <w:szCs w:val="24"/>
          <w:lang w:val="en-US"/>
        </w:rPr>
        <w:t xml:space="preserve">spore concentration </w:t>
      </w:r>
      <w:r w:rsidRPr="002B6059">
        <w:rPr>
          <w:rFonts w:ascii="Times New Roman" w:hAnsi="Times New Roman" w:cs="Times New Roman"/>
          <w:color w:val="0D0D0D" w:themeColor="text1" w:themeTint="F2"/>
          <w:sz w:val="24"/>
          <w:szCs w:val="24"/>
          <w:lang w:val="en-US"/>
        </w:rPr>
        <w:t xml:space="preserve">of </w:t>
      </w:r>
      <w:r w:rsidRPr="002B6059">
        <w:rPr>
          <w:rFonts w:ascii="Times New Roman" w:hAnsi="Times New Roman" w:cs="Times New Roman"/>
          <w:color w:val="0D0D0D" w:themeColor="text1" w:themeTint="F2"/>
          <w:sz w:val="24"/>
          <w:szCs w:val="24"/>
        </w:rPr>
        <w:t>10</w:t>
      </w:r>
      <w:r w:rsidRPr="002B6059">
        <w:rPr>
          <w:rFonts w:ascii="Times New Roman" w:hAnsi="Times New Roman" w:cs="Times New Roman"/>
          <w:color w:val="0D0D0D" w:themeColor="text1" w:themeTint="F2"/>
          <w:sz w:val="24"/>
          <w:szCs w:val="24"/>
          <w:vertAlign w:val="superscript"/>
        </w:rPr>
        <w:t>11</w:t>
      </w:r>
      <w:r w:rsidRPr="002B6059">
        <w:rPr>
          <w:rFonts w:ascii="Times New Roman" w:hAnsi="Times New Roman" w:cs="Times New Roman"/>
          <w:color w:val="0D0D0D" w:themeColor="text1" w:themeTint="F2"/>
          <w:spacing w:val="39"/>
          <w:sz w:val="24"/>
          <w:szCs w:val="24"/>
        </w:rPr>
        <w:t xml:space="preserve"> </w:t>
      </w:r>
      <w:r w:rsidRPr="002B6059">
        <w:rPr>
          <w:rFonts w:ascii="Times New Roman" w:hAnsi="Times New Roman" w:cs="Times New Roman"/>
          <w:color w:val="0D0D0D" w:themeColor="text1" w:themeTint="F2"/>
          <w:sz w:val="24"/>
          <w:szCs w:val="24"/>
        </w:rPr>
        <w:t>to</w:t>
      </w:r>
      <w:r w:rsidRPr="002B6059">
        <w:rPr>
          <w:rFonts w:ascii="Times New Roman" w:hAnsi="Times New Roman" w:cs="Times New Roman"/>
          <w:color w:val="0D0D0D" w:themeColor="text1" w:themeTint="F2"/>
          <w:spacing w:val="38"/>
          <w:sz w:val="24"/>
          <w:szCs w:val="24"/>
        </w:rPr>
        <w:t xml:space="preserve"> </w:t>
      </w:r>
      <w:r w:rsidRPr="002B6059">
        <w:rPr>
          <w:rFonts w:ascii="Times New Roman" w:hAnsi="Times New Roman" w:cs="Times New Roman"/>
          <w:color w:val="0D0D0D" w:themeColor="text1" w:themeTint="F2"/>
          <w:sz w:val="24"/>
          <w:szCs w:val="24"/>
        </w:rPr>
        <w:t>10</w:t>
      </w:r>
      <w:r w:rsidRPr="002B6059">
        <w:rPr>
          <w:rFonts w:ascii="Times New Roman" w:hAnsi="Times New Roman" w:cs="Times New Roman"/>
          <w:color w:val="0D0D0D" w:themeColor="text1" w:themeTint="F2"/>
          <w:sz w:val="24"/>
          <w:szCs w:val="24"/>
          <w:vertAlign w:val="superscript"/>
        </w:rPr>
        <w:t>12</w:t>
      </w:r>
      <w:r w:rsidRPr="002B6059">
        <w:rPr>
          <w:rFonts w:ascii="Times New Roman" w:hAnsi="Times New Roman" w:cs="Times New Roman"/>
          <w:color w:val="0D0D0D" w:themeColor="text1" w:themeTint="F2"/>
          <w:sz w:val="24"/>
          <w:szCs w:val="24"/>
        </w:rPr>
        <w:t xml:space="preserve">cfu/g talc formulation </w:t>
      </w:r>
      <w:r w:rsidR="001016AE" w:rsidRPr="002B6059">
        <w:rPr>
          <w:rFonts w:ascii="Times New Roman" w:hAnsi="Times New Roman" w:cs="Times New Roman"/>
          <w:color w:val="0D0D0D" w:themeColor="text1" w:themeTint="F2"/>
          <w:sz w:val="24"/>
          <w:szCs w:val="24"/>
        </w:rPr>
        <w:t xml:space="preserve">were maintained </w:t>
      </w:r>
      <w:r w:rsidR="002B6059" w:rsidRPr="002B6059">
        <w:rPr>
          <w:rFonts w:ascii="Times New Roman" w:hAnsi="Times New Roman" w:cs="Times New Roman"/>
          <w:color w:val="0D0D0D" w:themeColor="text1" w:themeTint="F2"/>
          <w:sz w:val="24"/>
          <w:szCs w:val="24"/>
        </w:rPr>
        <w:t>for soil and seed treatment in the experiment.</w:t>
      </w:r>
      <w:r w:rsidR="002B6059">
        <w:rPr>
          <w:rFonts w:ascii="Times New Roman" w:hAnsi="Times New Roman" w:cs="Times New Roman"/>
          <w:color w:val="0D0D0D" w:themeColor="text1" w:themeTint="F2"/>
          <w:sz w:val="24"/>
          <w:szCs w:val="24"/>
        </w:rPr>
        <w:t xml:space="preserve"> </w:t>
      </w:r>
      <w:r w:rsidR="002B6059" w:rsidRPr="007A62E3">
        <w:rPr>
          <w:rFonts w:ascii="Times New Roman" w:hAnsi="Times New Roman" w:cs="Times New Roman"/>
          <w:color w:val="0D0D0D" w:themeColor="text1" w:themeTint="F2"/>
          <w:sz w:val="24"/>
          <w:szCs w:val="24"/>
          <w:lang w:val="en-US"/>
        </w:rPr>
        <w:t xml:space="preserve">Ten treatments, each comprising ten pots, were designed with </w:t>
      </w:r>
      <w:r w:rsidR="002B6059" w:rsidRPr="007A62E3">
        <w:rPr>
          <w:rFonts w:ascii="Times New Roman" w:hAnsi="Times New Roman" w:cs="Times New Roman"/>
          <w:i/>
          <w:iCs/>
          <w:color w:val="0D0D0D" w:themeColor="text1" w:themeTint="F2"/>
          <w:sz w:val="24"/>
          <w:szCs w:val="24"/>
          <w:lang w:val="en-US"/>
        </w:rPr>
        <w:t xml:space="preserve">Trichoderma </w:t>
      </w:r>
      <w:r w:rsidR="002B6059" w:rsidRPr="007A62E3">
        <w:rPr>
          <w:rFonts w:ascii="Times New Roman" w:hAnsi="Times New Roman" w:cs="Times New Roman"/>
          <w:color w:val="0D0D0D" w:themeColor="text1" w:themeTint="F2"/>
          <w:sz w:val="24"/>
          <w:szCs w:val="24"/>
          <w:lang w:val="en-US"/>
        </w:rPr>
        <w:t>isolates and their respective application methods.</w:t>
      </w:r>
    </w:p>
    <w:p w14:paraId="60AA5486" w14:textId="0A380066" w:rsidR="00362F98" w:rsidRPr="0014783B" w:rsidRDefault="00362F98" w:rsidP="00362F98">
      <w:pPr>
        <w:spacing w:line="360" w:lineRule="auto"/>
        <w:jc w:val="both"/>
        <w:rPr>
          <w:rFonts w:ascii="Times New Roman" w:hAnsi="Times New Roman" w:cs="Times New Roman"/>
          <w:sz w:val="24"/>
          <w:szCs w:val="24"/>
          <w:lang w:val="en-US"/>
        </w:rPr>
      </w:pPr>
      <w:r w:rsidRPr="0014783B">
        <w:rPr>
          <w:rFonts w:ascii="Times New Roman" w:hAnsi="Times New Roman" w:cs="Times New Roman"/>
          <w:b/>
          <w:bCs/>
          <w:sz w:val="24"/>
          <w:szCs w:val="24"/>
        </w:rPr>
        <w:t xml:space="preserve">Treatment details: </w:t>
      </w:r>
    </w:p>
    <w:p w14:paraId="01797392" w14:textId="67B67096" w:rsidR="00362F98" w:rsidRPr="0014783B" w:rsidRDefault="00362F98" w:rsidP="00362F98">
      <w:pPr>
        <w:spacing w:line="360" w:lineRule="auto"/>
        <w:ind w:firstLine="720"/>
        <w:jc w:val="both"/>
        <w:rPr>
          <w:rFonts w:ascii="Times New Roman" w:hAnsi="Times New Roman" w:cs="Times New Roman"/>
          <w:sz w:val="24"/>
          <w:szCs w:val="24"/>
        </w:rPr>
      </w:pPr>
      <w:r w:rsidRPr="0014783B">
        <w:rPr>
          <w:rFonts w:ascii="Times New Roman" w:hAnsi="Times New Roman" w:cs="Times New Roman"/>
          <w:sz w:val="24"/>
          <w:szCs w:val="24"/>
        </w:rPr>
        <w:t xml:space="preserve">T1: Soil application of UBT 21, T2: Seed treatment of UBT 21, T3: </w:t>
      </w:r>
      <w:r w:rsidR="00AB6583">
        <w:rPr>
          <w:rFonts w:ascii="Times New Roman" w:hAnsi="Times New Roman" w:cs="Times New Roman"/>
          <w:sz w:val="24"/>
          <w:szCs w:val="24"/>
        </w:rPr>
        <w:t xml:space="preserve">Seed treatment with culture filtrate </w:t>
      </w:r>
      <w:r w:rsidRPr="0014783B">
        <w:rPr>
          <w:rFonts w:ascii="Times New Roman" w:hAnsi="Times New Roman" w:cs="Times New Roman"/>
          <w:sz w:val="24"/>
          <w:szCs w:val="24"/>
        </w:rPr>
        <w:t xml:space="preserve">of UBT 21,  T4: Seed treatment + Soil application of UBT 21, T5: Soil application + </w:t>
      </w:r>
      <w:r w:rsidR="00AB6583">
        <w:rPr>
          <w:rFonts w:ascii="Times New Roman" w:hAnsi="Times New Roman" w:cs="Times New Roman"/>
          <w:sz w:val="24"/>
          <w:szCs w:val="24"/>
        </w:rPr>
        <w:t>Seed treatment with culture filtrate</w:t>
      </w:r>
      <w:r w:rsidR="00AB6583" w:rsidRPr="0014783B">
        <w:rPr>
          <w:rFonts w:ascii="Times New Roman" w:hAnsi="Times New Roman" w:cs="Times New Roman"/>
          <w:sz w:val="24"/>
          <w:szCs w:val="24"/>
        </w:rPr>
        <w:t xml:space="preserve"> </w:t>
      </w:r>
      <w:r w:rsidRPr="0014783B">
        <w:rPr>
          <w:rFonts w:ascii="Times New Roman" w:hAnsi="Times New Roman" w:cs="Times New Roman"/>
          <w:sz w:val="24"/>
          <w:szCs w:val="24"/>
        </w:rPr>
        <w:t xml:space="preserve">of UBT 21, T6: Soil application of UBT 23, T7: Seed treatment of UBT 23, T8: Seed treatment with culture filtrate of UBT 23, T9: Seed treatment + Soil application of UBT 23, T10: Soil application+ </w:t>
      </w:r>
      <w:r w:rsidR="00AB6583">
        <w:rPr>
          <w:rFonts w:ascii="Times New Roman" w:hAnsi="Times New Roman" w:cs="Times New Roman"/>
          <w:sz w:val="24"/>
          <w:szCs w:val="24"/>
        </w:rPr>
        <w:t>Seed treatment with culture filtrate</w:t>
      </w:r>
      <w:r w:rsidRPr="0014783B">
        <w:rPr>
          <w:rFonts w:ascii="Times New Roman" w:hAnsi="Times New Roman" w:cs="Times New Roman"/>
          <w:sz w:val="24"/>
          <w:szCs w:val="24"/>
        </w:rPr>
        <w:t xml:space="preserve"> of UBT 23</w:t>
      </w:r>
    </w:p>
    <w:p w14:paraId="2B53682E" w14:textId="77777777" w:rsidR="00362F98" w:rsidRPr="0014783B" w:rsidRDefault="00362F98" w:rsidP="00362F98">
      <w:pPr>
        <w:spacing w:line="240" w:lineRule="auto"/>
        <w:jc w:val="both"/>
        <w:rPr>
          <w:rFonts w:ascii="Times New Roman" w:hAnsi="Times New Roman" w:cs="Times New Roman"/>
          <w:b/>
          <w:bCs/>
          <w:sz w:val="24"/>
          <w:szCs w:val="24"/>
        </w:rPr>
      </w:pPr>
      <w:r w:rsidRPr="0014783B">
        <w:rPr>
          <w:rFonts w:ascii="Times New Roman" w:hAnsi="Times New Roman" w:cs="Times New Roman"/>
          <w:b/>
          <w:bCs/>
          <w:sz w:val="24"/>
          <w:szCs w:val="24"/>
        </w:rPr>
        <w:t xml:space="preserve">Seedling growth parameters: </w:t>
      </w:r>
    </w:p>
    <w:p w14:paraId="39D072C5" w14:textId="77777777" w:rsidR="00362F98" w:rsidRPr="0014783B" w:rsidRDefault="00362F98" w:rsidP="00362F98">
      <w:pPr>
        <w:spacing w:line="360" w:lineRule="auto"/>
        <w:jc w:val="both"/>
        <w:rPr>
          <w:rFonts w:ascii="Times New Roman" w:hAnsi="Times New Roman" w:cs="Times New Roman"/>
          <w:sz w:val="24"/>
          <w:szCs w:val="24"/>
        </w:rPr>
      </w:pPr>
      <w:r w:rsidRPr="0014783B">
        <w:rPr>
          <w:rFonts w:ascii="Times New Roman" w:hAnsi="Times New Roman" w:cs="Times New Roman"/>
          <w:sz w:val="24"/>
          <w:szCs w:val="24"/>
        </w:rPr>
        <w:t xml:space="preserve">The germination (%) was estimated by the following formula (ISTA, 1999). </w:t>
      </w:r>
    </w:p>
    <w:p w14:paraId="0CCFCE8B" w14:textId="77777777" w:rsidR="00362F98" w:rsidRPr="0014783B" w:rsidRDefault="00362F98" w:rsidP="00362F98">
      <w:pPr>
        <w:spacing w:line="360" w:lineRule="auto"/>
        <w:ind w:firstLine="720"/>
        <w:jc w:val="center"/>
        <w:rPr>
          <w:rFonts w:ascii="Times New Roman" w:hAnsi="Times New Roman" w:cs="Times New Roman"/>
          <w:sz w:val="24"/>
          <w:szCs w:val="24"/>
        </w:rPr>
      </w:pPr>
      <w:r w:rsidRPr="0014783B">
        <w:rPr>
          <w:rFonts w:ascii="Times New Roman" w:hAnsi="Times New Roman" w:cs="Times New Roman"/>
          <w:sz w:val="24"/>
          <w:szCs w:val="24"/>
        </w:rPr>
        <w:t>Germination (%) = No. of seed germinated/ Total seed kept for germination × 100</w:t>
      </w:r>
    </w:p>
    <w:p w14:paraId="1B33538F" w14:textId="20515FE3" w:rsidR="00362F98" w:rsidRPr="0014783B" w:rsidRDefault="00362F98" w:rsidP="00362F98">
      <w:pPr>
        <w:spacing w:line="360" w:lineRule="auto"/>
        <w:jc w:val="both"/>
        <w:rPr>
          <w:rFonts w:ascii="Times New Roman" w:hAnsi="Times New Roman" w:cs="Times New Roman"/>
          <w:sz w:val="24"/>
          <w:szCs w:val="24"/>
        </w:rPr>
      </w:pPr>
      <w:r w:rsidRPr="0014783B">
        <w:rPr>
          <w:rFonts w:ascii="Times New Roman" w:hAnsi="Times New Roman" w:cs="Times New Roman"/>
          <w:sz w:val="24"/>
          <w:szCs w:val="24"/>
        </w:rPr>
        <w:t xml:space="preserve">Measurement of shoot </w:t>
      </w:r>
      <w:r w:rsidR="007B57D9">
        <w:rPr>
          <w:rFonts w:ascii="Times New Roman" w:hAnsi="Times New Roman" w:cs="Times New Roman"/>
          <w:sz w:val="24"/>
          <w:szCs w:val="24"/>
        </w:rPr>
        <w:t>and</w:t>
      </w:r>
      <w:r w:rsidRPr="0014783B">
        <w:rPr>
          <w:rFonts w:ascii="Times New Roman" w:hAnsi="Times New Roman" w:cs="Times New Roman"/>
          <w:sz w:val="24"/>
          <w:szCs w:val="24"/>
        </w:rPr>
        <w:t xml:space="preserve"> root length</w:t>
      </w:r>
      <w:r w:rsidR="007B57D9">
        <w:rPr>
          <w:rFonts w:ascii="Times New Roman" w:hAnsi="Times New Roman" w:cs="Times New Roman"/>
          <w:sz w:val="24"/>
          <w:szCs w:val="24"/>
        </w:rPr>
        <w:t>,</w:t>
      </w:r>
      <w:r w:rsidRPr="0014783B">
        <w:rPr>
          <w:rFonts w:ascii="Times New Roman" w:hAnsi="Times New Roman" w:cs="Times New Roman"/>
          <w:sz w:val="24"/>
          <w:szCs w:val="24"/>
        </w:rPr>
        <w:t xml:space="preserve"> canopy width:  </w:t>
      </w:r>
    </w:p>
    <w:p w14:paraId="1B195D1C" w14:textId="3FFA25FE" w:rsidR="00362F98" w:rsidRPr="0014783B" w:rsidRDefault="00362F98" w:rsidP="00362F98">
      <w:pPr>
        <w:spacing w:line="360" w:lineRule="auto"/>
        <w:ind w:firstLine="720"/>
        <w:jc w:val="both"/>
        <w:rPr>
          <w:rFonts w:ascii="Times New Roman" w:hAnsi="Times New Roman" w:cs="Times New Roman"/>
          <w:sz w:val="24"/>
          <w:szCs w:val="24"/>
        </w:rPr>
      </w:pPr>
      <w:r w:rsidRPr="0014783B">
        <w:rPr>
          <w:rFonts w:ascii="Times New Roman" w:hAnsi="Times New Roman" w:cs="Times New Roman"/>
          <w:sz w:val="24"/>
          <w:szCs w:val="24"/>
        </w:rPr>
        <w:lastRenderedPageBreak/>
        <w:t xml:space="preserve">Seedlings were </w:t>
      </w:r>
      <w:r w:rsidR="007B57D9">
        <w:rPr>
          <w:rFonts w:ascii="Times New Roman" w:hAnsi="Times New Roman" w:cs="Times New Roman"/>
          <w:sz w:val="24"/>
          <w:szCs w:val="24"/>
        </w:rPr>
        <w:t>randomly s</w:t>
      </w:r>
      <w:r w:rsidRPr="0014783B">
        <w:rPr>
          <w:rFonts w:ascii="Times New Roman" w:hAnsi="Times New Roman" w:cs="Times New Roman"/>
          <w:sz w:val="24"/>
          <w:szCs w:val="24"/>
        </w:rPr>
        <w:t xml:space="preserve">elected from 15 and 21days old seedlings. Nearly 10 seedlings were selected, measured for its canopy width. Later cut the shoot and root portions and length measured by using a scale. </w:t>
      </w:r>
    </w:p>
    <w:p w14:paraId="3715AB94" w14:textId="77777777" w:rsidR="00362F98" w:rsidRPr="0014783B" w:rsidRDefault="00362F98" w:rsidP="00362F98">
      <w:pPr>
        <w:spacing w:line="360" w:lineRule="auto"/>
        <w:jc w:val="both"/>
        <w:rPr>
          <w:rFonts w:ascii="Times New Roman" w:hAnsi="Times New Roman" w:cs="Times New Roman"/>
          <w:sz w:val="24"/>
          <w:szCs w:val="24"/>
        </w:rPr>
      </w:pPr>
      <w:r w:rsidRPr="0014783B">
        <w:rPr>
          <w:rFonts w:ascii="Times New Roman" w:hAnsi="Times New Roman" w:cs="Times New Roman"/>
          <w:sz w:val="24"/>
          <w:szCs w:val="24"/>
        </w:rPr>
        <w:t>Determination of shoot and root dry weight:</w:t>
      </w:r>
    </w:p>
    <w:p w14:paraId="55640D47" w14:textId="77777777" w:rsidR="00362F98" w:rsidRPr="0014783B" w:rsidRDefault="00362F98" w:rsidP="00362F98">
      <w:pPr>
        <w:spacing w:line="360" w:lineRule="auto"/>
        <w:ind w:firstLine="720"/>
        <w:jc w:val="both"/>
        <w:rPr>
          <w:rFonts w:ascii="Times New Roman" w:hAnsi="Times New Roman" w:cs="Times New Roman"/>
          <w:sz w:val="24"/>
          <w:szCs w:val="24"/>
        </w:rPr>
      </w:pPr>
      <w:r w:rsidRPr="0014783B">
        <w:rPr>
          <w:rFonts w:ascii="Times New Roman" w:hAnsi="Times New Roman" w:cs="Times New Roman"/>
          <w:sz w:val="24"/>
          <w:szCs w:val="24"/>
        </w:rPr>
        <w:t xml:space="preserve"> After recording shoot and root length, they are taken in brown paper bags and placed in hot air oven (70</w:t>
      </w:r>
      <w:r w:rsidRPr="0014783B">
        <w:rPr>
          <w:rFonts w:ascii="Times New Roman" w:hAnsi="Times New Roman" w:cs="Times New Roman"/>
          <w:sz w:val="24"/>
          <w:szCs w:val="24"/>
          <w:vertAlign w:val="superscript"/>
        </w:rPr>
        <w:t>0</w:t>
      </w:r>
      <w:r w:rsidRPr="0014783B">
        <w:rPr>
          <w:rFonts w:ascii="Times New Roman" w:hAnsi="Times New Roman" w:cs="Times New Roman"/>
          <w:sz w:val="24"/>
          <w:szCs w:val="24"/>
        </w:rPr>
        <w:t>C± 2</w:t>
      </w:r>
      <w:r w:rsidRPr="0014783B">
        <w:rPr>
          <w:rFonts w:ascii="Times New Roman" w:hAnsi="Times New Roman" w:cs="Times New Roman"/>
          <w:sz w:val="24"/>
          <w:szCs w:val="24"/>
          <w:vertAlign w:val="superscript"/>
        </w:rPr>
        <w:t>0</w:t>
      </w:r>
      <w:r w:rsidRPr="0014783B">
        <w:rPr>
          <w:rFonts w:ascii="Times New Roman" w:hAnsi="Times New Roman" w:cs="Times New Roman"/>
          <w:sz w:val="24"/>
          <w:szCs w:val="24"/>
        </w:rPr>
        <w:t xml:space="preserve">C) for 48 hours. The dry weights were measured on a weighing balance. </w:t>
      </w:r>
    </w:p>
    <w:p w14:paraId="7A5E45B0" w14:textId="77777777" w:rsidR="00362F98" w:rsidRPr="0014783B" w:rsidRDefault="00362F98" w:rsidP="00362F98">
      <w:pPr>
        <w:spacing w:line="360" w:lineRule="auto"/>
        <w:jc w:val="both"/>
        <w:rPr>
          <w:rFonts w:ascii="Times New Roman" w:hAnsi="Times New Roman" w:cs="Times New Roman"/>
          <w:sz w:val="24"/>
          <w:szCs w:val="24"/>
        </w:rPr>
      </w:pPr>
      <w:r w:rsidRPr="0014783B">
        <w:rPr>
          <w:rFonts w:ascii="Times New Roman" w:hAnsi="Times New Roman" w:cs="Times New Roman"/>
          <w:sz w:val="24"/>
          <w:szCs w:val="24"/>
        </w:rPr>
        <w:t xml:space="preserve">Determination of vigour index </w:t>
      </w:r>
    </w:p>
    <w:p w14:paraId="0DA47C88" w14:textId="57EE06BD" w:rsidR="00362F98" w:rsidRPr="0014783B" w:rsidRDefault="007B57D9" w:rsidP="00362F9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Seed vigour index </w:t>
      </w:r>
      <w:r w:rsidR="00362F98" w:rsidRPr="0014783B">
        <w:rPr>
          <w:rFonts w:ascii="Times New Roman" w:hAnsi="Times New Roman" w:cs="Times New Roman"/>
          <w:sz w:val="24"/>
          <w:szCs w:val="24"/>
        </w:rPr>
        <w:t xml:space="preserve">was calculated according to Abdul-Baki and Anderson (1973) formula. </w:t>
      </w:r>
    </w:p>
    <w:p w14:paraId="7A4A302A" w14:textId="77777777" w:rsidR="00362F98" w:rsidRPr="0014783B" w:rsidRDefault="00362F98" w:rsidP="00362F98">
      <w:pPr>
        <w:spacing w:line="360" w:lineRule="auto"/>
        <w:ind w:firstLine="720"/>
        <w:jc w:val="center"/>
        <w:rPr>
          <w:rFonts w:ascii="Times New Roman" w:hAnsi="Times New Roman" w:cs="Times New Roman"/>
          <w:sz w:val="24"/>
          <w:szCs w:val="24"/>
        </w:rPr>
      </w:pPr>
      <w:r w:rsidRPr="0014783B">
        <w:rPr>
          <w:rFonts w:ascii="Times New Roman" w:hAnsi="Times New Roman" w:cs="Times New Roman"/>
          <w:sz w:val="24"/>
          <w:szCs w:val="24"/>
        </w:rPr>
        <w:t>Vigour index = Germination percentage × Seedling dry weight</w:t>
      </w:r>
    </w:p>
    <w:p w14:paraId="0B26B565" w14:textId="77777777" w:rsidR="00362F98" w:rsidRPr="0014783B" w:rsidRDefault="00362F98" w:rsidP="00362F98">
      <w:pPr>
        <w:spacing w:line="360" w:lineRule="auto"/>
        <w:jc w:val="both"/>
        <w:rPr>
          <w:rFonts w:ascii="Times New Roman" w:hAnsi="Times New Roman" w:cs="Times New Roman"/>
          <w:b/>
          <w:bCs/>
          <w:sz w:val="24"/>
          <w:szCs w:val="24"/>
        </w:rPr>
      </w:pPr>
      <w:r w:rsidRPr="0014783B">
        <w:rPr>
          <w:rFonts w:ascii="Times New Roman" w:hAnsi="Times New Roman" w:cs="Times New Roman"/>
          <w:b/>
          <w:bCs/>
          <w:sz w:val="24"/>
          <w:szCs w:val="24"/>
        </w:rPr>
        <w:t xml:space="preserve">Estimation of rhizosphere </w:t>
      </w:r>
      <w:r w:rsidRPr="0014783B">
        <w:rPr>
          <w:rFonts w:ascii="Times New Roman" w:hAnsi="Times New Roman" w:cs="Times New Roman"/>
          <w:b/>
          <w:bCs/>
          <w:i/>
          <w:iCs/>
          <w:sz w:val="24"/>
          <w:szCs w:val="24"/>
        </w:rPr>
        <w:t>Trichoderma</w:t>
      </w:r>
      <w:r w:rsidRPr="0014783B">
        <w:rPr>
          <w:rFonts w:ascii="Times New Roman" w:hAnsi="Times New Roman" w:cs="Times New Roman"/>
          <w:b/>
          <w:bCs/>
          <w:sz w:val="24"/>
          <w:szCs w:val="24"/>
        </w:rPr>
        <w:t xml:space="preserve"> population: </w:t>
      </w:r>
    </w:p>
    <w:p w14:paraId="67099A2A" w14:textId="4F989B32" w:rsidR="00362F98" w:rsidRPr="0014783B" w:rsidRDefault="00362F98" w:rsidP="00362F98">
      <w:pPr>
        <w:spacing w:line="360" w:lineRule="auto"/>
        <w:jc w:val="both"/>
        <w:rPr>
          <w:rFonts w:ascii="Times New Roman" w:hAnsi="Times New Roman" w:cs="Times New Roman"/>
          <w:sz w:val="24"/>
          <w:szCs w:val="24"/>
        </w:rPr>
      </w:pPr>
      <w:r w:rsidRPr="0014783B">
        <w:rPr>
          <w:rFonts w:ascii="Times New Roman" w:hAnsi="Times New Roman" w:cs="Times New Roman"/>
          <w:b/>
          <w:bCs/>
          <w:sz w:val="24"/>
          <w:szCs w:val="24"/>
        </w:rPr>
        <w:tab/>
      </w:r>
      <w:r w:rsidRPr="0014783B">
        <w:rPr>
          <w:rFonts w:ascii="Times New Roman" w:hAnsi="Times New Roman" w:cs="Times New Roman"/>
          <w:sz w:val="24"/>
          <w:szCs w:val="24"/>
        </w:rPr>
        <w:t xml:space="preserve">Soil samples (10g) were collected from the rhizosphere region of 10 treatments. The estimation of </w:t>
      </w:r>
      <w:r w:rsidRPr="0014783B">
        <w:rPr>
          <w:rFonts w:ascii="Times New Roman" w:hAnsi="Times New Roman" w:cs="Times New Roman"/>
          <w:i/>
          <w:iCs/>
          <w:sz w:val="24"/>
          <w:szCs w:val="24"/>
        </w:rPr>
        <w:t>Trichoderma</w:t>
      </w:r>
      <w:r w:rsidRPr="0014783B">
        <w:rPr>
          <w:rFonts w:ascii="Times New Roman" w:hAnsi="Times New Roman" w:cs="Times New Roman"/>
          <w:sz w:val="24"/>
          <w:szCs w:val="24"/>
        </w:rPr>
        <w:t xml:space="preserve"> population was done by serial dilution followed by Agar plate method (Clark, 1965). They are grown in Trichoderma specific medium</w:t>
      </w:r>
      <w:r w:rsidRPr="0014783B">
        <w:rPr>
          <w:rFonts w:ascii="Times New Roman" w:hAnsi="Times New Roman" w:cs="Times New Roman"/>
          <w:sz w:val="24"/>
          <w:szCs w:val="24"/>
          <w:lang w:val="en-US"/>
        </w:rPr>
        <w:t xml:space="preserve"> (Elad </w:t>
      </w:r>
      <w:r w:rsidRPr="0014783B">
        <w:rPr>
          <w:rFonts w:ascii="Times New Roman" w:hAnsi="Times New Roman" w:cs="Times New Roman"/>
          <w:i/>
          <w:iCs/>
          <w:sz w:val="24"/>
          <w:szCs w:val="24"/>
          <w:lang w:val="en-US"/>
        </w:rPr>
        <w:t>et al</w:t>
      </w:r>
      <w:r w:rsidRPr="0014783B">
        <w:rPr>
          <w:rFonts w:ascii="Times New Roman" w:hAnsi="Times New Roman" w:cs="Times New Roman"/>
          <w:sz w:val="24"/>
          <w:szCs w:val="24"/>
          <w:lang w:val="en-US"/>
        </w:rPr>
        <w:t>., 1982</w:t>
      </w:r>
      <w:r w:rsidR="007D0694" w:rsidRPr="0014783B">
        <w:rPr>
          <w:rFonts w:ascii="Times New Roman" w:hAnsi="Times New Roman" w:cs="Times New Roman"/>
          <w:sz w:val="24"/>
          <w:szCs w:val="24"/>
          <w:lang w:val="en-US"/>
        </w:rPr>
        <w:t>)</w:t>
      </w:r>
      <w:r w:rsidRPr="0014783B">
        <w:rPr>
          <w:rFonts w:ascii="Times New Roman" w:hAnsi="Times New Roman" w:cs="Times New Roman"/>
          <w:sz w:val="24"/>
          <w:szCs w:val="24"/>
        </w:rPr>
        <w:t xml:space="preserve"> and later the number of colonies formed are multiplied to their dilution factor to get the number of </w:t>
      </w:r>
      <w:r w:rsidRPr="0014783B">
        <w:rPr>
          <w:rFonts w:ascii="Times New Roman" w:hAnsi="Times New Roman" w:cs="Times New Roman"/>
          <w:i/>
          <w:iCs/>
          <w:sz w:val="24"/>
          <w:szCs w:val="24"/>
        </w:rPr>
        <w:t>Trichoderma</w:t>
      </w:r>
      <w:r w:rsidRPr="0014783B">
        <w:rPr>
          <w:rFonts w:ascii="Times New Roman" w:hAnsi="Times New Roman" w:cs="Times New Roman"/>
          <w:sz w:val="24"/>
          <w:szCs w:val="24"/>
        </w:rPr>
        <w:t xml:space="preserve"> population per gram soil collected. Later they are transformed to log scale.</w:t>
      </w:r>
    </w:p>
    <w:p w14:paraId="766C191E" w14:textId="77777777" w:rsidR="00362F98" w:rsidRPr="0014783B" w:rsidRDefault="00362F98" w:rsidP="00362F98">
      <w:pPr>
        <w:spacing w:line="360" w:lineRule="auto"/>
        <w:jc w:val="both"/>
        <w:rPr>
          <w:rFonts w:ascii="Times New Roman" w:hAnsi="Times New Roman" w:cs="Times New Roman"/>
          <w:b/>
          <w:bCs/>
          <w:sz w:val="24"/>
          <w:szCs w:val="24"/>
        </w:rPr>
      </w:pPr>
      <w:r w:rsidRPr="0014783B">
        <w:rPr>
          <w:rFonts w:ascii="Times New Roman" w:hAnsi="Times New Roman" w:cs="Times New Roman"/>
          <w:b/>
          <w:bCs/>
          <w:sz w:val="24"/>
          <w:szCs w:val="24"/>
        </w:rPr>
        <w:t>Disease incidence:</w:t>
      </w:r>
    </w:p>
    <w:p w14:paraId="2C0C8843" w14:textId="77777777" w:rsidR="00362F98" w:rsidRPr="0014783B" w:rsidRDefault="00362F98" w:rsidP="00362F98">
      <w:pPr>
        <w:spacing w:line="360" w:lineRule="auto"/>
        <w:ind w:firstLine="720"/>
        <w:jc w:val="both"/>
        <w:rPr>
          <w:rFonts w:ascii="Times New Roman" w:hAnsi="Times New Roman" w:cs="Times New Roman"/>
          <w:sz w:val="24"/>
          <w:szCs w:val="24"/>
        </w:rPr>
      </w:pPr>
      <w:r w:rsidRPr="0014783B">
        <w:rPr>
          <w:rFonts w:ascii="Times New Roman" w:hAnsi="Times New Roman" w:cs="Times New Roman"/>
          <w:sz w:val="24"/>
          <w:szCs w:val="24"/>
        </w:rPr>
        <w:t xml:space="preserve">The disease incidence percentage was calculated using Kokalis-Burelle </w:t>
      </w:r>
      <w:r w:rsidRPr="0014783B">
        <w:rPr>
          <w:rFonts w:ascii="Times New Roman" w:hAnsi="Times New Roman" w:cs="Times New Roman"/>
          <w:i/>
          <w:iCs/>
          <w:sz w:val="24"/>
          <w:szCs w:val="24"/>
        </w:rPr>
        <w:t>et al</w:t>
      </w:r>
      <w:r w:rsidRPr="0014783B">
        <w:rPr>
          <w:rFonts w:ascii="Times New Roman" w:hAnsi="Times New Roman" w:cs="Times New Roman"/>
          <w:sz w:val="24"/>
          <w:szCs w:val="24"/>
        </w:rPr>
        <w:t>. (1992) formula.</w:t>
      </w:r>
    </w:p>
    <w:p w14:paraId="77D44F9F" w14:textId="77777777" w:rsidR="00362F98" w:rsidRPr="0014783B" w:rsidRDefault="00362F98" w:rsidP="00362F98">
      <w:pPr>
        <w:spacing w:line="360" w:lineRule="auto"/>
        <w:jc w:val="center"/>
        <w:rPr>
          <w:rFonts w:ascii="Times New Roman" w:hAnsi="Times New Roman" w:cs="Times New Roman"/>
          <w:sz w:val="24"/>
          <w:szCs w:val="24"/>
        </w:rPr>
      </w:pPr>
      <w:r w:rsidRPr="0014783B">
        <w:rPr>
          <w:rFonts w:ascii="Times New Roman" w:hAnsi="Times New Roman" w:cs="Times New Roman"/>
          <w:sz w:val="24"/>
          <w:szCs w:val="24"/>
        </w:rPr>
        <w:t>Disease incidence (%) = No. of infected plants / Total no. of plants ×100</w:t>
      </w:r>
    </w:p>
    <w:p w14:paraId="26FF8C70" w14:textId="77777777" w:rsidR="00362F98" w:rsidRPr="0014783B" w:rsidRDefault="00362F98" w:rsidP="00362F98">
      <w:pPr>
        <w:spacing w:line="360" w:lineRule="auto"/>
        <w:jc w:val="both"/>
        <w:rPr>
          <w:rFonts w:ascii="Times New Roman" w:hAnsi="Times New Roman" w:cs="Times New Roman"/>
          <w:b/>
          <w:bCs/>
          <w:sz w:val="24"/>
          <w:szCs w:val="24"/>
        </w:rPr>
      </w:pPr>
      <w:r w:rsidRPr="0014783B">
        <w:rPr>
          <w:rFonts w:ascii="Times New Roman" w:hAnsi="Times New Roman" w:cs="Times New Roman"/>
          <w:b/>
          <w:bCs/>
          <w:sz w:val="24"/>
          <w:szCs w:val="24"/>
        </w:rPr>
        <w:t xml:space="preserve">Total phenol estimation: </w:t>
      </w:r>
    </w:p>
    <w:p w14:paraId="34BB59F6" w14:textId="77777777" w:rsidR="00362F98" w:rsidRPr="0014783B" w:rsidRDefault="00362F98" w:rsidP="00362F98">
      <w:pPr>
        <w:spacing w:line="360" w:lineRule="auto"/>
        <w:ind w:firstLine="720"/>
        <w:jc w:val="both"/>
        <w:rPr>
          <w:rFonts w:ascii="Times New Roman" w:hAnsi="Times New Roman" w:cs="Times New Roman"/>
          <w:b/>
          <w:bCs/>
          <w:lang w:val="en-US"/>
        </w:rPr>
      </w:pPr>
      <w:r w:rsidRPr="0014783B">
        <w:rPr>
          <w:rFonts w:ascii="Times New Roman" w:hAnsi="Times New Roman" w:cs="Times New Roman"/>
          <w:sz w:val="24"/>
          <w:szCs w:val="24"/>
        </w:rPr>
        <w:t xml:space="preserve">The leaf samples were collected from 15 and 21days old seedlings. The total phenol estimation was done using Vinson </w:t>
      </w:r>
      <w:r w:rsidRPr="0014783B">
        <w:rPr>
          <w:rFonts w:ascii="Times New Roman" w:hAnsi="Times New Roman" w:cs="Times New Roman"/>
          <w:i/>
          <w:iCs/>
          <w:sz w:val="24"/>
          <w:szCs w:val="24"/>
        </w:rPr>
        <w:t>et al.</w:t>
      </w:r>
      <w:r w:rsidRPr="0014783B">
        <w:rPr>
          <w:rFonts w:ascii="Times New Roman" w:hAnsi="Times New Roman" w:cs="Times New Roman"/>
          <w:sz w:val="24"/>
          <w:szCs w:val="24"/>
        </w:rPr>
        <w:t xml:space="preserve"> (2001) procedure. 100 mg of leaf tissue was crushed with 15 mL of 1.2 N methanolic HCl. Then heated in a water bath at 72–80°C for approximately one hour and allowed to cool. The extract was centrifuged at 10,000 rpm for 30 minutes and supernatant was collected. The final volume was adjusted to 25 mL solution using 1.2 N methanolic HCl. For the reaction mixture, 0.2 mL of the aliquot was combined with 2.8 mL of water and 0.5 mL of 50% Folin-</w:t>
      </w:r>
      <w:proofErr w:type="spellStart"/>
      <w:r w:rsidRPr="0014783B">
        <w:rPr>
          <w:rFonts w:ascii="Times New Roman" w:hAnsi="Times New Roman" w:cs="Times New Roman"/>
          <w:sz w:val="24"/>
          <w:szCs w:val="24"/>
        </w:rPr>
        <w:t>Ciocalteu’s</w:t>
      </w:r>
      <w:proofErr w:type="spellEnd"/>
      <w:r w:rsidRPr="0014783B">
        <w:rPr>
          <w:rFonts w:ascii="Times New Roman" w:hAnsi="Times New Roman" w:cs="Times New Roman"/>
          <w:sz w:val="24"/>
          <w:szCs w:val="24"/>
        </w:rPr>
        <w:t xml:space="preserve"> reagent. After 3 minutes, 2 mL of 10% sodium </w:t>
      </w:r>
      <w:r w:rsidRPr="0014783B">
        <w:rPr>
          <w:rFonts w:ascii="Times New Roman" w:hAnsi="Times New Roman" w:cs="Times New Roman"/>
          <w:sz w:val="24"/>
          <w:szCs w:val="24"/>
        </w:rPr>
        <w:lastRenderedPageBreak/>
        <w:t xml:space="preserve">carbonate solution was added to extract and mixed thoroughly. Later the samples were incubated in a water bath at 50–60°C followed by cooling to room temperature. The absorbance of the final extract was measured at 650 nm using a SHIMADZU UV-1800 spectrophotometer. The total phenol content was estimated in </w:t>
      </w:r>
      <w:r w:rsidRPr="0014783B">
        <w:rPr>
          <w:rFonts w:ascii="Times New Roman" w:hAnsi="Times New Roman" w:cs="Times New Roman"/>
          <w:sz w:val="24"/>
          <w:szCs w:val="24"/>
          <w:lang w:val="en-US"/>
        </w:rPr>
        <w:t>mg/g of fresh wt.</w:t>
      </w:r>
    </w:p>
    <w:p w14:paraId="127711D4" w14:textId="77777777" w:rsidR="00362F98" w:rsidRPr="0014783B" w:rsidRDefault="00362F98" w:rsidP="00362F98">
      <w:pPr>
        <w:spacing w:line="360" w:lineRule="auto"/>
        <w:jc w:val="both"/>
        <w:rPr>
          <w:rFonts w:ascii="Times New Roman" w:hAnsi="Times New Roman" w:cs="Times New Roman"/>
          <w:b/>
          <w:bCs/>
          <w:sz w:val="24"/>
          <w:szCs w:val="24"/>
        </w:rPr>
      </w:pPr>
      <w:r w:rsidRPr="0014783B">
        <w:rPr>
          <w:rFonts w:ascii="Times New Roman" w:hAnsi="Times New Roman" w:cs="Times New Roman"/>
          <w:b/>
          <w:bCs/>
          <w:sz w:val="24"/>
          <w:szCs w:val="24"/>
        </w:rPr>
        <w:t>Polyphenol oxidase activity:</w:t>
      </w:r>
    </w:p>
    <w:p w14:paraId="7CF3B539" w14:textId="77777777" w:rsidR="00362F98" w:rsidRPr="0014783B" w:rsidRDefault="00362F98" w:rsidP="00362F98">
      <w:pPr>
        <w:spacing w:line="360" w:lineRule="auto"/>
        <w:jc w:val="both"/>
        <w:rPr>
          <w:rFonts w:ascii="Times New Roman" w:hAnsi="Times New Roman" w:cs="Times New Roman"/>
          <w:sz w:val="24"/>
          <w:szCs w:val="24"/>
        </w:rPr>
      </w:pPr>
      <w:r w:rsidRPr="0014783B">
        <w:rPr>
          <w:rFonts w:ascii="Times New Roman" w:hAnsi="Times New Roman" w:cs="Times New Roman"/>
          <w:b/>
          <w:bCs/>
          <w:sz w:val="24"/>
          <w:szCs w:val="24"/>
        </w:rPr>
        <w:tab/>
        <w:t xml:space="preserve"> </w:t>
      </w:r>
      <w:r w:rsidRPr="0014783B">
        <w:rPr>
          <w:rFonts w:ascii="Times New Roman" w:hAnsi="Times New Roman" w:cs="Times New Roman"/>
          <w:sz w:val="24"/>
          <w:szCs w:val="24"/>
        </w:rPr>
        <w:t xml:space="preserve">The polyphenol oxidase activity was estimated by following the method of Mayer </w:t>
      </w:r>
      <w:r w:rsidRPr="0014783B">
        <w:rPr>
          <w:rFonts w:ascii="Times New Roman" w:hAnsi="Times New Roman" w:cs="Times New Roman"/>
          <w:i/>
          <w:iCs/>
          <w:sz w:val="24"/>
          <w:szCs w:val="24"/>
        </w:rPr>
        <w:t>et al.</w:t>
      </w:r>
      <w:r w:rsidRPr="0014783B">
        <w:rPr>
          <w:rFonts w:ascii="Times New Roman" w:hAnsi="Times New Roman" w:cs="Times New Roman"/>
          <w:sz w:val="24"/>
          <w:szCs w:val="24"/>
        </w:rPr>
        <w:t xml:space="preserve"> (1965) with slight modifications. The collected leaf samples were immediately placed in liquid nitrogen to prevent enzyme degradation. 200 mg of the leaf tissue was grounded with 2 mL of sodium phosphate buffer (pH 6.6). The obtained extract was then centrifuged at 4°C with 20,000 rpm for 30 minutes. Then, 100 µL of the aliquot was made by adding 2.4 mL of sodium phosphate buffer (pH 6.0) and 0.5 mL of pyrogallol. Absorbance was measured at 495 nm by using a SHIMADZU UV-1800 UV-VIS Spectrophotometer. A blank solution was made with 3 mL of sodium phosphate buffer (pH 6.0), and readings were taken for every 30 seconds interval for 5 times. The enzyme activity was predicted in “ΔA495 min-1 g-1 fresh weight”. </w:t>
      </w:r>
    </w:p>
    <w:p w14:paraId="3910515F" w14:textId="77777777" w:rsidR="007D0694" w:rsidRPr="0014783B" w:rsidRDefault="007D0694" w:rsidP="007D0694">
      <w:pPr>
        <w:spacing w:line="360" w:lineRule="auto"/>
        <w:jc w:val="both"/>
        <w:rPr>
          <w:rFonts w:ascii="Times New Roman" w:hAnsi="Times New Roman" w:cs="Times New Roman"/>
          <w:b/>
          <w:bCs/>
          <w:sz w:val="24"/>
          <w:szCs w:val="24"/>
        </w:rPr>
      </w:pPr>
      <w:r w:rsidRPr="0014783B">
        <w:rPr>
          <w:rFonts w:ascii="Times New Roman" w:hAnsi="Times New Roman" w:cs="Times New Roman"/>
          <w:b/>
          <w:bCs/>
          <w:sz w:val="24"/>
          <w:szCs w:val="24"/>
        </w:rPr>
        <w:t xml:space="preserve">RESULTS: </w:t>
      </w:r>
    </w:p>
    <w:p w14:paraId="13997061" w14:textId="77777777" w:rsidR="008A2759" w:rsidRDefault="007D0694" w:rsidP="008A2759">
      <w:pPr>
        <w:spacing w:line="360" w:lineRule="auto"/>
        <w:jc w:val="both"/>
        <w:rPr>
          <w:rFonts w:ascii="Times New Roman" w:hAnsi="Times New Roman" w:cs="Times New Roman"/>
          <w:b/>
          <w:bCs/>
          <w:sz w:val="24"/>
          <w:szCs w:val="24"/>
        </w:rPr>
      </w:pPr>
      <w:r w:rsidRPr="0014783B">
        <w:rPr>
          <w:rFonts w:ascii="Times New Roman" w:hAnsi="Times New Roman" w:cs="Times New Roman"/>
          <w:b/>
          <w:bCs/>
          <w:sz w:val="24"/>
          <w:szCs w:val="24"/>
        </w:rPr>
        <w:t xml:space="preserve">Germination and growth parameters:  </w:t>
      </w:r>
    </w:p>
    <w:p w14:paraId="7D500DD5" w14:textId="7E3CD78B" w:rsidR="008A2759" w:rsidRPr="008A2759" w:rsidRDefault="007D0694" w:rsidP="008A2759">
      <w:pPr>
        <w:spacing w:line="360" w:lineRule="auto"/>
        <w:jc w:val="both"/>
        <w:rPr>
          <w:rFonts w:ascii="Times New Roman" w:hAnsi="Times New Roman" w:cs="Times New Roman"/>
          <w:b/>
          <w:bCs/>
          <w:sz w:val="24"/>
          <w:szCs w:val="24"/>
        </w:rPr>
      </w:pPr>
      <w:r w:rsidRPr="008A2759">
        <w:rPr>
          <w:rFonts w:ascii="Times New Roman" w:hAnsi="Times New Roman" w:cs="Times New Roman"/>
          <w:sz w:val="24"/>
          <w:szCs w:val="24"/>
          <w:lang w:val="en-US"/>
        </w:rPr>
        <w:t xml:space="preserve">From the Table 1 &amp; 2, the germination percentage was higher in T9 and T4 treatments i.e., combined application of both soil and seed of UBT 23 </w:t>
      </w:r>
      <w:r w:rsidRPr="008A2759">
        <w:rPr>
          <w:rFonts w:ascii="Times New Roman" w:hAnsi="Times New Roman" w:cs="Times New Roman"/>
          <w:sz w:val="24"/>
          <w:szCs w:val="24"/>
        </w:rPr>
        <w:t xml:space="preserve">(31.43%) and </w:t>
      </w:r>
      <w:r w:rsidRPr="008A2759">
        <w:rPr>
          <w:rFonts w:ascii="Times New Roman" w:hAnsi="Times New Roman" w:cs="Times New Roman"/>
          <w:sz w:val="24"/>
          <w:szCs w:val="24"/>
          <w:lang w:val="en-US"/>
        </w:rPr>
        <w:t>UBT 21 (</w:t>
      </w:r>
      <w:r w:rsidRPr="008A2759">
        <w:rPr>
          <w:rFonts w:ascii="Times New Roman" w:hAnsi="Times New Roman" w:cs="Times New Roman"/>
          <w:sz w:val="24"/>
          <w:szCs w:val="24"/>
        </w:rPr>
        <w:t>28.57%)</w:t>
      </w:r>
      <w:r w:rsidRPr="008A2759">
        <w:rPr>
          <w:rFonts w:ascii="Times New Roman" w:hAnsi="Times New Roman" w:cs="Times New Roman"/>
          <w:sz w:val="24"/>
          <w:szCs w:val="24"/>
          <w:lang w:val="en-US"/>
        </w:rPr>
        <w:t xml:space="preserve"> isolates. Root and shoot length varied </w:t>
      </w:r>
      <w:r w:rsidR="0031244C" w:rsidRPr="008A2759">
        <w:rPr>
          <w:rFonts w:ascii="Times New Roman" w:hAnsi="Times New Roman" w:cs="Times New Roman"/>
          <w:sz w:val="24"/>
          <w:szCs w:val="24"/>
          <w:lang w:val="en-US"/>
        </w:rPr>
        <w:t>pointedly</w:t>
      </w:r>
      <w:r w:rsidRPr="008A2759">
        <w:rPr>
          <w:rFonts w:ascii="Times New Roman" w:hAnsi="Times New Roman" w:cs="Times New Roman"/>
          <w:sz w:val="24"/>
          <w:szCs w:val="24"/>
          <w:lang w:val="en-US"/>
        </w:rPr>
        <w:t xml:space="preserve"> with </w:t>
      </w:r>
      <w:r w:rsidRPr="008A2759">
        <w:rPr>
          <w:rFonts w:ascii="Times New Roman" w:hAnsi="Times New Roman" w:cs="Times New Roman"/>
          <w:i/>
          <w:iCs/>
          <w:sz w:val="24"/>
          <w:szCs w:val="24"/>
          <w:lang w:val="en-US"/>
        </w:rPr>
        <w:t>Trichoderma</w:t>
      </w:r>
      <w:r w:rsidRPr="008A2759">
        <w:rPr>
          <w:rFonts w:ascii="Times New Roman" w:hAnsi="Times New Roman" w:cs="Times New Roman"/>
          <w:sz w:val="24"/>
          <w:szCs w:val="24"/>
          <w:lang w:val="en-US"/>
        </w:rPr>
        <w:t xml:space="preserve"> treated seedlings with irrespective to method of application but soil application provided better effect on development of biomass. There was a</w:t>
      </w:r>
      <w:r w:rsidR="0031244C">
        <w:rPr>
          <w:rFonts w:ascii="Times New Roman" w:hAnsi="Times New Roman" w:cs="Times New Roman"/>
          <w:sz w:val="24"/>
          <w:szCs w:val="24"/>
          <w:lang w:val="en-US"/>
        </w:rPr>
        <w:t xml:space="preserve"> marked growth </w:t>
      </w:r>
      <w:r w:rsidRPr="008A2759">
        <w:rPr>
          <w:rFonts w:ascii="Times New Roman" w:hAnsi="Times New Roman" w:cs="Times New Roman"/>
          <w:sz w:val="24"/>
          <w:szCs w:val="24"/>
          <w:lang w:val="en-US"/>
        </w:rPr>
        <w:t>in canopy width and highest canopy width observed in T1 &amp; T6 treatments at 25 DAS of groundnut seedlings. The 25 days old seedlings showed maximum increase in shoot and root dry weight. In 25days old seedling, the vigor index recorded highest at T1 (</w:t>
      </w:r>
      <w:r w:rsidRPr="008A2759">
        <w:rPr>
          <w:rFonts w:ascii="Times New Roman" w:hAnsi="Times New Roman" w:cs="Times New Roman"/>
          <w:sz w:val="24"/>
        </w:rPr>
        <w:t>114.28)</w:t>
      </w:r>
      <w:r w:rsidRPr="008A2759">
        <w:rPr>
          <w:rFonts w:ascii="Times New Roman" w:hAnsi="Times New Roman" w:cs="Times New Roman"/>
          <w:sz w:val="24"/>
          <w:szCs w:val="24"/>
          <w:lang w:val="en-US"/>
        </w:rPr>
        <w:t xml:space="preserve"> followed by T2 (</w:t>
      </w:r>
      <w:r w:rsidRPr="008A2759">
        <w:rPr>
          <w:rFonts w:ascii="Times New Roman" w:hAnsi="Times New Roman" w:cs="Times New Roman"/>
          <w:sz w:val="24"/>
        </w:rPr>
        <w:t>110.62</w:t>
      </w:r>
      <w:r w:rsidRPr="008A2759">
        <w:rPr>
          <w:rFonts w:ascii="Times New Roman" w:hAnsi="Times New Roman" w:cs="Times New Roman"/>
          <w:sz w:val="24"/>
          <w:szCs w:val="24"/>
          <w:lang w:val="en-US"/>
        </w:rPr>
        <w:t>) treatment indicating the better performance of UBT 21 strain when applied independently.</w:t>
      </w:r>
      <w:r w:rsidR="008A2759" w:rsidRPr="008A2759">
        <w:rPr>
          <w:rFonts w:ascii="Times New Roman" w:hAnsi="Times New Roman" w:cs="Times New Roman"/>
          <w:sz w:val="24"/>
          <w:szCs w:val="24"/>
          <w:lang w:val="en-US"/>
        </w:rPr>
        <w:t xml:space="preserve"> </w:t>
      </w:r>
    </w:p>
    <w:p w14:paraId="19351ACC" w14:textId="5C106DC5" w:rsidR="007D0694" w:rsidRPr="008A2759" w:rsidRDefault="007D0694" w:rsidP="008A2759">
      <w:pPr>
        <w:spacing w:line="360" w:lineRule="auto"/>
        <w:jc w:val="both"/>
        <w:rPr>
          <w:rFonts w:ascii="Times New Roman" w:hAnsi="Times New Roman" w:cs="Times New Roman"/>
          <w:sz w:val="24"/>
          <w:szCs w:val="24"/>
          <w:lang w:val="en-US"/>
        </w:rPr>
      </w:pPr>
      <w:r w:rsidRPr="008A2759">
        <w:rPr>
          <w:rFonts w:ascii="Times New Roman" w:hAnsi="Times New Roman" w:cs="Times New Roman"/>
          <w:b/>
          <w:bCs/>
          <w:sz w:val="24"/>
          <w:szCs w:val="24"/>
        </w:rPr>
        <w:t xml:space="preserve">Table 1: </w:t>
      </w:r>
      <w:r w:rsidRPr="008A2759">
        <w:rPr>
          <w:rFonts w:ascii="Times New Roman" w:hAnsi="Times New Roman" w:cs="Times New Roman"/>
          <w:sz w:val="24"/>
          <w:szCs w:val="24"/>
        </w:rPr>
        <w:t xml:space="preserve">Germination and growth parameters of Groundnut seedlings (15 DAS) under different application methods of UBT 21 &amp; UBT 23 strains of </w:t>
      </w:r>
      <w:r w:rsidRPr="008A2759">
        <w:rPr>
          <w:rFonts w:ascii="Times New Roman" w:hAnsi="Times New Roman" w:cs="Times New Roman"/>
          <w:i/>
          <w:iCs/>
          <w:sz w:val="24"/>
          <w:szCs w:val="24"/>
        </w:rPr>
        <w:t>Trichoderma spp</w:t>
      </w:r>
      <w:r w:rsidRPr="008A2759">
        <w:rPr>
          <w:rFonts w:ascii="Times New Roman" w:hAnsi="Times New Roman" w:cs="Times New Roman"/>
          <w:sz w:val="24"/>
          <w:szCs w:val="24"/>
        </w:rPr>
        <w:t>.</w:t>
      </w:r>
    </w:p>
    <w:tbl>
      <w:tblPr>
        <w:tblStyle w:val="TableGrid"/>
        <w:tblW w:w="9528" w:type="dxa"/>
        <w:tblLook w:val="04A0" w:firstRow="1" w:lastRow="0" w:firstColumn="1" w:lastColumn="0" w:noHBand="0" w:noVBand="1"/>
      </w:tblPr>
      <w:tblGrid>
        <w:gridCol w:w="1396"/>
        <w:gridCol w:w="1426"/>
        <w:gridCol w:w="889"/>
        <w:gridCol w:w="1020"/>
        <w:gridCol w:w="978"/>
        <w:gridCol w:w="962"/>
        <w:gridCol w:w="923"/>
        <w:gridCol w:w="955"/>
        <w:gridCol w:w="979"/>
      </w:tblGrid>
      <w:tr w:rsidR="007D0694" w:rsidRPr="0014783B" w14:paraId="60968DEC" w14:textId="77777777" w:rsidTr="00063B27">
        <w:trPr>
          <w:trHeight w:val="247"/>
        </w:trPr>
        <w:tc>
          <w:tcPr>
            <w:tcW w:w="1396" w:type="dxa"/>
            <w:vMerge w:val="restart"/>
            <w:vAlign w:val="center"/>
          </w:tcPr>
          <w:p w14:paraId="2551B08B" w14:textId="77777777" w:rsidR="007D0694" w:rsidRPr="0014783B" w:rsidRDefault="007D0694" w:rsidP="00063B27">
            <w:pPr>
              <w:jc w:val="center"/>
              <w:rPr>
                <w:rFonts w:ascii="Times New Roman" w:eastAsia="Times New Roman" w:hAnsi="Times New Roman" w:cs="Times New Roman"/>
                <w:b/>
                <w:bCs/>
                <w:color w:val="000000"/>
                <w:lang w:val="en-US"/>
              </w:rPr>
            </w:pPr>
            <w:r w:rsidRPr="0014783B">
              <w:rPr>
                <w:rFonts w:ascii="Times New Roman" w:eastAsia="Times New Roman" w:hAnsi="Times New Roman" w:cs="Times New Roman"/>
                <w:b/>
                <w:bCs/>
                <w:color w:val="000000"/>
                <w:lang w:val="en-US"/>
              </w:rPr>
              <w:t>Treatment No.</w:t>
            </w:r>
          </w:p>
        </w:tc>
        <w:tc>
          <w:tcPr>
            <w:tcW w:w="8132" w:type="dxa"/>
            <w:gridSpan w:val="8"/>
            <w:vAlign w:val="center"/>
          </w:tcPr>
          <w:p w14:paraId="49EE9352" w14:textId="50E61054" w:rsidR="007D0694" w:rsidRPr="0014783B" w:rsidRDefault="0031244C" w:rsidP="00063B27">
            <w:pPr>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Percent increase over control</w:t>
            </w:r>
          </w:p>
        </w:tc>
      </w:tr>
      <w:tr w:rsidR="007D0694" w:rsidRPr="0014783B" w14:paraId="10A5F4E2" w14:textId="77777777" w:rsidTr="00063B27">
        <w:trPr>
          <w:trHeight w:val="483"/>
        </w:trPr>
        <w:tc>
          <w:tcPr>
            <w:tcW w:w="1396" w:type="dxa"/>
            <w:vMerge/>
            <w:vAlign w:val="center"/>
          </w:tcPr>
          <w:p w14:paraId="0ACF8E79" w14:textId="77777777" w:rsidR="007D0694" w:rsidRPr="0014783B" w:rsidRDefault="007D0694" w:rsidP="00063B27">
            <w:pPr>
              <w:jc w:val="center"/>
              <w:rPr>
                <w:rFonts w:ascii="Times New Roman" w:eastAsia="Times New Roman" w:hAnsi="Times New Roman" w:cs="Times New Roman"/>
                <w:b/>
                <w:bCs/>
                <w:color w:val="000000"/>
                <w:lang w:val="en-US"/>
              </w:rPr>
            </w:pPr>
          </w:p>
        </w:tc>
        <w:tc>
          <w:tcPr>
            <w:tcW w:w="1426" w:type="dxa"/>
            <w:vAlign w:val="center"/>
          </w:tcPr>
          <w:p w14:paraId="57997579" w14:textId="77777777" w:rsidR="007D0694" w:rsidRPr="0014783B" w:rsidRDefault="007D0694" w:rsidP="00063B27">
            <w:pPr>
              <w:jc w:val="center"/>
              <w:rPr>
                <w:rFonts w:ascii="Times New Roman" w:eastAsia="Times New Roman" w:hAnsi="Times New Roman" w:cs="Times New Roman"/>
                <w:b/>
                <w:bCs/>
                <w:color w:val="000000"/>
                <w:lang w:val="en-US"/>
              </w:rPr>
            </w:pPr>
            <w:r w:rsidRPr="0014783B">
              <w:rPr>
                <w:rFonts w:ascii="Times New Roman" w:eastAsia="Times New Roman" w:hAnsi="Times New Roman" w:cs="Times New Roman"/>
                <w:b/>
                <w:bCs/>
                <w:color w:val="000000"/>
                <w:lang w:val="en-US"/>
              </w:rPr>
              <w:t>Germination</w:t>
            </w:r>
          </w:p>
        </w:tc>
        <w:tc>
          <w:tcPr>
            <w:tcW w:w="889" w:type="dxa"/>
            <w:vAlign w:val="center"/>
          </w:tcPr>
          <w:p w14:paraId="353C81AB" w14:textId="77777777" w:rsidR="007D0694" w:rsidRPr="0014783B" w:rsidRDefault="007D0694" w:rsidP="00063B27">
            <w:pPr>
              <w:jc w:val="center"/>
              <w:rPr>
                <w:rFonts w:ascii="Times New Roman" w:eastAsia="Times New Roman" w:hAnsi="Times New Roman" w:cs="Times New Roman"/>
                <w:b/>
                <w:bCs/>
                <w:color w:val="000000"/>
                <w:lang w:val="en-US"/>
              </w:rPr>
            </w:pPr>
            <w:r w:rsidRPr="0014783B">
              <w:rPr>
                <w:rFonts w:ascii="Times New Roman" w:eastAsia="Times New Roman" w:hAnsi="Times New Roman" w:cs="Times New Roman"/>
                <w:b/>
                <w:bCs/>
                <w:color w:val="000000"/>
                <w:lang w:val="en-US"/>
              </w:rPr>
              <w:t>Shoot Length</w:t>
            </w:r>
          </w:p>
        </w:tc>
        <w:tc>
          <w:tcPr>
            <w:tcW w:w="1020" w:type="dxa"/>
            <w:vAlign w:val="center"/>
          </w:tcPr>
          <w:p w14:paraId="6D47475F" w14:textId="77777777" w:rsidR="007D0694" w:rsidRPr="0014783B" w:rsidRDefault="007D0694" w:rsidP="00063B27">
            <w:pPr>
              <w:jc w:val="center"/>
              <w:rPr>
                <w:rFonts w:ascii="Times New Roman" w:eastAsia="Times New Roman" w:hAnsi="Times New Roman" w:cs="Times New Roman"/>
                <w:b/>
                <w:bCs/>
                <w:color w:val="000000"/>
                <w:lang w:val="en-US"/>
              </w:rPr>
            </w:pPr>
            <w:r w:rsidRPr="0014783B">
              <w:rPr>
                <w:rFonts w:ascii="Times New Roman" w:eastAsia="Times New Roman" w:hAnsi="Times New Roman" w:cs="Times New Roman"/>
                <w:b/>
                <w:bCs/>
                <w:color w:val="000000"/>
                <w:lang w:val="en-US"/>
              </w:rPr>
              <w:t>Root Length</w:t>
            </w:r>
          </w:p>
        </w:tc>
        <w:tc>
          <w:tcPr>
            <w:tcW w:w="978" w:type="dxa"/>
            <w:vAlign w:val="center"/>
          </w:tcPr>
          <w:p w14:paraId="628A07F0" w14:textId="77777777" w:rsidR="007D0694" w:rsidRPr="0014783B" w:rsidRDefault="007D0694" w:rsidP="00063B27">
            <w:pPr>
              <w:jc w:val="center"/>
              <w:rPr>
                <w:rFonts w:ascii="Times New Roman" w:eastAsia="Times New Roman" w:hAnsi="Times New Roman" w:cs="Times New Roman"/>
                <w:b/>
                <w:bCs/>
                <w:color w:val="000000"/>
                <w:lang w:val="en-US"/>
              </w:rPr>
            </w:pPr>
            <w:r w:rsidRPr="0014783B">
              <w:rPr>
                <w:rFonts w:ascii="Times New Roman" w:eastAsia="Times New Roman" w:hAnsi="Times New Roman" w:cs="Times New Roman"/>
                <w:b/>
                <w:bCs/>
                <w:color w:val="000000"/>
                <w:lang w:val="en-US"/>
              </w:rPr>
              <w:t>Canopy width</w:t>
            </w:r>
          </w:p>
        </w:tc>
        <w:tc>
          <w:tcPr>
            <w:tcW w:w="962" w:type="dxa"/>
            <w:vAlign w:val="center"/>
          </w:tcPr>
          <w:p w14:paraId="645F68EA" w14:textId="77777777" w:rsidR="007D0694" w:rsidRPr="0014783B" w:rsidRDefault="007D0694" w:rsidP="00063B27">
            <w:pPr>
              <w:jc w:val="center"/>
              <w:rPr>
                <w:rFonts w:ascii="Times New Roman" w:eastAsia="Times New Roman" w:hAnsi="Times New Roman" w:cs="Times New Roman"/>
                <w:b/>
                <w:bCs/>
                <w:color w:val="000000"/>
                <w:lang w:val="en-US"/>
              </w:rPr>
            </w:pPr>
            <w:r w:rsidRPr="0014783B">
              <w:rPr>
                <w:rFonts w:ascii="Times New Roman" w:eastAsia="Times New Roman" w:hAnsi="Times New Roman" w:cs="Times New Roman"/>
                <w:b/>
                <w:bCs/>
                <w:color w:val="000000"/>
                <w:lang w:val="en-US"/>
              </w:rPr>
              <w:t>Leaf number</w:t>
            </w:r>
          </w:p>
        </w:tc>
        <w:tc>
          <w:tcPr>
            <w:tcW w:w="923" w:type="dxa"/>
            <w:vAlign w:val="center"/>
          </w:tcPr>
          <w:p w14:paraId="3B48B3F9" w14:textId="77777777" w:rsidR="007D0694" w:rsidRPr="0014783B" w:rsidRDefault="007D0694" w:rsidP="00063B27">
            <w:pPr>
              <w:jc w:val="center"/>
              <w:rPr>
                <w:rFonts w:ascii="Times New Roman" w:eastAsia="Times New Roman" w:hAnsi="Times New Roman" w:cs="Times New Roman"/>
                <w:b/>
                <w:bCs/>
                <w:color w:val="000000"/>
                <w:lang w:val="en-US"/>
              </w:rPr>
            </w:pPr>
            <w:r w:rsidRPr="0014783B">
              <w:rPr>
                <w:rFonts w:ascii="Times New Roman" w:eastAsia="Times New Roman" w:hAnsi="Times New Roman" w:cs="Times New Roman"/>
                <w:b/>
                <w:bCs/>
                <w:color w:val="000000"/>
                <w:lang w:val="en-US"/>
              </w:rPr>
              <w:t>Root dry wt.</w:t>
            </w:r>
          </w:p>
        </w:tc>
        <w:tc>
          <w:tcPr>
            <w:tcW w:w="955" w:type="dxa"/>
            <w:vAlign w:val="center"/>
          </w:tcPr>
          <w:p w14:paraId="6F2D1E90" w14:textId="77777777" w:rsidR="007D0694" w:rsidRPr="0014783B" w:rsidRDefault="007D0694" w:rsidP="00063B27">
            <w:pPr>
              <w:jc w:val="center"/>
              <w:rPr>
                <w:rFonts w:ascii="Times New Roman" w:eastAsia="Times New Roman" w:hAnsi="Times New Roman" w:cs="Times New Roman"/>
                <w:b/>
                <w:bCs/>
                <w:color w:val="000000"/>
                <w:lang w:val="en-US"/>
              </w:rPr>
            </w:pPr>
            <w:r w:rsidRPr="0014783B">
              <w:rPr>
                <w:rFonts w:ascii="Times New Roman" w:eastAsia="Times New Roman" w:hAnsi="Times New Roman" w:cs="Times New Roman"/>
                <w:b/>
                <w:bCs/>
                <w:color w:val="000000"/>
                <w:lang w:val="en-US"/>
              </w:rPr>
              <w:t>Shoot dry wt.</w:t>
            </w:r>
          </w:p>
        </w:tc>
        <w:tc>
          <w:tcPr>
            <w:tcW w:w="979" w:type="dxa"/>
            <w:vAlign w:val="center"/>
          </w:tcPr>
          <w:p w14:paraId="30FA629D" w14:textId="77777777" w:rsidR="007D0694" w:rsidRPr="0014783B" w:rsidRDefault="007D0694" w:rsidP="00063B27">
            <w:pPr>
              <w:jc w:val="center"/>
              <w:rPr>
                <w:rFonts w:ascii="Times New Roman" w:eastAsia="Times New Roman" w:hAnsi="Times New Roman" w:cs="Times New Roman"/>
                <w:b/>
                <w:bCs/>
                <w:color w:val="000000"/>
                <w:lang w:val="en-US"/>
              </w:rPr>
            </w:pPr>
            <w:r w:rsidRPr="0014783B">
              <w:rPr>
                <w:rFonts w:ascii="Times New Roman" w:eastAsia="Times New Roman" w:hAnsi="Times New Roman" w:cs="Times New Roman"/>
                <w:b/>
                <w:bCs/>
                <w:color w:val="000000"/>
                <w:lang w:val="en-US"/>
              </w:rPr>
              <w:t>Vigor index</w:t>
            </w:r>
          </w:p>
        </w:tc>
      </w:tr>
      <w:tr w:rsidR="007D0694" w:rsidRPr="0014783B" w14:paraId="161A506D" w14:textId="77777777" w:rsidTr="00063B27">
        <w:trPr>
          <w:trHeight w:val="330"/>
        </w:trPr>
        <w:tc>
          <w:tcPr>
            <w:tcW w:w="1396" w:type="dxa"/>
            <w:vAlign w:val="bottom"/>
          </w:tcPr>
          <w:p w14:paraId="49B03F65"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rPr>
              <w:t>T1</w:t>
            </w:r>
          </w:p>
        </w:tc>
        <w:tc>
          <w:tcPr>
            <w:tcW w:w="1426" w:type="dxa"/>
            <w:vAlign w:val="center"/>
          </w:tcPr>
          <w:p w14:paraId="097CCF80"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position w:val="13"/>
                <w:lang w:val="en-US"/>
              </w:rPr>
              <w:t>14.29</w:t>
            </w:r>
          </w:p>
        </w:tc>
        <w:tc>
          <w:tcPr>
            <w:tcW w:w="889" w:type="dxa"/>
            <w:vAlign w:val="center"/>
          </w:tcPr>
          <w:p w14:paraId="143111C2"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68.91</w:t>
            </w:r>
          </w:p>
        </w:tc>
        <w:tc>
          <w:tcPr>
            <w:tcW w:w="1020" w:type="dxa"/>
            <w:vAlign w:val="center"/>
          </w:tcPr>
          <w:p w14:paraId="3982F20E"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56.31</w:t>
            </w:r>
          </w:p>
        </w:tc>
        <w:tc>
          <w:tcPr>
            <w:tcW w:w="978" w:type="dxa"/>
            <w:vAlign w:val="center"/>
          </w:tcPr>
          <w:p w14:paraId="6F8CCDDD"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0.51</w:t>
            </w:r>
          </w:p>
        </w:tc>
        <w:tc>
          <w:tcPr>
            <w:tcW w:w="962" w:type="dxa"/>
            <w:vAlign w:val="center"/>
          </w:tcPr>
          <w:p w14:paraId="07C27BC5"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89.42</w:t>
            </w:r>
          </w:p>
        </w:tc>
        <w:tc>
          <w:tcPr>
            <w:tcW w:w="923" w:type="dxa"/>
            <w:vAlign w:val="center"/>
          </w:tcPr>
          <w:p w14:paraId="4B12D802"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-3.43</w:t>
            </w:r>
          </w:p>
        </w:tc>
        <w:tc>
          <w:tcPr>
            <w:tcW w:w="955" w:type="dxa"/>
            <w:vAlign w:val="center"/>
          </w:tcPr>
          <w:p w14:paraId="2CF59B58"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1.57</w:t>
            </w:r>
          </w:p>
        </w:tc>
        <w:tc>
          <w:tcPr>
            <w:tcW w:w="979" w:type="dxa"/>
            <w:vAlign w:val="center"/>
          </w:tcPr>
          <w:p w14:paraId="655557E8"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17.51</w:t>
            </w:r>
          </w:p>
        </w:tc>
      </w:tr>
      <w:tr w:rsidR="007D0694" w:rsidRPr="0014783B" w14:paraId="046C0635" w14:textId="77777777" w:rsidTr="00063B27">
        <w:trPr>
          <w:trHeight w:val="330"/>
        </w:trPr>
        <w:tc>
          <w:tcPr>
            <w:tcW w:w="1396" w:type="dxa"/>
            <w:vAlign w:val="bottom"/>
          </w:tcPr>
          <w:p w14:paraId="0A8C23B8"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rPr>
              <w:t>T2</w:t>
            </w:r>
          </w:p>
        </w:tc>
        <w:tc>
          <w:tcPr>
            <w:tcW w:w="1426" w:type="dxa"/>
            <w:vAlign w:val="center"/>
          </w:tcPr>
          <w:p w14:paraId="3D42ED36"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position w:val="13"/>
                <w:lang w:val="en-US"/>
              </w:rPr>
              <w:t>25.71</w:t>
            </w:r>
          </w:p>
        </w:tc>
        <w:tc>
          <w:tcPr>
            <w:tcW w:w="889" w:type="dxa"/>
            <w:vAlign w:val="center"/>
          </w:tcPr>
          <w:p w14:paraId="4B930044"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71.9</w:t>
            </w:r>
          </w:p>
        </w:tc>
        <w:tc>
          <w:tcPr>
            <w:tcW w:w="1020" w:type="dxa"/>
            <w:vAlign w:val="center"/>
          </w:tcPr>
          <w:p w14:paraId="617E0DC3"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61.96</w:t>
            </w:r>
          </w:p>
        </w:tc>
        <w:tc>
          <w:tcPr>
            <w:tcW w:w="978" w:type="dxa"/>
            <w:vAlign w:val="center"/>
          </w:tcPr>
          <w:p w14:paraId="3BE2E29C"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-8.25</w:t>
            </w:r>
          </w:p>
        </w:tc>
        <w:tc>
          <w:tcPr>
            <w:tcW w:w="962" w:type="dxa"/>
            <w:vAlign w:val="center"/>
          </w:tcPr>
          <w:p w14:paraId="0A1C3C50"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57.85</w:t>
            </w:r>
          </w:p>
        </w:tc>
        <w:tc>
          <w:tcPr>
            <w:tcW w:w="923" w:type="dxa"/>
            <w:vAlign w:val="center"/>
          </w:tcPr>
          <w:p w14:paraId="78428108"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0.88</w:t>
            </w:r>
          </w:p>
        </w:tc>
        <w:tc>
          <w:tcPr>
            <w:tcW w:w="955" w:type="dxa"/>
            <w:vAlign w:val="center"/>
          </w:tcPr>
          <w:p w14:paraId="2A5D040C"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4.28</w:t>
            </w:r>
          </w:p>
        </w:tc>
        <w:tc>
          <w:tcPr>
            <w:tcW w:w="979" w:type="dxa"/>
            <w:vAlign w:val="center"/>
          </w:tcPr>
          <w:p w14:paraId="4D7108D1"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44.03</w:t>
            </w:r>
          </w:p>
        </w:tc>
      </w:tr>
      <w:tr w:rsidR="007D0694" w:rsidRPr="0014783B" w14:paraId="5AED3B92" w14:textId="77777777" w:rsidTr="00063B27">
        <w:trPr>
          <w:trHeight w:val="318"/>
        </w:trPr>
        <w:tc>
          <w:tcPr>
            <w:tcW w:w="1396" w:type="dxa"/>
            <w:vAlign w:val="bottom"/>
          </w:tcPr>
          <w:p w14:paraId="3F36CF49"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rPr>
              <w:lastRenderedPageBreak/>
              <w:t>T3</w:t>
            </w:r>
          </w:p>
        </w:tc>
        <w:tc>
          <w:tcPr>
            <w:tcW w:w="1426" w:type="dxa"/>
            <w:vAlign w:val="center"/>
          </w:tcPr>
          <w:p w14:paraId="34BAE78E"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position w:val="13"/>
                <w:lang w:val="en-US"/>
              </w:rPr>
              <w:t>17.14</w:t>
            </w:r>
          </w:p>
        </w:tc>
        <w:tc>
          <w:tcPr>
            <w:tcW w:w="889" w:type="dxa"/>
            <w:vAlign w:val="center"/>
          </w:tcPr>
          <w:p w14:paraId="015209BB"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27.06</w:t>
            </w:r>
          </w:p>
        </w:tc>
        <w:tc>
          <w:tcPr>
            <w:tcW w:w="1020" w:type="dxa"/>
            <w:vAlign w:val="center"/>
          </w:tcPr>
          <w:p w14:paraId="434C07ED"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18.64</w:t>
            </w:r>
          </w:p>
        </w:tc>
        <w:tc>
          <w:tcPr>
            <w:tcW w:w="978" w:type="dxa"/>
            <w:vAlign w:val="center"/>
          </w:tcPr>
          <w:p w14:paraId="56D8E364"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-0.41</w:t>
            </w:r>
          </w:p>
        </w:tc>
        <w:tc>
          <w:tcPr>
            <w:tcW w:w="962" w:type="dxa"/>
            <w:vAlign w:val="center"/>
          </w:tcPr>
          <w:p w14:paraId="599865E4"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47.33</w:t>
            </w:r>
          </w:p>
        </w:tc>
        <w:tc>
          <w:tcPr>
            <w:tcW w:w="923" w:type="dxa"/>
            <w:vAlign w:val="center"/>
          </w:tcPr>
          <w:p w14:paraId="4689D19E"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20.91</w:t>
            </w:r>
          </w:p>
        </w:tc>
        <w:tc>
          <w:tcPr>
            <w:tcW w:w="955" w:type="dxa"/>
            <w:vAlign w:val="center"/>
          </w:tcPr>
          <w:p w14:paraId="303B628E"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0.03</w:t>
            </w:r>
          </w:p>
        </w:tc>
        <w:tc>
          <w:tcPr>
            <w:tcW w:w="979" w:type="dxa"/>
            <w:vAlign w:val="center"/>
          </w:tcPr>
          <w:p w14:paraId="7140B85A"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33.73</w:t>
            </w:r>
          </w:p>
        </w:tc>
      </w:tr>
      <w:tr w:rsidR="007D0694" w:rsidRPr="0014783B" w14:paraId="2431B793" w14:textId="77777777" w:rsidTr="00063B27">
        <w:trPr>
          <w:trHeight w:val="330"/>
        </w:trPr>
        <w:tc>
          <w:tcPr>
            <w:tcW w:w="1396" w:type="dxa"/>
            <w:vAlign w:val="bottom"/>
          </w:tcPr>
          <w:p w14:paraId="5A133903"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rPr>
              <w:t>T4</w:t>
            </w:r>
          </w:p>
        </w:tc>
        <w:tc>
          <w:tcPr>
            <w:tcW w:w="1426" w:type="dxa"/>
            <w:vAlign w:val="center"/>
          </w:tcPr>
          <w:p w14:paraId="2E7F144A"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position w:val="13"/>
                <w:lang w:val="en-US"/>
              </w:rPr>
              <w:t>28.57</w:t>
            </w:r>
          </w:p>
        </w:tc>
        <w:tc>
          <w:tcPr>
            <w:tcW w:w="889" w:type="dxa"/>
            <w:vAlign w:val="center"/>
          </w:tcPr>
          <w:p w14:paraId="5C3A1972"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58.45</w:t>
            </w:r>
          </w:p>
        </w:tc>
        <w:tc>
          <w:tcPr>
            <w:tcW w:w="1020" w:type="dxa"/>
            <w:vAlign w:val="center"/>
          </w:tcPr>
          <w:p w14:paraId="3BEF1DF4"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46.89</w:t>
            </w:r>
          </w:p>
        </w:tc>
        <w:tc>
          <w:tcPr>
            <w:tcW w:w="978" w:type="dxa"/>
            <w:vAlign w:val="center"/>
          </w:tcPr>
          <w:p w14:paraId="5F5CF6ED"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-18.4</w:t>
            </w:r>
          </w:p>
        </w:tc>
        <w:tc>
          <w:tcPr>
            <w:tcW w:w="962" w:type="dxa"/>
            <w:vAlign w:val="center"/>
          </w:tcPr>
          <w:p w14:paraId="0C79C169"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57.85</w:t>
            </w:r>
          </w:p>
        </w:tc>
        <w:tc>
          <w:tcPr>
            <w:tcW w:w="923" w:type="dxa"/>
            <w:vAlign w:val="center"/>
          </w:tcPr>
          <w:p w14:paraId="35FD8E6B"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48.54</w:t>
            </w:r>
          </w:p>
        </w:tc>
        <w:tc>
          <w:tcPr>
            <w:tcW w:w="955" w:type="dxa"/>
            <w:vAlign w:val="center"/>
          </w:tcPr>
          <w:p w14:paraId="5B4D7E54"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5.46</w:t>
            </w:r>
          </w:p>
        </w:tc>
        <w:tc>
          <w:tcPr>
            <w:tcW w:w="979" w:type="dxa"/>
            <w:vAlign w:val="center"/>
          </w:tcPr>
          <w:p w14:paraId="46F44617"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93.52</w:t>
            </w:r>
          </w:p>
        </w:tc>
      </w:tr>
      <w:tr w:rsidR="007D0694" w:rsidRPr="0014783B" w14:paraId="58710B22" w14:textId="77777777" w:rsidTr="00063B27">
        <w:trPr>
          <w:trHeight w:val="330"/>
        </w:trPr>
        <w:tc>
          <w:tcPr>
            <w:tcW w:w="1396" w:type="dxa"/>
            <w:vAlign w:val="bottom"/>
          </w:tcPr>
          <w:p w14:paraId="225C465D"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rPr>
              <w:t>T5</w:t>
            </w:r>
          </w:p>
        </w:tc>
        <w:tc>
          <w:tcPr>
            <w:tcW w:w="1426" w:type="dxa"/>
            <w:vAlign w:val="center"/>
          </w:tcPr>
          <w:p w14:paraId="49042DF5"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position w:val="13"/>
                <w:lang w:val="en-US"/>
              </w:rPr>
              <w:t>24.29</w:t>
            </w:r>
          </w:p>
        </w:tc>
        <w:tc>
          <w:tcPr>
            <w:tcW w:w="889" w:type="dxa"/>
            <w:vAlign w:val="center"/>
          </w:tcPr>
          <w:p w14:paraId="4063F77B"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56.95</w:t>
            </w:r>
          </w:p>
        </w:tc>
        <w:tc>
          <w:tcPr>
            <w:tcW w:w="1020" w:type="dxa"/>
            <w:vAlign w:val="center"/>
          </w:tcPr>
          <w:p w14:paraId="5619FD9A"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45.01</w:t>
            </w:r>
          </w:p>
        </w:tc>
        <w:tc>
          <w:tcPr>
            <w:tcW w:w="978" w:type="dxa"/>
            <w:vAlign w:val="center"/>
          </w:tcPr>
          <w:p w14:paraId="3E22E792"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-29.46</w:t>
            </w:r>
          </w:p>
        </w:tc>
        <w:tc>
          <w:tcPr>
            <w:tcW w:w="962" w:type="dxa"/>
            <w:vAlign w:val="center"/>
          </w:tcPr>
          <w:p w14:paraId="5C1A91B9"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47.33</w:t>
            </w:r>
          </w:p>
        </w:tc>
        <w:tc>
          <w:tcPr>
            <w:tcW w:w="923" w:type="dxa"/>
            <w:vAlign w:val="center"/>
          </w:tcPr>
          <w:p w14:paraId="02553D34"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1.57</w:t>
            </w:r>
          </w:p>
        </w:tc>
        <w:tc>
          <w:tcPr>
            <w:tcW w:w="955" w:type="dxa"/>
            <w:vAlign w:val="center"/>
          </w:tcPr>
          <w:p w14:paraId="1B19A2F3"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4.02</w:t>
            </w:r>
          </w:p>
        </w:tc>
        <w:tc>
          <w:tcPr>
            <w:tcW w:w="979" w:type="dxa"/>
            <w:vAlign w:val="center"/>
          </w:tcPr>
          <w:p w14:paraId="418CFA74"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41.92</w:t>
            </w:r>
          </w:p>
        </w:tc>
      </w:tr>
      <w:tr w:rsidR="007D0694" w:rsidRPr="0014783B" w14:paraId="5BB0118D" w14:textId="77777777" w:rsidTr="00063B27">
        <w:trPr>
          <w:trHeight w:val="330"/>
        </w:trPr>
        <w:tc>
          <w:tcPr>
            <w:tcW w:w="1396" w:type="dxa"/>
            <w:vAlign w:val="bottom"/>
          </w:tcPr>
          <w:p w14:paraId="03C4ECC6"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rPr>
              <w:t>T6</w:t>
            </w:r>
          </w:p>
        </w:tc>
        <w:tc>
          <w:tcPr>
            <w:tcW w:w="1426" w:type="dxa"/>
            <w:vAlign w:val="center"/>
          </w:tcPr>
          <w:p w14:paraId="34BC1E1B"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position w:val="13"/>
                <w:lang w:val="en-US"/>
              </w:rPr>
              <w:t>15.71</w:t>
            </w:r>
          </w:p>
        </w:tc>
        <w:tc>
          <w:tcPr>
            <w:tcW w:w="889" w:type="dxa"/>
            <w:vAlign w:val="center"/>
          </w:tcPr>
          <w:p w14:paraId="2FDBB1CC"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17.34</w:t>
            </w:r>
          </w:p>
        </w:tc>
        <w:tc>
          <w:tcPr>
            <w:tcW w:w="1020" w:type="dxa"/>
            <w:vAlign w:val="center"/>
          </w:tcPr>
          <w:p w14:paraId="1A40BD99"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11.11</w:t>
            </w:r>
          </w:p>
        </w:tc>
        <w:tc>
          <w:tcPr>
            <w:tcW w:w="978" w:type="dxa"/>
            <w:vAlign w:val="center"/>
          </w:tcPr>
          <w:p w14:paraId="40B64BEE"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-14.71</w:t>
            </w:r>
          </w:p>
        </w:tc>
        <w:tc>
          <w:tcPr>
            <w:tcW w:w="962" w:type="dxa"/>
            <w:vAlign w:val="center"/>
          </w:tcPr>
          <w:p w14:paraId="2C8BCFE4"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57.85</w:t>
            </w:r>
          </w:p>
        </w:tc>
        <w:tc>
          <w:tcPr>
            <w:tcW w:w="923" w:type="dxa"/>
            <w:vAlign w:val="center"/>
          </w:tcPr>
          <w:p w14:paraId="0AB31CEC"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14.52</w:t>
            </w:r>
          </w:p>
        </w:tc>
        <w:tc>
          <w:tcPr>
            <w:tcW w:w="955" w:type="dxa"/>
            <w:vAlign w:val="center"/>
          </w:tcPr>
          <w:p w14:paraId="14693AF7"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14</w:t>
            </w:r>
          </w:p>
        </w:tc>
        <w:tc>
          <w:tcPr>
            <w:tcW w:w="979" w:type="dxa"/>
            <w:vAlign w:val="center"/>
          </w:tcPr>
          <w:p w14:paraId="2407D62C"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79.95</w:t>
            </w:r>
          </w:p>
        </w:tc>
      </w:tr>
      <w:tr w:rsidR="007D0694" w:rsidRPr="0014783B" w14:paraId="15D80B2E" w14:textId="77777777" w:rsidTr="00063B27">
        <w:trPr>
          <w:trHeight w:val="318"/>
        </w:trPr>
        <w:tc>
          <w:tcPr>
            <w:tcW w:w="1396" w:type="dxa"/>
            <w:vAlign w:val="bottom"/>
          </w:tcPr>
          <w:p w14:paraId="0C9E3793" w14:textId="77777777" w:rsidR="007D0694" w:rsidRPr="0014783B" w:rsidRDefault="007D0694" w:rsidP="00063B27">
            <w:pPr>
              <w:jc w:val="center"/>
              <w:rPr>
                <w:rFonts w:ascii="Times New Roman" w:eastAsia="Times New Roman" w:hAnsi="Times New Roman" w:cs="Times New Roman"/>
                <w:color w:val="000000"/>
              </w:rPr>
            </w:pPr>
            <w:r w:rsidRPr="0014783B">
              <w:rPr>
                <w:rFonts w:ascii="Times New Roman" w:eastAsia="Times New Roman" w:hAnsi="Times New Roman" w:cs="Times New Roman"/>
                <w:color w:val="000000"/>
              </w:rPr>
              <w:t>T7</w:t>
            </w:r>
          </w:p>
        </w:tc>
        <w:tc>
          <w:tcPr>
            <w:tcW w:w="1426" w:type="dxa"/>
            <w:vAlign w:val="center"/>
          </w:tcPr>
          <w:p w14:paraId="2CC6C4B7" w14:textId="77777777" w:rsidR="007D0694" w:rsidRPr="0014783B" w:rsidRDefault="007D0694" w:rsidP="00063B27">
            <w:pPr>
              <w:jc w:val="center"/>
              <w:rPr>
                <w:rFonts w:ascii="Times New Roman" w:eastAsia="Times New Roman" w:hAnsi="Times New Roman" w:cs="Times New Roman"/>
                <w:color w:val="000000"/>
                <w:position w:val="13"/>
                <w:lang w:val="en-US"/>
              </w:rPr>
            </w:pPr>
            <w:r w:rsidRPr="0014783B">
              <w:rPr>
                <w:rFonts w:ascii="Times New Roman" w:eastAsia="Times New Roman" w:hAnsi="Times New Roman" w:cs="Times New Roman"/>
                <w:color w:val="000000"/>
                <w:position w:val="13"/>
                <w:lang w:val="en-US"/>
              </w:rPr>
              <w:t>7.14</w:t>
            </w:r>
          </w:p>
        </w:tc>
        <w:tc>
          <w:tcPr>
            <w:tcW w:w="889" w:type="dxa"/>
            <w:vAlign w:val="center"/>
          </w:tcPr>
          <w:p w14:paraId="607570CD"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50.97</w:t>
            </w:r>
          </w:p>
        </w:tc>
        <w:tc>
          <w:tcPr>
            <w:tcW w:w="1020" w:type="dxa"/>
            <w:vAlign w:val="center"/>
          </w:tcPr>
          <w:p w14:paraId="14755DE3"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43.13</w:t>
            </w:r>
          </w:p>
        </w:tc>
        <w:tc>
          <w:tcPr>
            <w:tcW w:w="978" w:type="dxa"/>
            <w:vAlign w:val="center"/>
          </w:tcPr>
          <w:p w14:paraId="759F9924"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-20.7</w:t>
            </w:r>
          </w:p>
        </w:tc>
        <w:tc>
          <w:tcPr>
            <w:tcW w:w="962" w:type="dxa"/>
            <w:vAlign w:val="center"/>
          </w:tcPr>
          <w:p w14:paraId="06C2E574"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89.42</w:t>
            </w:r>
          </w:p>
        </w:tc>
        <w:tc>
          <w:tcPr>
            <w:tcW w:w="923" w:type="dxa"/>
            <w:vAlign w:val="center"/>
          </w:tcPr>
          <w:p w14:paraId="7DE951DA"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0.33</w:t>
            </w:r>
          </w:p>
        </w:tc>
        <w:tc>
          <w:tcPr>
            <w:tcW w:w="955" w:type="dxa"/>
            <w:vAlign w:val="center"/>
          </w:tcPr>
          <w:p w14:paraId="7AF619AB"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4.47</w:t>
            </w:r>
          </w:p>
        </w:tc>
        <w:tc>
          <w:tcPr>
            <w:tcW w:w="979" w:type="dxa"/>
            <w:vAlign w:val="center"/>
          </w:tcPr>
          <w:p w14:paraId="4E43B087"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23.01</w:t>
            </w:r>
          </w:p>
        </w:tc>
      </w:tr>
      <w:tr w:rsidR="007D0694" w:rsidRPr="0014783B" w14:paraId="2FE90633" w14:textId="77777777" w:rsidTr="00063B27">
        <w:trPr>
          <w:trHeight w:val="330"/>
        </w:trPr>
        <w:tc>
          <w:tcPr>
            <w:tcW w:w="1396" w:type="dxa"/>
            <w:vAlign w:val="bottom"/>
          </w:tcPr>
          <w:p w14:paraId="1C3198EA" w14:textId="77777777" w:rsidR="007D0694" w:rsidRPr="0014783B" w:rsidRDefault="007D0694" w:rsidP="00063B27">
            <w:pPr>
              <w:jc w:val="center"/>
              <w:rPr>
                <w:rFonts w:ascii="Times New Roman" w:eastAsia="Times New Roman" w:hAnsi="Times New Roman" w:cs="Times New Roman"/>
                <w:color w:val="000000"/>
              </w:rPr>
            </w:pPr>
            <w:r w:rsidRPr="0014783B">
              <w:rPr>
                <w:rFonts w:ascii="Times New Roman" w:eastAsia="Times New Roman" w:hAnsi="Times New Roman" w:cs="Times New Roman"/>
                <w:color w:val="000000"/>
              </w:rPr>
              <w:t>T8</w:t>
            </w:r>
          </w:p>
        </w:tc>
        <w:tc>
          <w:tcPr>
            <w:tcW w:w="1426" w:type="dxa"/>
            <w:vAlign w:val="center"/>
          </w:tcPr>
          <w:p w14:paraId="35C3FB23" w14:textId="77777777" w:rsidR="007D0694" w:rsidRPr="0014783B" w:rsidRDefault="007D0694" w:rsidP="00063B27">
            <w:pPr>
              <w:jc w:val="center"/>
              <w:rPr>
                <w:rFonts w:ascii="Times New Roman" w:eastAsia="Times New Roman" w:hAnsi="Times New Roman" w:cs="Times New Roman"/>
                <w:color w:val="000000"/>
                <w:position w:val="13"/>
                <w:lang w:val="en-US"/>
              </w:rPr>
            </w:pPr>
            <w:r w:rsidRPr="0014783B">
              <w:rPr>
                <w:rFonts w:ascii="Times New Roman" w:eastAsia="Times New Roman" w:hAnsi="Times New Roman" w:cs="Times New Roman"/>
                <w:color w:val="000000"/>
                <w:position w:val="13"/>
                <w:lang w:val="en-US"/>
              </w:rPr>
              <w:t>18.57</w:t>
            </w:r>
          </w:p>
        </w:tc>
        <w:tc>
          <w:tcPr>
            <w:tcW w:w="889" w:type="dxa"/>
            <w:vAlign w:val="center"/>
          </w:tcPr>
          <w:p w14:paraId="3A86350C"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24.07</w:t>
            </w:r>
          </w:p>
        </w:tc>
        <w:tc>
          <w:tcPr>
            <w:tcW w:w="1020" w:type="dxa"/>
            <w:vAlign w:val="center"/>
          </w:tcPr>
          <w:p w14:paraId="49ADE433"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16.76</w:t>
            </w:r>
          </w:p>
        </w:tc>
        <w:tc>
          <w:tcPr>
            <w:tcW w:w="978" w:type="dxa"/>
            <w:vAlign w:val="center"/>
          </w:tcPr>
          <w:p w14:paraId="2F186660"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-18.86</w:t>
            </w:r>
          </w:p>
        </w:tc>
        <w:tc>
          <w:tcPr>
            <w:tcW w:w="962" w:type="dxa"/>
            <w:vAlign w:val="center"/>
          </w:tcPr>
          <w:p w14:paraId="561C2F4A"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36.81</w:t>
            </w:r>
          </w:p>
        </w:tc>
        <w:tc>
          <w:tcPr>
            <w:tcW w:w="923" w:type="dxa"/>
            <w:vAlign w:val="center"/>
          </w:tcPr>
          <w:p w14:paraId="124F0F7D"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23.65</w:t>
            </w:r>
          </w:p>
        </w:tc>
        <w:tc>
          <w:tcPr>
            <w:tcW w:w="955" w:type="dxa"/>
            <w:vAlign w:val="center"/>
          </w:tcPr>
          <w:p w14:paraId="7E11ED92"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3.09</w:t>
            </w:r>
          </w:p>
        </w:tc>
        <w:tc>
          <w:tcPr>
            <w:tcW w:w="979" w:type="dxa"/>
            <w:vAlign w:val="center"/>
          </w:tcPr>
          <w:p w14:paraId="10D3FEF7"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49.43</w:t>
            </w:r>
          </w:p>
        </w:tc>
      </w:tr>
      <w:tr w:rsidR="007D0694" w:rsidRPr="0014783B" w14:paraId="46190D2F" w14:textId="77777777" w:rsidTr="00063B27">
        <w:trPr>
          <w:trHeight w:val="330"/>
        </w:trPr>
        <w:tc>
          <w:tcPr>
            <w:tcW w:w="1396" w:type="dxa"/>
            <w:vAlign w:val="bottom"/>
          </w:tcPr>
          <w:p w14:paraId="199F9C69" w14:textId="77777777" w:rsidR="007D0694" w:rsidRPr="0014783B" w:rsidRDefault="007D0694" w:rsidP="00063B27">
            <w:pPr>
              <w:jc w:val="center"/>
              <w:rPr>
                <w:rFonts w:ascii="Times New Roman" w:eastAsia="Times New Roman" w:hAnsi="Times New Roman" w:cs="Times New Roman"/>
                <w:color w:val="000000"/>
              </w:rPr>
            </w:pPr>
            <w:r w:rsidRPr="0014783B">
              <w:rPr>
                <w:rFonts w:ascii="Times New Roman" w:eastAsia="Times New Roman" w:hAnsi="Times New Roman" w:cs="Times New Roman"/>
                <w:color w:val="000000"/>
              </w:rPr>
              <w:t>T9</w:t>
            </w:r>
          </w:p>
        </w:tc>
        <w:tc>
          <w:tcPr>
            <w:tcW w:w="1426" w:type="dxa"/>
            <w:vAlign w:val="center"/>
          </w:tcPr>
          <w:p w14:paraId="1B401F5F" w14:textId="77777777" w:rsidR="007D0694" w:rsidRPr="0014783B" w:rsidRDefault="007D0694" w:rsidP="00063B27">
            <w:pPr>
              <w:jc w:val="center"/>
              <w:rPr>
                <w:rFonts w:ascii="Times New Roman" w:eastAsia="Times New Roman" w:hAnsi="Times New Roman" w:cs="Times New Roman"/>
                <w:color w:val="000000"/>
                <w:position w:val="13"/>
                <w:lang w:val="en-US"/>
              </w:rPr>
            </w:pPr>
            <w:r w:rsidRPr="0014783B">
              <w:rPr>
                <w:rFonts w:ascii="Times New Roman" w:eastAsia="Times New Roman" w:hAnsi="Times New Roman" w:cs="Times New Roman"/>
                <w:color w:val="000000"/>
                <w:position w:val="13"/>
                <w:lang w:val="en-US"/>
              </w:rPr>
              <w:t>31.43</w:t>
            </w:r>
          </w:p>
        </w:tc>
        <w:tc>
          <w:tcPr>
            <w:tcW w:w="889" w:type="dxa"/>
            <w:vAlign w:val="center"/>
          </w:tcPr>
          <w:p w14:paraId="06002DF9"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46.49</w:t>
            </w:r>
          </w:p>
        </w:tc>
        <w:tc>
          <w:tcPr>
            <w:tcW w:w="1020" w:type="dxa"/>
            <w:vAlign w:val="center"/>
          </w:tcPr>
          <w:p w14:paraId="4FF04E3F"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37.48</w:t>
            </w:r>
          </w:p>
        </w:tc>
        <w:tc>
          <w:tcPr>
            <w:tcW w:w="978" w:type="dxa"/>
            <w:vAlign w:val="center"/>
          </w:tcPr>
          <w:p w14:paraId="50F6A7D8"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-31.77</w:t>
            </w:r>
          </w:p>
        </w:tc>
        <w:tc>
          <w:tcPr>
            <w:tcW w:w="962" w:type="dxa"/>
            <w:vAlign w:val="center"/>
          </w:tcPr>
          <w:p w14:paraId="2191E4F5"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47.33</w:t>
            </w:r>
          </w:p>
        </w:tc>
        <w:tc>
          <w:tcPr>
            <w:tcW w:w="923" w:type="dxa"/>
            <w:vAlign w:val="center"/>
          </w:tcPr>
          <w:p w14:paraId="75095C86"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-8.94</w:t>
            </w:r>
          </w:p>
        </w:tc>
        <w:tc>
          <w:tcPr>
            <w:tcW w:w="955" w:type="dxa"/>
            <w:vAlign w:val="center"/>
          </w:tcPr>
          <w:p w14:paraId="032F7280"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5.06</w:t>
            </w:r>
          </w:p>
        </w:tc>
        <w:tc>
          <w:tcPr>
            <w:tcW w:w="979" w:type="dxa"/>
            <w:vAlign w:val="center"/>
          </w:tcPr>
          <w:p w14:paraId="4E4848AE"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45.24</w:t>
            </w:r>
          </w:p>
        </w:tc>
      </w:tr>
      <w:tr w:rsidR="007D0694" w:rsidRPr="0014783B" w14:paraId="2326F87A" w14:textId="77777777" w:rsidTr="00063B27">
        <w:trPr>
          <w:trHeight w:val="330"/>
        </w:trPr>
        <w:tc>
          <w:tcPr>
            <w:tcW w:w="1396" w:type="dxa"/>
            <w:vAlign w:val="bottom"/>
          </w:tcPr>
          <w:p w14:paraId="4A1BA9FA" w14:textId="77777777" w:rsidR="007D0694" w:rsidRPr="0014783B" w:rsidRDefault="007D0694" w:rsidP="00063B27">
            <w:pPr>
              <w:jc w:val="center"/>
              <w:rPr>
                <w:rFonts w:ascii="Times New Roman" w:eastAsia="Times New Roman" w:hAnsi="Times New Roman" w:cs="Times New Roman"/>
                <w:color w:val="000000"/>
              </w:rPr>
            </w:pPr>
            <w:r w:rsidRPr="0014783B">
              <w:rPr>
                <w:rFonts w:ascii="Times New Roman" w:eastAsia="Times New Roman" w:hAnsi="Times New Roman" w:cs="Times New Roman"/>
                <w:color w:val="000000"/>
              </w:rPr>
              <w:t>T10</w:t>
            </w:r>
          </w:p>
        </w:tc>
        <w:tc>
          <w:tcPr>
            <w:tcW w:w="1426" w:type="dxa"/>
            <w:vAlign w:val="center"/>
          </w:tcPr>
          <w:p w14:paraId="2254B6DC" w14:textId="77777777" w:rsidR="007D0694" w:rsidRPr="0014783B" w:rsidRDefault="007D0694" w:rsidP="00063B27">
            <w:pPr>
              <w:jc w:val="center"/>
              <w:rPr>
                <w:rFonts w:ascii="Times New Roman" w:eastAsia="Times New Roman" w:hAnsi="Times New Roman" w:cs="Times New Roman"/>
                <w:color w:val="000000"/>
                <w:position w:val="13"/>
                <w:lang w:val="en-US"/>
              </w:rPr>
            </w:pPr>
            <w:r w:rsidRPr="0014783B">
              <w:rPr>
                <w:rFonts w:ascii="Times New Roman" w:eastAsia="Times New Roman" w:hAnsi="Times New Roman" w:cs="Times New Roman"/>
                <w:color w:val="000000"/>
                <w:position w:val="13"/>
                <w:lang w:val="en-US"/>
              </w:rPr>
              <w:t>30</w:t>
            </w:r>
          </w:p>
        </w:tc>
        <w:tc>
          <w:tcPr>
            <w:tcW w:w="889" w:type="dxa"/>
            <w:vAlign w:val="center"/>
          </w:tcPr>
          <w:p w14:paraId="26F7E400"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94.32</w:t>
            </w:r>
          </w:p>
        </w:tc>
        <w:tc>
          <w:tcPr>
            <w:tcW w:w="1020" w:type="dxa"/>
            <w:vAlign w:val="center"/>
          </w:tcPr>
          <w:p w14:paraId="0EF291D2"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88.89</w:t>
            </w:r>
          </w:p>
        </w:tc>
        <w:tc>
          <w:tcPr>
            <w:tcW w:w="978" w:type="dxa"/>
            <w:vAlign w:val="center"/>
          </w:tcPr>
          <w:p w14:paraId="0AD0D326"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-28.54</w:t>
            </w:r>
          </w:p>
        </w:tc>
        <w:tc>
          <w:tcPr>
            <w:tcW w:w="962" w:type="dxa"/>
            <w:vAlign w:val="center"/>
          </w:tcPr>
          <w:p w14:paraId="08411294"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68.38</w:t>
            </w:r>
          </w:p>
        </w:tc>
        <w:tc>
          <w:tcPr>
            <w:tcW w:w="923" w:type="dxa"/>
            <w:vAlign w:val="center"/>
          </w:tcPr>
          <w:p w14:paraId="43726CF7"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19.4</w:t>
            </w:r>
          </w:p>
        </w:tc>
        <w:tc>
          <w:tcPr>
            <w:tcW w:w="955" w:type="dxa"/>
            <w:vAlign w:val="center"/>
          </w:tcPr>
          <w:p w14:paraId="17CB1839"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8.12</w:t>
            </w:r>
          </w:p>
        </w:tc>
        <w:tc>
          <w:tcPr>
            <w:tcW w:w="979" w:type="dxa"/>
            <w:vAlign w:val="center"/>
          </w:tcPr>
          <w:p w14:paraId="656D0A09"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81.47</w:t>
            </w:r>
          </w:p>
        </w:tc>
      </w:tr>
      <w:tr w:rsidR="007D0694" w:rsidRPr="0014783B" w14:paraId="046810F6" w14:textId="77777777" w:rsidTr="00063B27">
        <w:trPr>
          <w:trHeight w:val="330"/>
        </w:trPr>
        <w:tc>
          <w:tcPr>
            <w:tcW w:w="1396" w:type="dxa"/>
            <w:vAlign w:val="bottom"/>
          </w:tcPr>
          <w:p w14:paraId="291727CE" w14:textId="77777777" w:rsidR="007D0694" w:rsidRPr="0014783B" w:rsidRDefault="007D0694" w:rsidP="00063B27">
            <w:pPr>
              <w:jc w:val="center"/>
              <w:rPr>
                <w:rFonts w:ascii="Times New Roman" w:eastAsia="Times New Roman" w:hAnsi="Times New Roman" w:cs="Times New Roman"/>
                <w:color w:val="000000"/>
              </w:rPr>
            </w:pPr>
            <w:proofErr w:type="spellStart"/>
            <w:r w:rsidRPr="0014783B">
              <w:rPr>
                <w:rFonts w:ascii="Times New Roman" w:eastAsia="Times New Roman" w:hAnsi="Times New Roman" w:cs="Times New Roman"/>
                <w:color w:val="000000"/>
                <w:lang w:val="en-US"/>
              </w:rPr>
              <w:t>SEm</w:t>
            </w:r>
            <w:proofErr w:type="spellEnd"/>
            <w:r w:rsidRPr="0014783B">
              <w:rPr>
                <w:rFonts w:ascii="Times New Roman" w:eastAsia="Times New Roman" w:hAnsi="Times New Roman" w:cs="Times New Roman"/>
                <w:color w:val="000000"/>
                <w:lang w:val="en-US"/>
              </w:rPr>
              <w:t>±</w:t>
            </w:r>
          </w:p>
        </w:tc>
        <w:tc>
          <w:tcPr>
            <w:tcW w:w="1426" w:type="dxa"/>
            <w:vAlign w:val="center"/>
          </w:tcPr>
          <w:p w14:paraId="785EC840" w14:textId="77777777" w:rsidR="007D0694" w:rsidRPr="0014783B" w:rsidRDefault="007D0694" w:rsidP="00063B27">
            <w:pPr>
              <w:jc w:val="center"/>
              <w:rPr>
                <w:rFonts w:ascii="Times New Roman" w:eastAsia="Times New Roman" w:hAnsi="Times New Roman" w:cs="Times New Roman"/>
                <w:color w:val="000000"/>
                <w:position w:val="13"/>
                <w:lang w:val="en-US"/>
              </w:rPr>
            </w:pPr>
          </w:p>
        </w:tc>
        <w:tc>
          <w:tcPr>
            <w:tcW w:w="889" w:type="dxa"/>
            <w:vAlign w:val="center"/>
          </w:tcPr>
          <w:p w14:paraId="673524DA"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10.29</w:t>
            </w:r>
          </w:p>
        </w:tc>
        <w:tc>
          <w:tcPr>
            <w:tcW w:w="1020" w:type="dxa"/>
            <w:vAlign w:val="center"/>
          </w:tcPr>
          <w:p w14:paraId="7CD3A4B8"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12.1</w:t>
            </w:r>
          </w:p>
        </w:tc>
        <w:tc>
          <w:tcPr>
            <w:tcW w:w="978" w:type="dxa"/>
            <w:vAlign w:val="center"/>
          </w:tcPr>
          <w:p w14:paraId="5E632BC4"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5.31</w:t>
            </w:r>
          </w:p>
        </w:tc>
        <w:tc>
          <w:tcPr>
            <w:tcW w:w="962" w:type="dxa"/>
            <w:vAlign w:val="center"/>
          </w:tcPr>
          <w:p w14:paraId="1D92E109"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11.16</w:t>
            </w:r>
          </w:p>
        </w:tc>
        <w:tc>
          <w:tcPr>
            <w:tcW w:w="923" w:type="dxa"/>
            <w:vAlign w:val="center"/>
          </w:tcPr>
          <w:p w14:paraId="26CFE027"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29.01</w:t>
            </w:r>
          </w:p>
        </w:tc>
        <w:tc>
          <w:tcPr>
            <w:tcW w:w="955" w:type="dxa"/>
            <w:vAlign w:val="center"/>
          </w:tcPr>
          <w:p w14:paraId="0FD6EF65"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1.45</w:t>
            </w:r>
          </w:p>
        </w:tc>
        <w:tc>
          <w:tcPr>
            <w:tcW w:w="979" w:type="dxa"/>
            <w:vAlign w:val="center"/>
          </w:tcPr>
          <w:p w14:paraId="43AAA426"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23.58</w:t>
            </w:r>
          </w:p>
        </w:tc>
      </w:tr>
      <w:tr w:rsidR="007D0694" w:rsidRPr="0014783B" w14:paraId="3B09BF4F" w14:textId="77777777" w:rsidTr="00063B27">
        <w:trPr>
          <w:trHeight w:val="318"/>
        </w:trPr>
        <w:tc>
          <w:tcPr>
            <w:tcW w:w="1396" w:type="dxa"/>
            <w:vAlign w:val="bottom"/>
          </w:tcPr>
          <w:p w14:paraId="275F67F7" w14:textId="77777777" w:rsidR="007D0694" w:rsidRPr="0014783B" w:rsidRDefault="007D0694" w:rsidP="00063B27">
            <w:pP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CD (P=0.05)</w:t>
            </w:r>
          </w:p>
        </w:tc>
        <w:tc>
          <w:tcPr>
            <w:tcW w:w="1426" w:type="dxa"/>
            <w:vAlign w:val="center"/>
          </w:tcPr>
          <w:p w14:paraId="122423DC" w14:textId="77777777" w:rsidR="007D0694" w:rsidRPr="0014783B" w:rsidRDefault="007D0694" w:rsidP="00063B27">
            <w:pPr>
              <w:jc w:val="center"/>
              <w:rPr>
                <w:rFonts w:ascii="Times New Roman" w:eastAsia="Times New Roman" w:hAnsi="Times New Roman" w:cs="Times New Roman"/>
                <w:color w:val="000000"/>
                <w:position w:val="13"/>
                <w:lang w:val="en-US"/>
              </w:rPr>
            </w:pPr>
          </w:p>
        </w:tc>
        <w:tc>
          <w:tcPr>
            <w:tcW w:w="889" w:type="dxa"/>
            <w:vAlign w:val="center"/>
          </w:tcPr>
          <w:p w14:paraId="0F805A15"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30.07</w:t>
            </w:r>
          </w:p>
        </w:tc>
        <w:tc>
          <w:tcPr>
            <w:tcW w:w="1020" w:type="dxa"/>
            <w:vAlign w:val="center"/>
          </w:tcPr>
          <w:p w14:paraId="4A0CA315"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36.22</w:t>
            </w:r>
          </w:p>
        </w:tc>
        <w:tc>
          <w:tcPr>
            <w:tcW w:w="978" w:type="dxa"/>
            <w:vAlign w:val="center"/>
          </w:tcPr>
          <w:p w14:paraId="61D93318"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15.89</w:t>
            </w:r>
          </w:p>
        </w:tc>
        <w:tc>
          <w:tcPr>
            <w:tcW w:w="962" w:type="dxa"/>
            <w:vAlign w:val="center"/>
          </w:tcPr>
          <w:p w14:paraId="648A1115"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34.17</w:t>
            </w:r>
          </w:p>
        </w:tc>
        <w:tc>
          <w:tcPr>
            <w:tcW w:w="923" w:type="dxa"/>
            <w:vAlign w:val="center"/>
          </w:tcPr>
          <w:p w14:paraId="1FBE4C04"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NS</w:t>
            </w:r>
          </w:p>
        </w:tc>
        <w:tc>
          <w:tcPr>
            <w:tcW w:w="955" w:type="dxa"/>
            <w:vAlign w:val="center"/>
          </w:tcPr>
          <w:p w14:paraId="6276F2D1"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4.34</w:t>
            </w:r>
          </w:p>
        </w:tc>
        <w:tc>
          <w:tcPr>
            <w:tcW w:w="979" w:type="dxa"/>
            <w:vAlign w:val="center"/>
          </w:tcPr>
          <w:p w14:paraId="084E3311"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NS</w:t>
            </w:r>
          </w:p>
        </w:tc>
      </w:tr>
    </w:tbl>
    <w:p w14:paraId="7FFD1303" w14:textId="77777777" w:rsidR="007D0694" w:rsidRPr="0014783B" w:rsidRDefault="007D0694" w:rsidP="007D0694">
      <w:pPr>
        <w:rPr>
          <w:rFonts w:ascii="Times New Roman" w:hAnsi="Times New Roman" w:cs="Times New Roman"/>
          <w:lang w:val="en-US"/>
        </w:rPr>
      </w:pPr>
    </w:p>
    <w:p w14:paraId="2ACF47B6" w14:textId="77777777" w:rsidR="007D0694" w:rsidRPr="0014783B" w:rsidRDefault="007D0694" w:rsidP="007D0694">
      <w:pPr>
        <w:spacing w:line="360" w:lineRule="auto"/>
        <w:jc w:val="both"/>
        <w:rPr>
          <w:rFonts w:ascii="Times New Roman" w:hAnsi="Times New Roman" w:cs="Times New Roman"/>
          <w:sz w:val="24"/>
          <w:szCs w:val="24"/>
          <w:lang w:val="en-US"/>
        </w:rPr>
      </w:pPr>
      <w:r w:rsidRPr="0014783B">
        <w:rPr>
          <w:rFonts w:ascii="Times New Roman" w:hAnsi="Times New Roman" w:cs="Times New Roman"/>
          <w:b/>
          <w:bCs/>
          <w:sz w:val="24"/>
          <w:szCs w:val="24"/>
        </w:rPr>
        <w:t xml:space="preserve">Table 2: </w:t>
      </w:r>
      <w:r w:rsidRPr="0014783B">
        <w:rPr>
          <w:rFonts w:ascii="Times New Roman" w:hAnsi="Times New Roman" w:cs="Times New Roman"/>
          <w:sz w:val="24"/>
          <w:szCs w:val="24"/>
        </w:rPr>
        <w:t xml:space="preserve">Germination and growth parameters of Groundnut seedlings (25 DAS) under different application methods of UBT 21 &amp; UBT 23 strains of </w:t>
      </w:r>
      <w:r w:rsidRPr="0014783B">
        <w:rPr>
          <w:rFonts w:ascii="Times New Roman" w:hAnsi="Times New Roman" w:cs="Times New Roman"/>
          <w:i/>
          <w:iCs/>
          <w:sz w:val="24"/>
          <w:szCs w:val="24"/>
        </w:rPr>
        <w:t>Trichoderma spp</w:t>
      </w:r>
      <w:r w:rsidRPr="0014783B">
        <w:rPr>
          <w:rFonts w:ascii="Times New Roman" w:hAnsi="Times New Roman" w:cs="Times New Roman"/>
          <w:sz w:val="24"/>
          <w:szCs w:val="24"/>
        </w:rPr>
        <w:t>.</w:t>
      </w:r>
    </w:p>
    <w:tbl>
      <w:tblPr>
        <w:tblStyle w:val="TableGrid"/>
        <w:tblW w:w="9517" w:type="dxa"/>
        <w:tblLook w:val="04A0" w:firstRow="1" w:lastRow="0" w:firstColumn="1" w:lastColumn="0" w:noHBand="0" w:noVBand="1"/>
      </w:tblPr>
      <w:tblGrid>
        <w:gridCol w:w="1382"/>
        <w:gridCol w:w="1426"/>
        <w:gridCol w:w="889"/>
        <w:gridCol w:w="1022"/>
        <w:gridCol w:w="979"/>
        <w:gridCol w:w="962"/>
        <w:gridCol w:w="923"/>
        <w:gridCol w:w="958"/>
        <w:gridCol w:w="976"/>
      </w:tblGrid>
      <w:tr w:rsidR="007D0694" w:rsidRPr="0014783B" w14:paraId="56EE4ED1" w14:textId="77777777" w:rsidTr="00063B27">
        <w:trPr>
          <w:trHeight w:val="247"/>
        </w:trPr>
        <w:tc>
          <w:tcPr>
            <w:tcW w:w="1382" w:type="dxa"/>
            <w:vMerge w:val="restart"/>
            <w:vAlign w:val="center"/>
          </w:tcPr>
          <w:p w14:paraId="6CFEE110" w14:textId="77777777" w:rsidR="007D0694" w:rsidRPr="0014783B" w:rsidRDefault="007D0694" w:rsidP="00063B27">
            <w:pPr>
              <w:jc w:val="center"/>
              <w:rPr>
                <w:rFonts w:ascii="Times New Roman" w:eastAsia="Times New Roman" w:hAnsi="Times New Roman" w:cs="Times New Roman"/>
                <w:b/>
                <w:bCs/>
                <w:color w:val="000000"/>
                <w:lang w:val="en-US"/>
              </w:rPr>
            </w:pPr>
            <w:r w:rsidRPr="0014783B">
              <w:rPr>
                <w:rFonts w:ascii="Times New Roman" w:eastAsia="Times New Roman" w:hAnsi="Times New Roman" w:cs="Times New Roman"/>
                <w:b/>
                <w:bCs/>
                <w:color w:val="000000"/>
                <w:lang w:val="en-US"/>
              </w:rPr>
              <w:t>Treatment No.</w:t>
            </w:r>
          </w:p>
        </w:tc>
        <w:tc>
          <w:tcPr>
            <w:tcW w:w="8135" w:type="dxa"/>
            <w:gridSpan w:val="8"/>
            <w:vAlign w:val="center"/>
          </w:tcPr>
          <w:p w14:paraId="090D1BC0" w14:textId="5483617E" w:rsidR="007D0694" w:rsidRPr="0014783B" w:rsidRDefault="0031244C" w:rsidP="00063B27">
            <w:pPr>
              <w:jc w:val="center"/>
              <w:rPr>
                <w:rFonts w:ascii="Times New Roman" w:eastAsia="Times New Roman" w:hAnsi="Times New Roman" w:cs="Times New Roman"/>
                <w:b/>
                <w:bCs/>
                <w:color w:val="000000"/>
                <w:lang w:val="en-US"/>
              </w:rPr>
            </w:pPr>
            <w:r>
              <w:rPr>
                <w:rFonts w:ascii="Times New Roman" w:eastAsia="Times New Roman" w:hAnsi="Times New Roman" w:cs="Times New Roman"/>
                <w:b/>
                <w:bCs/>
                <w:color w:val="000000"/>
                <w:lang w:val="en-US"/>
              </w:rPr>
              <w:t>Percent increase over control</w:t>
            </w:r>
          </w:p>
        </w:tc>
      </w:tr>
      <w:tr w:rsidR="007D0694" w:rsidRPr="0014783B" w14:paraId="0504912C" w14:textId="77777777" w:rsidTr="00063B27">
        <w:trPr>
          <w:trHeight w:val="141"/>
        </w:trPr>
        <w:tc>
          <w:tcPr>
            <w:tcW w:w="1382" w:type="dxa"/>
            <w:vMerge/>
            <w:vAlign w:val="center"/>
          </w:tcPr>
          <w:p w14:paraId="0F529F5D" w14:textId="77777777" w:rsidR="007D0694" w:rsidRPr="0014783B" w:rsidRDefault="007D0694" w:rsidP="00063B27">
            <w:pPr>
              <w:jc w:val="center"/>
              <w:rPr>
                <w:rFonts w:ascii="Times New Roman" w:eastAsia="Times New Roman" w:hAnsi="Times New Roman" w:cs="Times New Roman"/>
                <w:b/>
                <w:bCs/>
                <w:color w:val="000000"/>
                <w:lang w:val="en-US"/>
              </w:rPr>
            </w:pPr>
          </w:p>
        </w:tc>
        <w:tc>
          <w:tcPr>
            <w:tcW w:w="1426" w:type="dxa"/>
            <w:vAlign w:val="center"/>
          </w:tcPr>
          <w:p w14:paraId="6FB87ACA" w14:textId="77777777" w:rsidR="007D0694" w:rsidRPr="0014783B" w:rsidRDefault="007D0694" w:rsidP="00063B27">
            <w:pPr>
              <w:jc w:val="center"/>
              <w:rPr>
                <w:rFonts w:ascii="Times New Roman" w:eastAsia="Times New Roman" w:hAnsi="Times New Roman" w:cs="Times New Roman"/>
                <w:b/>
                <w:bCs/>
                <w:color w:val="000000"/>
                <w:lang w:val="en-US"/>
              </w:rPr>
            </w:pPr>
            <w:r w:rsidRPr="0014783B">
              <w:rPr>
                <w:rFonts w:ascii="Times New Roman" w:eastAsia="Times New Roman" w:hAnsi="Times New Roman" w:cs="Times New Roman"/>
                <w:b/>
                <w:bCs/>
                <w:color w:val="000000"/>
                <w:lang w:val="en-US"/>
              </w:rPr>
              <w:t>Germination</w:t>
            </w:r>
          </w:p>
        </w:tc>
        <w:tc>
          <w:tcPr>
            <w:tcW w:w="889" w:type="dxa"/>
            <w:vAlign w:val="center"/>
          </w:tcPr>
          <w:p w14:paraId="134B8694" w14:textId="77777777" w:rsidR="007D0694" w:rsidRPr="0014783B" w:rsidRDefault="007D0694" w:rsidP="00063B27">
            <w:pPr>
              <w:jc w:val="center"/>
              <w:rPr>
                <w:rFonts w:ascii="Times New Roman" w:eastAsia="Times New Roman" w:hAnsi="Times New Roman" w:cs="Times New Roman"/>
                <w:b/>
                <w:bCs/>
                <w:color w:val="000000"/>
                <w:lang w:val="en-US"/>
              </w:rPr>
            </w:pPr>
            <w:r w:rsidRPr="0014783B">
              <w:rPr>
                <w:rFonts w:ascii="Times New Roman" w:eastAsia="Times New Roman" w:hAnsi="Times New Roman" w:cs="Times New Roman"/>
                <w:b/>
                <w:bCs/>
                <w:color w:val="000000"/>
                <w:lang w:val="en-US"/>
              </w:rPr>
              <w:t>Shoot Length</w:t>
            </w:r>
          </w:p>
        </w:tc>
        <w:tc>
          <w:tcPr>
            <w:tcW w:w="1022" w:type="dxa"/>
            <w:vAlign w:val="center"/>
          </w:tcPr>
          <w:p w14:paraId="5376A485" w14:textId="77777777" w:rsidR="007D0694" w:rsidRPr="0014783B" w:rsidRDefault="007D0694" w:rsidP="00063B27">
            <w:pPr>
              <w:jc w:val="center"/>
              <w:rPr>
                <w:rFonts w:ascii="Times New Roman" w:eastAsia="Times New Roman" w:hAnsi="Times New Roman" w:cs="Times New Roman"/>
                <w:b/>
                <w:bCs/>
                <w:color w:val="000000"/>
                <w:lang w:val="en-US"/>
              </w:rPr>
            </w:pPr>
            <w:r w:rsidRPr="0014783B">
              <w:rPr>
                <w:rFonts w:ascii="Times New Roman" w:eastAsia="Times New Roman" w:hAnsi="Times New Roman" w:cs="Times New Roman"/>
                <w:b/>
                <w:bCs/>
                <w:color w:val="000000"/>
                <w:lang w:val="en-US"/>
              </w:rPr>
              <w:t>Root Length</w:t>
            </w:r>
          </w:p>
        </w:tc>
        <w:tc>
          <w:tcPr>
            <w:tcW w:w="979" w:type="dxa"/>
            <w:vAlign w:val="center"/>
          </w:tcPr>
          <w:p w14:paraId="09926A78" w14:textId="77777777" w:rsidR="007D0694" w:rsidRPr="0014783B" w:rsidRDefault="007D0694" w:rsidP="00063B27">
            <w:pPr>
              <w:jc w:val="center"/>
              <w:rPr>
                <w:rFonts w:ascii="Times New Roman" w:eastAsia="Times New Roman" w:hAnsi="Times New Roman" w:cs="Times New Roman"/>
                <w:b/>
                <w:bCs/>
                <w:color w:val="000000"/>
                <w:lang w:val="en-US"/>
              </w:rPr>
            </w:pPr>
            <w:r w:rsidRPr="0014783B">
              <w:rPr>
                <w:rFonts w:ascii="Times New Roman" w:eastAsia="Times New Roman" w:hAnsi="Times New Roman" w:cs="Times New Roman"/>
                <w:b/>
                <w:bCs/>
                <w:color w:val="000000"/>
                <w:lang w:val="en-US"/>
              </w:rPr>
              <w:t>Canopy width</w:t>
            </w:r>
          </w:p>
        </w:tc>
        <w:tc>
          <w:tcPr>
            <w:tcW w:w="962" w:type="dxa"/>
            <w:vAlign w:val="center"/>
          </w:tcPr>
          <w:p w14:paraId="510B4380" w14:textId="77777777" w:rsidR="007D0694" w:rsidRPr="0014783B" w:rsidRDefault="007D0694" w:rsidP="00063B27">
            <w:pPr>
              <w:jc w:val="center"/>
              <w:rPr>
                <w:rFonts w:ascii="Times New Roman" w:eastAsia="Times New Roman" w:hAnsi="Times New Roman" w:cs="Times New Roman"/>
                <w:b/>
                <w:bCs/>
                <w:color w:val="000000"/>
                <w:lang w:val="en-US"/>
              </w:rPr>
            </w:pPr>
            <w:r w:rsidRPr="0014783B">
              <w:rPr>
                <w:rFonts w:ascii="Times New Roman" w:eastAsia="Times New Roman" w:hAnsi="Times New Roman" w:cs="Times New Roman"/>
                <w:b/>
                <w:bCs/>
                <w:color w:val="000000"/>
                <w:lang w:val="en-US"/>
              </w:rPr>
              <w:t>Leaf number</w:t>
            </w:r>
          </w:p>
        </w:tc>
        <w:tc>
          <w:tcPr>
            <w:tcW w:w="923" w:type="dxa"/>
            <w:vAlign w:val="center"/>
          </w:tcPr>
          <w:p w14:paraId="38297166" w14:textId="77777777" w:rsidR="007D0694" w:rsidRPr="0014783B" w:rsidRDefault="007D0694" w:rsidP="00063B27">
            <w:pPr>
              <w:jc w:val="center"/>
              <w:rPr>
                <w:rFonts w:ascii="Times New Roman" w:eastAsia="Times New Roman" w:hAnsi="Times New Roman" w:cs="Times New Roman"/>
                <w:b/>
                <w:bCs/>
                <w:color w:val="000000"/>
                <w:lang w:val="en-US"/>
              </w:rPr>
            </w:pPr>
            <w:r w:rsidRPr="0014783B">
              <w:rPr>
                <w:rFonts w:ascii="Times New Roman" w:eastAsia="Times New Roman" w:hAnsi="Times New Roman" w:cs="Times New Roman"/>
                <w:b/>
                <w:bCs/>
                <w:color w:val="000000"/>
                <w:lang w:val="en-US"/>
              </w:rPr>
              <w:t>Root dry wt.</w:t>
            </w:r>
          </w:p>
        </w:tc>
        <w:tc>
          <w:tcPr>
            <w:tcW w:w="958" w:type="dxa"/>
            <w:vAlign w:val="center"/>
          </w:tcPr>
          <w:p w14:paraId="28F01F1D" w14:textId="77777777" w:rsidR="007D0694" w:rsidRPr="0014783B" w:rsidRDefault="007D0694" w:rsidP="00063B27">
            <w:pPr>
              <w:jc w:val="center"/>
              <w:rPr>
                <w:rFonts w:ascii="Times New Roman" w:eastAsia="Times New Roman" w:hAnsi="Times New Roman" w:cs="Times New Roman"/>
                <w:b/>
                <w:bCs/>
                <w:color w:val="000000"/>
                <w:lang w:val="en-US"/>
              </w:rPr>
            </w:pPr>
            <w:r w:rsidRPr="0014783B">
              <w:rPr>
                <w:rFonts w:ascii="Times New Roman" w:eastAsia="Times New Roman" w:hAnsi="Times New Roman" w:cs="Times New Roman"/>
                <w:b/>
                <w:bCs/>
                <w:color w:val="000000"/>
                <w:lang w:val="en-US"/>
              </w:rPr>
              <w:t>Shoot dry wt.</w:t>
            </w:r>
          </w:p>
        </w:tc>
        <w:tc>
          <w:tcPr>
            <w:tcW w:w="976" w:type="dxa"/>
            <w:vAlign w:val="center"/>
          </w:tcPr>
          <w:p w14:paraId="1EE652D6" w14:textId="77777777" w:rsidR="007D0694" w:rsidRPr="0014783B" w:rsidRDefault="007D0694" w:rsidP="00063B27">
            <w:pPr>
              <w:jc w:val="center"/>
              <w:rPr>
                <w:rFonts w:ascii="Times New Roman" w:eastAsia="Times New Roman" w:hAnsi="Times New Roman" w:cs="Times New Roman"/>
                <w:b/>
                <w:bCs/>
                <w:color w:val="000000"/>
                <w:lang w:val="en-US"/>
              </w:rPr>
            </w:pPr>
            <w:r w:rsidRPr="0014783B">
              <w:rPr>
                <w:rFonts w:ascii="Times New Roman" w:eastAsia="Times New Roman" w:hAnsi="Times New Roman" w:cs="Times New Roman"/>
                <w:b/>
                <w:bCs/>
                <w:color w:val="000000"/>
                <w:lang w:val="en-US"/>
              </w:rPr>
              <w:t>Vigor index</w:t>
            </w:r>
          </w:p>
        </w:tc>
      </w:tr>
      <w:tr w:rsidR="007D0694" w:rsidRPr="0014783B" w14:paraId="0F8606DD" w14:textId="77777777" w:rsidTr="00063B27">
        <w:trPr>
          <w:trHeight w:val="330"/>
        </w:trPr>
        <w:tc>
          <w:tcPr>
            <w:tcW w:w="1382" w:type="dxa"/>
            <w:vAlign w:val="bottom"/>
          </w:tcPr>
          <w:p w14:paraId="1B41E5A8"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rPr>
              <w:t>T1</w:t>
            </w:r>
          </w:p>
        </w:tc>
        <w:tc>
          <w:tcPr>
            <w:tcW w:w="1426" w:type="dxa"/>
          </w:tcPr>
          <w:p w14:paraId="4A141900"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14.29</w:t>
            </w:r>
          </w:p>
        </w:tc>
        <w:tc>
          <w:tcPr>
            <w:tcW w:w="889" w:type="dxa"/>
          </w:tcPr>
          <w:p w14:paraId="000FECF8"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62.96</w:t>
            </w:r>
          </w:p>
        </w:tc>
        <w:tc>
          <w:tcPr>
            <w:tcW w:w="1022" w:type="dxa"/>
          </w:tcPr>
          <w:p w14:paraId="7E02A302"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17.92</w:t>
            </w:r>
          </w:p>
        </w:tc>
        <w:tc>
          <w:tcPr>
            <w:tcW w:w="979" w:type="dxa"/>
          </w:tcPr>
          <w:p w14:paraId="4634776B"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52.30</w:t>
            </w:r>
          </w:p>
        </w:tc>
        <w:tc>
          <w:tcPr>
            <w:tcW w:w="962" w:type="dxa"/>
          </w:tcPr>
          <w:p w14:paraId="65D61684"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9.99</w:t>
            </w:r>
          </w:p>
        </w:tc>
        <w:tc>
          <w:tcPr>
            <w:tcW w:w="923" w:type="dxa"/>
          </w:tcPr>
          <w:p w14:paraId="612AAD34"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31.68</w:t>
            </w:r>
          </w:p>
        </w:tc>
        <w:tc>
          <w:tcPr>
            <w:tcW w:w="958" w:type="dxa"/>
          </w:tcPr>
          <w:p w14:paraId="3D438945"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95.43</w:t>
            </w:r>
          </w:p>
        </w:tc>
        <w:tc>
          <w:tcPr>
            <w:tcW w:w="976" w:type="dxa"/>
          </w:tcPr>
          <w:p w14:paraId="62F5ECB0"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114.28</w:t>
            </w:r>
          </w:p>
        </w:tc>
      </w:tr>
      <w:tr w:rsidR="007D0694" w:rsidRPr="0014783B" w14:paraId="7BC44401" w14:textId="77777777" w:rsidTr="00063B27">
        <w:trPr>
          <w:trHeight w:val="330"/>
        </w:trPr>
        <w:tc>
          <w:tcPr>
            <w:tcW w:w="1382" w:type="dxa"/>
            <w:vAlign w:val="bottom"/>
          </w:tcPr>
          <w:p w14:paraId="23C2077B"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rPr>
              <w:t>T2</w:t>
            </w:r>
          </w:p>
        </w:tc>
        <w:tc>
          <w:tcPr>
            <w:tcW w:w="1426" w:type="dxa"/>
          </w:tcPr>
          <w:p w14:paraId="65A5C030"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25.71</w:t>
            </w:r>
          </w:p>
        </w:tc>
        <w:tc>
          <w:tcPr>
            <w:tcW w:w="889" w:type="dxa"/>
          </w:tcPr>
          <w:p w14:paraId="22CAEEB8"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55.56</w:t>
            </w:r>
          </w:p>
        </w:tc>
        <w:tc>
          <w:tcPr>
            <w:tcW w:w="1022" w:type="dxa"/>
          </w:tcPr>
          <w:p w14:paraId="5E34D74B"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12.68</w:t>
            </w:r>
          </w:p>
        </w:tc>
        <w:tc>
          <w:tcPr>
            <w:tcW w:w="979" w:type="dxa"/>
          </w:tcPr>
          <w:p w14:paraId="2C3438E8"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31.70</w:t>
            </w:r>
          </w:p>
        </w:tc>
        <w:tc>
          <w:tcPr>
            <w:tcW w:w="962" w:type="dxa"/>
          </w:tcPr>
          <w:p w14:paraId="6A77DBE5"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40.70</w:t>
            </w:r>
          </w:p>
        </w:tc>
        <w:tc>
          <w:tcPr>
            <w:tcW w:w="923" w:type="dxa"/>
          </w:tcPr>
          <w:p w14:paraId="133BC233"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27.57</w:t>
            </w:r>
          </w:p>
        </w:tc>
        <w:tc>
          <w:tcPr>
            <w:tcW w:w="958" w:type="dxa"/>
          </w:tcPr>
          <w:p w14:paraId="7695E87B"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71.78</w:t>
            </w:r>
          </w:p>
        </w:tc>
        <w:tc>
          <w:tcPr>
            <w:tcW w:w="976" w:type="dxa"/>
          </w:tcPr>
          <w:p w14:paraId="70049B3C"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110.62</w:t>
            </w:r>
          </w:p>
        </w:tc>
      </w:tr>
      <w:tr w:rsidR="007D0694" w:rsidRPr="0014783B" w14:paraId="51CB1C47" w14:textId="77777777" w:rsidTr="00063B27">
        <w:trPr>
          <w:trHeight w:val="318"/>
        </w:trPr>
        <w:tc>
          <w:tcPr>
            <w:tcW w:w="1382" w:type="dxa"/>
            <w:vAlign w:val="bottom"/>
          </w:tcPr>
          <w:p w14:paraId="3371DA44"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rPr>
              <w:t>T3</w:t>
            </w:r>
          </w:p>
        </w:tc>
        <w:tc>
          <w:tcPr>
            <w:tcW w:w="1426" w:type="dxa"/>
          </w:tcPr>
          <w:p w14:paraId="31CF3EF1"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17.14</w:t>
            </w:r>
          </w:p>
        </w:tc>
        <w:tc>
          <w:tcPr>
            <w:tcW w:w="889" w:type="dxa"/>
          </w:tcPr>
          <w:p w14:paraId="76AE6E07"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39.89</w:t>
            </w:r>
          </w:p>
        </w:tc>
        <w:tc>
          <w:tcPr>
            <w:tcW w:w="1022" w:type="dxa"/>
          </w:tcPr>
          <w:p w14:paraId="1CBFF184"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7.98</w:t>
            </w:r>
          </w:p>
        </w:tc>
        <w:tc>
          <w:tcPr>
            <w:tcW w:w="979" w:type="dxa"/>
          </w:tcPr>
          <w:p w14:paraId="0AA108E2"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41.43</w:t>
            </w:r>
          </w:p>
        </w:tc>
        <w:tc>
          <w:tcPr>
            <w:tcW w:w="962" w:type="dxa"/>
          </w:tcPr>
          <w:p w14:paraId="5EDE74DB"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41.42</w:t>
            </w:r>
          </w:p>
        </w:tc>
        <w:tc>
          <w:tcPr>
            <w:tcW w:w="923" w:type="dxa"/>
          </w:tcPr>
          <w:p w14:paraId="1735DC96"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35.10</w:t>
            </w:r>
          </w:p>
        </w:tc>
        <w:tc>
          <w:tcPr>
            <w:tcW w:w="958" w:type="dxa"/>
          </w:tcPr>
          <w:p w14:paraId="085C36F8"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32.24</w:t>
            </w:r>
          </w:p>
        </w:tc>
        <w:tc>
          <w:tcPr>
            <w:tcW w:w="976" w:type="dxa"/>
          </w:tcPr>
          <w:p w14:paraId="54B57EB7"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61.09</w:t>
            </w:r>
          </w:p>
        </w:tc>
      </w:tr>
      <w:tr w:rsidR="007D0694" w:rsidRPr="0014783B" w14:paraId="17504A0A" w14:textId="77777777" w:rsidTr="00063B27">
        <w:trPr>
          <w:trHeight w:val="330"/>
        </w:trPr>
        <w:tc>
          <w:tcPr>
            <w:tcW w:w="1382" w:type="dxa"/>
            <w:vAlign w:val="bottom"/>
          </w:tcPr>
          <w:p w14:paraId="7808BBE9"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rPr>
              <w:t>T4</w:t>
            </w:r>
          </w:p>
        </w:tc>
        <w:tc>
          <w:tcPr>
            <w:tcW w:w="1426" w:type="dxa"/>
          </w:tcPr>
          <w:p w14:paraId="021DDDF9"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28.57</w:t>
            </w:r>
          </w:p>
        </w:tc>
        <w:tc>
          <w:tcPr>
            <w:tcW w:w="889" w:type="dxa"/>
          </w:tcPr>
          <w:p w14:paraId="4ED9448A"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63.82</w:t>
            </w:r>
          </w:p>
        </w:tc>
        <w:tc>
          <w:tcPr>
            <w:tcW w:w="1022" w:type="dxa"/>
          </w:tcPr>
          <w:p w14:paraId="00274CFD"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16.82</w:t>
            </w:r>
          </w:p>
        </w:tc>
        <w:tc>
          <w:tcPr>
            <w:tcW w:w="979" w:type="dxa"/>
          </w:tcPr>
          <w:p w14:paraId="7EC12AC5"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43.92</w:t>
            </w:r>
          </w:p>
        </w:tc>
        <w:tc>
          <w:tcPr>
            <w:tcW w:w="962" w:type="dxa"/>
          </w:tcPr>
          <w:p w14:paraId="5392D5DB"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7.85</w:t>
            </w:r>
          </w:p>
        </w:tc>
        <w:tc>
          <w:tcPr>
            <w:tcW w:w="923" w:type="dxa"/>
          </w:tcPr>
          <w:p w14:paraId="43231863"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58.66</w:t>
            </w:r>
          </w:p>
        </w:tc>
        <w:tc>
          <w:tcPr>
            <w:tcW w:w="958" w:type="dxa"/>
          </w:tcPr>
          <w:p w14:paraId="346B6209"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28.07</w:t>
            </w:r>
          </w:p>
        </w:tc>
        <w:tc>
          <w:tcPr>
            <w:tcW w:w="976" w:type="dxa"/>
          </w:tcPr>
          <w:p w14:paraId="169CC578"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80.22</w:t>
            </w:r>
          </w:p>
        </w:tc>
      </w:tr>
      <w:tr w:rsidR="007D0694" w:rsidRPr="0014783B" w14:paraId="75E0FFB2" w14:textId="77777777" w:rsidTr="00063B27">
        <w:trPr>
          <w:trHeight w:val="330"/>
        </w:trPr>
        <w:tc>
          <w:tcPr>
            <w:tcW w:w="1382" w:type="dxa"/>
            <w:vAlign w:val="bottom"/>
          </w:tcPr>
          <w:p w14:paraId="7E351302"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rPr>
              <w:t>T5</w:t>
            </w:r>
          </w:p>
        </w:tc>
        <w:tc>
          <w:tcPr>
            <w:tcW w:w="1426" w:type="dxa"/>
          </w:tcPr>
          <w:p w14:paraId="55272877"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24.29</w:t>
            </w:r>
          </w:p>
        </w:tc>
        <w:tc>
          <w:tcPr>
            <w:tcW w:w="889" w:type="dxa"/>
          </w:tcPr>
          <w:p w14:paraId="5A483711"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71.79</w:t>
            </w:r>
          </w:p>
        </w:tc>
        <w:tc>
          <w:tcPr>
            <w:tcW w:w="1022" w:type="dxa"/>
          </w:tcPr>
          <w:p w14:paraId="1F757F37"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21.79</w:t>
            </w:r>
          </w:p>
        </w:tc>
        <w:tc>
          <w:tcPr>
            <w:tcW w:w="979" w:type="dxa"/>
          </w:tcPr>
          <w:p w14:paraId="799E1401"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42.79</w:t>
            </w:r>
          </w:p>
        </w:tc>
        <w:tc>
          <w:tcPr>
            <w:tcW w:w="962" w:type="dxa"/>
          </w:tcPr>
          <w:p w14:paraId="40725EF4"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48.56</w:t>
            </w:r>
          </w:p>
        </w:tc>
        <w:tc>
          <w:tcPr>
            <w:tcW w:w="923" w:type="dxa"/>
          </w:tcPr>
          <w:p w14:paraId="7EB18264"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49.87</w:t>
            </w:r>
          </w:p>
        </w:tc>
        <w:tc>
          <w:tcPr>
            <w:tcW w:w="958" w:type="dxa"/>
          </w:tcPr>
          <w:p w14:paraId="7AE428AA"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30.06</w:t>
            </w:r>
          </w:p>
        </w:tc>
        <w:tc>
          <w:tcPr>
            <w:tcW w:w="976" w:type="dxa"/>
          </w:tcPr>
          <w:p w14:paraId="1DF90928"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73.58</w:t>
            </w:r>
          </w:p>
        </w:tc>
      </w:tr>
      <w:tr w:rsidR="007D0694" w:rsidRPr="0014783B" w14:paraId="4ED9F13E" w14:textId="77777777" w:rsidTr="00063B27">
        <w:trPr>
          <w:trHeight w:val="330"/>
        </w:trPr>
        <w:tc>
          <w:tcPr>
            <w:tcW w:w="1382" w:type="dxa"/>
            <w:vAlign w:val="bottom"/>
          </w:tcPr>
          <w:p w14:paraId="53BE4A65"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rPr>
              <w:t>T6</w:t>
            </w:r>
          </w:p>
        </w:tc>
        <w:tc>
          <w:tcPr>
            <w:tcW w:w="1426" w:type="dxa"/>
          </w:tcPr>
          <w:p w14:paraId="4638F2E9"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15.71</w:t>
            </w:r>
          </w:p>
        </w:tc>
        <w:tc>
          <w:tcPr>
            <w:tcW w:w="889" w:type="dxa"/>
          </w:tcPr>
          <w:p w14:paraId="11CBB5E8"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43.02</w:t>
            </w:r>
          </w:p>
        </w:tc>
        <w:tc>
          <w:tcPr>
            <w:tcW w:w="1022" w:type="dxa"/>
          </w:tcPr>
          <w:p w14:paraId="4F0E2FEA"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3.56</w:t>
            </w:r>
          </w:p>
        </w:tc>
        <w:tc>
          <w:tcPr>
            <w:tcW w:w="979" w:type="dxa"/>
          </w:tcPr>
          <w:p w14:paraId="6E510B68"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57.05</w:t>
            </w:r>
          </w:p>
        </w:tc>
        <w:tc>
          <w:tcPr>
            <w:tcW w:w="962" w:type="dxa"/>
          </w:tcPr>
          <w:p w14:paraId="362F8819"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39.99</w:t>
            </w:r>
          </w:p>
        </w:tc>
        <w:tc>
          <w:tcPr>
            <w:tcW w:w="923" w:type="dxa"/>
          </w:tcPr>
          <w:p w14:paraId="5884EF89"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123.19</w:t>
            </w:r>
          </w:p>
        </w:tc>
        <w:tc>
          <w:tcPr>
            <w:tcW w:w="958" w:type="dxa"/>
          </w:tcPr>
          <w:p w14:paraId="7EE64D68"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40.24</w:t>
            </w:r>
          </w:p>
        </w:tc>
        <w:tc>
          <w:tcPr>
            <w:tcW w:w="976" w:type="dxa"/>
          </w:tcPr>
          <w:p w14:paraId="64348B89"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91.25</w:t>
            </w:r>
          </w:p>
        </w:tc>
      </w:tr>
      <w:tr w:rsidR="007D0694" w:rsidRPr="0014783B" w14:paraId="66ADBE34" w14:textId="77777777" w:rsidTr="00063B27">
        <w:trPr>
          <w:trHeight w:val="318"/>
        </w:trPr>
        <w:tc>
          <w:tcPr>
            <w:tcW w:w="1382" w:type="dxa"/>
            <w:vAlign w:val="bottom"/>
          </w:tcPr>
          <w:p w14:paraId="1A08B5A3" w14:textId="77777777" w:rsidR="007D0694" w:rsidRPr="0014783B" w:rsidRDefault="007D0694" w:rsidP="00063B27">
            <w:pPr>
              <w:jc w:val="center"/>
              <w:rPr>
                <w:rFonts w:ascii="Times New Roman" w:eastAsia="Times New Roman" w:hAnsi="Times New Roman" w:cs="Times New Roman"/>
                <w:color w:val="000000"/>
              </w:rPr>
            </w:pPr>
            <w:r w:rsidRPr="0014783B">
              <w:rPr>
                <w:rFonts w:ascii="Times New Roman" w:eastAsia="Times New Roman" w:hAnsi="Times New Roman" w:cs="Times New Roman"/>
                <w:color w:val="000000"/>
              </w:rPr>
              <w:t>T7</w:t>
            </w:r>
          </w:p>
        </w:tc>
        <w:tc>
          <w:tcPr>
            <w:tcW w:w="1426" w:type="dxa"/>
          </w:tcPr>
          <w:p w14:paraId="5B2CE716" w14:textId="77777777" w:rsidR="007D0694" w:rsidRPr="0014783B" w:rsidRDefault="007D0694" w:rsidP="00063B27">
            <w:pPr>
              <w:jc w:val="center"/>
              <w:rPr>
                <w:rFonts w:ascii="Times New Roman" w:eastAsia="Times New Roman" w:hAnsi="Times New Roman" w:cs="Times New Roman"/>
                <w:color w:val="000000"/>
                <w:position w:val="13"/>
                <w:lang w:val="en-US"/>
              </w:rPr>
            </w:pPr>
            <w:r w:rsidRPr="0014783B">
              <w:rPr>
                <w:rFonts w:ascii="Times New Roman" w:hAnsi="Times New Roman" w:cs="Times New Roman"/>
                <w:sz w:val="24"/>
              </w:rPr>
              <w:t>7.14</w:t>
            </w:r>
          </w:p>
        </w:tc>
        <w:tc>
          <w:tcPr>
            <w:tcW w:w="889" w:type="dxa"/>
          </w:tcPr>
          <w:p w14:paraId="64AA0BA9"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51.28</w:t>
            </w:r>
          </w:p>
        </w:tc>
        <w:tc>
          <w:tcPr>
            <w:tcW w:w="1022" w:type="dxa"/>
          </w:tcPr>
          <w:p w14:paraId="6A8E35F9"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9.64</w:t>
            </w:r>
          </w:p>
        </w:tc>
        <w:tc>
          <w:tcPr>
            <w:tcW w:w="979" w:type="dxa"/>
          </w:tcPr>
          <w:p w14:paraId="6CB97AA7"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37.59</w:t>
            </w:r>
          </w:p>
        </w:tc>
        <w:tc>
          <w:tcPr>
            <w:tcW w:w="962" w:type="dxa"/>
          </w:tcPr>
          <w:p w14:paraId="22A359C6"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85.70</w:t>
            </w:r>
          </w:p>
        </w:tc>
        <w:tc>
          <w:tcPr>
            <w:tcW w:w="923" w:type="dxa"/>
          </w:tcPr>
          <w:p w14:paraId="6FB7B334"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99.26</w:t>
            </w:r>
          </w:p>
        </w:tc>
        <w:tc>
          <w:tcPr>
            <w:tcW w:w="958" w:type="dxa"/>
          </w:tcPr>
          <w:p w14:paraId="7562CD85"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76.51</w:t>
            </w:r>
          </w:p>
        </w:tc>
        <w:tc>
          <w:tcPr>
            <w:tcW w:w="976" w:type="dxa"/>
          </w:tcPr>
          <w:p w14:paraId="6A735C6D"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99.95</w:t>
            </w:r>
          </w:p>
        </w:tc>
      </w:tr>
      <w:tr w:rsidR="007D0694" w:rsidRPr="0014783B" w14:paraId="39365D5D" w14:textId="77777777" w:rsidTr="00063B27">
        <w:trPr>
          <w:trHeight w:val="330"/>
        </w:trPr>
        <w:tc>
          <w:tcPr>
            <w:tcW w:w="1382" w:type="dxa"/>
            <w:vAlign w:val="bottom"/>
          </w:tcPr>
          <w:p w14:paraId="3266AD5A" w14:textId="77777777" w:rsidR="007D0694" w:rsidRPr="0014783B" w:rsidRDefault="007D0694" w:rsidP="00063B27">
            <w:pPr>
              <w:jc w:val="center"/>
              <w:rPr>
                <w:rFonts w:ascii="Times New Roman" w:eastAsia="Times New Roman" w:hAnsi="Times New Roman" w:cs="Times New Roman"/>
                <w:color w:val="000000"/>
              </w:rPr>
            </w:pPr>
            <w:r w:rsidRPr="0014783B">
              <w:rPr>
                <w:rFonts w:ascii="Times New Roman" w:eastAsia="Times New Roman" w:hAnsi="Times New Roman" w:cs="Times New Roman"/>
                <w:color w:val="000000"/>
              </w:rPr>
              <w:t>T8</w:t>
            </w:r>
          </w:p>
        </w:tc>
        <w:tc>
          <w:tcPr>
            <w:tcW w:w="1426" w:type="dxa"/>
          </w:tcPr>
          <w:p w14:paraId="28153515" w14:textId="77777777" w:rsidR="007D0694" w:rsidRPr="0014783B" w:rsidRDefault="007D0694" w:rsidP="00063B27">
            <w:pPr>
              <w:jc w:val="center"/>
              <w:rPr>
                <w:rFonts w:ascii="Times New Roman" w:eastAsia="Times New Roman" w:hAnsi="Times New Roman" w:cs="Times New Roman"/>
                <w:color w:val="000000"/>
                <w:position w:val="13"/>
                <w:lang w:val="en-US"/>
              </w:rPr>
            </w:pPr>
            <w:r w:rsidRPr="0014783B">
              <w:rPr>
                <w:rFonts w:ascii="Times New Roman" w:hAnsi="Times New Roman" w:cs="Times New Roman"/>
                <w:sz w:val="24"/>
              </w:rPr>
              <w:t>18.57</w:t>
            </w:r>
          </w:p>
        </w:tc>
        <w:tc>
          <w:tcPr>
            <w:tcW w:w="889" w:type="dxa"/>
          </w:tcPr>
          <w:p w14:paraId="50A222DF"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37.04</w:t>
            </w:r>
          </w:p>
        </w:tc>
        <w:tc>
          <w:tcPr>
            <w:tcW w:w="1022" w:type="dxa"/>
          </w:tcPr>
          <w:p w14:paraId="7720A059"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5.63</w:t>
            </w:r>
          </w:p>
        </w:tc>
        <w:tc>
          <w:tcPr>
            <w:tcW w:w="979" w:type="dxa"/>
          </w:tcPr>
          <w:p w14:paraId="39B46048"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25.37</w:t>
            </w:r>
          </w:p>
        </w:tc>
        <w:tc>
          <w:tcPr>
            <w:tcW w:w="962" w:type="dxa"/>
          </w:tcPr>
          <w:p w14:paraId="57DE7E00"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5.71</w:t>
            </w:r>
          </w:p>
        </w:tc>
        <w:tc>
          <w:tcPr>
            <w:tcW w:w="923" w:type="dxa"/>
          </w:tcPr>
          <w:p w14:paraId="0D94A9A8"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61.71</w:t>
            </w:r>
          </w:p>
        </w:tc>
        <w:tc>
          <w:tcPr>
            <w:tcW w:w="958" w:type="dxa"/>
          </w:tcPr>
          <w:p w14:paraId="1B3D5BD7"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11.93</w:t>
            </w:r>
          </w:p>
        </w:tc>
        <w:tc>
          <w:tcPr>
            <w:tcW w:w="976" w:type="dxa"/>
          </w:tcPr>
          <w:p w14:paraId="1BF8F75D"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52.87</w:t>
            </w:r>
          </w:p>
        </w:tc>
      </w:tr>
      <w:tr w:rsidR="007D0694" w:rsidRPr="0014783B" w14:paraId="40D90E2B" w14:textId="77777777" w:rsidTr="00063B27">
        <w:trPr>
          <w:trHeight w:val="330"/>
        </w:trPr>
        <w:tc>
          <w:tcPr>
            <w:tcW w:w="1382" w:type="dxa"/>
            <w:vAlign w:val="bottom"/>
          </w:tcPr>
          <w:p w14:paraId="75A88390" w14:textId="77777777" w:rsidR="007D0694" w:rsidRPr="0014783B" w:rsidRDefault="007D0694" w:rsidP="00063B27">
            <w:pPr>
              <w:jc w:val="center"/>
              <w:rPr>
                <w:rFonts w:ascii="Times New Roman" w:eastAsia="Times New Roman" w:hAnsi="Times New Roman" w:cs="Times New Roman"/>
                <w:color w:val="000000"/>
              </w:rPr>
            </w:pPr>
            <w:r w:rsidRPr="0014783B">
              <w:rPr>
                <w:rFonts w:ascii="Times New Roman" w:eastAsia="Times New Roman" w:hAnsi="Times New Roman" w:cs="Times New Roman"/>
                <w:color w:val="000000"/>
              </w:rPr>
              <w:t>T9</w:t>
            </w:r>
          </w:p>
        </w:tc>
        <w:tc>
          <w:tcPr>
            <w:tcW w:w="1426" w:type="dxa"/>
          </w:tcPr>
          <w:p w14:paraId="5CCC0FCA" w14:textId="77777777" w:rsidR="007D0694" w:rsidRPr="0014783B" w:rsidRDefault="007D0694" w:rsidP="00063B27">
            <w:pPr>
              <w:jc w:val="center"/>
              <w:rPr>
                <w:rFonts w:ascii="Times New Roman" w:eastAsia="Times New Roman" w:hAnsi="Times New Roman" w:cs="Times New Roman"/>
                <w:color w:val="000000"/>
                <w:position w:val="13"/>
                <w:lang w:val="en-US"/>
              </w:rPr>
            </w:pPr>
            <w:r w:rsidRPr="0014783B">
              <w:rPr>
                <w:rFonts w:ascii="Times New Roman" w:hAnsi="Times New Roman" w:cs="Times New Roman"/>
                <w:sz w:val="24"/>
              </w:rPr>
              <w:t>31.43</w:t>
            </w:r>
          </w:p>
        </w:tc>
        <w:tc>
          <w:tcPr>
            <w:tcW w:w="889" w:type="dxa"/>
          </w:tcPr>
          <w:p w14:paraId="1B86A88E"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49.86</w:t>
            </w:r>
          </w:p>
        </w:tc>
        <w:tc>
          <w:tcPr>
            <w:tcW w:w="1022" w:type="dxa"/>
          </w:tcPr>
          <w:p w14:paraId="17FCFFD8"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8.26</w:t>
            </w:r>
          </w:p>
        </w:tc>
        <w:tc>
          <w:tcPr>
            <w:tcW w:w="979" w:type="dxa"/>
          </w:tcPr>
          <w:p w14:paraId="5FEFB40B"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36.68</w:t>
            </w:r>
          </w:p>
        </w:tc>
        <w:tc>
          <w:tcPr>
            <w:tcW w:w="962" w:type="dxa"/>
          </w:tcPr>
          <w:p w14:paraId="09DAFB24"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34.28</w:t>
            </w:r>
          </w:p>
        </w:tc>
        <w:tc>
          <w:tcPr>
            <w:tcW w:w="923" w:type="dxa"/>
          </w:tcPr>
          <w:p w14:paraId="30E15232"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40.48</w:t>
            </w:r>
          </w:p>
        </w:tc>
        <w:tc>
          <w:tcPr>
            <w:tcW w:w="958" w:type="dxa"/>
          </w:tcPr>
          <w:p w14:paraId="4F1B11E5"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57.83</w:t>
            </w:r>
          </w:p>
        </w:tc>
        <w:tc>
          <w:tcPr>
            <w:tcW w:w="976" w:type="dxa"/>
          </w:tcPr>
          <w:p w14:paraId="5C8A4DD7"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108.00</w:t>
            </w:r>
          </w:p>
        </w:tc>
      </w:tr>
      <w:tr w:rsidR="007D0694" w:rsidRPr="0014783B" w14:paraId="0E62311A" w14:textId="77777777" w:rsidTr="00063B27">
        <w:trPr>
          <w:trHeight w:val="330"/>
        </w:trPr>
        <w:tc>
          <w:tcPr>
            <w:tcW w:w="1382" w:type="dxa"/>
            <w:vAlign w:val="bottom"/>
          </w:tcPr>
          <w:p w14:paraId="62015206" w14:textId="77777777" w:rsidR="007D0694" w:rsidRPr="0014783B" w:rsidRDefault="007D0694" w:rsidP="00063B27">
            <w:pPr>
              <w:jc w:val="center"/>
              <w:rPr>
                <w:rFonts w:ascii="Times New Roman" w:eastAsia="Times New Roman" w:hAnsi="Times New Roman" w:cs="Times New Roman"/>
                <w:color w:val="000000"/>
              </w:rPr>
            </w:pPr>
            <w:r w:rsidRPr="0014783B">
              <w:rPr>
                <w:rFonts w:ascii="Times New Roman" w:eastAsia="Times New Roman" w:hAnsi="Times New Roman" w:cs="Times New Roman"/>
                <w:color w:val="000000"/>
              </w:rPr>
              <w:t>T10</w:t>
            </w:r>
          </w:p>
        </w:tc>
        <w:tc>
          <w:tcPr>
            <w:tcW w:w="1426" w:type="dxa"/>
          </w:tcPr>
          <w:p w14:paraId="67B4982E" w14:textId="77777777" w:rsidR="007D0694" w:rsidRPr="0014783B" w:rsidRDefault="007D0694" w:rsidP="00063B27">
            <w:pPr>
              <w:jc w:val="center"/>
              <w:rPr>
                <w:rFonts w:ascii="Times New Roman" w:eastAsia="Times New Roman" w:hAnsi="Times New Roman" w:cs="Times New Roman"/>
                <w:color w:val="000000"/>
                <w:position w:val="13"/>
                <w:lang w:val="en-US"/>
              </w:rPr>
            </w:pPr>
            <w:r w:rsidRPr="0014783B">
              <w:rPr>
                <w:rFonts w:ascii="Times New Roman" w:hAnsi="Times New Roman" w:cs="Times New Roman"/>
                <w:sz w:val="24"/>
              </w:rPr>
              <w:t>30.00</w:t>
            </w:r>
          </w:p>
        </w:tc>
        <w:tc>
          <w:tcPr>
            <w:tcW w:w="889" w:type="dxa"/>
          </w:tcPr>
          <w:p w14:paraId="163EFB0C"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47.01</w:t>
            </w:r>
          </w:p>
        </w:tc>
        <w:tc>
          <w:tcPr>
            <w:tcW w:w="1022" w:type="dxa"/>
          </w:tcPr>
          <w:p w14:paraId="0931C923"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5.77</w:t>
            </w:r>
          </w:p>
        </w:tc>
        <w:tc>
          <w:tcPr>
            <w:tcW w:w="979" w:type="dxa"/>
          </w:tcPr>
          <w:p w14:paraId="55FE0C05"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28.99</w:t>
            </w:r>
          </w:p>
        </w:tc>
        <w:tc>
          <w:tcPr>
            <w:tcW w:w="962" w:type="dxa"/>
          </w:tcPr>
          <w:p w14:paraId="0E200086"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37.13</w:t>
            </w:r>
          </w:p>
        </w:tc>
        <w:tc>
          <w:tcPr>
            <w:tcW w:w="923" w:type="dxa"/>
          </w:tcPr>
          <w:p w14:paraId="7CC0CCF3"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60.30</w:t>
            </w:r>
          </w:p>
        </w:tc>
        <w:tc>
          <w:tcPr>
            <w:tcW w:w="958" w:type="dxa"/>
          </w:tcPr>
          <w:p w14:paraId="0B836FEE"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52.85</w:t>
            </w:r>
          </w:p>
        </w:tc>
        <w:tc>
          <w:tcPr>
            <w:tcW w:w="976" w:type="dxa"/>
          </w:tcPr>
          <w:p w14:paraId="4C69B56F"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105.72</w:t>
            </w:r>
          </w:p>
        </w:tc>
      </w:tr>
      <w:tr w:rsidR="007D0694" w:rsidRPr="0014783B" w14:paraId="32A804D1" w14:textId="77777777" w:rsidTr="00063B27">
        <w:trPr>
          <w:trHeight w:val="330"/>
        </w:trPr>
        <w:tc>
          <w:tcPr>
            <w:tcW w:w="1382" w:type="dxa"/>
            <w:vAlign w:val="bottom"/>
          </w:tcPr>
          <w:p w14:paraId="68027AC0" w14:textId="77777777" w:rsidR="007D0694" w:rsidRPr="0014783B" w:rsidRDefault="007D0694" w:rsidP="00063B27">
            <w:pPr>
              <w:jc w:val="center"/>
              <w:rPr>
                <w:rFonts w:ascii="Times New Roman" w:eastAsia="Times New Roman" w:hAnsi="Times New Roman" w:cs="Times New Roman"/>
                <w:color w:val="000000"/>
              </w:rPr>
            </w:pPr>
            <w:proofErr w:type="spellStart"/>
            <w:r w:rsidRPr="0014783B">
              <w:rPr>
                <w:rFonts w:ascii="Times New Roman" w:eastAsia="Times New Roman" w:hAnsi="Times New Roman" w:cs="Times New Roman"/>
                <w:color w:val="000000"/>
                <w:lang w:val="en-US"/>
              </w:rPr>
              <w:t>SEm</w:t>
            </w:r>
            <w:proofErr w:type="spellEnd"/>
            <w:r w:rsidRPr="0014783B">
              <w:rPr>
                <w:rFonts w:ascii="Times New Roman" w:eastAsia="Times New Roman" w:hAnsi="Times New Roman" w:cs="Times New Roman"/>
                <w:color w:val="000000"/>
                <w:lang w:val="en-US"/>
              </w:rPr>
              <w:t>±</w:t>
            </w:r>
          </w:p>
        </w:tc>
        <w:tc>
          <w:tcPr>
            <w:tcW w:w="1426" w:type="dxa"/>
            <w:vAlign w:val="center"/>
          </w:tcPr>
          <w:p w14:paraId="422BFC74" w14:textId="77777777" w:rsidR="007D0694" w:rsidRPr="0014783B" w:rsidRDefault="007D0694" w:rsidP="00063B27">
            <w:pPr>
              <w:jc w:val="center"/>
              <w:rPr>
                <w:rFonts w:ascii="Times New Roman" w:eastAsia="Times New Roman" w:hAnsi="Times New Roman" w:cs="Times New Roman"/>
                <w:color w:val="000000"/>
                <w:position w:val="13"/>
                <w:lang w:val="en-US"/>
              </w:rPr>
            </w:pPr>
          </w:p>
        </w:tc>
        <w:tc>
          <w:tcPr>
            <w:tcW w:w="889" w:type="dxa"/>
          </w:tcPr>
          <w:p w14:paraId="2C80CCC7"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5.85</w:t>
            </w:r>
          </w:p>
        </w:tc>
        <w:tc>
          <w:tcPr>
            <w:tcW w:w="1022" w:type="dxa"/>
          </w:tcPr>
          <w:p w14:paraId="643CB194"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2.66</w:t>
            </w:r>
          </w:p>
        </w:tc>
        <w:tc>
          <w:tcPr>
            <w:tcW w:w="979" w:type="dxa"/>
          </w:tcPr>
          <w:p w14:paraId="077558F4"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4.77</w:t>
            </w:r>
          </w:p>
        </w:tc>
        <w:tc>
          <w:tcPr>
            <w:tcW w:w="962" w:type="dxa"/>
          </w:tcPr>
          <w:p w14:paraId="3BE2487B"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3.69</w:t>
            </w:r>
          </w:p>
        </w:tc>
        <w:tc>
          <w:tcPr>
            <w:tcW w:w="923" w:type="dxa"/>
          </w:tcPr>
          <w:p w14:paraId="7303673B"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7.22</w:t>
            </w:r>
          </w:p>
        </w:tc>
        <w:tc>
          <w:tcPr>
            <w:tcW w:w="958" w:type="dxa"/>
          </w:tcPr>
          <w:p w14:paraId="649C2663"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6.75</w:t>
            </w:r>
          </w:p>
        </w:tc>
        <w:tc>
          <w:tcPr>
            <w:tcW w:w="976" w:type="dxa"/>
          </w:tcPr>
          <w:p w14:paraId="557989CB"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5.71</w:t>
            </w:r>
          </w:p>
        </w:tc>
      </w:tr>
      <w:tr w:rsidR="007D0694" w:rsidRPr="0014783B" w14:paraId="5E3A3EE3" w14:textId="77777777" w:rsidTr="00063B27">
        <w:trPr>
          <w:trHeight w:val="318"/>
        </w:trPr>
        <w:tc>
          <w:tcPr>
            <w:tcW w:w="1382" w:type="dxa"/>
            <w:vAlign w:val="bottom"/>
          </w:tcPr>
          <w:p w14:paraId="72CD981F" w14:textId="77777777" w:rsidR="007D0694" w:rsidRPr="0014783B" w:rsidRDefault="007D0694" w:rsidP="00063B27">
            <w:pPr>
              <w:rPr>
                <w:rFonts w:ascii="Times New Roman" w:eastAsia="Times New Roman" w:hAnsi="Times New Roman" w:cs="Times New Roman"/>
                <w:color w:val="000000"/>
                <w:lang w:val="en-US"/>
              </w:rPr>
            </w:pPr>
            <w:r w:rsidRPr="0014783B">
              <w:rPr>
                <w:rFonts w:ascii="Times New Roman" w:eastAsia="Times New Roman" w:hAnsi="Times New Roman" w:cs="Times New Roman"/>
                <w:color w:val="000000"/>
                <w:lang w:val="en-US"/>
              </w:rPr>
              <w:t>CD (P=0.05)</w:t>
            </w:r>
          </w:p>
        </w:tc>
        <w:tc>
          <w:tcPr>
            <w:tcW w:w="1426" w:type="dxa"/>
            <w:vAlign w:val="center"/>
          </w:tcPr>
          <w:p w14:paraId="5451C111" w14:textId="77777777" w:rsidR="007D0694" w:rsidRPr="0014783B" w:rsidRDefault="007D0694" w:rsidP="00063B27">
            <w:pPr>
              <w:jc w:val="center"/>
              <w:rPr>
                <w:rFonts w:ascii="Times New Roman" w:eastAsia="Times New Roman" w:hAnsi="Times New Roman" w:cs="Times New Roman"/>
                <w:color w:val="000000"/>
                <w:position w:val="13"/>
                <w:lang w:val="en-US"/>
              </w:rPr>
            </w:pPr>
          </w:p>
        </w:tc>
        <w:tc>
          <w:tcPr>
            <w:tcW w:w="889" w:type="dxa"/>
          </w:tcPr>
          <w:p w14:paraId="5F6880EA"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17.51</w:t>
            </w:r>
          </w:p>
        </w:tc>
        <w:tc>
          <w:tcPr>
            <w:tcW w:w="1022" w:type="dxa"/>
          </w:tcPr>
          <w:p w14:paraId="472685BF"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7.97</w:t>
            </w:r>
          </w:p>
        </w:tc>
        <w:tc>
          <w:tcPr>
            <w:tcW w:w="979" w:type="dxa"/>
          </w:tcPr>
          <w:p w14:paraId="2BE5CA14"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14.28</w:t>
            </w:r>
          </w:p>
        </w:tc>
        <w:tc>
          <w:tcPr>
            <w:tcW w:w="962" w:type="dxa"/>
          </w:tcPr>
          <w:p w14:paraId="29862501"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rPr>
              <w:t>11.06</w:t>
            </w:r>
          </w:p>
        </w:tc>
        <w:tc>
          <w:tcPr>
            <w:tcW w:w="923" w:type="dxa"/>
          </w:tcPr>
          <w:p w14:paraId="1A4652A2"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21.60</w:t>
            </w:r>
          </w:p>
        </w:tc>
        <w:tc>
          <w:tcPr>
            <w:tcW w:w="958" w:type="dxa"/>
          </w:tcPr>
          <w:p w14:paraId="16DCDE55"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20.13</w:t>
            </w:r>
          </w:p>
        </w:tc>
        <w:tc>
          <w:tcPr>
            <w:tcW w:w="976" w:type="dxa"/>
          </w:tcPr>
          <w:p w14:paraId="324A0F50" w14:textId="77777777" w:rsidR="007D0694" w:rsidRPr="0014783B" w:rsidRDefault="007D0694" w:rsidP="00063B27">
            <w:pPr>
              <w:jc w:val="center"/>
              <w:rPr>
                <w:rFonts w:ascii="Times New Roman" w:eastAsia="Times New Roman" w:hAnsi="Times New Roman" w:cs="Times New Roman"/>
                <w:color w:val="000000"/>
                <w:lang w:val="en-US"/>
              </w:rPr>
            </w:pPr>
            <w:r w:rsidRPr="0014783B">
              <w:rPr>
                <w:rFonts w:ascii="Times New Roman" w:hAnsi="Times New Roman" w:cs="Times New Roman"/>
                <w:sz w:val="24"/>
              </w:rPr>
              <w:t>17.48</w:t>
            </w:r>
          </w:p>
        </w:tc>
      </w:tr>
    </w:tbl>
    <w:p w14:paraId="7B8B6799" w14:textId="77777777" w:rsidR="007D0694" w:rsidRPr="0014783B" w:rsidRDefault="007D0694" w:rsidP="007D0694">
      <w:pPr>
        <w:rPr>
          <w:rFonts w:ascii="Times New Roman" w:hAnsi="Times New Roman" w:cs="Times New Roman"/>
          <w:b/>
          <w:bCs/>
          <w:lang w:val="en-US"/>
        </w:rPr>
      </w:pPr>
    </w:p>
    <w:p w14:paraId="2E125052" w14:textId="77777777" w:rsidR="007D0694" w:rsidRPr="0014783B" w:rsidRDefault="007D0694" w:rsidP="007D0694">
      <w:pPr>
        <w:spacing w:line="360" w:lineRule="auto"/>
        <w:rPr>
          <w:rFonts w:ascii="Times New Roman" w:hAnsi="Times New Roman" w:cs="Times New Roman"/>
          <w:sz w:val="24"/>
          <w:szCs w:val="24"/>
          <w:lang w:val="en-US"/>
        </w:rPr>
      </w:pPr>
      <w:r w:rsidRPr="0014783B">
        <w:rPr>
          <w:rFonts w:ascii="Times New Roman" w:hAnsi="Times New Roman" w:cs="Times New Roman"/>
          <w:b/>
          <w:bCs/>
          <w:sz w:val="24"/>
          <w:szCs w:val="24"/>
          <w:lang w:val="en-US"/>
        </w:rPr>
        <w:t xml:space="preserve">Rhizosphere population of </w:t>
      </w:r>
      <w:r w:rsidRPr="0014783B">
        <w:rPr>
          <w:rFonts w:ascii="Times New Roman" w:hAnsi="Times New Roman" w:cs="Times New Roman"/>
          <w:b/>
          <w:bCs/>
          <w:i/>
          <w:iCs/>
          <w:sz w:val="24"/>
          <w:szCs w:val="24"/>
          <w:lang w:val="en-US"/>
        </w:rPr>
        <w:t xml:space="preserve">Trichoderma spp. </w:t>
      </w:r>
    </w:p>
    <w:p w14:paraId="0FA01775" w14:textId="77777777" w:rsidR="007D0694" w:rsidRPr="0014783B" w:rsidRDefault="007D0694" w:rsidP="007D0694">
      <w:pPr>
        <w:spacing w:line="360" w:lineRule="auto"/>
        <w:jc w:val="both"/>
        <w:rPr>
          <w:rFonts w:ascii="Times New Roman" w:hAnsi="Times New Roman" w:cs="Times New Roman"/>
          <w:sz w:val="24"/>
          <w:szCs w:val="24"/>
          <w:lang w:val="en-US"/>
        </w:rPr>
      </w:pPr>
      <w:r w:rsidRPr="0014783B">
        <w:rPr>
          <w:rFonts w:ascii="Times New Roman" w:hAnsi="Times New Roman" w:cs="Times New Roman"/>
          <w:sz w:val="24"/>
          <w:szCs w:val="24"/>
          <w:lang w:val="en-US"/>
        </w:rPr>
        <w:tab/>
        <w:t>The figure1 shows the colonizing ability of Trichoderma spp.</w:t>
      </w:r>
      <w:r w:rsidRPr="0014783B">
        <w:rPr>
          <w:rFonts w:ascii="Times New Roman" w:hAnsi="Times New Roman" w:cs="Times New Roman"/>
          <w:bCs/>
          <w:sz w:val="24"/>
          <w:szCs w:val="24"/>
        </w:rPr>
        <w:t xml:space="preserve"> of</w:t>
      </w:r>
      <w:r w:rsidRPr="0014783B">
        <w:rPr>
          <w:rFonts w:ascii="Times New Roman" w:hAnsi="Times New Roman" w:cs="Times New Roman"/>
          <w:sz w:val="24"/>
          <w:szCs w:val="24"/>
        </w:rPr>
        <w:t xml:space="preserve"> groundnut seedlings under different application methods of UBT 21 &amp; UBT 23 strains of </w:t>
      </w:r>
      <w:r w:rsidRPr="0014783B">
        <w:rPr>
          <w:rFonts w:ascii="Times New Roman" w:hAnsi="Times New Roman" w:cs="Times New Roman"/>
          <w:i/>
          <w:iCs/>
          <w:sz w:val="24"/>
          <w:szCs w:val="24"/>
        </w:rPr>
        <w:t xml:space="preserve">Trichoderma spp. </w:t>
      </w:r>
      <w:r w:rsidRPr="0014783B">
        <w:rPr>
          <w:rFonts w:ascii="Times New Roman" w:hAnsi="Times New Roman" w:cs="Times New Roman"/>
          <w:sz w:val="24"/>
          <w:szCs w:val="24"/>
        </w:rPr>
        <w:t xml:space="preserve">The highest Trichoderma population was recorded at T9 (7.58 log) and T4 (7.56 log </w:t>
      </w:r>
      <w:proofErr w:type="spellStart"/>
      <w:r w:rsidRPr="0014783B">
        <w:rPr>
          <w:rFonts w:ascii="Times New Roman" w:hAnsi="Times New Roman" w:cs="Times New Roman"/>
          <w:sz w:val="24"/>
          <w:szCs w:val="24"/>
        </w:rPr>
        <w:t>cfu</w:t>
      </w:r>
      <w:proofErr w:type="spellEnd"/>
      <w:r w:rsidRPr="0014783B">
        <w:rPr>
          <w:rFonts w:ascii="Times New Roman" w:hAnsi="Times New Roman" w:cs="Times New Roman"/>
          <w:sz w:val="24"/>
          <w:szCs w:val="24"/>
        </w:rPr>
        <w:t xml:space="preserve">/ g soil) treatments i.e., combined application by both soil and seed followed by sole seed treatment application with T7 (7.41 log) and T2 (7.98 log </w:t>
      </w:r>
      <w:proofErr w:type="spellStart"/>
      <w:r w:rsidRPr="0014783B">
        <w:rPr>
          <w:rFonts w:ascii="Times New Roman" w:hAnsi="Times New Roman" w:cs="Times New Roman"/>
          <w:sz w:val="24"/>
          <w:szCs w:val="24"/>
        </w:rPr>
        <w:t>cfu</w:t>
      </w:r>
      <w:proofErr w:type="spellEnd"/>
      <w:r w:rsidRPr="0014783B">
        <w:rPr>
          <w:rFonts w:ascii="Times New Roman" w:hAnsi="Times New Roman" w:cs="Times New Roman"/>
          <w:sz w:val="24"/>
          <w:szCs w:val="24"/>
        </w:rPr>
        <w:t>/g soil).</w:t>
      </w:r>
    </w:p>
    <w:p w14:paraId="0BB0A9CA" w14:textId="77777777" w:rsidR="007D0694" w:rsidRPr="0014783B" w:rsidRDefault="007D0694" w:rsidP="007D0694">
      <w:pPr>
        <w:jc w:val="center"/>
        <w:rPr>
          <w:rFonts w:ascii="Times New Roman" w:hAnsi="Times New Roman" w:cs="Times New Roman"/>
          <w:lang w:val="en-US"/>
        </w:rPr>
      </w:pPr>
      <w:r w:rsidRPr="0014783B">
        <w:rPr>
          <w:rFonts w:ascii="Times New Roman" w:hAnsi="Times New Roman" w:cs="Times New Roman"/>
          <w:b/>
          <w:bCs/>
          <w:noProof/>
        </w:rPr>
        <w:lastRenderedPageBreak/>
        <w:drawing>
          <wp:inline distT="0" distB="0" distL="0" distR="0" wp14:anchorId="1E05E23B" wp14:editId="62C4BDB5">
            <wp:extent cx="4904105" cy="2943860"/>
            <wp:effectExtent l="0" t="0" r="0" b="889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36E6C66" w14:textId="77777777" w:rsidR="007D0694" w:rsidRPr="0014783B" w:rsidRDefault="007D0694" w:rsidP="007D0694">
      <w:pPr>
        <w:spacing w:line="360" w:lineRule="auto"/>
        <w:rPr>
          <w:rFonts w:ascii="Times New Roman" w:hAnsi="Times New Roman" w:cs="Times New Roman"/>
          <w:i/>
          <w:iCs/>
          <w:sz w:val="24"/>
          <w:szCs w:val="24"/>
          <w:lang w:val="en-US"/>
        </w:rPr>
      </w:pPr>
      <w:r w:rsidRPr="0014783B">
        <w:rPr>
          <w:rFonts w:ascii="Times New Roman" w:hAnsi="Times New Roman" w:cs="Times New Roman"/>
          <w:b/>
          <w:sz w:val="24"/>
          <w:szCs w:val="24"/>
        </w:rPr>
        <w:t xml:space="preserve">Figure 1: </w:t>
      </w:r>
      <w:r w:rsidRPr="0014783B">
        <w:rPr>
          <w:rFonts w:ascii="Times New Roman" w:hAnsi="Times New Roman" w:cs="Times New Roman"/>
          <w:bCs/>
          <w:sz w:val="24"/>
          <w:szCs w:val="24"/>
        </w:rPr>
        <w:t xml:space="preserve">Soil </w:t>
      </w:r>
      <w:r w:rsidRPr="0014783B">
        <w:rPr>
          <w:rFonts w:ascii="Times New Roman" w:hAnsi="Times New Roman" w:cs="Times New Roman"/>
          <w:bCs/>
          <w:i/>
          <w:iCs/>
          <w:sz w:val="24"/>
          <w:szCs w:val="24"/>
        </w:rPr>
        <w:t xml:space="preserve">Trichoderma </w:t>
      </w:r>
      <w:r w:rsidRPr="0014783B">
        <w:rPr>
          <w:rFonts w:ascii="Times New Roman" w:hAnsi="Times New Roman" w:cs="Times New Roman"/>
          <w:bCs/>
          <w:sz w:val="24"/>
          <w:szCs w:val="24"/>
        </w:rPr>
        <w:t>population of</w:t>
      </w:r>
      <w:r w:rsidRPr="0014783B">
        <w:rPr>
          <w:rFonts w:ascii="Times New Roman" w:hAnsi="Times New Roman" w:cs="Times New Roman"/>
          <w:sz w:val="24"/>
          <w:szCs w:val="24"/>
        </w:rPr>
        <w:t xml:space="preserve"> Groundnut seedlings under different application methods of UBT 21 &amp; UBT 23 strains of </w:t>
      </w:r>
      <w:r w:rsidRPr="0014783B">
        <w:rPr>
          <w:rFonts w:ascii="Times New Roman" w:hAnsi="Times New Roman" w:cs="Times New Roman"/>
          <w:i/>
          <w:iCs/>
          <w:sz w:val="24"/>
          <w:szCs w:val="24"/>
        </w:rPr>
        <w:t>Trichoderma spp.</w:t>
      </w:r>
    </w:p>
    <w:p w14:paraId="0E413982" w14:textId="77777777" w:rsidR="007D0694" w:rsidRPr="0014783B" w:rsidRDefault="007D0694" w:rsidP="007D0694">
      <w:pPr>
        <w:spacing w:line="360" w:lineRule="auto"/>
        <w:jc w:val="both"/>
        <w:rPr>
          <w:rFonts w:ascii="Times New Roman" w:hAnsi="Times New Roman" w:cs="Times New Roman"/>
          <w:b/>
          <w:bCs/>
          <w:sz w:val="24"/>
          <w:szCs w:val="24"/>
          <w:lang w:val="en-US"/>
        </w:rPr>
      </w:pPr>
      <w:r w:rsidRPr="0014783B">
        <w:rPr>
          <w:rFonts w:ascii="Times New Roman" w:hAnsi="Times New Roman" w:cs="Times New Roman"/>
          <w:b/>
          <w:bCs/>
          <w:sz w:val="24"/>
          <w:szCs w:val="24"/>
          <w:lang w:val="en-US"/>
        </w:rPr>
        <w:t xml:space="preserve">Disease incidence of </w:t>
      </w:r>
      <w:r w:rsidRPr="0014783B">
        <w:rPr>
          <w:rFonts w:ascii="Times New Roman" w:hAnsi="Times New Roman" w:cs="Times New Roman"/>
          <w:b/>
          <w:bCs/>
          <w:i/>
          <w:iCs/>
          <w:sz w:val="24"/>
          <w:szCs w:val="24"/>
          <w:lang w:val="en-US"/>
        </w:rPr>
        <w:t xml:space="preserve">Sclerotium </w:t>
      </w:r>
      <w:proofErr w:type="spellStart"/>
      <w:r w:rsidRPr="0014783B">
        <w:rPr>
          <w:rFonts w:ascii="Times New Roman" w:hAnsi="Times New Roman" w:cs="Times New Roman"/>
          <w:b/>
          <w:bCs/>
          <w:i/>
          <w:iCs/>
          <w:sz w:val="24"/>
          <w:szCs w:val="24"/>
          <w:lang w:val="en-US"/>
        </w:rPr>
        <w:t>rolfsii</w:t>
      </w:r>
      <w:proofErr w:type="spellEnd"/>
      <w:r w:rsidRPr="0014783B">
        <w:rPr>
          <w:rFonts w:ascii="Times New Roman" w:hAnsi="Times New Roman" w:cs="Times New Roman"/>
          <w:b/>
          <w:bCs/>
          <w:sz w:val="24"/>
          <w:szCs w:val="24"/>
          <w:lang w:val="en-US"/>
        </w:rPr>
        <w:t xml:space="preserve">: </w:t>
      </w:r>
    </w:p>
    <w:p w14:paraId="53EA3475" w14:textId="2D6EFACF" w:rsidR="006E00A0" w:rsidRPr="006E00A0" w:rsidRDefault="007D0694" w:rsidP="006E00A0">
      <w:pPr>
        <w:spacing w:line="360" w:lineRule="auto"/>
        <w:jc w:val="both"/>
        <w:rPr>
          <w:rFonts w:ascii="Times New Roman" w:hAnsi="Times New Roman" w:cs="Times New Roman"/>
          <w:color w:val="FF0000"/>
          <w:sz w:val="24"/>
          <w:szCs w:val="24"/>
        </w:rPr>
      </w:pPr>
      <w:r w:rsidRPr="0014783B">
        <w:rPr>
          <w:rFonts w:ascii="Times New Roman" w:hAnsi="Times New Roman" w:cs="Times New Roman"/>
          <w:sz w:val="24"/>
          <w:szCs w:val="24"/>
          <w:lang w:val="en-US"/>
        </w:rPr>
        <w:t xml:space="preserve">From the figure 2, the </w:t>
      </w:r>
      <w:r w:rsidR="0031244C">
        <w:rPr>
          <w:rFonts w:ascii="Times New Roman" w:hAnsi="Times New Roman" w:cs="Times New Roman"/>
          <w:sz w:val="24"/>
          <w:szCs w:val="24"/>
          <w:lang w:val="en-US"/>
        </w:rPr>
        <w:t xml:space="preserve">lower disease incidence </w:t>
      </w:r>
      <w:r w:rsidRPr="0014783B">
        <w:rPr>
          <w:rFonts w:ascii="Times New Roman" w:hAnsi="Times New Roman" w:cs="Times New Roman"/>
          <w:sz w:val="24"/>
          <w:szCs w:val="24"/>
          <w:lang w:val="en-US"/>
        </w:rPr>
        <w:t>was found at T9 (14.29) and T4 (190.5) treatments when compared to control (</w:t>
      </w:r>
      <w:r w:rsidRPr="0014783B">
        <w:rPr>
          <w:rFonts w:ascii="Times New Roman" w:hAnsi="Times New Roman" w:cs="Times New Roman"/>
          <w:sz w:val="24"/>
          <w:szCs w:val="24"/>
        </w:rPr>
        <w:t xml:space="preserve">85.71%). Seed treatment showed the disease reduction by 66.66% to 72.77% and same trend followed by soil application. The combined application by soil and seed provided better results against the disease. The disease reduction was also higher in T9 treatment followed by T4. The results showed that all the </w:t>
      </w:r>
      <w:r w:rsidRPr="0014783B">
        <w:rPr>
          <w:rFonts w:ascii="Times New Roman" w:hAnsi="Times New Roman" w:cs="Times New Roman"/>
          <w:i/>
          <w:iCs/>
          <w:sz w:val="24"/>
          <w:szCs w:val="24"/>
        </w:rPr>
        <w:t>Trichoderma</w:t>
      </w:r>
      <w:r w:rsidRPr="0014783B">
        <w:rPr>
          <w:rFonts w:ascii="Times New Roman" w:hAnsi="Times New Roman" w:cs="Times New Roman"/>
          <w:sz w:val="24"/>
          <w:szCs w:val="24"/>
        </w:rPr>
        <w:t xml:space="preserve"> treated pots has reduced disease incidence with significant differences compared to untreated. </w:t>
      </w:r>
      <w:r w:rsidR="00E461D0" w:rsidRPr="00E461D0">
        <w:rPr>
          <w:rFonts w:ascii="Times New Roman" w:hAnsi="Times New Roman" w:cs="Times New Roman"/>
          <w:sz w:val="24"/>
          <w:szCs w:val="24"/>
        </w:rPr>
        <w:t>Parmar</w:t>
      </w:r>
      <w:r w:rsidR="00E959B2">
        <w:rPr>
          <w:rFonts w:ascii="Times New Roman" w:hAnsi="Times New Roman" w:cs="Times New Roman"/>
          <w:sz w:val="24"/>
          <w:szCs w:val="24"/>
        </w:rPr>
        <w:t xml:space="preserve"> </w:t>
      </w:r>
      <w:r w:rsidR="00E959B2" w:rsidRPr="00E959B2">
        <w:rPr>
          <w:rFonts w:ascii="Times New Roman" w:hAnsi="Times New Roman" w:cs="Times New Roman"/>
          <w:i/>
          <w:iCs/>
          <w:sz w:val="24"/>
          <w:szCs w:val="24"/>
        </w:rPr>
        <w:t>et al</w:t>
      </w:r>
      <w:r w:rsidR="00E959B2">
        <w:rPr>
          <w:rFonts w:ascii="Times New Roman" w:hAnsi="Times New Roman" w:cs="Times New Roman"/>
          <w:sz w:val="24"/>
          <w:szCs w:val="24"/>
        </w:rPr>
        <w:t>.,</w:t>
      </w:r>
      <w:r w:rsidR="00A00BE8">
        <w:rPr>
          <w:rFonts w:ascii="Times New Roman" w:hAnsi="Times New Roman" w:cs="Times New Roman"/>
          <w:sz w:val="24"/>
          <w:szCs w:val="24"/>
        </w:rPr>
        <w:t xml:space="preserve"> (</w:t>
      </w:r>
      <w:r w:rsidR="00E461D0" w:rsidRPr="00E461D0">
        <w:rPr>
          <w:rFonts w:ascii="Times New Roman" w:hAnsi="Times New Roman" w:cs="Times New Roman"/>
          <w:sz w:val="24"/>
          <w:szCs w:val="24"/>
        </w:rPr>
        <w:t>2015</w:t>
      </w:r>
      <w:r w:rsidR="00A00BE8">
        <w:rPr>
          <w:rFonts w:ascii="Times New Roman" w:hAnsi="Times New Roman" w:cs="Times New Roman"/>
          <w:sz w:val="24"/>
          <w:szCs w:val="24"/>
        </w:rPr>
        <w:t xml:space="preserve">) </w:t>
      </w:r>
      <w:r w:rsidR="00E461D0" w:rsidRPr="00E461D0">
        <w:rPr>
          <w:rFonts w:ascii="Times New Roman" w:hAnsi="Times New Roman" w:cs="Times New Roman"/>
          <w:sz w:val="24"/>
          <w:szCs w:val="24"/>
        </w:rPr>
        <w:t xml:space="preserve">found that </w:t>
      </w:r>
      <w:r w:rsidR="00E461D0" w:rsidRPr="00E461D0">
        <w:rPr>
          <w:rFonts w:ascii="Times New Roman" w:hAnsi="Times New Roman" w:cs="Times New Roman"/>
          <w:i/>
          <w:iCs/>
          <w:sz w:val="24"/>
          <w:szCs w:val="24"/>
        </w:rPr>
        <w:t>Trichoderma viride</w:t>
      </w:r>
      <w:r w:rsidR="00E461D0" w:rsidRPr="00E461D0">
        <w:rPr>
          <w:rFonts w:ascii="Times New Roman" w:hAnsi="Times New Roman" w:cs="Times New Roman"/>
          <w:sz w:val="24"/>
          <w:szCs w:val="24"/>
        </w:rPr>
        <w:t xml:space="preserve"> (NBAII Tv 23) was the most effective biocontrol agent, inhibiting 61% of the growth of the pathogen Sclerotium </w:t>
      </w:r>
      <w:proofErr w:type="spellStart"/>
      <w:r w:rsidR="00E461D0" w:rsidRPr="00E461D0">
        <w:rPr>
          <w:rFonts w:ascii="Times New Roman" w:hAnsi="Times New Roman" w:cs="Times New Roman"/>
          <w:sz w:val="24"/>
          <w:szCs w:val="24"/>
        </w:rPr>
        <w:t>rolfsii</w:t>
      </w:r>
      <w:proofErr w:type="spellEnd"/>
      <w:r w:rsidR="00E461D0" w:rsidRPr="00E461D0">
        <w:rPr>
          <w:rFonts w:ascii="Times New Roman" w:hAnsi="Times New Roman" w:cs="Times New Roman"/>
          <w:sz w:val="24"/>
          <w:szCs w:val="24"/>
        </w:rPr>
        <w:t>, which is responsible for causing stem rot in groundnut.</w:t>
      </w:r>
      <w:r w:rsidR="00E461D0">
        <w:rPr>
          <w:rFonts w:ascii="Times New Roman" w:hAnsi="Times New Roman" w:cs="Times New Roman"/>
          <w:sz w:val="24"/>
          <w:szCs w:val="24"/>
        </w:rPr>
        <w:t xml:space="preserve"> </w:t>
      </w:r>
      <w:r w:rsidR="00E461D0" w:rsidRPr="00E461D0">
        <w:rPr>
          <w:rFonts w:ascii="Times New Roman" w:hAnsi="Times New Roman" w:cs="Times New Roman"/>
          <w:i/>
          <w:iCs/>
          <w:sz w:val="24"/>
          <w:szCs w:val="24"/>
        </w:rPr>
        <w:t xml:space="preserve">Trichoderma </w:t>
      </w:r>
      <w:proofErr w:type="spellStart"/>
      <w:r w:rsidR="00E461D0" w:rsidRPr="00E461D0">
        <w:rPr>
          <w:rFonts w:ascii="Times New Roman" w:hAnsi="Times New Roman" w:cs="Times New Roman"/>
          <w:i/>
          <w:iCs/>
          <w:sz w:val="24"/>
          <w:szCs w:val="24"/>
        </w:rPr>
        <w:t>harzianum</w:t>
      </w:r>
      <w:proofErr w:type="spellEnd"/>
      <w:r w:rsidR="00E461D0" w:rsidRPr="00E461D0">
        <w:rPr>
          <w:rFonts w:ascii="Times New Roman" w:hAnsi="Times New Roman" w:cs="Times New Roman"/>
          <w:sz w:val="24"/>
          <w:szCs w:val="24"/>
        </w:rPr>
        <w:t xml:space="preserve"> (NBAII Th1) also demonstrated significant antagonistic activity, resulting in a 55% growth inhibition of </w:t>
      </w:r>
      <w:r w:rsidR="00E461D0" w:rsidRPr="00E461D0">
        <w:rPr>
          <w:rFonts w:ascii="Times New Roman" w:hAnsi="Times New Roman" w:cs="Times New Roman"/>
          <w:i/>
          <w:iCs/>
          <w:sz w:val="24"/>
          <w:szCs w:val="24"/>
        </w:rPr>
        <w:t xml:space="preserve">S. </w:t>
      </w:r>
      <w:proofErr w:type="spellStart"/>
      <w:r w:rsidR="00E461D0" w:rsidRPr="00E461D0">
        <w:rPr>
          <w:rFonts w:ascii="Times New Roman" w:hAnsi="Times New Roman" w:cs="Times New Roman"/>
          <w:i/>
          <w:iCs/>
          <w:sz w:val="24"/>
          <w:szCs w:val="24"/>
        </w:rPr>
        <w:t>rolfsii</w:t>
      </w:r>
      <w:proofErr w:type="spellEnd"/>
      <w:r w:rsidR="00E461D0" w:rsidRPr="00E461D0">
        <w:rPr>
          <w:rFonts w:ascii="Times New Roman" w:hAnsi="Times New Roman" w:cs="Times New Roman"/>
          <w:sz w:val="24"/>
          <w:szCs w:val="24"/>
        </w:rPr>
        <w:t>, indicating its potential as a biocontrol agent as well.</w:t>
      </w:r>
      <w:r w:rsidR="006E00A0">
        <w:rPr>
          <w:rFonts w:ascii="Times New Roman" w:hAnsi="Times New Roman" w:cs="Times New Roman"/>
          <w:sz w:val="24"/>
          <w:szCs w:val="24"/>
        </w:rPr>
        <w:t xml:space="preserve"> </w:t>
      </w:r>
    </w:p>
    <w:p w14:paraId="76B437CD" w14:textId="5AEB49CA" w:rsidR="00E461D0" w:rsidRPr="00E461D0" w:rsidRDefault="00E461D0" w:rsidP="00E461D0">
      <w:pPr>
        <w:spacing w:line="360" w:lineRule="auto"/>
        <w:jc w:val="both"/>
        <w:rPr>
          <w:rFonts w:ascii="Times New Roman" w:hAnsi="Times New Roman" w:cs="Times New Roman"/>
          <w:sz w:val="24"/>
          <w:szCs w:val="24"/>
        </w:rPr>
      </w:pPr>
    </w:p>
    <w:p w14:paraId="7747E965" w14:textId="7ACD9B05" w:rsidR="007D0694" w:rsidRPr="0014783B" w:rsidRDefault="007D0694" w:rsidP="007D0694">
      <w:pPr>
        <w:spacing w:line="360" w:lineRule="auto"/>
        <w:jc w:val="both"/>
        <w:rPr>
          <w:rFonts w:ascii="Times New Roman" w:hAnsi="Times New Roman" w:cs="Times New Roman"/>
          <w:sz w:val="24"/>
          <w:szCs w:val="24"/>
          <w:lang w:val="en-US"/>
        </w:rPr>
      </w:pPr>
    </w:p>
    <w:p w14:paraId="1CD1B83C" w14:textId="77777777" w:rsidR="007D0694" w:rsidRPr="0014783B" w:rsidRDefault="007D0694" w:rsidP="007D0694">
      <w:pPr>
        <w:rPr>
          <w:rFonts w:ascii="Times New Roman" w:hAnsi="Times New Roman" w:cs="Times New Roman"/>
          <w:lang w:val="en-US"/>
        </w:rPr>
      </w:pPr>
      <w:r w:rsidRPr="0014783B">
        <w:rPr>
          <w:rFonts w:ascii="Times New Roman" w:hAnsi="Times New Roman" w:cs="Times New Roman"/>
          <w:noProof/>
        </w:rPr>
        <w:lastRenderedPageBreak/>
        <w:drawing>
          <wp:inline distT="0" distB="0" distL="0" distR="0" wp14:anchorId="30AEC583" wp14:editId="3BDBF6A0">
            <wp:extent cx="5880735" cy="2327275"/>
            <wp:effectExtent l="0" t="0" r="571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495A90B" w14:textId="77777777" w:rsidR="007D0694" w:rsidRPr="0014783B" w:rsidRDefault="007D0694" w:rsidP="007D0694">
      <w:pPr>
        <w:spacing w:line="360" w:lineRule="auto"/>
        <w:jc w:val="both"/>
        <w:rPr>
          <w:rFonts w:ascii="Times New Roman" w:hAnsi="Times New Roman" w:cs="Times New Roman"/>
          <w:i/>
          <w:iCs/>
          <w:sz w:val="24"/>
          <w:szCs w:val="24"/>
        </w:rPr>
      </w:pPr>
      <w:r w:rsidRPr="0014783B">
        <w:rPr>
          <w:rFonts w:ascii="Times New Roman" w:hAnsi="Times New Roman" w:cs="Times New Roman"/>
          <w:b/>
          <w:sz w:val="24"/>
          <w:szCs w:val="24"/>
        </w:rPr>
        <w:t xml:space="preserve">Figure 2: </w:t>
      </w:r>
      <w:r w:rsidRPr="0014783B">
        <w:rPr>
          <w:rFonts w:ascii="Times New Roman" w:hAnsi="Times New Roman" w:cs="Times New Roman"/>
          <w:bCs/>
          <w:sz w:val="24"/>
          <w:szCs w:val="24"/>
        </w:rPr>
        <w:t xml:space="preserve">Percent incidence and reduction of stem and root rot disease by </w:t>
      </w:r>
      <w:r w:rsidRPr="0014783B">
        <w:rPr>
          <w:rFonts w:ascii="Times New Roman" w:hAnsi="Times New Roman" w:cs="Times New Roman"/>
          <w:bCs/>
          <w:i/>
          <w:sz w:val="24"/>
          <w:szCs w:val="24"/>
        </w:rPr>
        <w:t xml:space="preserve">S. </w:t>
      </w:r>
      <w:proofErr w:type="spellStart"/>
      <w:r w:rsidRPr="0014783B">
        <w:rPr>
          <w:rFonts w:ascii="Times New Roman" w:hAnsi="Times New Roman" w:cs="Times New Roman"/>
          <w:bCs/>
          <w:i/>
          <w:sz w:val="24"/>
          <w:szCs w:val="24"/>
        </w:rPr>
        <w:t>rolfsii</w:t>
      </w:r>
      <w:proofErr w:type="spellEnd"/>
      <w:r w:rsidRPr="0014783B">
        <w:rPr>
          <w:rFonts w:ascii="Times New Roman" w:hAnsi="Times New Roman" w:cs="Times New Roman"/>
          <w:bCs/>
          <w:sz w:val="24"/>
          <w:szCs w:val="24"/>
        </w:rPr>
        <w:t xml:space="preserve"> of groundnut seedlings</w:t>
      </w:r>
      <w:r w:rsidRPr="0014783B">
        <w:rPr>
          <w:rFonts w:ascii="Times New Roman" w:hAnsi="Times New Roman" w:cs="Times New Roman"/>
          <w:b/>
          <w:sz w:val="24"/>
          <w:szCs w:val="24"/>
        </w:rPr>
        <w:t xml:space="preserve"> </w:t>
      </w:r>
      <w:r w:rsidRPr="0014783B">
        <w:rPr>
          <w:rFonts w:ascii="Times New Roman" w:hAnsi="Times New Roman" w:cs="Times New Roman"/>
          <w:sz w:val="24"/>
          <w:szCs w:val="24"/>
        </w:rPr>
        <w:t xml:space="preserve">under different application methods of UBT 21 &amp; UBT 23 strains of </w:t>
      </w:r>
      <w:r w:rsidRPr="0014783B">
        <w:rPr>
          <w:rFonts w:ascii="Times New Roman" w:hAnsi="Times New Roman" w:cs="Times New Roman"/>
          <w:i/>
          <w:iCs/>
          <w:sz w:val="24"/>
          <w:szCs w:val="24"/>
        </w:rPr>
        <w:t>Trichoderma spp.</w:t>
      </w:r>
    </w:p>
    <w:p w14:paraId="6C82DD44" w14:textId="77777777" w:rsidR="007D0694" w:rsidRPr="0014783B" w:rsidRDefault="007D0694" w:rsidP="007D0694">
      <w:pPr>
        <w:spacing w:line="360" w:lineRule="auto"/>
        <w:jc w:val="both"/>
        <w:rPr>
          <w:rFonts w:ascii="Times New Roman" w:hAnsi="Times New Roman" w:cs="Times New Roman"/>
          <w:b/>
          <w:bCs/>
          <w:sz w:val="24"/>
          <w:szCs w:val="24"/>
          <w:lang w:val="en-US"/>
        </w:rPr>
      </w:pPr>
      <w:r w:rsidRPr="0014783B">
        <w:rPr>
          <w:rFonts w:ascii="Times New Roman" w:hAnsi="Times New Roman" w:cs="Times New Roman"/>
          <w:b/>
          <w:bCs/>
          <w:sz w:val="24"/>
          <w:szCs w:val="24"/>
          <w:lang w:val="en-US"/>
        </w:rPr>
        <w:t xml:space="preserve">Activity of defense enzymes (Phenol and Polyphenol oxidase): </w:t>
      </w:r>
    </w:p>
    <w:p w14:paraId="736F6479" w14:textId="76F621DF" w:rsidR="007D0694" w:rsidRPr="0014783B" w:rsidRDefault="007D0694" w:rsidP="007D0694">
      <w:pPr>
        <w:spacing w:line="360" w:lineRule="auto"/>
        <w:ind w:firstLine="720"/>
        <w:jc w:val="both"/>
        <w:rPr>
          <w:rFonts w:ascii="Times New Roman" w:hAnsi="Times New Roman" w:cs="Times New Roman"/>
          <w:b/>
          <w:bCs/>
          <w:sz w:val="24"/>
          <w:szCs w:val="24"/>
          <w:lang w:val="en-US"/>
        </w:rPr>
      </w:pPr>
      <w:r w:rsidRPr="0014783B">
        <w:rPr>
          <w:rFonts w:ascii="Times New Roman" w:hAnsi="Times New Roman" w:cs="Times New Roman"/>
          <w:sz w:val="24"/>
          <w:szCs w:val="24"/>
          <w:lang w:val="en-US"/>
        </w:rPr>
        <w:t xml:space="preserve">The figure 3 depicts the increase in </w:t>
      </w:r>
      <w:r w:rsidR="007B57D9">
        <w:rPr>
          <w:rFonts w:ascii="Times New Roman" w:hAnsi="Times New Roman" w:cs="Times New Roman"/>
          <w:sz w:val="24"/>
          <w:szCs w:val="24"/>
          <w:lang w:val="en-US"/>
        </w:rPr>
        <w:t>total phenol</w:t>
      </w:r>
      <w:r w:rsidRPr="0014783B">
        <w:rPr>
          <w:rFonts w:ascii="Times New Roman" w:hAnsi="Times New Roman" w:cs="Times New Roman"/>
          <w:sz w:val="24"/>
          <w:szCs w:val="24"/>
          <w:lang w:val="en-US"/>
        </w:rPr>
        <w:t xml:space="preserve"> content in </w:t>
      </w:r>
      <w:r w:rsidRPr="0014783B">
        <w:rPr>
          <w:rFonts w:ascii="Times New Roman" w:hAnsi="Times New Roman" w:cs="Times New Roman"/>
          <w:i/>
          <w:iCs/>
          <w:sz w:val="24"/>
          <w:szCs w:val="24"/>
          <w:lang w:val="en-US"/>
        </w:rPr>
        <w:t>Trichoderma</w:t>
      </w:r>
      <w:r w:rsidRPr="0014783B">
        <w:rPr>
          <w:rFonts w:ascii="Times New Roman" w:hAnsi="Times New Roman" w:cs="Times New Roman"/>
          <w:sz w:val="24"/>
          <w:szCs w:val="24"/>
          <w:lang w:val="en-US"/>
        </w:rPr>
        <w:t xml:space="preserve"> treated pots. The highest phenol content was </w:t>
      </w:r>
      <w:r w:rsidR="0031244C">
        <w:rPr>
          <w:rFonts w:ascii="Times New Roman" w:hAnsi="Times New Roman" w:cs="Times New Roman"/>
          <w:sz w:val="24"/>
          <w:szCs w:val="24"/>
          <w:lang w:val="en-US"/>
        </w:rPr>
        <w:t>found in</w:t>
      </w:r>
      <w:r w:rsidRPr="0014783B">
        <w:rPr>
          <w:rFonts w:ascii="Times New Roman" w:hAnsi="Times New Roman" w:cs="Times New Roman"/>
          <w:sz w:val="24"/>
          <w:szCs w:val="24"/>
          <w:lang w:val="en-US"/>
        </w:rPr>
        <w:t xml:space="preserve"> T4 treatment at both 15 (0.65) and 21(0.49 </w:t>
      </w:r>
      <w:r w:rsidRPr="0014783B">
        <w:rPr>
          <w:rFonts w:ascii="Times New Roman" w:hAnsi="Times New Roman" w:cs="Times New Roman"/>
          <w:sz w:val="24"/>
          <w:szCs w:val="24"/>
        </w:rPr>
        <w:t>mg/ g fresh wt.)</w:t>
      </w:r>
      <w:r w:rsidRPr="0014783B">
        <w:rPr>
          <w:rFonts w:ascii="Times New Roman" w:hAnsi="Times New Roman" w:cs="Times New Roman"/>
          <w:sz w:val="24"/>
          <w:szCs w:val="24"/>
          <w:lang w:val="en-US"/>
        </w:rPr>
        <w:t xml:space="preserve">  days old seedling. The phenol content of untreated control was 0.164 at 15 DAS and 0.50 at 21 DAS. The combined application by both soil and seed showed better result with 1.5 to 2 times increase in activity of total phenols. The Polyphenol oxidase enzyme activity was shown in figure 4. The highest polyphenol oxidase activity was </w:t>
      </w:r>
      <w:r w:rsidR="0031244C" w:rsidRPr="0014783B">
        <w:rPr>
          <w:rFonts w:ascii="Times New Roman" w:hAnsi="Times New Roman" w:cs="Times New Roman"/>
          <w:sz w:val="24"/>
          <w:szCs w:val="24"/>
          <w:lang w:val="en-US"/>
        </w:rPr>
        <w:t>recorded</w:t>
      </w:r>
      <w:r w:rsidRPr="0014783B">
        <w:rPr>
          <w:rFonts w:ascii="Times New Roman" w:hAnsi="Times New Roman" w:cs="Times New Roman"/>
          <w:sz w:val="24"/>
          <w:szCs w:val="24"/>
          <w:lang w:val="en-US"/>
        </w:rPr>
        <w:t xml:space="preserve"> at T9 (3.42) followed by T8 (3.33 ∆495nm/min/g fresh wt.) treatments for 21 days old ground nut seedlings. The UBT 21 strain showed the highest phenol concentration whereas the polyphenol oxidase activity recorded highest with application of UBT 23 isolate when applied as both soil and seed treatment.</w:t>
      </w:r>
    </w:p>
    <w:p w14:paraId="136E7005" w14:textId="77777777" w:rsidR="007D0694" w:rsidRPr="0014783B" w:rsidRDefault="007D0694" w:rsidP="007D0694">
      <w:pPr>
        <w:rPr>
          <w:rFonts w:ascii="Times New Roman" w:hAnsi="Times New Roman" w:cs="Times New Roman"/>
          <w:lang w:val="en-US"/>
        </w:rPr>
      </w:pPr>
    </w:p>
    <w:p w14:paraId="0ECC1F40" w14:textId="77777777" w:rsidR="007D0694" w:rsidRPr="0014783B" w:rsidRDefault="007D0694" w:rsidP="007D0694">
      <w:pPr>
        <w:rPr>
          <w:rFonts w:ascii="Times New Roman" w:hAnsi="Times New Roman" w:cs="Times New Roman"/>
          <w:lang w:val="en-US"/>
        </w:rPr>
      </w:pPr>
      <w:r w:rsidRPr="0014783B">
        <w:rPr>
          <w:rFonts w:ascii="Times New Roman" w:hAnsi="Times New Roman" w:cs="Times New Roman"/>
          <w:noProof/>
        </w:rPr>
        <w:lastRenderedPageBreak/>
        <w:drawing>
          <wp:inline distT="0" distB="0" distL="0" distR="0" wp14:anchorId="00912F45" wp14:editId="5CCF270E">
            <wp:extent cx="6181725" cy="2911475"/>
            <wp:effectExtent l="0" t="0" r="0" b="317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7D78CE7" w14:textId="77777777" w:rsidR="007D0694" w:rsidRPr="0014783B" w:rsidRDefault="007D0694" w:rsidP="007D0694">
      <w:pPr>
        <w:jc w:val="both"/>
        <w:rPr>
          <w:rFonts w:ascii="Times New Roman" w:hAnsi="Times New Roman" w:cs="Times New Roman"/>
          <w:bCs/>
          <w:i/>
          <w:iCs/>
          <w:sz w:val="24"/>
          <w:szCs w:val="24"/>
          <w:lang w:val="en-US"/>
        </w:rPr>
      </w:pPr>
      <w:r w:rsidRPr="0014783B">
        <w:rPr>
          <w:rFonts w:ascii="Times New Roman" w:hAnsi="Times New Roman" w:cs="Times New Roman"/>
          <w:b/>
          <w:sz w:val="24"/>
          <w:szCs w:val="24"/>
        </w:rPr>
        <w:t xml:space="preserve">Figure 3: </w:t>
      </w:r>
      <w:r w:rsidRPr="0014783B">
        <w:rPr>
          <w:rFonts w:ascii="Times New Roman" w:hAnsi="Times New Roman" w:cs="Times New Roman"/>
          <w:bCs/>
          <w:sz w:val="24"/>
          <w:szCs w:val="24"/>
        </w:rPr>
        <w:t xml:space="preserve">Effect of different application methods of UBT 21 &amp; UBT 23 strains of </w:t>
      </w:r>
      <w:r w:rsidRPr="0014783B">
        <w:rPr>
          <w:rFonts w:ascii="Times New Roman" w:hAnsi="Times New Roman" w:cs="Times New Roman"/>
          <w:bCs/>
          <w:i/>
          <w:iCs/>
          <w:sz w:val="24"/>
          <w:szCs w:val="24"/>
        </w:rPr>
        <w:t xml:space="preserve">Trichoderma spp. </w:t>
      </w:r>
      <w:r w:rsidRPr="0014783B">
        <w:rPr>
          <w:rFonts w:ascii="Times New Roman" w:hAnsi="Times New Roman" w:cs="Times New Roman"/>
          <w:bCs/>
          <w:sz w:val="24"/>
          <w:szCs w:val="24"/>
        </w:rPr>
        <w:t xml:space="preserve">on inducing total phenol in ground nut seedlings on inoculation with </w:t>
      </w:r>
      <w:r w:rsidRPr="0014783B">
        <w:rPr>
          <w:rFonts w:ascii="Times New Roman" w:hAnsi="Times New Roman" w:cs="Times New Roman"/>
          <w:bCs/>
          <w:i/>
          <w:sz w:val="24"/>
          <w:szCs w:val="24"/>
        </w:rPr>
        <w:t xml:space="preserve">S. </w:t>
      </w:r>
      <w:proofErr w:type="spellStart"/>
      <w:r w:rsidRPr="0014783B">
        <w:rPr>
          <w:rFonts w:ascii="Times New Roman" w:hAnsi="Times New Roman" w:cs="Times New Roman"/>
          <w:bCs/>
          <w:i/>
          <w:sz w:val="24"/>
          <w:szCs w:val="24"/>
        </w:rPr>
        <w:t>rolfsii</w:t>
      </w:r>
      <w:proofErr w:type="spellEnd"/>
    </w:p>
    <w:p w14:paraId="33454BAA" w14:textId="77777777" w:rsidR="007D0694" w:rsidRPr="0014783B" w:rsidRDefault="007D0694" w:rsidP="007D0694">
      <w:pPr>
        <w:rPr>
          <w:rFonts w:ascii="Times New Roman" w:hAnsi="Times New Roman" w:cs="Times New Roman"/>
          <w:bCs/>
          <w:iCs/>
          <w:sz w:val="24"/>
          <w:szCs w:val="24"/>
        </w:rPr>
      </w:pPr>
      <w:r w:rsidRPr="0014783B">
        <w:rPr>
          <w:rFonts w:ascii="Times New Roman" w:hAnsi="Times New Roman" w:cs="Times New Roman"/>
          <w:noProof/>
        </w:rPr>
        <w:drawing>
          <wp:inline distT="0" distB="0" distL="0" distR="0" wp14:anchorId="121A3EBF" wp14:editId="13E5F198">
            <wp:extent cx="5731510" cy="2649220"/>
            <wp:effectExtent l="0" t="0" r="254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474991F" w14:textId="77777777" w:rsidR="007D0694" w:rsidRPr="0014783B" w:rsidRDefault="007D0694" w:rsidP="007D0694">
      <w:pPr>
        <w:spacing w:line="360" w:lineRule="auto"/>
        <w:jc w:val="both"/>
        <w:rPr>
          <w:rFonts w:ascii="Times New Roman" w:hAnsi="Times New Roman" w:cs="Times New Roman"/>
          <w:bCs/>
          <w:i/>
          <w:sz w:val="24"/>
          <w:szCs w:val="24"/>
        </w:rPr>
      </w:pPr>
      <w:r w:rsidRPr="0014783B">
        <w:rPr>
          <w:rFonts w:ascii="Times New Roman" w:hAnsi="Times New Roman" w:cs="Times New Roman"/>
          <w:b/>
          <w:sz w:val="24"/>
          <w:szCs w:val="24"/>
        </w:rPr>
        <w:t xml:space="preserve">Figure 4: </w:t>
      </w:r>
      <w:r w:rsidRPr="0014783B">
        <w:rPr>
          <w:rFonts w:ascii="Times New Roman" w:hAnsi="Times New Roman" w:cs="Times New Roman"/>
          <w:bCs/>
          <w:sz w:val="24"/>
          <w:szCs w:val="24"/>
        </w:rPr>
        <w:t xml:space="preserve">Effect of different application methods of UBT 21 &amp; UBT 23 strains of </w:t>
      </w:r>
      <w:r w:rsidRPr="0014783B">
        <w:rPr>
          <w:rFonts w:ascii="Times New Roman" w:hAnsi="Times New Roman" w:cs="Times New Roman"/>
          <w:bCs/>
          <w:i/>
          <w:iCs/>
          <w:sz w:val="24"/>
          <w:szCs w:val="24"/>
        </w:rPr>
        <w:t xml:space="preserve">Trichoderma spp. </w:t>
      </w:r>
      <w:r w:rsidRPr="0014783B">
        <w:rPr>
          <w:rFonts w:ascii="Times New Roman" w:hAnsi="Times New Roman" w:cs="Times New Roman"/>
          <w:bCs/>
          <w:sz w:val="24"/>
          <w:szCs w:val="24"/>
        </w:rPr>
        <w:t xml:space="preserve">on inducing polyphenol oxidase in ground nut seedlings on inoculation with </w:t>
      </w:r>
      <w:r w:rsidRPr="0014783B">
        <w:rPr>
          <w:rFonts w:ascii="Times New Roman" w:hAnsi="Times New Roman" w:cs="Times New Roman"/>
          <w:bCs/>
          <w:i/>
          <w:sz w:val="24"/>
          <w:szCs w:val="24"/>
        </w:rPr>
        <w:t xml:space="preserve">S. </w:t>
      </w:r>
      <w:proofErr w:type="spellStart"/>
      <w:r w:rsidRPr="0014783B">
        <w:rPr>
          <w:rFonts w:ascii="Times New Roman" w:hAnsi="Times New Roman" w:cs="Times New Roman"/>
          <w:bCs/>
          <w:i/>
          <w:sz w:val="24"/>
          <w:szCs w:val="24"/>
        </w:rPr>
        <w:t>rolfsii</w:t>
      </w:r>
      <w:proofErr w:type="spellEnd"/>
    </w:p>
    <w:p w14:paraId="0822DE02" w14:textId="5E9D2FC4" w:rsidR="007D0694" w:rsidRPr="0014783B" w:rsidRDefault="007D0694" w:rsidP="007D0694">
      <w:pPr>
        <w:spacing w:line="360" w:lineRule="auto"/>
        <w:jc w:val="both"/>
        <w:rPr>
          <w:rFonts w:ascii="Times New Roman" w:hAnsi="Times New Roman" w:cs="Times New Roman"/>
          <w:b/>
          <w:iCs/>
          <w:sz w:val="24"/>
          <w:szCs w:val="24"/>
        </w:rPr>
      </w:pPr>
      <w:r w:rsidRPr="0014783B">
        <w:rPr>
          <w:rFonts w:ascii="Times New Roman" w:hAnsi="Times New Roman" w:cs="Times New Roman"/>
          <w:b/>
          <w:iCs/>
          <w:sz w:val="24"/>
          <w:szCs w:val="24"/>
        </w:rPr>
        <w:t>DISCUSSION</w:t>
      </w:r>
      <w:r w:rsidR="007D6DF9">
        <w:rPr>
          <w:rFonts w:ascii="Times New Roman" w:hAnsi="Times New Roman" w:cs="Times New Roman"/>
          <w:b/>
          <w:iCs/>
          <w:sz w:val="24"/>
          <w:szCs w:val="24"/>
        </w:rPr>
        <w:t xml:space="preserve"> AND CONCLUSION</w:t>
      </w:r>
      <w:r w:rsidRPr="0014783B">
        <w:rPr>
          <w:rFonts w:ascii="Times New Roman" w:hAnsi="Times New Roman" w:cs="Times New Roman"/>
          <w:b/>
          <w:iCs/>
          <w:sz w:val="24"/>
          <w:szCs w:val="24"/>
        </w:rPr>
        <w:t>:</w:t>
      </w:r>
    </w:p>
    <w:p w14:paraId="5A354A02" w14:textId="2B7AF6CE" w:rsidR="00BC6FED" w:rsidRPr="00D07AA3" w:rsidRDefault="007D0694" w:rsidP="00096C29">
      <w:pPr>
        <w:spacing w:line="360" w:lineRule="auto"/>
        <w:jc w:val="both"/>
        <w:rPr>
          <w:rFonts w:ascii="Times New Roman" w:hAnsi="Times New Roman" w:cs="Times New Roman"/>
          <w:color w:val="0D0D0D" w:themeColor="text1" w:themeTint="F2"/>
          <w:sz w:val="24"/>
          <w:szCs w:val="24"/>
        </w:rPr>
      </w:pPr>
      <w:r w:rsidRPr="0014783B">
        <w:rPr>
          <w:rFonts w:ascii="Times New Roman" w:hAnsi="Times New Roman" w:cs="Times New Roman"/>
          <w:sz w:val="24"/>
          <w:szCs w:val="24"/>
        </w:rPr>
        <w:t xml:space="preserve">Application of </w:t>
      </w:r>
      <w:r w:rsidRPr="0014783B">
        <w:rPr>
          <w:rFonts w:ascii="Times New Roman" w:hAnsi="Times New Roman" w:cs="Times New Roman"/>
          <w:i/>
          <w:iCs/>
          <w:sz w:val="24"/>
          <w:szCs w:val="24"/>
        </w:rPr>
        <w:t>Trichoderma</w:t>
      </w:r>
      <w:r w:rsidRPr="0014783B">
        <w:rPr>
          <w:rFonts w:ascii="Times New Roman" w:hAnsi="Times New Roman" w:cs="Times New Roman"/>
          <w:sz w:val="24"/>
          <w:szCs w:val="24"/>
        </w:rPr>
        <w:t xml:space="preserve"> isolates by either seed or soil treatment, it multiplies and develops along with developing root system of plant (Harman, 2000; Howell </w:t>
      </w:r>
      <w:r w:rsidRPr="0014783B">
        <w:rPr>
          <w:rFonts w:ascii="Times New Roman" w:hAnsi="Times New Roman" w:cs="Times New Roman"/>
          <w:i/>
          <w:iCs/>
          <w:sz w:val="24"/>
          <w:szCs w:val="24"/>
        </w:rPr>
        <w:t>et al</w:t>
      </w:r>
      <w:r w:rsidRPr="0014783B">
        <w:rPr>
          <w:rFonts w:ascii="Times New Roman" w:hAnsi="Times New Roman" w:cs="Times New Roman"/>
          <w:sz w:val="24"/>
          <w:szCs w:val="24"/>
        </w:rPr>
        <w:t xml:space="preserve">., 2000).  </w:t>
      </w:r>
      <w:r w:rsidR="00096C29" w:rsidRPr="00D07AA3">
        <w:rPr>
          <w:rFonts w:ascii="Times New Roman" w:hAnsi="Times New Roman" w:cs="Times New Roman"/>
          <w:i/>
          <w:iCs/>
          <w:color w:val="0D0D0D" w:themeColor="text1" w:themeTint="F2"/>
          <w:sz w:val="24"/>
          <w:szCs w:val="24"/>
        </w:rPr>
        <w:t xml:space="preserve">Trichoderma </w:t>
      </w:r>
      <w:proofErr w:type="spellStart"/>
      <w:r w:rsidR="00096C29" w:rsidRPr="00D07AA3">
        <w:rPr>
          <w:rFonts w:ascii="Times New Roman" w:hAnsi="Times New Roman" w:cs="Times New Roman"/>
          <w:i/>
          <w:iCs/>
          <w:color w:val="0D0D0D" w:themeColor="text1" w:themeTint="F2"/>
          <w:sz w:val="24"/>
          <w:szCs w:val="24"/>
        </w:rPr>
        <w:t>harzianum</w:t>
      </w:r>
      <w:proofErr w:type="spellEnd"/>
      <w:r w:rsidR="00096C29" w:rsidRPr="00D07AA3">
        <w:rPr>
          <w:rFonts w:ascii="Times New Roman" w:hAnsi="Times New Roman" w:cs="Times New Roman"/>
          <w:color w:val="0D0D0D" w:themeColor="text1" w:themeTint="F2"/>
          <w:sz w:val="24"/>
          <w:szCs w:val="24"/>
        </w:rPr>
        <w:t xml:space="preserve"> QT20045 significantly enhanced the growth of peanut seedlings by promoting increased root development and height, both in the absence and presence of the pathogen </w:t>
      </w:r>
      <w:r w:rsidR="00096C29" w:rsidRPr="00D07AA3">
        <w:rPr>
          <w:rFonts w:ascii="Times New Roman" w:hAnsi="Times New Roman" w:cs="Times New Roman"/>
          <w:i/>
          <w:iCs/>
          <w:color w:val="0D0D0D" w:themeColor="text1" w:themeTint="F2"/>
          <w:sz w:val="24"/>
          <w:szCs w:val="24"/>
        </w:rPr>
        <w:t xml:space="preserve">Sclerotium </w:t>
      </w:r>
      <w:proofErr w:type="spellStart"/>
      <w:r w:rsidR="00096C29" w:rsidRPr="00D07AA3">
        <w:rPr>
          <w:rFonts w:ascii="Times New Roman" w:hAnsi="Times New Roman" w:cs="Times New Roman"/>
          <w:i/>
          <w:iCs/>
          <w:color w:val="0D0D0D" w:themeColor="text1" w:themeTint="F2"/>
          <w:sz w:val="24"/>
          <w:szCs w:val="24"/>
        </w:rPr>
        <w:t>rolfsii</w:t>
      </w:r>
      <w:proofErr w:type="spellEnd"/>
      <w:r w:rsidR="00096C29" w:rsidRPr="00D07AA3">
        <w:rPr>
          <w:rFonts w:ascii="Times New Roman" w:hAnsi="Times New Roman" w:cs="Times New Roman"/>
          <w:color w:val="0D0D0D" w:themeColor="text1" w:themeTint="F2"/>
          <w:sz w:val="24"/>
          <w:szCs w:val="24"/>
        </w:rPr>
        <w:t xml:space="preserve"> JN3011. (Wang et al., 2024)</w:t>
      </w:r>
      <w:r w:rsidR="00096C29" w:rsidRPr="00D07AA3">
        <w:rPr>
          <w:rFonts w:ascii="Times New Roman" w:hAnsi="Times New Roman" w:cs="Times New Roman"/>
          <w:b/>
          <w:bCs/>
          <w:color w:val="0D0D0D" w:themeColor="text1" w:themeTint="F2"/>
          <w:sz w:val="24"/>
          <w:szCs w:val="24"/>
        </w:rPr>
        <w:t xml:space="preserve">. </w:t>
      </w:r>
      <w:r w:rsidRPr="0014783B">
        <w:rPr>
          <w:rFonts w:ascii="Times New Roman" w:hAnsi="Times New Roman" w:cs="Times New Roman"/>
          <w:sz w:val="24"/>
          <w:szCs w:val="24"/>
        </w:rPr>
        <w:t xml:space="preserve">Partiban </w:t>
      </w:r>
      <w:r w:rsidRPr="0014783B">
        <w:rPr>
          <w:rFonts w:ascii="Times New Roman" w:hAnsi="Times New Roman" w:cs="Times New Roman"/>
          <w:i/>
          <w:iCs/>
          <w:sz w:val="24"/>
          <w:szCs w:val="24"/>
        </w:rPr>
        <w:t>et al</w:t>
      </w:r>
      <w:r w:rsidRPr="0014783B">
        <w:rPr>
          <w:rFonts w:ascii="Times New Roman" w:hAnsi="Times New Roman" w:cs="Times New Roman"/>
          <w:sz w:val="24"/>
          <w:szCs w:val="24"/>
        </w:rPr>
        <w:t xml:space="preserve">., (2002) found the reduction of sclerotium wilt disease of ground nut by 92.58% with soil application of </w:t>
      </w:r>
      <w:r w:rsidRPr="0014783B">
        <w:rPr>
          <w:rFonts w:ascii="Times New Roman" w:hAnsi="Times New Roman" w:cs="Times New Roman"/>
          <w:i/>
          <w:sz w:val="24"/>
          <w:szCs w:val="24"/>
        </w:rPr>
        <w:t xml:space="preserve">T. </w:t>
      </w:r>
      <w:proofErr w:type="spellStart"/>
      <w:r w:rsidRPr="0014783B">
        <w:rPr>
          <w:rFonts w:ascii="Times New Roman" w:hAnsi="Times New Roman" w:cs="Times New Roman"/>
          <w:i/>
          <w:sz w:val="24"/>
          <w:szCs w:val="24"/>
        </w:rPr>
        <w:t>harzianum</w:t>
      </w:r>
      <w:proofErr w:type="spellEnd"/>
      <w:r w:rsidRPr="0014783B">
        <w:rPr>
          <w:rFonts w:ascii="Times New Roman" w:hAnsi="Times New Roman" w:cs="Times New Roman"/>
          <w:iCs/>
          <w:sz w:val="24"/>
          <w:szCs w:val="24"/>
        </w:rPr>
        <w:t xml:space="preserve">. Similar </w:t>
      </w:r>
      <w:r w:rsidRPr="0014783B">
        <w:rPr>
          <w:rFonts w:ascii="Times New Roman" w:hAnsi="Times New Roman" w:cs="Times New Roman"/>
          <w:iCs/>
          <w:sz w:val="24"/>
          <w:szCs w:val="24"/>
        </w:rPr>
        <w:lastRenderedPageBreak/>
        <w:t xml:space="preserve">report by </w:t>
      </w:r>
      <w:proofErr w:type="spellStart"/>
      <w:r w:rsidRPr="0014783B">
        <w:rPr>
          <w:rFonts w:ascii="Times New Roman" w:hAnsi="Times New Roman" w:cs="Times New Roman"/>
          <w:sz w:val="24"/>
          <w:szCs w:val="24"/>
        </w:rPr>
        <w:t>Kartikeeyan</w:t>
      </w:r>
      <w:proofErr w:type="spellEnd"/>
      <w:r w:rsidRPr="0014783B">
        <w:rPr>
          <w:rFonts w:ascii="Times New Roman" w:hAnsi="Times New Roman" w:cs="Times New Roman"/>
          <w:sz w:val="24"/>
          <w:szCs w:val="24"/>
        </w:rPr>
        <w:t xml:space="preserve"> </w:t>
      </w:r>
      <w:r w:rsidRPr="0014783B">
        <w:rPr>
          <w:rFonts w:ascii="Times New Roman" w:hAnsi="Times New Roman" w:cs="Times New Roman"/>
          <w:i/>
          <w:sz w:val="24"/>
          <w:szCs w:val="24"/>
        </w:rPr>
        <w:t>et al</w:t>
      </w:r>
      <w:r w:rsidRPr="0014783B">
        <w:rPr>
          <w:rFonts w:ascii="Times New Roman" w:hAnsi="Times New Roman" w:cs="Times New Roman"/>
          <w:sz w:val="24"/>
          <w:szCs w:val="24"/>
        </w:rPr>
        <w:t xml:space="preserve">. (2006) stated that the culture filtrate of </w:t>
      </w:r>
      <w:r w:rsidRPr="0014783B">
        <w:rPr>
          <w:rFonts w:ascii="Times New Roman" w:hAnsi="Times New Roman" w:cs="Times New Roman"/>
          <w:i/>
          <w:sz w:val="24"/>
          <w:szCs w:val="24"/>
        </w:rPr>
        <w:t>T.</w:t>
      </w:r>
      <w:r w:rsidRPr="0014783B">
        <w:rPr>
          <w:rFonts w:ascii="Times New Roman" w:hAnsi="Times New Roman" w:cs="Times New Roman"/>
          <w:i/>
          <w:sz w:val="24"/>
          <w:szCs w:val="24"/>
          <w:lang w:val="en-US"/>
        </w:rPr>
        <w:t xml:space="preserve"> </w:t>
      </w:r>
      <w:r w:rsidRPr="0014783B">
        <w:rPr>
          <w:rFonts w:ascii="Times New Roman" w:hAnsi="Times New Roman" w:cs="Times New Roman"/>
          <w:i/>
          <w:sz w:val="24"/>
          <w:szCs w:val="24"/>
        </w:rPr>
        <w:t xml:space="preserve">viride </w:t>
      </w:r>
      <w:r w:rsidRPr="0014783B">
        <w:rPr>
          <w:rFonts w:ascii="Times New Roman" w:hAnsi="Times New Roman" w:cs="Times New Roman"/>
          <w:iCs/>
          <w:sz w:val="24"/>
          <w:szCs w:val="24"/>
        </w:rPr>
        <w:t xml:space="preserve">suppressed the </w:t>
      </w:r>
      <w:r w:rsidRPr="0014783B">
        <w:rPr>
          <w:rFonts w:ascii="Times New Roman" w:hAnsi="Times New Roman" w:cs="Times New Roman"/>
          <w:i/>
          <w:sz w:val="24"/>
          <w:szCs w:val="24"/>
        </w:rPr>
        <w:t xml:space="preserve">S. </w:t>
      </w:r>
      <w:proofErr w:type="spellStart"/>
      <w:r w:rsidRPr="0014783B">
        <w:rPr>
          <w:rFonts w:ascii="Times New Roman" w:hAnsi="Times New Roman" w:cs="Times New Roman"/>
          <w:i/>
          <w:sz w:val="24"/>
          <w:szCs w:val="24"/>
        </w:rPr>
        <w:t>rolfsii</w:t>
      </w:r>
      <w:proofErr w:type="spellEnd"/>
      <w:r w:rsidRPr="0014783B">
        <w:rPr>
          <w:rFonts w:ascii="Times New Roman" w:hAnsi="Times New Roman" w:cs="Times New Roman"/>
          <w:i/>
          <w:sz w:val="24"/>
          <w:szCs w:val="24"/>
        </w:rPr>
        <w:t xml:space="preserve"> </w:t>
      </w:r>
      <w:r w:rsidRPr="0014783B">
        <w:rPr>
          <w:rFonts w:ascii="Times New Roman" w:hAnsi="Times New Roman" w:cs="Times New Roman"/>
          <w:iCs/>
          <w:sz w:val="24"/>
          <w:szCs w:val="24"/>
        </w:rPr>
        <w:t xml:space="preserve">growth by 87.05% as well as </w:t>
      </w:r>
      <w:proofErr w:type="spellStart"/>
      <w:r w:rsidRPr="0014783B">
        <w:rPr>
          <w:rFonts w:ascii="Times New Roman" w:hAnsi="Times New Roman" w:cs="Times New Roman"/>
          <w:iCs/>
          <w:sz w:val="24"/>
          <w:szCs w:val="24"/>
        </w:rPr>
        <w:t>sclerotial</w:t>
      </w:r>
      <w:proofErr w:type="spellEnd"/>
      <w:r w:rsidRPr="0014783B">
        <w:rPr>
          <w:rFonts w:ascii="Times New Roman" w:hAnsi="Times New Roman" w:cs="Times New Roman"/>
          <w:iCs/>
          <w:sz w:val="24"/>
          <w:szCs w:val="24"/>
        </w:rPr>
        <w:t xml:space="preserve"> germination by 62.50%. </w:t>
      </w:r>
      <w:r w:rsidR="00096C29" w:rsidRPr="00D07AA3">
        <w:rPr>
          <w:rFonts w:ascii="Times New Roman" w:hAnsi="Times New Roman" w:cs="Times New Roman"/>
          <w:i/>
          <w:iCs/>
          <w:color w:val="0D0D0D" w:themeColor="text1" w:themeTint="F2"/>
          <w:sz w:val="24"/>
          <w:szCs w:val="24"/>
        </w:rPr>
        <w:t xml:space="preserve">Trichoderma </w:t>
      </w:r>
      <w:r w:rsidR="00096C29" w:rsidRPr="00D07AA3">
        <w:rPr>
          <w:rFonts w:ascii="Times New Roman" w:hAnsi="Times New Roman" w:cs="Times New Roman"/>
          <w:color w:val="0D0D0D" w:themeColor="text1" w:themeTint="F2"/>
          <w:sz w:val="24"/>
          <w:szCs w:val="24"/>
        </w:rPr>
        <w:t xml:space="preserve">spp. are </w:t>
      </w:r>
      <w:r w:rsidR="007B57D9" w:rsidRPr="00D07AA3">
        <w:rPr>
          <w:rFonts w:ascii="Times New Roman" w:hAnsi="Times New Roman" w:cs="Times New Roman"/>
          <w:color w:val="0D0D0D" w:themeColor="text1" w:themeTint="F2"/>
          <w:sz w:val="24"/>
          <w:szCs w:val="24"/>
        </w:rPr>
        <w:t>recognized</w:t>
      </w:r>
      <w:r w:rsidR="00096C29" w:rsidRPr="00D07AA3">
        <w:rPr>
          <w:rFonts w:ascii="Times New Roman" w:hAnsi="Times New Roman" w:cs="Times New Roman"/>
          <w:color w:val="0D0D0D" w:themeColor="text1" w:themeTint="F2"/>
          <w:sz w:val="24"/>
          <w:szCs w:val="24"/>
        </w:rPr>
        <w:t xml:space="preserve"> for their ability to induce systemic resistance in plants, enhancing the vigour index and yield of groundnut plants (</w:t>
      </w:r>
      <w:proofErr w:type="spellStart"/>
      <w:r w:rsidR="00096C29" w:rsidRPr="00D07AA3">
        <w:rPr>
          <w:rFonts w:ascii="Times New Roman" w:hAnsi="Times New Roman" w:cs="Times New Roman"/>
          <w:color w:val="0D0D0D" w:themeColor="text1" w:themeTint="F2"/>
          <w:sz w:val="24"/>
          <w:szCs w:val="24"/>
        </w:rPr>
        <w:t>Maddu</w:t>
      </w:r>
      <w:proofErr w:type="spellEnd"/>
      <w:r w:rsidR="00096C29" w:rsidRPr="00D07AA3">
        <w:rPr>
          <w:rFonts w:ascii="Times New Roman" w:hAnsi="Times New Roman" w:cs="Times New Roman"/>
          <w:color w:val="0D0D0D" w:themeColor="text1" w:themeTint="F2"/>
          <w:sz w:val="24"/>
          <w:szCs w:val="24"/>
        </w:rPr>
        <w:t xml:space="preserve"> &amp; Ravuri, 2021</w:t>
      </w:r>
      <w:r w:rsidR="00D07AA3">
        <w:rPr>
          <w:rFonts w:ascii="Times New Roman" w:hAnsi="Times New Roman" w:cs="Times New Roman"/>
          <w:color w:val="0D0D0D" w:themeColor="text1" w:themeTint="F2"/>
          <w:sz w:val="24"/>
          <w:szCs w:val="24"/>
        </w:rPr>
        <w:t xml:space="preserve">. </w:t>
      </w:r>
      <w:r w:rsidR="00BC6FED" w:rsidRPr="00D07AA3">
        <w:rPr>
          <w:rFonts w:ascii="Times New Roman" w:hAnsi="Times New Roman" w:cs="Times New Roman"/>
          <w:color w:val="0D0D0D" w:themeColor="text1" w:themeTint="F2"/>
          <w:sz w:val="24"/>
          <w:szCs w:val="24"/>
        </w:rPr>
        <w:t xml:space="preserve">Reddy &amp; Saraswathi, (2012) highlighted the elevated activities of </w:t>
      </w:r>
      <w:r w:rsidR="007B57D9" w:rsidRPr="00D07AA3">
        <w:rPr>
          <w:rFonts w:ascii="Times New Roman" w:hAnsi="Times New Roman" w:cs="Times New Roman"/>
          <w:color w:val="0D0D0D" w:themeColor="text1" w:themeTint="F2"/>
          <w:sz w:val="24"/>
          <w:szCs w:val="24"/>
        </w:rPr>
        <w:t>pivotal</w:t>
      </w:r>
      <w:r w:rsidR="00BC6FED" w:rsidRPr="00D07AA3">
        <w:rPr>
          <w:rFonts w:ascii="Times New Roman" w:hAnsi="Times New Roman" w:cs="Times New Roman"/>
          <w:color w:val="0D0D0D" w:themeColor="text1" w:themeTint="F2"/>
          <w:sz w:val="24"/>
          <w:szCs w:val="24"/>
        </w:rPr>
        <w:t xml:space="preserve"> enzymes, including phenylalanine ammonia lyase (PAL), polyphenol oxidase (PPO), and peroxidase (PEO), at various stages of disease development, indicating their significant role in the resistance mechanism of groundnut plants against </w:t>
      </w:r>
      <w:r w:rsidR="00BC6FED" w:rsidRPr="00D07AA3">
        <w:rPr>
          <w:rFonts w:ascii="Times New Roman" w:hAnsi="Times New Roman" w:cs="Times New Roman"/>
          <w:i/>
          <w:iCs/>
          <w:color w:val="0D0D0D" w:themeColor="text1" w:themeTint="F2"/>
          <w:sz w:val="24"/>
          <w:szCs w:val="24"/>
        </w:rPr>
        <w:t xml:space="preserve">S. </w:t>
      </w:r>
      <w:proofErr w:type="spellStart"/>
      <w:r w:rsidR="00BC6FED" w:rsidRPr="00D07AA3">
        <w:rPr>
          <w:rFonts w:ascii="Times New Roman" w:hAnsi="Times New Roman" w:cs="Times New Roman"/>
          <w:i/>
          <w:iCs/>
          <w:color w:val="0D0D0D" w:themeColor="text1" w:themeTint="F2"/>
          <w:sz w:val="24"/>
          <w:szCs w:val="24"/>
        </w:rPr>
        <w:t>rolfsii</w:t>
      </w:r>
      <w:proofErr w:type="spellEnd"/>
      <w:r w:rsidR="00BC6FED" w:rsidRPr="00D07AA3">
        <w:rPr>
          <w:rFonts w:ascii="Times New Roman" w:hAnsi="Times New Roman" w:cs="Times New Roman"/>
          <w:color w:val="0D0D0D" w:themeColor="text1" w:themeTint="F2"/>
          <w:sz w:val="24"/>
          <w:szCs w:val="24"/>
        </w:rPr>
        <w:t xml:space="preserve"> infection.</w:t>
      </w:r>
      <w:r w:rsidR="006E00A0" w:rsidRPr="00D07AA3">
        <w:rPr>
          <w:rFonts w:ascii="Times New Roman" w:hAnsi="Times New Roman" w:cs="Times New Roman"/>
          <w:color w:val="0D0D0D" w:themeColor="text1" w:themeTint="F2"/>
          <w:sz w:val="24"/>
          <w:szCs w:val="24"/>
        </w:rPr>
        <w:t xml:space="preserve"> Praveen &amp; Kannan, (2024), concluded that the combined application of marine macroalgae and bioagents </w:t>
      </w:r>
      <w:r w:rsidR="007B57D9" w:rsidRPr="00D07AA3">
        <w:rPr>
          <w:rFonts w:ascii="Times New Roman" w:hAnsi="Times New Roman" w:cs="Times New Roman"/>
          <w:color w:val="0D0D0D" w:themeColor="text1" w:themeTint="F2"/>
          <w:sz w:val="24"/>
          <w:szCs w:val="24"/>
        </w:rPr>
        <w:t>suggestively</w:t>
      </w:r>
      <w:r w:rsidR="006E00A0" w:rsidRPr="00D07AA3">
        <w:rPr>
          <w:rFonts w:ascii="Times New Roman" w:hAnsi="Times New Roman" w:cs="Times New Roman"/>
          <w:color w:val="0D0D0D" w:themeColor="text1" w:themeTint="F2"/>
          <w:sz w:val="24"/>
          <w:szCs w:val="24"/>
        </w:rPr>
        <w:t xml:space="preserve"> enhances the activity of </w:t>
      </w:r>
      <w:proofErr w:type="spellStart"/>
      <w:r w:rsidR="006E00A0" w:rsidRPr="00D07AA3">
        <w:rPr>
          <w:rFonts w:ascii="Times New Roman" w:hAnsi="Times New Roman" w:cs="Times New Roman"/>
          <w:color w:val="0D0D0D" w:themeColor="text1" w:themeTint="F2"/>
          <w:sz w:val="24"/>
          <w:szCs w:val="24"/>
        </w:rPr>
        <w:t>defense</w:t>
      </w:r>
      <w:proofErr w:type="spellEnd"/>
      <w:r w:rsidR="006E00A0" w:rsidRPr="00D07AA3">
        <w:rPr>
          <w:rFonts w:ascii="Times New Roman" w:hAnsi="Times New Roman" w:cs="Times New Roman"/>
          <w:color w:val="0D0D0D" w:themeColor="text1" w:themeTint="F2"/>
          <w:sz w:val="24"/>
          <w:szCs w:val="24"/>
        </w:rPr>
        <w:t xml:space="preserve"> enzymes such as peroxidase (PO), polyphenol oxidase (PPO), and phenylalanine ammonia-lyase (PAL) in groundnut plants, which is </w:t>
      </w:r>
      <w:r w:rsidR="007B57D9" w:rsidRPr="00D07AA3">
        <w:rPr>
          <w:rFonts w:ascii="Times New Roman" w:hAnsi="Times New Roman" w:cs="Times New Roman"/>
          <w:color w:val="0D0D0D" w:themeColor="text1" w:themeTint="F2"/>
          <w:sz w:val="24"/>
          <w:szCs w:val="24"/>
        </w:rPr>
        <w:t>critical</w:t>
      </w:r>
      <w:r w:rsidR="006E00A0" w:rsidRPr="00D07AA3">
        <w:rPr>
          <w:rFonts w:ascii="Times New Roman" w:hAnsi="Times New Roman" w:cs="Times New Roman"/>
          <w:color w:val="0D0D0D" w:themeColor="text1" w:themeTint="F2"/>
          <w:sz w:val="24"/>
          <w:szCs w:val="24"/>
        </w:rPr>
        <w:t xml:space="preserve"> for combating the soil-borne disease caused by </w:t>
      </w:r>
      <w:r w:rsidR="006E00A0" w:rsidRPr="00D07AA3">
        <w:rPr>
          <w:rFonts w:ascii="Times New Roman" w:hAnsi="Times New Roman" w:cs="Times New Roman"/>
          <w:i/>
          <w:iCs/>
          <w:color w:val="0D0D0D" w:themeColor="text1" w:themeTint="F2"/>
          <w:sz w:val="24"/>
          <w:szCs w:val="24"/>
        </w:rPr>
        <w:t xml:space="preserve">Sclerotium </w:t>
      </w:r>
      <w:proofErr w:type="spellStart"/>
      <w:r w:rsidR="006E00A0" w:rsidRPr="00D07AA3">
        <w:rPr>
          <w:rFonts w:ascii="Times New Roman" w:hAnsi="Times New Roman" w:cs="Times New Roman"/>
          <w:i/>
          <w:iCs/>
          <w:color w:val="0D0D0D" w:themeColor="text1" w:themeTint="F2"/>
          <w:sz w:val="24"/>
          <w:szCs w:val="24"/>
        </w:rPr>
        <w:t>rolfsii</w:t>
      </w:r>
      <w:proofErr w:type="spellEnd"/>
      <w:r w:rsidR="006E00A0" w:rsidRPr="00D07AA3">
        <w:rPr>
          <w:rFonts w:ascii="Times New Roman" w:hAnsi="Times New Roman" w:cs="Times New Roman"/>
          <w:color w:val="0D0D0D" w:themeColor="text1" w:themeTint="F2"/>
          <w:sz w:val="24"/>
          <w:szCs w:val="24"/>
        </w:rPr>
        <w:t>.</w:t>
      </w:r>
    </w:p>
    <w:p w14:paraId="3B49FF49" w14:textId="77777777" w:rsidR="007265EF" w:rsidRPr="00515C41" w:rsidRDefault="007265EF" w:rsidP="007265EF">
      <w:pPr>
        <w:rPr>
          <w:rFonts w:ascii="Times New Roman" w:eastAsia="Calibri" w:hAnsi="Times New Roman" w:cs="Times New Roman"/>
          <w:b/>
          <w:bCs/>
          <w:lang w:val="en-US"/>
        </w:rPr>
      </w:pPr>
      <w:bookmarkStart w:id="0" w:name="_Hlk180402183"/>
      <w:bookmarkStart w:id="1" w:name="_Hlk183680988"/>
      <w:r w:rsidRPr="00515C41">
        <w:rPr>
          <w:rFonts w:ascii="Times New Roman" w:eastAsia="Calibri" w:hAnsi="Times New Roman" w:cs="Times New Roman"/>
          <w:b/>
          <w:bCs/>
          <w:lang w:val="en-US"/>
        </w:rPr>
        <w:t>Disclaimer (Artificial intelligence)</w:t>
      </w:r>
    </w:p>
    <w:p w14:paraId="69090040" w14:textId="7833EBBD" w:rsidR="007265EF" w:rsidRPr="00515C41" w:rsidRDefault="007265EF" w:rsidP="007265EF">
      <w:pPr>
        <w:rPr>
          <w:rFonts w:ascii="Times New Roman" w:eastAsia="Calibri" w:hAnsi="Times New Roman" w:cs="Times New Roman"/>
          <w:lang w:val="en-US"/>
        </w:rPr>
      </w:pPr>
      <w:r w:rsidRPr="00515C41">
        <w:rPr>
          <w:rFonts w:ascii="Times New Roman" w:eastAsia="Calibri" w:hAnsi="Times New Roman" w:cs="Times New Roman"/>
          <w:lang w:val="en-US"/>
        </w:rPr>
        <w:t xml:space="preserve">Author(s) hereby </w:t>
      </w:r>
      <w:r w:rsidR="00515C41" w:rsidRPr="00515C41">
        <w:rPr>
          <w:rFonts w:ascii="Times New Roman" w:eastAsia="Calibri" w:hAnsi="Times New Roman" w:cs="Times New Roman"/>
          <w:lang w:val="en-US"/>
        </w:rPr>
        <w:t>declares</w:t>
      </w:r>
      <w:r w:rsidRPr="00515C41">
        <w:rPr>
          <w:rFonts w:ascii="Times New Roman" w:eastAsia="Calibri" w:hAnsi="Times New Roman" w:cs="Times New Roman"/>
          <w:lang w:val="en-US"/>
        </w:rPr>
        <w:t xml:space="preserve"> that NO generative AI technologies such as Large Language Models (ChatGPT, COPILOT, etc.) and text-to-image generators have been used during the writing or editing of this manuscript. </w:t>
      </w:r>
      <w:r w:rsidR="00515C41">
        <w:rPr>
          <w:rFonts w:ascii="Times New Roman" w:eastAsia="Calibri" w:hAnsi="Times New Roman" w:cs="Times New Roman"/>
          <w:lang w:val="en-US"/>
        </w:rPr>
        <w:t>I am also attaching a similarity report along with this manuscript for your reference.</w:t>
      </w:r>
    </w:p>
    <w:bookmarkEnd w:id="0"/>
    <w:bookmarkEnd w:id="1"/>
    <w:p w14:paraId="6F556D2B" w14:textId="77777777" w:rsidR="007265EF" w:rsidRPr="0014783B" w:rsidRDefault="007265EF" w:rsidP="007D0694">
      <w:pPr>
        <w:spacing w:line="360" w:lineRule="auto"/>
        <w:ind w:firstLine="720"/>
        <w:jc w:val="both"/>
        <w:rPr>
          <w:rFonts w:ascii="Times New Roman" w:hAnsi="Times New Roman" w:cs="Times New Roman"/>
          <w:sz w:val="24"/>
          <w:szCs w:val="24"/>
        </w:rPr>
      </w:pPr>
    </w:p>
    <w:p w14:paraId="4386CD19" w14:textId="77777777" w:rsidR="001D2EA1" w:rsidRDefault="001D2EA1" w:rsidP="007D0694">
      <w:pPr>
        <w:spacing w:line="360" w:lineRule="auto"/>
        <w:jc w:val="both"/>
        <w:rPr>
          <w:rFonts w:ascii="Times New Roman" w:hAnsi="Times New Roman" w:cs="Times New Roman"/>
          <w:b/>
          <w:bCs/>
          <w:sz w:val="24"/>
          <w:szCs w:val="24"/>
        </w:rPr>
      </w:pPr>
    </w:p>
    <w:p w14:paraId="6613DB18" w14:textId="77777777" w:rsidR="001D2EA1" w:rsidRDefault="001D2EA1" w:rsidP="007D0694">
      <w:pPr>
        <w:spacing w:line="360" w:lineRule="auto"/>
        <w:jc w:val="both"/>
        <w:rPr>
          <w:rFonts w:ascii="Times New Roman" w:hAnsi="Times New Roman" w:cs="Times New Roman"/>
          <w:b/>
          <w:bCs/>
          <w:sz w:val="24"/>
          <w:szCs w:val="24"/>
        </w:rPr>
      </w:pPr>
    </w:p>
    <w:p w14:paraId="05C939EE" w14:textId="25772003" w:rsidR="007D0694" w:rsidRPr="0014783B" w:rsidRDefault="007D0694" w:rsidP="007D0694">
      <w:pPr>
        <w:spacing w:line="360" w:lineRule="auto"/>
        <w:jc w:val="both"/>
        <w:rPr>
          <w:rFonts w:ascii="Times New Roman" w:hAnsi="Times New Roman" w:cs="Times New Roman"/>
          <w:b/>
          <w:bCs/>
          <w:sz w:val="24"/>
          <w:szCs w:val="24"/>
        </w:rPr>
      </w:pPr>
      <w:r w:rsidRPr="0014783B">
        <w:rPr>
          <w:rFonts w:ascii="Times New Roman" w:hAnsi="Times New Roman" w:cs="Times New Roman"/>
          <w:b/>
          <w:bCs/>
          <w:sz w:val="24"/>
          <w:szCs w:val="24"/>
        </w:rPr>
        <w:t xml:space="preserve">REFERENCES: </w:t>
      </w:r>
    </w:p>
    <w:p w14:paraId="7D1BEE77" w14:textId="2B617DA9" w:rsidR="000D3FCB" w:rsidRPr="0014783B" w:rsidRDefault="000D3FCB" w:rsidP="007D0694">
      <w:pPr>
        <w:spacing w:line="360" w:lineRule="auto"/>
        <w:ind w:left="720" w:hanging="720"/>
        <w:jc w:val="both"/>
        <w:rPr>
          <w:rFonts w:ascii="Times New Roman" w:hAnsi="Times New Roman" w:cs="Times New Roman"/>
          <w:bCs/>
          <w:sz w:val="24"/>
          <w:szCs w:val="24"/>
        </w:rPr>
      </w:pPr>
      <w:r w:rsidRPr="0014783B">
        <w:rPr>
          <w:rFonts w:ascii="Times New Roman" w:hAnsi="Times New Roman" w:cs="Times New Roman"/>
          <w:bCs/>
          <w:iCs/>
          <w:sz w:val="24"/>
          <w:szCs w:val="24"/>
        </w:rPr>
        <w:t>Abdul-Baki, A. A., &amp; Anderson, J. D. (1972). Physiological and biochemical deterioration of seeds. </w:t>
      </w:r>
      <w:r w:rsidRPr="0014783B">
        <w:rPr>
          <w:rFonts w:ascii="Times New Roman" w:hAnsi="Times New Roman" w:cs="Times New Roman"/>
          <w:bCs/>
          <w:i/>
          <w:iCs/>
          <w:sz w:val="24"/>
          <w:szCs w:val="24"/>
        </w:rPr>
        <w:t>Seed biology</w:t>
      </w:r>
      <w:r w:rsidRPr="0014783B">
        <w:rPr>
          <w:rFonts w:ascii="Times New Roman" w:hAnsi="Times New Roman" w:cs="Times New Roman"/>
          <w:bCs/>
          <w:iCs/>
          <w:sz w:val="24"/>
          <w:szCs w:val="24"/>
        </w:rPr>
        <w:t>, </w:t>
      </w:r>
      <w:r w:rsidRPr="0014783B">
        <w:rPr>
          <w:rFonts w:ascii="Times New Roman" w:hAnsi="Times New Roman" w:cs="Times New Roman"/>
          <w:bCs/>
          <w:sz w:val="24"/>
          <w:szCs w:val="24"/>
        </w:rPr>
        <w:t>2, 283-315.</w:t>
      </w:r>
      <w:r w:rsidR="00834B73" w:rsidRPr="0014783B">
        <w:rPr>
          <w:rFonts w:ascii="Times New Roman" w:hAnsi="Times New Roman" w:cs="Times New Roman"/>
          <w:bCs/>
          <w:sz w:val="24"/>
          <w:szCs w:val="24"/>
        </w:rPr>
        <w:t xml:space="preserve"> https://doi.org/10.1016/B978-0-12-424303-3.50010-5</w:t>
      </w:r>
    </w:p>
    <w:p w14:paraId="2AE9A559" w14:textId="77777777" w:rsidR="0014783B" w:rsidRPr="0014783B" w:rsidRDefault="000D3FCB" w:rsidP="0014783B">
      <w:pPr>
        <w:spacing w:line="360" w:lineRule="auto"/>
        <w:ind w:left="720" w:hanging="720"/>
        <w:jc w:val="both"/>
        <w:rPr>
          <w:rFonts w:ascii="Times New Roman" w:hAnsi="Times New Roman" w:cs="Times New Roman"/>
          <w:sz w:val="24"/>
        </w:rPr>
      </w:pPr>
      <w:r w:rsidRPr="0014783B">
        <w:rPr>
          <w:rFonts w:ascii="Times New Roman" w:hAnsi="Times New Roman" w:cs="Times New Roman"/>
          <w:sz w:val="24"/>
        </w:rPr>
        <w:t xml:space="preserve">Bell, D.K., Wells, H.D., &amp; Markham, C.R. (1982). In Vitro Antagonism of Trichoderma Species against Six Fungal Plant Pathogens. </w:t>
      </w:r>
      <w:r w:rsidRPr="0014783B">
        <w:rPr>
          <w:rFonts w:ascii="Times New Roman" w:hAnsi="Times New Roman" w:cs="Times New Roman"/>
          <w:i/>
          <w:iCs/>
          <w:sz w:val="24"/>
        </w:rPr>
        <w:t>Phytopathology</w:t>
      </w:r>
      <w:r w:rsidRPr="0014783B">
        <w:rPr>
          <w:rFonts w:ascii="Times New Roman" w:hAnsi="Times New Roman" w:cs="Times New Roman"/>
          <w:sz w:val="24"/>
        </w:rPr>
        <w:t>, 72, 379-382. DOI: 10.1094/Phyto-72-379.</w:t>
      </w:r>
    </w:p>
    <w:p w14:paraId="20471598" w14:textId="77777777" w:rsidR="0014783B" w:rsidRPr="0014783B" w:rsidRDefault="004D3D0C" w:rsidP="0014783B">
      <w:pPr>
        <w:spacing w:line="360" w:lineRule="auto"/>
        <w:ind w:left="720" w:hanging="720"/>
        <w:jc w:val="both"/>
        <w:rPr>
          <w:rFonts w:ascii="Times New Roman" w:hAnsi="Times New Roman" w:cs="Times New Roman"/>
          <w:sz w:val="24"/>
        </w:rPr>
      </w:pPr>
      <w:r w:rsidRPr="0014783B">
        <w:rPr>
          <w:rFonts w:ascii="Times New Roman" w:hAnsi="Times New Roman" w:cs="Times New Roman"/>
          <w:sz w:val="24"/>
          <w:szCs w:val="24"/>
        </w:rPr>
        <w:t xml:space="preserve">Biswas, K. K., &amp; Sen, C. (2000). Management of stem rot of groundnut caused by </w:t>
      </w:r>
      <w:r w:rsidRPr="0014783B">
        <w:rPr>
          <w:rFonts w:ascii="Times New Roman" w:hAnsi="Times New Roman" w:cs="Times New Roman"/>
          <w:i/>
          <w:iCs/>
          <w:sz w:val="24"/>
          <w:szCs w:val="24"/>
        </w:rPr>
        <w:t xml:space="preserve">Sclerotium </w:t>
      </w:r>
      <w:proofErr w:type="spellStart"/>
      <w:r w:rsidRPr="0014783B">
        <w:rPr>
          <w:rFonts w:ascii="Times New Roman" w:hAnsi="Times New Roman" w:cs="Times New Roman"/>
          <w:i/>
          <w:iCs/>
          <w:sz w:val="24"/>
          <w:szCs w:val="24"/>
        </w:rPr>
        <w:t>rolfsii</w:t>
      </w:r>
      <w:proofErr w:type="spellEnd"/>
      <w:r w:rsidRPr="0014783B">
        <w:rPr>
          <w:rFonts w:ascii="Times New Roman" w:hAnsi="Times New Roman" w:cs="Times New Roman"/>
          <w:i/>
          <w:iCs/>
          <w:sz w:val="24"/>
          <w:szCs w:val="24"/>
        </w:rPr>
        <w:t xml:space="preserve"> </w:t>
      </w:r>
      <w:r w:rsidRPr="0014783B">
        <w:rPr>
          <w:rFonts w:ascii="Times New Roman" w:hAnsi="Times New Roman" w:cs="Times New Roman"/>
          <w:sz w:val="24"/>
          <w:szCs w:val="24"/>
        </w:rPr>
        <w:t xml:space="preserve">through </w:t>
      </w:r>
      <w:r w:rsidRPr="0014783B">
        <w:rPr>
          <w:rFonts w:ascii="Times New Roman" w:hAnsi="Times New Roman" w:cs="Times New Roman"/>
          <w:i/>
          <w:iCs/>
          <w:sz w:val="24"/>
          <w:szCs w:val="24"/>
        </w:rPr>
        <w:t xml:space="preserve">Trichoderma </w:t>
      </w:r>
      <w:proofErr w:type="spellStart"/>
      <w:r w:rsidRPr="0014783B">
        <w:rPr>
          <w:rFonts w:ascii="Times New Roman" w:hAnsi="Times New Roman" w:cs="Times New Roman"/>
          <w:i/>
          <w:iCs/>
          <w:sz w:val="24"/>
          <w:szCs w:val="24"/>
        </w:rPr>
        <w:t>harzianum</w:t>
      </w:r>
      <w:proofErr w:type="spellEnd"/>
      <w:r w:rsidRPr="0014783B">
        <w:rPr>
          <w:rFonts w:ascii="Times New Roman" w:hAnsi="Times New Roman" w:cs="Times New Roman"/>
          <w:sz w:val="24"/>
          <w:szCs w:val="24"/>
        </w:rPr>
        <w:t>. </w:t>
      </w:r>
      <w:r w:rsidRPr="0014783B">
        <w:rPr>
          <w:rFonts w:ascii="Times New Roman" w:hAnsi="Times New Roman" w:cs="Times New Roman"/>
          <w:i/>
          <w:iCs/>
          <w:sz w:val="24"/>
          <w:szCs w:val="24"/>
        </w:rPr>
        <w:t>Indian Phytopathology</w:t>
      </w:r>
      <w:r w:rsidRPr="0014783B">
        <w:rPr>
          <w:rFonts w:ascii="Times New Roman" w:hAnsi="Times New Roman" w:cs="Times New Roman"/>
          <w:sz w:val="24"/>
          <w:szCs w:val="24"/>
        </w:rPr>
        <w:t>, 53(3), 290-295.</w:t>
      </w:r>
      <w:r w:rsidR="000A380D" w:rsidRPr="0014783B">
        <w:rPr>
          <w:rFonts w:ascii="Times New Roman" w:hAnsi="Times New Roman" w:cs="Times New Roman"/>
          <w:sz w:val="24"/>
          <w:szCs w:val="24"/>
        </w:rPr>
        <w:t xml:space="preserve"> Corpus ID: 86555949</w:t>
      </w:r>
    </w:p>
    <w:p w14:paraId="3A2A4C77" w14:textId="452AC56A" w:rsidR="007D0694" w:rsidRPr="0014783B" w:rsidRDefault="0044741B" w:rsidP="007D0694">
      <w:pPr>
        <w:spacing w:line="360" w:lineRule="auto"/>
        <w:ind w:left="720" w:hanging="720"/>
        <w:jc w:val="both"/>
        <w:rPr>
          <w:rFonts w:ascii="Times New Roman" w:hAnsi="Times New Roman" w:cs="Times New Roman"/>
          <w:bCs/>
          <w:sz w:val="24"/>
          <w:szCs w:val="24"/>
        </w:rPr>
      </w:pPr>
      <w:r w:rsidRPr="0014783B">
        <w:rPr>
          <w:rFonts w:ascii="Times New Roman" w:hAnsi="Times New Roman" w:cs="Times New Roman"/>
          <w:sz w:val="24"/>
        </w:rPr>
        <w:lastRenderedPageBreak/>
        <w:t xml:space="preserve">Elad, Y., Chet, I., &amp; </w:t>
      </w:r>
      <w:proofErr w:type="spellStart"/>
      <w:r w:rsidRPr="0014783B">
        <w:rPr>
          <w:rFonts w:ascii="Times New Roman" w:hAnsi="Times New Roman" w:cs="Times New Roman"/>
          <w:sz w:val="24"/>
        </w:rPr>
        <w:t>Henis</w:t>
      </w:r>
      <w:proofErr w:type="spellEnd"/>
      <w:r w:rsidRPr="0014783B">
        <w:rPr>
          <w:rFonts w:ascii="Times New Roman" w:hAnsi="Times New Roman" w:cs="Times New Roman"/>
          <w:sz w:val="24"/>
        </w:rPr>
        <w:t xml:space="preserve">, Y. (1982). Degradation of plant pathogenic fungi by </w:t>
      </w:r>
      <w:r w:rsidRPr="0014783B">
        <w:rPr>
          <w:rFonts w:ascii="Times New Roman" w:hAnsi="Times New Roman" w:cs="Times New Roman"/>
          <w:i/>
          <w:iCs/>
          <w:sz w:val="24"/>
        </w:rPr>
        <w:t xml:space="preserve">Trichoderma </w:t>
      </w:r>
      <w:proofErr w:type="spellStart"/>
      <w:r w:rsidRPr="0014783B">
        <w:rPr>
          <w:rFonts w:ascii="Times New Roman" w:hAnsi="Times New Roman" w:cs="Times New Roman"/>
          <w:i/>
          <w:iCs/>
          <w:sz w:val="24"/>
        </w:rPr>
        <w:t>harzianum</w:t>
      </w:r>
      <w:proofErr w:type="spellEnd"/>
      <w:r w:rsidRPr="0014783B">
        <w:rPr>
          <w:rFonts w:ascii="Times New Roman" w:hAnsi="Times New Roman" w:cs="Times New Roman"/>
          <w:sz w:val="24"/>
        </w:rPr>
        <w:t>. </w:t>
      </w:r>
      <w:r w:rsidRPr="0014783B">
        <w:rPr>
          <w:rFonts w:ascii="Times New Roman" w:hAnsi="Times New Roman" w:cs="Times New Roman"/>
          <w:i/>
          <w:iCs/>
          <w:sz w:val="24"/>
        </w:rPr>
        <w:t>Canadian</w:t>
      </w:r>
      <w:r w:rsidR="005C01BD" w:rsidRPr="0014783B">
        <w:rPr>
          <w:rFonts w:ascii="Times New Roman" w:hAnsi="Times New Roman" w:cs="Times New Roman"/>
          <w:i/>
          <w:iCs/>
          <w:sz w:val="24"/>
        </w:rPr>
        <w:t xml:space="preserve"> </w:t>
      </w:r>
      <w:r w:rsidRPr="0014783B">
        <w:rPr>
          <w:rFonts w:ascii="Times New Roman" w:hAnsi="Times New Roman" w:cs="Times New Roman"/>
          <w:i/>
          <w:iCs/>
          <w:sz w:val="24"/>
        </w:rPr>
        <w:t>Journal of Microbiology</w:t>
      </w:r>
      <w:r w:rsidRPr="0014783B">
        <w:rPr>
          <w:rFonts w:ascii="Times New Roman" w:hAnsi="Times New Roman" w:cs="Times New Roman"/>
          <w:sz w:val="24"/>
        </w:rPr>
        <w:t>, 28(7),</w:t>
      </w:r>
      <w:r w:rsidR="005C01BD" w:rsidRPr="0014783B">
        <w:rPr>
          <w:rFonts w:ascii="Times New Roman" w:hAnsi="Times New Roman" w:cs="Times New Roman"/>
          <w:sz w:val="24"/>
        </w:rPr>
        <w:t xml:space="preserve"> </w:t>
      </w:r>
      <w:r w:rsidRPr="0014783B">
        <w:rPr>
          <w:rFonts w:ascii="Times New Roman" w:hAnsi="Times New Roman" w:cs="Times New Roman"/>
          <w:sz w:val="24"/>
        </w:rPr>
        <w:t>719-725.</w:t>
      </w:r>
      <w:r w:rsidR="005C01BD" w:rsidRPr="0014783B">
        <w:rPr>
          <w:rFonts w:ascii="Times New Roman" w:hAnsi="Times New Roman" w:cs="Times New Roman"/>
          <w:sz w:val="24"/>
        </w:rPr>
        <w:t xml:space="preserve"> https://doi.org/10.1139/m82-110</w:t>
      </w:r>
    </w:p>
    <w:p w14:paraId="7E19294B" w14:textId="41887A2C" w:rsidR="008C0BC9" w:rsidRPr="0014783B" w:rsidRDefault="008C0BC9" w:rsidP="007D0694">
      <w:pPr>
        <w:spacing w:line="360" w:lineRule="auto"/>
        <w:ind w:left="720" w:right="687" w:hanging="720"/>
        <w:jc w:val="both"/>
        <w:rPr>
          <w:rFonts w:ascii="Times New Roman" w:hAnsi="Times New Roman" w:cs="Times New Roman"/>
          <w:bCs/>
          <w:sz w:val="24"/>
          <w:szCs w:val="24"/>
        </w:rPr>
      </w:pPr>
      <w:r w:rsidRPr="0014783B">
        <w:rPr>
          <w:rFonts w:ascii="Times New Roman" w:hAnsi="Times New Roman" w:cs="Times New Roman"/>
          <w:bCs/>
          <w:iCs/>
          <w:sz w:val="24"/>
          <w:szCs w:val="24"/>
        </w:rPr>
        <w:t>Clark, F. E. (1965). Agar‐plate method for total microbial count. </w:t>
      </w:r>
      <w:r w:rsidRPr="0014783B">
        <w:rPr>
          <w:rFonts w:ascii="Times New Roman" w:hAnsi="Times New Roman" w:cs="Times New Roman"/>
          <w:bCs/>
          <w:i/>
          <w:iCs/>
          <w:sz w:val="24"/>
          <w:szCs w:val="24"/>
        </w:rPr>
        <w:t>Methods of Soil Analysis: Part 2 Chemical and Microbiological Properties</w:t>
      </w:r>
      <w:r w:rsidRPr="0014783B">
        <w:rPr>
          <w:rFonts w:ascii="Times New Roman" w:hAnsi="Times New Roman" w:cs="Times New Roman"/>
          <w:bCs/>
          <w:iCs/>
          <w:sz w:val="24"/>
          <w:szCs w:val="24"/>
        </w:rPr>
        <w:t>, </w:t>
      </w:r>
      <w:r w:rsidRPr="0014783B">
        <w:rPr>
          <w:rFonts w:ascii="Times New Roman" w:hAnsi="Times New Roman" w:cs="Times New Roman"/>
          <w:bCs/>
          <w:sz w:val="24"/>
          <w:szCs w:val="24"/>
        </w:rPr>
        <w:t>9, 1460-1466.</w:t>
      </w:r>
      <w:r w:rsidR="005C01BD" w:rsidRPr="0014783B">
        <w:rPr>
          <w:rFonts w:ascii="Times New Roman" w:hAnsi="Times New Roman" w:cs="Times New Roman"/>
          <w:bCs/>
          <w:sz w:val="24"/>
          <w:szCs w:val="24"/>
        </w:rPr>
        <w:t xml:space="preserve"> https://doi.org/10.2134/agronmonogr9.2.c48</w:t>
      </w:r>
    </w:p>
    <w:p w14:paraId="788F8A8A" w14:textId="280DA587" w:rsidR="008C0BC9" w:rsidRPr="0014783B" w:rsidRDefault="008C0BC9" w:rsidP="007D0694">
      <w:pPr>
        <w:spacing w:line="360" w:lineRule="auto"/>
        <w:ind w:left="720" w:right="687" w:hanging="720"/>
        <w:jc w:val="both"/>
        <w:rPr>
          <w:rFonts w:ascii="Times New Roman" w:hAnsi="Times New Roman" w:cs="Times New Roman"/>
          <w:sz w:val="24"/>
          <w:szCs w:val="24"/>
        </w:rPr>
      </w:pPr>
      <w:r w:rsidRPr="0014783B">
        <w:rPr>
          <w:rFonts w:ascii="Times New Roman" w:hAnsi="Times New Roman" w:cs="Times New Roman"/>
          <w:sz w:val="24"/>
          <w:szCs w:val="24"/>
        </w:rPr>
        <w:t xml:space="preserve">Harman, G. E. (2000). Myths and dogmas of biocontrol changes in perceptions derived from research on Trichoderma </w:t>
      </w:r>
      <w:proofErr w:type="spellStart"/>
      <w:r w:rsidRPr="0014783B">
        <w:rPr>
          <w:rFonts w:ascii="Times New Roman" w:hAnsi="Times New Roman" w:cs="Times New Roman"/>
          <w:sz w:val="24"/>
          <w:szCs w:val="24"/>
        </w:rPr>
        <w:t>harzinum</w:t>
      </w:r>
      <w:proofErr w:type="spellEnd"/>
      <w:r w:rsidRPr="0014783B">
        <w:rPr>
          <w:rFonts w:ascii="Times New Roman" w:hAnsi="Times New Roman" w:cs="Times New Roman"/>
          <w:sz w:val="24"/>
          <w:szCs w:val="24"/>
        </w:rPr>
        <w:t xml:space="preserve"> T-22. </w:t>
      </w:r>
      <w:r w:rsidRPr="0014783B">
        <w:rPr>
          <w:rFonts w:ascii="Times New Roman" w:hAnsi="Times New Roman" w:cs="Times New Roman"/>
          <w:i/>
          <w:iCs/>
          <w:sz w:val="24"/>
          <w:szCs w:val="24"/>
        </w:rPr>
        <w:t>Plant disease</w:t>
      </w:r>
      <w:r w:rsidRPr="0014783B">
        <w:rPr>
          <w:rFonts w:ascii="Times New Roman" w:hAnsi="Times New Roman" w:cs="Times New Roman"/>
          <w:sz w:val="24"/>
          <w:szCs w:val="24"/>
        </w:rPr>
        <w:t>, 84(4), 377-393.</w:t>
      </w:r>
      <w:r w:rsidR="005C01BD" w:rsidRPr="0014783B">
        <w:rPr>
          <w:rFonts w:ascii="Times New Roman" w:hAnsi="Times New Roman" w:cs="Times New Roman"/>
          <w:sz w:val="24"/>
          <w:szCs w:val="24"/>
        </w:rPr>
        <w:t xml:space="preserve"> https://doi.org/10.1094/PDIS.2000.84.4.377</w:t>
      </w:r>
    </w:p>
    <w:p w14:paraId="1CF57BAA" w14:textId="1095FD48" w:rsidR="00FC7461" w:rsidRPr="0014783B" w:rsidRDefault="008C0BC9" w:rsidP="007D0694">
      <w:pPr>
        <w:spacing w:line="360" w:lineRule="auto"/>
        <w:ind w:left="720" w:right="687" w:hanging="720"/>
        <w:jc w:val="both"/>
        <w:rPr>
          <w:rFonts w:ascii="Times New Roman" w:hAnsi="Times New Roman" w:cs="Times New Roman"/>
          <w:sz w:val="24"/>
        </w:rPr>
      </w:pPr>
      <w:r w:rsidRPr="0014783B">
        <w:rPr>
          <w:rFonts w:ascii="Times New Roman" w:hAnsi="Times New Roman" w:cs="Times New Roman"/>
          <w:sz w:val="24"/>
        </w:rPr>
        <w:t xml:space="preserve">Hossain, M. T., Khan, A., Chung, E. J., Rashid, M. H. O., &amp; Chung, Y. R. (2016). Biological control of rice </w:t>
      </w:r>
      <w:proofErr w:type="spellStart"/>
      <w:r w:rsidRPr="0014783B">
        <w:rPr>
          <w:rFonts w:ascii="Times New Roman" w:hAnsi="Times New Roman" w:cs="Times New Roman"/>
          <w:sz w:val="24"/>
        </w:rPr>
        <w:t>bakanae</w:t>
      </w:r>
      <w:proofErr w:type="spellEnd"/>
      <w:r w:rsidRPr="0014783B">
        <w:rPr>
          <w:rFonts w:ascii="Times New Roman" w:hAnsi="Times New Roman" w:cs="Times New Roman"/>
          <w:sz w:val="24"/>
        </w:rPr>
        <w:t xml:space="preserve"> by an endophytic </w:t>
      </w:r>
      <w:r w:rsidRPr="0014783B">
        <w:rPr>
          <w:rFonts w:ascii="Times New Roman" w:hAnsi="Times New Roman" w:cs="Times New Roman"/>
          <w:i/>
          <w:iCs/>
          <w:sz w:val="24"/>
        </w:rPr>
        <w:t xml:space="preserve">Bacillus </w:t>
      </w:r>
      <w:proofErr w:type="spellStart"/>
      <w:r w:rsidRPr="0014783B">
        <w:rPr>
          <w:rFonts w:ascii="Times New Roman" w:hAnsi="Times New Roman" w:cs="Times New Roman"/>
          <w:i/>
          <w:iCs/>
          <w:sz w:val="24"/>
        </w:rPr>
        <w:t>oryzicola</w:t>
      </w:r>
      <w:proofErr w:type="spellEnd"/>
      <w:r w:rsidRPr="0014783B">
        <w:rPr>
          <w:rFonts w:ascii="Times New Roman" w:hAnsi="Times New Roman" w:cs="Times New Roman"/>
          <w:sz w:val="24"/>
        </w:rPr>
        <w:t xml:space="preserve"> YC7007. </w:t>
      </w:r>
      <w:r w:rsidRPr="0014783B">
        <w:rPr>
          <w:rFonts w:ascii="Times New Roman" w:hAnsi="Times New Roman" w:cs="Times New Roman"/>
          <w:i/>
          <w:iCs/>
          <w:sz w:val="24"/>
        </w:rPr>
        <w:t>The Plant Pathology Journal</w:t>
      </w:r>
      <w:r w:rsidRPr="0014783B">
        <w:rPr>
          <w:rFonts w:ascii="Times New Roman" w:hAnsi="Times New Roman" w:cs="Times New Roman"/>
          <w:sz w:val="24"/>
        </w:rPr>
        <w:t>, 32(3), 228.</w:t>
      </w:r>
      <w:r w:rsidR="00FC7461" w:rsidRPr="0014783B">
        <w:rPr>
          <w:rFonts w:ascii="Times New Roman" w:hAnsi="Times New Roman" w:cs="Times New Roman"/>
          <w:sz w:val="24"/>
        </w:rPr>
        <w:t xml:space="preserve"> </w:t>
      </w:r>
      <w:hyperlink r:id="rId12" w:history="1">
        <w:r w:rsidR="00FC7461" w:rsidRPr="0014783B">
          <w:rPr>
            <w:rStyle w:val="Hyperlink"/>
            <w:rFonts w:ascii="Times New Roman" w:hAnsi="Times New Roman" w:cs="Times New Roman"/>
            <w:color w:val="0D0D0D" w:themeColor="text1" w:themeTint="F2"/>
            <w:sz w:val="24"/>
            <w:u w:val="none"/>
          </w:rPr>
          <w:t>https://doi.org/10.5423/PPJ.OA.10.2015.0218</w:t>
        </w:r>
      </w:hyperlink>
    </w:p>
    <w:p w14:paraId="0FDDF7F6" w14:textId="57B6DAD1" w:rsidR="00972EAE" w:rsidRPr="0014783B" w:rsidRDefault="00972EAE" w:rsidP="007D0694">
      <w:pPr>
        <w:spacing w:line="360" w:lineRule="auto"/>
        <w:ind w:left="720" w:right="687" w:hanging="720"/>
        <w:jc w:val="both"/>
        <w:rPr>
          <w:rFonts w:ascii="Times New Roman" w:hAnsi="Times New Roman" w:cs="Times New Roman"/>
          <w:sz w:val="24"/>
          <w:szCs w:val="24"/>
        </w:rPr>
      </w:pPr>
      <w:r w:rsidRPr="0014783B">
        <w:rPr>
          <w:rFonts w:ascii="Times New Roman" w:hAnsi="Times New Roman" w:cs="Times New Roman"/>
          <w:sz w:val="24"/>
          <w:szCs w:val="24"/>
        </w:rPr>
        <w:t xml:space="preserve">Howell, C. R., Hanson, L. E., Stipanovic, R. D., &amp; Puckhaber, L. S. (2000). Induction of terpenoid synthesis in cotton roots and control of </w:t>
      </w:r>
      <w:r w:rsidRPr="0014783B">
        <w:rPr>
          <w:rFonts w:ascii="Times New Roman" w:hAnsi="Times New Roman" w:cs="Times New Roman"/>
          <w:i/>
          <w:iCs/>
          <w:sz w:val="24"/>
          <w:szCs w:val="24"/>
        </w:rPr>
        <w:t xml:space="preserve">Rhizoctonia </w:t>
      </w:r>
      <w:proofErr w:type="spellStart"/>
      <w:r w:rsidRPr="0014783B">
        <w:rPr>
          <w:rFonts w:ascii="Times New Roman" w:hAnsi="Times New Roman" w:cs="Times New Roman"/>
          <w:i/>
          <w:iCs/>
          <w:sz w:val="24"/>
          <w:szCs w:val="24"/>
        </w:rPr>
        <w:t>solani</w:t>
      </w:r>
      <w:proofErr w:type="spellEnd"/>
      <w:r w:rsidRPr="0014783B">
        <w:rPr>
          <w:rFonts w:ascii="Times New Roman" w:hAnsi="Times New Roman" w:cs="Times New Roman"/>
          <w:sz w:val="24"/>
          <w:szCs w:val="24"/>
        </w:rPr>
        <w:t xml:space="preserve"> by seed treatment with Trichoderma virens. </w:t>
      </w:r>
      <w:r w:rsidRPr="0014783B">
        <w:rPr>
          <w:rFonts w:ascii="Times New Roman" w:hAnsi="Times New Roman" w:cs="Times New Roman"/>
          <w:i/>
          <w:iCs/>
          <w:sz w:val="24"/>
          <w:szCs w:val="24"/>
        </w:rPr>
        <w:t>Phytopathology</w:t>
      </w:r>
      <w:r w:rsidRPr="0014783B">
        <w:rPr>
          <w:rFonts w:ascii="Times New Roman" w:hAnsi="Times New Roman" w:cs="Times New Roman"/>
          <w:sz w:val="24"/>
          <w:szCs w:val="24"/>
        </w:rPr>
        <w:t>, 90(3), 248-252.</w:t>
      </w:r>
      <w:r w:rsidR="00FC7461" w:rsidRPr="0014783B">
        <w:rPr>
          <w:rFonts w:ascii="Times New Roman" w:hAnsi="Times New Roman" w:cs="Times New Roman"/>
          <w:sz w:val="24"/>
          <w:szCs w:val="24"/>
        </w:rPr>
        <w:t xml:space="preserve"> https://doi.org/10.1094/phyto.2000.90.3.248</w:t>
      </w:r>
    </w:p>
    <w:p w14:paraId="493E6963" w14:textId="6AC90A29" w:rsidR="00972EAE" w:rsidRPr="0014783B" w:rsidRDefault="00972EAE" w:rsidP="007D0694">
      <w:pPr>
        <w:spacing w:line="360" w:lineRule="auto"/>
        <w:ind w:left="720" w:right="687" w:hanging="720"/>
        <w:jc w:val="both"/>
        <w:rPr>
          <w:rFonts w:ascii="Times New Roman" w:hAnsi="Times New Roman" w:cs="Times New Roman"/>
          <w:sz w:val="24"/>
          <w:szCs w:val="24"/>
        </w:rPr>
      </w:pPr>
      <w:r w:rsidRPr="0014783B">
        <w:rPr>
          <w:rFonts w:ascii="Times New Roman" w:hAnsi="Times New Roman" w:cs="Times New Roman"/>
          <w:sz w:val="24"/>
          <w:szCs w:val="24"/>
        </w:rPr>
        <w:t xml:space="preserve">Karthikeyan, V., Sankaralingam, A., &amp; Nakkeeran, S. (2006). Biological control of groundnut stem rot caused by </w:t>
      </w:r>
      <w:r w:rsidRPr="0014783B">
        <w:rPr>
          <w:rFonts w:ascii="Times New Roman" w:hAnsi="Times New Roman" w:cs="Times New Roman"/>
          <w:i/>
          <w:iCs/>
          <w:sz w:val="24"/>
          <w:szCs w:val="24"/>
        </w:rPr>
        <w:t xml:space="preserve">Sclerotium </w:t>
      </w:r>
      <w:proofErr w:type="spellStart"/>
      <w:r w:rsidRPr="0014783B">
        <w:rPr>
          <w:rFonts w:ascii="Times New Roman" w:hAnsi="Times New Roman" w:cs="Times New Roman"/>
          <w:i/>
          <w:iCs/>
          <w:sz w:val="24"/>
          <w:szCs w:val="24"/>
        </w:rPr>
        <w:t>rolfsii</w:t>
      </w:r>
      <w:proofErr w:type="spellEnd"/>
      <w:r w:rsidRPr="0014783B">
        <w:rPr>
          <w:rFonts w:ascii="Times New Roman" w:hAnsi="Times New Roman" w:cs="Times New Roman"/>
          <w:sz w:val="24"/>
          <w:szCs w:val="24"/>
        </w:rPr>
        <w:t xml:space="preserve"> (</w:t>
      </w:r>
      <w:proofErr w:type="spellStart"/>
      <w:r w:rsidRPr="0014783B">
        <w:rPr>
          <w:rFonts w:ascii="Times New Roman" w:hAnsi="Times New Roman" w:cs="Times New Roman"/>
          <w:sz w:val="24"/>
          <w:szCs w:val="24"/>
        </w:rPr>
        <w:t>Sacc</w:t>
      </w:r>
      <w:proofErr w:type="spellEnd"/>
      <w:r w:rsidRPr="0014783B">
        <w:rPr>
          <w:rFonts w:ascii="Times New Roman" w:hAnsi="Times New Roman" w:cs="Times New Roman"/>
          <w:sz w:val="24"/>
          <w:szCs w:val="24"/>
        </w:rPr>
        <w:t>.). </w:t>
      </w:r>
      <w:r w:rsidRPr="0014783B">
        <w:rPr>
          <w:rFonts w:ascii="Times New Roman" w:hAnsi="Times New Roman" w:cs="Times New Roman"/>
          <w:i/>
          <w:iCs/>
          <w:sz w:val="24"/>
          <w:szCs w:val="24"/>
        </w:rPr>
        <w:t>Archives of Phytopathology and Plant Protection</w:t>
      </w:r>
      <w:r w:rsidRPr="0014783B">
        <w:rPr>
          <w:rFonts w:ascii="Times New Roman" w:hAnsi="Times New Roman" w:cs="Times New Roman"/>
          <w:sz w:val="24"/>
          <w:szCs w:val="24"/>
        </w:rPr>
        <w:t>, 39(3), 239-246.</w:t>
      </w:r>
      <w:r w:rsidR="00FC7461" w:rsidRPr="0014783B">
        <w:rPr>
          <w:rFonts w:ascii="Times New Roman" w:hAnsi="Times New Roman" w:cs="Times New Roman"/>
          <w:sz w:val="24"/>
          <w:szCs w:val="24"/>
        </w:rPr>
        <w:t xml:space="preserve"> http://dx.doi.org/10.1080/03235400500094688</w:t>
      </w:r>
    </w:p>
    <w:p w14:paraId="55470E09" w14:textId="383B3D60" w:rsidR="00972EAE" w:rsidRPr="0014783B" w:rsidRDefault="00972EAE" w:rsidP="007D0694">
      <w:pPr>
        <w:spacing w:line="360" w:lineRule="auto"/>
        <w:ind w:left="720" w:right="687" w:hanging="720"/>
        <w:jc w:val="both"/>
        <w:rPr>
          <w:rFonts w:ascii="Times New Roman" w:hAnsi="Times New Roman" w:cs="Times New Roman"/>
          <w:bCs/>
          <w:sz w:val="24"/>
          <w:szCs w:val="24"/>
        </w:rPr>
      </w:pPr>
      <w:r w:rsidRPr="0014783B">
        <w:rPr>
          <w:rFonts w:ascii="Times New Roman" w:hAnsi="Times New Roman" w:cs="Times New Roman"/>
          <w:bCs/>
          <w:iCs/>
          <w:sz w:val="24"/>
          <w:szCs w:val="24"/>
        </w:rPr>
        <w:t>Kokalis-Burelle, N., Backman, P. A., Rodríguez-</w:t>
      </w:r>
      <w:proofErr w:type="spellStart"/>
      <w:r w:rsidRPr="0014783B">
        <w:rPr>
          <w:rFonts w:ascii="Times New Roman" w:hAnsi="Times New Roman" w:cs="Times New Roman"/>
          <w:bCs/>
          <w:iCs/>
          <w:sz w:val="24"/>
          <w:szCs w:val="24"/>
        </w:rPr>
        <w:t>Kábana</w:t>
      </w:r>
      <w:proofErr w:type="spellEnd"/>
      <w:r w:rsidRPr="0014783B">
        <w:rPr>
          <w:rFonts w:ascii="Times New Roman" w:hAnsi="Times New Roman" w:cs="Times New Roman"/>
          <w:bCs/>
          <w:iCs/>
          <w:sz w:val="24"/>
          <w:szCs w:val="24"/>
        </w:rPr>
        <w:t xml:space="preserve">, R., &amp; </w:t>
      </w:r>
      <w:proofErr w:type="spellStart"/>
      <w:r w:rsidRPr="0014783B">
        <w:rPr>
          <w:rFonts w:ascii="Times New Roman" w:hAnsi="Times New Roman" w:cs="Times New Roman"/>
          <w:bCs/>
          <w:iCs/>
          <w:sz w:val="24"/>
          <w:szCs w:val="24"/>
        </w:rPr>
        <w:t>Ploper</w:t>
      </w:r>
      <w:proofErr w:type="spellEnd"/>
      <w:r w:rsidRPr="0014783B">
        <w:rPr>
          <w:rFonts w:ascii="Times New Roman" w:hAnsi="Times New Roman" w:cs="Times New Roman"/>
          <w:bCs/>
          <w:iCs/>
          <w:sz w:val="24"/>
          <w:szCs w:val="24"/>
        </w:rPr>
        <w:t>, L. D. (1992). Potential for biological control of early leafspot of peanut using Bacillus cereus and chitin as foliar amendments. </w:t>
      </w:r>
      <w:r w:rsidRPr="0014783B">
        <w:rPr>
          <w:rFonts w:ascii="Times New Roman" w:hAnsi="Times New Roman" w:cs="Times New Roman"/>
          <w:bCs/>
          <w:i/>
          <w:iCs/>
          <w:sz w:val="24"/>
          <w:szCs w:val="24"/>
        </w:rPr>
        <w:t>Biological Control</w:t>
      </w:r>
      <w:r w:rsidRPr="0014783B">
        <w:rPr>
          <w:rFonts w:ascii="Times New Roman" w:hAnsi="Times New Roman" w:cs="Times New Roman"/>
          <w:bCs/>
          <w:iCs/>
          <w:sz w:val="24"/>
          <w:szCs w:val="24"/>
        </w:rPr>
        <w:t>, </w:t>
      </w:r>
      <w:r w:rsidRPr="0014783B">
        <w:rPr>
          <w:rFonts w:ascii="Times New Roman" w:hAnsi="Times New Roman" w:cs="Times New Roman"/>
          <w:bCs/>
          <w:sz w:val="24"/>
          <w:szCs w:val="24"/>
        </w:rPr>
        <w:t>2(4), 321-328.</w:t>
      </w:r>
      <w:r w:rsidR="00881CCD" w:rsidRPr="0014783B">
        <w:rPr>
          <w:rFonts w:ascii="Times New Roman" w:hAnsi="Times New Roman" w:cs="Times New Roman"/>
          <w:bCs/>
          <w:sz w:val="24"/>
          <w:szCs w:val="24"/>
        </w:rPr>
        <w:t xml:space="preserve"> https://doi.org/10.1016/1049-9644(92)90026-A</w:t>
      </w:r>
    </w:p>
    <w:p w14:paraId="6614F5F5" w14:textId="7D7038FC" w:rsidR="00972EAE" w:rsidRPr="0014783B" w:rsidRDefault="00972EAE" w:rsidP="007D0694">
      <w:pPr>
        <w:spacing w:line="360" w:lineRule="auto"/>
        <w:ind w:left="720" w:right="687" w:hanging="720"/>
        <w:jc w:val="both"/>
        <w:rPr>
          <w:rFonts w:ascii="Times New Roman" w:hAnsi="Times New Roman" w:cs="Times New Roman"/>
          <w:sz w:val="24"/>
        </w:rPr>
      </w:pPr>
      <w:r w:rsidRPr="0014783B">
        <w:rPr>
          <w:rFonts w:ascii="Times New Roman" w:hAnsi="Times New Roman" w:cs="Times New Roman"/>
          <w:sz w:val="24"/>
        </w:rPr>
        <w:t xml:space="preserve">Kumar, V., &amp; </w:t>
      </w:r>
      <w:proofErr w:type="spellStart"/>
      <w:r w:rsidRPr="0014783B">
        <w:rPr>
          <w:rFonts w:ascii="Times New Roman" w:hAnsi="Times New Roman" w:cs="Times New Roman"/>
          <w:sz w:val="24"/>
        </w:rPr>
        <w:t>Thirumalaisamy</w:t>
      </w:r>
      <w:proofErr w:type="spellEnd"/>
      <w:r w:rsidRPr="0014783B">
        <w:rPr>
          <w:rFonts w:ascii="Times New Roman" w:hAnsi="Times New Roman" w:cs="Times New Roman"/>
          <w:sz w:val="24"/>
        </w:rPr>
        <w:t>, P. P. (2016). Diseases of groundnut. Disease of field crops and their management.</w:t>
      </w:r>
      <w:r w:rsidRPr="0014783B">
        <w:rPr>
          <w:rFonts w:ascii="Times New Roman" w:hAnsi="Times New Roman" w:cs="Times New Roman"/>
          <w:i/>
          <w:iCs/>
          <w:sz w:val="24"/>
        </w:rPr>
        <w:t xml:space="preserve"> Indian </w:t>
      </w:r>
      <w:proofErr w:type="spellStart"/>
      <w:r w:rsidRPr="0014783B">
        <w:rPr>
          <w:rFonts w:ascii="Times New Roman" w:hAnsi="Times New Roman" w:cs="Times New Roman"/>
          <w:i/>
          <w:iCs/>
          <w:sz w:val="24"/>
        </w:rPr>
        <w:t>Phytopathological</w:t>
      </w:r>
      <w:proofErr w:type="spellEnd"/>
      <w:r w:rsidRPr="0014783B">
        <w:rPr>
          <w:rFonts w:ascii="Times New Roman" w:hAnsi="Times New Roman" w:cs="Times New Roman"/>
          <w:i/>
          <w:iCs/>
          <w:sz w:val="24"/>
        </w:rPr>
        <w:t xml:space="preserve"> Society, Today and Tomorrow’s Printers and Publishers, </w:t>
      </w:r>
      <w:r w:rsidRPr="0014783B">
        <w:rPr>
          <w:rFonts w:ascii="Times New Roman" w:hAnsi="Times New Roman" w:cs="Times New Roman"/>
          <w:sz w:val="24"/>
        </w:rPr>
        <w:t>New Delhi, 459-487.</w:t>
      </w:r>
    </w:p>
    <w:p w14:paraId="4E5195B6" w14:textId="756CF819" w:rsidR="00A14F71" w:rsidRPr="0014783B" w:rsidRDefault="00A14F71" w:rsidP="007D0694">
      <w:pPr>
        <w:spacing w:line="360" w:lineRule="auto"/>
        <w:ind w:left="720" w:right="687" w:hanging="720"/>
        <w:jc w:val="both"/>
        <w:rPr>
          <w:rFonts w:ascii="Times New Roman" w:hAnsi="Times New Roman" w:cs="Times New Roman"/>
          <w:sz w:val="24"/>
          <w:szCs w:val="24"/>
        </w:rPr>
      </w:pPr>
      <w:r w:rsidRPr="0014783B">
        <w:rPr>
          <w:rFonts w:ascii="Times New Roman" w:hAnsi="Times New Roman" w:cs="Times New Roman"/>
          <w:sz w:val="24"/>
          <w:szCs w:val="24"/>
        </w:rPr>
        <w:lastRenderedPageBreak/>
        <w:t>Mayer, A. M., Harel, E., &amp; Ben-Shaul, R. (1966). Assay of catechol oxidase—a critical comparison of methods. </w:t>
      </w:r>
      <w:r w:rsidRPr="0014783B">
        <w:rPr>
          <w:rFonts w:ascii="Times New Roman" w:hAnsi="Times New Roman" w:cs="Times New Roman"/>
          <w:i/>
          <w:iCs/>
          <w:sz w:val="24"/>
          <w:szCs w:val="24"/>
        </w:rPr>
        <w:t>Phytochemistry</w:t>
      </w:r>
      <w:r w:rsidRPr="0014783B">
        <w:rPr>
          <w:rFonts w:ascii="Times New Roman" w:hAnsi="Times New Roman" w:cs="Times New Roman"/>
          <w:sz w:val="24"/>
          <w:szCs w:val="24"/>
        </w:rPr>
        <w:t>, 5(4), 783-789.</w:t>
      </w:r>
      <w:r w:rsidR="00881CCD" w:rsidRPr="0014783B">
        <w:rPr>
          <w:rFonts w:ascii="Times New Roman" w:hAnsi="Times New Roman" w:cs="Times New Roman"/>
          <w:sz w:val="24"/>
          <w:szCs w:val="24"/>
        </w:rPr>
        <w:t xml:space="preserve"> https://doi.org/10.1016/S0031-9422(00)83660-2</w:t>
      </w:r>
    </w:p>
    <w:p w14:paraId="262E6674" w14:textId="2160777C" w:rsidR="0014783B" w:rsidRPr="0014783B" w:rsidRDefault="007D0694" w:rsidP="0014783B">
      <w:pPr>
        <w:spacing w:line="360" w:lineRule="auto"/>
        <w:ind w:left="720" w:right="687" w:hanging="720"/>
        <w:jc w:val="both"/>
        <w:rPr>
          <w:rFonts w:ascii="Times New Roman" w:hAnsi="Times New Roman" w:cs="Times New Roman"/>
          <w:sz w:val="24"/>
          <w:szCs w:val="24"/>
        </w:rPr>
      </w:pPr>
      <w:proofErr w:type="spellStart"/>
      <w:r w:rsidRPr="0014783B">
        <w:rPr>
          <w:rFonts w:ascii="Times New Roman" w:hAnsi="Times New Roman" w:cs="Times New Roman"/>
          <w:sz w:val="24"/>
          <w:szCs w:val="24"/>
        </w:rPr>
        <w:t>Papavizas</w:t>
      </w:r>
      <w:proofErr w:type="spellEnd"/>
      <w:r w:rsidRPr="0014783B">
        <w:rPr>
          <w:rFonts w:ascii="Times New Roman" w:hAnsi="Times New Roman" w:cs="Times New Roman"/>
          <w:sz w:val="24"/>
          <w:szCs w:val="24"/>
        </w:rPr>
        <w:t xml:space="preserve">, G. C. (1985). Trichoderma and </w:t>
      </w:r>
      <w:proofErr w:type="spellStart"/>
      <w:r w:rsidRPr="0014783B">
        <w:rPr>
          <w:rFonts w:ascii="Times New Roman" w:hAnsi="Times New Roman" w:cs="Times New Roman"/>
          <w:sz w:val="24"/>
          <w:szCs w:val="24"/>
        </w:rPr>
        <w:t>Gliocladium</w:t>
      </w:r>
      <w:proofErr w:type="spellEnd"/>
      <w:r w:rsidRPr="0014783B">
        <w:rPr>
          <w:rFonts w:ascii="Times New Roman" w:hAnsi="Times New Roman" w:cs="Times New Roman"/>
          <w:sz w:val="24"/>
          <w:szCs w:val="24"/>
        </w:rPr>
        <w:t>: biology, ecology, and potential for biocontrol. </w:t>
      </w:r>
      <w:r w:rsidRPr="0014783B">
        <w:rPr>
          <w:rFonts w:ascii="Times New Roman" w:hAnsi="Times New Roman" w:cs="Times New Roman"/>
          <w:i/>
          <w:iCs/>
          <w:sz w:val="24"/>
          <w:szCs w:val="24"/>
        </w:rPr>
        <w:t>Annual review of Phytopathology</w:t>
      </w:r>
      <w:r w:rsidRPr="0014783B">
        <w:rPr>
          <w:rFonts w:ascii="Times New Roman" w:hAnsi="Times New Roman" w:cs="Times New Roman"/>
          <w:sz w:val="24"/>
          <w:szCs w:val="24"/>
        </w:rPr>
        <w:t>, 23(1), 23-54.</w:t>
      </w:r>
      <w:r w:rsidR="00881CCD" w:rsidRPr="0014783B">
        <w:rPr>
          <w:rFonts w:ascii="Times New Roman" w:hAnsi="Times New Roman" w:cs="Times New Roman"/>
          <w:sz w:val="24"/>
          <w:szCs w:val="24"/>
        </w:rPr>
        <w:t xml:space="preserve"> </w:t>
      </w:r>
      <w:hyperlink r:id="rId13" w:history="1">
        <w:r w:rsidR="0014783B" w:rsidRPr="001D2EA1">
          <w:rPr>
            <w:rStyle w:val="Hyperlink"/>
            <w:rFonts w:ascii="Times New Roman" w:hAnsi="Times New Roman" w:cs="Times New Roman"/>
            <w:color w:val="0D0D0D" w:themeColor="text1" w:themeTint="F2"/>
            <w:sz w:val="24"/>
            <w:szCs w:val="24"/>
          </w:rPr>
          <w:t>https://doi.org/10.1146/annurev.py.23.090185.000323</w:t>
        </w:r>
      </w:hyperlink>
    </w:p>
    <w:p w14:paraId="494823D0" w14:textId="49704E62" w:rsidR="0014783B" w:rsidRPr="0014783B" w:rsidRDefault="007D0694" w:rsidP="0014783B">
      <w:pPr>
        <w:spacing w:line="360" w:lineRule="auto"/>
        <w:ind w:left="720" w:right="687" w:hanging="720"/>
        <w:jc w:val="both"/>
        <w:rPr>
          <w:rFonts w:ascii="Times New Roman" w:hAnsi="Times New Roman" w:cs="Times New Roman"/>
          <w:sz w:val="24"/>
          <w:szCs w:val="24"/>
        </w:rPr>
      </w:pPr>
      <w:r w:rsidRPr="0014783B">
        <w:rPr>
          <w:rFonts w:ascii="Times New Roman" w:hAnsi="Times New Roman" w:cs="Times New Roman"/>
          <w:sz w:val="24"/>
          <w:szCs w:val="24"/>
        </w:rPr>
        <w:t>Partiban</w:t>
      </w:r>
      <w:r w:rsidR="007E1CB6" w:rsidRPr="0014783B">
        <w:rPr>
          <w:rFonts w:ascii="Times New Roman" w:hAnsi="Times New Roman" w:cs="Times New Roman"/>
          <w:sz w:val="24"/>
          <w:szCs w:val="24"/>
        </w:rPr>
        <w:t>,</w:t>
      </w:r>
      <w:r w:rsidRPr="0014783B">
        <w:rPr>
          <w:rFonts w:ascii="Times New Roman" w:hAnsi="Times New Roman" w:cs="Times New Roman"/>
          <w:spacing w:val="1"/>
          <w:sz w:val="24"/>
          <w:szCs w:val="24"/>
        </w:rPr>
        <w:t xml:space="preserve"> </w:t>
      </w:r>
      <w:r w:rsidRPr="0014783B">
        <w:rPr>
          <w:rFonts w:ascii="Times New Roman" w:hAnsi="Times New Roman" w:cs="Times New Roman"/>
          <w:sz w:val="24"/>
          <w:szCs w:val="24"/>
        </w:rPr>
        <w:t>A</w:t>
      </w:r>
      <w:r w:rsidR="007E1CB6" w:rsidRPr="0014783B">
        <w:rPr>
          <w:rFonts w:ascii="Times New Roman" w:hAnsi="Times New Roman" w:cs="Times New Roman"/>
          <w:sz w:val="24"/>
          <w:szCs w:val="24"/>
        </w:rPr>
        <w:t>.</w:t>
      </w:r>
      <w:r w:rsidRPr="0014783B">
        <w:rPr>
          <w:rFonts w:ascii="Times New Roman" w:hAnsi="Times New Roman" w:cs="Times New Roman"/>
          <w:spacing w:val="1"/>
          <w:sz w:val="24"/>
          <w:szCs w:val="24"/>
        </w:rPr>
        <w:t xml:space="preserve"> </w:t>
      </w:r>
      <w:r w:rsidRPr="0014783B">
        <w:rPr>
          <w:rFonts w:ascii="Times New Roman" w:hAnsi="Times New Roman" w:cs="Times New Roman"/>
          <w:sz w:val="24"/>
          <w:szCs w:val="24"/>
        </w:rPr>
        <w:t>K</w:t>
      </w:r>
      <w:r w:rsidR="007E1CB6" w:rsidRPr="0014783B">
        <w:rPr>
          <w:rFonts w:ascii="Times New Roman" w:hAnsi="Times New Roman" w:cs="Times New Roman"/>
          <w:sz w:val="24"/>
          <w:szCs w:val="24"/>
        </w:rPr>
        <w:t>.</w:t>
      </w:r>
      <w:r w:rsidRPr="0014783B">
        <w:rPr>
          <w:rFonts w:ascii="Times New Roman" w:hAnsi="Times New Roman" w:cs="Times New Roman"/>
          <w:sz w:val="24"/>
          <w:szCs w:val="24"/>
        </w:rPr>
        <w:t>,</w:t>
      </w:r>
      <w:r w:rsidRPr="0014783B">
        <w:rPr>
          <w:rFonts w:ascii="Times New Roman" w:hAnsi="Times New Roman" w:cs="Times New Roman"/>
          <w:spacing w:val="1"/>
          <w:sz w:val="24"/>
          <w:szCs w:val="24"/>
        </w:rPr>
        <w:t xml:space="preserve"> </w:t>
      </w:r>
      <w:r w:rsidRPr="0014783B">
        <w:rPr>
          <w:rFonts w:ascii="Times New Roman" w:hAnsi="Times New Roman" w:cs="Times New Roman"/>
          <w:sz w:val="24"/>
          <w:szCs w:val="24"/>
        </w:rPr>
        <w:t>Upadhyay</w:t>
      </w:r>
      <w:r w:rsidR="007E1CB6" w:rsidRPr="0014783B">
        <w:rPr>
          <w:rFonts w:ascii="Times New Roman" w:hAnsi="Times New Roman" w:cs="Times New Roman"/>
          <w:sz w:val="24"/>
          <w:szCs w:val="24"/>
        </w:rPr>
        <w:t>,</w:t>
      </w:r>
      <w:r w:rsidRPr="0014783B">
        <w:rPr>
          <w:rFonts w:ascii="Times New Roman" w:hAnsi="Times New Roman" w:cs="Times New Roman"/>
          <w:spacing w:val="1"/>
          <w:sz w:val="24"/>
          <w:szCs w:val="24"/>
        </w:rPr>
        <w:t xml:space="preserve"> </w:t>
      </w:r>
      <w:r w:rsidRPr="0014783B">
        <w:rPr>
          <w:rFonts w:ascii="Times New Roman" w:hAnsi="Times New Roman" w:cs="Times New Roman"/>
          <w:sz w:val="24"/>
          <w:szCs w:val="24"/>
        </w:rPr>
        <w:t>J</w:t>
      </w:r>
      <w:r w:rsidR="007E1CB6" w:rsidRPr="0014783B">
        <w:rPr>
          <w:rFonts w:ascii="Times New Roman" w:hAnsi="Times New Roman" w:cs="Times New Roman"/>
          <w:sz w:val="24"/>
          <w:szCs w:val="24"/>
        </w:rPr>
        <w:t xml:space="preserve">. </w:t>
      </w:r>
      <w:r w:rsidRPr="0014783B">
        <w:rPr>
          <w:rFonts w:ascii="Times New Roman" w:hAnsi="Times New Roman" w:cs="Times New Roman"/>
          <w:sz w:val="24"/>
          <w:szCs w:val="24"/>
        </w:rPr>
        <w:t>P</w:t>
      </w:r>
      <w:r w:rsidR="007E1CB6" w:rsidRPr="0014783B">
        <w:rPr>
          <w:rFonts w:ascii="Times New Roman" w:hAnsi="Times New Roman" w:cs="Times New Roman"/>
          <w:sz w:val="24"/>
          <w:szCs w:val="24"/>
        </w:rPr>
        <w:t>.,</w:t>
      </w:r>
      <w:r w:rsidRPr="0014783B">
        <w:rPr>
          <w:rFonts w:ascii="Times New Roman" w:hAnsi="Times New Roman" w:cs="Times New Roman"/>
          <w:spacing w:val="1"/>
          <w:sz w:val="24"/>
          <w:szCs w:val="24"/>
        </w:rPr>
        <w:t xml:space="preserve"> </w:t>
      </w:r>
      <w:r w:rsidR="007E1CB6" w:rsidRPr="0014783B">
        <w:rPr>
          <w:rFonts w:ascii="Times New Roman" w:hAnsi="Times New Roman" w:cs="Times New Roman"/>
          <w:sz w:val="24"/>
          <w:szCs w:val="24"/>
        </w:rPr>
        <w:t>&amp;</w:t>
      </w:r>
      <w:r w:rsidRPr="0014783B">
        <w:rPr>
          <w:rFonts w:ascii="Times New Roman" w:hAnsi="Times New Roman" w:cs="Times New Roman"/>
          <w:spacing w:val="1"/>
          <w:sz w:val="24"/>
          <w:szCs w:val="24"/>
        </w:rPr>
        <w:t xml:space="preserve"> </w:t>
      </w:r>
      <w:r w:rsidRPr="0014783B">
        <w:rPr>
          <w:rFonts w:ascii="Times New Roman" w:hAnsi="Times New Roman" w:cs="Times New Roman"/>
          <w:sz w:val="24"/>
          <w:szCs w:val="24"/>
        </w:rPr>
        <w:t>Mukhopadhyay,</w:t>
      </w:r>
      <w:r w:rsidRPr="0014783B">
        <w:rPr>
          <w:rFonts w:ascii="Times New Roman" w:hAnsi="Times New Roman" w:cs="Times New Roman"/>
          <w:spacing w:val="1"/>
          <w:sz w:val="24"/>
          <w:szCs w:val="24"/>
        </w:rPr>
        <w:t xml:space="preserve"> </w:t>
      </w:r>
      <w:r w:rsidRPr="0014783B">
        <w:rPr>
          <w:rFonts w:ascii="Times New Roman" w:hAnsi="Times New Roman" w:cs="Times New Roman"/>
          <w:sz w:val="24"/>
          <w:szCs w:val="24"/>
        </w:rPr>
        <w:t>A</w:t>
      </w:r>
      <w:r w:rsidR="007E1CB6" w:rsidRPr="0014783B">
        <w:rPr>
          <w:rFonts w:ascii="Times New Roman" w:hAnsi="Times New Roman" w:cs="Times New Roman"/>
          <w:sz w:val="24"/>
          <w:szCs w:val="24"/>
        </w:rPr>
        <w:t xml:space="preserve">. </w:t>
      </w:r>
      <w:r w:rsidRPr="0014783B">
        <w:rPr>
          <w:rFonts w:ascii="Times New Roman" w:hAnsi="Times New Roman" w:cs="Times New Roman"/>
          <w:sz w:val="24"/>
          <w:szCs w:val="24"/>
        </w:rPr>
        <w:t>N</w:t>
      </w:r>
      <w:r w:rsidR="007E1CB6" w:rsidRPr="0014783B">
        <w:rPr>
          <w:rFonts w:ascii="Times New Roman" w:hAnsi="Times New Roman" w:cs="Times New Roman"/>
          <w:sz w:val="24"/>
          <w:szCs w:val="24"/>
        </w:rPr>
        <w:t>.</w:t>
      </w:r>
      <w:r w:rsidRPr="0014783B">
        <w:rPr>
          <w:rFonts w:ascii="Times New Roman" w:hAnsi="Times New Roman" w:cs="Times New Roman"/>
          <w:spacing w:val="1"/>
          <w:sz w:val="24"/>
          <w:szCs w:val="24"/>
        </w:rPr>
        <w:t xml:space="preserve"> </w:t>
      </w:r>
      <w:r w:rsidRPr="0014783B">
        <w:rPr>
          <w:rFonts w:ascii="Times New Roman" w:hAnsi="Times New Roman" w:cs="Times New Roman"/>
          <w:sz w:val="24"/>
          <w:szCs w:val="24"/>
        </w:rPr>
        <w:t>(2002)</w:t>
      </w:r>
      <w:r w:rsidR="007E1CB6" w:rsidRPr="0014783B">
        <w:rPr>
          <w:rFonts w:ascii="Times New Roman" w:hAnsi="Times New Roman" w:cs="Times New Roman"/>
          <w:sz w:val="24"/>
          <w:szCs w:val="24"/>
        </w:rPr>
        <w:t>.</w:t>
      </w:r>
      <w:r w:rsidRPr="0014783B">
        <w:rPr>
          <w:rFonts w:ascii="Times New Roman" w:hAnsi="Times New Roman" w:cs="Times New Roman"/>
          <w:spacing w:val="1"/>
          <w:sz w:val="24"/>
          <w:szCs w:val="24"/>
        </w:rPr>
        <w:t xml:space="preserve"> </w:t>
      </w:r>
      <w:r w:rsidRPr="0014783B">
        <w:rPr>
          <w:rFonts w:ascii="Times New Roman" w:hAnsi="Times New Roman" w:cs="Times New Roman"/>
          <w:sz w:val="24"/>
          <w:szCs w:val="24"/>
        </w:rPr>
        <w:t>Efficacy</w:t>
      </w:r>
      <w:r w:rsidRPr="0014783B">
        <w:rPr>
          <w:rFonts w:ascii="Times New Roman" w:hAnsi="Times New Roman" w:cs="Times New Roman"/>
          <w:spacing w:val="1"/>
          <w:sz w:val="24"/>
          <w:szCs w:val="24"/>
        </w:rPr>
        <w:t xml:space="preserve"> </w:t>
      </w:r>
      <w:r w:rsidRPr="0014783B">
        <w:rPr>
          <w:rFonts w:ascii="Times New Roman" w:hAnsi="Times New Roman" w:cs="Times New Roman"/>
          <w:sz w:val="24"/>
          <w:szCs w:val="24"/>
        </w:rPr>
        <w:t>of</w:t>
      </w:r>
      <w:r w:rsidRPr="0014783B">
        <w:rPr>
          <w:rFonts w:ascii="Times New Roman" w:hAnsi="Times New Roman" w:cs="Times New Roman"/>
          <w:spacing w:val="1"/>
          <w:sz w:val="24"/>
          <w:szCs w:val="24"/>
        </w:rPr>
        <w:t xml:space="preserve"> </w:t>
      </w:r>
      <w:r w:rsidRPr="0014783B">
        <w:rPr>
          <w:rFonts w:ascii="Times New Roman" w:hAnsi="Times New Roman" w:cs="Times New Roman"/>
          <w:sz w:val="24"/>
          <w:szCs w:val="24"/>
        </w:rPr>
        <w:t xml:space="preserve">Trichoderma </w:t>
      </w:r>
      <w:proofErr w:type="spellStart"/>
      <w:r w:rsidRPr="0014783B">
        <w:rPr>
          <w:rFonts w:ascii="Times New Roman" w:hAnsi="Times New Roman" w:cs="Times New Roman"/>
          <w:sz w:val="24"/>
          <w:szCs w:val="24"/>
        </w:rPr>
        <w:t>harzianum</w:t>
      </w:r>
      <w:proofErr w:type="spellEnd"/>
      <w:r w:rsidRPr="0014783B">
        <w:rPr>
          <w:rFonts w:ascii="Times New Roman" w:hAnsi="Times New Roman" w:cs="Times New Roman"/>
          <w:sz w:val="24"/>
          <w:szCs w:val="24"/>
        </w:rPr>
        <w:t xml:space="preserve"> Rifai</w:t>
      </w:r>
      <w:r w:rsidRPr="0014783B">
        <w:rPr>
          <w:rFonts w:ascii="Times New Roman" w:hAnsi="Times New Roman" w:cs="Times New Roman"/>
          <w:spacing w:val="1"/>
          <w:sz w:val="24"/>
          <w:szCs w:val="24"/>
        </w:rPr>
        <w:t xml:space="preserve"> </w:t>
      </w:r>
      <w:r w:rsidRPr="0014783B">
        <w:rPr>
          <w:rFonts w:ascii="Times New Roman" w:hAnsi="Times New Roman" w:cs="Times New Roman"/>
          <w:sz w:val="24"/>
          <w:szCs w:val="24"/>
        </w:rPr>
        <w:t>alone</w:t>
      </w:r>
      <w:r w:rsidRPr="0014783B">
        <w:rPr>
          <w:rFonts w:ascii="Times New Roman" w:hAnsi="Times New Roman" w:cs="Times New Roman"/>
          <w:spacing w:val="1"/>
          <w:sz w:val="24"/>
          <w:szCs w:val="24"/>
        </w:rPr>
        <w:t xml:space="preserve"> </w:t>
      </w:r>
      <w:r w:rsidRPr="0014783B">
        <w:rPr>
          <w:rFonts w:ascii="Times New Roman" w:hAnsi="Times New Roman" w:cs="Times New Roman"/>
          <w:sz w:val="24"/>
          <w:szCs w:val="24"/>
        </w:rPr>
        <w:t>or</w:t>
      </w:r>
      <w:r w:rsidRPr="0014783B">
        <w:rPr>
          <w:rFonts w:ascii="Times New Roman" w:hAnsi="Times New Roman" w:cs="Times New Roman"/>
          <w:spacing w:val="1"/>
          <w:sz w:val="24"/>
          <w:szCs w:val="24"/>
        </w:rPr>
        <w:t xml:space="preserve"> </w:t>
      </w:r>
      <w:r w:rsidRPr="0014783B">
        <w:rPr>
          <w:rFonts w:ascii="Times New Roman" w:hAnsi="Times New Roman" w:cs="Times New Roman"/>
          <w:sz w:val="24"/>
          <w:szCs w:val="24"/>
        </w:rPr>
        <w:t>in</w:t>
      </w:r>
      <w:r w:rsidRPr="0014783B">
        <w:rPr>
          <w:rFonts w:ascii="Times New Roman" w:hAnsi="Times New Roman" w:cs="Times New Roman"/>
          <w:spacing w:val="1"/>
          <w:sz w:val="24"/>
          <w:szCs w:val="24"/>
        </w:rPr>
        <w:t xml:space="preserve"> </w:t>
      </w:r>
      <w:r w:rsidRPr="0014783B">
        <w:rPr>
          <w:rFonts w:ascii="Times New Roman" w:hAnsi="Times New Roman" w:cs="Times New Roman"/>
          <w:sz w:val="24"/>
          <w:szCs w:val="24"/>
        </w:rPr>
        <w:t>combination</w:t>
      </w:r>
      <w:r w:rsidRPr="0014783B">
        <w:rPr>
          <w:rFonts w:ascii="Times New Roman" w:hAnsi="Times New Roman" w:cs="Times New Roman"/>
          <w:spacing w:val="1"/>
          <w:sz w:val="24"/>
          <w:szCs w:val="24"/>
        </w:rPr>
        <w:t xml:space="preserve"> </w:t>
      </w:r>
      <w:r w:rsidRPr="0014783B">
        <w:rPr>
          <w:rFonts w:ascii="Times New Roman" w:hAnsi="Times New Roman" w:cs="Times New Roman"/>
          <w:sz w:val="24"/>
          <w:szCs w:val="24"/>
        </w:rPr>
        <w:t>with</w:t>
      </w:r>
      <w:r w:rsidRPr="0014783B">
        <w:rPr>
          <w:rFonts w:ascii="Times New Roman" w:hAnsi="Times New Roman" w:cs="Times New Roman"/>
          <w:spacing w:val="1"/>
          <w:sz w:val="24"/>
          <w:szCs w:val="24"/>
        </w:rPr>
        <w:t xml:space="preserve"> </w:t>
      </w:r>
      <w:r w:rsidRPr="0014783B">
        <w:rPr>
          <w:rFonts w:ascii="Times New Roman" w:hAnsi="Times New Roman" w:cs="Times New Roman"/>
          <w:sz w:val="24"/>
          <w:szCs w:val="24"/>
        </w:rPr>
        <w:t>fungicides</w:t>
      </w:r>
      <w:r w:rsidRPr="0014783B">
        <w:rPr>
          <w:rFonts w:ascii="Times New Roman" w:hAnsi="Times New Roman" w:cs="Times New Roman"/>
          <w:spacing w:val="1"/>
          <w:sz w:val="24"/>
          <w:szCs w:val="24"/>
        </w:rPr>
        <w:t xml:space="preserve"> </w:t>
      </w:r>
      <w:r w:rsidRPr="0014783B">
        <w:rPr>
          <w:rFonts w:ascii="Times New Roman" w:hAnsi="Times New Roman" w:cs="Times New Roman"/>
          <w:sz w:val="24"/>
          <w:szCs w:val="24"/>
        </w:rPr>
        <w:t>against</w:t>
      </w:r>
      <w:r w:rsidRPr="0014783B">
        <w:rPr>
          <w:rFonts w:ascii="Times New Roman" w:hAnsi="Times New Roman" w:cs="Times New Roman"/>
          <w:spacing w:val="1"/>
          <w:sz w:val="24"/>
          <w:szCs w:val="24"/>
        </w:rPr>
        <w:t xml:space="preserve"> </w:t>
      </w:r>
      <w:r w:rsidRPr="0014783B">
        <w:rPr>
          <w:rFonts w:ascii="Times New Roman" w:hAnsi="Times New Roman" w:cs="Times New Roman"/>
          <w:sz w:val="24"/>
          <w:szCs w:val="24"/>
        </w:rPr>
        <w:t>Sclerotium</w:t>
      </w:r>
      <w:r w:rsidRPr="0014783B">
        <w:rPr>
          <w:rFonts w:ascii="Times New Roman" w:hAnsi="Times New Roman" w:cs="Times New Roman"/>
          <w:spacing w:val="-2"/>
          <w:sz w:val="24"/>
          <w:szCs w:val="24"/>
        </w:rPr>
        <w:t xml:space="preserve"> </w:t>
      </w:r>
      <w:r w:rsidRPr="0014783B">
        <w:rPr>
          <w:rFonts w:ascii="Times New Roman" w:hAnsi="Times New Roman" w:cs="Times New Roman"/>
          <w:sz w:val="24"/>
          <w:szCs w:val="24"/>
        </w:rPr>
        <w:t>wilt</w:t>
      </w:r>
      <w:r w:rsidRPr="0014783B">
        <w:rPr>
          <w:rFonts w:ascii="Times New Roman" w:hAnsi="Times New Roman" w:cs="Times New Roman"/>
          <w:spacing w:val="2"/>
          <w:sz w:val="24"/>
          <w:szCs w:val="24"/>
        </w:rPr>
        <w:t xml:space="preserve"> </w:t>
      </w:r>
      <w:r w:rsidRPr="0014783B">
        <w:rPr>
          <w:rFonts w:ascii="Times New Roman" w:hAnsi="Times New Roman" w:cs="Times New Roman"/>
          <w:sz w:val="24"/>
          <w:szCs w:val="24"/>
        </w:rPr>
        <w:t>of</w:t>
      </w:r>
      <w:r w:rsidRPr="0014783B">
        <w:rPr>
          <w:rFonts w:ascii="Times New Roman" w:hAnsi="Times New Roman" w:cs="Times New Roman"/>
          <w:spacing w:val="-4"/>
          <w:sz w:val="24"/>
          <w:szCs w:val="24"/>
        </w:rPr>
        <w:t xml:space="preserve"> </w:t>
      </w:r>
      <w:r w:rsidRPr="0014783B">
        <w:rPr>
          <w:rFonts w:ascii="Times New Roman" w:hAnsi="Times New Roman" w:cs="Times New Roman"/>
          <w:sz w:val="24"/>
          <w:szCs w:val="24"/>
        </w:rPr>
        <w:t>groundnut.</w:t>
      </w:r>
      <w:r w:rsidRPr="0014783B">
        <w:rPr>
          <w:rFonts w:ascii="Times New Roman" w:hAnsi="Times New Roman" w:cs="Times New Roman"/>
          <w:spacing w:val="-1"/>
          <w:sz w:val="24"/>
          <w:szCs w:val="24"/>
        </w:rPr>
        <w:t xml:space="preserve"> </w:t>
      </w:r>
      <w:r w:rsidRPr="0014783B">
        <w:rPr>
          <w:rFonts w:ascii="Times New Roman" w:hAnsi="Times New Roman" w:cs="Times New Roman"/>
          <w:i/>
          <w:iCs/>
          <w:sz w:val="24"/>
          <w:szCs w:val="24"/>
        </w:rPr>
        <w:t>Journal</w:t>
      </w:r>
      <w:r w:rsidRPr="0014783B">
        <w:rPr>
          <w:rFonts w:ascii="Times New Roman" w:hAnsi="Times New Roman" w:cs="Times New Roman"/>
          <w:i/>
          <w:iCs/>
          <w:spacing w:val="-2"/>
          <w:sz w:val="24"/>
          <w:szCs w:val="24"/>
        </w:rPr>
        <w:t xml:space="preserve"> </w:t>
      </w:r>
      <w:r w:rsidRPr="0014783B">
        <w:rPr>
          <w:rFonts w:ascii="Times New Roman" w:hAnsi="Times New Roman" w:cs="Times New Roman"/>
          <w:i/>
          <w:iCs/>
          <w:sz w:val="24"/>
          <w:szCs w:val="24"/>
        </w:rPr>
        <w:t>of</w:t>
      </w:r>
      <w:r w:rsidRPr="0014783B">
        <w:rPr>
          <w:rFonts w:ascii="Times New Roman" w:hAnsi="Times New Roman" w:cs="Times New Roman"/>
          <w:i/>
          <w:iCs/>
          <w:spacing w:val="-2"/>
          <w:sz w:val="24"/>
          <w:szCs w:val="24"/>
        </w:rPr>
        <w:t xml:space="preserve"> </w:t>
      </w:r>
      <w:r w:rsidRPr="0014783B">
        <w:rPr>
          <w:rFonts w:ascii="Times New Roman" w:hAnsi="Times New Roman" w:cs="Times New Roman"/>
          <w:i/>
          <w:iCs/>
          <w:sz w:val="24"/>
          <w:szCs w:val="24"/>
        </w:rPr>
        <w:t>Biological</w:t>
      </w:r>
      <w:r w:rsidRPr="0014783B">
        <w:rPr>
          <w:rFonts w:ascii="Times New Roman" w:hAnsi="Times New Roman" w:cs="Times New Roman"/>
          <w:i/>
          <w:iCs/>
          <w:spacing w:val="-1"/>
          <w:sz w:val="24"/>
          <w:szCs w:val="24"/>
        </w:rPr>
        <w:t xml:space="preserve"> </w:t>
      </w:r>
      <w:r w:rsidRPr="0014783B">
        <w:rPr>
          <w:rFonts w:ascii="Times New Roman" w:hAnsi="Times New Roman" w:cs="Times New Roman"/>
          <w:i/>
          <w:iCs/>
          <w:sz w:val="24"/>
          <w:szCs w:val="24"/>
        </w:rPr>
        <w:t>Control</w:t>
      </w:r>
      <w:r w:rsidR="007E1CB6" w:rsidRPr="0014783B">
        <w:rPr>
          <w:rFonts w:ascii="Times New Roman" w:hAnsi="Times New Roman" w:cs="Times New Roman"/>
          <w:sz w:val="24"/>
          <w:szCs w:val="24"/>
        </w:rPr>
        <w:t>,</w:t>
      </w:r>
      <w:r w:rsidRPr="0014783B">
        <w:rPr>
          <w:rFonts w:ascii="Times New Roman" w:hAnsi="Times New Roman" w:cs="Times New Roman"/>
          <w:spacing w:val="8"/>
          <w:sz w:val="24"/>
          <w:szCs w:val="24"/>
        </w:rPr>
        <w:t xml:space="preserve"> </w:t>
      </w:r>
      <w:r w:rsidRPr="0014783B">
        <w:rPr>
          <w:rFonts w:ascii="Times New Roman" w:hAnsi="Times New Roman" w:cs="Times New Roman"/>
          <w:bCs/>
          <w:sz w:val="24"/>
          <w:szCs w:val="24"/>
        </w:rPr>
        <w:t>16(1)</w:t>
      </w:r>
      <w:r w:rsidR="007E1CB6" w:rsidRPr="0014783B">
        <w:rPr>
          <w:rFonts w:ascii="Times New Roman" w:hAnsi="Times New Roman" w:cs="Times New Roman"/>
          <w:bCs/>
          <w:sz w:val="24"/>
          <w:szCs w:val="24"/>
        </w:rPr>
        <w:t xml:space="preserve">, </w:t>
      </w:r>
      <w:r w:rsidRPr="0014783B">
        <w:rPr>
          <w:rFonts w:ascii="Times New Roman" w:hAnsi="Times New Roman" w:cs="Times New Roman"/>
          <w:sz w:val="24"/>
          <w:szCs w:val="24"/>
        </w:rPr>
        <w:t>57-63</w:t>
      </w:r>
      <w:r w:rsidR="007E1CB6" w:rsidRPr="0014783B">
        <w:rPr>
          <w:rFonts w:ascii="Times New Roman" w:hAnsi="Times New Roman" w:cs="Times New Roman"/>
          <w:sz w:val="24"/>
          <w:szCs w:val="24"/>
        </w:rPr>
        <w:t>.</w:t>
      </w:r>
      <w:r w:rsidR="00834B73" w:rsidRPr="0014783B">
        <w:rPr>
          <w:rFonts w:ascii="Times New Roman" w:hAnsi="Times New Roman" w:cs="Times New Roman"/>
          <w:sz w:val="24"/>
          <w:szCs w:val="24"/>
        </w:rPr>
        <w:t xml:space="preserve"> </w:t>
      </w:r>
      <w:hyperlink r:id="rId14" w:history="1">
        <w:r w:rsidR="009C30A1" w:rsidRPr="000214EE">
          <w:rPr>
            <w:rStyle w:val="Hyperlink"/>
            <w:rFonts w:ascii="Times New Roman" w:hAnsi="Times New Roman" w:cs="Times New Roman"/>
            <w:color w:val="056AD0" w:themeColor="hyperlink" w:themeTint="F2"/>
            <w:sz w:val="24"/>
            <w:szCs w:val="24"/>
          </w:rPr>
          <w:t>https://doi.org/10.18311/jbc/2002/  4014</w:t>
        </w:r>
      </w:hyperlink>
    </w:p>
    <w:p w14:paraId="19629CB8" w14:textId="54806451" w:rsidR="007D0694" w:rsidRDefault="007D0694" w:rsidP="0014783B">
      <w:pPr>
        <w:spacing w:line="360" w:lineRule="auto"/>
        <w:ind w:left="720" w:right="687" w:hanging="720"/>
        <w:jc w:val="both"/>
        <w:rPr>
          <w:rFonts w:ascii="Times New Roman" w:hAnsi="Times New Roman" w:cs="Times New Roman"/>
          <w:bCs/>
          <w:iCs/>
          <w:sz w:val="24"/>
          <w:szCs w:val="24"/>
        </w:rPr>
      </w:pPr>
      <w:r w:rsidRPr="0014783B">
        <w:rPr>
          <w:rFonts w:ascii="Times New Roman" w:hAnsi="Times New Roman" w:cs="Times New Roman"/>
          <w:bCs/>
          <w:iCs/>
          <w:sz w:val="24"/>
          <w:szCs w:val="24"/>
        </w:rPr>
        <w:t xml:space="preserve">Vinson, J. A., Su, X., Zubik, L., </w:t>
      </w:r>
      <w:r w:rsidR="00F96F69" w:rsidRPr="0014783B">
        <w:rPr>
          <w:rFonts w:ascii="Times New Roman" w:hAnsi="Times New Roman" w:cs="Times New Roman"/>
          <w:bCs/>
          <w:iCs/>
          <w:sz w:val="24"/>
          <w:szCs w:val="24"/>
        </w:rPr>
        <w:t>&amp;</w:t>
      </w:r>
      <w:r w:rsidRPr="0014783B">
        <w:rPr>
          <w:rFonts w:ascii="Times New Roman" w:hAnsi="Times New Roman" w:cs="Times New Roman"/>
          <w:bCs/>
          <w:iCs/>
          <w:sz w:val="24"/>
          <w:szCs w:val="24"/>
        </w:rPr>
        <w:t xml:space="preserve"> Bose, P. (2001). Phenol antioxidant quantity and quality in foods: fruits. </w:t>
      </w:r>
      <w:r w:rsidRPr="0014783B">
        <w:rPr>
          <w:rFonts w:ascii="Times New Roman" w:hAnsi="Times New Roman" w:cs="Times New Roman"/>
          <w:bCs/>
          <w:i/>
          <w:iCs/>
          <w:sz w:val="24"/>
          <w:szCs w:val="24"/>
        </w:rPr>
        <w:t>Journal of agricultural and food chemistry</w:t>
      </w:r>
      <w:r w:rsidRPr="0014783B">
        <w:rPr>
          <w:rFonts w:ascii="Times New Roman" w:hAnsi="Times New Roman" w:cs="Times New Roman"/>
          <w:bCs/>
          <w:iCs/>
          <w:sz w:val="24"/>
          <w:szCs w:val="24"/>
        </w:rPr>
        <w:t>, </w:t>
      </w:r>
      <w:r w:rsidRPr="0014783B">
        <w:rPr>
          <w:rFonts w:ascii="Times New Roman" w:hAnsi="Times New Roman" w:cs="Times New Roman"/>
          <w:bCs/>
          <w:sz w:val="24"/>
          <w:szCs w:val="24"/>
        </w:rPr>
        <w:t>49</w:t>
      </w:r>
      <w:r w:rsidRPr="0014783B">
        <w:rPr>
          <w:rFonts w:ascii="Times New Roman" w:hAnsi="Times New Roman" w:cs="Times New Roman"/>
          <w:bCs/>
          <w:iCs/>
          <w:sz w:val="24"/>
          <w:szCs w:val="24"/>
        </w:rPr>
        <w:t>(11), 5315-5321.</w:t>
      </w:r>
      <w:r w:rsidR="00834B73" w:rsidRPr="0014783B">
        <w:rPr>
          <w:rFonts w:ascii="Times New Roman" w:hAnsi="Times New Roman" w:cs="Times New Roman"/>
          <w:bCs/>
          <w:iCs/>
          <w:sz w:val="24"/>
          <w:szCs w:val="24"/>
        </w:rPr>
        <w:t xml:space="preserve"> </w:t>
      </w:r>
      <w:hyperlink r:id="rId15" w:history="1">
        <w:r w:rsidR="0013298B" w:rsidRPr="001D2EA1">
          <w:rPr>
            <w:rStyle w:val="Hyperlink"/>
            <w:rFonts w:ascii="Times New Roman" w:hAnsi="Times New Roman" w:cs="Times New Roman"/>
            <w:bCs/>
            <w:iCs/>
            <w:color w:val="0D0D0D" w:themeColor="text1" w:themeTint="F2"/>
            <w:sz w:val="24"/>
            <w:szCs w:val="24"/>
          </w:rPr>
          <w:t>https://doi.org/10.1021/jf0009293</w:t>
        </w:r>
      </w:hyperlink>
    </w:p>
    <w:p w14:paraId="4A6CE910" w14:textId="2C844C78" w:rsidR="0013298B" w:rsidRPr="001D2EA1" w:rsidRDefault="0013298B" w:rsidP="0013298B">
      <w:pPr>
        <w:spacing w:line="360" w:lineRule="auto"/>
        <w:ind w:left="720" w:right="687" w:hanging="720"/>
        <w:jc w:val="both"/>
        <w:rPr>
          <w:rFonts w:ascii="Times New Roman" w:hAnsi="Times New Roman" w:cs="Times New Roman"/>
          <w:color w:val="0D0D0D" w:themeColor="text1" w:themeTint="F2"/>
          <w:sz w:val="24"/>
          <w:szCs w:val="24"/>
        </w:rPr>
      </w:pPr>
      <w:proofErr w:type="spellStart"/>
      <w:r w:rsidRPr="001D2EA1">
        <w:rPr>
          <w:rFonts w:ascii="Times New Roman" w:hAnsi="Times New Roman" w:cs="Times New Roman"/>
          <w:color w:val="0D0D0D" w:themeColor="text1" w:themeTint="F2"/>
          <w:sz w:val="24"/>
          <w:szCs w:val="24"/>
        </w:rPr>
        <w:t>Ayyandurai</w:t>
      </w:r>
      <w:proofErr w:type="spellEnd"/>
      <w:r w:rsidRPr="001D2EA1">
        <w:rPr>
          <w:rFonts w:ascii="Times New Roman" w:hAnsi="Times New Roman" w:cs="Times New Roman"/>
          <w:color w:val="0D0D0D" w:themeColor="text1" w:themeTint="F2"/>
          <w:sz w:val="24"/>
          <w:szCs w:val="24"/>
        </w:rPr>
        <w:t xml:space="preserve">, M., Akila, R., Manonmani, S., Mini, M. L., </w:t>
      </w:r>
      <w:proofErr w:type="spellStart"/>
      <w:r w:rsidRPr="001D2EA1">
        <w:rPr>
          <w:rFonts w:ascii="Times New Roman" w:hAnsi="Times New Roman" w:cs="Times New Roman"/>
          <w:color w:val="0D0D0D" w:themeColor="text1" w:themeTint="F2"/>
          <w:sz w:val="24"/>
          <w:szCs w:val="24"/>
        </w:rPr>
        <w:t>Vellaikumar</w:t>
      </w:r>
      <w:proofErr w:type="spellEnd"/>
      <w:r w:rsidRPr="001D2EA1">
        <w:rPr>
          <w:rFonts w:ascii="Times New Roman" w:hAnsi="Times New Roman" w:cs="Times New Roman"/>
          <w:color w:val="0D0D0D" w:themeColor="text1" w:themeTint="F2"/>
          <w:sz w:val="24"/>
          <w:szCs w:val="24"/>
        </w:rPr>
        <w:t xml:space="preserve">, S., </w:t>
      </w:r>
      <w:proofErr w:type="spellStart"/>
      <w:r w:rsidRPr="001D2EA1">
        <w:rPr>
          <w:rFonts w:ascii="Times New Roman" w:hAnsi="Times New Roman" w:cs="Times New Roman"/>
          <w:color w:val="0D0D0D" w:themeColor="text1" w:themeTint="F2"/>
          <w:sz w:val="24"/>
          <w:szCs w:val="24"/>
        </w:rPr>
        <w:t>Brindhadevi</w:t>
      </w:r>
      <w:proofErr w:type="spellEnd"/>
      <w:r w:rsidRPr="001D2EA1">
        <w:rPr>
          <w:rFonts w:ascii="Times New Roman" w:hAnsi="Times New Roman" w:cs="Times New Roman"/>
          <w:color w:val="0D0D0D" w:themeColor="text1" w:themeTint="F2"/>
          <w:sz w:val="24"/>
          <w:szCs w:val="24"/>
        </w:rPr>
        <w:t xml:space="preserve">, S., &amp; </w:t>
      </w:r>
      <w:proofErr w:type="spellStart"/>
      <w:r w:rsidRPr="001D2EA1">
        <w:rPr>
          <w:rFonts w:ascii="Times New Roman" w:hAnsi="Times New Roman" w:cs="Times New Roman"/>
          <w:color w:val="0D0D0D" w:themeColor="text1" w:themeTint="F2"/>
          <w:sz w:val="24"/>
          <w:szCs w:val="24"/>
        </w:rPr>
        <w:t>Theradimani</w:t>
      </w:r>
      <w:proofErr w:type="spellEnd"/>
      <w:r w:rsidRPr="001D2EA1">
        <w:rPr>
          <w:rFonts w:ascii="Times New Roman" w:hAnsi="Times New Roman" w:cs="Times New Roman"/>
          <w:color w:val="0D0D0D" w:themeColor="text1" w:themeTint="F2"/>
          <w:sz w:val="24"/>
          <w:szCs w:val="24"/>
        </w:rPr>
        <w:t xml:space="preserve">, M. (2022). Combined Application of Trichoderma </w:t>
      </w:r>
      <w:proofErr w:type="spellStart"/>
      <w:r w:rsidRPr="001D2EA1">
        <w:rPr>
          <w:rFonts w:ascii="Times New Roman" w:hAnsi="Times New Roman" w:cs="Times New Roman"/>
          <w:color w:val="0D0D0D" w:themeColor="text1" w:themeTint="F2"/>
          <w:sz w:val="24"/>
          <w:szCs w:val="24"/>
        </w:rPr>
        <w:t>longibrachiatum</w:t>
      </w:r>
      <w:proofErr w:type="spellEnd"/>
      <w:r w:rsidRPr="001D2EA1">
        <w:rPr>
          <w:rFonts w:ascii="Times New Roman" w:hAnsi="Times New Roman" w:cs="Times New Roman"/>
          <w:color w:val="0D0D0D" w:themeColor="text1" w:themeTint="F2"/>
          <w:sz w:val="24"/>
          <w:szCs w:val="24"/>
        </w:rPr>
        <w:t xml:space="preserve"> T(SP)-20 and Trichoderma </w:t>
      </w:r>
      <w:proofErr w:type="spellStart"/>
      <w:r w:rsidRPr="001D2EA1">
        <w:rPr>
          <w:rFonts w:ascii="Times New Roman" w:hAnsi="Times New Roman" w:cs="Times New Roman"/>
          <w:color w:val="0D0D0D" w:themeColor="text1" w:themeTint="F2"/>
          <w:sz w:val="24"/>
          <w:szCs w:val="24"/>
        </w:rPr>
        <w:t>asperellum</w:t>
      </w:r>
      <w:proofErr w:type="spellEnd"/>
      <w:r w:rsidRPr="001D2EA1">
        <w:rPr>
          <w:rFonts w:ascii="Times New Roman" w:hAnsi="Times New Roman" w:cs="Times New Roman"/>
          <w:color w:val="0D0D0D" w:themeColor="text1" w:themeTint="F2"/>
          <w:sz w:val="24"/>
          <w:szCs w:val="24"/>
        </w:rPr>
        <w:t xml:space="preserve"> T(AR)-10 in the Management of Stem Rot of Groundnut. </w:t>
      </w:r>
      <w:r w:rsidRPr="001D2EA1">
        <w:rPr>
          <w:rFonts w:ascii="Times New Roman" w:hAnsi="Times New Roman" w:cs="Times New Roman"/>
          <w:i/>
          <w:iCs/>
          <w:color w:val="0D0D0D" w:themeColor="text1" w:themeTint="F2"/>
          <w:sz w:val="24"/>
          <w:szCs w:val="24"/>
        </w:rPr>
        <w:t>Legume Research</w:t>
      </w:r>
      <w:r w:rsidRPr="001D2EA1">
        <w:rPr>
          <w:rFonts w:ascii="Times New Roman" w:hAnsi="Times New Roman" w:cs="Times New Roman"/>
          <w:color w:val="0D0D0D" w:themeColor="text1" w:themeTint="F2"/>
          <w:sz w:val="24"/>
          <w:szCs w:val="24"/>
        </w:rPr>
        <w:t xml:space="preserve">. </w:t>
      </w:r>
      <w:hyperlink r:id="rId16" w:history="1">
        <w:r w:rsidR="004D7390" w:rsidRPr="001D2EA1">
          <w:rPr>
            <w:rStyle w:val="Hyperlink"/>
            <w:rFonts w:ascii="Times New Roman" w:hAnsi="Times New Roman" w:cs="Times New Roman"/>
            <w:color w:val="0D0D0D" w:themeColor="text1" w:themeTint="F2"/>
            <w:sz w:val="24"/>
            <w:szCs w:val="24"/>
          </w:rPr>
          <w:t>https://doi.org/10.18805/lr-4781</w:t>
        </w:r>
      </w:hyperlink>
    </w:p>
    <w:p w14:paraId="31B2898C" w14:textId="60739B9E" w:rsidR="004D7390" w:rsidRPr="001D2EA1" w:rsidRDefault="004D7390" w:rsidP="0013298B">
      <w:pPr>
        <w:spacing w:line="360" w:lineRule="auto"/>
        <w:ind w:left="720" w:right="687" w:hanging="720"/>
        <w:jc w:val="both"/>
        <w:rPr>
          <w:rFonts w:ascii="Times New Roman" w:hAnsi="Times New Roman" w:cs="Times New Roman"/>
          <w:color w:val="0D0D0D" w:themeColor="text1" w:themeTint="F2"/>
          <w:sz w:val="24"/>
          <w:szCs w:val="24"/>
        </w:rPr>
      </w:pPr>
      <w:proofErr w:type="spellStart"/>
      <w:r w:rsidRPr="001D2EA1">
        <w:rPr>
          <w:rFonts w:ascii="Times New Roman" w:hAnsi="Times New Roman" w:cs="Times New Roman"/>
          <w:color w:val="0D0D0D" w:themeColor="text1" w:themeTint="F2"/>
          <w:sz w:val="24"/>
          <w:szCs w:val="24"/>
        </w:rPr>
        <w:t>Baskey</w:t>
      </w:r>
      <w:proofErr w:type="spellEnd"/>
      <w:r w:rsidRPr="001D2EA1">
        <w:rPr>
          <w:rFonts w:ascii="Times New Roman" w:hAnsi="Times New Roman" w:cs="Times New Roman"/>
          <w:color w:val="0D0D0D" w:themeColor="text1" w:themeTint="F2"/>
          <w:sz w:val="24"/>
          <w:szCs w:val="24"/>
        </w:rPr>
        <w:t xml:space="preserve">, S., </w:t>
      </w:r>
      <w:proofErr w:type="spellStart"/>
      <w:r w:rsidRPr="001D2EA1">
        <w:rPr>
          <w:rFonts w:ascii="Times New Roman" w:hAnsi="Times New Roman" w:cs="Times New Roman"/>
          <w:color w:val="0D0D0D" w:themeColor="text1" w:themeTint="F2"/>
          <w:sz w:val="24"/>
          <w:szCs w:val="24"/>
        </w:rPr>
        <w:t>Khalko</w:t>
      </w:r>
      <w:proofErr w:type="spellEnd"/>
      <w:r w:rsidRPr="001D2EA1">
        <w:rPr>
          <w:rFonts w:ascii="Times New Roman" w:hAnsi="Times New Roman" w:cs="Times New Roman"/>
          <w:color w:val="0D0D0D" w:themeColor="text1" w:themeTint="F2"/>
          <w:sz w:val="24"/>
          <w:szCs w:val="24"/>
        </w:rPr>
        <w:t>, S., Hembram, S., Sharma, B. R., &amp; Ali, S. (2020). Survey for the Incidence of Stem Rot of Groundnut in North Bengal Districts of West Bengal, India. </w:t>
      </w:r>
      <w:r w:rsidRPr="001D2EA1">
        <w:rPr>
          <w:rFonts w:ascii="Times New Roman" w:hAnsi="Times New Roman" w:cs="Times New Roman"/>
          <w:i/>
          <w:iCs/>
          <w:color w:val="0D0D0D" w:themeColor="text1" w:themeTint="F2"/>
          <w:sz w:val="24"/>
          <w:szCs w:val="24"/>
        </w:rPr>
        <w:t>International Journal of Current Microbiology and Applied Sciences</w:t>
      </w:r>
      <w:r w:rsidRPr="001D2EA1">
        <w:rPr>
          <w:rFonts w:ascii="Times New Roman" w:hAnsi="Times New Roman" w:cs="Times New Roman"/>
          <w:color w:val="0D0D0D" w:themeColor="text1" w:themeTint="F2"/>
          <w:sz w:val="24"/>
          <w:szCs w:val="24"/>
        </w:rPr>
        <w:t>, </w:t>
      </w:r>
      <w:r w:rsidRPr="001D2EA1">
        <w:rPr>
          <w:rFonts w:ascii="Times New Roman" w:hAnsi="Times New Roman" w:cs="Times New Roman"/>
          <w:i/>
          <w:iCs/>
          <w:color w:val="0D0D0D" w:themeColor="text1" w:themeTint="F2"/>
          <w:sz w:val="24"/>
          <w:szCs w:val="24"/>
        </w:rPr>
        <w:t>9</w:t>
      </w:r>
      <w:r w:rsidRPr="001D2EA1">
        <w:rPr>
          <w:rFonts w:ascii="Times New Roman" w:hAnsi="Times New Roman" w:cs="Times New Roman"/>
          <w:color w:val="0D0D0D" w:themeColor="text1" w:themeTint="F2"/>
          <w:sz w:val="24"/>
          <w:szCs w:val="24"/>
        </w:rPr>
        <w:t xml:space="preserve">(1), 328–333. </w:t>
      </w:r>
      <w:hyperlink r:id="rId17" w:history="1">
        <w:r w:rsidRPr="001D2EA1">
          <w:rPr>
            <w:rStyle w:val="Hyperlink"/>
            <w:rFonts w:ascii="Times New Roman" w:hAnsi="Times New Roman" w:cs="Times New Roman"/>
            <w:color w:val="0D0D0D" w:themeColor="text1" w:themeTint="F2"/>
            <w:sz w:val="24"/>
            <w:szCs w:val="24"/>
          </w:rPr>
          <w:t>https://doi.org/10.20546/IJCMAS.2020.901.037</w:t>
        </w:r>
      </w:hyperlink>
    </w:p>
    <w:p w14:paraId="7B286C90" w14:textId="53FAAF90" w:rsidR="004D7390" w:rsidRPr="001D2EA1" w:rsidRDefault="004D7390" w:rsidP="0013298B">
      <w:pPr>
        <w:spacing w:line="360" w:lineRule="auto"/>
        <w:ind w:left="720" w:right="687" w:hanging="720"/>
        <w:jc w:val="both"/>
        <w:rPr>
          <w:rFonts w:ascii="Times New Roman" w:hAnsi="Times New Roman" w:cs="Times New Roman"/>
          <w:color w:val="0D0D0D" w:themeColor="text1" w:themeTint="F2"/>
          <w:sz w:val="24"/>
          <w:szCs w:val="24"/>
        </w:rPr>
      </w:pPr>
      <w:proofErr w:type="spellStart"/>
      <w:r w:rsidRPr="001D2EA1">
        <w:rPr>
          <w:rFonts w:ascii="Times New Roman" w:hAnsi="Times New Roman" w:cs="Times New Roman"/>
          <w:color w:val="0D0D0D" w:themeColor="text1" w:themeTint="F2"/>
          <w:sz w:val="24"/>
          <w:szCs w:val="24"/>
        </w:rPr>
        <w:t>Iquebal</w:t>
      </w:r>
      <w:proofErr w:type="spellEnd"/>
      <w:r w:rsidRPr="001D2EA1">
        <w:rPr>
          <w:rFonts w:ascii="Times New Roman" w:hAnsi="Times New Roman" w:cs="Times New Roman"/>
          <w:color w:val="0D0D0D" w:themeColor="text1" w:themeTint="F2"/>
          <w:sz w:val="24"/>
          <w:szCs w:val="24"/>
        </w:rPr>
        <w:t xml:space="preserve">, M. A., Tomar, R. S., </w:t>
      </w:r>
      <w:proofErr w:type="spellStart"/>
      <w:r w:rsidRPr="001D2EA1">
        <w:rPr>
          <w:rFonts w:ascii="Times New Roman" w:hAnsi="Times New Roman" w:cs="Times New Roman"/>
          <w:color w:val="0D0D0D" w:themeColor="text1" w:themeTint="F2"/>
          <w:sz w:val="24"/>
          <w:szCs w:val="24"/>
        </w:rPr>
        <w:t>Parakhia</w:t>
      </w:r>
      <w:proofErr w:type="spellEnd"/>
      <w:r w:rsidRPr="001D2EA1">
        <w:rPr>
          <w:rFonts w:ascii="Times New Roman" w:hAnsi="Times New Roman" w:cs="Times New Roman"/>
          <w:color w:val="0D0D0D" w:themeColor="text1" w:themeTint="F2"/>
          <w:sz w:val="24"/>
          <w:szCs w:val="24"/>
        </w:rPr>
        <w:t xml:space="preserve">, M. V., Singla, D., Jaiswal, S., Rathod, V. M., </w:t>
      </w:r>
      <w:proofErr w:type="spellStart"/>
      <w:r w:rsidRPr="001D2EA1">
        <w:rPr>
          <w:rFonts w:ascii="Times New Roman" w:hAnsi="Times New Roman" w:cs="Times New Roman"/>
          <w:color w:val="0D0D0D" w:themeColor="text1" w:themeTint="F2"/>
          <w:sz w:val="24"/>
          <w:szCs w:val="24"/>
        </w:rPr>
        <w:t>Padhiyar</w:t>
      </w:r>
      <w:proofErr w:type="spellEnd"/>
      <w:r w:rsidRPr="001D2EA1">
        <w:rPr>
          <w:rFonts w:ascii="Times New Roman" w:hAnsi="Times New Roman" w:cs="Times New Roman"/>
          <w:color w:val="0D0D0D" w:themeColor="text1" w:themeTint="F2"/>
          <w:sz w:val="24"/>
          <w:szCs w:val="24"/>
        </w:rPr>
        <w:t xml:space="preserve">, S., Kumar, N., Rai, A., &amp; Kumar, D. (2017). Draft whole genome sequence of groundnut stem rot fungus Athelia </w:t>
      </w:r>
      <w:proofErr w:type="spellStart"/>
      <w:r w:rsidRPr="001D2EA1">
        <w:rPr>
          <w:rFonts w:ascii="Times New Roman" w:hAnsi="Times New Roman" w:cs="Times New Roman"/>
          <w:color w:val="0D0D0D" w:themeColor="text1" w:themeTint="F2"/>
          <w:sz w:val="24"/>
          <w:szCs w:val="24"/>
        </w:rPr>
        <w:t>rolfsii</w:t>
      </w:r>
      <w:proofErr w:type="spellEnd"/>
      <w:r w:rsidRPr="001D2EA1">
        <w:rPr>
          <w:rFonts w:ascii="Times New Roman" w:hAnsi="Times New Roman" w:cs="Times New Roman"/>
          <w:color w:val="0D0D0D" w:themeColor="text1" w:themeTint="F2"/>
          <w:sz w:val="24"/>
          <w:szCs w:val="24"/>
        </w:rPr>
        <w:t xml:space="preserve"> revealing genetic architect of its pathogenicity and virulence. </w:t>
      </w:r>
      <w:r w:rsidRPr="001D2EA1">
        <w:rPr>
          <w:rFonts w:ascii="Times New Roman" w:hAnsi="Times New Roman" w:cs="Times New Roman"/>
          <w:i/>
          <w:iCs/>
          <w:color w:val="0D0D0D" w:themeColor="text1" w:themeTint="F2"/>
          <w:sz w:val="24"/>
          <w:szCs w:val="24"/>
        </w:rPr>
        <w:t>Scientific Reports</w:t>
      </w:r>
      <w:r w:rsidRPr="001D2EA1">
        <w:rPr>
          <w:rFonts w:ascii="Times New Roman" w:hAnsi="Times New Roman" w:cs="Times New Roman"/>
          <w:color w:val="0D0D0D" w:themeColor="text1" w:themeTint="F2"/>
          <w:sz w:val="24"/>
          <w:szCs w:val="24"/>
        </w:rPr>
        <w:t>, </w:t>
      </w:r>
      <w:r w:rsidRPr="001D2EA1">
        <w:rPr>
          <w:rFonts w:ascii="Times New Roman" w:hAnsi="Times New Roman" w:cs="Times New Roman"/>
          <w:i/>
          <w:iCs/>
          <w:color w:val="0D0D0D" w:themeColor="text1" w:themeTint="F2"/>
          <w:sz w:val="24"/>
          <w:szCs w:val="24"/>
        </w:rPr>
        <w:t>7</w:t>
      </w:r>
      <w:r w:rsidRPr="001D2EA1">
        <w:rPr>
          <w:rFonts w:ascii="Times New Roman" w:hAnsi="Times New Roman" w:cs="Times New Roman"/>
          <w:color w:val="0D0D0D" w:themeColor="text1" w:themeTint="F2"/>
          <w:sz w:val="24"/>
          <w:szCs w:val="24"/>
        </w:rPr>
        <w:t xml:space="preserve">(1), 5299. </w:t>
      </w:r>
      <w:hyperlink r:id="rId18" w:history="1">
        <w:r w:rsidRPr="001D2EA1">
          <w:rPr>
            <w:rStyle w:val="Hyperlink"/>
            <w:rFonts w:ascii="Times New Roman" w:hAnsi="Times New Roman" w:cs="Times New Roman"/>
            <w:color w:val="0D0D0D" w:themeColor="text1" w:themeTint="F2"/>
            <w:sz w:val="24"/>
            <w:szCs w:val="24"/>
          </w:rPr>
          <w:t>https://doi.org/10.1038/S41598-017-05478-8</w:t>
        </w:r>
      </w:hyperlink>
    </w:p>
    <w:p w14:paraId="350335DC" w14:textId="6B362CE9" w:rsidR="008A2759" w:rsidRPr="001D2EA1" w:rsidRDefault="008A2759" w:rsidP="008A2759">
      <w:pPr>
        <w:spacing w:line="360" w:lineRule="auto"/>
        <w:ind w:left="720" w:right="687" w:hanging="720"/>
        <w:jc w:val="both"/>
        <w:rPr>
          <w:rFonts w:ascii="Times New Roman" w:hAnsi="Times New Roman" w:cs="Times New Roman"/>
          <w:color w:val="0D0D0D" w:themeColor="text1" w:themeTint="F2"/>
          <w:sz w:val="24"/>
          <w:szCs w:val="24"/>
        </w:rPr>
      </w:pPr>
      <w:r w:rsidRPr="001D2EA1">
        <w:rPr>
          <w:rFonts w:ascii="Times New Roman" w:hAnsi="Times New Roman" w:cs="Times New Roman"/>
          <w:color w:val="0D0D0D" w:themeColor="text1" w:themeTint="F2"/>
          <w:sz w:val="24"/>
          <w:szCs w:val="24"/>
        </w:rPr>
        <w:t>Wang, X., Zhao, Z., Li, H., Wei, Y., Hu, J., Han, Y., Zhou, Y., &amp; Li, J. (2024). The growth-promoting and disease-suppressing mechanisms of Trichoderma inoculation on peanut seedlings. </w:t>
      </w:r>
      <w:r w:rsidRPr="001D2EA1">
        <w:rPr>
          <w:rFonts w:ascii="Times New Roman" w:hAnsi="Times New Roman" w:cs="Times New Roman"/>
          <w:i/>
          <w:iCs/>
          <w:color w:val="0D0D0D" w:themeColor="text1" w:themeTint="F2"/>
          <w:sz w:val="24"/>
          <w:szCs w:val="24"/>
        </w:rPr>
        <w:t>Frontiers in Plant Science</w:t>
      </w:r>
      <w:r w:rsidRPr="001D2EA1">
        <w:rPr>
          <w:rFonts w:ascii="Times New Roman" w:hAnsi="Times New Roman" w:cs="Times New Roman"/>
          <w:color w:val="0D0D0D" w:themeColor="text1" w:themeTint="F2"/>
          <w:sz w:val="24"/>
          <w:szCs w:val="24"/>
        </w:rPr>
        <w:t>, </w:t>
      </w:r>
      <w:r w:rsidRPr="001D2EA1">
        <w:rPr>
          <w:rFonts w:ascii="Times New Roman" w:hAnsi="Times New Roman" w:cs="Times New Roman"/>
          <w:i/>
          <w:iCs/>
          <w:color w:val="0D0D0D" w:themeColor="text1" w:themeTint="F2"/>
          <w:sz w:val="24"/>
          <w:szCs w:val="24"/>
        </w:rPr>
        <w:t>15</w:t>
      </w:r>
      <w:r w:rsidRPr="001D2EA1">
        <w:rPr>
          <w:rFonts w:ascii="Times New Roman" w:hAnsi="Times New Roman" w:cs="Times New Roman"/>
          <w:color w:val="0D0D0D" w:themeColor="text1" w:themeTint="F2"/>
          <w:sz w:val="24"/>
          <w:szCs w:val="24"/>
        </w:rPr>
        <w:t xml:space="preserve">. </w:t>
      </w:r>
      <w:hyperlink r:id="rId19" w:history="1">
        <w:r w:rsidR="00E959B2" w:rsidRPr="001D2EA1">
          <w:rPr>
            <w:rStyle w:val="Hyperlink"/>
            <w:rFonts w:ascii="Times New Roman" w:hAnsi="Times New Roman" w:cs="Times New Roman"/>
            <w:color w:val="0D0D0D" w:themeColor="text1" w:themeTint="F2"/>
            <w:sz w:val="24"/>
            <w:szCs w:val="24"/>
          </w:rPr>
          <w:t>https://doi.org/10.3389/fpls.2024.1414193</w:t>
        </w:r>
      </w:hyperlink>
    </w:p>
    <w:p w14:paraId="4C72E08E" w14:textId="507E65FB" w:rsidR="00E959B2" w:rsidRPr="001D2EA1" w:rsidRDefault="00E959B2" w:rsidP="008A2759">
      <w:pPr>
        <w:spacing w:line="360" w:lineRule="auto"/>
        <w:ind w:left="720" w:right="687" w:hanging="720"/>
        <w:jc w:val="both"/>
        <w:rPr>
          <w:rFonts w:ascii="Times New Roman" w:hAnsi="Times New Roman" w:cs="Times New Roman"/>
          <w:color w:val="0D0D0D" w:themeColor="text1" w:themeTint="F2"/>
          <w:sz w:val="24"/>
          <w:szCs w:val="24"/>
        </w:rPr>
      </w:pPr>
      <w:r w:rsidRPr="001D2EA1">
        <w:rPr>
          <w:rFonts w:ascii="Times New Roman" w:hAnsi="Times New Roman" w:cs="Times New Roman"/>
          <w:color w:val="0D0D0D" w:themeColor="text1" w:themeTint="F2"/>
          <w:sz w:val="24"/>
          <w:szCs w:val="24"/>
        </w:rPr>
        <w:lastRenderedPageBreak/>
        <w:t xml:space="preserve">Parmar, Hadi &amp; Bodar, Pieter &amp; Lakhani, H. &amp; </w:t>
      </w:r>
      <w:proofErr w:type="spellStart"/>
      <w:r w:rsidRPr="001D2EA1">
        <w:rPr>
          <w:rFonts w:ascii="Times New Roman" w:hAnsi="Times New Roman" w:cs="Times New Roman"/>
          <w:color w:val="0D0D0D" w:themeColor="text1" w:themeTint="F2"/>
          <w:sz w:val="24"/>
          <w:szCs w:val="24"/>
        </w:rPr>
        <w:t>Bhadja</w:t>
      </w:r>
      <w:proofErr w:type="spellEnd"/>
      <w:r w:rsidRPr="001D2EA1">
        <w:rPr>
          <w:rFonts w:ascii="Times New Roman" w:hAnsi="Times New Roman" w:cs="Times New Roman"/>
          <w:color w:val="0D0D0D" w:themeColor="text1" w:themeTint="F2"/>
          <w:sz w:val="24"/>
          <w:szCs w:val="24"/>
        </w:rPr>
        <w:t xml:space="preserve">, N. &amp; Patel, Sahil &amp; </w:t>
      </w:r>
      <w:proofErr w:type="spellStart"/>
      <w:r w:rsidRPr="001D2EA1">
        <w:rPr>
          <w:rFonts w:ascii="Times New Roman" w:hAnsi="Times New Roman" w:cs="Times New Roman"/>
          <w:color w:val="0D0D0D" w:themeColor="text1" w:themeTint="F2"/>
          <w:sz w:val="24"/>
          <w:szCs w:val="24"/>
        </w:rPr>
        <w:t>Kandoliya</w:t>
      </w:r>
      <w:proofErr w:type="spellEnd"/>
      <w:r w:rsidRPr="001D2EA1">
        <w:rPr>
          <w:rFonts w:ascii="Times New Roman" w:hAnsi="Times New Roman" w:cs="Times New Roman"/>
          <w:color w:val="0D0D0D" w:themeColor="text1" w:themeTint="F2"/>
          <w:sz w:val="24"/>
          <w:szCs w:val="24"/>
        </w:rPr>
        <w:t xml:space="preserve">, U. &amp; </w:t>
      </w:r>
      <w:proofErr w:type="spellStart"/>
      <w:r w:rsidRPr="001D2EA1">
        <w:rPr>
          <w:rFonts w:ascii="Times New Roman" w:hAnsi="Times New Roman" w:cs="Times New Roman"/>
          <w:color w:val="0D0D0D" w:themeColor="text1" w:themeTint="F2"/>
          <w:sz w:val="24"/>
          <w:szCs w:val="24"/>
        </w:rPr>
        <w:t>Golakiya</w:t>
      </w:r>
      <w:proofErr w:type="spellEnd"/>
      <w:r w:rsidRPr="001D2EA1">
        <w:rPr>
          <w:rFonts w:ascii="Times New Roman" w:hAnsi="Times New Roman" w:cs="Times New Roman"/>
          <w:color w:val="0D0D0D" w:themeColor="text1" w:themeTint="F2"/>
          <w:sz w:val="24"/>
          <w:szCs w:val="24"/>
        </w:rPr>
        <w:t xml:space="preserve">, B. (2015). In Vitro Antagonism between Biocontrol agent Trichoderma and pathogen Sclerotium </w:t>
      </w:r>
      <w:proofErr w:type="spellStart"/>
      <w:r w:rsidRPr="001D2EA1">
        <w:rPr>
          <w:rFonts w:ascii="Times New Roman" w:hAnsi="Times New Roman" w:cs="Times New Roman"/>
          <w:color w:val="0D0D0D" w:themeColor="text1" w:themeTint="F2"/>
          <w:sz w:val="24"/>
          <w:szCs w:val="24"/>
        </w:rPr>
        <w:t>rolfsii</w:t>
      </w:r>
      <w:proofErr w:type="spellEnd"/>
      <w:r w:rsidRPr="001D2EA1">
        <w:rPr>
          <w:rFonts w:ascii="Times New Roman" w:hAnsi="Times New Roman" w:cs="Times New Roman"/>
          <w:color w:val="0D0D0D" w:themeColor="text1" w:themeTint="F2"/>
          <w:sz w:val="24"/>
          <w:szCs w:val="24"/>
        </w:rPr>
        <w:t xml:space="preserve"> causing Stem rot in </w:t>
      </w:r>
      <w:r w:rsidRPr="001D2EA1">
        <w:rPr>
          <w:rFonts w:ascii="Times New Roman" w:hAnsi="Times New Roman" w:cs="Times New Roman"/>
          <w:i/>
          <w:iCs/>
          <w:color w:val="0D0D0D" w:themeColor="text1" w:themeTint="F2"/>
          <w:sz w:val="24"/>
          <w:szCs w:val="24"/>
        </w:rPr>
        <w:t>Arachis hypogaea</w:t>
      </w:r>
      <w:r w:rsidRPr="001D2EA1">
        <w:rPr>
          <w:rFonts w:ascii="Times New Roman" w:hAnsi="Times New Roman" w:cs="Times New Roman"/>
          <w:color w:val="0D0D0D" w:themeColor="text1" w:themeTint="F2"/>
          <w:sz w:val="24"/>
          <w:szCs w:val="24"/>
        </w:rPr>
        <w:t xml:space="preserve"> L. Journal of Cell and Tissue Research. 15. 4921-4928.</w:t>
      </w:r>
    </w:p>
    <w:p w14:paraId="3FBE4CA1" w14:textId="279EC776" w:rsidR="00BC6FED" w:rsidRPr="001D2EA1" w:rsidRDefault="00BC6FED" w:rsidP="008A2759">
      <w:pPr>
        <w:spacing w:line="360" w:lineRule="auto"/>
        <w:ind w:left="720" w:right="687" w:hanging="720"/>
        <w:jc w:val="both"/>
        <w:rPr>
          <w:rFonts w:ascii="Times New Roman" w:hAnsi="Times New Roman" w:cs="Times New Roman"/>
          <w:color w:val="0D0D0D" w:themeColor="text1" w:themeTint="F2"/>
          <w:sz w:val="24"/>
          <w:szCs w:val="24"/>
        </w:rPr>
      </w:pPr>
      <w:r w:rsidRPr="001D2EA1">
        <w:rPr>
          <w:rFonts w:ascii="Times New Roman" w:hAnsi="Times New Roman" w:cs="Times New Roman"/>
          <w:color w:val="0D0D0D" w:themeColor="text1" w:themeTint="F2"/>
          <w:sz w:val="24"/>
          <w:szCs w:val="24"/>
        </w:rPr>
        <w:t xml:space="preserve">Reddy, M., &amp; Saraswathi, M. (2012). Defence response triggered by sclerotium </w:t>
      </w:r>
      <w:proofErr w:type="spellStart"/>
      <w:r w:rsidRPr="001D2EA1">
        <w:rPr>
          <w:rFonts w:ascii="Times New Roman" w:hAnsi="Times New Roman" w:cs="Times New Roman"/>
          <w:color w:val="0D0D0D" w:themeColor="text1" w:themeTint="F2"/>
          <w:sz w:val="24"/>
          <w:szCs w:val="24"/>
        </w:rPr>
        <w:t>rolfsii</w:t>
      </w:r>
      <w:proofErr w:type="spellEnd"/>
      <w:r w:rsidRPr="001D2EA1">
        <w:rPr>
          <w:rFonts w:ascii="Times New Roman" w:hAnsi="Times New Roman" w:cs="Times New Roman"/>
          <w:color w:val="0D0D0D" w:themeColor="text1" w:themeTint="F2"/>
          <w:sz w:val="24"/>
          <w:szCs w:val="24"/>
        </w:rPr>
        <w:t xml:space="preserve"> in groundnut (arachis hypogaea l.) plants. </w:t>
      </w:r>
      <w:r w:rsidRPr="001D2EA1">
        <w:rPr>
          <w:rFonts w:ascii="Times New Roman" w:hAnsi="Times New Roman" w:cs="Times New Roman"/>
          <w:i/>
          <w:iCs/>
          <w:color w:val="0D0D0D" w:themeColor="text1" w:themeTint="F2"/>
          <w:sz w:val="24"/>
          <w:szCs w:val="24"/>
        </w:rPr>
        <w:t>International Journal of Current Research and Review</w:t>
      </w:r>
      <w:r w:rsidRPr="001D2EA1">
        <w:rPr>
          <w:rFonts w:ascii="Times New Roman" w:hAnsi="Times New Roman" w:cs="Times New Roman"/>
          <w:color w:val="0D0D0D" w:themeColor="text1" w:themeTint="F2"/>
          <w:sz w:val="24"/>
          <w:szCs w:val="24"/>
        </w:rPr>
        <w:t>, </w:t>
      </w:r>
      <w:r w:rsidRPr="001D2EA1">
        <w:rPr>
          <w:rFonts w:ascii="Times New Roman" w:hAnsi="Times New Roman" w:cs="Times New Roman"/>
          <w:i/>
          <w:iCs/>
          <w:color w:val="0D0D0D" w:themeColor="text1" w:themeTint="F2"/>
          <w:sz w:val="24"/>
          <w:szCs w:val="24"/>
        </w:rPr>
        <w:t>4</w:t>
      </w:r>
      <w:r w:rsidRPr="001D2EA1">
        <w:rPr>
          <w:rFonts w:ascii="Times New Roman" w:hAnsi="Times New Roman" w:cs="Times New Roman"/>
          <w:color w:val="0D0D0D" w:themeColor="text1" w:themeTint="F2"/>
          <w:sz w:val="24"/>
          <w:szCs w:val="24"/>
        </w:rPr>
        <w:t xml:space="preserve">(21), 23–30. </w:t>
      </w:r>
      <w:hyperlink r:id="rId20" w:history="1">
        <w:r w:rsidRPr="001D2EA1">
          <w:rPr>
            <w:rStyle w:val="Hyperlink"/>
            <w:rFonts w:ascii="Times New Roman" w:hAnsi="Times New Roman" w:cs="Times New Roman"/>
            <w:color w:val="0D0D0D" w:themeColor="text1" w:themeTint="F2"/>
            <w:sz w:val="24"/>
            <w:szCs w:val="24"/>
          </w:rPr>
          <w:t>https://www.ejmanager.com/fulltextpdf.php?mno=28768</w:t>
        </w:r>
      </w:hyperlink>
    </w:p>
    <w:p w14:paraId="583478BC" w14:textId="76D4FA7A" w:rsidR="006E00A0" w:rsidRPr="001D2EA1" w:rsidRDefault="006E00A0" w:rsidP="008A2759">
      <w:pPr>
        <w:spacing w:line="360" w:lineRule="auto"/>
        <w:ind w:left="720" w:right="687" w:hanging="720"/>
        <w:jc w:val="both"/>
        <w:rPr>
          <w:rFonts w:ascii="Times New Roman" w:hAnsi="Times New Roman" w:cs="Times New Roman"/>
          <w:color w:val="0D0D0D" w:themeColor="text1" w:themeTint="F2"/>
          <w:sz w:val="24"/>
          <w:szCs w:val="24"/>
        </w:rPr>
      </w:pPr>
      <w:r w:rsidRPr="001D2EA1">
        <w:rPr>
          <w:rFonts w:ascii="Times New Roman" w:hAnsi="Times New Roman" w:cs="Times New Roman"/>
          <w:color w:val="0D0D0D" w:themeColor="text1" w:themeTint="F2"/>
          <w:sz w:val="24"/>
          <w:szCs w:val="24"/>
        </w:rPr>
        <w:t xml:space="preserve">Praveen, A., &amp; Kannan, C. (2024). Enhanced Expression of </w:t>
      </w:r>
      <w:proofErr w:type="spellStart"/>
      <w:r w:rsidRPr="001D2EA1">
        <w:rPr>
          <w:rFonts w:ascii="Times New Roman" w:hAnsi="Times New Roman" w:cs="Times New Roman"/>
          <w:color w:val="0D0D0D" w:themeColor="text1" w:themeTint="F2"/>
          <w:sz w:val="24"/>
          <w:szCs w:val="24"/>
        </w:rPr>
        <w:t>Defense</w:t>
      </w:r>
      <w:proofErr w:type="spellEnd"/>
      <w:r w:rsidRPr="001D2EA1">
        <w:rPr>
          <w:rFonts w:ascii="Times New Roman" w:hAnsi="Times New Roman" w:cs="Times New Roman"/>
          <w:color w:val="0D0D0D" w:themeColor="text1" w:themeTint="F2"/>
          <w:sz w:val="24"/>
          <w:szCs w:val="24"/>
        </w:rPr>
        <w:t xml:space="preserve"> Enzymes in Groundnut (Arachis Hypogaea) Plants Through the Combined Application of Marine Macroalgae and Bioagents to Combat Sclerotium </w:t>
      </w:r>
      <w:proofErr w:type="spellStart"/>
      <w:r w:rsidRPr="001D2EA1">
        <w:rPr>
          <w:rFonts w:ascii="Times New Roman" w:hAnsi="Times New Roman" w:cs="Times New Roman"/>
          <w:color w:val="0D0D0D" w:themeColor="text1" w:themeTint="F2"/>
          <w:sz w:val="24"/>
          <w:szCs w:val="24"/>
        </w:rPr>
        <w:t>Rolfsii</w:t>
      </w:r>
      <w:proofErr w:type="spellEnd"/>
      <w:r w:rsidRPr="001D2EA1">
        <w:rPr>
          <w:rFonts w:ascii="Times New Roman" w:hAnsi="Times New Roman" w:cs="Times New Roman"/>
          <w:color w:val="0D0D0D" w:themeColor="text1" w:themeTint="F2"/>
          <w:sz w:val="24"/>
          <w:szCs w:val="24"/>
        </w:rPr>
        <w:t>. </w:t>
      </w:r>
      <w:r w:rsidRPr="001D2EA1">
        <w:rPr>
          <w:rFonts w:ascii="Times New Roman" w:hAnsi="Times New Roman" w:cs="Times New Roman"/>
          <w:i/>
          <w:iCs/>
          <w:color w:val="0D0D0D" w:themeColor="text1" w:themeTint="F2"/>
          <w:sz w:val="24"/>
          <w:szCs w:val="24"/>
        </w:rPr>
        <w:t>Biopesticides International</w:t>
      </w:r>
      <w:r w:rsidRPr="001D2EA1">
        <w:rPr>
          <w:rFonts w:ascii="Times New Roman" w:hAnsi="Times New Roman" w:cs="Times New Roman"/>
          <w:color w:val="0D0D0D" w:themeColor="text1" w:themeTint="F2"/>
          <w:sz w:val="24"/>
          <w:szCs w:val="24"/>
        </w:rPr>
        <w:t>, </w:t>
      </w:r>
      <w:r w:rsidRPr="001D2EA1">
        <w:rPr>
          <w:rFonts w:ascii="Times New Roman" w:hAnsi="Times New Roman" w:cs="Times New Roman"/>
          <w:i/>
          <w:iCs/>
          <w:color w:val="0D0D0D" w:themeColor="text1" w:themeTint="F2"/>
          <w:sz w:val="24"/>
          <w:szCs w:val="24"/>
        </w:rPr>
        <w:t>20</w:t>
      </w:r>
      <w:r w:rsidRPr="001D2EA1">
        <w:rPr>
          <w:rFonts w:ascii="Times New Roman" w:hAnsi="Times New Roman" w:cs="Times New Roman"/>
          <w:color w:val="0D0D0D" w:themeColor="text1" w:themeTint="F2"/>
          <w:sz w:val="24"/>
          <w:szCs w:val="24"/>
        </w:rPr>
        <w:t xml:space="preserve">(01), 57. </w:t>
      </w:r>
      <w:hyperlink r:id="rId21" w:history="1">
        <w:r w:rsidRPr="001D2EA1">
          <w:rPr>
            <w:rStyle w:val="Hyperlink"/>
            <w:rFonts w:ascii="Times New Roman" w:hAnsi="Times New Roman" w:cs="Times New Roman"/>
            <w:color w:val="0D0D0D" w:themeColor="text1" w:themeTint="F2"/>
            <w:sz w:val="24"/>
            <w:szCs w:val="24"/>
          </w:rPr>
          <w:t>https://doi.org/10.59467/bi.2024.20.57</w:t>
        </w:r>
      </w:hyperlink>
    </w:p>
    <w:p w14:paraId="1D5EF314" w14:textId="77777777" w:rsidR="006E00A0" w:rsidRPr="001D2EA1" w:rsidRDefault="006E00A0" w:rsidP="008A2759">
      <w:pPr>
        <w:spacing w:line="360" w:lineRule="auto"/>
        <w:ind w:left="720" w:right="687" w:hanging="720"/>
        <w:jc w:val="both"/>
        <w:rPr>
          <w:rFonts w:ascii="Times New Roman" w:hAnsi="Times New Roman" w:cs="Times New Roman"/>
          <w:color w:val="0D0D0D" w:themeColor="text1" w:themeTint="F2"/>
          <w:sz w:val="24"/>
          <w:szCs w:val="24"/>
        </w:rPr>
      </w:pPr>
    </w:p>
    <w:p w14:paraId="1A50AD62" w14:textId="0C604DEC" w:rsidR="007027AC" w:rsidRPr="001D2EA1" w:rsidRDefault="006E00A0" w:rsidP="007027AC">
      <w:pPr>
        <w:spacing w:line="360" w:lineRule="auto"/>
        <w:ind w:left="720" w:right="687" w:hanging="720"/>
        <w:jc w:val="both"/>
        <w:rPr>
          <w:rFonts w:ascii="Times New Roman" w:hAnsi="Times New Roman" w:cs="Times New Roman"/>
          <w:color w:val="0D0D0D" w:themeColor="text1" w:themeTint="F2"/>
          <w:sz w:val="24"/>
          <w:szCs w:val="24"/>
        </w:rPr>
      </w:pPr>
      <w:proofErr w:type="spellStart"/>
      <w:r w:rsidRPr="001D2EA1">
        <w:rPr>
          <w:rFonts w:ascii="Times New Roman" w:hAnsi="Times New Roman" w:cs="Times New Roman"/>
          <w:color w:val="0D0D0D" w:themeColor="text1" w:themeTint="F2"/>
          <w:sz w:val="24"/>
          <w:szCs w:val="24"/>
        </w:rPr>
        <w:t>Maddu</w:t>
      </w:r>
      <w:proofErr w:type="spellEnd"/>
      <w:r w:rsidRPr="001D2EA1">
        <w:rPr>
          <w:rFonts w:ascii="Times New Roman" w:hAnsi="Times New Roman" w:cs="Times New Roman"/>
          <w:color w:val="0D0D0D" w:themeColor="text1" w:themeTint="F2"/>
          <w:sz w:val="24"/>
          <w:szCs w:val="24"/>
        </w:rPr>
        <w:t>, S., &amp; Ravuri, J. M. (2021). </w:t>
      </w:r>
      <w:r w:rsidRPr="001D2EA1">
        <w:rPr>
          <w:rFonts w:ascii="Times New Roman" w:hAnsi="Times New Roman" w:cs="Times New Roman"/>
          <w:i/>
          <w:iCs/>
          <w:color w:val="0D0D0D" w:themeColor="text1" w:themeTint="F2"/>
          <w:sz w:val="24"/>
          <w:szCs w:val="24"/>
        </w:rPr>
        <w:t xml:space="preserve">Elicitation of Induced Systemic Resistance in Groundnut (Arachis Hypogaea L.) Plants by Trichoderma Spp. Against Sclerotium </w:t>
      </w:r>
      <w:proofErr w:type="spellStart"/>
      <w:r w:rsidRPr="001D2EA1">
        <w:rPr>
          <w:rFonts w:ascii="Times New Roman" w:hAnsi="Times New Roman" w:cs="Times New Roman"/>
          <w:i/>
          <w:iCs/>
          <w:color w:val="0D0D0D" w:themeColor="text1" w:themeTint="F2"/>
          <w:sz w:val="24"/>
          <w:szCs w:val="24"/>
        </w:rPr>
        <w:t>Rolfsii</w:t>
      </w:r>
      <w:proofErr w:type="spellEnd"/>
      <w:r w:rsidRPr="001D2EA1">
        <w:rPr>
          <w:rFonts w:ascii="Times New Roman" w:hAnsi="Times New Roman" w:cs="Times New Roman"/>
          <w:color w:val="0D0D0D" w:themeColor="text1" w:themeTint="F2"/>
          <w:sz w:val="24"/>
          <w:szCs w:val="24"/>
        </w:rPr>
        <w:t xml:space="preserve"> (pp. 343–353). Springer, Singapore. </w:t>
      </w:r>
      <w:hyperlink r:id="rId22" w:history="1">
        <w:r w:rsidR="007027AC" w:rsidRPr="001D2EA1">
          <w:rPr>
            <w:rStyle w:val="Hyperlink"/>
            <w:rFonts w:ascii="Times New Roman" w:hAnsi="Times New Roman" w:cs="Times New Roman"/>
            <w:color w:val="0D0D0D" w:themeColor="text1" w:themeTint="F2"/>
            <w:sz w:val="24"/>
            <w:szCs w:val="24"/>
          </w:rPr>
          <w:t>https://doi.org/10.1007/978-981-16-1941-0_34</w:t>
        </w:r>
      </w:hyperlink>
    </w:p>
    <w:p w14:paraId="048D77D8" w14:textId="77777777" w:rsidR="007027AC" w:rsidRPr="008A2759" w:rsidRDefault="007027AC" w:rsidP="007027AC">
      <w:pPr>
        <w:spacing w:line="360" w:lineRule="auto"/>
        <w:ind w:left="720" w:right="687" w:hanging="720"/>
        <w:jc w:val="both"/>
        <w:rPr>
          <w:rFonts w:ascii="Times New Roman" w:hAnsi="Times New Roman" w:cs="Times New Roman"/>
          <w:color w:val="FF0000"/>
          <w:sz w:val="24"/>
          <w:szCs w:val="24"/>
        </w:rPr>
      </w:pPr>
    </w:p>
    <w:p w14:paraId="6749B3AD" w14:textId="77777777" w:rsidR="00CE6DD7" w:rsidRDefault="00CE6DD7" w:rsidP="0013298B">
      <w:pPr>
        <w:spacing w:line="360" w:lineRule="auto"/>
        <w:ind w:left="720" w:right="687" w:hanging="720"/>
        <w:jc w:val="both"/>
        <w:rPr>
          <w:rFonts w:ascii="Times New Roman" w:hAnsi="Times New Roman" w:cs="Times New Roman"/>
          <w:color w:val="FF0000"/>
          <w:sz w:val="24"/>
          <w:szCs w:val="24"/>
        </w:rPr>
      </w:pPr>
    </w:p>
    <w:p w14:paraId="25BC423B" w14:textId="77777777" w:rsidR="004D7390" w:rsidRPr="0013298B" w:rsidRDefault="004D7390" w:rsidP="0013298B">
      <w:pPr>
        <w:spacing w:line="360" w:lineRule="auto"/>
        <w:ind w:left="720" w:right="687" w:hanging="720"/>
        <w:jc w:val="both"/>
        <w:rPr>
          <w:rFonts w:ascii="Times New Roman" w:hAnsi="Times New Roman" w:cs="Times New Roman"/>
          <w:color w:val="FF0000"/>
          <w:sz w:val="24"/>
          <w:szCs w:val="24"/>
        </w:rPr>
      </w:pPr>
    </w:p>
    <w:p w14:paraId="2586B1D1" w14:textId="77777777" w:rsidR="0013298B" w:rsidRPr="0014783B" w:rsidRDefault="0013298B" w:rsidP="0014783B">
      <w:pPr>
        <w:spacing w:line="360" w:lineRule="auto"/>
        <w:ind w:left="720" w:right="687" w:hanging="720"/>
        <w:jc w:val="both"/>
        <w:rPr>
          <w:rFonts w:ascii="Times New Roman" w:hAnsi="Times New Roman" w:cs="Times New Roman"/>
          <w:sz w:val="24"/>
          <w:szCs w:val="24"/>
        </w:rPr>
      </w:pPr>
    </w:p>
    <w:sectPr w:rsidR="0013298B" w:rsidRPr="0014783B">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878326" w14:textId="77777777" w:rsidR="00F905FE" w:rsidRDefault="00F905FE" w:rsidP="00EF50A4">
      <w:pPr>
        <w:spacing w:after="0" w:line="240" w:lineRule="auto"/>
      </w:pPr>
      <w:r>
        <w:separator/>
      </w:r>
    </w:p>
  </w:endnote>
  <w:endnote w:type="continuationSeparator" w:id="0">
    <w:p w14:paraId="7311AE9C" w14:textId="77777777" w:rsidR="00F905FE" w:rsidRDefault="00F905FE" w:rsidP="00EF5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505C9F" w14:textId="77777777" w:rsidR="00EF50A4" w:rsidRDefault="00EF50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2D975" w14:textId="77777777" w:rsidR="00EF50A4" w:rsidRDefault="00EF50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9E33C" w14:textId="77777777" w:rsidR="00EF50A4" w:rsidRDefault="00EF50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29E3BC" w14:textId="77777777" w:rsidR="00F905FE" w:rsidRDefault="00F905FE" w:rsidP="00EF50A4">
      <w:pPr>
        <w:spacing w:after="0" w:line="240" w:lineRule="auto"/>
      </w:pPr>
      <w:r>
        <w:separator/>
      </w:r>
    </w:p>
  </w:footnote>
  <w:footnote w:type="continuationSeparator" w:id="0">
    <w:p w14:paraId="76917954" w14:textId="77777777" w:rsidR="00F905FE" w:rsidRDefault="00F905FE" w:rsidP="00EF50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2A6FF" w14:textId="087F03EB" w:rsidR="00EF50A4" w:rsidRDefault="00000000">
    <w:pPr>
      <w:pStyle w:val="Header"/>
    </w:pPr>
    <w:r>
      <w:rPr>
        <w:noProof/>
      </w:rPr>
      <w:pict w14:anchorId="705F06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1797079"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5E506" w14:textId="750132A8" w:rsidR="00EF50A4" w:rsidRDefault="00000000">
    <w:pPr>
      <w:pStyle w:val="Header"/>
    </w:pPr>
    <w:r>
      <w:rPr>
        <w:noProof/>
      </w:rPr>
      <w:pict w14:anchorId="6D3067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1797080"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3BD4D" w14:textId="75E03E62" w:rsidR="00EF50A4" w:rsidRDefault="00000000">
    <w:pPr>
      <w:pStyle w:val="Header"/>
    </w:pPr>
    <w:r>
      <w:rPr>
        <w:noProof/>
      </w:rPr>
      <w:pict w14:anchorId="450542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1797078"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F23B0"/>
    <w:multiLevelType w:val="multilevel"/>
    <w:tmpl w:val="BC721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BD22A8"/>
    <w:multiLevelType w:val="multilevel"/>
    <w:tmpl w:val="9788E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76748A5"/>
    <w:multiLevelType w:val="multilevel"/>
    <w:tmpl w:val="36ACB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78B2DFB"/>
    <w:multiLevelType w:val="multilevel"/>
    <w:tmpl w:val="863C3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2B57E65"/>
    <w:multiLevelType w:val="multilevel"/>
    <w:tmpl w:val="609A8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45782C"/>
    <w:multiLevelType w:val="multilevel"/>
    <w:tmpl w:val="ECA06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B240722"/>
    <w:multiLevelType w:val="multilevel"/>
    <w:tmpl w:val="B5AAF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5661CF1"/>
    <w:multiLevelType w:val="multilevel"/>
    <w:tmpl w:val="0ED20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79384791">
    <w:abstractNumId w:val="0"/>
  </w:num>
  <w:num w:numId="2" w16cid:durableId="48849161">
    <w:abstractNumId w:val="4"/>
  </w:num>
  <w:num w:numId="3" w16cid:durableId="176963800">
    <w:abstractNumId w:val="6"/>
  </w:num>
  <w:num w:numId="4" w16cid:durableId="1143425699">
    <w:abstractNumId w:val="1"/>
  </w:num>
  <w:num w:numId="5" w16cid:durableId="276061260">
    <w:abstractNumId w:val="7"/>
  </w:num>
  <w:num w:numId="6" w16cid:durableId="1943952635">
    <w:abstractNumId w:val="2"/>
  </w:num>
  <w:num w:numId="7" w16cid:durableId="1659262442">
    <w:abstractNumId w:val="5"/>
  </w:num>
  <w:num w:numId="8" w16cid:durableId="3362302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586"/>
    <w:rsid w:val="0003228C"/>
    <w:rsid w:val="000547D9"/>
    <w:rsid w:val="000559C0"/>
    <w:rsid w:val="000602B2"/>
    <w:rsid w:val="00093D12"/>
    <w:rsid w:val="00096C29"/>
    <w:rsid w:val="000A380D"/>
    <w:rsid w:val="000B79E9"/>
    <w:rsid w:val="000C2C19"/>
    <w:rsid w:val="000D3FCB"/>
    <w:rsid w:val="001016AE"/>
    <w:rsid w:val="00116AD4"/>
    <w:rsid w:val="0013298B"/>
    <w:rsid w:val="0014783B"/>
    <w:rsid w:val="00166CE4"/>
    <w:rsid w:val="00171E1A"/>
    <w:rsid w:val="001D2EA1"/>
    <w:rsid w:val="0026676B"/>
    <w:rsid w:val="002B6059"/>
    <w:rsid w:val="002E7B25"/>
    <w:rsid w:val="002E7FF0"/>
    <w:rsid w:val="0031244C"/>
    <w:rsid w:val="00362F98"/>
    <w:rsid w:val="00383B36"/>
    <w:rsid w:val="003A421D"/>
    <w:rsid w:val="003C3056"/>
    <w:rsid w:val="0044741B"/>
    <w:rsid w:val="00464656"/>
    <w:rsid w:val="004740B5"/>
    <w:rsid w:val="004D3D0C"/>
    <w:rsid w:val="004D7390"/>
    <w:rsid w:val="00515C41"/>
    <w:rsid w:val="005177FB"/>
    <w:rsid w:val="005B60E8"/>
    <w:rsid w:val="005C01BD"/>
    <w:rsid w:val="00611B58"/>
    <w:rsid w:val="00613373"/>
    <w:rsid w:val="006E00A0"/>
    <w:rsid w:val="006E5864"/>
    <w:rsid w:val="006F6596"/>
    <w:rsid w:val="007027AC"/>
    <w:rsid w:val="007265EF"/>
    <w:rsid w:val="007348BB"/>
    <w:rsid w:val="007362C0"/>
    <w:rsid w:val="00771FF7"/>
    <w:rsid w:val="007A0B46"/>
    <w:rsid w:val="007A62E3"/>
    <w:rsid w:val="007A6C27"/>
    <w:rsid w:val="007B57D9"/>
    <w:rsid w:val="007B5DFE"/>
    <w:rsid w:val="007D0694"/>
    <w:rsid w:val="007D5026"/>
    <w:rsid w:val="007D6DF9"/>
    <w:rsid w:val="007E1CB6"/>
    <w:rsid w:val="00823138"/>
    <w:rsid w:val="00834B73"/>
    <w:rsid w:val="008453EA"/>
    <w:rsid w:val="00846836"/>
    <w:rsid w:val="00876A4C"/>
    <w:rsid w:val="00881CCD"/>
    <w:rsid w:val="008A009C"/>
    <w:rsid w:val="008A2759"/>
    <w:rsid w:val="008C0BC9"/>
    <w:rsid w:val="00910501"/>
    <w:rsid w:val="00972EAE"/>
    <w:rsid w:val="009A473A"/>
    <w:rsid w:val="009A7F18"/>
    <w:rsid w:val="009C30A1"/>
    <w:rsid w:val="00A00BE8"/>
    <w:rsid w:val="00A14F71"/>
    <w:rsid w:val="00A15940"/>
    <w:rsid w:val="00AB6583"/>
    <w:rsid w:val="00AD0D77"/>
    <w:rsid w:val="00AD2AD4"/>
    <w:rsid w:val="00AF68A8"/>
    <w:rsid w:val="00BC6FED"/>
    <w:rsid w:val="00BF5F66"/>
    <w:rsid w:val="00C00331"/>
    <w:rsid w:val="00C84219"/>
    <w:rsid w:val="00C87B19"/>
    <w:rsid w:val="00CE6DD7"/>
    <w:rsid w:val="00D03B20"/>
    <w:rsid w:val="00D07AA3"/>
    <w:rsid w:val="00E04798"/>
    <w:rsid w:val="00E06E1B"/>
    <w:rsid w:val="00E323FC"/>
    <w:rsid w:val="00E461D0"/>
    <w:rsid w:val="00E77DF8"/>
    <w:rsid w:val="00E83971"/>
    <w:rsid w:val="00E959B2"/>
    <w:rsid w:val="00E97E0C"/>
    <w:rsid w:val="00EC1586"/>
    <w:rsid w:val="00EF50A4"/>
    <w:rsid w:val="00F04E1C"/>
    <w:rsid w:val="00F71393"/>
    <w:rsid w:val="00F87E17"/>
    <w:rsid w:val="00F905FE"/>
    <w:rsid w:val="00F96F69"/>
    <w:rsid w:val="00FA7721"/>
    <w:rsid w:val="00FC746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E46095"/>
  <w15:chartTrackingRefBased/>
  <w15:docId w15:val="{43A48B3B-F206-4079-9002-2164E88FF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586"/>
  </w:style>
  <w:style w:type="paragraph" w:styleId="Heading1">
    <w:name w:val="heading 1"/>
    <w:basedOn w:val="Normal"/>
    <w:next w:val="Normal"/>
    <w:link w:val="Heading1Char"/>
    <w:uiPriority w:val="9"/>
    <w:qFormat/>
    <w:rsid w:val="00EC158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C158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C158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C158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C158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C15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15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15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15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158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C158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C158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C158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C158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C15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15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15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1586"/>
    <w:rPr>
      <w:rFonts w:eastAsiaTheme="majorEastAsia" w:cstheme="majorBidi"/>
      <w:color w:val="272727" w:themeColor="text1" w:themeTint="D8"/>
    </w:rPr>
  </w:style>
  <w:style w:type="paragraph" w:styleId="Title">
    <w:name w:val="Title"/>
    <w:basedOn w:val="Normal"/>
    <w:next w:val="Normal"/>
    <w:link w:val="TitleChar"/>
    <w:uiPriority w:val="10"/>
    <w:qFormat/>
    <w:rsid w:val="00EC15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15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15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15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1586"/>
    <w:pPr>
      <w:spacing w:before="160"/>
      <w:jc w:val="center"/>
    </w:pPr>
    <w:rPr>
      <w:i/>
      <w:iCs/>
      <w:color w:val="404040" w:themeColor="text1" w:themeTint="BF"/>
    </w:rPr>
  </w:style>
  <w:style w:type="character" w:customStyle="1" w:styleId="QuoteChar">
    <w:name w:val="Quote Char"/>
    <w:basedOn w:val="DefaultParagraphFont"/>
    <w:link w:val="Quote"/>
    <w:uiPriority w:val="29"/>
    <w:rsid w:val="00EC1586"/>
    <w:rPr>
      <w:i/>
      <w:iCs/>
      <w:color w:val="404040" w:themeColor="text1" w:themeTint="BF"/>
    </w:rPr>
  </w:style>
  <w:style w:type="paragraph" w:styleId="ListParagraph">
    <w:name w:val="List Paragraph"/>
    <w:basedOn w:val="Normal"/>
    <w:uiPriority w:val="34"/>
    <w:qFormat/>
    <w:rsid w:val="00EC1586"/>
    <w:pPr>
      <w:ind w:left="720"/>
      <w:contextualSpacing/>
    </w:pPr>
  </w:style>
  <w:style w:type="character" w:styleId="IntenseEmphasis">
    <w:name w:val="Intense Emphasis"/>
    <w:basedOn w:val="DefaultParagraphFont"/>
    <w:uiPriority w:val="21"/>
    <w:qFormat/>
    <w:rsid w:val="00EC1586"/>
    <w:rPr>
      <w:i/>
      <w:iCs/>
      <w:color w:val="2F5496" w:themeColor="accent1" w:themeShade="BF"/>
    </w:rPr>
  </w:style>
  <w:style w:type="paragraph" w:styleId="IntenseQuote">
    <w:name w:val="Intense Quote"/>
    <w:basedOn w:val="Normal"/>
    <w:next w:val="Normal"/>
    <w:link w:val="IntenseQuoteChar"/>
    <w:uiPriority w:val="30"/>
    <w:qFormat/>
    <w:rsid w:val="00EC15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C1586"/>
    <w:rPr>
      <w:i/>
      <w:iCs/>
      <w:color w:val="2F5496" w:themeColor="accent1" w:themeShade="BF"/>
    </w:rPr>
  </w:style>
  <w:style w:type="character" w:styleId="IntenseReference">
    <w:name w:val="Intense Reference"/>
    <w:basedOn w:val="DefaultParagraphFont"/>
    <w:uiPriority w:val="32"/>
    <w:qFormat/>
    <w:rsid w:val="00EC1586"/>
    <w:rPr>
      <w:b/>
      <w:bCs/>
      <w:smallCaps/>
      <w:color w:val="2F5496" w:themeColor="accent1" w:themeShade="BF"/>
      <w:spacing w:val="5"/>
    </w:rPr>
  </w:style>
  <w:style w:type="table" w:styleId="TableGrid">
    <w:name w:val="Table Grid"/>
    <w:basedOn w:val="TableNormal"/>
    <w:uiPriority w:val="39"/>
    <w:qFormat/>
    <w:rsid w:val="007D0694"/>
    <w:pPr>
      <w:spacing w:after="0" w:line="240" w:lineRule="auto"/>
    </w:pPr>
    <w:rPr>
      <w:kern w:val="0"/>
      <w:sz w:val="20"/>
      <w:szCs w:val="20"/>
      <w:lang w:eastAsia="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D0694"/>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qFormat/>
    <w:rsid w:val="007D0694"/>
    <w:rPr>
      <w:rFonts w:ascii="Times New Roman" w:eastAsia="Times New Roman" w:hAnsi="Times New Roman" w:cs="Times New Roman"/>
      <w:kern w:val="0"/>
      <w:sz w:val="24"/>
      <w:szCs w:val="24"/>
      <w:lang w:val="en-US"/>
      <w14:ligatures w14:val="none"/>
    </w:rPr>
  </w:style>
  <w:style w:type="character" w:styleId="Hyperlink">
    <w:name w:val="Hyperlink"/>
    <w:basedOn w:val="DefaultParagraphFont"/>
    <w:uiPriority w:val="99"/>
    <w:unhideWhenUsed/>
    <w:rsid w:val="00FC7461"/>
    <w:rPr>
      <w:color w:val="0563C1" w:themeColor="hyperlink"/>
      <w:u w:val="single"/>
    </w:rPr>
  </w:style>
  <w:style w:type="character" w:styleId="UnresolvedMention">
    <w:name w:val="Unresolved Mention"/>
    <w:basedOn w:val="DefaultParagraphFont"/>
    <w:uiPriority w:val="99"/>
    <w:semiHidden/>
    <w:unhideWhenUsed/>
    <w:rsid w:val="00FC7461"/>
    <w:rPr>
      <w:color w:val="605E5C"/>
      <w:shd w:val="clear" w:color="auto" w:fill="E1DFDD"/>
    </w:rPr>
  </w:style>
  <w:style w:type="paragraph" w:styleId="Header">
    <w:name w:val="header"/>
    <w:basedOn w:val="Normal"/>
    <w:link w:val="HeaderChar"/>
    <w:uiPriority w:val="99"/>
    <w:unhideWhenUsed/>
    <w:rsid w:val="00EF50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0A4"/>
  </w:style>
  <w:style w:type="paragraph" w:styleId="Footer">
    <w:name w:val="footer"/>
    <w:basedOn w:val="Normal"/>
    <w:link w:val="FooterChar"/>
    <w:uiPriority w:val="99"/>
    <w:unhideWhenUsed/>
    <w:rsid w:val="00EF50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0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969212">
      <w:bodyDiv w:val="1"/>
      <w:marLeft w:val="0"/>
      <w:marRight w:val="0"/>
      <w:marTop w:val="0"/>
      <w:marBottom w:val="0"/>
      <w:divBdr>
        <w:top w:val="none" w:sz="0" w:space="0" w:color="auto"/>
        <w:left w:val="none" w:sz="0" w:space="0" w:color="auto"/>
        <w:bottom w:val="none" w:sz="0" w:space="0" w:color="auto"/>
        <w:right w:val="none" w:sz="0" w:space="0" w:color="auto"/>
      </w:divBdr>
    </w:div>
    <w:div w:id="236869333">
      <w:bodyDiv w:val="1"/>
      <w:marLeft w:val="0"/>
      <w:marRight w:val="0"/>
      <w:marTop w:val="0"/>
      <w:marBottom w:val="0"/>
      <w:divBdr>
        <w:top w:val="none" w:sz="0" w:space="0" w:color="auto"/>
        <w:left w:val="none" w:sz="0" w:space="0" w:color="auto"/>
        <w:bottom w:val="none" w:sz="0" w:space="0" w:color="auto"/>
        <w:right w:val="none" w:sz="0" w:space="0" w:color="auto"/>
      </w:divBdr>
    </w:div>
    <w:div w:id="351421262">
      <w:bodyDiv w:val="1"/>
      <w:marLeft w:val="0"/>
      <w:marRight w:val="0"/>
      <w:marTop w:val="0"/>
      <w:marBottom w:val="0"/>
      <w:divBdr>
        <w:top w:val="none" w:sz="0" w:space="0" w:color="auto"/>
        <w:left w:val="none" w:sz="0" w:space="0" w:color="auto"/>
        <w:bottom w:val="none" w:sz="0" w:space="0" w:color="auto"/>
        <w:right w:val="none" w:sz="0" w:space="0" w:color="auto"/>
      </w:divBdr>
    </w:div>
    <w:div w:id="550046058">
      <w:bodyDiv w:val="1"/>
      <w:marLeft w:val="0"/>
      <w:marRight w:val="0"/>
      <w:marTop w:val="0"/>
      <w:marBottom w:val="0"/>
      <w:divBdr>
        <w:top w:val="none" w:sz="0" w:space="0" w:color="auto"/>
        <w:left w:val="none" w:sz="0" w:space="0" w:color="auto"/>
        <w:bottom w:val="none" w:sz="0" w:space="0" w:color="auto"/>
        <w:right w:val="none" w:sz="0" w:space="0" w:color="auto"/>
      </w:divBdr>
    </w:div>
    <w:div w:id="970985468">
      <w:bodyDiv w:val="1"/>
      <w:marLeft w:val="0"/>
      <w:marRight w:val="0"/>
      <w:marTop w:val="0"/>
      <w:marBottom w:val="0"/>
      <w:divBdr>
        <w:top w:val="none" w:sz="0" w:space="0" w:color="auto"/>
        <w:left w:val="none" w:sz="0" w:space="0" w:color="auto"/>
        <w:bottom w:val="none" w:sz="0" w:space="0" w:color="auto"/>
        <w:right w:val="none" w:sz="0" w:space="0" w:color="auto"/>
      </w:divBdr>
    </w:div>
    <w:div w:id="1009403693">
      <w:bodyDiv w:val="1"/>
      <w:marLeft w:val="0"/>
      <w:marRight w:val="0"/>
      <w:marTop w:val="0"/>
      <w:marBottom w:val="0"/>
      <w:divBdr>
        <w:top w:val="none" w:sz="0" w:space="0" w:color="auto"/>
        <w:left w:val="none" w:sz="0" w:space="0" w:color="auto"/>
        <w:bottom w:val="none" w:sz="0" w:space="0" w:color="auto"/>
        <w:right w:val="none" w:sz="0" w:space="0" w:color="auto"/>
      </w:divBdr>
    </w:div>
    <w:div w:id="1098136008">
      <w:bodyDiv w:val="1"/>
      <w:marLeft w:val="0"/>
      <w:marRight w:val="0"/>
      <w:marTop w:val="0"/>
      <w:marBottom w:val="0"/>
      <w:divBdr>
        <w:top w:val="none" w:sz="0" w:space="0" w:color="auto"/>
        <w:left w:val="none" w:sz="0" w:space="0" w:color="auto"/>
        <w:bottom w:val="none" w:sz="0" w:space="0" w:color="auto"/>
        <w:right w:val="none" w:sz="0" w:space="0" w:color="auto"/>
      </w:divBdr>
    </w:div>
    <w:div w:id="1149858847">
      <w:bodyDiv w:val="1"/>
      <w:marLeft w:val="0"/>
      <w:marRight w:val="0"/>
      <w:marTop w:val="0"/>
      <w:marBottom w:val="0"/>
      <w:divBdr>
        <w:top w:val="none" w:sz="0" w:space="0" w:color="auto"/>
        <w:left w:val="none" w:sz="0" w:space="0" w:color="auto"/>
        <w:bottom w:val="none" w:sz="0" w:space="0" w:color="auto"/>
        <w:right w:val="none" w:sz="0" w:space="0" w:color="auto"/>
      </w:divBdr>
    </w:div>
    <w:div w:id="1307737863">
      <w:bodyDiv w:val="1"/>
      <w:marLeft w:val="0"/>
      <w:marRight w:val="0"/>
      <w:marTop w:val="0"/>
      <w:marBottom w:val="0"/>
      <w:divBdr>
        <w:top w:val="none" w:sz="0" w:space="0" w:color="auto"/>
        <w:left w:val="none" w:sz="0" w:space="0" w:color="auto"/>
        <w:bottom w:val="none" w:sz="0" w:space="0" w:color="auto"/>
        <w:right w:val="none" w:sz="0" w:space="0" w:color="auto"/>
      </w:divBdr>
    </w:div>
    <w:div w:id="1310013696">
      <w:bodyDiv w:val="1"/>
      <w:marLeft w:val="0"/>
      <w:marRight w:val="0"/>
      <w:marTop w:val="0"/>
      <w:marBottom w:val="0"/>
      <w:divBdr>
        <w:top w:val="none" w:sz="0" w:space="0" w:color="auto"/>
        <w:left w:val="none" w:sz="0" w:space="0" w:color="auto"/>
        <w:bottom w:val="none" w:sz="0" w:space="0" w:color="auto"/>
        <w:right w:val="none" w:sz="0" w:space="0" w:color="auto"/>
      </w:divBdr>
    </w:div>
    <w:div w:id="1528254643">
      <w:bodyDiv w:val="1"/>
      <w:marLeft w:val="0"/>
      <w:marRight w:val="0"/>
      <w:marTop w:val="0"/>
      <w:marBottom w:val="0"/>
      <w:divBdr>
        <w:top w:val="none" w:sz="0" w:space="0" w:color="auto"/>
        <w:left w:val="none" w:sz="0" w:space="0" w:color="auto"/>
        <w:bottom w:val="none" w:sz="0" w:space="0" w:color="auto"/>
        <w:right w:val="none" w:sz="0" w:space="0" w:color="auto"/>
      </w:divBdr>
      <w:divsChild>
        <w:div w:id="246042819">
          <w:marLeft w:val="0"/>
          <w:marRight w:val="0"/>
          <w:marTop w:val="0"/>
          <w:marBottom w:val="0"/>
          <w:divBdr>
            <w:top w:val="single" w:sz="2" w:space="0" w:color="E4E6E8"/>
            <w:left w:val="single" w:sz="2" w:space="0" w:color="E4E6E8"/>
            <w:bottom w:val="single" w:sz="2" w:space="0" w:color="E4E6E8"/>
            <w:right w:val="single" w:sz="2" w:space="0" w:color="E4E6E8"/>
          </w:divBdr>
        </w:div>
      </w:divsChild>
    </w:div>
    <w:div w:id="1635669930">
      <w:bodyDiv w:val="1"/>
      <w:marLeft w:val="0"/>
      <w:marRight w:val="0"/>
      <w:marTop w:val="0"/>
      <w:marBottom w:val="0"/>
      <w:divBdr>
        <w:top w:val="none" w:sz="0" w:space="0" w:color="auto"/>
        <w:left w:val="none" w:sz="0" w:space="0" w:color="auto"/>
        <w:bottom w:val="none" w:sz="0" w:space="0" w:color="auto"/>
        <w:right w:val="none" w:sz="0" w:space="0" w:color="auto"/>
      </w:divBdr>
    </w:div>
    <w:div w:id="1665431332">
      <w:bodyDiv w:val="1"/>
      <w:marLeft w:val="0"/>
      <w:marRight w:val="0"/>
      <w:marTop w:val="0"/>
      <w:marBottom w:val="0"/>
      <w:divBdr>
        <w:top w:val="none" w:sz="0" w:space="0" w:color="auto"/>
        <w:left w:val="none" w:sz="0" w:space="0" w:color="auto"/>
        <w:bottom w:val="none" w:sz="0" w:space="0" w:color="auto"/>
        <w:right w:val="none" w:sz="0" w:space="0" w:color="auto"/>
      </w:divBdr>
    </w:div>
    <w:div w:id="1961493851">
      <w:bodyDiv w:val="1"/>
      <w:marLeft w:val="0"/>
      <w:marRight w:val="0"/>
      <w:marTop w:val="0"/>
      <w:marBottom w:val="0"/>
      <w:divBdr>
        <w:top w:val="none" w:sz="0" w:space="0" w:color="auto"/>
        <w:left w:val="none" w:sz="0" w:space="0" w:color="auto"/>
        <w:bottom w:val="none" w:sz="0" w:space="0" w:color="auto"/>
        <w:right w:val="none" w:sz="0" w:space="0" w:color="auto"/>
      </w:divBdr>
      <w:divsChild>
        <w:div w:id="51656217">
          <w:marLeft w:val="0"/>
          <w:marRight w:val="0"/>
          <w:marTop w:val="0"/>
          <w:marBottom w:val="0"/>
          <w:divBdr>
            <w:top w:val="single" w:sz="2" w:space="0" w:color="E4E6E8"/>
            <w:left w:val="single" w:sz="2" w:space="0" w:color="E4E6E8"/>
            <w:bottom w:val="single" w:sz="2" w:space="0" w:color="E4E6E8"/>
            <w:right w:val="single" w:sz="2" w:space="0" w:color="E4E6E8"/>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doi.org/10.1146/annurev.py.23.090185.000323" TargetMode="External"/><Relationship Id="rId18" Type="http://schemas.openxmlformats.org/officeDocument/2006/relationships/hyperlink" Target="https://doi.org/10.1038/S41598-017-05478-8"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doi.org/10.59467/bi.2024.20.57" TargetMode="External"/><Relationship Id="rId7" Type="http://schemas.openxmlformats.org/officeDocument/2006/relationships/endnotes" Target="endnotes.xml"/><Relationship Id="rId12" Type="http://schemas.openxmlformats.org/officeDocument/2006/relationships/hyperlink" Target="https://doi.org/10.5423/PPJ.OA.10.2015.0218" TargetMode="External"/><Relationship Id="rId17" Type="http://schemas.openxmlformats.org/officeDocument/2006/relationships/hyperlink" Target="https://doi.org/10.20546/IJCMAS.2020.901.037"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i.org/10.18805/lr-4781" TargetMode="External"/><Relationship Id="rId20" Type="http://schemas.openxmlformats.org/officeDocument/2006/relationships/hyperlink" Target="https://www.ejmanager.com/fulltextpdf.php?mno=28768"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doi.org/10.1021/jf0009293"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chart" Target="charts/chart3.xml"/><Relationship Id="rId19" Type="http://schemas.openxmlformats.org/officeDocument/2006/relationships/hyperlink" Target="https://doi.org/10.3389/fpls.2024.1414193"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doi.org/10.18311/jbc/2002/%20%204014" TargetMode="External"/><Relationship Id="rId22" Type="http://schemas.openxmlformats.org/officeDocument/2006/relationships/hyperlink" Target="https://doi.org/10.1007/978-981-16-1941-0_34" TargetMode="External"/><Relationship Id="rId27" Type="http://schemas.openxmlformats.org/officeDocument/2006/relationships/header" Target="header3.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2in1\Desktop\THESIS_TRICHODERMA\GROUNDNUT%20POD%20NUMBER_DISEASE_TRICHODERMA%20COLONY%20COUN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I:\GROUNDNUT%20POD%20NUMBER_DISEASE_TRICHODERMA%20COLONY%20COUN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2in1\Desktop\TRICHODERMA%20EXCEL%20WORK.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2in1\Desktop\TRICHODERMA%20EXCEL%20WORK.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200" b="1" i="0" u="none" strike="noStrike" kern="1200" baseline="0">
                <a:solidFill>
                  <a:schemeClr val="tx1"/>
                </a:solidFill>
                <a:latin typeface="Times New Roman" panose="02020603050405020304" charset="0"/>
                <a:ea typeface="+mn-ea"/>
                <a:cs typeface="Times New Roman" panose="02020603050405020304" charset="0"/>
              </a:defRPr>
            </a:pPr>
            <a:r>
              <a:rPr lang="en-US" sz="1200">
                <a:latin typeface="Times New Roman" panose="02020603050405020304" charset="0"/>
                <a:cs typeface="Times New Roman" panose="02020603050405020304" charset="0"/>
              </a:rPr>
              <a:t>Rhizosphere population of </a:t>
            </a:r>
            <a:r>
              <a:rPr lang="en-US" sz="1200" i="1">
                <a:latin typeface="Times New Roman" panose="02020603050405020304" charset="0"/>
                <a:cs typeface="Times New Roman" panose="02020603050405020304" charset="0"/>
              </a:rPr>
              <a:t>Trichoderma spp. </a:t>
            </a:r>
          </a:p>
          <a:p>
            <a:pPr>
              <a:defRPr lang="en-US" sz="1200" b="1" i="0" u="none" strike="noStrike" kern="1200" baseline="0">
                <a:solidFill>
                  <a:schemeClr val="tx1"/>
                </a:solidFill>
                <a:latin typeface="Times New Roman" panose="02020603050405020304" charset="0"/>
                <a:ea typeface="+mn-ea"/>
                <a:cs typeface="Times New Roman" panose="02020603050405020304" charset="0"/>
              </a:defRPr>
            </a:pPr>
            <a:r>
              <a:rPr lang="en-US" sz="1200">
                <a:latin typeface="Times New Roman" panose="02020603050405020304" charset="0"/>
                <a:cs typeface="Times New Roman" panose="02020603050405020304" charset="0"/>
              </a:rPr>
              <a:t>(log transformed</a:t>
            </a:r>
            <a:r>
              <a:rPr lang="en-US" sz="1200" baseline="0">
                <a:latin typeface="Times New Roman" panose="02020603050405020304" charset="0"/>
                <a:cs typeface="Times New Roman" panose="02020603050405020304" charset="0"/>
              </a:rPr>
              <a:t> </a:t>
            </a:r>
            <a:r>
              <a:rPr lang="en-US" sz="1200">
                <a:latin typeface="Times New Roman" panose="02020603050405020304" charset="0"/>
                <a:cs typeface="Times New Roman" panose="02020603050405020304" charset="0"/>
              </a:rPr>
              <a:t>cfu/g of soil)</a:t>
            </a:r>
          </a:p>
        </c:rich>
      </c:tx>
      <c:layout>
        <c:manualLayout>
          <c:xMode val="edge"/>
          <c:yMode val="edge"/>
          <c:x val="0.27609850507817002"/>
          <c:y val="5.2493438320210001E-2"/>
        </c:manualLayout>
      </c:layout>
      <c:overlay val="0"/>
    </c:title>
    <c:autoTitleDeleted val="0"/>
    <c:plotArea>
      <c:layout>
        <c:manualLayout>
          <c:layoutTarget val="inner"/>
          <c:xMode val="edge"/>
          <c:yMode val="edge"/>
          <c:x val="9.3085739282589702E-2"/>
          <c:y val="0.16432121880530501"/>
          <c:w val="0.86992825896762904"/>
          <c:h val="0.71969871844195499"/>
        </c:manualLayout>
      </c:layout>
      <c:barChart>
        <c:barDir val="col"/>
        <c:grouping val="clustered"/>
        <c:varyColors val="0"/>
        <c:ser>
          <c:idx val="0"/>
          <c:order val="0"/>
          <c:tx>
            <c:strRef>
              <c:f>Sheet3!$T$3</c:f>
              <c:strCache>
                <c:ptCount val="1"/>
                <c:pt idx="0">
                  <c:v>Rhizosphere population (log transformed cfu/g of soil)</c:v>
                </c:pt>
              </c:strCache>
            </c:strRef>
          </c:tx>
          <c:spPr>
            <a:pattFill prst="ltUpDiag">
              <a:fgClr>
                <a:schemeClr val="tx1"/>
              </a:fgClr>
              <a:bgClr>
                <a:schemeClr val="bg1"/>
              </a:bgClr>
            </a:pattFill>
            <a:ln>
              <a:solidFill>
                <a:schemeClr val="tx1"/>
              </a:solidFill>
            </a:ln>
          </c:spPr>
          <c:invertIfNegative val="0"/>
          <c:errBars>
            <c:errBarType val="both"/>
            <c:errValType val="stdErr"/>
            <c:noEndCap val="0"/>
          </c:errBars>
          <c:cat>
            <c:strRef>
              <c:f>Sheet3!$S$4:$S$13</c:f>
              <c:strCache>
                <c:ptCount val="10"/>
                <c:pt idx="0">
                  <c:v>T1</c:v>
                </c:pt>
                <c:pt idx="1">
                  <c:v>T2</c:v>
                </c:pt>
                <c:pt idx="2">
                  <c:v>T3</c:v>
                </c:pt>
                <c:pt idx="3">
                  <c:v>T4</c:v>
                </c:pt>
                <c:pt idx="4">
                  <c:v>T5</c:v>
                </c:pt>
                <c:pt idx="5">
                  <c:v>T6</c:v>
                </c:pt>
                <c:pt idx="6">
                  <c:v>T7</c:v>
                </c:pt>
                <c:pt idx="7">
                  <c:v>T8</c:v>
                </c:pt>
                <c:pt idx="8">
                  <c:v>T9</c:v>
                </c:pt>
                <c:pt idx="9">
                  <c:v>T10</c:v>
                </c:pt>
              </c:strCache>
            </c:strRef>
          </c:cat>
          <c:val>
            <c:numRef>
              <c:f>Sheet3!$T$4:$T$13</c:f>
              <c:numCache>
                <c:formatCode>0.000</c:formatCode>
                <c:ptCount val="10"/>
                <c:pt idx="0">
                  <c:v>7.3151118724960202</c:v>
                </c:pt>
                <c:pt idx="1">
                  <c:v>7.3807170339861097</c:v>
                </c:pt>
                <c:pt idx="2">
                  <c:v>5.4184241683677703</c:v>
                </c:pt>
                <c:pt idx="3">
                  <c:v>7.5681474124228396</c:v>
                </c:pt>
                <c:pt idx="4">
                  <c:v>7.4313589466748997</c:v>
                </c:pt>
                <c:pt idx="5">
                  <c:v>7.3357685264648804</c:v>
                </c:pt>
                <c:pt idx="6">
                  <c:v>7.4128726970921397</c:v>
                </c:pt>
                <c:pt idx="7">
                  <c:v>5.4407397649113403</c:v>
                </c:pt>
                <c:pt idx="8">
                  <c:v>7.5850371270045001</c:v>
                </c:pt>
                <c:pt idx="9">
                  <c:v>7.4515013733947297</c:v>
                </c:pt>
              </c:numCache>
            </c:numRef>
          </c:val>
          <c:extLst>
            <c:ext xmlns:c16="http://schemas.microsoft.com/office/drawing/2014/chart" uri="{C3380CC4-5D6E-409C-BE32-E72D297353CC}">
              <c16:uniqueId val="{00000000-6DCC-4124-A4D1-C1B9CD2CB53D}"/>
            </c:ext>
          </c:extLst>
        </c:ser>
        <c:dLbls>
          <c:showLegendKey val="0"/>
          <c:showVal val="0"/>
          <c:showCatName val="0"/>
          <c:showSerName val="0"/>
          <c:showPercent val="0"/>
          <c:showBubbleSize val="0"/>
        </c:dLbls>
        <c:gapWidth val="150"/>
        <c:axId val="153869696"/>
        <c:axId val="154072576"/>
      </c:barChart>
      <c:catAx>
        <c:axId val="153869696"/>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en-US" sz="1000" b="1"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154072576"/>
        <c:crosses val="autoZero"/>
        <c:auto val="1"/>
        <c:lblAlgn val="ctr"/>
        <c:lblOffset val="100"/>
        <c:noMultiLvlLbl val="0"/>
      </c:catAx>
      <c:valAx>
        <c:axId val="154072576"/>
        <c:scaling>
          <c:orientation val="minMax"/>
        </c:scaling>
        <c:delete val="0"/>
        <c:axPos val="l"/>
        <c:numFmt formatCode="0.000" sourceLinked="1"/>
        <c:majorTickMark val="out"/>
        <c:minorTickMark val="none"/>
        <c:tickLblPos val="nextTo"/>
        <c:txPr>
          <a:bodyPr rot="-60000000" spcFirstLastPara="0" vertOverflow="ellipsis" vert="horz" wrap="square" anchor="ctr" anchorCtr="1"/>
          <a:lstStyle/>
          <a:p>
            <a:pPr>
              <a:defRPr lang="en-US" sz="1000" b="1"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153869696"/>
        <c:crosses val="autoZero"/>
        <c:crossBetween val="between"/>
      </c:valAx>
    </c:plotArea>
    <c:plotVisOnly val="1"/>
    <c:dispBlanksAs val="gap"/>
    <c:showDLblsOverMax val="0"/>
    <c:extLst>
      <c:ext uri="{0b15fc19-7d7d-44ad-8c2d-2c3a37ce22c3}">
        <chartProps xmlns="https://web.wps.cn/et/2018/main" chartId="{b92ccdae-fbfd-4d65-ba37-badf64de9bc1}"/>
      </c:ext>
    </c:extLst>
  </c:chart>
  <c:spPr>
    <a:ln w="6350" cap="flat" cmpd="sng" algn="ctr">
      <a:noFill/>
      <a:prstDash val="solid"/>
      <a:round/>
    </a:ln>
  </c:spPr>
  <c:txPr>
    <a:bodyPr/>
    <a:lstStyle/>
    <a:p>
      <a:pPr>
        <a:defRPr lang="en-US"/>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3025898510190294E-2"/>
          <c:y val="2.0863315162527801E-2"/>
          <c:w val="0.873787951969627"/>
          <c:h val="0.941179352580928"/>
        </c:manualLayout>
      </c:layout>
      <c:barChart>
        <c:barDir val="col"/>
        <c:grouping val="clustered"/>
        <c:varyColors val="0"/>
        <c:ser>
          <c:idx val="0"/>
          <c:order val="0"/>
          <c:tx>
            <c:strRef>
              <c:f>'[GROUNDNUT POD NUMBER_DISEASE_TRICHODERMA COLONY COUNT.xlsx]Sheet2'!$R$16</c:f>
              <c:strCache>
                <c:ptCount val="1"/>
                <c:pt idx="0">
                  <c:v>% incidence</c:v>
                </c:pt>
              </c:strCache>
            </c:strRef>
          </c:tx>
          <c:spPr>
            <a:pattFill prst="wdUpDiag">
              <a:fgClr>
                <a:srgbClr val="D9D9D9"/>
              </a:fgClr>
              <a:bgClr>
                <a:schemeClr val="bg1"/>
              </a:bgClr>
            </a:pattFill>
            <a:ln>
              <a:solidFill>
                <a:schemeClr val="tx1"/>
              </a:solidFill>
            </a:ln>
          </c:spPr>
          <c:invertIfNegative val="0"/>
          <c:errBars>
            <c:errBarType val="both"/>
            <c:errValType val="percentage"/>
            <c:noEndCap val="0"/>
            <c:val val="5"/>
          </c:errBars>
          <c:cat>
            <c:strRef>
              <c:f>'[GROUNDNUT POD NUMBER_DISEASE_TRICHODERMA COLONY COUNT.xlsx]Sheet2'!$Q$17:$Q$27</c:f>
              <c:strCache>
                <c:ptCount val="11"/>
                <c:pt idx="0">
                  <c:v>Control</c:v>
                </c:pt>
                <c:pt idx="1">
                  <c:v>T1</c:v>
                </c:pt>
                <c:pt idx="2">
                  <c:v>T2</c:v>
                </c:pt>
                <c:pt idx="3">
                  <c:v>T3</c:v>
                </c:pt>
                <c:pt idx="4">
                  <c:v>T4</c:v>
                </c:pt>
                <c:pt idx="5">
                  <c:v>T5</c:v>
                </c:pt>
                <c:pt idx="6">
                  <c:v>T6</c:v>
                </c:pt>
                <c:pt idx="7">
                  <c:v>T7</c:v>
                </c:pt>
                <c:pt idx="8">
                  <c:v>T8</c:v>
                </c:pt>
                <c:pt idx="9">
                  <c:v>T9</c:v>
                </c:pt>
                <c:pt idx="10">
                  <c:v>T10</c:v>
                </c:pt>
              </c:strCache>
            </c:strRef>
          </c:cat>
          <c:val>
            <c:numRef>
              <c:f>'[GROUNDNUT POD NUMBER_DISEASE_TRICHODERMA COLONY COUNT.xlsx]Sheet2'!$R$17:$R$27</c:f>
              <c:numCache>
                <c:formatCode>0.00</c:formatCode>
                <c:ptCount val="11"/>
                <c:pt idx="0">
                  <c:v>85.714285714285694</c:v>
                </c:pt>
                <c:pt idx="1">
                  <c:v>28.571428571428601</c:v>
                </c:pt>
                <c:pt idx="2">
                  <c:v>23.8095238095238</c:v>
                </c:pt>
                <c:pt idx="3">
                  <c:v>28.571428571428601</c:v>
                </c:pt>
                <c:pt idx="4">
                  <c:v>19.047619047619001</c:v>
                </c:pt>
                <c:pt idx="5">
                  <c:v>23.8095238095238</c:v>
                </c:pt>
                <c:pt idx="6">
                  <c:v>33.3333333333333</c:v>
                </c:pt>
                <c:pt idx="7">
                  <c:v>28.571428571428601</c:v>
                </c:pt>
                <c:pt idx="8">
                  <c:v>33.3333333333333</c:v>
                </c:pt>
                <c:pt idx="9">
                  <c:v>14.285714285714301</c:v>
                </c:pt>
                <c:pt idx="10">
                  <c:v>23.8095238095238</c:v>
                </c:pt>
              </c:numCache>
            </c:numRef>
          </c:val>
          <c:extLst>
            <c:ext xmlns:c16="http://schemas.microsoft.com/office/drawing/2014/chart" uri="{C3380CC4-5D6E-409C-BE32-E72D297353CC}">
              <c16:uniqueId val="{00000000-63DB-40FC-A1E4-E007B5A94662}"/>
            </c:ext>
          </c:extLst>
        </c:ser>
        <c:ser>
          <c:idx val="1"/>
          <c:order val="1"/>
          <c:tx>
            <c:strRef>
              <c:f>'[GROUNDNUT POD NUMBER_DISEASE_TRICHODERMA COLONY COUNT.xlsx]Sheet2'!$S$16</c:f>
              <c:strCache>
                <c:ptCount val="1"/>
              </c:strCache>
            </c:strRef>
          </c:tx>
          <c:invertIfNegative val="0"/>
          <c:errBars>
            <c:errBarType val="both"/>
            <c:errValType val="percentage"/>
            <c:noEndCap val="0"/>
            <c:val val="5"/>
          </c:errBars>
          <c:cat>
            <c:strRef>
              <c:f>'[GROUNDNUT POD NUMBER_DISEASE_TRICHODERMA COLONY COUNT.xlsx]Sheet2'!$Q$17:$Q$27</c:f>
              <c:strCache>
                <c:ptCount val="11"/>
                <c:pt idx="0">
                  <c:v>Control</c:v>
                </c:pt>
                <c:pt idx="1">
                  <c:v>T1</c:v>
                </c:pt>
                <c:pt idx="2">
                  <c:v>T2</c:v>
                </c:pt>
                <c:pt idx="3">
                  <c:v>T3</c:v>
                </c:pt>
                <c:pt idx="4">
                  <c:v>T4</c:v>
                </c:pt>
                <c:pt idx="5">
                  <c:v>T5</c:v>
                </c:pt>
                <c:pt idx="6">
                  <c:v>T6</c:v>
                </c:pt>
                <c:pt idx="7">
                  <c:v>T7</c:v>
                </c:pt>
                <c:pt idx="8">
                  <c:v>T8</c:v>
                </c:pt>
                <c:pt idx="9">
                  <c:v>T9</c:v>
                </c:pt>
                <c:pt idx="10">
                  <c:v>T10</c:v>
                </c:pt>
              </c:strCache>
            </c:strRef>
          </c:cat>
          <c:val>
            <c:numRef>
              <c:f>'[GROUNDNUT POD NUMBER_DISEASE_TRICHODERMA COLONY COUNT.xlsx]Sheet2'!$S$17:$S$27</c:f>
              <c:numCache>
                <c:formatCode>General</c:formatCode>
                <c:ptCount val="11"/>
              </c:numCache>
            </c:numRef>
          </c:val>
          <c:extLst>
            <c:ext xmlns:c16="http://schemas.microsoft.com/office/drawing/2014/chart" uri="{C3380CC4-5D6E-409C-BE32-E72D297353CC}">
              <c16:uniqueId val="{00000001-63DB-40FC-A1E4-E007B5A94662}"/>
            </c:ext>
          </c:extLst>
        </c:ser>
        <c:ser>
          <c:idx val="2"/>
          <c:order val="2"/>
          <c:tx>
            <c:strRef>
              <c:f>'[GROUNDNUT POD NUMBER_DISEASE_TRICHODERMA COLONY COUNT.xlsx]Sheet2'!$T$16</c:f>
              <c:strCache>
                <c:ptCount val="1"/>
                <c:pt idx="0">
                  <c:v>% reduction over control</c:v>
                </c:pt>
              </c:strCache>
            </c:strRef>
          </c:tx>
          <c:spPr>
            <a:solidFill>
              <a:schemeClr val="tx1"/>
            </a:solidFill>
          </c:spPr>
          <c:invertIfNegative val="0"/>
          <c:errBars>
            <c:errBarType val="both"/>
            <c:errValType val="percentage"/>
            <c:noEndCap val="0"/>
            <c:val val="5"/>
          </c:errBars>
          <c:cat>
            <c:strRef>
              <c:f>'[GROUNDNUT POD NUMBER_DISEASE_TRICHODERMA COLONY COUNT.xlsx]Sheet2'!$Q$17:$Q$27</c:f>
              <c:strCache>
                <c:ptCount val="11"/>
                <c:pt idx="0">
                  <c:v>Control</c:v>
                </c:pt>
                <c:pt idx="1">
                  <c:v>T1</c:v>
                </c:pt>
                <c:pt idx="2">
                  <c:v>T2</c:v>
                </c:pt>
                <c:pt idx="3">
                  <c:v>T3</c:v>
                </c:pt>
                <c:pt idx="4">
                  <c:v>T4</c:v>
                </c:pt>
                <c:pt idx="5">
                  <c:v>T5</c:v>
                </c:pt>
                <c:pt idx="6">
                  <c:v>T6</c:v>
                </c:pt>
                <c:pt idx="7">
                  <c:v>T7</c:v>
                </c:pt>
                <c:pt idx="8">
                  <c:v>T8</c:v>
                </c:pt>
                <c:pt idx="9">
                  <c:v>T9</c:v>
                </c:pt>
                <c:pt idx="10">
                  <c:v>T10</c:v>
                </c:pt>
              </c:strCache>
            </c:strRef>
          </c:cat>
          <c:val>
            <c:numRef>
              <c:f>'[GROUNDNUT POD NUMBER_DISEASE_TRICHODERMA COLONY COUNT.xlsx]Sheet2'!$T$17:$T$27</c:f>
              <c:numCache>
                <c:formatCode>0.00</c:formatCode>
                <c:ptCount val="11"/>
                <c:pt idx="1">
                  <c:v>66.664999916662495</c:v>
                </c:pt>
                <c:pt idx="2">
                  <c:v>72.220833263885396</c:v>
                </c:pt>
                <c:pt idx="3">
                  <c:v>66.664999916662495</c:v>
                </c:pt>
                <c:pt idx="4">
                  <c:v>77.776666611108396</c:v>
                </c:pt>
                <c:pt idx="5">
                  <c:v>72.220833263885396</c:v>
                </c:pt>
                <c:pt idx="6">
                  <c:v>61.109166569439601</c:v>
                </c:pt>
                <c:pt idx="7">
                  <c:v>66.664999916662495</c:v>
                </c:pt>
                <c:pt idx="8">
                  <c:v>61.109166569439502</c:v>
                </c:pt>
                <c:pt idx="9">
                  <c:v>83.332499958331297</c:v>
                </c:pt>
                <c:pt idx="10">
                  <c:v>72.220833263885396</c:v>
                </c:pt>
              </c:numCache>
            </c:numRef>
          </c:val>
          <c:extLst>
            <c:ext xmlns:c16="http://schemas.microsoft.com/office/drawing/2014/chart" uri="{C3380CC4-5D6E-409C-BE32-E72D297353CC}">
              <c16:uniqueId val="{00000002-63DB-40FC-A1E4-E007B5A94662}"/>
            </c:ext>
          </c:extLst>
        </c:ser>
        <c:dLbls>
          <c:showLegendKey val="0"/>
          <c:showVal val="0"/>
          <c:showCatName val="0"/>
          <c:showSerName val="0"/>
          <c:showPercent val="0"/>
          <c:showBubbleSize val="0"/>
        </c:dLbls>
        <c:gapWidth val="150"/>
        <c:axId val="153975040"/>
        <c:axId val="153985408"/>
      </c:barChart>
      <c:catAx>
        <c:axId val="153975040"/>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en-US" sz="1100" b="1"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153985408"/>
        <c:crosses val="autoZero"/>
        <c:auto val="1"/>
        <c:lblAlgn val="ctr"/>
        <c:lblOffset val="100"/>
        <c:noMultiLvlLbl val="0"/>
      </c:catAx>
      <c:valAx>
        <c:axId val="153985408"/>
        <c:scaling>
          <c:orientation val="minMax"/>
        </c:scaling>
        <c:delete val="0"/>
        <c:axPos val="l"/>
        <c:numFmt formatCode="0.00" sourceLinked="1"/>
        <c:majorTickMark val="out"/>
        <c:minorTickMark val="none"/>
        <c:tickLblPos val="nextTo"/>
        <c:txPr>
          <a:bodyPr rot="-60000000" spcFirstLastPara="0" vertOverflow="ellipsis" vert="horz" wrap="square" anchor="ctr" anchorCtr="1"/>
          <a:lstStyle/>
          <a:p>
            <a:pPr>
              <a:defRPr lang="en-US" sz="1100" b="1"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153975040"/>
        <c:crosses val="autoZero"/>
        <c:crossBetween val="between"/>
      </c:valAx>
    </c:plotArea>
    <c:legend>
      <c:legendPos val="r"/>
      <c:legendEntry>
        <c:idx val="1"/>
        <c:delete val="1"/>
      </c:legendEntry>
      <c:layout>
        <c:manualLayout>
          <c:xMode val="edge"/>
          <c:yMode val="edge"/>
          <c:x val="0.55647766594863401"/>
          <c:y val="3.23854477318401E-2"/>
          <c:w val="0.42532082253242298"/>
          <c:h val="0.103414362033084"/>
        </c:manualLayout>
      </c:layout>
      <c:overlay val="0"/>
      <c:txPr>
        <a:bodyPr rot="0" spcFirstLastPara="0" vertOverflow="ellipsis" vert="horz" wrap="square" anchor="ctr" anchorCtr="1"/>
        <a:lstStyle/>
        <a:p>
          <a:pPr>
            <a:defRPr lang="en-US" sz="1100" b="1" i="0" u="none" strike="noStrike" kern="1200" baseline="0">
              <a:solidFill>
                <a:schemeClr val="tx1"/>
              </a:solidFill>
              <a:latin typeface="+mn-lt"/>
              <a:ea typeface="+mn-ea"/>
              <a:cs typeface="+mn-cs"/>
            </a:defRPr>
          </a:pPr>
          <a:endParaRPr lang="en-US"/>
        </a:p>
      </c:txPr>
    </c:legend>
    <c:plotVisOnly val="1"/>
    <c:dispBlanksAs val="gap"/>
    <c:showDLblsOverMax val="0"/>
    <c:extLst>
      <c:ext uri="{0b15fc19-7d7d-44ad-8c2d-2c3a37ce22c3}">
        <chartProps xmlns="https://web.wps.cn/et/2018/main" chartId="{480345e2-db08-4ad4-bff4-36db98ec484e}"/>
      </c:ext>
    </c:extLst>
  </c:chart>
  <c:spPr>
    <a:ln w="6350" cap="flat" cmpd="sng" algn="ctr">
      <a:noFill/>
      <a:prstDash val="solid"/>
      <a:round/>
    </a:ln>
  </c:spPr>
  <c:txPr>
    <a:bodyPr/>
    <a:lstStyle/>
    <a:p>
      <a:pPr>
        <a:defRPr lang="en-US" sz="1100"/>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320" b="1" i="0" u="none" strike="noStrike" kern="1200" baseline="0">
                <a:solidFill>
                  <a:schemeClr val="tx1"/>
                </a:solidFill>
                <a:latin typeface="Times New Roman" panose="02020603050405020304" charset="0"/>
                <a:ea typeface="+mn-ea"/>
                <a:cs typeface="Times New Roman" panose="02020603050405020304" charset="0"/>
              </a:defRPr>
            </a:pPr>
            <a:r>
              <a:rPr lang="en-IN"/>
              <a:t>Total</a:t>
            </a:r>
            <a:r>
              <a:rPr lang="en-IN" baseline="0"/>
              <a:t> Phenols</a:t>
            </a:r>
            <a:endParaRPr lang="en-IN"/>
          </a:p>
        </c:rich>
      </c:tx>
      <c:layout>
        <c:manualLayout>
          <c:xMode val="edge"/>
          <c:yMode val="edge"/>
          <c:x val="0.41765785440148201"/>
          <c:y val="5.23446019629226E-2"/>
        </c:manualLayout>
      </c:layout>
      <c:overlay val="0"/>
    </c:title>
    <c:autoTitleDeleted val="0"/>
    <c:plotArea>
      <c:layout>
        <c:manualLayout>
          <c:layoutTarget val="inner"/>
          <c:xMode val="edge"/>
          <c:yMode val="edge"/>
          <c:x val="0.114565656565657"/>
          <c:y val="4.1515280218035799E-2"/>
          <c:w val="0.83712208701185098"/>
          <c:h val="0.78394970063309999"/>
        </c:manualLayout>
      </c:layout>
      <c:barChart>
        <c:barDir val="col"/>
        <c:grouping val="clustered"/>
        <c:varyColors val="0"/>
        <c:ser>
          <c:idx val="0"/>
          <c:order val="0"/>
          <c:tx>
            <c:strRef>
              <c:f>Sheet3!$K$37</c:f>
              <c:strCache>
                <c:ptCount val="1"/>
                <c:pt idx="0">
                  <c:v>15DAS</c:v>
                </c:pt>
              </c:strCache>
            </c:strRef>
          </c:tx>
          <c:spPr>
            <a:pattFill prst="pct75">
              <a:fgClr>
                <a:schemeClr val="tx1"/>
              </a:fgClr>
              <a:bgClr>
                <a:schemeClr val="bg1"/>
              </a:bgClr>
            </a:pattFill>
          </c:spPr>
          <c:invertIfNegative val="0"/>
          <c:errBars>
            <c:errBarType val="both"/>
            <c:errValType val="stdErr"/>
            <c:noEndCap val="0"/>
          </c:errBars>
          <c:cat>
            <c:strRef>
              <c:f>Sheet3!$J$38:$J$48</c:f>
              <c:strCache>
                <c:ptCount val="11"/>
                <c:pt idx="0">
                  <c:v>T1</c:v>
                </c:pt>
                <c:pt idx="1">
                  <c:v>T2</c:v>
                </c:pt>
                <c:pt idx="2">
                  <c:v>T3</c:v>
                </c:pt>
                <c:pt idx="3">
                  <c:v>T4</c:v>
                </c:pt>
                <c:pt idx="4">
                  <c:v>T5</c:v>
                </c:pt>
                <c:pt idx="5">
                  <c:v>T6</c:v>
                </c:pt>
                <c:pt idx="6">
                  <c:v>T7</c:v>
                </c:pt>
                <c:pt idx="7">
                  <c:v>T8</c:v>
                </c:pt>
                <c:pt idx="8">
                  <c:v>T9</c:v>
                </c:pt>
                <c:pt idx="9">
                  <c:v>T10</c:v>
                </c:pt>
                <c:pt idx="10">
                  <c:v>Control</c:v>
                </c:pt>
              </c:strCache>
            </c:strRef>
          </c:cat>
          <c:val>
            <c:numRef>
              <c:f>Sheet3!$K$38:$K$48</c:f>
              <c:numCache>
                <c:formatCode>0.000</c:formatCode>
                <c:ptCount val="11"/>
                <c:pt idx="0">
                  <c:v>0.23117799999999999</c:v>
                </c:pt>
                <c:pt idx="1">
                  <c:v>0.32300709999999999</c:v>
                </c:pt>
                <c:pt idx="2">
                  <c:v>0.16995859999999999</c:v>
                </c:pt>
                <c:pt idx="3">
                  <c:v>0.48996909999999999</c:v>
                </c:pt>
                <c:pt idx="4">
                  <c:v>0.27013579999999998</c:v>
                </c:pt>
                <c:pt idx="5">
                  <c:v>0.24787419999999999</c:v>
                </c:pt>
                <c:pt idx="6">
                  <c:v>0.26457039999999998</c:v>
                </c:pt>
                <c:pt idx="7">
                  <c:v>0.18665480000000001</c:v>
                </c:pt>
                <c:pt idx="8">
                  <c:v>0.30352820000000202</c:v>
                </c:pt>
                <c:pt idx="9">
                  <c:v>0.27291850000000201</c:v>
                </c:pt>
                <c:pt idx="10">
                  <c:v>0.16439319999999999</c:v>
                </c:pt>
              </c:numCache>
            </c:numRef>
          </c:val>
          <c:extLst>
            <c:ext xmlns:c16="http://schemas.microsoft.com/office/drawing/2014/chart" uri="{C3380CC4-5D6E-409C-BE32-E72D297353CC}">
              <c16:uniqueId val="{00000000-F40A-41C4-A20E-AC6BB71DBFF5}"/>
            </c:ext>
          </c:extLst>
        </c:ser>
        <c:ser>
          <c:idx val="1"/>
          <c:order val="1"/>
          <c:tx>
            <c:strRef>
              <c:f>Sheet3!$L$37</c:f>
              <c:strCache>
                <c:ptCount val="1"/>
                <c:pt idx="0">
                  <c:v>21 DAS</c:v>
                </c:pt>
              </c:strCache>
            </c:strRef>
          </c:tx>
          <c:spPr>
            <a:pattFill prst="smConfetti">
              <a:fgClr>
                <a:schemeClr val="tx1"/>
              </a:fgClr>
              <a:bgClr>
                <a:schemeClr val="bg1"/>
              </a:bgClr>
            </a:pattFill>
            <a:ln>
              <a:solidFill>
                <a:schemeClr val="tx1"/>
              </a:solidFill>
            </a:ln>
          </c:spPr>
          <c:invertIfNegative val="0"/>
          <c:errBars>
            <c:errBarType val="both"/>
            <c:errValType val="stdErr"/>
            <c:noEndCap val="0"/>
          </c:errBars>
          <c:cat>
            <c:strRef>
              <c:f>Sheet3!$J$38:$J$48</c:f>
              <c:strCache>
                <c:ptCount val="11"/>
                <c:pt idx="0">
                  <c:v>T1</c:v>
                </c:pt>
                <c:pt idx="1">
                  <c:v>T2</c:v>
                </c:pt>
                <c:pt idx="2">
                  <c:v>T3</c:v>
                </c:pt>
                <c:pt idx="3">
                  <c:v>T4</c:v>
                </c:pt>
                <c:pt idx="4">
                  <c:v>T5</c:v>
                </c:pt>
                <c:pt idx="5">
                  <c:v>T6</c:v>
                </c:pt>
                <c:pt idx="6">
                  <c:v>T7</c:v>
                </c:pt>
                <c:pt idx="7">
                  <c:v>T8</c:v>
                </c:pt>
                <c:pt idx="8">
                  <c:v>T9</c:v>
                </c:pt>
                <c:pt idx="9">
                  <c:v>T10</c:v>
                </c:pt>
                <c:pt idx="10">
                  <c:v>Control</c:v>
                </c:pt>
              </c:strCache>
            </c:strRef>
          </c:cat>
          <c:val>
            <c:numRef>
              <c:f>Sheet3!$L$38:$L$48</c:f>
              <c:numCache>
                <c:formatCode>0.000</c:formatCode>
                <c:ptCount val="11"/>
                <c:pt idx="0">
                  <c:v>0.375878400000003</c:v>
                </c:pt>
                <c:pt idx="1">
                  <c:v>0.381443800000002</c:v>
                </c:pt>
                <c:pt idx="2">
                  <c:v>0.29239739999999997</c:v>
                </c:pt>
                <c:pt idx="3">
                  <c:v>0.65136570000000005</c:v>
                </c:pt>
                <c:pt idx="4">
                  <c:v>0.456576700000002</c:v>
                </c:pt>
                <c:pt idx="5">
                  <c:v>0.36753029999999998</c:v>
                </c:pt>
                <c:pt idx="6">
                  <c:v>0.34805140000000001</c:v>
                </c:pt>
                <c:pt idx="7">
                  <c:v>0.2061337</c:v>
                </c:pt>
                <c:pt idx="8">
                  <c:v>0.59014630000000001</c:v>
                </c:pt>
                <c:pt idx="9">
                  <c:v>0.44544590000000001</c:v>
                </c:pt>
                <c:pt idx="10">
                  <c:v>5.0302500000000201E-2</c:v>
                </c:pt>
              </c:numCache>
            </c:numRef>
          </c:val>
          <c:extLst>
            <c:ext xmlns:c16="http://schemas.microsoft.com/office/drawing/2014/chart" uri="{C3380CC4-5D6E-409C-BE32-E72D297353CC}">
              <c16:uniqueId val="{00000001-F40A-41C4-A20E-AC6BB71DBFF5}"/>
            </c:ext>
          </c:extLst>
        </c:ser>
        <c:dLbls>
          <c:showLegendKey val="0"/>
          <c:showVal val="0"/>
          <c:showCatName val="0"/>
          <c:showSerName val="0"/>
          <c:showPercent val="0"/>
          <c:showBubbleSize val="0"/>
        </c:dLbls>
        <c:gapWidth val="150"/>
        <c:axId val="154571520"/>
        <c:axId val="154573824"/>
      </c:barChart>
      <c:catAx>
        <c:axId val="154571520"/>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en-US" sz="1100" b="1"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154573824"/>
        <c:crosses val="autoZero"/>
        <c:auto val="1"/>
        <c:lblAlgn val="ctr"/>
        <c:lblOffset val="100"/>
        <c:noMultiLvlLbl val="0"/>
      </c:catAx>
      <c:valAx>
        <c:axId val="154573824"/>
        <c:scaling>
          <c:orientation val="minMax"/>
        </c:scaling>
        <c:delete val="0"/>
        <c:axPos val="l"/>
        <c:majorGridlines/>
        <c:title>
          <c:tx>
            <c:rich>
              <a:bodyPr rot="-5400000" spcFirstLastPara="0" vertOverflow="ellipsis" vert="horz" wrap="square" anchor="ctr" anchorCtr="1"/>
              <a:lstStyle/>
              <a:p>
                <a:pPr>
                  <a:defRPr lang="en-US" sz="1200" b="1" i="0" u="none" strike="noStrike" kern="1200" baseline="0">
                    <a:solidFill>
                      <a:schemeClr val="tx1"/>
                    </a:solidFill>
                    <a:latin typeface="Times New Roman" panose="02020603050405020304" charset="0"/>
                    <a:ea typeface="+mn-ea"/>
                    <a:cs typeface="Times New Roman" panose="02020603050405020304" charset="0"/>
                  </a:defRPr>
                </a:pPr>
                <a:r>
                  <a:rPr lang="en-US" sz="1200"/>
                  <a:t>mg/g of fresh wt.</a:t>
                </a:r>
              </a:p>
            </c:rich>
          </c:tx>
          <c:overlay val="0"/>
        </c:title>
        <c:numFmt formatCode="0.000" sourceLinked="1"/>
        <c:majorTickMark val="out"/>
        <c:minorTickMark val="none"/>
        <c:tickLblPos val="nextTo"/>
        <c:txPr>
          <a:bodyPr rot="-60000000" spcFirstLastPara="0" vertOverflow="ellipsis" vert="horz" wrap="square" anchor="ctr" anchorCtr="1"/>
          <a:lstStyle/>
          <a:p>
            <a:pPr>
              <a:defRPr lang="en-US" sz="1100" b="1"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154571520"/>
        <c:crosses val="autoZero"/>
        <c:crossBetween val="between"/>
      </c:valAx>
    </c:plotArea>
    <c:legend>
      <c:legendPos val="r"/>
      <c:layout>
        <c:manualLayout>
          <c:xMode val="edge"/>
          <c:yMode val="edge"/>
          <c:x val="0.754033865951656"/>
          <c:y val="2.06407405181223E-2"/>
          <c:w val="0.24427185238208901"/>
          <c:h val="0.12893339258259701"/>
        </c:manualLayout>
      </c:layout>
      <c:overlay val="0"/>
      <c:txPr>
        <a:bodyPr rot="0" spcFirstLastPara="0" vertOverflow="ellipsis" vert="horz" wrap="square" anchor="ctr" anchorCtr="1"/>
        <a:lstStyle/>
        <a:p>
          <a:pPr>
            <a:defRPr lang="en-US" sz="1100" b="1" i="0" u="none" strike="noStrike" kern="1200" baseline="0">
              <a:solidFill>
                <a:schemeClr val="tx1"/>
              </a:solidFill>
              <a:latin typeface="Times New Roman" panose="02020603050405020304" charset="0"/>
              <a:ea typeface="+mn-ea"/>
              <a:cs typeface="Times New Roman" panose="02020603050405020304" charset="0"/>
            </a:defRPr>
          </a:pPr>
          <a:endParaRPr lang="en-US"/>
        </a:p>
      </c:txPr>
    </c:legend>
    <c:plotVisOnly val="1"/>
    <c:dispBlanksAs val="gap"/>
    <c:showDLblsOverMax val="0"/>
    <c:extLst>
      <c:ext uri="{0b15fc19-7d7d-44ad-8c2d-2c3a37ce22c3}">
        <chartProps xmlns="https://web.wps.cn/et/2018/main" chartId="{eb2aa2d6-3794-4c6c-a89c-b7dd1ac69227}"/>
      </c:ext>
    </c:extLst>
  </c:chart>
  <c:spPr>
    <a:ln w="6350" cap="flat" cmpd="sng" algn="ctr">
      <a:noFill/>
      <a:prstDash val="solid"/>
      <a:round/>
    </a:ln>
  </c:spPr>
  <c:txPr>
    <a:bodyPr/>
    <a:lstStyle/>
    <a:p>
      <a:pPr>
        <a:defRPr lang="en-US" sz="1100">
          <a:latin typeface="Times New Roman" panose="02020603050405020304" charset="0"/>
          <a:cs typeface="Times New Roman" panose="02020603050405020304"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100" b="1" i="0" u="none" strike="noStrike" kern="1200" baseline="0">
                <a:solidFill>
                  <a:schemeClr val="tx1"/>
                </a:solidFill>
                <a:latin typeface="Times New Roman" panose="02020603050405020304" charset="0"/>
                <a:ea typeface="+mn-ea"/>
                <a:cs typeface="Times New Roman" panose="02020603050405020304" charset="0"/>
              </a:defRPr>
            </a:pPr>
            <a:r>
              <a:rPr lang="en-IN" sz="1100"/>
              <a:t>Polyphenol</a:t>
            </a:r>
            <a:r>
              <a:rPr lang="en-IN" sz="1100" baseline="0"/>
              <a:t> oxidase</a:t>
            </a:r>
            <a:endParaRPr lang="en-IN" sz="1100"/>
          </a:p>
        </c:rich>
      </c:tx>
      <c:overlay val="0"/>
    </c:title>
    <c:autoTitleDeleted val="0"/>
    <c:plotArea>
      <c:layout>
        <c:manualLayout>
          <c:layoutTarget val="inner"/>
          <c:xMode val="edge"/>
          <c:yMode val="edge"/>
          <c:x val="0.134329542140566"/>
          <c:y val="5.1400554097404502E-2"/>
          <c:w val="0.81590765043258995"/>
          <c:h val="0.75009222805483"/>
        </c:manualLayout>
      </c:layout>
      <c:barChart>
        <c:barDir val="col"/>
        <c:grouping val="clustered"/>
        <c:varyColors val="0"/>
        <c:ser>
          <c:idx val="0"/>
          <c:order val="0"/>
          <c:tx>
            <c:strRef>
              <c:f>Sheet2!$J$34</c:f>
              <c:strCache>
                <c:ptCount val="1"/>
                <c:pt idx="0">
                  <c:v>15DAS</c:v>
                </c:pt>
              </c:strCache>
            </c:strRef>
          </c:tx>
          <c:spPr>
            <a:pattFill prst="pct75">
              <a:fgClr>
                <a:schemeClr val="tx1"/>
              </a:fgClr>
              <a:bgClr>
                <a:schemeClr val="bg1"/>
              </a:bgClr>
            </a:pattFill>
          </c:spPr>
          <c:invertIfNegative val="0"/>
          <c:errBars>
            <c:errBarType val="both"/>
            <c:errValType val="stdErr"/>
            <c:noEndCap val="0"/>
          </c:errBars>
          <c:cat>
            <c:strRef>
              <c:f>Sheet2!$I$35:$I$45</c:f>
              <c:strCache>
                <c:ptCount val="11"/>
                <c:pt idx="0">
                  <c:v>T1</c:v>
                </c:pt>
                <c:pt idx="1">
                  <c:v>T2</c:v>
                </c:pt>
                <c:pt idx="2">
                  <c:v>T3</c:v>
                </c:pt>
                <c:pt idx="3">
                  <c:v>T4</c:v>
                </c:pt>
                <c:pt idx="4">
                  <c:v>T5</c:v>
                </c:pt>
                <c:pt idx="5">
                  <c:v>T6</c:v>
                </c:pt>
                <c:pt idx="6">
                  <c:v>T7</c:v>
                </c:pt>
                <c:pt idx="7">
                  <c:v>T8</c:v>
                </c:pt>
                <c:pt idx="8">
                  <c:v>T9</c:v>
                </c:pt>
                <c:pt idx="9">
                  <c:v>T10</c:v>
                </c:pt>
                <c:pt idx="10">
                  <c:v>Control</c:v>
                </c:pt>
              </c:strCache>
            </c:strRef>
          </c:cat>
          <c:val>
            <c:numRef>
              <c:f>Sheet2!$J$35:$J$45</c:f>
              <c:numCache>
                <c:formatCode>0.00</c:formatCode>
                <c:ptCount val="11"/>
                <c:pt idx="0">
                  <c:v>2.81</c:v>
                </c:pt>
                <c:pt idx="1">
                  <c:v>3.0449999999999999</c:v>
                </c:pt>
                <c:pt idx="2">
                  <c:v>2.5049999999999999</c:v>
                </c:pt>
                <c:pt idx="3">
                  <c:v>2.68</c:v>
                </c:pt>
                <c:pt idx="4">
                  <c:v>2.68</c:v>
                </c:pt>
                <c:pt idx="5">
                  <c:v>2.98</c:v>
                </c:pt>
                <c:pt idx="6">
                  <c:v>2.8650000000000002</c:v>
                </c:pt>
                <c:pt idx="7">
                  <c:v>2.6549999999999998</c:v>
                </c:pt>
                <c:pt idx="8">
                  <c:v>2.52</c:v>
                </c:pt>
                <c:pt idx="9">
                  <c:v>2.625</c:v>
                </c:pt>
                <c:pt idx="10">
                  <c:v>2.1</c:v>
                </c:pt>
              </c:numCache>
            </c:numRef>
          </c:val>
          <c:extLst>
            <c:ext xmlns:c16="http://schemas.microsoft.com/office/drawing/2014/chart" uri="{C3380CC4-5D6E-409C-BE32-E72D297353CC}">
              <c16:uniqueId val="{00000000-B2D3-42C8-A424-EAFB1D9318BC}"/>
            </c:ext>
          </c:extLst>
        </c:ser>
        <c:ser>
          <c:idx val="1"/>
          <c:order val="1"/>
          <c:tx>
            <c:strRef>
              <c:f>Sheet2!$K$34</c:f>
              <c:strCache>
                <c:ptCount val="1"/>
                <c:pt idx="0">
                  <c:v>21 DAS</c:v>
                </c:pt>
              </c:strCache>
            </c:strRef>
          </c:tx>
          <c:spPr>
            <a:pattFill prst="smConfetti">
              <a:fgClr>
                <a:schemeClr val="tx1"/>
              </a:fgClr>
              <a:bgClr>
                <a:schemeClr val="bg1"/>
              </a:bgClr>
            </a:pattFill>
            <a:ln>
              <a:solidFill>
                <a:schemeClr val="tx1"/>
              </a:solidFill>
            </a:ln>
          </c:spPr>
          <c:invertIfNegative val="0"/>
          <c:errBars>
            <c:errBarType val="both"/>
            <c:errValType val="stdErr"/>
            <c:noEndCap val="0"/>
          </c:errBars>
          <c:cat>
            <c:strRef>
              <c:f>Sheet2!$I$35:$I$45</c:f>
              <c:strCache>
                <c:ptCount val="11"/>
                <c:pt idx="0">
                  <c:v>T1</c:v>
                </c:pt>
                <c:pt idx="1">
                  <c:v>T2</c:v>
                </c:pt>
                <c:pt idx="2">
                  <c:v>T3</c:v>
                </c:pt>
                <c:pt idx="3">
                  <c:v>T4</c:v>
                </c:pt>
                <c:pt idx="4">
                  <c:v>T5</c:v>
                </c:pt>
                <c:pt idx="5">
                  <c:v>T6</c:v>
                </c:pt>
                <c:pt idx="6">
                  <c:v>T7</c:v>
                </c:pt>
                <c:pt idx="7">
                  <c:v>T8</c:v>
                </c:pt>
                <c:pt idx="8">
                  <c:v>T9</c:v>
                </c:pt>
                <c:pt idx="9">
                  <c:v>T10</c:v>
                </c:pt>
                <c:pt idx="10">
                  <c:v>Control</c:v>
                </c:pt>
              </c:strCache>
            </c:strRef>
          </c:cat>
          <c:val>
            <c:numRef>
              <c:f>Sheet2!$K$35:$K$45</c:f>
              <c:numCache>
                <c:formatCode>0.00</c:formatCode>
                <c:ptCount val="11"/>
                <c:pt idx="0">
                  <c:v>3</c:v>
                </c:pt>
                <c:pt idx="1">
                  <c:v>3.39</c:v>
                </c:pt>
                <c:pt idx="2">
                  <c:v>3.04</c:v>
                </c:pt>
                <c:pt idx="3">
                  <c:v>3.0750000000000002</c:v>
                </c:pt>
                <c:pt idx="4">
                  <c:v>3.09</c:v>
                </c:pt>
                <c:pt idx="5">
                  <c:v>3.09</c:v>
                </c:pt>
                <c:pt idx="6">
                  <c:v>3.27</c:v>
                </c:pt>
                <c:pt idx="7">
                  <c:v>3.33</c:v>
                </c:pt>
                <c:pt idx="8">
                  <c:v>3.415</c:v>
                </c:pt>
                <c:pt idx="9">
                  <c:v>3.07</c:v>
                </c:pt>
                <c:pt idx="10">
                  <c:v>2.2999999999999998</c:v>
                </c:pt>
              </c:numCache>
            </c:numRef>
          </c:val>
          <c:extLst>
            <c:ext xmlns:c16="http://schemas.microsoft.com/office/drawing/2014/chart" uri="{C3380CC4-5D6E-409C-BE32-E72D297353CC}">
              <c16:uniqueId val="{00000001-B2D3-42C8-A424-EAFB1D9318BC}"/>
            </c:ext>
          </c:extLst>
        </c:ser>
        <c:dLbls>
          <c:showLegendKey val="0"/>
          <c:showVal val="0"/>
          <c:showCatName val="0"/>
          <c:showSerName val="0"/>
          <c:showPercent val="0"/>
          <c:showBubbleSize val="0"/>
        </c:dLbls>
        <c:gapWidth val="150"/>
        <c:axId val="153922944"/>
        <c:axId val="153949312"/>
      </c:barChart>
      <c:catAx>
        <c:axId val="153922944"/>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en-US" sz="1000" b="1"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153949312"/>
        <c:crosses val="autoZero"/>
        <c:auto val="1"/>
        <c:lblAlgn val="ctr"/>
        <c:lblOffset val="100"/>
        <c:noMultiLvlLbl val="0"/>
      </c:catAx>
      <c:valAx>
        <c:axId val="153949312"/>
        <c:scaling>
          <c:orientation val="minMax"/>
          <c:max val="5"/>
        </c:scaling>
        <c:delete val="0"/>
        <c:axPos val="l"/>
        <c:title>
          <c:tx>
            <c:rich>
              <a:bodyPr rot="-5400000" spcFirstLastPara="0" vertOverflow="ellipsis" vert="horz" wrap="square" anchor="ctr" anchorCtr="1"/>
              <a:lstStyle/>
              <a:p>
                <a:pPr>
                  <a:defRPr lang="en-US" sz="1000" b="1" i="0" u="none" strike="noStrike" kern="1200" baseline="0">
                    <a:solidFill>
                      <a:schemeClr val="tx1"/>
                    </a:solidFill>
                    <a:latin typeface="Times New Roman" panose="02020603050405020304" charset="0"/>
                    <a:ea typeface="+mn-ea"/>
                    <a:cs typeface="Times New Roman" panose="02020603050405020304" charset="0"/>
                  </a:defRPr>
                </a:pPr>
                <a:r>
                  <a:rPr lang="en-US"/>
                  <a:t> (∆495nm/min/g fresh wt.)</a:t>
                </a:r>
              </a:p>
            </c:rich>
          </c:tx>
          <c:overlay val="0"/>
        </c:title>
        <c:numFmt formatCode="0.00" sourceLinked="1"/>
        <c:majorTickMark val="out"/>
        <c:minorTickMark val="none"/>
        <c:tickLblPos val="nextTo"/>
        <c:txPr>
          <a:bodyPr rot="-60000000" spcFirstLastPara="0" vertOverflow="ellipsis" vert="horz" wrap="square" anchor="ctr" anchorCtr="1"/>
          <a:lstStyle/>
          <a:p>
            <a:pPr>
              <a:defRPr lang="en-US" sz="1000" b="1" i="0" u="none" strike="noStrike" kern="1200" baseline="0">
                <a:solidFill>
                  <a:schemeClr val="tx1"/>
                </a:solidFill>
                <a:latin typeface="Times New Roman" panose="02020603050405020304" charset="0"/>
                <a:ea typeface="+mn-ea"/>
                <a:cs typeface="Times New Roman" panose="02020603050405020304" charset="0"/>
              </a:defRPr>
            </a:pPr>
            <a:endParaRPr lang="en-US"/>
          </a:p>
        </c:txPr>
        <c:crossAx val="153922944"/>
        <c:crosses val="autoZero"/>
        <c:crossBetween val="between"/>
      </c:valAx>
    </c:plotArea>
    <c:legend>
      <c:legendPos val="r"/>
      <c:layout>
        <c:manualLayout>
          <c:xMode val="edge"/>
          <c:yMode val="edge"/>
          <c:x val="0.70517053970070698"/>
          <c:y val="7.9305229463766697E-2"/>
          <c:w val="0.291429352580927"/>
          <c:h val="0.16743438320210099"/>
        </c:manualLayout>
      </c:layout>
      <c:overlay val="0"/>
      <c:txPr>
        <a:bodyPr rot="0" spcFirstLastPara="0" vertOverflow="ellipsis" vert="horz" wrap="square" anchor="ctr" anchorCtr="1"/>
        <a:lstStyle/>
        <a:p>
          <a:pPr>
            <a:defRPr lang="en-US" sz="1000" b="1" i="0" u="none" strike="noStrike" kern="1200" baseline="0">
              <a:solidFill>
                <a:schemeClr val="tx1"/>
              </a:solidFill>
              <a:latin typeface="Times New Roman" panose="02020603050405020304" charset="0"/>
              <a:ea typeface="+mn-ea"/>
              <a:cs typeface="Times New Roman" panose="02020603050405020304" charset="0"/>
            </a:defRPr>
          </a:pPr>
          <a:endParaRPr lang="en-US"/>
        </a:p>
      </c:txPr>
    </c:legend>
    <c:plotVisOnly val="1"/>
    <c:dispBlanksAs val="gap"/>
    <c:showDLblsOverMax val="0"/>
    <c:extLst>
      <c:ext uri="{0b15fc19-7d7d-44ad-8c2d-2c3a37ce22c3}">
        <chartProps xmlns="https://web.wps.cn/et/2018/main" chartId="{36000dc8-22ac-4c8a-8ccb-42c36d84bd2b}"/>
      </c:ext>
    </c:extLst>
  </c:chart>
  <c:spPr>
    <a:ln w="6350" cap="flat" cmpd="sng" algn="ctr">
      <a:noFill/>
      <a:prstDash val="solid"/>
      <a:round/>
    </a:ln>
  </c:spPr>
  <c:txPr>
    <a:bodyPr/>
    <a:lstStyle/>
    <a:p>
      <a:pPr>
        <a:defRPr lang="en-US" b="1">
          <a:latin typeface="Times New Roman" panose="02020603050405020304" charset="0"/>
          <a:cs typeface="Times New Roman" panose="02020603050405020304"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74043-E768-4D12-8310-993585B2C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Pages>
  <Words>3486</Words>
  <Characters>19872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 Agrawal</dc:creator>
  <cp:keywords/>
  <dc:description/>
  <cp:lastModifiedBy>Editor-11</cp:lastModifiedBy>
  <cp:revision>23</cp:revision>
  <dcterms:created xsi:type="dcterms:W3CDTF">2025-03-25T09:29:00Z</dcterms:created>
  <dcterms:modified xsi:type="dcterms:W3CDTF">2025-04-22T09:05:00Z</dcterms:modified>
</cp:coreProperties>
</file>