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FF" w:rsidRPr="00444502" w:rsidRDefault="00017A0C" w:rsidP="00017A0C">
      <w:pPr>
        <w:jc w:val="center"/>
        <w:rPr>
          <w:rFonts w:ascii="Times New Roman" w:hAnsi="Times New Roman" w:cs="Times New Roman"/>
          <w:b/>
          <w:sz w:val="28"/>
          <w:szCs w:val="28"/>
        </w:rPr>
      </w:pPr>
      <w:r>
        <w:rPr>
          <w:rFonts w:ascii="Times New Roman" w:hAnsi="Times New Roman" w:cs="Times New Roman"/>
          <w:b/>
          <w:sz w:val="28"/>
          <w:szCs w:val="28"/>
        </w:rPr>
        <w:t xml:space="preserve">Study on </w:t>
      </w:r>
      <w:r w:rsidR="00714418">
        <w:rPr>
          <w:rFonts w:ascii="Times New Roman" w:hAnsi="Times New Roman" w:cs="Times New Roman"/>
          <w:b/>
          <w:sz w:val="28"/>
          <w:szCs w:val="28"/>
        </w:rPr>
        <w:t xml:space="preserve">green consumerism </w:t>
      </w:r>
      <w:r w:rsidR="004B6686" w:rsidRPr="0064136C">
        <w:rPr>
          <w:rFonts w:ascii="Times New Roman" w:hAnsi="Times New Roman" w:cs="Times New Roman"/>
          <w:b/>
          <w:sz w:val="28"/>
          <w:szCs w:val="28"/>
        </w:rPr>
        <w:t xml:space="preserve">towards </w:t>
      </w:r>
      <w:r w:rsidR="0064136C" w:rsidRPr="0064136C">
        <w:rPr>
          <w:rFonts w:ascii="Times New Roman" w:hAnsi="Times New Roman" w:cs="Times New Roman"/>
          <w:b/>
          <w:sz w:val="28"/>
          <w:szCs w:val="28"/>
        </w:rPr>
        <w:t xml:space="preserve">Sustainable </w:t>
      </w:r>
      <w:r w:rsidR="00C043CC" w:rsidRPr="0064136C">
        <w:rPr>
          <w:rFonts w:ascii="Times New Roman" w:hAnsi="Times New Roman" w:cs="Times New Roman"/>
          <w:b/>
          <w:sz w:val="28"/>
          <w:szCs w:val="28"/>
        </w:rPr>
        <w:t>Development</w:t>
      </w:r>
    </w:p>
    <w:p w:rsidR="0044443A" w:rsidRDefault="0044443A" w:rsidP="00DF436C">
      <w:pPr>
        <w:jc w:val="center"/>
        <w:rPr>
          <w:rFonts w:ascii="Times New Roman" w:hAnsi="Times New Roman"/>
          <w:sz w:val="24"/>
          <w:szCs w:val="24"/>
        </w:rPr>
      </w:pPr>
    </w:p>
    <w:p w:rsidR="007E45A7" w:rsidRDefault="007E45A7" w:rsidP="00DF436C">
      <w:pPr>
        <w:jc w:val="center"/>
        <w:rPr>
          <w:rFonts w:ascii="Times New Roman" w:hAnsi="Times New Roman"/>
          <w:sz w:val="24"/>
          <w:szCs w:val="24"/>
        </w:rPr>
      </w:pPr>
    </w:p>
    <w:p w:rsidR="00A332A5" w:rsidRDefault="0044443A" w:rsidP="00741167">
      <w:pPr>
        <w:spacing w:line="360" w:lineRule="auto"/>
        <w:jc w:val="both"/>
        <w:rPr>
          <w:rFonts w:ascii="Times New Roman" w:hAnsi="Times New Roman" w:cs="Times New Roman"/>
          <w:sz w:val="24"/>
          <w:szCs w:val="24"/>
        </w:rPr>
      </w:pPr>
      <w:r w:rsidRPr="002C0B87">
        <w:rPr>
          <w:rFonts w:ascii="Times New Roman" w:hAnsi="Times New Roman"/>
          <w:b/>
          <w:sz w:val="24"/>
          <w:szCs w:val="24"/>
        </w:rPr>
        <w:t>ABSTRACT</w:t>
      </w:r>
      <w:r w:rsidR="00741167" w:rsidRPr="002C0B87">
        <w:rPr>
          <w:rFonts w:ascii="Times New Roman" w:hAnsi="Times New Roman" w:cs="Times New Roman"/>
          <w:b/>
          <w:sz w:val="24"/>
          <w:szCs w:val="24"/>
        </w:rPr>
        <w:t>:</w:t>
      </w:r>
    </w:p>
    <w:p w:rsidR="00A332A5"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sz w:val="24"/>
          <w:szCs w:val="24"/>
        </w:rPr>
        <w:t>Aim-</w:t>
      </w:r>
      <w:r w:rsidR="00741167" w:rsidRPr="004E31FD">
        <w:rPr>
          <w:rFonts w:ascii="Times New Roman" w:hAnsi="Times New Roman" w:cs="Times New Roman"/>
          <w:sz w:val="24"/>
          <w:szCs w:val="24"/>
        </w:rPr>
        <w:t xml:space="preserve"> The curren</w:t>
      </w:r>
      <w:r w:rsidR="00EA4EDF">
        <w:rPr>
          <w:rFonts w:ascii="Times New Roman" w:hAnsi="Times New Roman" w:cs="Times New Roman"/>
          <w:sz w:val="24"/>
          <w:szCs w:val="24"/>
        </w:rPr>
        <w:t>t study deals with knowledge,</w:t>
      </w:r>
      <w:r w:rsidR="00741167" w:rsidRPr="004E31FD">
        <w:rPr>
          <w:rFonts w:ascii="Times New Roman" w:hAnsi="Times New Roman" w:cs="Times New Roman"/>
          <w:sz w:val="24"/>
          <w:szCs w:val="24"/>
        </w:rPr>
        <w:t xml:space="preserve"> awareness </w:t>
      </w:r>
      <w:r w:rsidR="00EA4EDF">
        <w:rPr>
          <w:rFonts w:ascii="Times New Roman" w:hAnsi="Times New Roman" w:cs="Times New Roman"/>
          <w:sz w:val="24"/>
          <w:szCs w:val="24"/>
        </w:rPr>
        <w:t xml:space="preserve">and gain in knowledge </w:t>
      </w:r>
      <w:r w:rsidR="00741167" w:rsidRPr="004E31FD">
        <w:rPr>
          <w:rFonts w:ascii="Times New Roman" w:hAnsi="Times New Roman" w:cs="Times New Roman"/>
          <w:sz w:val="24"/>
          <w:szCs w:val="24"/>
        </w:rPr>
        <w:t>towards sustainable development by rural households</w:t>
      </w:r>
      <w:r w:rsidR="00741167" w:rsidRPr="004E31FD">
        <w:rPr>
          <w:rFonts w:ascii="Times New Roman" w:hAnsi="Times New Roman" w:cs="Times New Roman"/>
          <w:color w:val="000000" w:themeColor="text1"/>
          <w:sz w:val="24"/>
          <w:szCs w:val="24"/>
        </w:rPr>
        <w:t xml:space="preserve">. </w:t>
      </w:r>
    </w:p>
    <w:p w:rsidR="00A332A5"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color w:val="000000" w:themeColor="text1"/>
          <w:sz w:val="24"/>
          <w:szCs w:val="24"/>
        </w:rPr>
        <w:t>Methodology-</w:t>
      </w:r>
      <w:r w:rsidR="00741167" w:rsidRPr="004E31FD">
        <w:rPr>
          <w:rFonts w:ascii="Times New Roman" w:hAnsi="Times New Roman" w:cs="Times New Roman"/>
          <w:color w:val="000000" w:themeColor="text1"/>
          <w:sz w:val="24"/>
          <w:szCs w:val="24"/>
        </w:rPr>
        <w:t>The data was collected</w:t>
      </w:r>
      <w:r w:rsidR="00741167">
        <w:rPr>
          <w:rFonts w:ascii="Times New Roman" w:hAnsi="Times New Roman" w:cs="Times New Roman"/>
          <w:color w:val="000000" w:themeColor="text1"/>
          <w:sz w:val="24"/>
          <w:szCs w:val="24"/>
        </w:rPr>
        <w:t xml:space="preserve"> for the present study</w:t>
      </w:r>
      <w:r w:rsidR="00741167" w:rsidRPr="004E31FD">
        <w:rPr>
          <w:rFonts w:ascii="Times New Roman" w:hAnsi="Times New Roman" w:cs="Times New Roman"/>
          <w:color w:val="000000" w:themeColor="text1"/>
          <w:sz w:val="24"/>
          <w:szCs w:val="24"/>
        </w:rPr>
        <w:t xml:space="preserve"> by using self developed interview schedules through snowball techniques</w:t>
      </w:r>
      <w:r w:rsidR="00741167">
        <w:rPr>
          <w:rFonts w:ascii="Times New Roman" w:eastAsia="Arial Unicode MS" w:hAnsi="Times New Roman" w:cs="Times New Roman"/>
          <w:color w:val="000000" w:themeColor="text1"/>
          <w:sz w:val="24"/>
          <w:szCs w:val="24"/>
        </w:rPr>
        <w:t xml:space="preserve">and assess pre and post exposure </w:t>
      </w:r>
      <w:r w:rsidR="00741167" w:rsidRPr="004E31FD">
        <w:rPr>
          <w:rFonts w:ascii="Times New Roman" w:eastAsia="Arial Unicode MS" w:hAnsi="Times New Roman" w:cs="Times New Roman"/>
          <w:color w:val="000000" w:themeColor="text1"/>
          <w:sz w:val="24"/>
          <w:szCs w:val="24"/>
        </w:rPr>
        <w:t xml:space="preserve">on green </w:t>
      </w:r>
      <w:r w:rsidR="00741167" w:rsidRPr="004E31FD">
        <w:rPr>
          <w:rFonts w:ascii="Times New Roman" w:hAnsi="Times New Roman" w:cs="Times New Roman"/>
          <w:color w:val="000000" w:themeColor="text1"/>
          <w:sz w:val="24"/>
          <w:szCs w:val="24"/>
          <w:shd w:val="clear" w:color="auto" w:fill="FFFFFF"/>
        </w:rPr>
        <w:t>consumerism towards su</w:t>
      </w:r>
      <w:r w:rsidR="00741167">
        <w:rPr>
          <w:rFonts w:ascii="Times New Roman" w:hAnsi="Times New Roman" w:cs="Times New Roman"/>
          <w:color w:val="000000" w:themeColor="text1"/>
          <w:sz w:val="24"/>
          <w:szCs w:val="24"/>
          <w:shd w:val="clear" w:color="auto" w:fill="FFFFFF"/>
        </w:rPr>
        <w:t>s</w:t>
      </w:r>
      <w:r w:rsidR="00741167" w:rsidRPr="004E31FD">
        <w:rPr>
          <w:rFonts w:ascii="Times New Roman" w:hAnsi="Times New Roman" w:cs="Times New Roman"/>
          <w:color w:val="000000" w:themeColor="text1"/>
          <w:sz w:val="24"/>
          <w:szCs w:val="24"/>
          <w:shd w:val="clear" w:color="auto" w:fill="FFFFFF"/>
        </w:rPr>
        <w:t>ta</w:t>
      </w:r>
      <w:r w:rsidR="00741167">
        <w:rPr>
          <w:rFonts w:ascii="Times New Roman" w:hAnsi="Times New Roman" w:cs="Times New Roman"/>
          <w:color w:val="000000" w:themeColor="text1"/>
          <w:sz w:val="24"/>
          <w:szCs w:val="24"/>
          <w:shd w:val="clear" w:color="auto" w:fill="FFFFFF"/>
        </w:rPr>
        <w:t>ina</w:t>
      </w:r>
      <w:r w:rsidR="00741167" w:rsidRPr="004E31FD">
        <w:rPr>
          <w:rFonts w:ascii="Times New Roman" w:hAnsi="Times New Roman" w:cs="Times New Roman"/>
          <w:color w:val="000000" w:themeColor="text1"/>
          <w:sz w:val="24"/>
          <w:szCs w:val="24"/>
          <w:shd w:val="clear" w:color="auto" w:fill="FFFFFF"/>
        </w:rPr>
        <w:t>ble development</w:t>
      </w:r>
      <w:r w:rsidR="00741167" w:rsidRPr="004E31FD">
        <w:rPr>
          <w:rFonts w:ascii="Times New Roman" w:hAnsi="Times New Roman" w:cs="Times New Roman"/>
          <w:color w:val="000000" w:themeColor="text1"/>
          <w:sz w:val="24"/>
          <w:szCs w:val="24"/>
        </w:rPr>
        <w:t xml:space="preserve"> in Hisar and Bhiwani districts of Haryana state</w:t>
      </w:r>
      <w:r w:rsidR="00741167" w:rsidRPr="004E31FD">
        <w:rPr>
          <w:rFonts w:ascii="Times New Roman" w:hAnsi="Times New Roman" w:cs="Times New Roman"/>
          <w:color w:val="000000" w:themeColor="text1"/>
          <w:sz w:val="24"/>
          <w:szCs w:val="24"/>
          <w:shd w:val="clear" w:color="auto" w:fill="FFFFFF"/>
        </w:rPr>
        <w:t xml:space="preserve">. </w:t>
      </w:r>
      <w:r w:rsidR="00741167" w:rsidRPr="004E31FD">
        <w:rPr>
          <w:rFonts w:ascii="Times New Roman" w:hAnsi="Times New Roman" w:cs="Times New Roman"/>
          <w:color w:val="000000" w:themeColor="text1"/>
          <w:sz w:val="24"/>
          <w:szCs w:val="24"/>
        </w:rPr>
        <w:t xml:space="preserve">From each districts, 75 respondents were selected for the study making a sample size of 150 respondents from both districts. </w:t>
      </w:r>
    </w:p>
    <w:p w:rsidR="00A332A5"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color w:val="000000" w:themeColor="text1"/>
          <w:sz w:val="24"/>
          <w:szCs w:val="24"/>
        </w:rPr>
        <w:t>Results-</w:t>
      </w:r>
      <w:r w:rsidR="00741167" w:rsidRPr="004E31FD">
        <w:rPr>
          <w:rFonts w:ascii="Times New Roman" w:hAnsi="Times New Roman" w:cs="Times New Roman"/>
          <w:color w:val="000000" w:themeColor="text1"/>
          <w:sz w:val="24"/>
          <w:szCs w:val="24"/>
        </w:rPr>
        <w:t xml:space="preserve">From both the district highest knowledge was found in Hisar respondents </w:t>
      </w:r>
      <w:r w:rsidR="00741167">
        <w:rPr>
          <w:rFonts w:ascii="Times New Roman" w:hAnsi="Times New Roman" w:cs="Times New Roman"/>
          <w:color w:val="000000" w:themeColor="text1"/>
          <w:sz w:val="24"/>
          <w:szCs w:val="24"/>
        </w:rPr>
        <w:t xml:space="preserve">in post exposure stage </w:t>
      </w:r>
      <w:r w:rsidR="00741167" w:rsidRPr="004E31FD">
        <w:rPr>
          <w:rFonts w:ascii="Times New Roman" w:hAnsi="Times New Roman" w:cs="Times New Roman"/>
          <w:color w:val="000000" w:themeColor="text1"/>
          <w:sz w:val="24"/>
          <w:szCs w:val="24"/>
        </w:rPr>
        <w:t>regarding eco friendly agricultural practices</w:t>
      </w:r>
      <w:r w:rsidR="00741167">
        <w:rPr>
          <w:rFonts w:ascii="Times New Roman" w:hAnsi="Times New Roman" w:cs="Times New Roman"/>
          <w:color w:val="000000" w:themeColor="text1"/>
          <w:sz w:val="24"/>
          <w:szCs w:val="24"/>
        </w:rPr>
        <w:t xml:space="preserve">, </w:t>
      </w:r>
      <w:r w:rsidR="00741167" w:rsidRPr="004E31FD">
        <w:rPr>
          <w:rFonts w:ascii="Times New Roman" w:hAnsi="Times New Roman" w:cs="Times New Roman"/>
          <w:color w:val="000000" w:themeColor="text1"/>
          <w:sz w:val="24"/>
          <w:szCs w:val="24"/>
        </w:rPr>
        <w:t>household practices</w:t>
      </w:r>
      <w:r w:rsidR="00741167">
        <w:rPr>
          <w:rFonts w:ascii="Times New Roman" w:hAnsi="Times New Roman" w:cs="Times New Roman"/>
          <w:color w:val="000000" w:themeColor="text1"/>
          <w:sz w:val="24"/>
          <w:szCs w:val="24"/>
        </w:rPr>
        <w:t>, eco friendly food and clothing practices after dissemination of multimedia regarding green consumerism</w:t>
      </w:r>
      <w:r w:rsidR="00741167" w:rsidRPr="004E31FD">
        <w:rPr>
          <w:rFonts w:ascii="Times New Roman" w:hAnsi="Times New Roman" w:cs="Times New Roman"/>
          <w:color w:val="000000" w:themeColor="text1"/>
          <w:sz w:val="24"/>
          <w:szCs w:val="24"/>
        </w:rPr>
        <w:t xml:space="preserve">. </w:t>
      </w:r>
    </w:p>
    <w:p w:rsidR="00741167" w:rsidRPr="004E31FD"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color w:val="000000" w:themeColor="text1"/>
          <w:sz w:val="24"/>
          <w:szCs w:val="24"/>
        </w:rPr>
        <w:t>Interpretation-</w:t>
      </w:r>
      <w:r w:rsidR="00741167" w:rsidRPr="004E31FD">
        <w:rPr>
          <w:rFonts w:ascii="Times New Roman" w:hAnsi="Times New Roman" w:cs="Times New Roman"/>
          <w:color w:val="000000" w:themeColor="text1"/>
          <w:sz w:val="24"/>
          <w:szCs w:val="24"/>
        </w:rPr>
        <w:t>The data showed that age, education, family income, socio economic status of the family and family education status had positive correlation with gain in knowledge.</w:t>
      </w:r>
    </w:p>
    <w:p w:rsidR="00741167" w:rsidRPr="00B4013E" w:rsidRDefault="00741167" w:rsidP="00B4013E">
      <w:pPr>
        <w:spacing w:line="360" w:lineRule="auto"/>
        <w:jc w:val="both"/>
        <w:rPr>
          <w:rFonts w:ascii="Times New Roman" w:hAnsi="Times New Roman" w:cs="Times New Roman"/>
          <w:color w:val="000000" w:themeColor="text1"/>
          <w:sz w:val="24"/>
          <w:szCs w:val="24"/>
        </w:rPr>
      </w:pPr>
      <w:r w:rsidRPr="00D20A8B">
        <w:rPr>
          <w:rFonts w:ascii="Times New Roman" w:hAnsi="Times New Roman" w:cs="Times New Roman"/>
          <w:b/>
          <w:color w:val="000000" w:themeColor="text1"/>
          <w:sz w:val="24"/>
          <w:szCs w:val="24"/>
        </w:rPr>
        <w:t>Keywords:</w:t>
      </w:r>
      <w:r w:rsidRPr="00D20A8B">
        <w:rPr>
          <w:rFonts w:ascii="Times New Roman" w:hAnsi="Times New Roman" w:cs="Times New Roman"/>
          <w:color w:val="000000" w:themeColor="text1"/>
          <w:sz w:val="24"/>
          <w:szCs w:val="24"/>
        </w:rPr>
        <w:t xml:space="preserve">  Consumer, Green consumption, Sustainable development</w:t>
      </w:r>
    </w:p>
    <w:p w:rsidR="00741167" w:rsidRPr="00274DC8" w:rsidRDefault="00C84B5E" w:rsidP="00741167">
      <w:pPr>
        <w:spacing w:line="360" w:lineRule="auto"/>
        <w:rPr>
          <w:rFonts w:ascii="Times New Roman" w:hAnsi="Times New Roman" w:cs="Times New Roman"/>
          <w:b/>
          <w:sz w:val="24"/>
          <w:szCs w:val="24"/>
        </w:rPr>
      </w:pPr>
      <w:r w:rsidRPr="00274DC8">
        <w:rPr>
          <w:rFonts w:ascii="Times New Roman" w:hAnsi="Times New Roman" w:cs="Times New Roman"/>
          <w:b/>
          <w:sz w:val="24"/>
          <w:szCs w:val="24"/>
        </w:rPr>
        <w:t>Introduction</w:t>
      </w:r>
    </w:p>
    <w:p w:rsidR="00C84B5E" w:rsidRDefault="00C84B5E" w:rsidP="00C84B5E">
      <w:pPr>
        <w:pStyle w:val="Default"/>
        <w:spacing w:line="360" w:lineRule="auto"/>
        <w:jc w:val="both"/>
        <w:rPr>
          <w:rFonts w:eastAsia="CIDFont+F3"/>
          <w:color w:val="000000" w:themeColor="text1"/>
        </w:rPr>
      </w:pPr>
      <w:r w:rsidRPr="00EE08A1">
        <w:rPr>
          <w:rFonts w:eastAsia="CIDFont+F3"/>
          <w:color w:val="000000" w:themeColor="text1"/>
        </w:rPr>
        <w:t xml:space="preserve">Environment has become a conventional issue in the present competitive world. </w:t>
      </w:r>
      <w:r w:rsidRPr="00EE08A1">
        <w:rPr>
          <w:color w:val="000000" w:themeColor="text1"/>
        </w:rPr>
        <w:t xml:space="preserve">The contemporary rapid growth in the economy and the pattern of consumption and behavior worldwide are the main causes of environmental immorality. </w:t>
      </w:r>
      <w:r>
        <w:rPr>
          <w:sz w:val="23"/>
          <w:szCs w:val="23"/>
        </w:rPr>
        <w:t xml:space="preserve">Throughout the past few decades in particular, more consumers’ are becoming conscious of and have a raised sense of due care for the environmental harm in which mass production is having upon depleting natural resources. Their response is a shift within their moral focus towards more green or sustainably produced being products, resulting in a reflection of more organizations now, than ever developing more products that claim to reduce the impact upon the environment (Delmas &amp; Burbano, 2011). Therefore consumers’ now have more in-store choices of perceived quality preferences (Theron, 2015) on offer </w:t>
      </w:r>
      <w:r>
        <w:rPr>
          <w:sz w:val="23"/>
          <w:szCs w:val="23"/>
        </w:rPr>
        <w:lastRenderedPageBreak/>
        <w:t xml:space="preserve">that are not only driven by price, but incorporate their “social and moral values” also (Singh &amp; Singh, 2013). </w:t>
      </w:r>
      <w:r w:rsidRPr="00EE08A1">
        <w:rPr>
          <w:color w:val="000000" w:themeColor="text1"/>
        </w:rPr>
        <w:t>The amount an individual produces or consumes has a direct effect on climate change and can be reflected in term</w:t>
      </w:r>
      <w:r>
        <w:rPr>
          <w:color w:val="000000" w:themeColor="text1"/>
        </w:rPr>
        <w:t>s</w:t>
      </w:r>
      <w:r w:rsidRPr="00EE08A1">
        <w:rPr>
          <w:color w:val="000000" w:themeColor="text1"/>
        </w:rPr>
        <w:t xml:space="preserve"> of environmental issues.</w:t>
      </w:r>
    </w:p>
    <w:p w:rsidR="00C84B5E" w:rsidRPr="00C84B5E"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E08A1">
        <w:rPr>
          <w:rFonts w:ascii="Times New Roman" w:hAnsi="Times New Roman" w:cs="Times New Roman"/>
          <w:color w:val="000000" w:themeColor="text1"/>
          <w:sz w:val="24"/>
          <w:szCs w:val="24"/>
        </w:rPr>
        <w:t xml:space="preserve">Environmental problems are coupled with human consumption; therefore the problem of conservation is highly related to consumer consumption behavior. Hence consumers need to be responsive to reduce environmental damage through the consumption of environmental friendly products. To augment awareness about the environmental impacts of products, the Ministry of Environment and Forests, Government of India had initiated a scheme in 1991, which fundamentally was a scheme of labeling eco-friendly products, (Challa, 2008). This scheme aims at distinctive through the Eco-Mark, any product that is made, used or disposed of in a way that significantly reduces the undesirable effect to the environment. Environmental consciousness influences decision making behavior (Shen </w:t>
      </w:r>
      <w:r w:rsidRPr="00EE08A1">
        <w:rPr>
          <w:rFonts w:ascii="Times New Roman" w:hAnsi="Times New Roman" w:cs="Times New Roman"/>
          <w:i/>
          <w:iCs/>
          <w:color w:val="000000" w:themeColor="text1"/>
          <w:sz w:val="24"/>
          <w:szCs w:val="24"/>
        </w:rPr>
        <w:t>et al.</w:t>
      </w:r>
      <w:r w:rsidRPr="00EE08A1">
        <w:rPr>
          <w:rFonts w:ascii="Times New Roman" w:hAnsi="Times New Roman" w:cs="Times New Roman"/>
          <w:color w:val="000000" w:themeColor="text1"/>
          <w:sz w:val="24"/>
          <w:szCs w:val="24"/>
        </w:rPr>
        <w:t>, 2015).</w:t>
      </w:r>
    </w:p>
    <w:p w:rsidR="00C84B5E" w:rsidRPr="00EE08A1"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E08A1">
        <w:rPr>
          <w:rFonts w:ascii="Times New Roman" w:hAnsi="Times New Roman" w:cs="Times New Roman"/>
          <w:color w:val="000000" w:themeColor="text1"/>
          <w:sz w:val="24"/>
          <w:szCs w:val="24"/>
        </w:rPr>
        <w:t>Green movement has expanded rapidly in the whole world, but with the time an increased convenience is seen among consumers about going green in developing nations such as India (Raghavan an</w:t>
      </w:r>
      <w:r>
        <w:rPr>
          <w:rFonts w:ascii="Times New Roman" w:hAnsi="Times New Roman" w:cs="Times New Roman"/>
          <w:color w:val="000000" w:themeColor="text1"/>
          <w:sz w:val="24"/>
          <w:szCs w:val="24"/>
        </w:rPr>
        <w:t>d Vahanvati, 2008). However, a</w:t>
      </w:r>
      <w:r w:rsidRPr="00EE08A1">
        <w:rPr>
          <w:rFonts w:ascii="Times New Roman" w:hAnsi="Times New Roman" w:cs="Times New Roman"/>
          <w:color w:val="000000" w:themeColor="text1"/>
          <w:sz w:val="24"/>
          <w:szCs w:val="24"/>
        </w:rPr>
        <w:t xml:space="preserve"> research on environmental issues and green consumerism is at growing stage in the Indian context in comparison to other developing nation (Khare, 2015). Therefore, understanding the consumer intention toward green products is decisive for the marketers. In marketing, academicians and researchers are mainly interested about identifying the previous circumstances or factors of green purchase intention (Chan, 2014, Lin-Hi &amp; Muller,2013) green awareness will help in developing suitable strategies for green products. </w:t>
      </w:r>
    </w:p>
    <w:p w:rsidR="00C84B5E" w:rsidRPr="00EE08A1"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E08A1">
        <w:rPr>
          <w:rFonts w:ascii="Times New Roman" w:hAnsi="Times New Roman" w:cs="Times New Roman"/>
          <w:color w:val="000000" w:themeColor="text1"/>
          <w:sz w:val="24"/>
          <w:szCs w:val="24"/>
        </w:rPr>
        <w:t>T</w:t>
      </w:r>
      <w:r w:rsidRPr="00EE08A1">
        <w:rPr>
          <w:rFonts w:ascii="Times New Roman" w:hAnsi="Times New Roman" w:cs="Times New Roman"/>
          <w:sz w:val="24"/>
          <w:szCs w:val="24"/>
        </w:rPr>
        <w:t xml:space="preserve">he demand of green products is increasing day by day all over the world and as such there is </w:t>
      </w:r>
      <w:r>
        <w:rPr>
          <w:rFonts w:ascii="Times New Roman" w:hAnsi="Times New Roman" w:cs="Times New Roman"/>
          <w:sz w:val="24"/>
          <w:szCs w:val="24"/>
        </w:rPr>
        <w:t xml:space="preserve">a huge </w:t>
      </w:r>
      <w:r w:rsidRPr="00EE08A1">
        <w:rPr>
          <w:rFonts w:ascii="Times New Roman" w:hAnsi="Times New Roman" w:cs="Times New Roman"/>
          <w:sz w:val="24"/>
          <w:szCs w:val="24"/>
        </w:rPr>
        <w:t xml:space="preserve">concern for understanding how green is a green product. One of the most significant restrains to the development of green products is the lack of consumer trust and the lack of information about green products. This shows us that consumer’s awareness and knowledge play an important role in promoting the green product. Moreover, consumers seem to have limited capability to verify the liability of green products. Environmental concern and brand knowledge are likely to be </w:t>
      </w:r>
      <w:r>
        <w:rPr>
          <w:rFonts w:ascii="Times New Roman" w:hAnsi="Times New Roman" w:cs="Times New Roman"/>
          <w:sz w:val="24"/>
          <w:szCs w:val="24"/>
        </w:rPr>
        <w:t>the</w:t>
      </w:r>
      <w:r w:rsidRPr="00EE08A1">
        <w:rPr>
          <w:rFonts w:ascii="Times New Roman" w:hAnsi="Times New Roman" w:cs="Times New Roman"/>
          <w:sz w:val="24"/>
          <w:szCs w:val="24"/>
        </w:rPr>
        <w:t xml:space="preserve"> two critical factors that influence consumers’ green products purchasing intention. </w:t>
      </w:r>
      <w:r w:rsidRPr="00EE08A1">
        <w:rPr>
          <w:rFonts w:ascii="Times New Roman" w:hAnsi="Times New Roman" w:cs="Times New Roman"/>
          <w:color w:val="000000" w:themeColor="text1"/>
          <w:sz w:val="24"/>
          <w:szCs w:val="24"/>
        </w:rPr>
        <w:t>In the context of increasing global awareness and climate c</w:t>
      </w:r>
      <w:r>
        <w:rPr>
          <w:rFonts w:ascii="Times New Roman" w:hAnsi="Times New Roman" w:cs="Times New Roman"/>
          <w:color w:val="000000" w:themeColor="text1"/>
          <w:sz w:val="24"/>
          <w:szCs w:val="24"/>
        </w:rPr>
        <w:t>hange among the people</w:t>
      </w:r>
      <w:r w:rsidRPr="00EE08A1">
        <w:rPr>
          <w:rFonts w:ascii="Times New Roman" w:hAnsi="Times New Roman" w:cs="Times New Roman"/>
          <w:color w:val="000000" w:themeColor="text1"/>
          <w:sz w:val="24"/>
          <w:szCs w:val="24"/>
        </w:rPr>
        <w:t xml:space="preserve"> the green consumerism concept </w:t>
      </w:r>
      <w:r>
        <w:rPr>
          <w:rFonts w:ascii="Times New Roman" w:hAnsi="Times New Roman" w:cs="Times New Roman"/>
          <w:color w:val="000000" w:themeColor="text1"/>
          <w:sz w:val="24"/>
          <w:szCs w:val="24"/>
        </w:rPr>
        <w:t xml:space="preserve">is </w:t>
      </w:r>
      <w:r w:rsidRPr="00EE08A1">
        <w:rPr>
          <w:rFonts w:ascii="Times New Roman" w:hAnsi="Times New Roman" w:cs="Times New Roman"/>
          <w:color w:val="000000" w:themeColor="text1"/>
          <w:sz w:val="24"/>
          <w:szCs w:val="24"/>
        </w:rPr>
        <w:t xml:space="preserve">widely used. As a result there is increasing interest among the environmentalist to quantify the green consumerism around the world, from industrial </w:t>
      </w:r>
      <w:r w:rsidRPr="00EE08A1">
        <w:rPr>
          <w:rFonts w:ascii="Times New Roman" w:hAnsi="Times New Roman" w:cs="Times New Roman"/>
          <w:color w:val="000000" w:themeColor="text1"/>
          <w:sz w:val="24"/>
          <w:szCs w:val="24"/>
        </w:rPr>
        <w:lastRenderedPageBreak/>
        <w:t>to individual levels so as to frame their mitigation strategies. A deeper understanding of the influence of different pressures on the environment is required in an attempt to spread awareness regarding green consumerism among the people.</w:t>
      </w:r>
    </w:p>
    <w:p w:rsidR="008D627D" w:rsidRPr="00F1590D" w:rsidRDefault="008D627D" w:rsidP="00F1590D">
      <w:pPr>
        <w:spacing w:line="360" w:lineRule="auto"/>
        <w:rPr>
          <w:rFonts w:ascii="Times New Roman" w:hAnsi="Times New Roman" w:cs="Times New Roman"/>
          <w:b/>
          <w:sz w:val="24"/>
          <w:szCs w:val="24"/>
        </w:rPr>
      </w:pPr>
      <w:r>
        <w:rPr>
          <w:rFonts w:ascii="Times New Roman" w:hAnsi="Times New Roman" w:cs="Times New Roman"/>
          <w:b/>
          <w:sz w:val="24"/>
          <w:szCs w:val="24"/>
        </w:rPr>
        <w:t>Materials and Meth</w:t>
      </w:r>
      <w:r w:rsidRPr="008D627D">
        <w:rPr>
          <w:rFonts w:ascii="Times New Roman" w:hAnsi="Times New Roman" w:cs="Times New Roman"/>
          <w:b/>
          <w:sz w:val="24"/>
          <w:szCs w:val="24"/>
        </w:rPr>
        <w:t>ods</w:t>
      </w:r>
    </w:p>
    <w:p w:rsidR="008D627D" w:rsidRPr="00F663BD" w:rsidRDefault="008D627D" w:rsidP="008D627D">
      <w:pPr>
        <w:spacing w:line="336" w:lineRule="auto"/>
        <w:jc w:val="both"/>
        <w:rPr>
          <w:rFonts w:ascii="Times New Roman" w:hAnsi="Times New Roman"/>
          <w:color w:val="000000" w:themeColor="text1"/>
          <w:sz w:val="24"/>
          <w:szCs w:val="24"/>
        </w:rPr>
      </w:pPr>
      <w:r w:rsidRPr="00F663BD">
        <w:rPr>
          <w:rFonts w:ascii="Times New Roman" w:hAnsi="Times New Roman"/>
          <w:color w:val="000000" w:themeColor="text1"/>
          <w:sz w:val="24"/>
          <w:szCs w:val="24"/>
        </w:rPr>
        <w:t>The survey work was conducted in Hisar and Bhiwani districts of Haryana state. To draw rural sample from Hisar district, block I and block II were considered. Two villages namely Dabra from block I and Aryana</w:t>
      </w:r>
      <w:r w:rsidR="00A9773F">
        <w:rPr>
          <w:rFonts w:ascii="Times New Roman" w:hAnsi="Times New Roman"/>
          <w:color w:val="000000" w:themeColor="text1"/>
          <w:sz w:val="24"/>
          <w:szCs w:val="24"/>
        </w:rPr>
        <w:t>gar from block II were selected</w:t>
      </w:r>
      <w:r w:rsidRPr="00F663BD">
        <w:rPr>
          <w:rFonts w:ascii="Times New Roman" w:hAnsi="Times New Roman"/>
          <w:color w:val="000000" w:themeColor="text1"/>
          <w:sz w:val="24"/>
          <w:szCs w:val="24"/>
        </w:rPr>
        <w:t xml:space="preserve">. From each village, 75 respondents were selected for the study making a sample size of 150 respondents from Hisar district. Similarly, </w:t>
      </w:r>
      <w:r w:rsidRPr="00F663BD">
        <w:rPr>
          <w:rFonts w:ascii="Times New Roman" w:eastAsia="Arial Unicode MS" w:hAnsi="Times New Roman"/>
          <w:color w:val="000000" w:themeColor="text1"/>
          <w:sz w:val="24"/>
          <w:szCs w:val="24"/>
        </w:rPr>
        <w:t>two villages viz. Jhumpa kalan and Madhopura of Block I and Block II from Bhiwani districts respectively (n=150) were selected thus comprising a total sample size of 300 respondents.</w:t>
      </w:r>
    </w:p>
    <w:p w:rsidR="0044443A" w:rsidRPr="00222B0B" w:rsidRDefault="00650706" w:rsidP="0044443A">
      <w:pPr>
        <w:rPr>
          <w:rFonts w:ascii="Times New Roman" w:hAnsi="Times New Roman"/>
          <w:b/>
          <w:sz w:val="24"/>
          <w:szCs w:val="24"/>
        </w:rPr>
      </w:pPr>
      <w:r w:rsidRPr="00222B0B">
        <w:rPr>
          <w:rFonts w:ascii="Times New Roman" w:hAnsi="Times New Roman"/>
          <w:b/>
          <w:sz w:val="24"/>
          <w:szCs w:val="24"/>
        </w:rPr>
        <w:t>Results</w:t>
      </w:r>
      <w:r w:rsidR="00A9773F">
        <w:rPr>
          <w:rFonts w:ascii="Times New Roman" w:hAnsi="Times New Roman"/>
          <w:b/>
          <w:sz w:val="24"/>
          <w:szCs w:val="24"/>
        </w:rPr>
        <w:t xml:space="preserve"> and discussion</w:t>
      </w:r>
    </w:p>
    <w:p w:rsidR="00B4013E" w:rsidRDefault="00D21AB6" w:rsidP="0050680D">
      <w:pPr>
        <w:spacing w:before="100" w:beforeAutospacing="1" w:after="100" w:afterAutospacing="1"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color w:val="000000" w:themeColor="text1"/>
          <w:sz w:val="24"/>
          <w:szCs w:val="24"/>
        </w:rPr>
        <w:t>The data were collected in accordance with the research methodology to achieve the specific objectives of the study. The background profile of the responde</w:t>
      </w:r>
      <w:r>
        <w:rPr>
          <w:rFonts w:ascii="Times New Roman" w:hAnsi="Times New Roman" w:cs="Times New Roman"/>
          <w:color w:val="000000" w:themeColor="text1"/>
          <w:sz w:val="24"/>
          <w:szCs w:val="24"/>
        </w:rPr>
        <w:t>n</w:t>
      </w:r>
      <w:r w:rsidR="00390A0F">
        <w:rPr>
          <w:rFonts w:ascii="Times New Roman" w:hAnsi="Times New Roman" w:cs="Times New Roman"/>
          <w:color w:val="000000" w:themeColor="text1"/>
          <w:sz w:val="24"/>
          <w:szCs w:val="24"/>
        </w:rPr>
        <w:t xml:space="preserve">ts has been presented in table </w:t>
      </w:r>
      <w:r w:rsidRPr="005E01F1">
        <w:rPr>
          <w:rFonts w:ascii="Times New Roman" w:hAnsi="Times New Roman" w:cs="Times New Roman"/>
          <w:color w:val="000000" w:themeColor="text1"/>
          <w:sz w:val="24"/>
          <w:szCs w:val="24"/>
        </w:rPr>
        <w:t>1 and clearly explained to bring out their characteristic features. Personal, demographic and socio-economic profile of the respondents inclu</w:t>
      </w:r>
      <w:r>
        <w:rPr>
          <w:rFonts w:ascii="Times New Roman" w:hAnsi="Times New Roman" w:cs="Times New Roman"/>
          <w:color w:val="000000" w:themeColor="text1"/>
          <w:sz w:val="24"/>
          <w:szCs w:val="24"/>
        </w:rPr>
        <w:t>ded information regarding age, gender</w:t>
      </w:r>
      <w:r w:rsidRPr="005E01F1">
        <w:rPr>
          <w:rFonts w:ascii="Times New Roman" w:hAnsi="Times New Roman" w:cs="Times New Roman"/>
          <w:color w:val="000000" w:themeColor="text1"/>
          <w:sz w:val="24"/>
          <w:szCs w:val="24"/>
        </w:rPr>
        <w:t>, family type, family size, education</w:t>
      </w:r>
      <w:r>
        <w:rPr>
          <w:rFonts w:ascii="Times New Roman" w:hAnsi="Times New Roman" w:cs="Times New Roman"/>
          <w:color w:val="000000" w:themeColor="text1"/>
          <w:sz w:val="24"/>
          <w:szCs w:val="24"/>
        </w:rPr>
        <w:t xml:space="preserve"> and </w:t>
      </w:r>
      <w:r w:rsidRPr="005E01F1">
        <w:rPr>
          <w:rFonts w:ascii="Times New Roman" w:hAnsi="Times New Roman" w:cs="Times New Roman"/>
          <w:color w:val="000000" w:themeColor="text1"/>
          <w:sz w:val="24"/>
          <w:szCs w:val="24"/>
        </w:rPr>
        <w:t>occupation of respondent and socio</w:t>
      </w:r>
      <w:r w:rsidR="00A9773F">
        <w:rPr>
          <w:rFonts w:ascii="Times New Roman" w:hAnsi="Times New Roman" w:cs="Times New Roman"/>
          <w:color w:val="000000" w:themeColor="text1"/>
          <w:sz w:val="24"/>
          <w:szCs w:val="24"/>
        </w:rPr>
        <w:t xml:space="preserve">-economic profile of the family. </w:t>
      </w:r>
      <w:r w:rsidRPr="005E01F1">
        <w:rPr>
          <w:rFonts w:ascii="Times New Roman" w:hAnsi="Times New Roman" w:cs="Times New Roman"/>
          <w:b/>
          <w:color w:val="000000" w:themeColor="text1"/>
          <w:sz w:val="24"/>
          <w:szCs w:val="24"/>
        </w:rPr>
        <w:t>Age -</w:t>
      </w:r>
      <w:r w:rsidRPr="005E01F1">
        <w:rPr>
          <w:rFonts w:ascii="Times New Roman" w:hAnsi="Times New Roman" w:cs="Times New Roman"/>
          <w:color w:val="000000" w:themeColor="text1"/>
          <w:sz w:val="24"/>
          <w:szCs w:val="24"/>
        </w:rPr>
        <w:t>Personal and demographic attributes of the respondents were studied for proper explanation of the findings. More than half of the respondents i.e. 55.7 percent were in the age group 36-50 years followed by 25.0 per cent in age group of 25-35 years and 19.3 percent in age group of 51-65 year</w:t>
      </w:r>
      <w:r>
        <w:rPr>
          <w:rFonts w:ascii="Times New Roman" w:hAnsi="Times New Roman" w:cs="Times New Roman"/>
          <w:color w:val="000000" w:themeColor="text1"/>
          <w:sz w:val="24"/>
          <w:szCs w:val="24"/>
        </w:rPr>
        <w:t>s</w:t>
      </w:r>
      <w:r w:rsidRPr="005E01F1">
        <w:rPr>
          <w:rFonts w:ascii="Times New Roman" w:hAnsi="Times New Roman" w:cs="Times New Roman"/>
          <w:color w:val="000000" w:themeColor="text1"/>
          <w:sz w:val="24"/>
          <w:szCs w:val="24"/>
        </w:rPr>
        <w:t>.</w:t>
      </w:r>
      <w:r w:rsidRPr="005E01F1">
        <w:rPr>
          <w:rFonts w:ascii="Times New Roman" w:hAnsi="Times New Roman" w:cs="Times New Roman"/>
          <w:b/>
          <w:color w:val="000000" w:themeColor="text1"/>
          <w:sz w:val="24"/>
          <w:szCs w:val="24"/>
        </w:rPr>
        <w:t>Gender</w:t>
      </w:r>
      <w:r w:rsidRPr="005E01F1">
        <w:rPr>
          <w:rFonts w:ascii="Times New Roman" w:hAnsi="Times New Roman" w:cs="Times New Roman"/>
          <w:color w:val="000000" w:themeColor="text1"/>
          <w:sz w:val="24"/>
          <w:szCs w:val="24"/>
        </w:rPr>
        <w:t>-gender of the respondents revealed that almost equal ratio of respondents i.e 50.7 were female and 49.3 percent</w:t>
      </w:r>
      <w:r>
        <w:rPr>
          <w:rFonts w:ascii="Times New Roman" w:hAnsi="Times New Roman" w:cs="Times New Roman"/>
          <w:color w:val="000000" w:themeColor="text1"/>
          <w:sz w:val="24"/>
          <w:szCs w:val="24"/>
        </w:rPr>
        <w:t xml:space="preserve"> were</w:t>
      </w:r>
      <w:r w:rsidRPr="005E01F1">
        <w:rPr>
          <w:rFonts w:ascii="Times New Roman" w:hAnsi="Times New Roman" w:cs="Times New Roman"/>
          <w:color w:val="000000" w:themeColor="text1"/>
          <w:sz w:val="24"/>
          <w:szCs w:val="24"/>
        </w:rPr>
        <w:t xml:space="preserve"> in male category.</w:t>
      </w:r>
      <w:r w:rsidRPr="005E01F1">
        <w:rPr>
          <w:rFonts w:ascii="Times New Roman" w:hAnsi="Times New Roman" w:cs="Times New Roman"/>
          <w:b/>
          <w:color w:val="000000" w:themeColor="text1"/>
          <w:sz w:val="24"/>
          <w:szCs w:val="24"/>
        </w:rPr>
        <w:t>Education-</w:t>
      </w:r>
      <w:r w:rsidRPr="005E01F1">
        <w:rPr>
          <w:rFonts w:ascii="Times New Roman" w:hAnsi="Times New Roman" w:cs="Times New Roman"/>
          <w:color w:val="000000" w:themeColor="text1"/>
          <w:sz w:val="24"/>
          <w:szCs w:val="24"/>
        </w:rPr>
        <w:t xml:space="preserve">Education status </w:t>
      </w:r>
      <w:r>
        <w:rPr>
          <w:rFonts w:ascii="Times New Roman" w:hAnsi="Times New Roman" w:cs="Times New Roman"/>
          <w:color w:val="000000" w:themeColor="text1"/>
          <w:sz w:val="24"/>
          <w:szCs w:val="24"/>
        </w:rPr>
        <w:t>of the</w:t>
      </w:r>
      <w:r w:rsidRPr="005E01F1">
        <w:rPr>
          <w:rFonts w:ascii="Times New Roman" w:hAnsi="Times New Roman" w:cs="Times New Roman"/>
          <w:color w:val="000000" w:themeColor="text1"/>
          <w:sz w:val="24"/>
          <w:szCs w:val="24"/>
        </w:rPr>
        <w:t xml:space="preserve"> respondent</w:t>
      </w:r>
      <w:r>
        <w:rPr>
          <w:rFonts w:ascii="Times New Roman" w:hAnsi="Times New Roman" w:cs="Times New Roman"/>
          <w:color w:val="000000" w:themeColor="text1"/>
          <w:sz w:val="24"/>
          <w:szCs w:val="24"/>
        </w:rPr>
        <w:t>s</w:t>
      </w:r>
      <w:r w:rsidRPr="005E01F1">
        <w:rPr>
          <w:rFonts w:ascii="Times New Roman" w:hAnsi="Times New Roman" w:cs="Times New Roman"/>
          <w:color w:val="000000" w:themeColor="text1"/>
          <w:sz w:val="24"/>
          <w:szCs w:val="24"/>
        </w:rPr>
        <w:t xml:space="preserve"> revealed that maximum number of respondents had their education </w:t>
      </w:r>
      <w:r>
        <w:rPr>
          <w:rFonts w:ascii="Times New Roman" w:hAnsi="Times New Roman" w:cs="Times New Roman"/>
          <w:color w:val="000000" w:themeColor="text1"/>
          <w:sz w:val="24"/>
          <w:szCs w:val="24"/>
        </w:rPr>
        <w:t xml:space="preserve">till </w:t>
      </w:r>
      <w:r w:rsidRPr="005E01F1">
        <w:rPr>
          <w:rFonts w:ascii="Times New Roman" w:hAnsi="Times New Roman" w:cs="Times New Roman"/>
          <w:color w:val="000000" w:themeColor="text1"/>
          <w:sz w:val="24"/>
          <w:szCs w:val="24"/>
        </w:rPr>
        <w:t>primary (27</w:t>
      </w:r>
      <w:r w:rsidRPr="005E01F1">
        <w:rPr>
          <w:rFonts w:ascii="Times New Roman" w:hAnsi="Times New Roman" w:cs="Times New Roman"/>
          <w:color w:val="000000" w:themeColor="text1"/>
          <w:sz w:val="24"/>
          <w:szCs w:val="24"/>
          <w:lang w:bidi="hi-IN"/>
        </w:rPr>
        <w:t>.7</w:t>
      </w:r>
      <w:r w:rsidRPr="005E01F1">
        <w:rPr>
          <w:rFonts w:ascii="Times New Roman" w:hAnsi="Times New Roman" w:cs="Times New Roman"/>
          <w:color w:val="000000" w:themeColor="text1"/>
          <w:sz w:val="24"/>
          <w:szCs w:val="24"/>
        </w:rPr>
        <w:t>%)followed by matric (</w:t>
      </w:r>
      <w:r w:rsidRPr="005E01F1">
        <w:rPr>
          <w:rFonts w:ascii="Times New Roman" w:hAnsi="Times New Roman" w:cs="Times New Roman"/>
          <w:color w:val="000000" w:themeColor="text1"/>
          <w:sz w:val="24"/>
          <w:szCs w:val="24"/>
          <w:lang w:bidi="hi-IN"/>
        </w:rPr>
        <w:t>15.7</w:t>
      </w:r>
      <w:r w:rsidRPr="005E01F1">
        <w:rPr>
          <w:rFonts w:ascii="Times New Roman" w:hAnsi="Times New Roman" w:cs="Times New Roman"/>
          <w:color w:val="000000" w:themeColor="text1"/>
          <w:sz w:val="24"/>
          <w:szCs w:val="24"/>
        </w:rPr>
        <w:t>%) 10+2 (</w:t>
      </w:r>
      <w:r>
        <w:rPr>
          <w:rFonts w:ascii="Times New Roman" w:hAnsi="Times New Roman" w:cs="Times New Roman"/>
          <w:color w:val="000000" w:themeColor="text1"/>
          <w:sz w:val="24"/>
          <w:szCs w:val="24"/>
          <w:lang w:bidi="hi-IN"/>
        </w:rPr>
        <w:t>15.9</w:t>
      </w:r>
      <w:r>
        <w:rPr>
          <w:rFonts w:ascii="Times New Roman" w:hAnsi="Times New Roman" w:cs="Times New Roman"/>
          <w:color w:val="000000" w:themeColor="text1"/>
          <w:sz w:val="24"/>
          <w:szCs w:val="24"/>
        </w:rPr>
        <w:t>%),</w:t>
      </w:r>
      <w:r w:rsidRPr="005E01F1">
        <w:rPr>
          <w:rFonts w:ascii="Times New Roman" w:hAnsi="Times New Roman" w:cs="Times New Roman"/>
          <w:color w:val="000000" w:themeColor="text1"/>
          <w:sz w:val="24"/>
          <w:szCs w:val="24"/>
        </w:rPr>
        <w:t xml:space="preserve"> graduate (9.0%), post graduate (6.0%) and 26.7% respondents were illiterate.</w:t>
      </w:r>
      <w:r w:rsidRPr="005E01F1">
        <w:rPr>
          <w:rFonts w:ascii="Times New Roman" w:hAnsi="Times New Roman" w:cs="Times New Roman"/>
          <w:b/>
          <w:color w:val="000000" w:themeColor="text1"/>
          <w:sz w:val="24"/>
          <w:szCs w:val="24"/>
        </w:rPr>
        <w:t>Occupation-</w:t>
      </w:r>
      <w:r w:rsidRPr="005E01F1">
        <w:rPr>
          <w:rFonts w:ascii="Times New Roman" w:hAnsi="Times New Roman" w:cs="Times New Roman"/>
          <w:color w:val="000000" w:themeColor="text1"/>
          <w:sz w:val="24"/>
          <w:szCs w:val="24"/>
        </w:rPr>
        <w:t xml:space="preserve"> The data showed that the majority of respondent (37.3%) were house wife followed by 32.3% of respondents in agricultural work, 18.0% were running their own business and only 10.3% were doing service.</w:t>
      </w:r>
      <w:r w:rsidRPr="005E01F1">
        <w:rPr>
          <w:rFonts w:ascii="Times New Roman" w:hAnsi="Times New Roman" w:cs="Times New Roman"/>
          <w:b/>
          <w:color w:val="000000" w:themeColor="text1"/>
          <w:sz w:val="24"/>
          <w:szCs w:val="24"/>
        </w:rPr>
        <w:t xml:space="preserve">Socio-economic status of the respondent </w:t>
      </w:r>
      <w:r w:rsidRPr="005E01F1">
        <w:rPr>
          <w:rFonts w:ascii="Times New Roman" w:hAnsi="Times New Roman" w:cs="Times New Roman"/>
          <w:color w:val="000000" w:themeColor="text1"/>
          <w:sz w:val="24"/>
          <w:szCs w:val="24"/>
        </w:rPr>
        <w:t xml:space="preserve">Socio economic status of the respondents </w:t>
      </w:r>
      <w:r>
        <w:rPr>
          <w:rFonts w:ascii="Times New Roman" w:hAnsi="Times New Roman" w:cs="Times New Roman"/>
          <w:color w:val="000000" w:themeColor="text1"/>
          <w:sz w:val="24"/>
          <w:szCs w:val="24"/>
        </w:rPr>
        <w:t>w</w:t>
      </w:r>
      <w:r w:rsidRPr="005E01F1">
        <w:rPr>
          <w:rFonts w:ascii="Times New Roman" w:hAnsi="Times New Roman" w:cs="Times New Roman"/>
          <w:color w:val="000000" w:themeColor="text1"/>
          <w:sz w:val="24"/>
          <w:szCs w:val="24"/>
        </w:rPr>
        <w:t xml:space="preserve">as assessed with </w:t>
      </w:r>
      <w:r>
        <w:rPr>
          <w:rFonts w:ascii="Times New Roman" w:hAnsi="Times New Roman" w:cs="Times New Roman"/>
          <w:color w:val="000000" w:themeColor="text1"/>
          <w:sz w:val="24"/>
          <w:szCs w:val="24"/>
        </w:rPr>
        <w:t>the help of K</w:t>
      </w:r>
      <w:r w:rsidRPr="005E01F1">
        <w:rPr>
          <w:rFonts w:ascii="Times New Roman" w:hAnsi="Times New Roman" w:cs="Times New Roman"/>
          <w:color w:val="000000" w:themeColor="text1"/>
          <w:sz w:val="24"/>
          <w:szCs w:val="24"/>
        </w:rPr>
        <w:t>upuswamy scale (2021). Perusal of the data pertaining to the socio economic status showed that 43.0% of respond</w:t>
      </w:r>
      <w:r>
        <w:rPr>
          <w:rFonts w:ascii="Times New Roman" w:hAnsi="Times New Roman" w:cs="Times New Roman"/>
          <w:color w:val="000000" w:themeColor="text1"/>
          <w:sz w:val="24"/>
          <w:szCs w:val="24"/>
        </w:rPr>
        <w:t>ent</w:t>
      </w:r>
      <w:r w:rsidRPr="005E01F1">
        <w:rPr>
          <w:rFonts w:ascii="Times New Roman" w:hAnsi="Times New Roman" w:cs="Times New Roman"/>
          <w:color w:val="000000" w:themeColor="text1"/>
          <w:sz w:val="24"/>
          <w:szCs w:val="24"/>
        </w:rPr>
        <w:t xml:space="preserve">s from upper middle class followed by 33.6% from lower middle class and 23.3% from upper class that was least from all the above statements. </w:t>
      </w:r>
      <w:r w:rsidR="00A9773F">
        <w:rPr>
          <w:rFonts w:ascii="Times New Roman" w:hAnsi="Times New Roman" w:cs="Times New Roman"/>
          <w:b/>
          <w:color w:val="000000" w:themeColor="text1"/>
          <w:sz w:val="24"/>
          <w:szCs w:val="24"/>
        </w:rPr>
        <w:t xml:space="preserve">Family Education Status </w:t>
      </w:r>
      <w:r w:rsidR="00A9773F" w:rsidRPr="00A9773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ata </w:t>
      </w:r>
      <w:r>
        <w:rPr>
          <w:rFonts w:ascii="Times New Roman" w:hAnsi="Times New Roman" w:cs="Times New Roman"/>
          <w:color w:val="000000" w:themeColor="text1"/>
          <w:sz w:val="24"/>
          <w:szCs w:val="24"/>
        </w:rPr>
        <w:lastRenderedPageBreak/>
        <w:t>regarding</w:t>
      </w:r>
      <w:r w:rsidRPr="005E01F1">
        <w:rPr>
          <w:rFonts w:ascii="Times New Roman" w:hAnsi="Times New Roman" w:cs="Times New Roman"/>
          <w:color w:val="000000" w:themeColor="text1"/>
          <w:sz w:val="24"/>
          <w:szCs w:val="24"/>
        </w:rPr>
        <w:t xml:space="preserve"> family education status of the respondents exposed that maximum of respondents (44.7.3%) had medium family education status followed by high family education status (25.0%) and low family education status (41.6%).</w:t>
      </w:r>
    </w:p>
    <w:p w:rsidR="00D21AB6" w:rsidRPr="005E01F1" w:rsidRDefault="00B4013E" w:rsidP="00D21AB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Table </w:t>
      </w:r>
      <w:r w:rsidR="00D21AB6" w:rsidRPr="005E01F1">
        <w:rPr>
          <w:rFonts w:ascii="Times New Roman" w:hAnsi="Times New Roman" w:cs="Times New Roman"/>
          <w:b/>
          <w:color w:val="000000" w:themeColor="text1"/>
          <w:sz w:val="24"/>
          <w:szCs w:val="24"/>
        </w:rPr>
        <w:t>1: Personal and demographic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4"/>
        <w:gridCol w:w="3607"/>
        <w:gridCol w:w="306"/>
        <w:gridCol w:w="3978"/>
        <w:gridCol w:w="361"/>
      </w:tblGrid>
      <w:tr w:rsidR="00D21AB6" w:rsidRPr="005E01F1" w:rsidTr="00931A59">
        <w:trPr>
          <w:gridAfter w:val="1"/>
          <w:wAfter w:w="450" w:type="dxa"/>
        </w:trPr>
        <w:tc>
          <w:tcPr>
            <w:tcW w:w="1278" w:type="dxa"/>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Sr. No.</w:t>
            </w:r>
          </w:p>
        </w:tc>
        <w:tc>
          <w:tcPr>
            <w:tcW w:w="3960" w:type="dxa"/>
            <w:gridSpan w:val="2"/>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Variables</w:t>
            </w:r>
          </w:p>
        </w:tc>
        <w:tc>
          <w:tcPr>
            <w:tcW w:w="3690" w:type="dxa"/>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 xml:space="preserve">Frequency (%) </w:t>
            </w:r>
          </w:p>
        </w:tc>
      </w:tr>
      <w:tr w:rsidR="00D21AB6" w:rsidRPr="005E01F1" w:rsidTr="00931A59">
        <w:trPr>
          <w:gridAfter w:val="1"/>
          <w:wAfter w:w="450" w:type="dxa"/>
        </w:trPr>
        <w:tc>
          <w:tcPr>
            <w:tcW w:w="1278" w:type="dxa"/>
            <w:vMerge w:val="restart"/>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w:t>
            </w:r>
          </w:p>
        </w:tc>
        <w:tc>
          <w:tcPr>
            <w:tcW w:w="7650" w:type="dxa"/>
            <w:gridSpan w:val="3"/>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Age</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25-35</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75(25.0)</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36-50</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167(55.7)</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51-65</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58(19.3)</w:t>
            </w:r>
          </w:p>
        </w:tc>
      </w:tr>
      <w:tr w:rsidR="00D21AB6" w:rsidRPr="005E01F1" w:rsidTr="00931A59">
        <w:trPr>
          <w:gridAfter w:val="1"/>
          <w:wAfter w:w="450" w:type="dxa"/>
        </w:trPr>
        <w:tc>
          <w:tcPr>
            <w:tcW w:w="1278" w:type="dxa"/>
            <w:vMerge w:val="restart"/>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2</w:t>
            </w:r>
          </w:p>
        </w:tc>
        <w:tc>
          <w:tcPr>
            <w:tcW w:w="7650" w:type="dxa"/>
            <w:gridSpan w:val="3"/>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Gender</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Female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152(50.7)</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Male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148(49.3)</w:t>
            </w:r>
          </w:p>
        </w:tc>
      </w:tr>
      <w:tr w:rsidR="00D21AB6" w:rsidRPr="005E01F1" w:rsidTr="00931A59">
        <w:trPr>
          <w:gridAfter w:val="1"/>
          <w:wAfter w:w="450" w:type="dxa"/>
        </w:trPr>
        <w:tc>
          <w:tcPr>
            <w:tcW w:w="1278" w:type="dxa"/>
            <w:vMerge w:val="restart"/>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3</w:t>
            </w:r>
          </w:p>
        </w:tc>
        <w:tc>
          <w:tcPr>
            <w:tcW w:w="7650" w:type="dxa"/>
            <w:gridSpan w:val="3"/>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Education</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Illiterate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80(26.7)</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Primary</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83(27.7)</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Matric</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47(15.7)</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Senior Secondary</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40(13.3)</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Graduate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27(9.0)</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Postgraduate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18(6.0)</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Diploma</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5(1.7)</w:t>
            </w:r>
          </w:p>
        </w:tc>
      </w:tr>
      <w:tr w:rsidR="00D21AB6" w:rsidRPr="005E01F1" w:rsidTr="00931A59">
        <w:trPr>
          <w:gridAfter w:val="1"/>
          <w:wAfter w:w="450" w:type="dxa"/>
        </w:trPr>
        <w:tc>
          <w:tcPr>
            <w:tcW w:w="1278" w:type="dxa"/>
            <w:vMerge w:val="restart"/>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4</w:t>
            </w:r>
          </w:p>
        </w:tc>
        <w:tc>
          <w:tcPr>
            <w:tcW w:w="7650" w:type="dxa"/>
            <w:gridSpan w:val="3"/>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Occupation</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Agriculture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97(32.3)</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Business</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54(18.0)</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Service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31(10.3)</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House wife</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112(37.3)</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Other</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6(2.0)</w:t>
            </w:r>
          </w:p>
        </w:tc>
      </w:tr>
      <w:tr w:rsidR="00D21AB6" w:rsidRPr="005E01F1" w:rsidTr="00931A59">
        <w:trPr>
          <w:gridAfter w:val="1"/>
          <w:wAfter w:w="450" w:type="dxa"/>
        </w:trPr>
        <w:tc>
          <w:tcPr>
            <w:tcW w:w="1278" w:type="dxa"/>
            <w:vMerge w:val="restart"/>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10</w:t>
            </w:r>
          </w:p>
        </w:tc>
        <w:tc>
          <w:tcPr>
            <w:tcW w:w="3960" w:type="dxa"/>
            <w:gridSpan w:val="2"/>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Socio economic status</w:t>
            </w:r>
          </w:p>
        </w:tc>
        <w:tc>
          <w:tcPr>
            <w:tcW w:w="3690" w:type="dxa"/>
          </w:tcPr>
          <w:p w:rsidR="00D21AB6" w:rsidRPr="005E01F1" w:rsidRDefault="00D21AB6" w:rsidP="00B4013E">
            <w:pPr>
              <w:jc w:val="both"/>
              <w:rPr>
                <w:rFonts w:ascii="Times New Roman" w:hAnsi="Times New Roman" w:cs="Times New Roman"/>
                <w:b/>
                <w:color w:val="000000" w:themeColor="text1"/>
                <w:sz w:val="24"/>
                <w:szCs w:val="24"/>
              </w:rPr>
            </w:pP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Upper(26-29)</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60(20.0)</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Upper middle(16-25)</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52(17.3)</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Lower middle (11-15)</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83(27.6)</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Upper lower (5-10)</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33(11.0)</w:t>
            </w:r>
          </w:p>
        </w:tc>
      </w:tr>
      <w:tr w:rsidR="00D21AB6" w:rsidRPr="005E01F1" w:rsidTr="00931A59">
        <w:trPr>
          <w:gridAfter w:val="1"/>
          <w:wAfter w:w="450" w:type="dxa"/>
        </w:trPr>
        <w:tc>
          <w:tcPr>
            <w:tcW w:w="1278" w:type="dxa"/>
            <w:vMerge/>
          </w:tcPr>
          <w:p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Lower (&gt;5)</w:t>
            </w:r>
          </w:p>
        </w:tc>
        <w:tc>
          <w:tcPr>
            <w:tcW w:w="3690" w:type="dxa"/>
          </w:tcPr>
          <w:p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72(28.3)</w:t>
            </w:r>
          </w:p>
        </w:tc>
      </w:tr>
      <w:tr w:rsidR="00D21AB6" w:rsidRPr="005E01F1" w:rsidTr="00931A59">
        <w:trPr>
          <w:gridAfter w:val="1"/>
          <w:wAfter w:w="450" w:type="dxa"/>
        </w:trPr>
        <w:tc>
          <w:tcPr>
            <w:tcW w:w="1278" w:type="dxa"/>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11.</w:t>
            </w:r>
          </w:p>
        </w:tc>
        <w:tc>
          <w:tcPr>
            <w:tcW w:w="3960" w:type="dxa"/>
            <w:gridSpan w:val="2"/>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Family Education Status</w:t>
            </w:r>
          </w:p>
        </w:tc>
        <w:tc>
          <w:tcPr>
            <w:tcW w:w="3690" w:type="dxa"/>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Score</w:t>
            </w:r>
          </w:p>
        </w:tc>
      </w:tr>
      <w:tr w:rsidR="00D21AB6" w:rsidRPr="005E01F1" w:rsidTr="00931A59">
        <w:trPr>
          <w:gridAfter w:val="1"/>
          <w:wAfter w:w="450" w:type="dxa"/>
        </w:trPr>
        <w:tc>
          <w:tcPr>
            <w:tcW w:w="1278" w:type="dxa"/>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w:t>
            </w:r>
          </w:p>
        </w:tc>
        <w:tc>
          <w:tcPr>
            <w:tcW w:w="3960" w:type="dxa"/>
            <w:gridSpan w:val="2"/>
            <w:vAlign w:val="center"/>
          </w:tcPr>
          <w:p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Low educational profile(4-5)</w:t>
            </w:r>
          </w:p>
        </w:tc>
        <w:tc>
          <w:tcPr>
            <w:tcW w:w="3690" w:type="dxa"/>
            <w:vAlign w:val="center"/>
          </w:tcPr>
          <w:p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125(41.6)</w:t>
            </w:r>
          </w:p>
        </w:tc>
      </w:tr>
      <w:tr w:rsidR="00D21AB6" w:rsidRPr="005E01F1" w:rsidTr="00931A59">
        <w:trPr>
          <w:gridAfter w:val="1"/>
          <w:wAfter w:w="450" w:type="dxa"/>
        </w:trPr>
        <w:tc>
          <w:tcPr>
            <w:tcW w:w="1278" w:type="dxa"/>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2</w:t>
            </w:r>
          </w:p>
        </w:tc>
        <w:tc>
          <w:tcPr>
            <w:tcW w:w="3960" w:type="dxa"/>
            <w:gridSpan w:val="2"/>
            <w:vAlign w:val="center"/>
          </w:tcPr>
          <w:p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Medium  educational profile (6-7)</w:t>
            </w:r>
          </w:p>
        </w:tc>
        <w:tc>
          <w:tcPr>
            <w:tcW w:w="3690" w:type="dxa"/>
            <w:vAlign w:val="center"/>
          </w:tcPr>
          <w:p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134(44.7)</w:t>
            </w:r>
          </w:p>
        </w:tc>
      </w:tr>
      <w:tr w:rsidR="00D21AB6" w:rsidRPr="005E01F1" w:rsidTr="00931A59">
        <w:trPr>
          <w:gridAfter w:val="1"/>
          <w:wAfter w:w="450" w:type="dxa"/>
        </w:trPr>
        <w:tc>
          <w:tcPr>
            <w:tcW w:w="1278" w:type="dxa"/>
          </w:tcPr>
          <w:p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3</w:t>
            </w:r>
          </w:p>
        </w:tc>
        <w:tc>
          <w:tcPr>
            <w:tcW w:w="3960" w:type="dxa"/>
            <w:gridSpan w:val="2"/>
            <w:vAlign w:val="center"/>
          </w:tcPr>
          <w:p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High educational profile (8-9)</w:t>
            </w:r>
          </w:p>
        </w:tc>
        <w:tc>
          <w:tcPr>
            <w:tcW w:w="3690" w:type="dxa"/>
            <w:vAlign w:val="center"/>
          </w:tcPr>
          <w:p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41(13.0)</w:t>
            </w:r>
          </w:p>
        </w:tc>
      </w:tr>
      <w:tr w:rsidR="003C506C" w:rsidRPr="005E01F1" w:rsidTr="00A253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31" w:type="dxa"/>
            <w:gridSpan w:val="2"/>
          </w:tcPr>
          <w:p w:rsidR="003C506C" w:rsidRPr="005E01F1" w:rsidRDefault="003C506C" w:rsidP="00A253D0">
            <w:pPr>
              <w:spacing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b/>
                <w:noProof/>
                <w:color w:val="000000" w:themeColor="text1"/>
                <w:sz w:val="24"/>
                <w:szCs w:val="24"/>
              </w:rPr>
              <w:lastRenderedPageBreak/>
              <w:drawing>
                <wp:inline distT="0" distB="0" distL="0" distR="0">
                  <wp:extent cx="2981325" cy="2057400"/>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47" w:type="dxa"/>
            <w:gridSpan w:val="3"/>
          </w:tcPr>
          <w:p w:rsidR="003C506C" w:rsidRPr="005E01F1" w:rsidRDefault="003C506C" w:rsidP="00A253D0">
            <w:pPr>
              <w:spacing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b/>
                <w:noProof/>
                <w:color w:val="000000" w:themeColor="text1"/>
                <w:sz w:val="24"/>
                <w:szCs w:val="24"/>
              </w:rPr>
              <w:drawing>
                <wp:inline distT="0" distB="0" distL="0" distR="0">
                  <wp:extent cx="2917581" cy="2057400"/>
                  <wp:effectExtent l="19050" t="0" r="1611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C506C" w:rsidRPr="005E01F1" w:rsidTr="00A253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31" w:type="dxa"/>
            <w:gridSpan w:val="2"/>
          </w:tcPr>
          <w:p w:rsidR="003C506C" w:rsidRPr="005E01F1" w:rsidRDefault="003C506C" w:rsidP="00A253D0">
            <w:pPr>
              <w:spacing w:line="360" w:lineRule="auto"/>
              <w:jc w:val="both"/>
              <w:rPr>
                <w:rFonts w:ascii="Times New Roman" w:hAnsi="Times New Roman" w:cs="Times New Roman"/>
                <w:b/>
                <w:noProof/>
                <w:color w:val="000000" w:themeColor="text1"/>
                <w:sz w:val="24"/>
                <w:szCs w:val="24"/>
              </w:rPr>
            </w:pPr>
            <w:r w:rsidRPr="003C506C">
              <w:rPr>
                <w:rFonts w:ascii="Times New Roman" w:hAnsi="Times New Roman" w:cs="Times New Roman"/>
                <w:b/>
                <w:noProof/>
                <w:color w:val="000000" w:themeColor="text1"/>
                <w:sz w:val="24"/>
                <w:szCs w:val="24"/>
              </w:rPr>
              <w:drawing>
                <wp:inline distT="0" distB="0" distL="0" distR="0">
                  <wp:extent cx="3102219" cy="2637693"/>
                  <wp:effectExtent l="19050" t="0" r="21981"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447" w:type="dxa"/>
            <w:gridSpan w:val="3"/>
          </w:tcPr>
          <w:p w:rsidR="003C506C" w:rsidRPr="005E01F1" w:rsidRDefault="003C506C" w:rsidP="00A253D0">
            <w:pPr>
              <w:spacing w:line="360" w:lineRule="auto"/>
              <w:jc w:val="both"/>
              <w:rPr>
                <w:rFonts w:ascii="Times New Roman" w:hAnsi="Times New Roman" w:cs="Times New Roman"/>
                <w:b/>
                <w:noProof/>
                <w:color w:val="000000" w:themeColor="text1"/>
                <w:sz w:val="24"/>
                <w:szCs w:val="24"/>
              </w:rPr>
            </w:pPr>
            <w:r w:rsidRPr="003C506C">
              <w:rPr>
                <w:rFonts w:ascii="Times New Roman" w:hAnsi="Times New Roman" w:cs="Times New Roman"/>
                <w:b/>
                <w:noProof/>
                <w:color w:val="000000" w:themeColor="text1"/>
                <w:sz w:val="24"/>
                <w:szCs w:val="24"/>
              </w:rPr>
              <w:drawing>
                <wp:inline distT="0" distB="0" distL="0" distR="0">
                  <wp:extent cx="2780420" cy="2628900"/>
                  <wp:effectExtent l="19050" t="0" r="1993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3C506C" w:rsidRPr="005E01F1" w:rsidRDefault="003C506C" w:rsidP="003C506C">
      <w:pPr>
        <w:spacing w:after="0" w:line="360" w:lineRule="auto"/>
        <w:jc w:val="both"/>
        <w:outlineLvl w:val="0"/>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Mass media exposure of respondents</w:t>
      </w:r>
    </w:p>
    <w:p w:rsidR="003C506C" w:rsidRPr="005E01F1" w:rsidRDefault="003C506C" w:rsidP="003C506C">
      <w:pPr>
        <w:spacing w:after="0"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color w:val="000000" w:themeColor="text1"/>
          <w:sz w:val="24"/>
          <w:szCs w:val="24"/>
        </w:rPr>
        <w:t>Mass media exposure of respondent</w:t>
      </w:r>
      <w:r w:rsidR="00390A0F">
        <w:rPr>
          <w:rFonts w:ascii="Times New Roman" w:hAnsi="Times New Roman" w:cs="Times New Roman"/>
          <w:color w:val="000000" w:themeColor="text1"/>
          <w:sz w:val="24"/>
          <w:szCs w:val="24"/>
        </w:rPr>
        <w:t xml:space="preserve">s has been presented in table </w:t>
      </w:r>
      <w:r w:rsidRPr="005E01F1">
        <w:rPr>
          <w:rFonts w:ascii="Times New Roman" w:hAnsi="Times New Roman" w:cs="Times New Roman"/>
          <w:color w:val="000000" w:themeColor="text1"/>
          <w:sz w:val="24"/>
          <w:szCs w:val="24"/>
        </w:rPr>
        <w:t>2.  The frequency of usage of mass media related to green consumerism was highest for social media (</w:t>
      </w:r>
      <w:r w:rsidRPr="005E01F1">
        <w:rPr>
          <w:rFonts w:ascii="Times New Roman" w:hAnsi="Times New Roman" w:cs="Times New Roman"/>
          <w:color w:val="000000" w:themeColor="text1"/>
          <w:sz w:val="24"/>
          <w:szCs w:val="24"/>
          <w:lang w:bidi="hi-IN"/>
        </w:rPr>
        <w:t>WMS 2.44) followed by television (WMS 1.43), newspaper (WMS 1.11) and radio (WMS 1.10).  The least usage of mass media was magazine (WMS 1.04).</w:t>
      </w:r>
    </w:p>
    <w:p w:rsidR="003C506C" w:rsidRPr="005E01F1" w:rsidRDefault="00B4013E" w:rsidP="003C506C">
      <w:pPr>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3C506C" w:rsidRPr="005E01F1">
        <w:rPr>
          <w:rFonts w:ascii="Times New Roman" w:hAnsi="Times New Roman" w:cs="Times New Roman"/>
          <w:b/>
          <w:color w:val="000000" w:themeColor="text1"/>
          <w:sz w:val="24"/>
          <w:szCs w:val="24"/>
        </w:rPr>
        <w:t>2: Mass media exposure of respondents about green consumerism</w:t>
      </w:r>
    </w:p>
    <w:tbl>
      <w:tblPr>
        <w:tblStyle w:val="TableGrid"/>
        <w:tblW w:w="0" w:type="auto"/>
        <w:tblLook w:val="04A0"/>
      </w:tblPr>
      <w:tblGrid>
        <w:gridCol w:w="1068"/>
        <w:gridCol w:w="2106"/>
        <w:gridCol w:w="1374"/>
        <w:gridCol w:w="1800"/>
        <w:gridCol w:w="1440"/>
        <w:gridCol w:w="840"/>
        <w:gridCol w:w="840"/>
      </w:tblGrid>
      <w:tr w:rsidR="003C506C" w:rsidRPr="005E01F1" w:rsidTr="00353899">
        <w:tc>
          <w:tcPr>
            <w:tcW w:w="1068" w:type="dxa"/>
          </w:tcPr>
          <w:p w:rsidR="003C506C" w:rsidRPr="005E01F1" w:rsidRDefault="003C506C" w:rsidP="00A253D0">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Sr. No.</w:t>
            </w:r>
          </w:p>
        </w:tc>
        <w:tc>
          <w:tcPr>
            <w:tcW w:w="2106" w:type="dxa"/>
          </w:tcPr>
          <w:p w:rsidR="003C506C" w:rsidRPr="005E01F1" w:rsidRDefault="003C506C" w:rsidP="00A253D0">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Category</w:t>
            </w:r>
          </w:p>
        </w:tc>
        <w:tc>
          <w:tcPr>
            <w:tcW w:w="1374" w:type="dxa"/>
          </w:tcPr>
          <w:p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Daily</w:t>
            </w:r>
          </w:p>
        </w:tc>
        <w:tc>
          <w:tcPr>
            <w:tcW w:w="1800" w:type="dxa"/>
            <w:tcBorders>
              <w:right w:val="single" w:sz="4" w:space="0" w:color="auto"/>
            </w:tcBorders>
          </w:tcPr>
          <w:p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Sometimes</w:t>
            </w:r>
          </w:p>
        </w:tc>
        <w:tc>
          <w:tcPr>
            <w:tcW w:w="1440" w:type="dxa"/>
            <w:tcBorders>
              <w:left w:val="single" w:sz="4" w:space="0" w:color="auto"/>
              <w:right w:val="single" w:sz="4" w:space="0" w:color="auto"/>
            </w:tcBorders>
          </w:tcPr>
          <w:p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Never</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WMS</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Rank</w:t>
            </w:r>
          </w:p>
        </w:tc>
      </w:tr>
      <w:tr w:rsidR="003C506C" w:rsidRPr="005E01F1" w:rsidTr="00353899">
        <w:tc>
          <w:tcPr>
            <w:tcW w:w="1068"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w:t>
            </w:r>
          </w:p>
        </w:tc>
        <w:tc>
          <w:tcPr>
            <w:tcW w:w="2106"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Television</w:t>
            </w:r>
          </w:p>
        </w:tc>
        <w:tc>
          <w:tcPr>
            <w:tcW w:w="1374" w:type="dxa"/>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19(6.3)</w:t>
            </w:r>
          </w:p>
        </w:tc>
        <w:tc>
          <w:tcPr>
            <w:tcW w:w="1800" w:type="dxa"/>
            <w:tcBorders>
              <w:right w:val="single" w:sz="4" w:space="0" w:color="auto"/>
            </w:tcBorders>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93(31.0)</w:t>
            </w:r>
          </w:p>
        </w:tc>
        <w:tc>
          <w:tcPr>
            <w:tcW w:w="1440" w:type="dxa"/>
            <w:tcBorders>
              <w:left w:val="single" w:sz="4" w:space="0" w:color="auto"/>
              <w:righ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188(62.7)</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1.43</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II</w:t>
            </w:r>
          </w:p>
        </w:tc>
      </w:tr>
      <w:tr w:rsidR="003C506C" w:rsidRPr="005E01F1" w:rsidTr="00353899">
        <w:tc>
          <w:tcPr>
            <w:tcW w:w="1068"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w:t>
            </w:r>
          </w:p>
        </w:tc>
        <w:tc>
          <w:tcPr>
            <w:tcW w:w="2106"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Radio</w:t>
            </w:r>
          </w:p>
        </w:tc>
        <w:tc>
          <w:tcPr>
            <w:tcW w:w="1374" w:type="dxa"/>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3(1.0)</w:t>
            </w:r>
          </w:p>
        </w:tc>
        <w:tc>
          <w:tcPr>
            <w:tcW w:w="1800" w:type="dxa"/>
            <w:tcBorders>
              <w:right w:val="single" w:sz="4" w:space="0" w:color="auto"/>
            </w:tcBorders>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26(8.7)</w:t>
            </w:r>
          </w:p>
        </w:tc>
        <w:tc>
          <w:tcPr>
            <w:tcW w:w="1440" w:type="dxa"/>
            <w:tcBorders>
              <w:left w:val="single" w:sz="4" w:space="0" w:color="auto"/>
              <w:righ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271(90.3)</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1.10</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IV</w:t>
            </w:r>
          </w:p>
        </w:tc>
      </w:tr>
      <w:tr w:rsidR="003C506C" w:rsidRPr="005E01F1" w:rsidTr="00353899">
        <w:tc>
          <w:tcPr>
            <w:tcW w:w="1068"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w:t>
            </w:r>
          </w:p>
        </w:tc>
        <w:tc>
          <w:tcPr>
            <w:tcW w:w="2106"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Newspaper</w:t>
            </w:r>
          </w:p>
        </w:tc>
        <w:tc>
          <w:tcPr>
            <w:tcW w:w="1374" w:type="dxa"/>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17(5.7)</w:t>
            </w:r>
          </w:p>
        </w:tc>
        <w:tc>
          <w:tcPr>
            <w:tcW w:w="1800" w:type="dxa"/>
            <w:tcBorders>
              <w:right w:val="single" w:sz="4" w:space="0" w:color="auto"/>
            </w:tcBorders>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1(.3)</w:t>
            </w:r>
          </w:p>
        </w:tc>
        <w:tc>
          <w:tcPr>
            <w:tcW w:w="1440" w:type="dxa"/>
            <w:tcBorders>
              <w:left w:val="single" w:sz="4" w:space="0" w:color="auto"/>
              <w:righ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282(94.0)</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1.11</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III</w:t>
            </w:r>
          </w:p>
        </w:tc>
      </w:tr>
      <w:tr w:rsidR="003C506C" w:rsidRPr="005E01F1" w:rsidTr="00353899">
        <w:trPr>
          <w:trHeight w:val="215"/>
        </w:trPr>
        <w:tc>
          <w:tcPr>
            <w:tcW w:w="1068"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4</w:t>
            </w:r>
          </w:p>
        </w:tc>
        <w:tc>
          <w:tcPr>
            <w:tcW w:w="2106"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Magazine</w:t>
            </w:r>
          </w:p>
        </w:tc>
        <w:tc>
          <w:tcPr>
            <w:tcW w:w="1374" w:type="dxa"/>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w:t>
            </w:r>
          </w:p>
        </w:tc>
        <w:tc>
          <w:tcPr>
            <w:tcW w:w="1800" w:type="dxa"/>
            <w:tcBorders>
              <w:righ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14(4.7)</w:t>
            </w:r>
          </w:p>
        </w:tc>
        <w:tc>
          <w:tcPr>
            <w:tcW w:w="1440" w:type="dxa"/>
            <w:tcBorders>
              <w:left w:val="single" w:sz="4" w:space="0" w:color="auto"/>
              <w:righ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286(95.3)</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1.04</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V</w:t>
            </w:r>
          </w:p>
        </w:tc>
      </w:tr>
      <w:tr w:rsidR="003C506C" w:rsidRPr="005E01F1" w:rsidTr="00353899">
        <w:tc>
          <w:tcPr>
            <w:tcW w:w="1068"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w:t>
            </w:r>
          </w:p>
        </w:tc>
        <w:tc>
          <w:tcPr>
            <w:tcW w:w="2106" w:type="dxa"/>
          </w:tcPr>
          <w:p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Social Media</w:t>
            </w:r>
          </w:p>
        </w:tc>
        <w:tc>
          <w:tcPr>
            <w:tcW w:w="1374" w:type="dxa"/>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159(53.0)</w:t>
            </w:r>
          </w:p>
        </w:tc>
        <w:tc>
          <w:tcPr>
            <w:tcW w:w="1800" w:type="dxa"/>
            <w:tcBorders>
              <w:right w:val="single" w:sz="4" w:space="0" w:color="auto"/>
            </w:tcBorders>
            <w:vAlign w:val="center"/>
          </w:tcPr>
          <w:p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116(38.7)</w:t>
            </w:r>
          </w:p>
        </w:tc>
        <w:tc>
          <w:tcPr>
            <w:tcW w:w="1440" w:type="dxa"/>
            <w:tcBorders>
              <w:left w:val="single" w:sz="4" w:space="0" w:color="auto"/>
              <w:righ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25(8.3)</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2.44</w:t>
            </w:r>
          </w:p>
        </w:tc>
        <w:tc>
          <w:tcPr>
            <w:tcW w:w="840" w:type="dxa"/>
            <w:tcBorders>
              <w:left w:val="single" w:sz="4" w:space="0" w:color="auto"/>
            </w:tcBorders>
          </w:tcPr>
          <w:p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w:t>
            </w:r>
          </w:p>
        </w:tc>
      </w:tr>
    </w:tbl>
    <w:p w:rsidR="0044443A" w:rsidRDefault="0044443A" w:rsidP="00DF436C">
      <w:pPr>
        <w:jc w:val="center"/>
      </w:pPr>
    </w:p>
    <w:p w:rsidR="00A811B2" w:rsidRDefault="00A811B2" w:rsidP="004E70F4">
      <w:pPr>
        <w:spacing w:after="0" w:line="360" w:lineRule="auto"/>
        <w:jc w:val="both"/>
        <w:rPr>
          <w:rFonts w:ascii="Times New Roman" w:hAnsi="Times New Roman" w:cs="Times New Roman"/>
          <w:b/>
          <w:color w:val="000000" w:themeColor="text1"/>
          <w:sz w:val="24"/>
          <w:szCs w:val="24"/>
        </w:rPr>
      </w:pPr>
    </w:p>
    <w:p w:rsidR="00A811B2" w:rsidRPr="00A811B2" w:rsidRDefault="00A811B2" w:rsidP="00A811B2">
      <w:pPr>
        <w:jc w:val="both"/>
        <w:outlineLvl w:val="0"/>
        <w:rPr>
          <w:rFonts w:ascii="Times New Roman" w:hAnsi="Times New Roman" w:cs="Times New Roman"/>
          <w:b/>
          <w:bCs/>
          <w:color w:val="000000" w:themeColor="text1"/>
          <w:sz w:val="24"/>
          <w:szCs w:val="24"/>
        </w:rPr>
      </w:pPr>
      <w:r w:rsidRPr="00E4121F">
        <w:rPr>
          <w:rFonts w:ascii="Times New Roman" w:hAnsi="Times New Roman" w:cs="Times New Roman"/>
          <w:b/>
          <w:color w:val="000000" w:themeColor="text1"/>
          <w:sz w:val="24"/>
          <w:szCs w:val="24"/>
        </w:rPr>
        <w:lastRenderedPageBreak/>
        <w:t>Awareness about Green Consum</w:t>
      </w:r>
      <w:r>
        <w:rPr>
          <w:rFonts w:ascii="Times New Roman" w:hAnsi="Times New Roman" w:cs="Times New Roman"/>
          <w:b/>
          <w:color w:val="000000" w:themeColor="text1"/>
          <w:sz w:val="24"/>
          <w:szCs w:val="24"/>
        </w:rPr>
        <w:t>erism</w:t>
      </w:r>
      <w:r w:rsidRPr="00E4121F">
        <w:rPr>
          <w:rFonts w:ascii="Times New Roman" w:hAnsi="Times New Roman" w:cs="Times New Roman"/>
          <w:b/>
          <w:bCs/>
          <w:color w:val="000000" w:themeColor="text1"/>
          <w:sz w:val="24"/>
          <w:szCs w:val="24"/>
        </w:rPr>
        <w:t xml:space="preserve">of respondents </w:t>
      </w:r>
      <w:r>
        <w:rPr>
          <w:rFonts w:ascii="Times New Roman" w:hAnsi="Times New Roman" w:cs="Times New Roman"/>
          <w:b/>
          <w:bCs/>
          <w:color w:val="000000" w:themeColor="text1"/>
          <w:sz w:val="24"/>
          <w:szCs w:val="24"/>
        </w:rPr>
        <w:t>a</w:t>
      </w:r>
      <w:r w:rsidRPr="00E4121F">
        <w:rPr>
          <w:rFonts w:ascii="Times New Roman" w:hAnsi="Times New Roman" w:cs="Times New Roman"/>
          <w:b/>
          <w:bCs/>
          <w:color w:val="000000" w:themeColor="text1"/>
          <w:sz w:val="24"/>
          <w:szCs w:val="24"/>
        </w:rPr>
        <w:t xml:space="preserve">t </w:t>
      </w:r>
      <w:r>
        <w:rPr>
          <w:rFonts w:ascii="Times New Roman" w:hAnsi="Times New Roman" w:cs="Times New Roman"/>
          <w:b/>
          <w:bCs/>
          <w:color w:val="000000" w:themeColor="text1"/>
          <w:sz w:val="24"/>
          <w:szCs w:val="24"/>
        </w:rPr>
        <w:t>Pre exposure and Post-e</w:t>
      </w:r>
      <w:r w:rsidRPr="00E4121F">
        <w:rPr>
          <w:rFonts w:ascii="Times New Roman" w:hAnsi="Times New Roman" w:cs="Times New Roman"/>
          <w:b/>
          <w:bCs/>
          <w:color w:val="000000" w:themeColor="text1"/>
          <w:sz w:val="24"/>
          <w:szCs w:val="24"/>
        </w:rPr>
        <w:t>xposure Stage</w:t>
      </w:r>
    </w:p>
    <w:p w:rsidR="00A811B2" w:rsidRDefault="000735FA" w:rsidP="00A811B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w:t>
      </w:r>
      <w:r w:rsidR="00A811B2" w:rsidRPr="00E4121F">
        <w:rPr>
          <w:rFonts w:ascii="Times New Roman" w:hAnsi="Times New Roman" w:cs="Times New Roman"/>
          <w:color w:val="000000" w:themeColor="text1"/>
          <w:sz w:val="24"/>
          <w:szCs w:val="24"/>
        </w:rPr>
        <w:t xml:space="preserve"> showed the pre-exposure and post-exposure mean scores and paired‘t’ test were computed for all the messages on green consumerism in the selected districts viz. </w:t>
      </w:r>
      <w:r w:rsidR="00A811B2" w:rsidRPr="00E4121F">
        <w:rPr>
          <w:rFonts w:ascii="Times New Roman" w:hAnsi="Times New Roman" w:cs="Times New Roman"/>
          <w:i/>
          <w:iCs/>
          <w:color w:val="000000" w:themeColor="text1"/>
          <w:sz w:val="24"/>
          <w:szCs w:val="24"/>
        </w:rPr>
        <w:t xml:space="preserve">Hisar </w:t>
      </w:r>
      <w:r w:rsidR="00A811B2" w:rsidRPr="00E4121F">
        <w:rPr>
          <w:rFonts w:ascii="Times New Roman" w:hAnsi="Times New Roman" w:cs="Times New Roman"/>
          <w:iCs/>
          <w:color w:val="000000" w:themeColor="text1"/>
          <w:sz w:val="24"/>
          <w:szCs w:val="24"/>
        </w:rPr>
        <w:t xml:space="preserve">and </w:t>
      </w:r>
      <w:r w:rsidR="00A811B2" w:rsidRPr="00E4121F">
        <w:rPr>
          <w:rFonts w:ascii="Times New Roman" w:hAnsi="Times New Roman" w:cs="Times New Roman"/>
          <w:i/>
          <w:iCs/>
          <w:color w:val="000000" w:themeColor="text1"/>
          <w:sz w:val="24"/>
          <w:szCs w:val="24"/>
        </w:rPr>
        <w:t xml:space="preserve">Bhiwani </w:t>
      </w:r>
      <w:r w:rsidR="00A811B2" w:rsidRPr="00E4121F">
        <w:rPr>
          <w:rFonts w:ascii="Times New Roman" w:hAnsi="Times New Roman" w:cs="Times New Roman"/>
          <w:color w:val="000000" w:themeColor="text1"/>
          <w:sz w:val="24"/>
          <w:szCs w:val="24"/>
        </w:rPr>
        <w:t>and presented in the table. It was evident from table that all respondents successes in acquiring knowledge at post-exposure stage. Sufficient gain in knowledge was recorded in all the messages viz. methods of identification, reasons for choosing green products, carry own bags when purchasing, dispose of kitchen waste and treatment the household waste items, environmental Awareness, Health problem due to environmental degradation, awareness about importance of ecofriendly products, aware about ordinary products responsible for environmental degradation, social awareness, health perspective, eco friendly agricultural practice, household practices, resource management practices etc. Gain in knowledge was highly significant for all the messages.</w:t>
      </w:r>
    </w:p>
    <w:p w:rsidR="00CB431C" w:rsidRDefault="00CB431C" w:rsidP="004D4045">
      <w:pPr>
        <w:pStyle w:val="NormalWeb"/>
      </w:pPr>
    </w:p>
    <w:p w:rsidR="00A253D0" w:rsidRDefault="00A253D0" w:rsidP="00B32D10">
      <w:pPr>
        <w:spacing w:after="0" w:line="360" w:lineRule="auto"/>
        <w:jc w:val="both"/>
        <w:rPr>
          <w:rFonts w:ascii="Times New Roman" w:hAnsi="Times New Roman" w:cs="Times New Roman"/>
          <w:b/>
          <w:color w:val="000000" w:themeColor="text1"/>
          <w:sz w:val="24"/>
          <w:szCs w:val="24"/>
        </w:rPr>
        <w:sectPr w:rsidR="00A253D0" w:rsidSect="00A253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050273" w:rsidRDefault="000735FA" w:rsidP="004E76C1">
      <w:pPr>
        <w:shd w:val="clear" w:color="auto" w:fill="FFFFFF"/>
        <w:tabs>
          <w:tab w:val="left" w:pos="360"/>
        </w:tabs>
        <w:spacing w:after="0" w:line="36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3</w:t>
      </w:r>
      <w:r w:rsidR="004E76C1" w:rsidRPr="00E4121F">
        <w:rPr>
          <w:rFonts w:ascii="Times New Roman" w:hAnsi="Times New Roman" w:cs="Times New Roman"/>
          <w:b/>
          <w:color w:val="000000" w:themeColor="text1"/>
          <w:sz w:val="24"/>
          <w:szCs w:val="24"/>
        </w:rPr>
        <w:t xml:space="preserve">: Awareness about Green Consumption at </w:t>
      </w:r>
      <w:r w:rsidR="00A811B2">
        <w:rPr>
          <w:rFonts w:ascii="Times New Roman" w:hAnsi="Times New Roman" w:cs="Times New Roman"/>
          <w:b/>
          <w:color w:val="000000" w:themeColor="text1"/>
          <w:sz w:val="24"/>
          <w:szCs w:val="24"/>
        </w:rPr>
        <w:t xml:space="preserve">Pre exposure and </w:t>
      </w:r>
      <w:r w:rsidR="004E76C1" w:rsidRPr="00E4121F">
        <w:rPr>
          <w:rFonts w:ascii="Times New Roman" w:hAnsi="Times New Roman" w:cs="Times New Roman"/>
          <w:b/>
          <w:color w:val="000000" w:themeColor="text1"/>
          <w:sz w:val="24"/>
          <w:szCs w:val="24"/>
        </w:rPr>
        <w:t>Post Exposure Stage in Hisar and Bhiwani Districts</w:t>
      </w:r>
    </w:p>
    <w:p w:rsidR="00A253D0" w:rsidRDefault="00A253D0" w:rsidP="00B32D10">
      <w:pPr>
        <w:spacing w:after="0" w:line="360" w:lineRule="auto"/>
        <w:jc w:val="both"/>
        <w:rPr>
          <w:rFonts w:ascii="Times New Roman" w:hAnsi="Times New Roman" w:cs="Times New Roman"/>
          <w:b/>
          <w:color w:val="000000" w:themeColor="text1"/>
          <w:sz w:val="24"/>
          <w:szCs w:val="24"/>
        </w:rPr>
      </w:pPr>
    </w:p>
    <w:tbl>
      <w:tblPr>
        <w:tblStyle w:val="TableGrid"/>
        <w:tblW w:w="13922" w:type="dxa"/>
        <w:tblInd w:w="-37" w:type="dxa"/>
        <w:tblLook w:val="04A0"/>
      </w:tblPr>
      <w:tblGrid>
        <w:gridCol w:w="598"/>
        <w:gridCol w:w="3362"/>
        <w:gridCol w:w="1345"/>
        <w:gridCol w:w="1369"/>
        <w:gridCol w:w="1301"/>
        <w:gridCol w:w="1020"/>
        <w:gridCol w:w="1219"/>
        <w:gridCol w:w="1271"/>
        <w:gridCol w:w="1440"/>
        <w:gridCol w:w="997"/>
      </w:tblGrid>
      <w:tr w:rsidR="00A253D0" w:rsidRPr="00E4121F" w:rsidTr="00A253D0">
        <w:tc>
          <w:tcPr>
            <w:tcW w:w="0" w:type="auto"/>
            <w:vMerge w:val="restart"/>
            <w:tcBorders>
              <w:top w:val="single" w:sz="4" w:space="0" w:color="auto"/>
            </w:tcBorders>
          </w:tcPr>
          <w:p w:rsidR="00A253D0" w:rsidRPr="00E4121F" w:rsidRDefault="00A253D0" w:rsidP="00A253D0">
            <w:pPr>
              <w:jc w:val="both"/>
              <w:rPr>
                <w:rFonts w:ascii="Times New Roman" w:hAnsi="Times New Roman" w:cs="Times New Roman"/>
                <w:b/>
                <w:color w:val="000000" w:themeColor="text1"/>
              </w:rPr>
            </w:pPr>
            <w:r w:rsidRPr="00E4121F">
              <w:rPr>
                <w:rFonts w:ascii="Times New Roman" w:hAnsi="Times New Roman" w:cs="Times New Roman"/>
                <w:b/>
                <w:color w:val="000000" w:themeColor="text1"/>
              </w:rPr>
              <w:t>Sr. No</w:t>
            </w:r>
          </w:p>
        </w:tc>
        <w:tc>
          <w:tcPr>
            <w:tcW w:w="0" w:type="auto"/>
            <w:vMerge w:val="restart"/>
            <w:tcBorders>
              <w:top w:val="single" w:sz="4" w:space="0" w:color="auto"/>
            </w:tcBorders>
          </w:tcPr>
          <w:p w:rsidR="00A253D0" w:rsidRPr="00E4121F" w:rsidRDefault="00A253D0" w:rsidP="00A253D0">
            <w:pPr>
              <w:shd w:val="clear" w:color="auto" w:fill="FFFFFF"/>
              <w:tabs>
                <w:tab w:val="left" w:pos="360"/>
              </w:tabs>
              <w:jc w:val="both"/>
              <w:rPr>
                <w:rFonts w:ascii="Times New Roman" w:hAnsi="Times New Roman" w:cs="Times New Roman"/>
                <w:color w:val="000000" w:themeColor="text1"/>
              </w:rPr>
            </w:pPr>
            <w:r w:rsidRPr="00E4121F">
              <w:rPr>
                <w:rFonts w:ascii="Times New Roman" w:hAnsi="Times New Roman" w:cs="Times New Roman"/>
                <w:color w:val="000000" w:themeColor="text1"/>
              </w:rPr>
              <w:t>Statements</w:t>
            </w:r>
          </w:p>
        </w:tc>
        <w:tc>
          <w:tcPr>
            <w:tcW w:w="0" w:type="auto"/>
            <w:gridSpan w:val="4"/>
            <w:tcBorders>
              <w:right w:val="single" w:sz="4" w:space="0" w:color="auto"/>
            </w:tcBorders>
          </w:tcPr>
          <w:p w:rsidR="00A253D0" w:rsidRPr="00E4121F" w:rsidRDefault="00A253D0" w:rsidP="00A253D0">
            <w:pPr>
              <w:tabs>
                <w:tab w:val="left" w:pos="1388"/>
              </w:tabs>
              <w:jc w:val="center"/>
              <w:rPr>
                <w:rFonts w:ascii="Times New Roman" w:hAnsi="Times New Roman" w:cs="Times New Roman"/>
                <w:b/>
              </w:rPr>
            </w:pPr>
            <w:r w:rsidRPr="00E4121F">
              <w:rPr>
                <w:rFonts w:ascii="Times New Roman" w:hAnsi="Times New Roman" w:cs="Times New Roman"/>
                <w:b/>
              </w:rPr>
              <w:t>Hisar (</w:t>
            </w:r>
            <w:r w:rsidR="00574E30">
              <w:rPr>
                <w:rFonts w:ascii="Times New Roman" w:hAnsi="Times New Roman" w:cs="Times New Roman"/>
                <w:b/>
              </w:rPr>
              <w:t>n=</w:t>
            </w:r>
            <w:r w:rsidRPr="00E4121F">
              <w:rPr>
                <w:rFonts w:ascii="Times New Roman" w:hAnsi="Times New Roman" w:cs="Times New Roman"/>
                <w:b/>
              </w:rPr>
              <w:t>50)</w:t>
            </w:r>
          </w:p>
          <w:p w:rsidR="00A253D0" w:rsidRPr="00E4121F" w:rsidRDefault="00A253D0" w:rsidP="00A253D0">
            <w:pPr>
              <w:jc w:val="center"/>
              <w:rPr>
                <w:rFonts w:ascii="Times New Roman" w:hAnsi="Times New Roman" w:cs="Times New Roman"/>
                <w:b/>
                <w:color w:val="000000" w:themeColor="text1"/>
              </w:rPr>
            </w:pPr>
          </w:p>
        </w:tc>
        <w:tc>
          <w:tcPr>
            <w:tcW w:w="0" w:type="auto"/>
            <w:gridSpan w:val="4"/>
            <w:tcBorders>
              <w:top w:val="single" w:sz="4" w:space="0" w:color="auto"/>
              <w:left w:val="single" w:sz="4" w:space="0" w:color="auto"/>
              <w:bottom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Bhiwani (</w:t>
            </w:r>
            <w:r w:rsidR="00574E30">
              <w:rPr>
                <w:rFonts w:ascii="Times New Roman" w:hAnsi="Times New Roman" w:cs="Times New Roman"/>
                <w:b/>
                <w:color w:val="000000" w:themeColor="text1"/>
              </w:rPr>
              <w:t>n=</w:t>
            </w:r>
            <w:r w:rsidRPr="00E4121F">
              <w:rPr>
                <w:rFonts w:ascii="Times New Roman" w:hAnsi="Times New Roman" w:cs="Times New Roman"/>
                <w:b/>
                <w:color w:val="000000" w:themeColor="text1"/>
              </w:rPr>
              <w:t>50)</w:t>
            </w:r>
          </w:p>
        </w:tc>
      </w:tr>
      <w:tr w:rsidR="00A253D0" w:rsidRPr="00E4121F" w:rsidTr="00A253D0">
        <w:trPr>
          <w:trHeight w:val="593"/>
        </w:trPr>
        <w:tc>
          <w:tcPr>
            <w:tcW w:w="0" w:type="auto"/>
            <w:vMerge/>
          </w:tcPr>
          <w:p w:rsidR="00A253D0" w:rsidRPr="00E4121F" w:rsidRDefault="00A253D0" w:rsidP="00A253D0">
            <w:pPr>
              <w:jc w:val="both"/>
              <w:rPr>
                <w:rFonts w:ascii="Times New Roman" w:hAnsi="Times New Roman" w:cs="Times New Roman"/>
                <w:b/>
                <w:color w:val="000000" w:themeColor="text1"/>
              </w:rPr>
            </w:pPr>
          </w:p>
        </w:tc>
        <w:tc>
          <w:tcPr>
            <w:tcW w:w="0" w:type="auto"/>
            <w:vMerge/>
          </w:tcPr>
          <w:p w:rsidR="00A253D0" w:rsidRPr="00E4121F" w:rsidRDefault="00A253D0" w:rsidP="00A253D0">
            <w:pPr>
              <w:shd w:val="clear" w:color="auto" w:fill="FFFFFF"/>
              <w:tabs>
                <w:tab w:val="left" w:pos="360"/>
              </w:tabs>
              <w:jc w:val="both"/>
              <w:rPr>
                <w:rFonts w:ascii="Times New Roman" w:hAnsi="Times New Roman" w:cs="Times New Roman"/>
                <w:color w:val="000000" w:themeColor="text1"/>
              </w:rPr>
            </w:pPr>
          </w:p>
        </w:tc>
        <w:tc>
          <w:tcPr>
            <w:tcW w:w="0" w:type="auto"/>
            <w:tcBorders>
              <w:righ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Pre knowledge</w:t>
            </w:r>
          </w:p>
        </w:tc>
        <w:tc>
          <w:tcPr>
            <w:tcW w:w="0" w:type="auto"/>
            <w:tcBorders>
              <w:righ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Post knowledge</w:t>
            </w:r>
          </w:p>
        </w:tc>
        <w:tc>
          <w:tcPr>
            <w:tcW w:w="1301" w:type="dxa"/>
            <w:tcBorders>
              <w:righ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Gain in knowledge</w:t>
            </w:r>
          </w:p>
        </w:tc>
        <w:tc>
          <w:tcPr>
            <w:tcW w:w="1020" w:type="dxa"/>
            <w:tcBorders>
              <w:top w:val="single" w:sz="4" w:space="0" w:color="auto"/>
              <w:left w:val="single" w:sz="4" w:space="0" w:color="auto"/>
              <w:righ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t- value</w:t>
            </w:r>
          </w:p>
        </w:tc>
        <w:tc>
          <w:tcPr>
            <w:tcW w:w="0" w:type="auto"/>
            <w:tcBorders>
              <w:top w:val="single" w:sz="4" w:space="0" w:color="auto"/>
              <w:left w:val="single" w:sz="4" w:space="0" w:color="auto"/>
              <w:righ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Pre</w:t>
            </w:r>
          </w:p>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knowledge</w:t>
            </w:r>
          </w:p>
        </w:tc>
        <w:tc>
          <w:tcPr>
            <w:tcW w:w="1271" w:type="dxa"/>
            <w:tcBorders>
              <w:top w:val="single" w:sz="4" w:space="0" w:color="auto"/>
              <w:left w:val="single" w:sz="4" w:space="0" w:color="auto"/>
              <w:righ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Post knowledge</w:t>
            </w:r>
          </w:p>
        </w:tc>
        <w:tc>
          <w:tcPr>
            <w:tcW w:w="1440" w:type="dxa"/>
            <w:tcBorders>
              <w:top w:val="single" w:sz="4" w:space="0" w:color="auto"/>
              <w:left w:val="single" w:sz="4" w:space="0" w:color="auto"/>
              <w:righ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Gain   in knowledge</w:t>
            </w:r>
          </w:p>
        </w:tc>
        <w:tc>
          <w:tcPr>
            <w:tcW w:w="997" w:type="dxa"/>
            <w:tcBorders>
              <w:top w:val="single" w:sz="4" w:space="0" w:color="auto"/>
              <w:left w:val="single" w:sz="4" w:space="0" w:color="auto"/>
            </w:tcBorders>
          </w:tcPr>
          <w:p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t-value</w:t>
            </w:r>
          </w:p>
        </w:tc>
      </w:tr>
      <w:tr w:rsidR="00A253D0" w:rsidRPr="00E4121F" w:rsidTr="00A253D0">
        <w:trPr>
          <w:trHeight w:val="440"/>
        </w:trPr>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w:t>
            </w:r>
          </w:p>
        </w:tc>
        <w:tc>
          <w:tcPr>
            <w:tcW w:w="0" w:type="auto"/>
          </w:tcPr>
          <w:p w:rsidR="00A253D0" w:rsidRPr="00E4121F" w:rsidRDefault="00A253D0" w:rsidP="00A253D0">
            <w:pPr>
              <w:pStyle w:val="Default"/>
              <w:jc w:val="both"/>
              <w:rPr>
                <w:color w:val="000000" w:themeColor="text1"/>
              </w:rPr>
            </w:pPr>
            <w:r w:rsidRPr="00E4121F">
              <w:rPr>
                <w:bCs/>
                <w:color w:val="000000" w:themeColor="text1"/>
              </w:rPr>
              <w:t>Method of identification</w:t>
            </w:r>
            <w:r w:rsidR="00E73E5B">
              <w:rPr>
                <w:bCs/>
                <w:color w:val="000000" w:themeColor="text1"/>
              </w:rPr>
              <w:t xml:space="preserve"> of eco friendly products</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9.40</w:t>
            </w:r>
          </w:p>
        </w:tc>
        <w:tc>
          <w:tcPr>
            <w:tcW w:w="0" w:type="auto"/>
            <w:tcBorders>
              <w:right w:val="single" w:sz="4" w:space="0" w:color="auto"/>
            </w:tcBorders>
            <w:vAlign w:val="center"/>
          </w:tcPr>
          <w:p w:rsidR="00A253D0" w:rsidRPr="007059C6" w:rsidRDefault="00A253D0" w:rsidP="00A253D0">
            <w:pPr>
              <w:jc w:val="center"/>
              <w:rPr>
                <w:rFonts w:ascii="Times New Roman" w:hAnsi="Times New Roman" w:cs="Times New Roman"/>
              </w:rPr>
            </w:pPr>
            <w:r w:rsidRPr="00E4121F">
              <w:rPr>
                <w:rFonts w:ascii="Times New Roman" w:hAnsi="Times New Roman" w:cs="Times New Roman"/>
              </w:rPr>
              <w:t>13.36</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3.96</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19.76*</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2.53</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4.07</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1.54</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38.44*</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2</w:t>
            </w:r>
          </w:p>
        </w:tc>
        <w:tc>
          <w:tcPr>
            <w:tcW w:w="0" w:type="auto"/>
          </w:tcPr>
          <w:p w:rsidR="00A253D0" w:rsidRPr="00E4121F" w:rsidRDefault="00A253D0" w:rsidP="00A253D0">
            <w:pPr>
              <w:pStyle w:val="Default"/>
              <w:jc w:val="both"/>
              <w:rPr>
                <w:color w:val="000000" w:themeColor="text1"/>
              </w:rPr>
            </w:pPr>
            <w:r w:rsidRPr="00E4121F">
              <w:rPr>
                <w:color w:val="000000" w:themeColor="text1"/>
              </w:rPr>
              <w:t>Reasons for choosing green products</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8.08</w:t>
            </w:r>
          </w:p>
        </w:tc>
        <w:tc>
          <w:tcPr>
            <w:tcW w:w="0" w:type="auto"/>
            <w:tcBorders>
              <w:right w:val="single" w:sz="4" w:space="0" w:color="auto"/>
            </w:tcBorders>
            <w:vAlign w:val="center"/>
          </w:tcPr>
          <w:p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9.38</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1.30</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12.76*</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7.67</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9.75</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2.08</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21.84*</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3</w:t>
            </w:r>
          </w:p>
        </w:tc>
        <w:tc>
          <w:tcPr>
            <w:tcW w:w="0" w:type="auto"/>
          </w:tcPr>
          <w:p w:rsidR="00A253D0" w:rsidRPr="00E4121F" w:rsidRDefault="00A253D0" w:rsidP="00A253D0">
            <w:pPr>
              <w:pStyle w:val="Default"/>
              <w:jc w:val="both"/>
              <w:rPr>
                <w:color w:val="000000" w:themeColor="text1"/>
              </w:rPr>
            </w:pPr>
            <w:r w:rsidRPr="00E4121F">
              <w:rPr>
                <w:color w:val="000000" w:themeColor="text1"/>
              </w:rPr>
              <w:t>Carry own bag for purchase</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5.20</w:t>
            </w:r>
          </w:p>
        </w:tc>
        <w:tc>
          <w:tcPr>
            <w:tcW w:w="0" w:type="auto"/>
            <w:tcBorders>
              <w:right w:val="single" w:sz="4" w:space="0" w:color="auto"/>
            </w:tcBorders>
            <w:vAlign w:val="center"/>
          </w:tcPr>
          <w:p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7.92</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2.72</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17.42*</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6.00</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8.49</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2.49</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29.38*</w:t>
            </w:r>
          </w:p>
        </w:tc>
      </w:tr>
      <w:tr w:rsidR="00A253D0" w:rsidRPr="00E4121F" w:rsidTr="00A253D0">
        <w:trPr>
          <w:trHeight w:val="332"/>
        </w:trPr>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4</w:t>
            </w:r>
          </w:p>
        </w:tc>
        <w:tc>
          <w:tcPr>
            <w:tcW w:w="0" w:type="auto"/>
          </w:tcPr>
          <w:p w:rsidR="00A253D0" w:rsidRPr="00E4121F" w:rsidRDefault="00A253D0" w:rsidP="00A253D0">
            <w:pPr>
              <w:pStyle w:val="Default"/>
              <w:jc w:val="both"/>
              <w:rPr>
                <w:color w:val="000000" w:themeColor="text1"/>
              </w:rPr>
            </w:pPr>
            <w:r w:rsidRPr="00E4121F">
              <w:t>Dispose of kitchen waste</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6.74</w:t>
            </w:r>
          </w:p>
        </w:tc>
        <w:tc>
          <w:tcPr>
            <w:tcW w:w="0" w:type="auto"/>
            <w:tcBorders>
              <w:right w:val="single" w:sz="4" w:space="0" w:color="auto"/>
            </w:tcBorders>
            <w:vAlign w:val="center"/>
          </w:tcPr>
          <w:p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9.64</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2.90</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19.94*</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5.88</w:t>
            </w:r>
          </w:p>
          <w:p w:rsidR="00A253D0" w:rsidRPr="00E4121F" w:rsidRDefault="00A253D0" w:rsidP="00A253D0">
            <w:pPr>
              <w:jc w:val="center"/>
              <w:rPr>
                <w:rFonts w:ascii="Times New Roman" w:hAnsi="Times New Roman" w:cs="Times New Roman"/>
              </w:rPr>
            </w:pP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8.76</w:t>
            </w:r>
          </w:p>
          <w:p w:rsidR="00A253D0" w:rsidRPr="00E4121F" w:rsidRDefault="00A253D0" w:rsidP="00A253D0">
            <w:pPr>
              <w:jc w:val="center"/>
              <w:rPr>
                <w:rFonts w:ascii="Times New Roman" w:hAnsi="Times New Roman" w:cs="Times New Roman"/>
              </w:rPr>
            </w:pP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2.88</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20.63*</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5</w:t>
            </w:r>
          </w:p>
        </w:tc>
        <w:tc>
          <w:tcPr>
            <w:tcW w:w="0" w:type="auto"/>
          </w:tcPr>
          <w:p w:rsidR="00A253D0" w:rsidRPr="00E4121F" w:rsidRDefault="00A253D0" w:rsidP="00A253D0">
            <w:pPr>
              <w:pStyle w:val="Default"/>
              <w:jc w:val="both"/>
              <w:rPr>
                <w:color w:val="000000" w:themeColor="text1"/>
                <w:sz w:val="22"/>
                <w:szCs w:val="22"/>
              </w:rPr>
            </w:pPr>
            <w:r w:rsidRPr="00E4121F">
              <w:rPr>
                <w:color w:val="000000" w:themeColor="text1"/>
                <w:sz w:val="22"/>
                <w:szCs w:val="22"/>
              </w:rPr>
              <w:t>Aware about Eco friendly Products</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4.60</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rPr>
            </w:pPr>
            <w:r w:rsidRPr="00E4121F">
              <w:rPr>
                <w:rFonts w:ascii="Times New Roman" w:hAnsi="Times New Roman" w:cs="Times New Roman"/>
              </w:rPr>
              <w:t>7.40</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2.80</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13.61*</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3.65</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6.48</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2.83</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12.43*</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6</w:t>
            </w:r>
          </w:p>
        </w:tc>
        <w:tc>
          <w:tcPr>
            <w:tcW w:w="0" w:type="auto"/>
          </w:tcPr>
          <w:p w:rsidR="00A253D0" w:rsidRPr="00E4121F" w:rsidRDefault="00A253D0" w:rsidP="00A253D0">
            <w:pPr>
              <w:pStyle w:val="Default"/>
              <w:jc w:val="both"/>
              <w:rPr>
                <w:color w:val="000000" w:themeColor="text1"/>
                <w:sz w:val="22"/>
                <w:szCs w:val="22"/>
              </w:rPr>
            </w:pPr>
            <w:r w:rsidRPr="00E4121F">
              <w:rPr>
                <w:color w:val="000000" w:themeColor="text1"/>
                <w:sz w:val="22"/>
                <w:szCs w:val="22"/>
              </w:rPr>
              <w:t>Aware about Health Problems occurs due to Environmental Degradation</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7.48</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13.38</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5.90</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10.80*</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8.11</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13.22</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5.11</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21.83*</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7</w:t>
            </w:r>
          </w:p>
        </w:tc>
        <w:tc>
          <w:tcPr>
            <w:tcW w:w="0" w:type="auto"/>
          </w:tcPr>
          <w:p w:rsidR="00A253D0" w:rsidRPr="00E4121F" w:rsidRDefault="00A253D0" w:rsidP="00A253D0">
            <w:pPr>
              <w:pStyle w:val="Default"/>
              <w:jc w:val="both"/>
              <w:rPr>
                <w:color w:val="000000" w:themeColor="text1"/>
                <w:sz w:val="22"/>
                <w:szCs w:val="22"/>
              </w:rPr>
            </w:pPr>
            <w:r w:rsidRPr="00E4121F">
              <w:rPr>
                <w:color w:val="000000" w:themeColor="text1"/>
                <w:sz w:val="22"/>
                <w:szCs w:val="22"/>
              </w:rPr>
              <w:t>Awareness about importance of eco friendly products</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8.38</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13.06</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4.68</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13.18*</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9.72</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18.39</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8.67</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17.35</w:t>
            </w:r>
            <w:r>
              <w:rPr>
                <w:rFonts w:ascii="Times New Roman" w:hAnsi="Times New Roman" w:cs="Times New Roman"/>
                <w:color w:val="000000"/>
              </w:rPr>
              <w:t>*</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8</w:t>
            </w:r>
          </w:p>
        </w:tc>
        <w:tc>
          <w:tcPr>
            <w:tcW w:w="0" w:type="auto"/>
          </w:tcPr>
          <w:p w:rsidR="00A253D0" w:rsidRPr="00E4121F" w:rsidRDefault="00A253D0" w:rsidP="00A253D0">
            <w:pPr>
              <w:pStyle w:val="Default"/>
              <w:jc w:val="both"/>
              <w:rPr>
                <w:color w:val="000000" w:themeColor="text1"/>
                <w:sz w:val="22"/>
                <w:szCs w:val="22"/>
              </w:rPr>
            </w:pPr>
            <w:r w:rsidRPr="00E4121F">
              <w:rPr>
                <w:bCs/>
                <w:color w:val="000000" w:themeColor="text1"/>
                <w:sz w:val="22"/>
                <w:szCs w:val="22"/>
              </w:rPr>
              <w:t>Awareness about ordinary products responsible for environmental degradation</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8.94</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14.58</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5.64</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18.61*</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7.83</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13.05</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5.22</w:t>
            </w:r>
          </w:p>
        </w:tc>
        <w:tc>
          <w:tcPr>
            <w:tcW w:w="997" w:type="dxa"/>
            <w:tcBorders>
              <w:left w:val="single" w:sz="4" w:space="0" w:color="auto"/>
            </w:tcBorders>
            <w:vAlign w:val="center"/>
          </w:tcPr>
          <w:p w:rsidR="00A253D0" w:rsidRPr="00F803A3" w:rsidRDefault="00A253D0" w:rsidP="00A253D0">
            <w:pPr>
              <w:jc w:val="center"/>
              <w:rPr>
                <w:rFonts w:ascii="Times New Roman" w:hAnsi="Times New Roman" w:cs="Times New Roman"/>
                <w:color w:val="000000"/>
              </w:rPr>
            </w:pPr>
            <w:r w:rsidRPr="00F803A3">
              <w:rPr>
                <w:rFonts w:ascii="Times New Roman" w:hAnsi="Times New Roman" w:cs="Times New Roman"/>
                <w:color w:val="000000"/>
              </w:rPr>
              <w:t>16.24*</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9</w:t>
            </w:r>
          </w:p>
        </w:tc>
        <w:tc>
          <w:tcPr>
            <w:tcW w:w="0" w:type="auto"/>
          </w:tcPr>
          <w:p w:rsidR="00A253D0" w:rsidRPr="00E4121F" w:rsidRDefault="00A253D0" w:rsidP="00A253D0">
            <w:pPr>
              <w:pStyle w:val="Default"/>
              <w:jc w:val="both"/>
              <w:rPr>
                <w:color w:val="000000" w:themeColor="text1"/>
                <w:sz w:val="22"/>
                <w:szCs w:val="22"/>
              </w:rPr>
            </w:pPr>
            <w:r w:rsidRPr="00E4121F">
              <w:rPr>
                <w:rStyle w:val="user-generated"/>
                <w:sz w:val="22"/>
                <w:szCs w:val="22"/>
                <w:bdr w:val="none" w:sz="0" w:space="0" w:color="auto" w:frame="1"/>
              </w:rPr>
              <w:t>Eco Friendly Social Awareness</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5.08</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6.68</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1.60</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33.60*</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3.42</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6.67</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3.25</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47.72*</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10</w:t>
            </w:r>
          </w:p>
        </w:tc>
        <w:tc>
          <w:tcPr>
            <w:tcW w:w="0" w:type="auto"/>
          </w:tcPr>
          <w:p w:rsidR="00A253D0" w:rsidRPr="00E4121F" w:rsidRDefault="00A253D0" w:rsidP="00A253D0">
            <w:pPr>
              <w:pStyle w:val="Default"/>
              <w:jc w:val="both"/>
              <w:rPr>
                <w:color w:val="000000" w:themeColor="text1"/>
                <w:sz w:val="22"/>
                <w:szCs w:val="22"/>
              </w:rPr>
            </w:pPr>
            <w:r w:rsidRPr="00E4121F">
              <w:rPr>
                <w:color w:val="000000" w:themeColor="text1"/>
                <w:sz w:val="22"/>
                <w:szCs w:val="22"/>
              </w:rPr>
              <w:t>Eco Friendly Health Perspective</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9.56</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13.34</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3.78</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18.26*</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8.04</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12.4</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4.36</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12.59*</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11</w:t>
            </w:r>
          </w:p>
        </w:tc>
        <w:tc>
          <w:tcPr>
            <w:tcW w:w="0" w:type="auto"/>
          </w:tcPr>
          <w:p w:rsidR="00A253D0" w:rsidRPr="00E4121F" w:rsidRDefault="00A253D0" w:rsidP="00A253D0">
            <w:pPr>
              <w:pStyle w:val="Default"/>
              <w:jc w:val="both"/>
              <w:rPr>
                <w:rFonts w:eastAsia="Times New Roman"/>
                <w:color w:val="000000" w:themeColor="text1"/>
                <w:sz w:val="22"/>
                <w:szCs w:val="22"/>
              </w:rPr>
            </w:pPr>
            <w:r w:rsidRPr="00E4121F">
              <w:rPr>
                <w:color w:val="000000" w:themeColor="text1"/>
                <w:sz w:val="22"/>
                <w:szCs w:val="22"/>
              </w:rPr>
              <w:t>Eco friendly Agricultural Practice</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6.36</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9.28</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2.92</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10.45*</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5.88</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8.89</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3.01</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19.20*</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12</w:t>
            </w:r>
          </w:p>
        </w:tc>
        <w:tc>
          <w:tcPr>
            <w:tcW w:w="0" w:type="auto"/>
          </w:tcPr>
          <w:p w:rsidR="00A253D0" w:rsidRPr="00E4121F" w:rsidRDefault="00A253D0" w:rsidP="00A253D0">
            <w:pPr>
              <w:shd w:val="clear" w:color="auto" w:fill="FFFFFF"/>
              <w:jc w:val="both"/>
              <w:rPr>
                <w:rFonts w:ascii="Times New Roman" w:eastAsia="Times New Roman" w:hAnsi="Times New Roman" w:cs="Times New Roman"/>
                <w:color w:val="000000" w:themeColor="text1"/>
              </w:rPr>
            </w:pPr>
            <w:r w:rsidRPr="00E4121F">
              <w:rPr>
                <w:rFonts w:ascii="Times New Roman" w:eastAsia="Times New Roman" w:hAnsi="Times New Roman" w:cs="Times New Roman"/>
                <w:color w:val="000000" w:themeColor="text1"/>
              </w:rPr>
              <w:t>Eco Friendly Household practices</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6.28</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8.96</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2.68</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22.76*</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6.30</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8.42</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2.12</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19.85*</w:t>
            </w:r>
          </w:p>
        </w:tc>
      </w:tr>
      <w:tr w:rsidR="00A253D0" w:rsidRPr="00E4121F" w:rsidTr="00A253D0">
        <w:tc>
          <w:tcPr>
            <w:tcW w:w="0" w:type="auto"/>
          </w:tcPr>
          <w:p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13</w:t>
            </w:r>
          </w:p>
        </w:tc>
        <w:tc>
          <w:tcPr>
            <w:tcW w:w="0" w:type="auto"/>
          </w:tcPr>
          <w:p w:rsidR="00A253D0" w:rsidRPr="00E4121F" w:rsidRDefault="00A253D0" w:rsidP="00A253D0">
            <w:pPr>
              <w:pStyle w:val="Default"/>
              <w:jc w:val="both"/>
              <w:rPr>
                <w:color w:val="000000" w:themeColor="text1"/>
                <w:sz w:val="22"/>
                <w:szCs w:val="22"/>
              </w:rPr>
            </w:pPr>
            <w:r w:rsidRPr="00E4121F">
              <w:rPr>
                <w:rFonts w:eastAsia="Times New Roman"/>
                <w:color w:val="000000" w:themeColor="text1"/>
                <w:sz w:val="22"/>
                <w:szCs w:val="22"/>
              </w:rPr>
              <w:t>Eco Friendly Resource Management practices</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18.9</w:t>
            </w:r>
          </w:p>
        </w:tc>
        <w:tc>
          <w:tcPr>
            <w:tcW w:w="0" w:type="auto"/>
            <w:tcBorders>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24.86</w:t>
            </w:r>
          </w:p>
        </w:tc>
        <w:tc>
          <w:tcPr>
            <w:tcW w:w="130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5.96</w:t>
            </w:r>
          </w:p>
        </w:tc>
        <w:tc>
          <w:tcPr>
            <w:tcW w:w="1020" w:type="dxa"/>
            <w:tcBorders>
              <w:left w:val="single" w:sz="4" w:space="0" w:color="auto"/>
              <w:righ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20.17*</w:t>
            </w:r>
          </w:p>
        </w:tc>
        <w:tc>
          <w:tcPr>
            <w:tcW w:w="0" w:type="auto"/>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17.04</w:t>
            </w:r>
          </w:p>
        </w:tc>
        <w:tc>
          <w:tcPr>
            <w:tcW w:w="1271"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23.52</w:t>
            </w:r>
          </w:p>
        </w:tc>
        <w:tc>
          <w:tcPr>
            <w:tcW w:w="1440" w:type="dxa"/>
            <w:tcBorders>
              <w:left w:val="single" w:sz="4" w:space="0" w:color="auto"/>
              <w:right w:val="single" w:sz="4" w:space="0" w:color="auto"/>
            </w:tcBorders>
            <w:vAlign w:val="center"/>
          </w:tcPr>
          <w:p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6.48</w:t>
            </w:r>
          </w:p>
        </w:tc>
        <w:tc>
          <w:tcPr>
            <w:tcW w:w="997" w:type="dxa"/>
            <w:tcBorders>
              <w:left w:val="single" w:sz="4" w:space="0" w:color="auto"/>
            </w:tcBorders>
            <w:vAlign w:val="center"/>
          </w:tcPr>
          <w:p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20.64*</w:t>
            </w:r>
          </w:p>
        </w:tc>
      </w:tr>
    </w:tbl>
    <w:p w:rsidR="00BD2680" w:rsidRDefault="00BD2680" w:rsidP="00B32D10">
      <w:pPr>
        <w:spacing w:after="0" w:line="360" w:lineRule="auto"/>
        <w:jc w:val="both"/>
        <w:rPr>
          <w:rFonts w:ascii="Times New Roman" w:hAnsi="Times New Roman" w:cs="Times New Roman"/>
          <w:b/>
          <w:color w:val="000000" w:themeColor="text1"/>
          <w:sz w:val="24"/>
          <w:szCs w:val="24"/>
        </w:rPr>
        <w:sectPr w:rsidR="00BD2680" w:rsidSect="00A253D0">
          <w:pgSz w:w="15840" w:h="12240" w:orient="landscape"/>
          <w:pgMar w:top="1440" w:right="1440" w:bottom="1440" w:left="1440" w:header="720" w:footer="720" w:gutter="0"/>
          <w:cols w:space="720"/>
          <w:docGrid w:linePitch="360"/>
        </w:sectPr>
      </w:pPr>
    </w:p>
    <w:p w:rsidR="00AE2A07" w:rsidRDefault="00AE2A07" w:rsidP="00AE2A0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E2A07">
        <w:rPr>
          <w:rFonts w:ascii="Times New Roman" w:hAnsi="Times New Roman" w:cs="Times New Roman"/>
          <w:b/>
          <w:bCs/>
          <w:noProof/>
          <w:color w:val="000000" w:themeColor="text1"/>
          <w:sz w:val="24"/>
          <w:szCs w:val="24"/>
        </w:rPr>
        <w:lastRenderedPageBreak/>
        <w:drawing>
          <wp:inline distT="0" distB="0" distL="0" distR="0">
            <wp:extent cx="6496050" cy="3467100"/>
            <wp:effectExtent l="19050" t="0" r="0" b="0"/>
            <wp:docPr id="2" name="Picture 1" descr="C:\Users\HP\AppData\Local\Packages\Microsoft.Windows.Photos_8wekyb3d8bbwe\TempState\ShareServiceTempFolder\Data Flow Diagram Whiteboard in Dark Yellow Light Yellow Black Monochromatic Sty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Data Flow Diagram Whiteboard in Dark Yellow Light Yellow Black Monochromatic Style (1).jpeg"/>
                    <pic:cNvPicPr>
                      <a:picLocks noChangeAspect="1" noChangeArrowheads="1"/>
                    </pic:cNvPicPr>
                  </pic:nvPicPr>
                  <pic:blipFill>
                    <a:blip r:embed="rId18" cstate="print"/>
                    <a:srcRect/>
                    <a:stretch>
                      <a:fillRect/>
                    </a:stretch>
                  </pic:blipFill>
                  <pic:spPr bwMode="auto">
                    <a:xfrm>
                      <a:off x="0" y="0"/>
                      <a:ext cx="6508843" cy="3473928"/>
                    </a:xfrm>
                    <a:prstGeom prst="rect">
                      <a:avLst/>
                    </a:prstGeom>
                    <a:noFill/>
                    <a:ln w="9525">
                      <a:noFill/>
                      <a:miter lim="800000"/>
                      <a:headEnd/>
                      <a:tailEnd/>
                    </a:ln>
                  </pic:spPr>
                </pic:pic>
              </a:graphicData>
            </a:graphic>
          </wp:inline>
        </w:drawing>
      </w:r>
      <w:r w:rsidRPr="00017A0C">
        <w:rPr>
          <w:rFonts w:ascii="Times New Roman" w:hAnsi="Times New Roman" w:cs="Times New Roman"/>
          <w:b/>
          <w:color w:val="365F91" w:themeColor="accent1" w:themeShade="BF"/>
          <w:sz w:val="24"/>
          <w:szCs w:val="24"/>
        </w:rPr>
        <w:t>Figure: 5 Process of change in attitude of respondents</w:t>
      </w:r>
    </w:p>
    <w:p w:rsidR="00311F00" w:rsidRDefault="00311F00" w:rsidP="00311F00">
      <w:pPr>
        <w:jc w:val="both"/>
        <w:outlineLvl w:val="0"/>
        <w:rPr>
          <w:rFonts w:ascii="Times New Roman" w:hAnsi="Times New Roman" w:cs="Times New Roman"/>
          <w:b/>
          <w:bCs/>
          <w:color w:val="000000" w:themeColor="text1"/>
          <w:sz w:val="24"/>
          <w:szCs w:val="24"/>
        </w:rPr>
      </w:pPr>
      <w:r w:rsidRPr="00B0405D">
        <w:rPr>
          <w:rFonts w:ascii="Times New Roman" w:hAnsi="Times New Roman" w:cs="Times New Roman"/>
          <w:b/>
          <w:bCs/>
          <w:color w:val="000000" w:themeColor="text1"/>
          <w:sz w:val="24"/>
          <w:szCs w:val="24"/>
        </w:rPr>
        <w:t xml:space="preserve">Level of gain in knowledge at pre and post exposure stage regarding green consumerism </w:t>
      </w:r>
    </w:p>
    <w:p w:rsidR="00311F00" w:rsidRPr="00D236CE" w:rsidRDefault="00311F00" w:rsidP="00311F00">
      <w:pPr>
        <w:jc w:val="both"/>
        <w:outlineLv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Effect of media package exposure on the level of knowledge of respondents has been shows in t</w:t>
      </w:r>
      <w:r w:rsidR="000735FA">
        <w:rPr>
          <w:rFonts w:ascii="Times New Roman" w:hAnsi="Times New Roman" w:cs="Times New Roman"/>
          <w:bCs/>
          <w:color w:val="000000" w:themeColor="text1"/>
          <w:sz w:val="24"/>
          <w:szCs w:val="24"/>
        </w:rPr>
        <w:t>able 4</w:t>
      </w:r>
      <w:r>
        <w:rPr>
          <w:rFonts w:ascii="Times New Roman" w:hAnsi="Times New Roman" w:cs="Times New Roman"/>
          <w:bCs/>
          <w:color w:val="000000" w:themeColor="text1"/>
          <w:sz w:val="24"/>
          <w:szCs w:val="24"/>
        </w:rPr>
        <w:t>. It was observed that Hisar respondents having high level (0.76-1.13%) of knowledge about green consumerism increased by 64% and respondents having poor (0.02-0.39) and average (0.39-0.76) was decreased by 48% and 16%, respectively, upon media exposure. In the same way, Bhiwani respondents in high level of gain in knowledge about green consumerism were increased by 56% (0.76-1.13) followed by average knowledge decreased by 4% and poor knowledge decreased by 52% about green consumerism.</w:t>
      </w:r>
    </w:p>
    <w:p w:rsidR="00311F00" w:rsidRDefault="00311F00" w:rsidP="00311F00">
      <w:pPr>
        <w:jc w:val="both"/>
        <w:outlineLvl w:val="0"/>
        <w:rPr>
          <w:rFonts w:ascii="Times New Roman" w:hAnsi="Times New Roman" w:cs="Times New Roman"/>
          <w:b/>
          <w:bCs/>
          <w:color w:val="000000" w:themeColor="text1"/>
          <w:sz w:val="24"/>
          <w:szCs w:val="24"/>
        </w:rPr>
      </w:pPr>
      <w:r w:rsidRPr="00B0405D">
        <w:rPr>
          <w:rFonts w:ascii="Times New Roman" w:hAnsi="Times New Roman" w:cs="Times New Roman"/>
          <w:b/>
          <w:bCs/>
          <w:color w:val="000000" w:themeColor="text1"/>
          <w:sz w:val="24"/>
          <w:szCs w:val="24"/>
        </w:rPr>
        <w:t>Table:</w:t>
      </w:r>
      <w:r w:rsidR="000735FA">
        <w:rPr>
          <w:rFonts w:ascii="Times New Roman" w:hAnsi="Times New Roman" w:cs="Times New Roman"/>
          <w:b/>
          <w:bCs/>
          <w:color w:val="000000" w:themeColor="text1"/>
          <w:sz w:val="24"/>
          <w:szCs w:val="24"/>
        </w:rPr>
        <w:t xml:space="preserve"> 4</w:t>
      </w:r>
      <w:r w:rsidRPr="00B0405D">
        <w:rPr>
          <w:rFonts w:ascii="Times New Roman" w:hAnsi="Times New Roman" w:cs="Times New Roman"/>
          <w:b/>
          <w:bCs/>
          <w:color w:val="000000" w:themeColor="text1"/>
          <w:sz w:val="24"/>
          <w:szCs w:val="24"/>
        </w:rPr>
        <w:t xml:space="preserve"> Level of gain in knowledge at pre and post exposure stage regarding green consumerism </w:t>
      </w:r>
    </w:p>
    <w:tbl>
      <w:tblPr>
        <w:tblStyle w:val="TableGrid"/>
        <w:tblW w:w="0" w:type="auto"/>
        <w:jc w:val="center"/>
        <w:tblLook w:val="04A0"/>
      </w:tblPr>
      <w:tblGrid>
        <w:gridCol w:w="661"/>
        <w:gridCol w:w="1023"/>
        <w:gridCol w:w="1047"/>
        <w:gridCol w:w="1047"/>
        <w:gridCol w:w="1337"/>
        <w:gridCol w:w="835"/>
        <w:gridCol w:w="1532"/>
        <w:gridCol w:w="1047"/>
        <w:gridCol w:w="1047"/>
      </w:tblGrid>
      <w:tr w:rsidR="00311F00" w:rsidRPr="00872697" w:rsidTr="001B6F75">
        <w:trPr>
          <w:trHeight w:val="772"/>
          <w:jc w:val="center"/>
        </w:trPr>
        <w:tc>
          <w:tcPr>
            <w:tcW w:w="478" w:type="dxa"/>
          </w:tcPr>
          <w:p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 xml:space="preserve">Sr.no. </w:t>
            </w:r>
          </w:p>
          <w:p w:rsidR="00311F00" w:rsidRPr="00872697" w:rsidRDefault="00311F00" w:rsidP="00BF278B">
            <w:pPr>
              <w:jc w:val="both"/>
              <w:rPr>
                <w:rFonts w:ascii="Times New Roman" w:hAnsi="Times New Roman" w:cs="Times New Roman"/>
                <w:b/>
                <w:bCs/>
                <w:color w:val="000000" w:themeColor="text1"/>
                <w:sz w:val="20"/>
                <w:szCs w:val="20"/>
              </w:rPr>
            </w:pPr>
          </w:p>
        </w:tc>
        <w:tc>
          <w:tcPr>
            <w:tcW w:w="1149"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Hisar</w:t>
            </w:r>
          </w:p>
        </w:tc>
        <w:tc>
          <w:tcPr>
            <w:tcW w:w="1172"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Pre  Knowledge</w:t>
            </w:r>
          </w:p>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tc>
        <w:tc>
          <w:tcPr>
            <w:tcW w:w="1172"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Post  Knowledge</w:t>
            </w:r>
          </w:p>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tc>
        <w:tc>
          <w:tcPr>
            <w:tcW w:w="1215"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Gain in   Knowledge(%)</w:t>
            </w:r>
          </w:p>
          <w:p w:rsidR="00311F00" w:rsidRPr="00872697" w:rsidRDefault="00311F00" w:rsidP="00BF278B">
            <w:pPr>
              <w:jc w:val="center"/>
              <w:rPr>
                <w:rFonts w:ascii="Times New Roman" w:hAnsi="Times New Roman" w:cs="Times New Roman"/>
                <w:b/>
                <w:bCs/>
                <w:color w:val="000000" w:themeColor="text1"/>
                <w:sz w:val="20"/>
                <w:szCs w:val="20"/>
              </w:rPr>
            </w:pPr>
          </w:p>
        </w:tc>
        <w:tc>
          <w:tcPr>
            <w:tcW w:w="928"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Bhiwani</w:t>
            </w:r>
          </w:p>
          <w:p w:rsidR="00311F00" w:rsidRPr="00872697" w:rsidRDefault="00311F00" w:rsidP="00BF278B">
            <w:pPr>
              <w:jc w:val="center"/>
              <w:rPr>
                <w:rFonts w:ascii="Times New Roman" w:hAnsi="Times New Roman" w:cs="Times New Roman"/>
                <w:b/>
                <w:bCs/>
                <w:color w:val="000000" w:themeColor="text1"/>
                <w:sz w:val="20"/>
                <w:szCs w:val="20"/>
              </w:rPr>
            </w:pPr>
          </w:p>
        </w:tc>
        <w:tc>
          <w:tcPr>
            <w:tcW w:w="1172"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Pre  Knowledge(</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p w:rsidR="00311F00" w:rsidRPr="00872697" w:rsidRDefault="00311F00" w:rsidP="00BF278B">
            <w:pPr>
              <w:jc w:val="center"/>
              <w:rPr>
                <w:rFonts w:ascii="Times New Roman" w:hAnsi="Times New Roman" w:cs="Times New Roman"/>
                <w:b/>
                <w:bCs/>
                <w:color w:val="000000" w:themeColor="text1"/>
                <w:sz w:val="20"/>
                <w:szCs w:val="20"/>
              </w:rPr>
            </w:pPr>
          </w:p>
        </w:tc>
        <w:tc>
          <w:tcPr>
            <w:tcW w:w="1172"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Post  Knowledge</w:t>
            </w:r>
          </w:p>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tc>
        <w:tc>
          <w:tcPr>
            <w:tcW w:w="1157" w:type="dxa"/>
          </w:tcPr>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Gain in  Knowledge</w:t>
            </w:r>
          </w:p>
          <w:p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p>
        </w:tc>
      </w:tr>
      <w:tr w:rsidR="00311F00" w:rsidRPr="00872697" w:rsidTr="00BF278B">
        <w:trPr>
          <w:jc w:val="center"/>
        </w:trPr>
        <w:tc>
          <w:tcPr>
            <w:tcW w:w="478" w:type="dxa"/>
          </w:tcPr>
          <w:p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1</w:t>
            </w:r>
          </w:p>
        </w:tc>
        <w:tc>
          <w:tcPr>
            <w:tcW w:w="1149"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Poor (0.02-0.39)</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16 (64%)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4 (16%) </w:t>
            </w:r>
          </w:p>
        </w:tc>
        <w:tc>
          <w:tcPr>
            <w:tcW w:w="1215"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-12 (-48%) </w:t>
            </w:r>
          </w:p>
        </w:tc>
        <w:tc>
          <w:tcPr>
            <w:tcW w:w="928"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Poor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19 (76%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6 (24%) </w:t>
            </w:r>
          </w:p>
        </w:tc>
        <w:tc>
          <w:tcPr>
            <w:tcW w:w="1157"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-13(-52%) </w:t>
            </w:r>
          </w:p>
        </w:tc>
      </w:tr>
      <w:tr w:rsidR="00311F00" w:rsidRPr="00872697" w:rsidTr="00BF278B">
        <w:trPr>
          <w:jc w:val="center"/>
        </w:trPr>
        <w:tc>
          <w:tcPr>
            <w:tcW w:w="478" w:type="dxa"/>
          </w:tcPr>
          <w:p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2</w:t>
            </w:r>
          </w:p>
        </w:tc>
        <w:tc>
          <w:tcPr>
            <w:tcW w:w="1149"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Average (0.39-0.76)</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7 (28%)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3 (12%) </w:t>
            </w:r>
          </w:p>
        </w:tc>
        <w:tc>
          <w:tcPr>
            <w:tcW w:w="1215"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-4 (-16% ) </w:t>
            </w:r>
          </w:p>
        </w:tc>
        <w:tc>
          <w:tcPr>
            <w:tcW w:w="928"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Average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4 (16%) </w:t>
            </w:r>
          </w:p>
        </w:tc>
        <w:tc>
          <w:tcPr>
            <w:tcW w:w="1172" w:type="dxa"/>
          </w:tcPr>
          <w:p w:rsidR="00311F00" w:rsidRPr="00872697" w:rsidRDefault="00466801" w:rsidP="00BF278B">
            <w:pPr>
              <w:pStyle w:val="NormalWeb"/>
              <w:spacing w:before="0" w:beforeAutospacing="0" w:after="0" w:afterAutospacing="0"/>
              <w:jc w:val="both"/>
              <w:rPr>
                <w:sz w:val="20"/>
                <w:szCs w:val="20"/>
              </w:rPr>
            </w:pPr>
            <w:r>
              <w:rPr>
                <w:color w:val="000000"/>
                <w:kern w:val="24"/>
                <w:sz w:val="20"/>
                <w:szCs w:val="20"/>
              </w:rPr>
              <w:t>3 (</w:t>
            </w:r>
            <w:r w:rsidR="00311F00" w:rsidRPr="00872697">
              <w:rPr>
                <w:color w:val="000000"/>
                <w:kern w:val="24"/>
                <w:sz w:val="20"/>
                <w:szCs w:val="20"/>
              </w:rPr>
              <w:t xml:space="preserve">12%) </w:t>
            </w:r>
          </w:p>
        </w:tc>
        <w:tc>
          <w:tcPr>
            <w:tcW w:w="1157"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 (-4%) </w:t>
            </w:r>
          </w:p>
        </w:tc>
      </w:tr>
      <w:tr w:rsidR="00311F00" w:rsidRPr="00872697" w:rsidTr="00BF278B">
        <w:trPr>
          <w:jc w:val="center"/>
        </w:trPr>
        <w:tc>
          <w:tcPr>
            <w:tcW w:w="478" w:type="dxa"/>
          </w:tcPr>
          <w:p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3</w:t>
            </w:r>
          </w:p>
        </w:tc>
        <w:tc>
          <w:tcPr>
            <w:tcW w:w="1149"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Good(0.76-1.13)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2 (8%)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18 (72%)</w:t>
            </w:r>
          </w:p>
        </w:tc>
        <w:tc>
          <w:tcPr>
            <w:tcW w:w="1215"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16 (+64%)</w:t>
            </w:r>
          </w:p>
        </w:tc>
        <w:tc>
          <w:tcPr>
            <w:tcW w:w="928"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Good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2 (8%) </w:t>
            </w:r>
          </w:p>
        </w:tc>
        <w:tc>
          <w:tcPr>
            <w:tcW w:w="1172"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16 (64%)</w:t>
            </w:r>
          </w:p>
        </w:tc>
        <w:tc>
          <w:tcPr>
            <w:tcW w:w="1157" w:type="dxa"/>
          </w:tcPr>
          <w:p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14 (+56%)</w:t>
            </w:r>
          </w:p>
        </w:tc>
      </w:tr>
    </w:tbl>
    <w:p w:rsidR="00B32D10" w:rsidRPr="00B32D10" w:rsidRDefault="00B32D10" w:rsidP="00B32D10">
      <w:pPr>
        <w:spacing w:after="0" w:line="360" w:lineRule="auto"/>
        <w:jc w:val="both"/>
        <w:rPr>
          <w:rFonts w:ascii="Times New Roman" w:hAnsi="Times New Roman" w:cs="Times New Roman"/>
          <w:b/>
          <w:color w:val="000000" w:themeColor="text1"/>
          <w:sz w:val="24"/>
          <w:szCs w:val="24"/>
        </w:rPr>
      </w:pPr>
    </w:p>
    <w:p w:rsidR="009162E4" w:rsidRPr="009162E4" w:rsidRDefault="009162E4" w:rsidP="000735FA">
      <w:pPr>
        <w:spacing w:before="120" w:after="120" w:line="360" w:lineRule="auto"/>
        <w:jc w:val="both"/>
        <w:rPr>
          <w:rFonts w:ascii="Times New Roman" w:hAnsi="Times New Roman" w:cs="Times New Roman"/>
          <w:b/>
        </w:rPr>
      </w:pPr>
      <w:r w:rsidRPr="009162E4">
        <w:rPr>
          <w:rFonts w:ascii="Times New Roman" w:hAnsi="Times New Roman" w:cs="Times New Roman"/>
          <w:b/>
        </w:rPr>
        <w:lastRenderedPageBreak/>
        <w:t>Conclusion</w:t>
      </w:r>
    </w:p>
    <w:p w:rsidR="0072614B" w:rsidRPr="000735FA" w:rsidRDefault="000D72D6" w:rsidP="000735FA">
      <w:pPr>
        <w:spacing w:before="120" w:after="120" w:line="360" w:lineRule="auto"/>
        <w:jc w:val="both"/>
        <w:rPr>
          <w:rFonts w:ascii="Times New Roman" w:hAnsi="Times New Roman"/>
          <w:color w:val="000000" w:themeColor="text1"/>
          <w:sz w:val="24"/>
          <w:szCs w:val="24"/>
        </w:rPr>
      </w:pPr>
      <w:r w:rsidRPr="000D72D6">
        <w:rPr>
          <w:rFonts w:ascii="Times New Roman" w:hAnsi="Times New Roman" w:cs="Times New Roman"/>
        </w:rPr>
        <w:t>Based on the interpretation of score m</w:t>
      </w:r>
      <w:r w:rsidR="0072614B" w:rsidRPr="000D72D6">
        <w:rPr>
          <w:rFonts w:ascii="Times New Roman" w:hAnsi="Times New Roman" w:cs="Times New Roman"/>
          <w:color w:val="000000" w:themeColor="text1"/>
          <w:sz w:val="24"/>
          <w:szCs w:val="24"/>
        </w:rPr>
        <w:t>ore</w:t>
      </w:r>
      <w:r w:rsidR="0072614B" w:rsidRPr="000735FA">
        <w:rPr>
          <w:rFonts w:ascii="Times New Roman" w:hAnsi="Times New Roman"/>
          <w:color w:val="000000" w:themeColor="text1"/>
          <w:sz w:val="24"/>
          <w:szCs w:val="24"/>
        </w:rPr>
        <w:t xml:space="preserve"> than half of the respondents i.e. 55.7 percent were in the age group 36-50 years followed by 25.0 per cent in age group of 25-35 years and 19.3 percent in age group of 51-65 years. Almost equal ratio of respondent’s i.e 50.7 was female and 49.3 percent were in male category. Maximum number of respondents had their education till primary (27</w:t>
      </w:r>
      <w:r w:rsidR="0072614B" w:rsidRPr="000735FA">
        <w:rPr>
          <w:rFonts w:ascii="Times New Roman" w:hAnsi="Times New Roman"/>
          <w:color w:val="000000" w:themeColor="text1"/>
          <w:sz w:val="24"/>
          <w:szCs w:val="24"/>
          <w:lang w:bidi="hi-IN"/>
        </w:rPr>
        <w:t>.7</w:t>
      </w:r>
      <w:r w:rsidR="0072614B" w:rsidRPr="000735FA">
        <w:rPr>
          <w:rFonts w:ascii="Times New Roman" w:hAnsi="Times New Roman"/>
          <w:color w:val="000000" w:themeColor="text1"/>
          <w:sz w:val="24"/>
          <w:szCs w:val="24"/>
        </w:rPr>
        <w:t>%) and majority of respondent were house wife followed by in agricultural work and majority of respondents had small family size. Majority of respondents regarding socio economic status showed that 43.0% of respondents belong from upper middle class.</w:t>
      </w:r>
    </w:p>
    <w:p w:rsidR="00972A48" w:rsidRDefault="0072614B" w:rsidP="00F955F1">
      <w:pPr>
        <w:spacing w:before="120" w:after="120" w:line="360" w:lineRule="auto"/>
        <w:jc w:val="both"/>
        <w:rPr>
          <w:rFonts w:ascii="Times New Roman" w:hAnsi="Times New Roman" w:cs="Times New Roman"/>
          <w:color w:val="000000" w:themeColor="text1"/>
          <w:sz w:val="24"/>
          <w:szCs w:val="24"/>
        </w:rPr>
      </w:pPr>
      <w:r w:rsidRPr="000735FA">
        <w:rPr>
          <w:rFonts w:ascii="Times New Roman" w:hAnsi="Times New Roman"/>
          <w:color w:val="000000" w:themeColor="text1"/>
          <w:sz w:val="24"/>
          <w:szCs w:val="24"/>
        </w:rPr>
        <w:t>Maximum of respondents (44.7.3%) had medium family education status. Mass media exposure of respondents regarding green consumerism was highest found in social media (</w:t>
      </w:r>
      <w:r w:rsidRPr="000735FA">
        <w:rPr>
          <w:rFonts w:ascii="Times New Roman" w:hAnsi="Times New Roman"/>
          <w:color w:val="000000" w:themeColor="text1"/>
          <w:sz w:val="24"/>
          <w:szCs w:val="24"/>
          <w:lang w:bidi="hi-IN"/>
        </w:rPr>
        <w:t xml:space="preserve">WMS 2.44). </w:t>
      </w:r>
      <w:r w:rsidR="00B32D10" w:rsidRPr="000735FA">
        <w:rPr>
          <w:rFonts w:ascii="Times New Roman" w:hAnsi="Times New Roman" w:cs="Times New Roman"/>
          <w:color w:val="000000" w:themeColor="text1"/>
          <w:sz w:val="24"/>
          <w:szCs w:val="24"/>
        </w:rPr>
        <w:t xml:space="preserve">Exposure of mass media led a significant gain in knowledge regarding green consumerism. The pre-exposure and post-exposure mean scores and paired‘t’ test were computed for all the messages on green consumerism in the selected districts viz. </w:t>
      </w:r>
      <w:r w:rsidR="00B32D10" w:rsidRPr="000735FA">
        <w:rPr>
          <w:rFonts w:ascii="Times New Roman" w:hAnsi="Times New Roman" w:cs="Times New Roman"/>
          <w:iCs/>
          <w:color w:val="000000" w:themeColor="text1"/>
          <w:sz w:val="24"/>
          <w:szCs w:val="24"/>
        </w:rPr>
        <w:t>Hisar and Bhiwani</w:t>
      </w:r>
      <w:r w:rsidR="00B32D10" w:rsidRPr="000735FA">
        <w:rPr>
          <w:rFonts w:ascii="Times New Roman" w:hAnsi="Times New Roman" w:cs="Times New Roman"/>
          <w:color w:val="000000" w:themeColor="text1"/>
          <w:sz w:val="24"/>
          <w:szCs w:val="24"/>
        </w:rPr>
        <w:t xml:space="preserve">. It was evident from data that all respondents succeed in acquiring knowledge at post-exposure stage. Sufficient gain in knowledge was recorded in all the messages viz. eco friendly food items, eco friendly packaging material, eco friendly clothing, eco friendly home cleaner and washing detergents. Gain in knowledge was highly significant for all the messages. </w:t>
      </w:r>
      <w:r w:rsidR="00B32D10" w:rsidRPr="000735FA">
        <w:rPr>
          <w:rFonts w:ascii="Times New Roman" w:hAnsi="Times New Roman" w:cs="Times New Roman"/>
          <w:color w:val="000000" w:themeColor="text1"/>
          <w:sz w:val="24"/>
          <w:szCs w:val="24"/>
          <w:shd w:val="clear" w:color="auto" w:fill="FFFFFF"/>
        </w:rPr>
        <w:t>Hayran</w:t>
      </w:r>
      <w:r w:rsidR="00B32D10" w:rsidRPr="000735FA">
        <w:rPr>
          <w:rFonts w:ascii="Times New Roman" w:hAnsi="Times New Roman" w:cs="Times New Roman"/>
          <w:i/>
          <w:color w:val="000000" w:themeColor="text1"/>
          <w:sz w:val="24"/>
          <w:szCs w:val="24"/>
          <w:shd w:val="clear" w:color="auto" w:fill="FFFFFF"/>
        </w:rPr>
        <w:t>et al.</w:t>
      </w:r>
      <w:r w:rsidR="00B32D10" w:rsidRPr="000735FA">
        <w:rPr>
          <w:rFonts w:ascii="Times New Roman" w:hAnsi="Times New Roman" w:cs="Times New Roman"/>
          <w:color w:val="000000" w:themeColor="text1"/>
          <w:sz w:val="24"/>
          <w:szCs w:val="24"/>
          <w:shd w:val="clear" w:color="auto" w:fill="FFFFFF"/>
        </w:rPr>
        <w:t xml:space="preserve"> (2018)also supported the present study by reporting that the majority of the respondents (67.36%) had a positive attitude towards sustainable agriculture, while 26.78 percent had a negative attitude. </w:t>
      </w:r>
      <w:r w:rsidR="00B32D10" w:rsidRPr="000735FA">
        <w:rPr>
          <w:rFonts w:ascii="Times New Roman" w:hAnsi="Times New Roman" w:cs="Times New Roman"/>
          <w:color w:val="000000" w:themeColor="text1"/>
          <w:sz w:val="24"/>
          <w:szCs w:val="24"/>
        </w:rPr>
        <w:t xml:space="preserve">Khurana </w:t>
      </w:r>
      <w:r w:rsidR="00B32D10" w:rsidRPr="000735FA">
        <w:rPr>
          <w:rFonts w:ascii="Times New Roman" w:hAnsi="Times New Roman" w:cs="Times New Roman"/>
          <w:i/>
          <w:iCs/>
          <w:color w:val="000000" w:themeColor="text1"/>
          <w:sz w:val="24"/>
          <w:szCs w:val="24"/>
        </w:rPr>
        <w:t xml:space="preserve">et al. </w:t>
      </w:r>
      <w:r w:rsidR="00B32D10" w:rsidRPr="000735FA">
        <w:rPr>
          <w:rFonts w:ascii="Times New Roman" w:hAnsi="Times New Roman" w:cs="Times New Roman"/>
          <w:color w:val="000000" w:themeColor="text1"/>
          <w:sz w:val="24"/>
          <w:szCs w:val="24"/>
        </w:rPr>
        <w:t>(2007), Rizwana and Paris (2009) and Sindhu and Thakur (2011) also support the study. Significant change in attitude regarding organic farming was also observed. So the results indicated that exposure to booklet and leaflet had increased the knowledge level of respondents and changes the attitude. Kumari and Sethi (2012), Thakur and Verma (2012) reported the similar results that majority of the respondents were ready to adopt the organic farming, eco friendly practices in post exposure stage. It was evident that all respondents successes in acquiring knowledge at post-exposure stage. Sufficient gain in knowledge was recorded in all the messages viz.eco friendly food items, eco friendly clothing and eco friendly home appliances.</w:t>
      </w:r>
    </w:p>
    <w:p w:rsidR="003A5384" w:rsidRDefault="003A5384" w:rsidP="00F955F1">
      <w:pPr>
        <w:spacing w:before="120" w:after="120" w:line="360" w:lineRule="auto"/>
        <w:jc w:val="both"/>
        <w:rPr>
          <w:rFonts w:ascii="Times New Roman" w:hAnsi="Times New Roman" w:cs="Times New Roman"/>
          <w:color w:val="000000" w:themeColor="text1"/>
          <w:sz w:val="24"/>
          <w:szCs w:val="24"/>
        </w:rPr>
      </w:pPr>
    </w:p>
    <w:p w:rsidR="003A5384" w:rsidRDefault="003A5384" w:rsidP="00F955F1">
      <w:pPr>
        <w:spacing w:before="120" w:after="120" w:line="360" w:lineRule="auto"/>
        <w:jc w:val="both"/>
        <w:rPr>
          <w:rFonts w:ascii="Times New Roman" w:hAnsi="Times New Roman" w:cs="Times New Roman"/>
          <w:color w:val="000000" w:themeColor="text1"/>
          <w:sz w:val="24"/>
          <w:szCs w:val="24"/>
        </w:rPr>
      </w:pPr>
    </w:p>
    <w:p w:rsidR="009162E4" w:rsidRDefault="009162E4" w:rsidP="003A5384">
      <w:pPr>
        <w:rPr>
          <w:rFonts w:ascii="Calibri" w:eastAsia="Calibri" w:hAnsi="Calibri" w:cs="Times New Roman"/>
          <w:kern w:val="2"/>
        </w:rPr>
      </w:pPr>
    </w:p>
    <w:p w:rsidR="003A5384" w:rsidRPr="000669C1" w:rsidRDefault="003A5384" w:rsidP="003A5384">
      <w:pPr>
        <w:rPr>
          <w:rFonts w:ascii="Calibri" w:eastAsia="Calibri" w:hAnsi="Calibri" w:cs="Times New Roman"/>
          <w:kern w:val="2"/>
        </w:rPr>
      </w:pPr>
      <w:r w:rsidRPr="000669C1">
        <w:rPr>
          <w:rFonts w:ascii="Calibri" w:eastAsia="Calibri" w:hAnsi="Calibri" w:cs="Times New Roman"/>
          <w:kern w:val="2"/>
        </w:rPr>
        <w:lastRenderedPageBreak/>
        <w:t>Disclaimer (Artificial intelligence)</w:t>
      </w:r>
    </w:p>
    <w:p w:rsidR="003A5384" w:rsidRPr="000669C1" w:rsidRDefault="003A5384" w:rsidP="003A5384">
      <w:pPr>
        <w:rPr>
          <w:rFonts w:ascii="Calibri" w:eastAsia="Calibri" w:hAnsi="Calibri" w:cs="Times New Roman"/>
          <w:kern w:val="2"/>
        </w:rPr>
      </w:pPr>
    </w:p>
    <w:p w:rsidR="003A5384" w:rsidRPr="000669C1" w:rsidRDefault="003A5384" w:rsidP="003A5384">
      <w:pPr>
        <w:rPr>
          <w:rFonts w:ascii="Calibri" w:eastAsia="Calibri" w:hAnsi="Calibri" w:cs="Times New Roman"/>
          <w:kern w:val="2"/>
        </w:rPr>
      </w:pPr>
      <w:r w:rsidRPr="000669C1">
        <w:rPr>
          <w:rFonts w:ascii="Calibri" w:eastAsia="Calibri" w:hAnsi="Calibri" w:cs="Times New Roman"/>
          <w:kern w:val="2"/>
        </w:rPr>
        <w:t xml:space="preserve">Option 1: </w:t>
      </w:r>
    </w:p>
    <w:p w:rsidR="003A5384" w:rsidRPr="000669C1" w:rsidRDefault="003A5384" w:rsidP="003A5384">
      <w:pPr>
        <w:rPr>
          <w:rFonts w:ascii="Calibri" w:eastAsia="Calibri" w:hAnsi="Calibri" w:cs="Times New Roman"/>
          <w:kern w:val="2"/>
        </w:rPr>
      </w:pPr>
    </w:p>
    <w:p w:rsidR="003A5384" w:rsidRPr="000669C1" w:rsidRDefault="000669C1" w:rsidP="003A5384">
      <w:pPr>
        <w:rPr>
          <w:rFonts w:ascii="Calibri" w:eastAsia="Calibri" w:hAnsi="Calibri" w:cs="Times New Roman"/>
          <w:kern w:val="2"/>
        </w:rPr>
      </w:pPr>
      <w:r w:rsidRPr="000669C1">
        <w:rPr>
          <w:rFonts w:ascii="Calibri" w:eastAsia="Calibri" w:hAnsi="Calibri" w:cs="Times New Roman"/>
          <w:kern w:val="2"/>
        </w:rPr>
        <w:t xml:space="preserve">I (Santosh Kumari ) </w:t>
      </w:r>
      <w:r w:rsidR="003A5384" w:rsidRPr="000669C1">
        <w:rPr>
          <w:rFonts w:ascii="Calibri" w:eastAsia="Calibri" w:hAnsi="Calibri" w:cs="Times New Roman"/>
          <w:kern w:val="2"/>
        </w:rPr>
        <w:t xml:space="preserve">hereby declare that NO generative AI technologies such as Large Language Models (ChatGPT, COPILOT, etc.) and text-to-image generators have been used during the writing or editing of this manuscript. </w:t>
      </w:r>
    </w:p>
    <w:p w:rsidR="003A5384" w:rsidRPr="000669C1" w:rsidRDefault="003A5384" w:rsidP="003A5384">
      <w:pPr>
        <w:rPr>
          <w:rFonts w:ascii="Calibri" w:eastAsia="Calibri" w:hAnsi="Calibri" w:cs="Times New Roman"/>
          <w:kern w:val="2"/>
        </w:rPr>
      </w:pPr>
    </w:p>
    <w:p w:rsidR="003A5384" w:rsidRPr="000669C1" w:rsidRDefault="003A5384" w:rsidP="003A5384">
      <w:pPr>
        <w:rPr>
          <w:rFonts w:ascii="Calibri" w:eastAsia="Calibri" w:hAnsi="Calibri" w:cs="Times New Roman"/>
          <w:kern w:val="2"/>
        </w:rPr>
      </w:pPr>
      <w:r w:rsidRPr="000669C1">
        <w:rPr>
          <w:rFonts w:ascii="Calibri" w:eastAsia="Calibri" w:hAnsi="Calibri" w:cs="Times New Roman"/>
          <w:kern w:val="2"/>
        </w:rPr>
        <w:t xml:space="preserve">Option 2: </w:t>
      </w:r>
    </w:p>
    <w:p w:rsidR="009911A6" w:rsidRDefault="009911A6" w:rsidP="003A5384">
      <w:pPr>
        <w:rPr>
          <w:rFonts w:ascii="Calibri" w:eastAsia="Calibri" w:hAnsi="Calibri" w:cs="Times New Roman"/>
          <w:kern w:val="2"/>
        </w:rPr>
      </w:pPr>
    </w:p>
    <w:p w:rsidR="003A5384" w:rsidRPr="000669C1" w:rsidRDefault="009911A6" w:rsidP="003A5384">
      <w:pPr>
        <w:rPr>
          <w:rFonts w:ascii="Calibri" w:eastAsia="Calibri" w:hAnsi="Calibri" w:cs="Times New Roman"/>
          <w:kern w:val="2"/>
        </w:rPr>
      </w:pPr>
      <w:r>
        <w:rPr>
          <w:rFonts w:ascii="Calibri" w:eastAsia="Calibri" w:hAnsi="Calibri" w:cs="Times New Roman"/>
          <w:kern w:val="2"/>
        </w:rPr>
        <w:t>I(Santosh Kumari)</w:t>
      </w:r>
      <w:r w:rsidR="003A5384" w:rsidRPr="000669C1">
        <w:rPr>
          <w:rFonts w:ascii="Calibri" w:eastAsia="Calibri" w:hAnsi="Calibri" w:cs="Times New Roman"/>
          <w:kern w:val="2"/>
        </w:rPr>
        <w:t xml:space="preserve"> hereby declare that generative AI technologies such as Large Language Models, etc. have been </w:t>
      </w:r>
      <w:r>
        <w:rPr>
          <w:rFonts w:ascii="Calibri" w:eastAsia="Calibri" w:hAnsi="Calibri" w:cs="Times New Roman"/>
          <w:kern w:val="2"/>
        </w:rPr>
        <w:t xml:space="preserve">not </w:t>
      </w:r>
      <w:r w:rsidR="003A5384" w:rsidRPr="000669C1">
        <w:rPr>
          <w:rFonts w:ascii="Calibri" w:eastAsia="Calibri" w:hAnsi="Calibri" w:cs="Times New Roman"/>
          <w:kern w:val="2"/>
        </w:rPr>
        <w:t>use during the writing or editing of manuscripts. This explanation will include the name, version, model, and source of the generative AI technology and as well as all input prompts provided to the generative AI technology</w:t>
      </w:r>
      <w:r>
        <w:rPr>
          <w:rFonts w:ascii="Calibri" w:eastAsia="Calibri" w:hAnsi="Calibri" w:cs="Times New Roman"/>
          <w:kern w:val="2"/>
        </w:rPr>
        <w:t>.</w:t>
      </w:r>
    </w:p>
    <w:p w:rsidR="003A5384" w:rsidRPr="003A5384" w:rsidRDefault="003A5384" w:rsidP="003A5384">
      <w:pPr>
        <w:rPr>
          <w:rFonts w:ascii="Calibri" w:eastAsia="Calibri" w:hAnsi="Calibri" w:cs="Times New Roman"/>
          <w:kern w:val="2"/>
          <w:highlight w:val="yellow"/>
        </w:rPr>
      </w:pPr>
    </w:p>
    <w:p w:rsidR="003A5384" w:rsidRPr="009911A6" w:rsidRDefault="003A5384" w:rsidP="003A5384">
      <w:pPr>
        <w:rPr>
          <w:rFonts w:ascii="Calibri" w:eastAsia="Calibri" w:hAnsi="Calibri" w:cs="Times New Roman"/>
          <w:kern w:val="2"/>
        </w:rPr>
      </w:pPr>
      <w:r w:rsidRPr="009911A6">
        <w:rPr>
          <w:rFonts w:ascii="Calibri" w:eastAsia="Calibri" w:hAnsi="Calibri" w:cs="Times New Roman"/>
          <w:kern w:val="2"/>
        </w:rPr>
        <w:t>Details of the AI usage are given below:</w:t>
      </w:r>
    </w:p>
    <w:p w:rsidR="003A5384" w:rsidRPr="009911A6" w:rsidRDefault="003A5384" w:rsidP="003A5384">
      <w:pPr>
        <w:rPr>
          <w:rFonts w:ascii="Calibri" w:eastAsia="Calibri" w:hAnsi="Calibri" w:cs="Times New Roman"/>
          <w:kern w:val="2"/>
        </w:rPr>
      </w:pPr>
      <w:r w:rsidRPr="009911A6">
        <w:rPr>
          <w:rFonts w:ascii="Calibri" w:eastAsia="Calibri" w:hAnsi="Calibri" w:cs="Times New Roman"/>
          <w:kern w:val="2"/>
        </w:rPr>
        <w:t>1.</w:t>
      </w:r>
      <w:r w:rsidR="009911A6" w:rsidRPr="009911A6">
        <w:rPr>
          <w:rFonts w:ascii="Calibri" w:eastAsia="Calibri" w:hAnsi="Calibri" w:cs="Times New Roman"/>
          <w:kern w:val="2"/>
        </w:rPr>
        <w:t xml:space="preserve"> </w:t>
      </w:r>
      <w:r w:rsidR="00F05222">
        <w:rPr>
          <w:rFonts w:ascii="Calibri" w:eastAsia="Calibri" w:hAnsi="Calibri" w:cs="Times New Roman"/>
          <w:kern w:val="2"/>
        </w:rPr>
        <w:tab/>
      </w:r>
      <w:r w:rsidR="009911A6" w:rsidRPr="009911A6">
        <w:rPr>
          <w:rFonts w:ascii="Calibri" w:eastAsia="Calibri" w:hAnsi="Calibri" w:cs="Times New Roman"/>
          <w:kern w:val="2"/>
        </w:rPr>
        <w:t>Nil</w:t>
      </w:r>
    </w:p>
    <w:p w:rsidR="003A5384" w:rsidRPr="009911A6" w:rsidRDefault="003A5384" w:rsidP="003A5384">
      <w:pPr>
        <w:rPr>
          <w:rFonts w:ascii="Calibri" w:eastAsia="Calibri" w:hAnsi="Calibri" w:cs="Times New Roman"/>
          <w:kern w:val="2"/>
        </w:rPr>
      </w:pPr>
      <w:r w:rsidRPr="009911A6">
        <w:rPr>
          <w:rFonts w:ascii="Calibri" w:eastAsia="Calibri" w:hAnsi="Calibri" w:cs="Times New Roman"/>
          <w:kern w:val="2"/>
        </w:rPr>
        <w:t>2.</w:t>
      </w:r>
      <w:r w:rsidR="00F05222">
        <w:rPr>
          <w:rFonts w:ascii="Calibri" w:eastAsia="Calibri" w:hAnsi="Calibri" w:cs="Times New Roman"/>
          <w:kern w:val="2"/>
        </w:rPr>
        <w:tab/>
      </w:r>
      <w:r w:rsidR="009911A6" w:rsidRPr="009911A6">
        <w:rPr>
          <w:rFonts w:ascii="Calibri" w:eastAsia="Calibri" w:hAnsi="Calibri" w:cs="Times New Roman"/>
          <w:kern w:val="2"/>
        </w:rPr>
        <w:t xml:space="preserve"> Nil</w:t>
      </w:r>
    </w:p>
    <w:p w:rsidR="003A5384" w:rsidRPr="003A5384" w:rsidRDefault="003A5384" w:rsidP="003A5384">
      <w:pPr>
        <w:rPr>
          <w:rFonts w:ascii="Calibri" w:eastAsia="Calibri" w:hAnsi="Calibri" w:cs="Times New Roman"/>
          <w:kern w:val="2"/>
        </w:rPr>
      </w:pPr>
      <w:r w:rsidRPr="009911A6">
        <w:rPr>
          <w:rFonts w:ascii="Calibri" w:eastAsia="Calibri" w:hAnsi="Calibri" w:cs="Times New Roman"/>
          <w:kern w:val="2"/>
        </w:rPr>
        <w:t>3.</w:t>
      </w:r>
      <w:r w:rsidR="009911A6" w:rsidRPr="009911A6">
        <w:rPr>
          <w:rFonts w:ascii="Calibri" w:eastAsia="Calibri" w:hAnsi="Calibri" w:cs="Times New Roman"/>
          <w:kern w:val="2"/>
        </w:rPr>
        <w:t xml:space="preserve"> </w:t>
      </w:r>
      <w:r w:rsidR="00F05222">
        <w:rPr>
          <w:rFonts w:ascii="Calibri" w:eastAsia="Calibri" w:hAnsi="Calibri" w:cs="Times New Roman"/>
          <w:kern w:val="2"/>
        </w:rPr>
        <w:tab/>
        <w:t xml:space="preserve"> </w:t>
      </w:r>
      <w:r w:rsidR="009911A6" w:rsidRPr="009911A6">
        <w:rPr>
          <w:rFonts w:ascii="Calibri" w:eastAsia="Calibri" w:hAnsi="Calibri" w:cs="Times New Roman"/>
          <w:kern w:val="2"/>
        </w:rPr>
        <w:t>Nil</w:t>
      </w:r>
    </w:p>
    <w:p w:rsidR="003A5384" w:rsidRDefault="003A5384" w:rsidP="00F955F1">
      <w:pPr>
        <w:spacing w:before="120" w:after="120" w:line="360" w:lineRule="auto"/>
        <w:jc w:val="both"/>
        <w:rPr>
          <w:rFonts w:ascii="Times New Roman" w:hAnsi="Times New Roman" w:cs="Times New Roman"/>
          <w:color w:val="000000" w:themeColor="text1"/>
          <w:sz w:val="24"/>
          <w:szCs w:val="24"/>
        </w:rPr>
      </w:pPr>
    </w:p>
    <w:p w:rsidR="003A5384" w:rsidRDefault="003A5384" w:rsidP="00F955F1">
      <w:pPr>
        <w:spacing w:before="120" w:after="120" w:line="360" w:lineRule="auto"/>
        <w:jc w:val="both"/>
        <w:rPr>
          <w:rFonts w:ascii="Times New Roman" w:hAnsi="Times New Roman" w:cs="Times New Roman"/>
          <w:color w:val="000000" w:themeColor="text1"/>
          <w:sz w:val="24"/>
          <w:szCs w:val="24"/>
        </w:rPr>
      </w:pPr>
    </w:p>
    <w:p w:rsidR="003A5384" w:rsidRPr="00F955F1" w:rsidRDefault="003A5384" w:rsidP="00F955F1">
      <w:pPr>
        <w:spacing w:before="120" w:after="120" w:line="360" w:lineRule="auto"/>
        <w:jc w:val="both"/>
        <w:rPr>
          <w:rFonts w:ascii="Times New Roman" w:hAnsi="Times New Roman" w:cs="Times New Roman"/>
          <w:b/>
          <w:color w:val="000000" w:themeColor="text1"/>
          <w:sz w:val="24"/>
          <w:szCs w:val="24"/>
        </w:rPr>
      </w:pPr>
    </w:p>
    <w:p w:rsidR="00B32D10" w:rsidRPr="0025242A" w:rsidRDefault="0025242A" w:rsidP="00B32D10">
      <w:pPr>
        <w:pStyle w:val="ListParagraph"/>
        <w:tabs>
          <w:tab w:val="left" w:pos="360"/>
        </w:tabs>
        <w:spacing w:after="0" w:line="360" w:lineRule="auto"/>
        <w:ind w:left="0"/>
        <w:jc w:val="both"/>
        <w:rPr>
          <w:rFonts w:ascii="Times New Roman" w:hAnsi="Times New Roman"/>
          <w:b/>
          <w:color w:val="000000" w:themeColor="text1"/>
          <w:sz w:val="24"/>
          <w:szCs w:val="24"/>
        </w:rPr>
      </w:pPr>
      <w:r w:rsidRPr="0025242A">
        <w:rPr>
          <w:rFonts w:ascii="Times New Roman" w:hAnsi="Times New Roman"/>
          <w:b/>
          <w:color w:val="000000" w:themeColor="text1"/>
          <w:sz w:val="24"/>
          <w:szCs w:val="24"/>
        </w:rPr>
        <w:t>Reference</w:t>
      </w:r>
    </w:p>
    <w:p w:rsidR="0025242A" w:rsidRPr="00352745"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Bhatia, M., and Jain, A. 201</w:t>
      </w:r>
      <w:r>
        <w:rPr>
          <w:rFonts w:ascii="Times New Roman" w:hAnsi="Times New Roman" w:cs="Times New Roman"/>
          <w:color w:val="000000" w:themeColor="text1"/>
        </w:rPr>
        <w:t>2</w:t>
      </w:r>
      <w:r w:rsidRPr="00352745">
        <w:rPr>
          <w:rFonts w:ascii="Times New Roman" w:hAnsi="Times New Roman" w:cs="Times New Roman"/>
          <w:color w:val="000000" w:themeColor="text1"/>
        </w:rPr>
        <w:t xml:space="preserve">. Green marketing: A study of consumer perception and preferences in India. </w:t>
      </w:r>
      <w:r w:rsidRPr="00352745">
        <w:rPr>
          <w:rFonts w:ascii="Times New Roman" w:hAnsi="Times New Roman" w:cs="Times New Roman"/>
          <w:i/>
          <w:iCs/>
          <w:color w:val="000000" w:themeColor="text1"/>
        </w:rPr>
        <w:t xml:space="preserve">Electronic Green Journal, </w:t>
      </w:r>
      <w:r w:rsidRPr="00352745">
        <w:rPr>
          <w:rFonts w:ascii="Times New Roman" w:hAnsi="Times New Roman" w:cs="Times New Roman"/>
          <w:b/>
          <w:iCs/>
          <w:color w:val="000000" w:themeColor="text1"/>
        </w:rPr>
        <w:t>1</w:t>
      </w:r>
      <w:r w:rsidRPr="00352745">
        <w:rPr>
          <w:rFonts w:ascii="Times New Roman" w:hAnsi="Times New Roman" w:cs="Times New Roman"/>
          <w:color w:val="000000" w:themeColor="text1"/>
        </w:rPr>
        <w:t>(36), 1-19.</w:t>
      </w:r>
    </w:p>
    <w:p w:rsidR="0025242A" w:rsidRDefault="0025242A" w:rsidP="0025242A">
      <w:pPr>
        <w:autoSpaceDE w:val="0"/>
        <w:autoSpaceDN w:val="0"/>
        <w:adjustRightInd w:val="0"/>
        <w:spacing w:after="120" w:line="240" w:lineRule="auto"/>
        <w:ind w:left="720" w:hanging="720"/>
        <w:jc w:val="both"/>
        <w:rPr>
          <w:rFonts w:ascii="Times New Roman" w:hAnsi="Times New Roman" w:cs="Times New Roman"/>
          <w:bCs/>
          <w:iCs/>
          <w:color w:val="000000" w:themeColor="text1"/>
        </w:rPr>
      </w:pPr>
      <w:r w:rsidRPr="00352745">
        <w:rPr>
          <w:rFonts w:ascii="Times New Roman" w:hAnsi="Times New Roman" w:cs="Times New Roman"/>
          <w:color w:val="000000" w:themeColor="text1"/>
        </w:rPr>
        <w:t xml:space="preserve">Birgelen, M., Semeijn, J., Keicher, M. 2008. </w:t>
      </w:r>
      <w:r w:rsidRPr="00352745">
        <w:rPr>
          <w:rFonts w:ascii="Times New Roman" w:hAnsi="Times New Roman" w:cs="Times New Roman"/>
          <w:bCs/>
          <w:iCs/>
          <w:color w:val="000000" w:themeColor="text1"/>
        </w:rPr>
        <w:t xml:space="preserve">Packaging and Proenvironmental Consumption Behavior J. consumer behavior, </w:t>
      </w:r>
      <w:r w:rsidRPr="00352745">
        <w:rPr>
          <w:rFonts w:ascii="Times New Roman" w:hAnsi="Times New Roman" w:cs="Times New Roman"/>
          <w:b/>
          <w:bCs/>
          <w:iCs/>
          <w:color w:val="000000" w:themeColor="text1"/>
        </w:rPr>
        <w:t>4</w:t>
      </w:r>
      <w:r w:rsidRPr="00352745">
        <w:rPr>
          <w:rFonts w:ascii="Times New Roman" w:hAnsi="Times New Roman" w:cs="Times New Roman"/>
          <w:bCs/>
          <w:iCs/>
          <w:color w:val="000000" w:themeColor="text1"/>
        </w:rPr>
        <w:t>(3), 185-20.</w:t>
      </w:r>
    </w:p>
    <w:p w:rsidR="0025242A" w:rsidRPr="00352745"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 xml:space="preserve">Khalid Sadia </w:t>
      </w:r>
      <w:r>
        <w:rPr>
          <w:rFonts w:ascii="Times New Roman" w:hAnsi="Times New Roman" w:cs="Times New Roman"/>
          <w:color w:val="000000" w:themeColor="text1"/>
        </w:rPr>
        <w:t>.</w:t>
      </w:r>
      <w:r w:rsidRPr="00352745">
        <w:rPr>
          <w:rFonts w:ascii="Times New Roman" w:hAnsi="Times New Roman" w:cs="Times New Roman"/>
          <w:color w:val="000000" w:themeColor="text1"/>
        </w:rPr>
        <w:t>, 2018. Impact of Consumers Green  Attitude on Green Product Purchase Behavior; Mediating role of Green Product Purchase Intention Moderating Role of Consumer Degree of Involvement, Master of Science, Faculty of Management &amp; Social Sciences Department of  Management Sciences.</w:t>
      </w:r>
    </w:p>
    <w:p w:rsidR="0025242A" w:rsidRPr="00352745" w:rsidRDefault="0025242A" w:rsidP="0025242A">
      <w:pPr>
        <w:spacing w:after="120" w:line="240" w:lineRule="auto"/>
        <w:ind w:left="720" w:hanging="720"/>
        <w:jc w:val="both"/>
        <w:rPr>
          <w:rFonts w:ascii="Times New Roman" w:hAnsi="Times New Roman" w:cs="Times New Roman"/>
          <w:color w:val="000000" w:themeColor="text1"/>
          <w:lang w:bidi="hi-IN"/>
        </w:rPr>
      </w:pPr>
      <w:r w:rsidRPr="00352745">
        <w:rPr>
          <w:rFonts w:ascii="Times New Roman" w:hAnsi="Times New Roman" w:cs="Times New Roman"/>
          <w:color w:val="000000" w:themeColor="text1"/>
          <w:lang w:bidi="hi-IN"/>
        </w:rPr>
        <w:lastRenderedPageBreak/>
        <w:t>Charles, Gu, 2012. Influence of mass media on public. A specially designed training module for adolescents. University of Barcelona.</w:t>
      </w:r>
    </w:p>
    <w:p w:rsidR="0025242A" w:rsidRPr="00352745" w:rsidRDefault="0025242A" w:rsidP="0025242A">
      <w:pPr>
        <w:shd w:val="clear" w:color="auto" w:fill="FFFFFF"/>
        <w:spacing w:after="120" w:line="240" w:lineRule="auto"/>
        <w:ind w:left="720" w:hanging="720"/>
        <w:jc w:val="both"/>
        <w:outlineLvl w:val="0"/>
        <w:rPr>
          <w:rFonts w:ascii="Times New Roman" w:eastAsia="Times New Roman" w:hAnsi="Times New Roman" w:cs="Times New Roman"/>
          <w:color w:val="000000" w:themeColor="text1"/>
        </w:rPr>
      </w:pPr>
      <w:r w:rsidRPr="00352745">
        <w:rPr>
          <w:rFonts w:ascii="Times New Roman" w:eastAsia="Times New Roman" w:hAnsi="Times New Roman" w:cs="Times New Roman"/>
          <w:color w:val="000000" w:themeColor="text1"/>
        </w:rPr>
        <w:t>Garakani., Seyed Amirhossein Lak., Azadeh Niyasati and Masoomeh. 2020. T</w:t>
      </w:r>
      <w:r w:rsidRPr="00352745">
        <w:rPr>
          <w:rFonts w:ascii="Times New Roman" w:eastAsia="Times New Roman" w:hAnsi="Times New Roman" w:cs="Times New Roman"/>
          <w:color w:val="000000" w:themeColor="text1"/>
          <w:kern w:val="36"/>
        </w:rPr>
        <w:t xml:space="preserve">oward sustainable development in post-flood relocation of rural settlements in Iran, </w:t>
      </w:r>
      <w:r w:rsidRPr="00352745">
        <w:rPr>
          <w:rFonts w:ascii="Times New Roman" w:eastAsia="Times New Roman" w:hAnsi="Times New Roman" w:cs="Times New Roman"/>
          <w:bCs/>
          <w:i/>
          <w:color w:val="000000" w:themeColor="text1"/>
        </w:rPr>
        <w:t>International Journal of Disaster Resilience in the Built Environment; Bingley</w:t>
      </w:r>
      <w:r w:rsidRPr="00352745">
        <w:rPr>
          <w:rFonts w:ascii="Times New Roman" w:eastAsia="Times New Roman" w:hAnsi="Times New Roman" w:cs="Times New Roman"/>
          <w:bCs/>
          <w:color w:val="000000" w:themeColor="text1"/>
        </w:rPr>
        <w:t xml:space="preserve">, </w:t>
      </w:r>
      <w:r w:rsidRPr="00352745">
        <w:rPr>
          <w:rFonts w:ascii="Times New Roman" w:eastAsia="Times New Roman" w:hAnsi="Times New Roman" w:cs="Times New Roman"/>
          <w:b/>
          <w:color w:val="000000" w:themeColor="text1"/>
        </w:rPr>
        <w:t>11</w:t>
      </w:r>
      <w:r w:rsidRPr="00352745">
        <w:rPr>
          <w:rFonts w:ascii="Times New Roman" w:eastAsia="Times New Roman" w:hAnsi="Times New Roman" w:cs="Times New Roman"/>
          <w:color w:val="000000" w:themeColor="text1"/>
        </w:rPr>
        <w:t>(3): 359-377.</w:t>
      </w:r>
    </w:p>
    <w:p w:rsidR="0025242A" w:rsidRPr="00352745" w:rsidRDefault="0025242A" w:rsidP="0025242A">
      <w:pPr>
        <w:pStyle w:val="Default"/>
        <w:spacing w:after="120"/>
        <w:ind w:left="720" w:hanging="720"/>
        <w:jc w:val="both"/>
        <w:rPr>
          <w:i/>
          <w:color w:val="000000" w:themeColor="text1"/>
          <w:sz w:val="22"/>
          <w:szCs w:val="22"/>
        </w:rPr>
      </w:pPr>
      <w:r w:rsidRPr="00352745">
        <w:rPr>
          <w:color w:val="000000" w:themeColor="text1"/>
          <w:sz w:val="22"/>
          <w:szCs w:val="22"/>
        </w:rPr>
        <w:t xml:space="preserve">Golkonda, S. B. 2013. </w:t>
      </w:r>
      <w:r w:rsidRPr="00352745">
        <w:rPr>
          <w:bCs/>
          <w:iCs/>
          <w:color w:val="000000" w:themeColor="text1"/>
          <w:sz w:val="22"/>
          <w:szCs w:val="22"/>
        </w:rPr>
        <w:t>Bioproducts: Consumers' perception and buying behavior</w:t>
      </w:r>
      <w:r w:rsidRPr="00352745">
        <w:rPr>
          <w:color w:val="000000" w:themeColor="text1"/>
          <w:sz w:val="22"/>
          <w:szCs w:val="22"/>
        </w:rPr>
        <w:t xml:space="preserve">, </w:t>
      </w:r>
      <w:r w:rsidRPr="00352745">
        <w:rPr>
          <w:i/>
          <w:color w:val="000000" w:themeColor="text1"/>
          <w:sz w:val="22"/>
          <w:szCs w:val="22"/>
        </w:rPr>
        <w:t xml:space="preserve">J. Business Management, </w:t>
      </w:r>
      <w:r w:rsidRPr="00352745">
        <w:rPr>
          <w:b/>
          <w:color w:val="000000" w:themeColor="text1"/>
          <w:sz w:val="22"/>
          <w:szCs w:val="22"/>
        </w:rPr>
        <w:t>3</w:t>
      </w:r>
      <w:r w:rsidRPr="00352745">
        <w:rPr>
          <w:i/>
          <w:color w:val="000000" w:themeColor="text1"/>
          <w:sz w:val="22"/>
          <w:szCs w:val="22"/>
        </w:rPr>
        <w:t xml:space="preserve">(6), 12-19. </w:t>
      </w:r>
    </w:p>
    <w:p w:rsidR="0025242A" w:rsidRDefault="0025242A" w:rsidP="0025242A">
      <w:pPr>
        <w:shd w:val="clear" w:color="auto" w:fill="FFFFFF"/>
        <w:spacing w:after="120" w:line="240" w:lineRule="auto"/>
        <w:ind w:left="720" w:hanging="720"/>
        <w:jc w:val="both"/>
        <w:rPr>
          <w:rFonts w:ascii="Times New Roman" w:hAnsi="Times New Roman" w:cs="Times New Roman"/>
        </w:rPr>
      </w:pPr>
      <w:r w:rsidRPr="00352745">
        <w:rPr>
          <w:rFonts w:ascii="Times New Roman" w:hAnsi="Times New Roman" w:cs="Times New Roman"/>
        </w:rPr>
        <w:t xml:space="preserve">Kuppuswamy‘s (2017) Revised socio-economic status scale: </w:t>
      </w:r>
      <w:r w:rsidRPr="00352745">
        <w:rPr>
          <w:rFonts w:ascii="Times New Roman" w:hAnsi="Times New Roman" w:cs="Times New Roman"/>
          <w:i/>
          <w:iCs/>
        </w:rPr>
        <w:t>Indian Journal of Community Health</w:t>
      </w:r>
      <w:r w:rsidRPr="00352745">
        <w:rPr>
          <w:rFonts w:ascii="Times New Roman" w:hAnsi="Times New Roman" w:cs="Times New Roman"/>
        </w:rPr>
        <w:t xml:space="preserve">. </w:t>
      </w:r>
      <w:r w:rsidRPr="00352745">
        <w:rPr>
          <w:rFonts w:ascii="Times New Roman" w:hAnsi="Times New Roman" w:cs="Times New Roman"/>
          <w:b/>
          <w:bCs/>
        </w:rPr>
        <w:t>27</w:t>
      </w:r>
      <w:r w:rsidRPr="00352745">
        <w:rPr>
          <w:rFonts w:ascii="Times New Roman" w:hAnsi="Times New Roman" w:cs="Times New Roman"/>
        </w:rPr>
        <w:t>, (4): 415-417.</w:t>
      </w:r>
    </w:p>
    <w:p w:rsidR="0025242A" w:rsidRPr="00352745" w:rsidRDefault="0025242A" w:rsidP="0025242A">
      <w:pPr>
        <w:pStyle w:val="Default"/>
        <w:spacing w:after="120"/>
        <w:ind w:left="720" w:hanging="720"/>
        <w:jc w:val="both"/>
        <w:rPr>
          <w:color w:val="000000" w:themeColor="text1"/>
          <w:sz w:val="22"/>
          <w:szCs w:val="22"/>
        </w:rPr>
      </w:pPr>
      <w:r w:rsidRPr="00352745">
        <w:rPr>
          <w:bCs/>
          <w:color w:val="000000" w:themeColor="text1"/>
          <w:sz w:val="22"/>
          <w:szCs w:val="22"/>
        </w:rPr>
        <w:t xml:space="preserve">Mahapatra Sabita 2013. A study on consumer’s perception for green products: An empirical study from India, </w:t>
      </w:r>
      <w:r w:rsidRPr="00352745">
        <w:rPr>
          <w:i/>
          <w:color w:val="000000" w:themeColor="text1"/>
          <w:sz w:val="22"/>
          <w:szCs w:val="22"/>
        </w:rPr>
        <w:t>International Journal of Management &amp; Information Technology</w:t>
      </w:r>
      <w:r w:rsidRPr="00352745">
        <w:rPr>
          <w:color w:val="000000" w:themeColor="text1"/>
          <w:sz w:val="22"/>
          <w:szCs w:val="22"/>
        </w:rPr>
        <w:t xml:space="preserve">, </w:t>
      </w:r>
      <w:r w:rsidRPr="00352745">
        <w:rPr>
          <w:b/>
          <w:color w:val="000000" w:themeColor="text1"/>
          <w:sz w:val="22"/>
          <w:szCs w:val="22"/>
        </w:rPr>
        <w:t>7</w:t>
      </w:r>
      <w:r w:rsidRPr="00352745">
        <w:rPr>
          <w:color w:val="000000" w:themeColor="text1"/>
          <w:sz w:val="22"/>
          <w:szCs w:val="22"/>
        </w:rPr>
        <w:t>(1), 925-933.</w:t>
      </w:r>
    </w:p>
    <w:p w:rsidR="0025242A" w:rsidRPr="007F0B81" w:rsidRDefault="0025242A" w:rsidP="0025242A">
      <w:pPr>
        <w:pStyle w:val="Default"/>
        <w:spacing w:after="120"/>
        <w:ind w:left="720" w:hanging="720"/>
        <w:jc w:val="both"/>
        <w:rPr>
          <w:bCs/>
          <w:iCs/>
          <w:color w:val="000000" w:themeColor="text1"/>
          <w:sz w:val="22"/>
          <w:szCs w:val="22"/>
        </w:rPr>
      </w:pPr>
      <w:r w:rsidRPr="00352745">
        <w:rPr>
          <w:bCs/>
          <w:color w:val="000000" w:themeColor="text1"/>
          <w:sz w:val="22"/>
          <w:szCs w:val="22"/>
        </w:rPr>
        <w:t>Maheshwari Shruti P, 2014. Awareness Of Green Marketing And Its Influence On Buying Behavior Of Consumers: Special Reference To Madhya Pradesh</w:t>
      </w:r>
      <w:r w:rsidRPr="00352745">
        <w:rPr>
          <w:bCs/>
          <w:i/>
          <w:color w:val="000000" w:themeColor="text1"/>
          <w:sz w:val="22"/>
          <w:szCs w:val="22"/>
        </w:rPr>
        <w:t xml:space="preserve">, India </w:t>
      </w:r>
      <w:r w:rsidRPr="00352745">
        <w:rPr>
          <w:bCs/>
          <w:i/>
          <w:iCs/>
          <w:color w:val="000000" w:themeColor="text1"/>
          <w:sz w:val="22"/>
          <w:szCs w:val="22"/>
        </w:rPr>
        <w:t xml:space="preserve">AIMA,  J. of Management &amp; Research, </w:t>
      </w:r>
      <w:r w:rsidRPr="00352745">
        <w:rPr>
          <w:b/>
          <w:bCs/>
          <w:iCs/>
          <w:color w:val="000000" w:themeColor="text1"/>
          <w:sz w:val="22"/>
          <w:szCs w:val="22"/>
        </w:rPr>
        <w:t>8</w:t>
      </w:r>
      <w:r w:rsidRPr="00352745">
        <w:rPr>
          <w:bCs/>
          <w:iCs/>
          <w:color w:val="000000" w:themeColor="text1"/>
          <w:sz w:val="22"/>
          <w:szCs w:val="22"/>
        </w:rPr>
        <w:t>( 1/), ISSN 0974 – 497.</w:t>
      </w:r>
    </w:p>
    <w:p w:rsidR="0025242A"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 xml:space="preserve">Pareek and Lodha 2017.  Knowledge of homemakers regarding water footprint. </w:t>
      </w:r>
      <w:r w:rsidRPr="00352745">
        <w:rPr>
          <w:rFonts w:ascii="Times New Roman" w:hAnsi="Times New Roman" w:cs="Times New Roman"/>
          <w:i/>
          <w:color w:val="000000" w:themeColor="text1"/>
        </w:rPr>
        <w:t>Inter. J. Home Sci.</w:t>
      </w:r>
      <w:r w:rsidRPr="00352745">
        <w:rPr>
          <w:rFonts w:ascii="Times New Roman" w:hAnsi="Times New Roman" w:cs="Times New Roman"/>
          <w:b/>
          <w:color w:val="000000" w:themeColor="text1"/>
        </w:rPr>
        <w:t>3</w:t>
      </w:r>
      <w:r w:rsidRPr="00352745">
        <w:rPr>
          <w:rFonts w:ascii="Times New Roman" w:hAnsi="Times New Roman" w:cs="Times New Roman"/>
          <w:color w:val="000000" w:themeColor="text1"/>
        </w:rPr>
        <w:t>(2):430-436.</w:t>
      </w:r>
    </w:p>
    <w:p w:rsidR="00361C0D" w:rsidRPr="00352745" w:rsidRDefault="00361C0D" w:rsidP="00361C0D">
      <w:pPr>
        <w:autoSpaceDE w:val="0"/>
        <w:autoSpaceDN w:val="0"/>
        <w:adjustRightInd w:val="0"/>
        <w:spacing w:after="120" w:line="240" w:lineRule="auto"/>
        <w:ind w:left="720" w:hanging="720"/>
        <w:jc w:val="both"/>
        <w:rPr>
          <w:rFonts w:ascii="Times New Roman" w:hAnsi="Times New Roman" w:cs="Times New Roman"/>
          <w:bCs/>
          <w:color w:val="000000" w:themeColor="text1"/>
        </w:rPr>
      </w:pPr>
      <w:r w:rsidRPr="00352745">
        <w:rPr>
          <w:rFonts w:ascii="Times New Roman" w:hAnsi="Times New Roman" w:cs="Times New Roman"/>
          <w:bCs/>
          <w:color w:val="000000" w:themeColor="text1"/>
        </w:rPr>
        <w:t>Mahlawat S</w:t>
      </w:r>
      <w:r>
        <w:rPr>
          <w:rFonts w:ascii="Times New Roman" w:hAnsi="Times New Roman" w:cs="Times New Roman"/>
          <w:bCs/>
          <w:color w:val="000000" w:themeColor="text1"/>
        </w:rPr>
        <w:t>.,</w:t>
      </w:r>
      <w:r w:rsidRPr="00352745">
        <w:rPr>
          <w:rFonts w:ascii="Times New Roman" w:hAnsi="Times New Roman" w:cs="Times New Roman"/>
          <w:bCs/>
          <w:color w:val="000000" w:themeColor="text1"/>
        </w:rPr>
        <w:t xml:space="preserve"> 2018. Emerging Green Consumerism in India: A Study of Green Awareness, Perception &amp; Green Brand Preferences,</w:t>
      </w:r>
      <w:r w:rsidRPr="00352745">
        <w:rPr>
          <w:rFonts w:ascii="Times New Roman" w:hAnsi="Times New Roman" w:cs="Times New Roman"/>
          <w:i/>
          <w:color w:val="000000" w:themeColor="text1"/>
        </w:rPr>
        <w:t xml:space="preserve"> J. of Advances &amp; Scholarly Researches in Allied Education,</w:t>
      </w:r>
      <w:r w:rsidRPr="00352745">
        <w:rPr>
          <w:rFonts w:ascii="Times New Roman" w:hAnsi="Times New Roman" w:cs="Times New Roman"/>
          <w:b/>
          <w:bCs/>
          <w:color w:val="000000" w:themeColor="text1"/>
        </w:rPr>
        <w:t>15</w:t>
      </w:r>
      <w:r w:rsidRPr="00352745">
        <w:rPr>
          <w:rFonts w:ascii="Times New Roman" w:hAnsi="Times New Roman" w:cs="Times New Roman"/>
          <w:bCs/>
          <w:color w:val="000000" w:themeColor="text1"/>
        </w:rPr>
        <w:t>(7), 45-49.</w:t>
      </w:r>
    </w:p>
    <w:p w:rsidR="00361C0D" w:rsidRDefault="00361C0D" w:rsidP="00361C0D">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 xml:space="preserve">Marsh,L., Zoumenou, V., Cotton, C., and Hashem, F. 2017. Organic farming: knowledge, practices, and views of limited resource farmers and non-farmers on the Delmarva </w:t>
      </w:r>
      <w:r w:rsidRPr="00352745">
        <w:rPr>
          <w:rFonts w:ascii="Times New Roman" w:hAnsi="Times New Roman" w:cs="Times New Roman"/>
          <w:i/>
          <w:color w:val="000000" w:themeColor="text1"/>
        </w:rPr>
        <w:t>J.</w:t>
      </w:r>
      <w:r w:rsidRPr="00352745">
        <w:rPr>
          <w:rFonts w:ascii="Times New Roman" w:hAnsi="Times New Roman" w:cs="Times New Roman"/>
          <w:i/>
          <w:iCs/>
          <w:color w:val="000000" w:themeColor="text1"/>
        </w:rPr>
        <w:t>Peninsula. Org.Agr.</w:t>
      </w:r>
      <w:r w:rsidRPr="00352745">
        <w:rPr>
          <w:rFonts w:ascii="Times New Roman" w:hAnsi="Times New Roman" w:cs="Times New Roman"/>
          <w:color w:val="000000" w:themeColor="text1"/>
        </w:rPr>
        <w:t xml:space="preserve">, </w:t>
      </w:r>
      <w:r w:rsidRPr="00352745">
        <w:rPr>
          <w:rFonts w:ascii="Times New Roman" w:hAnsi="Times New Roman" w:cs="Times New Roman"/>
          <w:b/>
          <w:bCs/>
          <w:color w:val="000000" w:themeColor="text1"/>
        </w:rPr>
        <w:t>7</w:t>
      </w:r>
      <w:r w:rsidRPr="00352745">
        <w:rPr>
          <w:rFonts w:ascii="Times New Roman" w:hAnsi="Times New Roman" w:cs="Times New Roman"/>
          <w:color w:val="000000" w:themeColor="text1"/>
        </w:rPr>
        <w:t>: 125-132.</w:t>
      </w:r>
    </w:p>
    <w:p w:rsidR="00361C0D" w:rsidRPr="00352745" w:rsidRDefault="00361C0D" w:rsidP="00361C0D">
      <w:pPr>
        <w:autoSpaceDE w:val="0"/>
        <w:autoSpaceDN w:val="0"/>
        <w:adjustRightInd w:val="0"/>
        <w:spacing w:after="120" w:line="240" w:lineRule="auto"/>
        <w:ind w:left="720" w:hanging="720"/>
        <w:jc w:val="both"/>
        <w:rPr>
          <w:rFonts w:ascii="Times New Roman" w:hAnsi="Times New Roman" w:cs="Times New Roman"/>
          <w:i/>
          <w:iCs/>
          <w:color w:val="000000" w:themeColor="text1"/>
        </w:rPr>
      </w:pPr>
      <w:r w:rsidRPr="00352745">
        <w:rPr>
          <w:rFonts w:ascii="Times New Roman" w:hAnsi="Times New Roman" w:cs="Times New Roman"/>
          <w:color w:val="000000" w:themeColor="text1"/>
        </w:rPr>
        <w:t xml:space="preserve">ShuklaS. </w:t>
      </w:r>
      <w:r w:rsidRPr="00352745">
        <w:rPr>
          <w:rFonts w:ascii="Times New Roman" w:hAnsi="Times New Roman" w:cs="Times New Roman"/>
          <w:bCs/>
          <w:color w:val="000000" w:themeColor="text1"/>
        </w:rPr>
        <w:t xml:space="preserve">and </w:t>
      </w:r>
      <w:r w:rsidRPr="00352745">
        <w:rPr>
          <w:rFonts w:ascii="Times New Roman" w:hAnsi="Times New Roman" w:cs="Times New Roman"/>
          <w:color w:val="000000" w:themeColor="text1"/>
        </w:rPr>
        <w:t>Shubhendu</w:t>
      </w:r>
      <w:r w:rsidRPr="00352745">
        <w:rPr>
          <w:rFonts w:ascii="Times New Roman" w:hAnsi="Times New Roman" w:cs="Times New Roman"/>
          <w:bCs/>
          <w:color w:val="000000" w:themeColor="text1"/>
        </w:rPr>
        <w:t xml:space="preserve"> 2015. Green Marketing: Promoting Green Consumerism for Sustainable Development</w:t>
      </w:r>
      <w:r w:rsidRPr="00352745">
        <w:rPr>
          <w:rFonts w:ascii="Times New Roman" w:hAnsi="Times New Roman" w:cs="Times New Roman"/>
          <w:i/>
          <w:iCs/>
          <w:color w:val="000000" w:themeColor="text1"/>
        </w:rPr>
        <w:t xml:space="preserve"> Journal of Management and Research, </w:t>
      </w:r>
      <w:r w:rsidRPr="00352745">
        <w:rPr>
          <w:rFonts w:ascii="Times New Roman" w:hAnsi="Times New Roman" w:cs="Times New Roman"/>
          <w:b/>
          <w:iCs/>
          <w:color w:val="000000" w:themeColor="text1"/>
        </w:rPr>
        <w:t>2</w:t>
      </w:r>
      <w:r w:rsidRPr="00352745">
        <w:rPr>
          <w:rFonts w:ascii="Times New Roman" w:hAnsi="Times New Roman" w:cs="Times New Roman"/>
          <w:iCs/>
          <w:color w:val="000000" w:themeColor="text1"/>
        </w:rPr>
        <w:t xml:space="preserve"> (1).</w:t>
      </w:r>
    </w:p>
    <w:p w:rsidR="00361C0D" w:rsidRPr="00C15C23" w:rsidRDefault="00361C0D" w:rsidP="00361C0D">
      <w:pPr>
        <w:autoSpaceDE w:val="0"/>
        <w:autoSpaceDN w:val="0"/>
        <w:adjustRightInd w:val="0"/>
        <w:spacing w:after="120" w:line="240" w:lineRule="auto"/>
        <w:ind w:left="720" w:hanging="720"/>
        <w:jc w:val="both"/>
        <w:rPr>
          <w:rFonts w:ascii="Times New Roman" w:hAnsi="Times New Roman" w:cs="Times New Roman"/>
          <w:i/>
          <w:color w:val="000000" w:themeColor="text1"/>
        </w:rPr>
      </w:pPr>
      <w:r>
        <w:rPr>
          <w:rFonts w:ascii="Times New Roman" w:eastAsia="Times New Roman" w:hAnsi="Times New Roman" w:cs="Times New Roman"/>
          <w:color w:val="000000" w:themeColor="text1"/>
          <w:shd w:val="clear" w:color="auto" w:fill="FFFFFF"/>
        </w:rPr>
        <w:t xml:space="preserve">Saxena and Khandelwal, 2010. Can green marketing used as tool for sustainable growth? A study performed in India and an economy emerging, </w:t>
      </w:r>
      <w:r w:rsidRPr="00C15C23">
        <w:rPr>
          <w:rFonts w:ascii="Times New Roman" w:eastAsia="Times New Roman" w:hAnsi="Times New Roman" w:cs="Times New Roman"/>
          <w:i/>
          <w:color w:val="000000" w:themeColor="text1"/>
          <w:shd w:val="clear" w:color="auto" w:fill="FFFFFF"/>
        </w:rPr>
        <w:t xml:space="preserve">J. International journal of environmental cultural Economic and social </w:t>
      </w:r>
      <w:r>
        <w:rPr>
          <w:rFonts w:ascii="Times New Roman" w:eastAsia="Times New Roman" w:hAnsi="Times New Roman" w:cs="Times New Roman"/>
          <w:i/>
          <w:color w:val="000000" w:themeColor="text1"/>
          <w:shd w:val="clear" w:color="auto" w:fill="FFFFFF"/>
        </w:rPr>
        <w:t xml:space="preserve">sustainability, </w:t>
      </w:r>
      <w:r w:rsidRPr="00B126A1">
        <w:rPr>
          <w:rFonts w:ascii="Times New Roman" w:eastAsia="Times New Roman" w:hAnsi="Times New Roman" w:cs="Times New Roman"/>
          <w:b/>
          <w:color w:val="000000" w:themeColor="text1"/>
          <w:shd w:val="clear" w:color="auto" w:fill="FFFFFF"/>
        </w:rPr>
        <w:t>6</w:t>
      </w:r>
      <w:r w:rsidRPr="00B126A1">
        <w:rPr>
          <w:rFonts w:ascii="Times New Roman" w:eastAsia="Times New Roman" w:hAnsi="Times New Roman" w:cs="Times New Roman"/>
          <w:color w:val="000000" w:themeColor="text1"/>
          <w:shd w:val="clear" w:color="auto" w:fill="FFFFFF"/>
        </w:rPr>
        <w:t xml:space="preserve">(2), </w:t>
      </w:r>
      <w:r w:rsidRPr="00B126A1">
        <w:rPr>
          <w:rFonts w:ascii="Times New Roman" w:hAnsi="Times New Roman" w:cs="Times New Roman"/>
        </w:rPr>
        <w:t>ISSN 1832-2077</w:t>
      </w:r>
    </w:p>
    <w:p w:rsidR="00FE1083" w:rsidRPr="00352745" w:rsidRDefault="00FE1083" w:rsidP="00FE1083">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Yadav, B. (2004). Study on participatory messages designed for effective communication in home science, Ph.D. Thesis, CCS Haryana Agriculture University, Hisar, Haryana.</w:t>
      </w:r>
    </w:p>
    <w:p w:rsidR="00FE1083" w:rsidRPr="00352745" w:rsidRDefault="00FE1083" w:rsidP="00FE1083">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Zagreb International Review of Economics &amp; Business, Vol. 21, No. 1, pp. 67-94, 2018.</w:t>
      </w:r>
    </w:p>
    <w:p w:rsidR="00361C0D" w:rsidRPr="00352745" w:rsidRDefault="00361C0D"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p>
    <w:p w:rsidR="00B4013E" w:rsidRPr="00DF436C" w:rsidRDefault="00B4013E" w:rsidP="00B4013E">
      <w:pPr>
        <w:rPr>
          <w:rFonts w:ascii="Times New Roman" w:hAnsi="Times New Roman" w:cs="Times New Roman"/>
          <w:b/>
          <w:sz w:val="24"/>
          <w:szCs w:val="24"/>
        </w:rPr>
      </w:pPr>
    </w:p>
    <w:sectPr w:rsidR="00B4013E" w:rsidRPr="00DF436C" w:rsidSect="00A253D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CDB" w:rsidRDefault="00F62CDB" w:rsidP="00A253D0">
      <w:pPr>
        <w:spacing w:after="0" w:line="240" w:lineRule="auto"/>
      </w:pPr>
      <w:r>
        <w:separator/>
      </w:r>
    </w:p>
  </w:endnote>
  <w:endnote w:type="continuationSeparator" w:id="1">
    <w:p w:rsidR="00F62CDB" w:rsidRDefault="00F62CDB" w:rsidP="00A25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3">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A7" w:rsidRDefault="007E45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A7" w:rsidRDefault="007E45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A7" w:rsidRDefault="007E4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CDB" w:rsidRDefault="00F62CDB" w:rsidP="00A253D0">
      <w:pPr>
        <w:spacing w:after="0" w:line="240" w:lineRule="auto"/>
      </w:pPr>
      <w:r>
        <w:separator/>
      </w:r>
    </w:p>
  </w:footnote>
  <w:footnote w:type="continuationSeparator" w:id="1">
    <w:p w:rsidR="00F62CDB" w:rsidRDefault="00F62CDB" w:rsidP="00A25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A7" w:rsidRDefault="00101D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A7" w:rsidRDefault="00101D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A7" w:rsidRDefault="00101D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2C1"/>
    <w:multiLevelType w:val="hybridMultilevel"/>
    <w:tmpl w:val="A0F0C66C"/>
    <w:lvl w:ilvl="0" w:tplc="9EC46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431A0DBC"/>
    <w:multiLevelType w:val="hybridMultilevel"/>
    <w:tmpl w:val="D346B9FC"/>
    <w:lvl w:ilvl="0" w:tplc="6EAE8914">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E2B25"/>
    <w:multiLevelType w:val="multilevel"/>
    <w:tmpl w:val="CDAA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A7BFF"/>
    <w:multiLevelType w:val="hybridMultilevel"/>
    <w:tmpl w:val="79F8A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A24F2"/>
    <w:multiLevelType w:val="multilevel"/>
    <w:tmpl w:val="04C8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F436C"/>
    <w:rsid w:val="000144EE"/>
    <w:rsid w:val="00017A0C"/>
    <w:rsid w:val="00021AD1"/>
    <w:rsid w:val="00037870"/>
    <w:rsid w:val="0004380E"/>
    <w:rsid w:val="00050273"/>
    <w:rsid w:val="00055F12"/>
    <w:rsid w:val="00066549"/>
    <w:rsid w:val="000669C1"/>
    <w:rsid w:val="000735FA"/>
    <w:rsid w:val="0008023E"/>
    <w:rsid w:val="000D72D6"/>
    <w:rsid w:val="000F73E9"/>
    <w:rsid w:val="00101D96"/>
    <w:rsid w:val="00107ADD"/>
    <w:rsid w:val="001275D1"/>
    <w:rsid w:val="00160A8F"/>
    <w:rsid w:val="001914F7"/>
    <w:rsid w:val="001A3C11"/>
    <w:rsid w:val="001B6F75"/>
    <w:rsid w:val="001C7C97"/>
    <w:rsid w:val="001D0542"/>
    <w:rsid w:val="001E4CB9"/>
    <w:rsid w:val="00207697"/>
    <w:rsid w:val="00222B0B"/>
    <w:rsid w:val="002337AC"/>
    <w:rsid w:val="0025242A"/>
    <w:rsid w:val="002609F5"/>
    <w:rsid w:val="0026291A"/>
    <w:rsid w:val="00274DC8"/>
    <w:rsid w:val="00296222"/>
    <w:rsid w:val="002C0B87"/>
    <w:rsid w:val="002D61E9"/>
    <w:rsid w:val="00311F00"/>
    <w:rsid w:val="00342E5C"/>
    <w:rsid w:val="00353899"/>
    <w:rsid w:val="00361C0D"/>
    <w:rsid w:val="00375829"/>
    <w:rsid w:val="003824CD"/>
    <w:rsid w:val="00390A0F"/>
    <w:rsid w:val="00396112"/>
    <w:rsid w:val="003A053A"/>
    <w:rsid w:val="003A5384"/>
    <w:rsid w:val="003B33D5"/>
    <w:rsid w:val="003C506C"/>
    <w:rsid w:val="003E59F9"/>
    <w:rsid w:val="004206BB"/>
    <w:rsid w:val="004207BD"/>
    <w:rsid w:val="004274B6"/>
    <w:rsid w:val="0044443A"/>
    <w:rsid w:val="00444502"/>
    <w:rsid w:val="00466801"/>
    <w:rsid w:val="00483DB0"/>
    <w:rsid w:val="0048597A"/>
    <w:rsid w:val="004965F7"/>
    <w:rsid w:val="004B6686"/>
    <w:rsid w:val="004C6AAF"/>
    <w:rsid w:val="004D4045"/>
    <w:rsid w:val="004E70F4"/>
    <w:rsid w:val="004E76C1"/>
    <w:rsid w:val="0050680D"/>
    <w:rsid w:val="00544252"/>
    <w:rsid w:val="00574E30"/>
    <w:rsid w:val="005B04B1"/>
    <w:rsid w:val="005E2506"/>
    <w:rsid w:val="00615EF9"/>
    <w:rsid w:val="0064136C"/>
    <w:rsid w:val="00650706"/>
    <w:rsid w:val="00657CE0"/>
    <w:rsid w:val="006B4F97"/>
    <w:rsid w:val="006F2FA2"/>
    <w:rsid w:val="006F6941"/>
    <w:rsid w:val="006F7D13"/>
    <w:rsid w:val="00714418"/>
    <w:rsid w:val="0072614B"/>
    <w:rsid w:val="00737890"/>
    <w:rsid w:val="00741167"/>
    <w:rsid w:val="00771450"/>
    <w:rsid w:val="00794F23"/>
    <w:rsid w:val="007C6B6A"/>
    <w:rsid w:val="007D516B"/>
    <w:rsid w:val="007E45A7"/>
    <w:rsid w:val="007E4F37"/>
    <w:rsid w:val="007F5217"/>
    <w:rsid w:val="008155C9"/>
    <w:rsid w:val="00820702"/>
    <w:rsid w:val="0082694D"/>
    <w:rsid w:val="00834EFB"/>
    <w:rsid w:val="008562A1"/>
    <w:rsid w:val="00865E13"/>
    <w:rsid w:val="00891EB3"/>
    <w:rsid w:val="00896FCC"/>
    <w:rsid w:val="008C355C"/>
    <w:rsid w:val="008D5A30"/>
    <w:rsid w:val="008D627D"/>
    <w:rsid w:val="009162E4"/>
    <w:rsid w:val="00924E55"/>
    <w:rsid w:val="00926E3F"/>
    <w:rsid w:val="00931A59"/>
    <w:rsid w:val="00960E09"/>
    <w:rsid w:val="00972A48"/>
    <w:rsid w:val="009911A6"/>
    <w:rsid w:val="009B0ED8"/>
    <w:rsid w:val="009B3380"/>
    <w:rsid w:val="00A104B9"/>
    <w:rsid w:val="00A1773C"/>
    <w:rsid w:val="00A253D0"/>
    <w:rsid w:val="00A332A5"/>
    <w:rsid w:val="00A46E5C"/>
    <w:rsid w:val="00A811B2"/>
    <w:rsid w:val="00A9773F"/>
    <w:rsid w:val="00AA380B"/>
    <w:rsid w:val="00AB4CD8"/>
    <w:rsid w:val="00AD3F56"/>
    <w:rsid w:val="00AE2A07"/>
    <w:rsid w:val="00B32D10"/>
    <w:rsid w:val="00B4013E"/>
    <w:rsid w:val="00B625AF"/>
    <w:rsid w:val="00B6643B"/>
    <w:rsid w:val="00B70E4C"/>
    <w:rsid w:val="00BA1638"/>
    <w:rsid w:val="00BD2680"/>
    <w:rsid w:val="00C043CC"/>
    <w:rsid w:val="00C527D2"/>
    <w:rsid w:val="00C62AE6"/>
    <w:rsid w:val="00C84B5E"/>
    <w:rsid w:val="00C8665B"/>
    <w:rsid w:val="00C9472C"/>
    <w:rsid w:val="00CB431C"/>
    <w:rsid w:val="00CF6CFF"/>
    <w:rsid w:val="00D048A2"/>
    <w:rsid w:val="00D21AB6"/>
    <w:rsid w:val="00D2562C"/>
    <w:rsid w:val="00D26048"/>
    <w:rsid w:val="00D814EC"/>
    <w:rsid w:val="00D94E4B"/>
    <w:rsid w:val="00DF436C"/>
    <w:rsid w:val="00E1782D"/>
    <w:rsid w:val="00E5205A"/>
    <w:rsid w:val="00E54468"/>
    <w:rsid w:val="00E54B48"/>
    <w:rsid w:val="00E600B1"/>
    <w:rsid w:val="00E73E5B"/>
    <w:rsid w:val="00E9334A"/>
    <w:rsid w:val="00E93B49"/>
    <w:rsid w:val="00EA4EDF"/>
    <w:rsid w:val="00EC3EBE"/>
    <w:rsid w:val="00ED6A88"/>
    <w:rsid w:val="00EF2CDF"/>
    <w:rsid w:val="00F0176D"/>
    <w:rsid w:val="00F03975"/>
    <w:rsid w:val="00F05222"/>
    <w:rsid w:val="00F1590D"/>
    <w:rsid w:val="00F21260"/>
    <w:rsid w:val="00F408E3"/>
    <w:rsid w:val="00F4256A"/>
    <w:rsid w:val="00F60ABE"/>
    <w:rsid w:val="00F62CDB"/>
    <w:rsid w:val="00F955F1"/>
    <w:rsid w:val="00FC6374"/>
    <w:rsid w:val="00FE1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36C"/>
    <w:rPr>
      <w:color w:val="0000FF"/>
      <w:u w:val="single"/>
    </w:rPr>
  </w:style>
  <w:style w:type="paragraph" w:customStyle="1" w:styleId="Default">
    <w:name w:val="Default"/>
    <w:rsid w:val="00C84B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84B5E"/>
    <w:pPr>
      <w:ind w:left="720"/>
    </w:pPr>
    <w:rPr>
      <w:rFonts w:ascii="Calibri" w:eastAsia="Calibri" w:hAnsi="Calibri" w:cs="Times New Roman"/>
    </w:rPr>
  </w:style>
  <w:style w:type="table" w:styleId="TableGrid">
    <w:name w:val="Table Grid"/>
    <w:basedOn w:val="TableNormal"/>
    <w:uiPriority w:val="59"/>
    <w:rsid w:val="00D21A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f6">
    <w:name w:val="ff6"/>
    <w:basedOn w:val="DefaultParagraphFont"/>
    <w:rsid w:val="00D21AB6"/>
  </w:style>
  <w:style w:type="character" w:customStyle="1" w:styleId="ws43">
    <w:name w:val="ws43"/>
    <w:basedOn w:val="DefaultParagraphFont"/>
    <w:rsid w:val="00D21AB6"/>
  </w:style>
  <w:style w:type="paragraph" w:styleId="BalloonText">
    <w:name w:val="Balloon Text"/>
    <w:basedOn w:val="Normal"/>
    <w:link w:val="BalloonTextChar"/>
    <w:uiPriority w:val="99"/>
    <w:semiHidden/>
    <w:unhideWhenUsed/>
    <w:rsid w:val="003C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6C"/>
    <w:rPr>
      <w:rFonts w:ascii="Tahoma" w:hAnsi="Tahoma" w:cs="Tahoma"/>
      <w:sz w:val="16"/>
      <w:szCs w:val="16"/>
    </w:rPr>
  </w:style>
  <w:style w:type="character" w:customStyle="1" w:styleId="user-generated">
    <w:name w:val="user-generated"/>
    <w:basedOn w:val="DefaultParagraphFont"/>
    <w:rsid w:val="00E54B48"/>
  </w:style>
  <w:style w:type="paragraph" w:styleId="DocumentMap">
    <w:name w:val="Document Map"/>
    <w:basedOn w:val="Normal"/>
    <w:link w:val="DocumentMapChar"/>
    <w:uiPriority w:val="99"/>
    <w:semiHidden/>
    <w:unhideWhenUsed/>
    <w:rsid w:val="000802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023E"/>
    <w:rPr>
      <w:rFonts w:ascii="Tahoma" w:hAnsi="Tahoma" w:cs="Tahoma"/>
      <w:sz w:val="16"/>
      <w:szCs w:val="16"/>
    </w:rPr>
  </w:style>
  <w:style w:type="paragraph" w:styleId="Header">
    <w:name w:val="header"/>
    <w:basedOn w:val="Normal"/>
    <w:link w:val="HeaderChar"/>
    <w:uiPriority w:val="99"/>
    <w:unhideWhenUsed/>
    <w:rsid w:val="00A2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D0"/>
  </w:style>
  <w:style w:type="paragraph" w:styleId="Footer">
    <w:name w:val="footer"/>
    <w:basedOn w:val="Normal"/>
    <w:link w:val="FooterChar"/>
    <w:uiPriority w:val="99"/>
    <w:unhideWhenUsed/>
    <w:rsid w:val="00A2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D0"/>
  </w:style>
  <w:style w:type="paragraph" w:styleId="NormalWeb">
    <w:name w:val="Normal (Web)"/>
    <w:basedOn w:val="Normal"/>
    <w:uiPriority w:val="99"/>
    <w:unhideWhenUsed/>
    <w:rsid w:val="00311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438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28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ar\Desktop\graph%20ph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a:t>
            </a:r>
            <a:r>
              <a:rPr lang="en-US" sz="1050">
                <a:latin typeface="Times New Roman" pitchFamily="18" charset="0"/>
                <a:cs typeface="Times New Roman" pitchFamily="18" charset="0"/>
              </a:rPr>
              <a:t>1 Age Groups</a:t>
            </a:r>
            <a:r>
              <a:rPr lang="en-US" sz="1050" baseline="0">
                <a:latin typeface="Times New Roman" pitchFamily="18" charset="0"/>
                <a:cs typeface="Times New Roman" pitchFamily="18" charset="0"/>
              </a:rPr>
              <a:t> of the respondents </a:t>
            </a:r>
            <a:endParaRPr lang="en-US" sz="1050">
              <a:latin typeface="Times New Roman" pitchFamily="18" charset="0"/>
              <a:cs typeface="Times New Roman" pitchFamily="18" charset="0"/>
            </a:endParaRPr>
          </a:p>
        </c:rich>
      </c:tx>
    </c:title>
    <c:plotArea>
      <c:layout/>
      <c:pieChart>
        <c:varyColors val="1"/>
        <c:ser>
          <c:idx val="0"/>
          <c:order val="0"/>
          <c:dLbls>
            <c:spPr>
              <a:noFill/>
              <a:ln>
                <a:noFill/>
              </a:ln>
              <a:effectLst/>
            </c:spPr>
            <c:showPercent val="1"/>
            <c:extLst xmlns:c16r2="http://schemas.microsoft.com/office/drawing/2015/06/chart">
              <c:ext xmlns:c15="http://schemas.microsoft.com/office/drawing/2012/chart" uri="{CE6537A1-D6FC-4f65-9D91-7224C49458BB}"/>
            </c:extLst>
          </c:dLbls>
          <c:cat>
            <c:strRef>
              <c:f>Sheet1!$C$4:$C$6</c:f>
              <c:strCache>
                <c:ptCount val="3"/>
                <c:pt idx="0">
                  <c:v>25-35</c:v>
                </c:pt>
                <c:pt idx="1">
                  <c:v>36-50</c:v>
                </c:pt>
                <c:pt idx="2">
                  <c:v>51-65</c:v>
                </c:pt>
              </c:strCache>
            </c:strRef>
          </c:cat>
          <c:val>
            <c:numRef>
              <c:f>Sheet1!$D$4:$D$6</c:f>
              <c:numCache>
                <c:formatCode>General</c:formatCode>
                <c:ptCount val="3"/>
                <c:pt idx="0">
                  <c:v>25</c:v>
                </c:pt>
                <c:pt idx="1">
                  <c:v>55.7</c:v>
                </c:pt>
                <c:pt idx="2">
                  <c:v>19.3</c:v>
                </c:pt>
              </c:numCache>
            </c:numRef>
          </c:val>
          <c:extLst xmlns:c16r2="http://schemas.microsoft.com/office/drawing/2015/06/chart">
            <c:ext xmlns:c16="http://schemas.microsoft.com/office/drawing/2014/chart" uri="{C3380CC4-5D6E-409C-BE32-E72D297353CC}">
              <c16:uniqueId val="{00000000-8972-4690-8895-236B5B7553CA}"/>
            </c:ext>
          </c:extLst>
        </c:ser>
        <c:dLbls>
          <c:showPercent val="1"/>
        </c:dLbls>
        <c:firstSliceAng val="0"/>
      </c:pieChart>
    </c:plotArea>
    <c:legend>
      <c:legendPos val="t"/>
      <c:layout>
        <c:manualLayout>
          <c:xMode val="edge"/>
          <c:yMode val="edge"/>
          <c:x val="0.23578351897032976"/>
          <c:y val="0.19946700031677331"/>
          <c:w val="0.53727199047612084"/>
          <c:h val="6.7831652193074909E-2"/>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a:t>
            </a:r>
            <a:r>
              <a:rPr lang="en-US" sz="1050">
                <a:latin typeface="Times New Roman" pitchFamily="18" charset="0"/>
                <a:cs typeface="Times New Roman" pitchFamily="18" charset="0"/>
              </a:rPr>
              <a:t>2 Gender of respondents</a:t>
            </a:r>
          </a:p>
        </c:rich>
      </c:tx>
    </c:title>
    <c:plotArea>
      <c:layout/>
      <c:pieChart>
        <c:varyColors val="1"/>
        <c:ser>
          <c:idx val="0"/>
          <c:order val="0"/>
          <c:dLbls>
            <c:spPr>
              <a:noFill/>
              <a:ln>
                <a:noFill/>
              </a:ln>
              <a:effectLst/>
            </c:spPr>
            <c:showPercent val="1"/>
            <c:extLst xmlns:c16r2="http://schemas.microsoft.com/office/drawing/2015/06/chart">
              <c:ext xmlns:c15="http://schemas.microsoft.com/office/drawing/2012/chart" uri="{CE6537A1-D6FC-4f65-9D91-7224C49458BB}"/>
            </c:extLst>
          </c:dLbls>
          <c:cat>
            <c:strRef>
              <c:f>Sheet1!$C$10:$C$11</c:f>
              <c:strCache>
                <c:ptCount val="2"/>
                <c:pt idx="0">
                  <c:v>female</c:v>
                </c:pt>
                <c:pt idx="1">
                  <c:v>male</c:v>
                </c:pt>
              </c:strCache>
            </c:strRef>
          </c:cat>
          <c:val>
            <c:numRef>
              <c:f>Sheet1!$D$10:$D$11</c:f>
              <c:numCache>
                <c:formatCode>General</c:formatCode>
                <c:ptCount val="2"/>
                <c:pt idx="0">
                  <c:v>50.7</c:v>
                </c:pt>
                <c:pt idx="1">
                  <c:v>49.3</c:v>
                </c:pt>
              </c:numCache>
            </c:numRef>
          </c:val>
          <c:extLst xmlns:c16r2="http://schemas.microsoft.com/office/drawing/2015/06/chart">
            <c:ext xmlns:c16="http://schemas.microsoft.com/office/drawing/2014/chart" uri="{C3380CC4-5D6E-409C-BE32-E72D297353CC}">
              <c16:uniqueId val="{00000000-59C2-4F22-BA42-6E40584744BA}"/>
            </c:ext>
          </c:extLst>
        </c:ser>
        <c:dLbls>
          <c:showPercent val="1"/>
        </c:dLbls>
        <c:firstSliceAng val="0"/>
      </c:pieChart>
    </c:plotArea>
    <c:legend>
      <c:legendPos val="t"/>
      <c:txPr>
        <a:bodyPr/>
        <a:lstStyle/>
        <a:p>
          <a:pPr>
            <a:defRPr>
              <a:latin typeface="Times New Roman" pitchFamily="18" charset="0"/>
              <a:cs typeface="Times New Roman" pitchFamily="18" charset="0"/>
            </a:defRPr>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fig:</a:t>
            </a:r>
            <a:r>
              <a:rPr lang="en-US" sz="1100" baseline="0">
                <a:latin typeface="Times New Roman" pitchFamily="18" charset="0"/>
                <a:cs typeface="Times New Roman" pitchFamily="18" charset="0"/>
              </a:rPr>
              <a:t> 3 </a:t>
            </a:r>
            <a:r>
              <a:rPr lang="en-US" sz="1100">
                <a:latin typeface="Times New Roman" pitchFamily="18" charset="0"/>
                <a:cs typeface="Times New Roman" pitchFamily="18" charset="0"/>
              </a:rPr>
              <a:t>Socio</a:t>
            </a:r>
            <a:r>
              <a:rPr lang="en-US" sz="1100" baseline="0">
                <a:latin typeface="Times New Roman" pitchFamily="18" charset="0"/>
                <a:cs typeface="Times New Roman" pitchFamily="18" charset="0"/>
              </a:rPr>
              <a:t> Economic Status</a:t>
            </a:r>
            <a:endParaRPr lang="en-US" sz="1100">
              <a:latin typeface="Times New Roman" pitchFamily="18" charset="0"/>
              <a:cs typeface="Times New Roman" pitchFamily="18" charset="0"/>
            </a:endParaRPr>
          </a:p>
        </c:rich>
      </c:tx>
    </c:title>
    <c:plotArea>
      <c:layout/>
      <c:barChart>
        <c:barDir val="bar"/>
        <c:grouping val="stack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Sheet1!$B$56:$B$60</c:f>
              <c:strCache>
                <c:ptCount val="5"/>
                <c:pt idx="0">
                  <c:v>upper</c:v>
                </c:pt>
                <c:pt idx="1">
                  <c:v>upper middle</c:v>
                </c:pt>
                <c:pt idx="2">
                  <c:v>lower middle</c:v>
                </c:pt>
                <c:pt idx="3">
                  <c:v>upper lower</c:v>
                </c:pt>
                <c:pt idx="4">
                  <c:v>lower</c:v>
                </c:pt>
              </c:strCache>
            </c:strRef>
          </c:cat>
          <c:val>
            <c:numRef>
              <c:f>Sheet1!$C$56:$C$60</c:f>
              <c:numCache>
                <c:formatCode>General</c:formatCode>
                <c:ptCount val="5"/>
                <c:pt idx="0">
                  <c:v>20</c:v>
                </c:pt>
                <c:pt idx="1">
                  <c:v>17.3</c:v>
                </c:pt>
                <c:pt idx="2">
                  <c:v>27.6</c:v>
                </c:pt>
                <c:pt idx="3">
                  <c:v>11</c:v>
                </c:pt>
                <c:pt idx="4">
                  <c:v>28.3</c:v>
                </c:pt>
              </c:numCache>
            </c:numRef>
          </c:val>
          <c:extLst xmlns:c16r2="http://schemas.microsoft.com/office/drawing/2015/06/chart">
            <c:ext xmlns:c16="http://schemas.microsoft.com/office/drawing/2014/chart" uri="{C3380CC4-5D6E-409C-BE32-E72D297353CC}">
              <c16:uniqueId val="{00000000-BAF7-43C7-800C-D5E02DFB5663}"/>
            </c:ext>
          </c:extLst>
        </c:ser>
        <c:dLbls>
          <c:showVal val="1"/>
        </c:dLbls>
        <c:gapWidth val="95"/>
        <c:overlap val="100"/>
        <c:axId val="91756032"/>
        <c:axId val="91757568"/>
      </c:barChart>
      <c:catAx>
        <c:axId val="91756032"/>
        <c:scaling>
          <c:orientation val="minMax"/>
        </c:scaling>
        <c:axPos val="l"/>
        <c:numFmt formatCode="General" sourceLinked="0"/>
        <c:majorTickMark val="none"/>
        <c:tickLblPos val="nextTo"/>
        <c:txPr>
          <a:bodyPr/>
          <a:lstStyle/>
          <a:p>
            <a:pPr>
              <a:defRPr>
                <a:latin typeface="Times New Roman" pitchFamily="18" charset="0"/>
                <a:cs typeface="Times New Roman" pitchFamily="18" charset="0"/>
              </a:defRPr>
            </a:pPr>
            <a:endParaRPr lang="en-US"/>
          </a:p>
        </c:txPr>
        <c:crossAx val="91757568"/>
        <c:crosses val="autoZero"/>
        <c:auto val="1"/>
        <c:lblAlgn val="ctr"/>
        <c:lblOffset val="100"/>
      </c:catAx>
      <c:valAx>
        <c:axId val="91757568"/>
        <c:scaling>
          <c:orientation val="minMax"/>
        </c:scaling>
        <c:delete val="1"/>
        <c:axPos val="b"/>
        <c:numFmt formatCode="General" sourceLinked="1"/>
        <c:tickLblPos val="nextTo"/>
        <c:crossAx val="9175603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4 </a:t>
            </a:r>
            <a:r>
              <a:rPr lang="en-US" sz="1050">
                <a:latin typeface="Times New Roman" pitchFamily="18" charset="0"/>
                <a:cs typeface="Times New Roman" pitchFamily="18" charset="0"/>
              </a:rPr>
              <a:t>Family Education status of the respondents </a:t>
            </a:r>
          </a:p>
        </c:rich>
      </c:tx>
    </c:title>
    <c:plotArea>
      <c:layout/>
      <c:barChart>
        <c:barDir val="col"/>
        <c:grouping val="stack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Sheet1!$B$67:$B$69</c:f>
              <c:strCache>
                <c:ptCount val="3"/>
                <c:pt idx="0">
                  <c:v>low</c:v>
                </c:pt>
                <c:pt idx="1">
                  <c:v>medium</c:v>
                </c:pt>
                <c:pt idx="2">
                  <c:v>high</c:v>
                </c:pt>
              </c:strCache>
            </c:strRef>
          </c:cat>
          <c:val>
            <c:numRef>
              <c:f>Sheet1!$C$67:$C$69</c:f>
              <c:numCache>
                <c:formatCode>General</c:formatCode>
                <c:ptCount val="3"/>
                <c:pt idx="0">
                  <c:v>27.3</c:v>
                </c:pt>
                <c:pt idx="1">
                  <c:v>44.7</c:v>
                </c:pt>
                <c:pt idx="2">
                  <c:v>28</c:v>
                </c:pt>
              </c:numCache>
            </c:numRef>
          </c:val>
          <c:extLst xmlns:c16r2="http://schemas.microsoft.com/office/drawing/2015/06/chart">
            <c:ext xmlns:c16="http://schemas.microsoft.com/office/drawing/2014/chart" uri="{C3380CC4-5D6E-409C-BE32-E72D297353CC}">
              <c16:uniqueId val="{00000000-0DAD-4BF3-A13E-0E0149149010}"/>
            </c:ext>
          </c:extLst>
        </c:ser>
        <c:dLbls>
          <c:showVal val="1"/>
        </c:dLbls>
        <c:gapWidth val="95"/>
        <c:overlap val="100"/>
        <c:axId val="114195072"/>
        <c:axId val="114209152"/>
      </c:barChart>
      <c:catAx>
        <c:axId val="114195072"/>
        <c:scaling>
          <c:orientation val="minMax"/>
        </c:scaling>
        <c:axPos val="b"/>
        <c:numFmt formatCode="General" sourceLinked="0"/>
        <c:majorTickMark val="none"/>
        <c:tickLblPos val="nextTo"/>
        <c:txPr>
          <a:bodyPr/>
          <a:lstStyle/>
          <a:p>
            <a:pPr>
              <a:defRPr sz="1050">
                <a:latin typeface="Times New Roman" pitchFamily="18" charset="0"/>
                <a:cs typeface="Times New Roman" pitchFamily="18" charset="0"/>
              </a:defRPr>
            </a:pPr>
            <a:endParaRPr lang="en-US"/>
          </a:p>
        </c:txPr>
        <c:crossAx val="114209152"/>
        <c:crosses val="autoZero"/>
        <c:auto val="1"/>
        <c:lblAlgn val="ctr"/>
        <c:lblOffset val="100"/>
      </c:catAx>
      <c:valAx>
        <c:axId val="114209152"/>
        <c:scaling>
          <c:orientation val="minMax"/>
        </c:scaling>
        <c:delete val="1"/>
        <c:axPos val="l"/>
        <c:numFmt formatCode="General" sourceLinked="1"/>
        <c:tickLblPos val="nextTo"/>
        <c:crossAx val="11419507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E6CE-EE4E-4369-9465-6DCAC147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HP</cp:lastModifiedBy>
  <cp:revision>82</cp:revision>
  <dcterms:created xsi:type="dcterms:W3CDTF">2024-03-06T05:52:00Z</dcterms:created>
  <dcterms:modified xsi:type="dcterms:W3CDTF">2024-11-19T04:54:00Z</dcterms:modified>
</cp:coreProperties>
</file>