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99710">
      <w:pPr>
        <w:pStyle w:val="23"/>
        <w:spacing w:line="240" w:lineRule="auto"/>
        <w:rPr>
          <w:rFonts w:ascii="Arial" w:hAnsi="Arial" w:eastAsia="宋体" w:cs="Arial"/>
          <w:bCs/>
          <w:sz w:val="36"/>
          <w:szCs w:val="36"/>
          <w:lang w:eastAsia="zh-CN"/>
        </w:rPr>
      </w:pPr>
      <w:r>
        <w:rPr>
          <w:rFonts w:ascii="Arial" w:hAnsi="Arial" w:eastAsia="宋体" w:cs="Arial"/>
          <w:bCs/>
          <w:sz w:val="36"/>
          <w:szCs w:val="36"/>
          <w:lang w:val="en-GB" w:eastAsia="zh-CN"/>
        </w:rPr>
        <w:t>Review of Characterization and Testing</w:t>
      </w:r>
      <w:r>
        <w:rPr>
          <w:rFonts w:hint="eastAsia" w:ascii="Arial" w:hAnsi="Arial" w:eastAsia="宋体" w:cs="Arial"/>
          <w:bCs/>
          <w:sz w:val="36"/>
          <w:szCs w:val="36"/>
          <w:lang w:val="en-US" w:eastAsia="zh-CN"/>
        </w:rPr>
        <w:t xml:space="preserve"> </w:t>
      </w:r>
      <w:r>
        <w:rPr>
          <w:rFonts w:ascii="Arial" w:hAnsi="Arial" w:eastAsia="宋体" w:cs="Arial"/>
          <w:bCs/>
          <w:sz w:val="36"/>
          <w:szCs w:val="36"/>
          <w:lang w:val="en-GB" w:eastAsia="zh-CN"/>
        </w:rPr>
        <w:t>Methods for the Mechanical, Microstructure,</w:t>
      </w:r>
      <w:r>
        <w:rPr>
          <w:rFonts w:hint="eastAsia" w:ascii="Arial" w:hAnsi="Arial" w:eastAsia="宋体" w:cs="Arial"/>
          <w:bCs/>
          <w:sz w:val="36"/>
          <w:szCs w:val="36"/>
          <w:lang w:val="en-US" w:eastAsia="zh-CN"/>
        </w:rPr>
        <w:t xml:space="preserve"> </w:t>
      </w:r>
      <w:r>
        <w:rPr>
          <w:rFonts w:ascii="Arial" w:hAnsi="Arial" w:eastAsia="宋体" w:cs="Arial"/>
          <w:bCs/>
          <w:sz w:val="36"/>
          <w:szCs w:val="36"/>
          <w:lang w:val="en-GB" w:eastAsia="zh-CN"/>
        </w:rPr>
        <w:t>Pore, Permeability, and Freeze-Thaw Properties</w:t>
      </w:r>
      <w:r>
        <w:rPr>
          <w:rFonts w:hint="eastAsia" w:ascii="Arial" w:hAnsi="Arial" w:eastAsia="宋体" w:cs="Arial"/>
          <w:bCs/>
          <w:sz w:val="36"/>
          <w:szCs w:val="36"/>
          <w:lang w:val="en-US" w:eastAsia="zh-CN"/>
        </w:rPr>
        <w:t xml:space="preserve"> </w:t>
      </w:r>
      <w:r>
        <w:rPr>
          <w:rFonts w:ascii="Arial" w:hAnsi="Arial" w:eastAsia="宋体" w:cs="Arial"/>
          <w:bCs/>
          <w:sz w:val="36"/>
          <w:szCs w:val="36"/>
          <w:lang w:val="en-GB" w:eastAsia="zh-CN"/>
        </w:rPr>
        <w:t>of Porous Concrete</w:t>
      </w:r>
    </w:p>
    <w:p w14:paraId="400B0AC1">
      <w:pPr>
        <w:pStyle w:val="23"/>
        <w:spacing w:line="240" w:lineRule="auto"/>
        <w:rPr>
          <w:rFonts w:ascii="Arial" w:hAnsi="Arial" w:eastAsia="宋体" w:cs="Arial"/>
          <w:bCs/>
          <w:sz w:val="36"/>
          <w:szCs w:val="36"/>
          <w:lang w:eastAsia="zh-CN"/>
        </w:rPr>
      </w:pPr>
    </w:p>
    <w:p w14:paraId="7CBBB585">
      <w:pPr>
        <w:pStyle w:val="24"/>
        <w:spacing w:after="0" w:line="240" w:lineRule="auto"/>
        <w:jc w:val="both"/>
        <w:rPr>
          <w:rFonts w:ascii="Arial" w:hAnsi="Arial" w:cs="Arial"/>
        </w:rPr>
      </w:pPr>
    </w:p>
    <w:p w14:paraId="482FAEFE">
      <w:pPr>
        <w:pStyle w:val="35"/>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r>
        <w:rPr>
          <w:rFonts w:ascii="Arial" w:hAnsi="Arial" w:cs="Arial"/>
        </w:rPr>
        <w:pict>
          <v:shape id="_x0000_s1026" o:spid="_x0000_s1026" o:spt="32" type="#_x0000_t32" style="height:0pt;width:417.6pt;" o:connectortype="straight" filled="f" coordsize="21600,21600">
            <v:path arrowok="t"/>
            <v:fill on="f" focussize="0,0"/>
            <v:stroke weight="1.5pt"/>
            <v:imagedata o:title=""/>
            <o:lock v:ext="edit"/>
            <w10:wrap type="none"/>
            <w10:anchorlock/>
          </v:shape>
        </w:pict>
      </w:r>
      <w:r>
        <w:rPr>
          <w:rFonts w:ascii="Arial" w:hAnsi="Arial" w:cs="Arial"/>
        </w:rPr>
        <w:t>.</w:t>
      </w:r>
    </w:p>
    <w:p w14:paraId="685933E4">
      <w:pPr>
        <w:pStyle w:val="26"/>
        <w:spacing w:after="0"/>
        <w:jc w:val="both"/>
        <w:rPr>
          <w:rFonts w:ascii="Arial" w:hAnsi="Arial" w:cs="Arial"/>
        </w:rPr>
      </w:pPr>
      <w:r>
        <w:rPr>
          <w:rFonts w:ascii="Arial" w:hAnsi="Arial" w:cs="Arial"/>
        </w:rPr>
        <w:t xml:space="preserve">ABSTRACT </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4FC45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301E399C">
            <w:pPr>
              <w:pStyle w:val="25"/>
              <w:spacing w:after="0"/>
              <w:rPr>
                <w:rFonts w:ascii="Arial" w:hAnsi="Arial" w:eastAsia="Calibri" w:cs="Arial"/>
                <w:szCs w:val="22"/>
              </w:rPr>
            </w:pPr>
            <w:r>
              <w:rPr>
                <w:rFonts w:ascii="Arial" w:hAnsi="Arial" w:eastAsia="Calibri" w:cs="Arial"/>
                <w:szCs w:val="22"/>
              </w:rPr>
              <w:t>Porous concrete, with its unique pore structure and excellent permeability, is widely used in modern engineering, particularly in urban drainage, environmental protection, and transportation. This paper systematically introduces the testing methods for the mechanical properties, microstructure, pore characteristics, permeability, and freeze-thaw durability of porous concrete, and explores the intrinsic relationships between these properties. Through experiments on compressive strength, flexural strength, porosity, permeability coefficient, and freeze-thaw cycles, the study reveals the influence mechanisms of pore characteristics on the mechanical and permeability properties of porous concrete. The results indicate that the porosity, pore size, and pore coordination number of porous concrete significantly affect its permeability and durability, while its mechanical properties are closely related to the uniformity of the microstructure and pore distribution.</w:t>
            </w:r>
            <w:r>
              <w:rPr>
                <w:rFonts w:hint="eastAsia" w:ascii="Arial" w:hAnsi="Arial" w:eastAsia="宋体" w:cs="Arial"/>
                <w:szCs w:val="22"/>
                <w:lang w:val="en-US" w:eastAsia="zh-CN"/>
              </w:rPr>
              <w:t xml:space="preserve"> </w:t>
            </w:r>
            <w:r>
              <w:rPr>
                <w:rFonts w:hint="default" w:ascii="Arial" w:hAnsi="Arial" w:eastAsia="Calibri" w:cs="Arial"/>
                <w:szCs w:val="22"/>
              </w:rPr>
              <w:t>Specifically, the porosity of the tested specimens ranged from 15% to 30%, with pore sizes varying between 0.1 mm and 2.0 mm. The permeability coefficient was found to increase with higher porosity and larger pore sizes, while the compressive strength decreased.</w:t>
            </w:r>
            <w:r>
              <w:rPr>
                <w:rFonts w:ascii="Arial" w:hAnsi="Arial" w:eastAsia="Calibri" w:cs="Arial"/>
                <w:szCs w:val="22"/>
              </w:rPr>
              <w:t xml:space="preserve"> This paper provides theoretical support for the engineering applications of porous concrete and points out directions for future research. </w:t>
            </w:r>
          </w:p>
        </w:tc>
      </w:tr>
    </w:tbl>
    <w:p w14:paraId="3B9B39B3">
      <w:pPr>
        <w:pStyle w:val="25"/>
        <w:spacing w:after="0"/>
        <w:rPr>
          <w:rFonts w:ascii="Arial" w:hAnsi="Arial" w:cs="Arial"/>
          <w:i/>
        </w:rPr>
      </w:pPr>
    </w:p>
    <w:p w14:paraId="4D014ACA">
      <w:pPr>
        <w:pStyle w:val="25"/>
        <w:spacing w:after="0"/>
        <w:rPr>
          <w:rFonts w:ascii="Arial" w:hAnsi="Arial" w:cs="Arial"/>
          <w:i/>
        </w:rPr>
      </w:pPr>
      <w:r>
        <w:rPr>
          <w:rFonts w:ascii="Arial" w:hAnsi="Arial" w:cs="Arial"/>
          <w:i/>
        </w:rPr>
        <w:t xml:space="preserve">Keywords: Porous concrete, Mechanical properties, Microstructure, Pores, Permeability, Freeze-thaw resistance  </w:t>
      </w:r>
    </w:p>
    <w:p w14:paraId="459EFB27">
      <w:pPr>
        <w:pStyle w:val="25"/>
        <w:spacing w:after="0"/>
        <w:rPr>
          <w:rFonts w:ascii="Arial" w:hAnsi="Arial" w:cs="Arial"/>
          <w:i/>
        </w:rPr>
      </w:pPr>
    </w:p>
    <w:p w14:paraId="7F15E3DA">
      <w:pPr>
        <w:pStyle w:val="26"/>
        <w:spacing w:after="0"/>
        <w:jc w:val="both"/>
        <w:rPr>
          <w:rFonts w:ascii="Arial" w:hAnsi="Arial" w:cs="Arial"/>
        </w:rPr>
      </w:pPr>
      <w:r>
        <w:rPr>
          <w:rFonts w:ascii="Arial" w:hAnsi="Arial" w:cs="Arial"/>
        </w:rPr>
        <w:t>1. INTRODUCTION</w:t>
      </w:r>
    </w:p>
    <w:p w14:paraId="05D3167D">
      <w:pPr>
        <w:pStyle w:val="25"/>
        <w:spacing w:after="0"/>
        <w:ind w:firstLine="434"/>
        <w:rPr>
          <w:rFonts w:ascii="Arial" w:hAnsi="Arial" w:cs="Arial"/>
        </w:rPr>
      </w:pPr>
      <w:r>
        <w:rPr>
          <w:rFonts w:ascii="Arial" w:hAnsi="Arial" w:cs="Arial"/>
        </w:rPr>
        <w:t>As a novel construction material, porous concrete has gained extensive applications in modern engineering, particularly in urban drainage, environmental protection, and transportation, thanks to its unique pore structure and exceptional permeability</w:t>
      </w:r>
      <w:r>
        <w:rPr>
          <w:rFonts w:ascii="Arial" w:hAnsi="Arial" w:cs="Arial"/>
        </w:rPr>
        <w:fldChar w:fldCharType="begin">
          <w:fldData xml:space="preserve">PEVuZE5vdGU+PENpdGU+PEF1dGhvcj5YaWU8L0F1dGhvcj48WWVhcj4yMDE5PC9ZZWFyPjxSZWNO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</w:fldData>
        </w:fldChar>
      </w:r>
      <w:r>
        <w:rPr>
          <w:rFonts w:hint="eastAsia" w:ascii="Arial" w:hAnsi="Arial" w:eastAsia="宋体" w:cs="Arial"/>
          <w:lang w:eastAsia="zh-CN"/>
        </w:rPr>
        <w:instrText xml:space="preserve"> ADDIN EN.CITE </w:instrText>
      </w:r>
      <w:r>
        <w:rPr>
          <w:rFonts w:hint="eastAsia" w:ascii="Arial" w:hAnsi="Arial" w:eastAsia="宋体" w:cs="Arial"/>
          <w:lang w:eastAsia="zh-CN"/>
        </w:rPr>
        <w:fldChar w:fldCharType="begin">
          <w:fldData xml:space="preserve">PEVuZE5vdGU+PENpdGU+PEF1dGhvcj5YaWU8L0F1dGhvcj48WWVhcj4yMDE5PC9ZZWFyPjxSZWNO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</w:fldData>
        </w:fldChar>
      </w:r>
      <w:r>
        <w:rPr>
          <w:rFonts w:hint="eastAsia" w:ascii="Arial" w:hAnsi="Arial" w:eastAsia="宋体" w:cs="Arial"/>
          <w:lang w:eastAsia="zh-CN"/>
        </w:rPr>
        <w:instrText xml:space="preserve"> ADDIN EN.CITE.DATA </w:instrText>
      </w:r>
      <w:r>
        <w:rPr>
          <w:rFonts w:hint="eastAsia" w:ascii="Arial" w:hAnsi="Arial" w:eastAsia="宋体" w:cs="Arial"/>
          <w:lang w:eastAsia="zh-CN"/>
        </w:rPr>
        <w:fldChar w:fldCharType="end"/>
      </w:r>
      <w:r>
        <w:rPr>
          <w:rFonts w:ascii="Arial" w:hAnsi="Arial" w:cs="Arial"/>
        </w:rPr>
        <w:fldChar w:fldCharType="separate"/>
      </w:r>
      <w:r>
        <w:rPr>
          <w:rFonts w:hint="eastAsia" w:ascii="Arial" w:hAnsi="Arial" w:cs="Arial"/>
          <w:lang w:eastAsia="zh-CN"/>
        </w:rPr>
        <w:t>[1,2]</w:t>
      </w:r>
      <w:r>
        <w:rPr>
          <w:rFonts w:ascii="Arial" w:hAnsi="Arial" w:cs="Arial"/>
        </w:rPr>
        <w:fldChar w:fldCharType="end"/>
      </w:r>
      <w:r>
        <w:rPr>
          <w:rFonts w:ascii="Arial" w:hAnsi="Arial" w:cs="Arial"/>
        </w:rPr>
        <w:t>. Its distinct pore characteristics not only endow it with excellent water permeability but also effectively mitigate urban flooding and enhance the ecological environment. Nevertheless, the relationship among the microstructure, pore characteristics, and permeability of porous concrete is intricate, directly impacting its mechanical properties, durability, and functionality</w:t>
      </w:r>
      <w:r>
        <w:rPr>
          <w:rFonts w:ascii="Arial" w:hAnsi="Arial" w:cs="Arial"/>
        </w:rPr>
        <w:fldChar w:fldCharType="begin"/>
      </w:r>
      <w:r>
        <w:rPr>
          <w:rFonts w:hint="eastAsia" w:ascii="Arial" w:hAnsi="Arial" w:eastAsia="宋体" w:cs="Arial"/>
          <w:lang w:eastAsia="zh-CN"/>
        </w:rPr>
        <w:instrText xml:space="preserve"> ADDIN EN.CITE </w:instrText>
      </w:r>
      <w:r>
        <w:rPr>
          <w:rFonts w:hint="eastAsia" w:ascii="Arial" w:hAnsi="Arial" w:eastAsia="宋体" w:cs="Arial"/>
          <w:lang w:eastAsia="zh-CN"/>
        </w:rPr>
        <w:fldChar w:fldCharType="begin">
          <w:fldData xml:space="preserve">PEVuZE5vdGU+PENpdGU+PEF1dGhvcj7Ehm9zacSHPC9BdXRob3I+PFllYXI+MjAxNTwvWWVhcj48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</w:fldData>
        </w:fldChar>
      </w:r>
      <w:r>
        <w:rPr>
          <w:rFonts w:hint="eastAsia" w:ascii="Arial" w:hAnsi="Arial" w:eastAsia="宋体" w:cs="Arial"/>
          <w:lang w:eastAsia="zh-CN"/>
        </w:rPr>
        <w:instrText xml:space="preserve"> ADDIN EN.CITE.DATA </w:instrText>
      </w:r>
      <w:r>
        <w:rPr>
          <w:rFonts w:hint="eastAsia" w:ascii="Arial" w:hAnsi="Arial" w:eastAsia="宋体" w:cs="Arial"/>
          <w:lang w:eastAsia="zh-CN"/>
        </w:rPr>
        <w:fldChar w:fldCharType="separate"/>
      </w:r>
      <w:r>
        <w:rPr>
          <w:rFonts w:hint="eastAsia" w:ascii="Arial" w:hAnsi="Arial" w:eastAsia="宋体" w:cs="Arial"/>
          <w:lang w:eastAsia="zh-CN"/>
        </w:rPr>
        <w:fldChar w:fldCharType="end"/>
      </w:r>
      <w:r>
        <w:rPr>
          <w:rFonts w:ascii="Arial" w:hAnsi="Arial" w:cs="Arial"/>
        </w:rPr>
        <w:fldChar w:fldCharType="separate"/>
      </w:r>
      <w:r>
        <w:rPr>
          <w:rFonts w:hint="eastAsia" w:ascii="Arial" w:hAnsi="Arial" w:eastAsia="Times New Roman" w:cs="Arial"/>
          <w:lang w:val="en-US" w:eastAsia="zh-CN" w:bidi="ar-SA"/>
        </w:rPr>
        <w:t>[3-5]</w:t>
      </w:r>
      <w:r>
        <w:rPr>
          <w:rFonts w:ascii="Arial" w:hAnsi="Arial" w:cs="Arial"/>
        </w:rPr>
        <w:fldChar w:fldCharType="end"/>
      </w:r>
      <w:r>
        <w:rPr>
          <w:rFonts w:ascii="Arial" w:hAnsi="Arial" w:cs="Arial"/>
        </w:rPr>
        <w:t>. Thus, delving into how the microstructure and pore characteristics of porous concrete influence its permeability is of paramount importance for enhancing its engineering applications</w:t>
      </w:r>
      <w:r>
        <w:rPr>
          <w:rFonts w:ascii="Arial" w:hAnsi="Arial" w:cs="Arial"/>
        </w:rPr>
        <w:fldChar w:fldCharType="begin"/>
      </w:r>
      <w:r>
        <w:rPr>
          <w:rFonts w:hint="eastAsia" w:ascii="Arial" w:hAnsi="Arial" w:eastAsia="宋体" w:cs="Arial"/>
          <w:lang w:eastAsia="zh-CN"/>
        </w:rPr>
        <w:instrText xml:space="preserve"> ADDIN EN.CITE </w:instrText>
      </w:r>
      <w:r>
        <w:rPr>
          <w:rFonts w:hint="eastAsia" w:ascii="Arial" w:hAnsi="Arial" w:eastAsia="宋体" w:cs="Arial"/>
          <w:lang w:eastAsia="zh-CN"/>
        </w:rPr>
        <w:fldChar w:fldCharType="begin">
          <w:fldData xml:space="preserve">PEVuZE5vdGU+PENpdGU+PEF1dGhvcj5CaWxhbDwvQXV0aG9yPjxZZWFyPjIwMjE8L1llYXI+PFJl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</w:fldData>
        </w:fldChar>
      </w:r>
      <w:r>
        <w:rPr>
          <w:rFonts w:hint="eastAsia" w:ascii="Arial" w:hAnsi="Arial" w:eastAsia="宋体" w:cs="Arial"/>
          <w:lang w:eastAsia="zh-CN"/>
        </w:rPr>
        <w:instrText xml:space="preserve"> ADDIN EN.CITE.DATA </w:instrText>
      </w:r>
      <w:r>
        <w:rPr>
          <w:rFonts w:hint="eastAsia" w:ascii="Arial" w:hAnsi="Arial" w:eastAsia="宋体" w:cs="Arial"/>
          <w:lang w:eastAsia="zh-CN"/>
        </w:rPr>
        <w:fldChar w:fldCharType="separate"/>
      </w:r>
      <w:r>
        <w:rPr>
          <w:rFonts w:hint="eastAsia" w:ascii="Arial" w:hAnsi="Arial" w:eastAsia="宋体" w:cs="Arial"/>
          <w:lang w:eastAsia="zh-CN"/>
        </w:rPr>
        <w:fldChar w:fldCharType="end"/>
      </w:r>
      <w:r>
        <w:rPr>
          <w:rFonts w:ascii="Arial" w:hAnsi="Arial" w:cs="Arial"/>
        </w:rPr>
        <w:fldChar w:fldCharType="separate"/>
      </w:r>
      <w:r>
        <w:rPr>
          <w:rFonts w:hint="eastAsia" w:ascii="Arial" w:hAnsi="Arial" w:eastAsia="Times New Roman" w:cs="Arial"/>
          <w:lang w:val="en-US" w:eastAsia="zh-CN" w:bidi="ar-SA"/>
        </w:rPr>
        <w:t>[6-8]</w:t>
      </w:r>
      <w:r>
        <w:rPr>
          <w:rFonts w:ascii="Arial" w:hAnsi="Arial" w:cs="Arial"/>
        </w:rPr>
        <w:fldChar w:fldCharType="end"/>
      </w:r>
      <w:r>
        <w:rPr>
          <w:rFonts w:ascii="Arial" w:hAnsi="Arial" w:cs="Arial"/>
        </w:rPr>
        <w:t>.</w:t>
      </w:r>
    </w:p>
    <w:p w14:paraId="0E12694B">
      <w:pPr>
        <w:pStyle w:val="25"/>
        <w:spacing w:after="0"/>
        <w:ind w:firstLine="434"/>
        <w:rPr>
          <w:rFonts w:ascii="Arial" w:hAnsi="Arial" w:cs="Arial"/>
        </w:rPr>
      </w:pPr>
      <w:r>
        <w:rPr>
          <w:rFonts w:ascii="Arial" w:hAnsi="Arial" w:cs="Arial"/>
        </w:rPr>
        <w:t>In recent times, with the continuous advancement of microscopic techniques, researchers have progressively explored the structural characteristics of porous concrete at a microscopic level. Conventional examination methods encompass scanning electron microscopy (SEM), X-ray d</w:t>
      </w:r>
      <w:bookmarkStart w:id="2" w:name="_GoBack"/>
      <w:bookmarkEnd w:id="2"/>
      <w:r>
        <w:rPr>
          <w:rFonts w:ascii="Arial" w:hAnsi="Arial" w:cs="Arial"/>
        </w:rPr>
        <w:t>iffraction (XRD), acoustic emission (AE), and computed tomography (CT)</w:t>
      </w:r>
      <w:r>
        <w:rPr>
          <w:rFonts w:ascii="Arial" w:hAnsi="Arial" w:cs="Arial"/>
        </w:rPr>
        <w:fldChar w:fldCharType="begin"/>
      </w:r>
      <w:r>
        <w:rPr>
          <w:rFonts w:hint="eastAsia" w:ascii="Arial" w:hAnsi="Arial" w:eastAsia="宋体" w:cs="Arial"/>
          <w:lang w:eastAsia="zh-CN"/>
        </w:rPr>
        <w:instrText xml:space="preserve"> ADDIN EN.CITE </w:instrText>
      </w:r>
      <w:r>
        <w:rPr>
          <w:rFonts w:hint="eastAsia" w:ascii="Arial" w:hAnsi="Arial" w:eastAsia="宋体" w:cs="Arial"/>
          <w:lang w:eastAsia="zh-CN"/>
        </w:rPr>
        <w:fldChar w:fldCharType="begin">
          <w:fldData xml:space="preserve">PEVuZE5vdGU+PENpdGU+PEF1dGhvcj5XYW5nPC9BdXRob3I+PFllYXI+MjAyMTwvWWVhcj48UmVj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</w:fldData>
        </w:fldChar>
      </w:r>
      <w:r>
        <w:rPr>
          <w:rFonts w:hint="eastAsia" w:ascii="Arial" w:hAnsi="Arial" w:eastAsia="宋体" w:cs="Arial"/>
          <w:lang w:eastAsia="zh-CN"/>
        </w:rPr>
        <w:instrText xml:space="preserve"> ADDIN EN.CITE.DATA </w:instrText>
      </w:r>
      <w:r>
        <w:rPr>
          <w:rFonts w:hint="eastAsia" w:ascii="Arial" w:hAnsi="Arial" w:eastAsia="宋体" w:cs="Arial"/>
          <w:lang w:eastAsia="zh-CN"/>
        </w:rPr>
        <w:fldChar w:fldCharType="separate"/>
      </w:r>
      <w:r>
        <w:rPr>
          <w:rFonts w:hint="eastAsia" w:ascii="Arial" w:hAnsi="Arial" w:eastAsia="宋体" w:cs="Arial"/>
          <w:lang w:eastAsia="zh-CN"/>
        </w:rPr>
        <w:fldChar w:fldCharType="end"/>
      </w:r>
      <w:r>
        <w:rPr>
          <w:rFonts w:ascii="Arial" w:hAnsi="Arial" w:cs="Arial"/>
        </w:rPr>
        <w:fldChar w:fldCharType="separate"/>
      </w:r>
      <w:r>
        <w:rPr>
          <w:rFonts w:hint="eastAsia" w:ascii="Arial" w:hAnsi="Arial" w:eastAsia="Times New Roman" w:cs="Arial"/>
          <w:lang w:val="en-US" w:eastAsia="zh-CN" w:bidi="ar-SA"/>
        </w:rPr>
        <w:t>[9-11]</w:t>
      </w:r>
      <w:r>
        <w:rPr>
          <w:rFonts w:ascii="Arial" w:hAnsi="Arial" w:cs="Arial"/>
        </w:rPr>
        <w:fldChar w:fldCharType="end"/>
      </w:r>
      <w:r>
        <w:rPr>
          <w:rFonts w:ascii="Arial" w:hAnsi="Arial" w:cs="Arial"/>
        </w:rPr>
        <w:t>. These technologies can provide images of the microstructure and three-dimensional models of porous concrete, offering crucial insights into the relationship between pore characteristics and permeability</w:t>
      </w:r>
      <w:r>
        <w:rPr>
          <w:rFonts w:ascii="Arial" w:hAnsi="Arial" w:cs="Arial"/>
        </w:rPr>
        <w:fldChar w:fldCharType="begin"/>
      </w:r>
      <w:r>
        <w:rPr>
          <w:rFonts w:hint="eastAsia" w:ascii="Arial" w:hAnsi="Arial" w:eastAsia="宋体" w:cs="Arial"/>
          <w:lang w:eastAsia="zh-CN"/>
        </w:rPr>
        <w:instrText xml:space="preserve"> ADDIN EN.CITE &lt;EndNote&gt;&lt;Cite&gt;&lt;Author&gt;Kevern&lt;/Author&gt;&lt;Year&gt;2008&lt;/Year&gt;&lt;RecNum&gt;141&lt;/RecNum&gt;&lt;DisplayText&gt;[12]&lt;/DisplayText&gt;&lt;record&gt;&lt;rec-number&gt;141&lt;/rec-number&gt;&lt;foreign-keys&gt;&lt;key app="EN" db-id="prwrz0wx42x2fzea25gxpfzmxp0ff59zrpxv" timestamp="1743491139"&gt;141&lt;/key&gt;&lt;/foreign-keys&gt;&lt;ref-type name="Journal Article"&gt;17&lt;/ref-type&gt;&lt;contributors&gt;&lt;authors&gt;&lt;author&gt;Kevern, JT&lt;/author&gt;&lt;author&gt;Schaefer, VR&lt;/author&gt;&lt;author&gt;Wang, Kejin&lt;/author&gt;&lt;author&gt;Suleiman, MT&lt;/author&gt;&lt;/authors&gt;&lt;/contributors&gt;&lt;titles&gt;&lt;title&gt;Pervious concrete mixture proportions for improved freeze-thaw durability&lt;/title&gt;&lt;/titles&gt;&lt;dates&gt;&lt;year&gt;2008&lt;/year&gt;&lt;/dates&gt;&lt;urls&gt;&lt;/urls&gt;&lt;/record&gt;&lt;/Cite&gt;&lt;/EndNote&gt;</w:instrText>
      </w:r>
      <w:r>
        <w:rPr>
          <w:rFonts w:ascii="Arial" w:hAnsi="Arial" w:cs="Arial"/>
        </w:rPr>
        <w:fldChar w:fldCharType="separate"/>
      </w:r>
      <w:r>
        <w:rPr>
          <w:rFonts w:hint="eastAsia" w:ascii="Arial" w:hAnsi="Arial" w:eastAsia="Times New Roman" w:cs="Arial"/>
          <w:lang w:val="en-US" w:eastAsia="zh-CN" w:bidi="ar-SA"/>
        </w:rPr>
        <w:t>[12]</w:t>
      </w:r>
      <w:r>
        <w:rPr>
          <w:rFonts w:ascii="Arial" w:hAnsi="Arial" w:cs="Arial"/>
        </w:rPr>
        <w:fldChar w:fldCharType="end"/>
      </w:r>
      <w:r>
        <w:rPr>
          <w:rFonts w:ascii="Arial" w:hAnsi="Arial" w:cs="Arial"/>
        </w:rPr>
        <w:t>. Moreover, precise measurements of parameters such as porosity, pore size, and pore coordination number have become a research focus.</w:t>
      </w:r>
    </w:p>
    <w:p w14:paraId="735E1857">
      <w:pPr>
        <w:pStyle w:val="25"/>
        <w:spacing w:after="0"/>
        <w:ind w:firstLine="434"/>
        <w:rPr>
          <w:rFonts w:ascii="Arial" w:hAnsi="Arial" w:cs="Arial"/>
        </w:rPr>
      </w:pPr>
      <w:r>
        <w:rPr>
          <w:rFonts w:ascii="Arial" w:hAnsi="Arial" w:cs="Arial"/>
        </w:rPr>
        <w:t>Nonetheless, current research faces several challenges. For instance, the complex pore structure of porous concrete makes accurately characterising its three-dimensional structure problematic</w:t>
      </w:r>
      <w:r>
        <w:rPr>
          <w:rFonts w:ascii="Arial" w:hAnsi="Arial" w:cs="Arial"/>
        </w:rPr>
        <w:fldChar w:fldCharType="begin"/>
      </w:r>
      <w:r>
        <w:rPr>
          <w:rFonts w:hint="eastAsia" w:ascii="Arial" w:hAnsi="Arial" w:eastAsia="宋体" w:cs="Arial"/>
          <w:lang w:eastAsia="zh-CN"/>
        </w:rPr>
        <w:instrText xml:space="preserve"> ADDIN EN.CITE &lt;EndNote&gt;&lt;Cite&gt;&lt;Author&gt;Huang&lt;/Author&gt;&lt;Year&gt;2021&lt;/Year&gt;&lt;RecNum&gt;132&lt;/RecNum&gt;&lt;DisplayText&gt;[13]&lt;/DisplayText&gt;&lt;record&gt;&lt;rec-number&gt;132&lt;/rec-number&gt;&lt;foreign-keys&gt;&lt;key app="EN" db-id="prwrz0wx42x2fzea25gxpfzmxp0ff59zrpxv" timestamp="1743490906"&gt;132&lt;/key&gt;&lt;/foreign-keys&gt;&lt;ref-type name="Journal Article"&gt;17&lt;/ref-type&gt;&lt;contributors&gt;&lt;authors&gt;&lt;author&gt;Huang, Jiandong&lt;/author&gt;&lt;author&gt;Zhang, Yi&lt;/author&gt;&lt;author&gt;Sun, Yuantian&lt;/author&gt;&lt;author&gt;Ren, Jiaolong&lt;/author&gt;&lt;author&gt;Zhao, Zedong&lt;/author&gt;&lt;author&gt;Zhang, Junfei&lt;/author&gt;&lt;/authors&gt;&lt;/contributors&gt;&lt;titles&gt;&lt;title&gt;Evaluation of pore size distribution and permeability reduction behavior in pervious concrete&lt;/title&gt;&lt;secondary-title&gt;Construction and Building Materials&lt;/secondary-title&gt;&lt;/titles&gt;&lt;periodical&gt;&lt;full-title&gt;Construction and Building Materials&lt;/full-title&gt;&lt;/periodical&gt;&lt;pages&gt;123228&lt;/pages&gt;&lt;volume&gt;290&lt;/volume&gt;&lt;keywords&gt;&lt;keyword&gt;Pervious concrete&lt;/keyword&gt;&lt;keyword&gt;Clogging sand size&lt;/keyword&gt;&lt;keyword&gt;Characteristic pore size&lt;/keyword&gt;&lt;keyword&gt;Permeability&lt;/keyword&gt;&lt;keyword&gt;Clogging&lt;/keyword&gt;&lt;keyword&gt;Porosity&lt;/keyword&gt;&lt;keyword&gt;Pore size distribution&lt;/keyword&gt;&lt;/keywords&gt;&lt;dates&gt;&lt;year&gt;2021&lt;/year&gt;&lt;pub-dates&gt;&lt;date&gt;2021/07/05/&lt;/date&gt;&lt;/pub-dates&gt;&lt;/dates&gt;&lt;isbn&gt;0950-0618&lt;/isbn&gt;&lt;urls&gt;&lt;related-urls&gt;&lt;url&gt;https://www.sciencedirect.com/science/article/pii/S0950061821009880&lt;/url&gt;&lt;/related-urls&gt;&lt;/urls&gt;&lt;electronic-resource-num&gt;https://doi.org/10.1016/j.conbuildmat.2021.123228&lt;/electronic-resource-num&gt;&lt;/record&gt;&lt;/Cite&gt;&lt;/EndNote&gt;</w:instrText>
      </w:r>
      <w:r>
        <w:rPr>
          <w:rFonts w:ascii="Arial" w:hAnsi="Arial" w:cs="Arial"/>
        </w:rPr>
        <w:fldChar w:fldCharType="separate"/>
      </w:r>
      <w:r>
        <w:rPr>
          <w:rFonts w:hint="eastAsia" w:ascii="Arial" w:hAnsi="Arial" w:eastAsia="Times New Roman" w:cs="Arial"/>
          <w:lang w:val="en-US" w:eastAsia="zh-CN" w:bidi="ar-SA"/>
        </w:rPr>
        <w:t>[13]</w:t>
      </w:r>
      <w:r>
        <w:rPr>
          <w:rFonts w:ascii="Arial" w:hAnsi="Arial" w:cs="Arial"/>
        </w:rPr>
        <w:fldChar w:fldCharType="end"/>
      </w:r>
      <w:r>
        <w:rPr>
          <w:rFonts w:ascii="Arial" w:hAnsi="Arial" w:cs="Arial"/>
        </w:rPr>
        <w:t>. Additionally, the specific mechanisms by which pore characteristics affect permeability have not been fully elucidated, especially regarding performance variations under different environmental conditions, such as clogging and freeze-thaw cycles. Consequently, this study aims to systematically characterise the microstructure, pore characteristics,</w:t>
      </w:r>
      <w:r>
        <w:rPr>
          <w:rFonts w:hint="eastAsia" w:ascii="Arial" w:hAnsi="Arial" w:eastAsia="宋体" w:cs="Arial"/>
          <w:lang w:eastAsia="zh-CN"/>
        </w:rPr>
        <w:t xml:space="preserve"> p</w:t>
      </w:r>
      <w:r>
        <w:rPr>
          <w:rFonts w:ascii="Arial" w:hAnsi="Arial" w:cs="Arial"/>
          <w:lang w:eastAsia="zh-CN"/>
        </w:rPr>
        <w:t xml:space="preserve">ermeability, and </w:t>
      </w:r>
      <w:r>
        <w:rPr>
          <w:rFonts w:hint="eastAsia" w:ascii="Arial" w:hAnsi="Arial" w:cs="Arial"/>
          <w:lang w:eastAsia="zh-CN"/>
        </w:rPr>
        <w:t>f</w:t>
      </w:r>
      <w:r>
        <w:rPr>
          <w:rFonts w:ascii="Arial" w:hAnsi="Arial" w:cs="Arial"/>
          <w:lang w:eastAsia="zh-CN"/>
        </w:rPr>
        <w:t>reeze-</w:t>
      </w:r>
      <w:r>
        <w:rPr>
          <w:rFonts w:hint="eastAsia" w:ascii="Arial" w:hAnsi="Arial" w:cs="Arial"/>
          <w:lang w:eastAsia="zh-CN"/>
        </w:rPr>
        <w:t>t</w:t>
      </w:r>
      <w:r>
        <w:rPr>
          <w:rFonts w:ascii="Arial" w:hAnsi="Arial" w:cs="Arial"/>
          <w:lang w:eastAsia="zh-CN"/>
        </w:rPr>
        <w:t xml:space="preserve">haw </w:t>
      </w:r>
      <w:r>
        <w:rPr>
          <w:rFonts w:hint="eastAsia" w:ascii="Arial" w:hAnsi="Arial" w:cs="Arial"/>
          <w:lang w:eastAsia="zh-CN"/>
        </w:rPr>
        <w:t>p</w:t>
      </w:r>
      <w:r>
        <w:rPr>
          <w:rFonts w:ascii="Arial" w:hAnsi="Arial" w:cs="Arial"/>
          <w:lang w:eastAsia="zh-CN"/>
        </w:rPr>
        <w:t>roperties</w:t>
      </w:r>
      <w:r>
        <w:rPr>
          <w:rFonts w:hint="eastAsia" w:ascii="Arial" w:hAnsi="Arial" w:cs="Arial"/>
          <w:lang w:eastAsia="zh-CN"/>
        </w:rPr>
        <w:t xml:space="preserve"> of</w:t>
      </w:r>
      <w:r>
        <w:rPr>
          <w:rFonts w:ascii="Arial" w:hAnsi="Arial" w:cs="Arial"/>
        </w:rPr>
        <w:t xml:space="preserve"> porous concrete through experimental methods, exploring the intrinsic links among these factors and providing theoretical support for the engineering application of porous concrete.</w:t>
      </w:r>
    </w:p>
    <w:p w14:paraId="7BD8C759">
      <w:pPr>
        <w:pStyle w:val="25"/>
        <w:spacing w:after="0"/>
        <w:ind w:firstLine="434"/>
        <w:rPr>
          <w:rFonts w:ascii="Arial" w:hAnsi="Arial" w:cs="Arial"/>
        </w:rPr>
      </w:pPr>
      <w:r>
        <w:rPr>
          <w:rFonts w:ascii="Arial" w:hAnsi="Arial" w:cs="Arial"/>
        </w:rPr>
        <w:t>Therefore, the aim of this study is to systematically characterize the mechanical properties of porous concrete (compressive strength, bending strength, split tensile strength, etc.), microstructure testing (SEM, CT scan, etc.), porosity test (connected porosity, closed porosity, etc.), permeability test (constant head method, overhead method), and durability properties of freeze-thaw cycle (rapid freeze-thaw test, Cantabro experiment). Through these experiments, we reveal the influence mechanism of pore properties of porous concrete, provide theoretical support for engineering application of porous concrete and provide reference for future research directions.</w:t>
      </w:r>
    </w:p>
    <w:p w14:paraId="4664AA60">
      <w:pPr>
        <w:pStyle w:val="25"/>
        <w:spacing w:after="0"/>
        <w:rPr>
          <w:rFonts w:ascii="Arial" w:hAnsi="Arial" w:cs="Arial"/>
        </w:rPr>
      </w:pPr>
    </w:p>
    <w:p w14:paraId="1EE90742">
      <w:pPr>
        <w:pStyle w:val="26"/>
        <w:spacing w:after="0"/>
        <w:jc w:val="both"/>
        <w:rPr>
          <w:rFonts w:ascii="Arial" w:hAnsi="Arial" w:cs="Arial"/>
        </w:rPr>
      </w:pPr>
      <w:r>
        <w:rPr>
          <w:rFonts w:hint="eastAsia" w:ascii="Arial" w:hAnsi="Arial" w:eastAsia="宋体" w:cs="Arial"/>
          <w:lang w:eastAsia="zh-CN"/>
        </w:rPr>
        <w:t>2.</w:t>
      </w:r>
      <w:r>
        <w:rPr>
          <w:rFonts w:ascii="Arial" w:hAnsi="Arial" w:cs="Arial"/>
        </w:rPr>
        <w:t xml:space="preserve">Mechanical Property Testing  </w:t>
      </w:r>
    </w:p>
    <w:p w14:paraId="6CC83568">
      <w:pPr>
        <w:pStyle w:val="25"/>
        <w:spacing w:after="0"/>
        <w:ind w:firstLine="434"/>
        <w:rPr>
          <w:rFonts w:ascii="Arial" w:hAnsi="Arial" w:cs="Arial"/>
        </w:rPr>
      </w:pPr>
      <w:r>
        <w:rPr>
          <w:rFonts w:ascii="Arial" w:hAnsi="Arial" w:cs="Arial"/>
        </w:rPr>
        <w:t xml:space="preserve">Mechanical property testing experiments include compressive strength testing, flexural strength testing, splitting tensile strength testing, static loading tests, cyclic loading tests, and impact loading tests. </w:t>
      </w:r>
      <w:r>
        <w:rPr>
          <w:rFonts w:hint="default" w:ascii="Arial" w:hAnsi="Arial" w:cs="Arial"/>
        </w:rPr>
        <w:t>The mechanical strength of porous concrete is influenced by several factors, including the water-cement ratio, aggregate size, and pore structure.</w:t>
      </w:r>
      <w:r>
        <w:rPr>
          <w:rFonts w:hint="eastAsia" w:ascii="Arial" w:hAnsi="Arial" w:eastAsia="宋体" w:cs="Arial"/>
          <w:lang w:val="en-US" w:eastAsia="zh-CN"/>
        </w:rPr>
        <w:t xml:space="preserve"> Take flexural strength as an example,a</w:t>
      </w:r>
      <w:r>
        <w:rPr>
          <w:rFonts w:hint="default" w:ascii="Arial" w:hAnsi="Arial" w:cs="Arial"/>
        </w:rPr>
        <w:t xml:space="preserve"> lower water-cement ratio typically results in higher flexural strength due to reduced porosity and improved interfacial bonding. Additionally, larger aggregate sizes can enhance the flexural strength by providing better load distribution. However, excessive aggregate sizes may lead to uneven stress distribution and reduced strength.These factors were considered in the experimental design, and their effects were analyzed in conjunction with the flexural strength results.</w:t>
      </w:r>
      <w:r>
        <w:rPr>
          <w:rFonts w:hint="eastAsia" w:ascii="Arial" w:hAnsi="Arial" w:eastAsia="宋体" w:cs="Arial"/>
          <w:lang w:val="en-US" w:eastAsia="zh-CN"/>
        </w:rPr>
        <w:t xml:space="preserve"> </w:t>
      </w:r>
      <w:r>
        <w:rPr>
          <w:rFonts w:ascii="Arial" w:hAnsi="Arial" w:cs="Arial"/>
        </w:rPr>
        <w:t>The relevant experimental information for mechanical property testing is shown in Table 1.</w:t>
      </w:r>
      <w:r>
        <w:rPr>
          <w:rFonts w:hint="eastAsia" w:ascii="Arial" w:hAnsi="Arial" w:eastAsia="宋体" w:cs="Arial"/>
          <w:lang w:val="en-US" w:eastAsia="zh-CN"/>
        </w:rPr>
        <w:t xml:space="preserve"> </w:t>
      </w:r>
      <w:r>
        <w:rPr>
          <w:rFonts w:ascii="Arial" w:hAnsi="Arial" w:cs="Arial"/>
        </w:rPr>
        <w:t xml:space="preserve">The first five tests are similar and are conducted on testing instruments. The last impact loading test is a simple drop weight impact test, where a 6.5 kg disc is dropped from a height of 1.5 m. The impact resistance of the specimen is determined by counting the number of impacts and measuring the crack dimensions of the specimen.  </w:t>
      </w:r>
    </w:p>
    <w:p w14:paraId="67912219">
      <w:pPr>
        <w:pStyle w:val="25"/>
        <w:spacing w:after="0"/>
        <w:ind w:firstLine="434"/>
        <w:rPr>
          <w:rFonts w:ascii="Arial" w:hAnsi="Arial" w:cs="Arial"/>
        </w:rPr>
      </w:pPr>
    </w:p>
    <w:p w14:paraId="57B5CD18">
      <w:pPr>
        <w:rPr>
          <w:rFonts w:ascii="Times New Roman" w:hAnsi="Times New Roman"/>
        </w:rPr>
      </w:pPr>
    </w:p>
    <w:tbl>
      <w:tblPr>
        <w:tblStyle w:val="14"/>
        <w:tblW w:w="9243"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068"/>
        <w:gridCol w:w="1400"/>
        <w:gridCol w:w="1764"/>
        <w:gridCol w:w="4409"/>
        <w:gridCol w:w="602"/>
      </w:tblGrid>
      <w:tr w14:paraId="445037C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70" w:hRule="atLeast"/>
          <w:jc w:val="center"/>
        </w:trPr>
        <w:tc>
          <w:tcPr>
            <w:tcW w:w="1068" w:type="dxa"/>
            <w:tcBorders>
              <w:tl2br w:val="nil"/>
              <w:tr2bl w:val="nil"/>
            </w:tcBorders>
            <w:vAlign w:val="center"/>
          </w:tcPr>
          <w:p w14:paraId="7489E45D">
            <w:pPr>
              <w:jc w:val="center"/>
              <w:rPr>
                <w:rFonts w:ascii="Arial" w:hAnsi="Arial" w:eastAsia="Calibri" w:cs="Arial"/>
                <w:sz w:val="22"/>
                <w:szCs w:val="22"/>
                <w:lang w:eastAsia="zh-CN"/>
              </w:rPr>
            </w:pPr>
            <w:r>
              <w:rPr>
                <w:rFonts w:ascii="Arial" w:hAnsi="Arial" w:eastAsia="Calibri" w:cs="Arial"/>
                <w:sz w:val="22"/>
                <w:szCs w:val="22"/>
                <w:lang w:eastAsia="zh-CN"/>
              </w:rPr>
              <w:t>Property Type</w:t>
            </w:r>
          </w:p>
        </w:tc>
        <w:tc>
          <w:tcPr>
            <w:tcW w:w="3164" w:type="dxa"/>
            <w:gridSpan w:val="2"/>
            <w:tcBorders>
              <w:tl2br w:val="nil"/>
              <w:tr2bl w:val="nil"/>
            </w:tcBorders>
            <w:vAlign w:val="center"/>
          </w:tcPr>
          <w:p w14:paraId="690AAB09">
            <w:pPr>
              <w:jc w:val="center"/>
              <w:rPr>
                <w:rFonts w:ascii="Arial" w:hAnsi="Arial" w:eastAsia="Calibri" w:cs="Arial"/>
                <w:sz w:val="22"/>
                <w:szCs w:val="22"/>
                <w:lang w:eastAsia="zh-CN"/>
              </w:rPr>
            </w:pPr>
            <w:r>
              <w:rPr>
                <w:rFonts w:ascii="Arial" w:hAnsi="Arial" w:eastAsia="Calibri" w:cs="Arial"/>
                <w:sz w:val="22"/>
                <w:szCs w:val="22"/>
                <w:lang w:eastAsia="zh-CN"/>
              </w:rPr>
              <w:t>Formula</w:t>
            </w:r>
          </w:p>
        </w:tc>
        <w:tc>
          <w:tcPr>
            <w:tcW w:w="4409" w:type="dxa"/>
            <w:tcBorders>
              <w:tl2br w:val="nil"/>
              <w:tr2bl w:val="nil"/>
            </w:tcBorders>
            <w:vAlign w:val="center"/>
          </w:tcPr>
          <w:p w14:paraId="59505DCC">
            <w:pPr>
              <w:jc w:val="center"/>
              <w:rPr>
                <w:rFonts w:ascii="Arial" w:hAnsi="Arial" w:eastAsia="Calibri" w:cs="Arial"/>
                <w:sz w:val="22"/>
                <w:szCs w:val="22"/>
                <w:lang w:eastAsia="zh-CN"/>
              </w:rPr>
            </w:pPr>
            <w:r>
              <w:rPr>
                <w:rFonts w:ascii="Arial" w:hAnsi="Arial" w:eastAsia="Calibri" w:cs="Arial"/>
                <w:sz w:val="22"/>
                <w:szCs w:val="22"/>
                <w:lang w:eastAsia="zh-CN"/>
              </w:rPr>
              <w:t>Notes</w:t>
            </w:r>
          </w:p>
        </w:tc>
        <w:tc>
          <w:tcPr>
            <w:tcW w:w="602" w:type="dxa"/>
            <w:vAlign w:val="center"/>
          </w:tcPr>
          <w:p w14:paraId="7B2B39AA">
            <w:pPr>
              <w:jc w:val="center"/>
              <w:rPr>
                <w:rFonts w:ascii="Arial" w:hAnsi="Arial" w:eastAsia="Calibri" w:cs="Arial"/>
                <w:sz w:val="22"/>
                <w:szCs w:val="22"/>
                <w:lang w:eastAsia="zh-CN"/>
              </w:rPr>
            </w:pPr>
            <w:r>
              <w:rPr>
                <w:rFonts w:ascii="Arial" w:hAnsi="Arial" w:eastAsia="Calibri" w:cs="Arial"/>
                <w:sz w:val="22"/>
                <w:szCs w:val="22"/>
                <w:lang w:eastAsia="zh-CN"/>
              </w:rPr>
              <w:t>Reference</w:t>
            </w:r>
          </w:p>
        </w:tc>
      </w:tr>
      <w:tr w14:paraId="2A09A2C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9" w:hRule="atLeast"/>
          <w:jc w:val="center"/>
        </w:trPr>
        <w:tc>
          <w:tcPr>
            <w:tcW w:w="1068" w:type="dxa"/>
            <w:vMerge w:val="restart"/>
            <w:vAlign w:val="center"/>
          </w:tcPr>
          <w:p w14:paraId="547995DA">
            <w:pPr>
              <w:jc w:val="center"/>
              <w:rPr>
                <w:rFonts w:ascii="Arial" w:hAnsi="Arial" w:eastAsia="Calibri" w:cs="Arial"/>
                <w:sz w:val="22"/>
                <w:szCs w:val="22"/>
                <w:lang w:eastAsia="zh-CN"/>
              </w:rPr>
            </w:pPr>
            <w:r>
              <w:rPr>
                <w:rFonts w:ascii="Arial" w:hAnsi="Arial" w:eastAsia="Calibri" w:cs="Arial"/>
                <w:sz w:val="22"/>
                <w:szCs w:val="22"/>
                <w:lang w:eastAsia="zh-CN"/>
              </w:rPr>
              <w:t>Mechanical Properties</w:t>
            </w:r>
          </w:p>
        </w:tc>
        <w:tc>
          <w:tcPr>
            <w:tcW w:w="1400" w:type="dxa"/>
            <w:tcBorders>
              <w:bottom w:val="nil"/>
            </w:tcBorders>
            <w:vAlign w:val="center"/>
          </w:tcPr>
          <w:p w14:paraId="5776B8FD">
            <w:pPr>
              <w:jc w:val="center"/>
              <w:rPr>
                <w:rFonts w:ascii="Arial" w:hAnsi="Arial" w:eastAsia="Calibri" w:cs="Arial"/>
                <w:sz w:val="22"/>
                <w:szCs w:val="22"/>
                <w:lang w:eastAsia="zh-CN"/>
              </w:rPr>
            </w:pPr>
            <w:r>
              <w:rPr>
                <w:rFonts w:ascii="Arial" w:hAnsi="Arial" w:eastAsia="Calibri" w:cs="Arial"/>
                <w:sz w:val="22"/>
                <w:szCs w:val="22"/>
                <w:lang w:eastAsia="zh-CN"/>
              </w:rPr>
              <w:t>Compressive Strength</w:t>
            </w:r>
          </w:p>
        </w:tc>
        <w:tc>
          <w:tcPr>
            <w:tcW w:w="1764" w:type="dxa"/>
            <w:tcBorders>
              <w:bottom w:val="nil"/>
            </w:tcBorders>
            <w:vAlign w:val="center"/>
          </w:tcPr>
          <w:p w14:paraId="00A3B83A">
            <w:pPr>
              <w:jc w:val="center"/>
              <w:rPr>
                <w:rFonts w:ascii="Cambria Math" w:hAnsi="Cambria Math" w:eastAsia="Calibri" w:cs="Arial"/>
                <w:sz w:val="22"/>
                <w:szCs w:val="22"/>
                <w:lang w:eastAsia="zh-CN"/>
                <w:oMath/>
              </w:rPr>
            </w:pP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 xml:space="preserve">= </w:t>
            </w:r>
            <m:oMath>
              <m:f>
                <m:fPr>
                  <m:ctrlPr>
                    <w:rPr>
                      <w:rFonts w:ascii="Cambria Math" w:hAnsi="Cambria Math" w:eastAsia="Calibri" w:cs="Arial"/>
                      <w:sz w:val="22"/>
                      <w:szCs w:val="22"/>
                      <w:lang w:eastAsia="zh-CN"/>
                    </w:rPr>
                  </m:ctrlPr>
                </m:fPr>
                <m:num>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num>
                <m:den>
                  <m:r>
                    <m:rPr>
                      <m:sty m:val="p"/>
                    </m:rPr>
                    <w:rPr>
                      <w:rFonts w:ascii="Cambria Math" w:hAnsi="Cambria Math" w:eastAsia="Calibri" w:cs="Arial"/>
                      <w:sz w:val="22"/>
                      <w:szCs w:val="22"/>
                      <w:lang w:eastAsia="zh-CN"/>
                    </w:rPr>
                    <m:t>A</m:t>
                  </m:r>
                  <m:ctrlPr>
                    <w:rPr>
                      <w:rFonts w:ascii="Cambria Math" w:hAnsi="Cambria Math" w:eastAsia="Calibri" w:cs="Arial"/>
                      <w:sz w:val="22"/>
                      <w:szCs w:val="22"/>
                      <w:lang w:eastAsia="zh-CN"/>
                    </w:rPr>
                  </m:ctrlPr>
                </m:den>
              </m:f>
            </m:oMath>
            <w:r>
              <w:rPr>
                <w:rFonts w:ascii="Arial" w:hAnsi="Arial" w:eastAsia="Calibri" w:cs="Arial"/>
                <w:sz w:val="22"/>
                <w:szCs w:val="22"/>
                <w:lang w:eastAsia="zh-CN"/>
              </w:rPr>
              <w:t xml:space="preserve"> </w:t>
            </w:r>
          </w:p>
        </w:tc>
        <w:tc>
          <w:tcPr>
            <w:tcW w:w="4409" w:type="dxa"/>
            <w:tcBorders>
              <w:bottom w:val="nil"/>
            </w:tcBorders>
            <w:vAlign w:val="center"/>
          </w:tcPr>
          <w:p w14:paraId="23DF3548">
            <w:pPr>
              <w:jc w:val="center"/>
              <w:rPr>
                <w:rFonts w:ascii="Arial" w:hAnsi="Arial" w:eastAsia="Calibri" w:cs="Arial"/>
                <w:sz w:val="22"/>
                <w:szCs w:val="22"/>
                <w:lang w:eastAsia="zh-CN"/>
              </w:rPr>
            </w:pP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m:t>
                  </m:r>
                  <m:ctrlPr>
                    <w:rPr>
                      <w:rFonts w:ascii="Cambria Math" w:hAnsi="Cambria Math" w:eastAsia="Calibri" w:cs="Arial"/>
                      <w:sz w:val="22"/>
                      <w:szCs w:val="22"/>
                      <w:lang w:eastAsia="zh-CN"/>
                    </w:rPr>
                  </m:ctrlPr>
                </m:sub>
              </m:sSub>
            </m:oMath>
            <w:r>
              <w:rPr>
                <w:rFonts w:hint="eastAsia" w:ascii="Arial" w:hAnsi="Arial" w:eastAsia="Calibri" w:cs="Arial"/>
                <w:sz w:val="22"/>
                <w:szCs w:val="22"/>
                <w:lang w:eastAsia="zh-CN"/>
              </w:rPr>
              <w:t xml:space="preserve"> </w:t>
            </w:r>
            <w:r>
              <w:rPr>
                <w:rFonts w:ascii="Arial" w:hAnsi="Arial" w:eastAsia="Calibri" w:cs="Arial"/>
                <w:sz w:val="22"/>
                <w:szCs w:val="22"/>
                <w:lang w:eastAsia="zh-CN"/>
              </w:rPr>
              <w:t>is compressive strength (MPa)，F is the failure load of the porous concrete specimen(N)，A is the cross-sectional area of the specimen (mm</w:t>
            </w:r>
            <w:r>
              <w:rPr>
                <w:rFonts w:ascii="Arial" w:hAnsi="Arial" w:eastAsia="Calibri" w:cs="Arial"/>
                <w:sz w:val="22"/>
                <w:szCs w:val="22"/>
                <w:vertAlign w:val="superscript"/>
                <w:lang w:eastAsia="zh-CN"/>
              </w:rPr>
              <w:t>2</w:t>
            </w:r>
            <w:r>
              <w:rPr>
                <w:rFonts w:ascii="Arial" w:hAnsi="Arial" w:eastAsia="Calibri" w:cs="Arial"/>
                <w:sz w:val="22"/>
                <w:szCs w:val="22"/>
                <w:lang w:eastAsia="zh-CN"/>
              </w:rPr>
              <w:t>)</w:t>
            </w:r>
          </w:p>
        </w:tc>
        <w:tc>
          <w:tcPr>
            <w:tcW w:w="602" w:type="dxa"/>
            <w:vMerge w:val="restart"/>
            <w:tcBorders>
              <w:bottom w:val="nil"/>
            </w:tcBorders>
            <w:vAlign w:val="center"/>
          </w:tcPr>
          <w:p w14:paraId="450BC514">
            <w:pPr>
              <w:jc w:val="center"/>
              <w:rPr>
                <w:rFonts w:ascii="Arial" w:hAnsi="Arial" w:eastAsia="Calibri" w:cs="Arial"/>
                <w:sz w:val="22"/>
                <w:szCs w:val="22"/>
                <w:lang w:eastAsia="zh-CN"/>
              </w:rPr>
            </w:pPr>
          </w:p>
          <w:p w14:paraId="6F945EE6">
            <w:pPr>
              <w:jc w:val="center"/>
              <w:rPr>
                <w:rFonts w:ascii="Arial" w:hAnsi="Arial" w:eastAsia="Calibri" w:cs="Arial"/>
                <w:sz w:val="22"/>
                <w:szCs w:val="22"/>
                <w:lang w:eastAsia="zh-CN"/>
              </w:rPr>
            </w:pPr>
            <w:r>
              <w:rPr>
                <w:rFonts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&lt;EndNote&gt;&lt;Cite&gt;&lt;Author&gt;Zhang&lt;/Author&gt;&lt;Year&gt;2021&lt;/Year&gt;&lt;RecNum&gt;142&lt;/RecNum&gt;&lt;DisplayText&gt;[14]&lt;/DisplayText&gt;&lt;record&gt;&lt;rec-number&gt;142&lt;/rec-number&gt;&lt;foreign-keys&gt;&lt;key app="EN" db-id="prwrz0wx42x2fzea25gxpfzmxp0ff59zrpxv" timestamp="1743565664"&gt;142&lt;/key&gt;&lt;/foreign-keys&gt;&lt;ref-type name="Journal Article"&gt;17&lt;/ref-type&gt;&lt;contributors&gt;&lt;authors&gt;&lt;author&gt;Zhang, Yi&lt;/author&gt;&lt;author&gt;Li, Hui&lt;/author&gt;&lt;author&gt;Abdelhady, Ahmed&lt;/author&gt;&lt;author&gt;Yang, Jie&lt;/author&gt;&lt;author&gt;Wang, Hanbing&lt;/author&gt;&lt;/authors&gt;&lt;/contributors&gt;&lt;titles&gt;&lt;title&gt;Effects of specimen shape and size on the permeability and mechanical properties of porous concrete&lt;/title&gt;&lt;secondary-title&gt;Construction and Building Materials&lt;/secondary-title&gt;&lt;/titles&gt;&lt;periodical&gt;&lt;full-title&gt;Construction and Building Materials&lt;/full-title&gt;&lt;/periodical&gt;&lt;pages&gt;121074&lt;/pages&gt;&lt;volume&gt;266&lt;/volume&gt;&lt;keywords&gt;&lt;keyword&gt;Porous concrete&lt;/keyword&gt;&lt;keyword&gt;Size effect&lt;/keyword&gt;&lt;keyword&gt;Compressive strength&lt;/keyword&gt;&lt;keyword&gt;Flexural strength&lt;/keyword&gt;&lt;keyword&gt;Splitting strength&lt;/keyword&gt;&lt;/keywords&gt;&lt;dates&gt;&lt;year&gt;2021&lt;/year&gt;&lt;pub-dates&gt;&lt;date&gt;2021/01/10/&lt;/date&gt;&lt;/pub-dates&gt;&lt;/dates&gt;&lt;isbn&gt;0950-0618&lt;/isbn&gt;&lt;urls&gt;&lt;related-urls&gt;&lt;url&gt;https://www.sciencedirect.com/science/article/pii/S0950061820330786&lt;/url&gt;&lt;/related-urls&gt;&lt;/urls&gt;&lt;electronic-resource-num&gt;https://doi.org/10.1016/j.conbuildmat.2020.121074&lt;/electronic-resource-num&gt;&lt;/record&gt;&lt;/Cite&gt;&lt;/EndNote&gt;</w:instrText>
            </w:r>
            <w:r>
              <w:rPr>
                <w:rFonts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[14]</w:t>
            </w:r>
            <w:r>
              <w:rPr>
                <w:rFonts w:ascii="Arial" w:hAnsi="Arial" w:eastAsia="Calibri" w:cs="Arial"/>
                <w:sz w:val="22"/>
                <w:szCs w:val="22"/>
                <w:lang w:eastAsia="zh-CN"/>
              </w:rPr>
              <w:fldChar w:fldCharType="end"/>
            </w:r>
          </w:p>
        </w:tc>
      </w:tr>
      <w:tr w14:paraId="52ACBE7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68" w:hRule="atLeast"/>
          <w:jc w:val="center"/>
        </w:trPr>
        <w:tc>
          <w:tcPr>
            <w:tcW w:w="1068" w:type="dxa"/>
            <w:vMerge w:val="continue"/>
            <w:vAlign w:val="center"/>
          </w:tcPr>
          <w:p w14:paraId="4EB684A2">
            <w:pPr>
              <w:jc w:val="center"/>
              <w:rPr>
                <w:rFonts w:ascii="Arial" w:hAnsi="Arial" w:eastAsia="Calibri" w:cs="Arial"/>
                <w:sz w:val="22"/>
                <w:szCs w:val="22"/>
                <w:lang w:eastAsia="zh-CN"/>
              </w:rPr>
            </w:pPr>
          </w:p>
        </w:tc>
        <w:tc>
          <w:tcPr>
            <w:tcW w:w="1400" w:type="dxa"/>
            <w:tcBorders>
              <w:top w:val="nil"/>
              <w:bottom w:val="nil"/>
            </w:tcBorders>
            <w:vAlign w:val="center"/>
          </w:tcPr>
          <w:p w14:paraId="4B0B1A9C">
            <w:pPr>
              <w:jc w:val="center"/>
              <w:rPr>
                <w:rFonts w:ascii="Arial" w:hAnsi="Arial" w:eastAsia="Calibri" w:cs="Arial"/>
                <w:sz w:val="22"/>
                <w:szCs w:val="22"/>
                <w:lang w:eastAsia="zh-CN"/>
              </w:rPr>
            </w:pPr>
          </w:p>
          <w:p w14:paraId="0408B1C3">
            <w:pPr>
              <w:jc w:val="center"/>
              <w:rPr>
                <w:rFonts w:ascii="Arial" w:hAnsi="Arial" w:eastAsia="Calibri" w:cs="Arial"/>
                <w:sz w:val="22"/>
                <w:szCs w:val="22"/>
                <w:lang w:eastAsia="zh-CN"/>
              </w:rPr>
            </w:pPr>
            <w:r>
              <w:rPr>
                <w:rFonts w:ascii="Arial" w:hAnsi="Arial" w:eastAsia="Calibri" w:cs="Arial"/>
                <w:sz w:val="22"/>
                <w:szCs w:val="22"/>
                <w:lang w:eastAsia="zh-CN"/>
              </w:rPr>
              <w:t>Flexural Strength</w:t>
            </w:r>
          </w:p>
        </w:tc>
        <w:tc>
          <w:tcPr>
            <w:tcW w:w="1764" w:type="dxa"/>
            <w:tcBorders>
              <w:top w:val="nil"/>
              <w:bottom w:val="nil"/>
            </w:tcBorders>
            <w:vAlign w:val="center"/>
          </w:tcPr>
          <w:p w14:paraId="5C982635">
            <w:pPr>
              <w:jc w:val="center"/>
              <w:rPr>
                <w:rFonts w:ascii="Cambria Math" w:hAnsi="Cambria Math" w:eastAsia="Calibri" w:cs="Arial"/>
                <w:sz w:val="22"/>
                <w:szCs w:val="22"/>
                <w:lang w:eastAsia="zh-CN"/>
                <w:oMath/>
              </w:rPr>
            </w:pPr>
            <m:oMathPara>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tf</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f>
                  <m:fPr>
                    <m:ctrlPr>
                      <w:rPr>
                        <w:rFonts w:ascii="Cambria Math" w:hAnsi="Cambria Math" w:eastAsia="Calibri" w:cs="Arial"/>
                        <w:sz w:val="22"/>
                        <w:szCs w:val="22"/>
                        <w:lang w:eastAsia="zh-CN"/>
                      </w:rPr>
                    </m:ctrlPr>
                  </m:fPr>
                  <m:num>
                    <m:r>
                      <m:rPr>
                        <m:sty m:val="p"/>
                      </m:rPr>
                      <w:rPr>
                        <w:rFonts w:ascii="Cambria Math" w:hAnsi="Cambria Math" w:eastAsia="Calibri" w:cs="Arial"/>
                        <w:sz w:val="22"/>
                        <w:szCs w:val="22"/>
                        <w:lang w:eastAsia="zh-CN"/>
                      </w:rPr>
                      <m:t>F × l</m:t>
                    </m:r>
                    <m:ctrlPr>
                      <w:rPr>
                        <w:rFonts w:ascii="Cambria Math" w:hAnsi="Cambria Math" w:eastAsia="Calibri" w:cs="Arial"/>
                        <w:sz w:val="22"/>
                        <w:szCs w:val="22"/>
                        <w:lang w:eastAsia="zh-CN"/>
                      </w:rPr>
                    </m:ctrlPr>
                  </m:num>
                  <m:den>
                    <m:r>
                      <m:rPr>
                        <m:sty m:val="p"/>
                      </m:rPr>
                      <w:rPr>
                        <w:rFonts w:ascii="Cambria Math" w:hAnsi="Cambria Math" w:eastAsia="Calibri" w:cs="Arial"/>
                        <w:sz w:val="22"/>
                        <w:szCs w:val="22"/>
                        <w:lang w:eastAsia="zh-CN"/>
                      </w:rPr>
                      <m:t xml:space="preserve">W × </m:t>
                    </m:r>
                    <m:sSup>
                      <m:sSupPr>
                        <m:ctrlPr>
                          <w:rPr>
                            <w:rFonts w:ascii="Cambria Math" w:hAnsi="Cambria Math" w:eastAsia="Calibri" w:cs="Arial"/>
                            <w:sz w:val="22"/>
                            <w:szCs w:val="22"/>
                            <w:lang w:eastAsia="zh-CN"/>
                          </w:rPr>
                        </m:ctrlPr>
                      </m:sSupPr>
                      <m:e>
                        <m:r>
                          <m:rPr>
                            <m:sty m:val="p"/>
                          </m:rPr>
                          <w:rPr>
                            <w:rFonts w:ascii="Cambria Math" w:hAnsi="Cambria Math" w:eastAsia="Calibri" w:cs="Arial"/>
                            <w:sz w:val="22"/>
                            <w:szCs w:val="22"/>
                            <w:lang w:eastAsia="zh-CN"/>
                          </w:rPr>
                          <m:t>h</m:t>
                        </m:r>
                        <m:ctrlPr>
                          <w:rPr>
                            <w:rFonts w:ascii="Cambria Math" w:hAnsi="Cambria Math" w:eastAsia="Calibri" w:cs="Arial"/>
                            <w:sz w:val="22"/>
                            <w:szCs w:val="22"/>
                            <w:lang w:eastAsia="zh-CN"/>
                          </w:rPr>
                        </m:ctrlPr>
                      </m:e>
                      <m:sup>
                        <m:r>
                          <m:rPr>
                            <m:sty m:val="p"/>
                          </m:rPr>
                          <w:rPr>
                            <w:rFonts w:ascii="Cambria Math" w:hAnsi="Cambria Math" w:eastAsia="Calibri" w:cs="Arial"/>
                            <w:sz w:val="22"/>
                            <w:szCs w:val="22"/>
                            <w:lang w:eastAsia="zh-CN"/>
                          </w:rPr>
                          <m:t>2</m:t>
                        </m:r>
                        <m:ctrlPr>
                          <w:rPr>
                            <w:rFonts w:ascii="Cambria Math" w:hAnsi="Cambria Math" w:eastAsia="Calibri" w:cs="Arial"/>
                            <w:sz w:val="22"/>
                            <w:szCs w:val="22"/>
                            <w:lang w:eastAsia="zh-CN"/>
                          </w:rPr>
                        </m:ctrlPr>
                      </m:sup>
                    </m:sSup>
                    <m:ctrlPr>
                      <w:rPr>
                        <w:rFonts w:ascii="Cambria Math" w:hAnsi="Cambria Math" w:eastAsia="Calibri" w:cs="Arial"/>
                        <w:sz w:val="22"/>
                        <w:szCs w:val="22"/>
                        <w:lang w:eastAsia="zh-CN"/>
                      </w:rPr>
                    </m:ctrlPr>
                  </m:den>
                </m:f>
              </m:oMath>
            </m:oMathPara>
          </w:p>
        </w:tc>
        <w:tc>
          <w:tcPr>
            <w:tcW w:w="4409" w:type="dxa"/>
            <w:tcBorders>
              <w:top w:val="nil"/>
              <w:bottom w:val="nil"/>
            </w:tcBorders>
            <w:vAlign w:val="center"/>
          </w:tcPr>
          <w:p w14:paraId="53FEAB13">
            <w:pPr>
              <w:jc w:val="center"/>
              <w:rPr>
                <w:rFonts w:ascii="Arial" w:hAnsi="Arial" w:eastAsia="Calibri" w:cs="Arial"/>
                <w:sz w:val="22"/>
                <w:szCs w:val="22"/>
                <w:lang w:eastAsia="zh-CN"/>
              </w:rPr>
            </w:pPr>
            <w:r>
              <w:rPr>
                <w:rFonts w:ascii="Arial" w:hAnsi="Arial" w:eastAsia="Calibri" w:cs="Arial"/>
                <w:sz w:val="22"/>
                <w:szCs w:val="22"/>
                <w:lang w:eastAsia="zh-CN"/>
              </w:rPr>
              <w:t>Flexural tensile strength test is conducted on prismatic specimens, with two concentrated loads applied at one-third and two-thirds of the span.</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tf</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 is flexural tensile strength(MPa),F is the fracture load (N)，L is the distance between supports（mm）; W</w:t>
            </w:r>
            <w:r>
              <w:rPr>
                <w:rFonts w:hint="eastAsia" w:ascii="Arial" w:hAnsi="Arial" w:eastAsia="Calibri" w:cs="Arial"/>
                <w:sz w:val="22"/>
                <w:szCs w:val="22"/>
                <w:lang w:eastAsia="zh-CN"/>
              </w:rPr>
              <w:t xml:space="preserve"> </w:t>
            </w:r>
            <w:r>
              <w:rPr>
                <w:rFonts w:ascii="Arial" w:hAnsi="Arial" w:eastAsia="Calibri" w:cs="Arial"/>
                <w:sz w:val="22"/>
                <w:szCs w:val="22"/>
                <w:lang w:eastAsia="zh-CN"/>
              </w:rPr>
              <w:t>is the average width of the specimen (mm);</w:t>
            </w:r>
            <w:r>
              <w:rPr>
                <w:rFonts w:hint="eastAsia" w:ascii="Arial" w:hAnsi="Arial" w:eastAsia="Calibri" w:cs="Arial"/>
                <w:sz w:val="22"/>
                <w:szCs w:val="22"/>
                <w:lang w:eastAsia="zh-CN"/>
              </w:rPr>
              <w:t xml:space="preserve"> </w:t>
            </w:r>
            <w:r>
              <w:rPr>
                <w:rFonts w:ascii="Arial" w:hAnsi="Arial" w:eastAsia="Calibri" w:cs="Arial"/>
                <w:sz w:val="22"/>
                <w:szCs w:val="22"/>
                <w:lang w:eastAsia="zh-CN"/>
              </w:rPr>
              <w:t>h</w:t>
            </w:r>
            <w:r>
              <w:rPr>
                <w:rFonts w:hint="eastAsia" w:ascii="Arial" w:hAnsi="Arial" w:eastAsia="Calibri" w:cs="Arial"/>
                <w:sz w:val="22"/>
                <w:szCs w:val="22"/>
                <w:lang w:eastAsia="zh-CN"/>
              </w:rPr>
              <w:t xml:space="preserve"> </w:t>
            </w:r>
            <w:r>
              <w:rPr>
                <w:rFonts w:ascii="Arial" w:hAnsi="Arial" w:eastAsia="Calibri" w:cs="Arial"/>
                <w:sz w:val="22"/>
                <w:szCs w:val="22"/>
                <w:lang w:eastAsia="zh-CN"/>
              </w:rPr>
              <w:t>is the average height of the specimen (mm)</w:t>
            </w:r>
          </w:p>
        </w:tc>
        <w:tc>
          <w:tcPr>
            <w:tcW w:w="602" w:type="dxa"/>
            <w:vMerge w:val="continue"/>
            <w:tcBorders>
              <w:top w:val="nil"/>
              <w:bottom w:val="nil"/>
            </w:tcBorders>
            <w:vAlign w:val="center"/>
          </w:tcPr>
          <w:p w14:paraId="6BF5E05A">
            <w:pPr>
              <w:jc w:val="center"/>
              <w:rPr>
                <w:rFonts w:ascii="Arial" w:hAnsi="Arial" w:eastAsia="Calibri" w:cs="Arial"/>
                <w:sz w:val="22"/>
                <w:szCs w:val="22"/>
                <w:lang w:eastAsia="zh-CN"/>
              </w:rPr>
            </w:pPr>
          </w:p>
        </w:tc>
      </w:tr>
      <w:tr w14:paraId="14D4FC1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68" w:hRule="atLeast"/>
          <w:jc w:val="center"/>
        </w:trPr>
        <w:tc>
          <w:tcPr>
            <w:tcW w:w="1068" w:type="dxa"/>
            <w:vMerge w:val="continue"/>
            <w:tcBorders>
              <w:tl2br w:val="nil"/>
              <w:tr2bl w:val="nil"/>
            </w:tcBorders>
            <w:vAlign w:val="center"/>
          </w:tcPr>
          <w:p w14:paraId="481429CF">
            <w:pPr>
              <w:jc w:val="center"/>
              <w:rPr>
                <w:rFonts w:ascii="Arial" w:hAnsi="Arial" w:eastAsia="Calibri" w:cs="Arial"/>
                <w:sz w:val="22"/>
                <w:szCs w:val="22"/>
                <w:lang w:eastAsia="zh-CN"/>
              </w:rPr>
            </w:pPr>
          </w:p>
        </w:tc>
        <w:tc>
          <w:tcPr>
            <w:tcW w:w="1400" w:type="dxa"/>
            <w:vMerge w:val="restart"/>
            <w:tcBorders>
              <w:top w:val="nil"/>
              <w:bottom w:val="nil"/>
            </w:tcBorders>
            <w:vAlign w:val="center"/>
          </w:tcPr>
          <w:p w14:paraId="4894BBB9">
            <w:pPr>
              <w:jc w:val="center"/>
              <w:rPr>
                <w:rFonts w:ascii="Arial" w:hAnsi="Arial" w:eastAsia="Calibri" w:cs="Arial"/>
                <w:sz w:val="22"/>
                <w:szCs w:val="22"/>
                <w:lang w:eastAsia="zh-CN"/>
              </w:rPr>
            </w:pPr>
          </w:p>
          <w:p w14:paraId="0CF273AA">
            <w:pPr>
              <w:jc w:val="center"/>
              <w:rPr>
                <w:rFonts w:ascii="Arial" w:hAnsi="Arial" w:eastAsia="Calibri" w:cs="Arial"/>
                <w:sz w:val="22"/>
                <w:szCs w:val="22"/>
                <w:lang w:eastAsia="zh-CN"/>
              </w:rPr>
            </w:pPr>
          </w:p>
          <w:p w14:paraId="4C4BF0DD">
            <w:pPr>
              <w:jc w:val="center"/>
              <w:rPr>
                <w:rFonts w:ascii="Arial" w:hAnsi="Arial" w:eastAsia="Calibri" w:cs="Arial"/>
                <w:sz w:val="22"/>
                <w:szCs w:val="22"/>
                <w:lang w:eastAsia="zh-CN"/>
              </w:rPr>
            </w:pPr>
            <w:r>
              <w:rPr>
                <w:rFonts w:ascii="Arial" w:hAnsi="Arial" w:eastAsia="Calibri" w:cs="Arial"/>
                <w:sz w:val="22"/>
                <w:szCs w:val="22"/>
                <w:lang w:eastAsia="zh-CN"/>
              </w:rPr>
              <w:t>Splitting Tensile Strength</w:t>
            </w:r>
          </w:p>
        </w:tc>
        <w:tc>
          <w:tcPr>
            <w:tcW w:w="1764" w:type="dxa"/>
            <w:tcBorders>
              <w:top w:val="nil"/>
              <w:bottom w:val="nil"/>
            </w:tcBorders>
            <w:vAlign w:val="center"/>
          </w:tcPr>
          <w:p w14:paraId="1864194B">
            <w:pPr>
              <w:jc w:val="center"/>
              <w:rPr>
                <w:rFonts w:ascii="Cambria Math" w:hAnsi="Cambria Math" w:eastAsia="Calibri" w:cs="Arial"/>
                <w:sz w:val="22"/>
                <w:szCs w:val="22"/>
                <w:lang w:eastAsia="zh-CN"/>
                <w:oMath/>
              </w:rPr>
            </w:pPr>
            <m:oMathPara>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ts</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f>
                  <m:fPr>
                    <m:ctrlPr>
                      <w:rPr>
                        <w:rFonts w:ascii="Cambria Math" w:hAnsi="Cambria Math" w:eastAsia="Calibri" w:cs="Arial"/>
                        <w:sz w:val="22"/>
                        <w:szCs w:val="22"/>
                        <w:lang w:eastAsia="zh-CN"/>
                      </w:rPr>
                    </m:ctrlPr>
                  </m:fPr>
                  <m:num>
                    <m:r>
                      <m:rPr>
                        <m:sty m:val="p"/>
                      </m:rPr>
                      <w:rPr>
                        <w:rFonts w:ascii="Cambria Math" w:hAnsi="Cambria Math" w:eastAsia="Calibri" w:cs="Arial"/>
                        <w:sz w:val="22"/>
                        <w:szCs w:val="22"/>
                        <w:lang w:eastAsia="zh-CN"/>
                      </w:rPr>
                      <m:t>2F</m:t>
                    </m:r>
                    <m:ctrlPr>
                      <w:rPr>
                        <w:rFonts w:ascii="Cambria Math" w:hAnsi="Cambria Math" w:eastAsia="Calibri" w:cs="Arial"/>
                        <w:sz w:val="22"/>
                        <w:szCs w:val="22"/>
                        <w:lang w:eastAsia="zh-CN"/>
                      </w:rPr>
                    </m:ctrlPr>
                  </m:num>
                  <m:den>
                    <m:r>
                      <m:rPr>
                        <m:sty m:val="p"/>
                      </m:rPr>
                      <w:rPr>
                        <w:rFonts w:ascii="Cambria Math" w:hAnsi="Cambria Math" w:eastAsia="Calibri" w:cs="Arial"/>
                        <w:sz w:val="22"/>
                        <w:szCs w:val="22"/>
                        <w:lang w:eastAsia="zh-CN"/>
                      </w:rPr>
                      <m:t>πA</m:t>
                    </m:r>
                    <m:ctrlPr>
                      <w:rPr>
                        <w:rFonts w:ascii="Cambria Math" w:hAnsi="Cambria Math" w:eastAsia="Calibri" w:cs="Arial"/>
                        <w:sz w:val="22"/>
                        <w:szCs w:val="22"/>
                        <w:lang w:eastAsia="zh-CN"/>
                      </w:rPr>
                    </m:ctrlPr>
                  </m:den>
                </m:f>
              </m:oMath>
            </m:oMathPara>
          </w:p>
        </w:tc>
        <w:tc>
          <w:tcPr>
            <w:tcW w:w="4409" w:type="dxa"/>
            <w:tcBorders>
              <w:top w:val="nil"/>
              <w:bottom w:val="nil"/>
            </w:tcBorders>
            <w:vAlign w:val="center"/>
          </w:tcPr>
          <w:p w14:paraId="532AFEE7">
            <w:pPr>
              <w:jc w:val="center"/>
              <w:rPr>
                <w:rFonts w:ascii="Arial" w:hAnsi="Arial" w:eastAsia="Calibri" w:cs="Arial"/>
                <w:sz w:val="22"/>
                <w:szCs w:val="22"/>
                <w:lang w:eastAsia="zh-CN"/>
              </w:rPr>
            </w:pPr>
            <w:r>
              <w:rPr>
                <w:rFonts w:ascii="Arial" w:hAnsi="Arial" w:eastAsia="Calibri" w:cs="Arial"/>
                <w:sz w:val="22"/>
                <w:szCs w:val="22"/>
                <w:lang w:eastAsia="zh-CN"/>
              </w:rPr>
              <w:t>For cubic specimens,</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ts</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 is splitting tensile strength(MPa)，F</w:t>
            </w:r>
            <w:r>
              <w:rPr>
                <w:rFonts w:hint="eastAsia" w:ascii="Arial" w:hAnsi="Arial" w:eastAsia="Calibri" w:cs="Arial"/>
                <w:sz w:val="22"/>
                <w:szCs w:val="22"/>
                <w:lang w:eastAsia="zh-CN"/>
              </w:rPr>
              <w:t xml:space="preserve"> </w:t>
            </w:r>
            <w:r>
              <w:rPr>
                <w:rFonts w:ascii="Arial" w:hAnsi="Arial" w:eastAsia="Calibri" w:cs="Arial"/>
                <w:sz w:val="22"/>
                <w:szCs w:val="22"/>
                <w:lang w:eastAsia="zh-CN"/>
              </w:rPr>
              <w:t>is the ultimate load (N)，A is the cross-sectional area of the splitting surface (</w:t>
            </w:r>
            <m:oMath>
              <m:sSup>
                <m:sSupPr>
                  <m:ctrlPr>
                    <w:rPr>
                      <w:rFonts w:ascii="Cambria Math" w:hAnsi="Cambria Math" w:eastAsia="Calibri" w:cs="Arial"/>
                      <w:sz w:val="22"/>
                      <w:szCs w:val="22"/>
                      <w:lang w:eastAsia="zh-CN"/>
                    </w:rPr>
                  </m:ctrlPr>
                </m:sSupPr>
                <m:e>
                  <m:r>
                    <m:rPr>
                      <m:sty m:val="p"/>
                    </m:rPr>
                    <w:rPr>
                      <w:rFonts w:ascii="Cambria Math" w:hAnsi="Cambria Math" w:eastAsia="Calibri" w:cs="Arial"/>
                      <w:sz w:val="22"/>
                      <w:szCs w:val="22"/>
                      <w:lang w:eastAsia="zh-CN"/>
                    </w:rPr>
                    <m:t>mm</m:t>
                  </m:r>
                  <m:ctrlPr>
                    <w:rPr>
                      <w:rFonts w:ascii="Cambria Math" w:hAnsi="Cambria Math" w:eastAsia="Calibri" w:cs="Arial"/>
                      <w:sz w:val="22"/>
                      <w:szCs w:val="22"/>
                      <w:lang w:eastAsia="zh-CN"/>
                    </w:rPr>
                  </m:ctrlPr>
                </m:e>
                <m:sup>
                  <m:r>
                    <m:rPr>
                      <m:sty m:val="p"/>
                    </m:rPr>
                    <w:rPr>
                      <w:rFonts w:ascii="Cambria Math" w:hAnsi="Cambria Math" w:eastAsia="Calibri" w:cs="Arial"/>
                      <w:sz w:val="22"/>
                      <w:szCs w:val="22"/>
                      <w:lang w:eastAsia="zh-CN"/>
                    </w:rPr>
                    <m:t>2</m:t>
                  </m:r>
                  <m:ctrlPr>
                    <w:rPr>
                      <w:rFonts w:ascii="Cambria Math" w:hAnsi="Cambria Math" w:eastAsia="Calibri" w:cs="Arial"/>
                      <w:sz w:val="22"/>
                      <w:szCs w:val="22"/>
                      <w:lang w:eastAsia="zh-CN"/>
                    </w:rPr>
                  </m:ctrlPr>
                </m:sup>
              </m:sSup>
            </m:oMath>
            <w:r>
              <w:rPr>
                <w:rFonts w:ascii="Arial" w:hAnsi="Arial" w:eastAsia="Calibri" w:cs="Arial"/>
                <w:sz w:val="22"/>
                <w:szCs w:val="22"/>
                <w:lang w:eastAsia="zh-CN"/>
              </w:rPr>
              <w:t>)</w:t>
            </w:r>
          </w:p>
        </w:tc>
        <w:tc>
          <w:tcPr>
            <w:tcW w:w="602" w:type="dxa"/>
            <w:vMerge w:val="continue"/>
            <w:tcBorders>
              <w:top w:val="nil"/>
              <w:bottom w:val="nil"/>
            </w:tcBorders>
            <w:vAlign w:val="center"/>
          </w:tcPr>
          <w:p w14:paraId="3381C7A6">
            <w:pPr>
              <w:jc w:val="center"/>
              <w:rPr>
                <w:rFonts w:ascii="Arial" w:hAnsi="Arial" w:eastAsia="Calibri" w:cs="Arial"/>
                <w:sz w:val="22"/>
                <w:szCs w:val="22"/>
                <w:lang w:eastAsia="zh-CN"/>
              </w:rPr>
            </w:pPr>
          </w:p>
        </w:tc>
      </w:tr>
      <w:tr w14:paraId="4438C62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06" w:hRule="atLeast"/>
          <w:jc w:val="center"/>
        </w:trPr>
        <w:tc>
          <w:tcPr>
            <w:tcW w:w="1068" w:type="dxa"/>
            <w:vMerge w:val="continue"/>
            <w:tcBorders>
              <w:tl2br w:val="nil"/>
              <w:tr2bl w:val="nil"/>
            </w:tcBorders>
            <w:vAlign w:val="center"/>
          </w:tcPr>
          <w:p w14:paraId="49D75DC3">
            <w:pPr>
              <w:jc w:val="center"/>
              <w:rPr>
                <w:rFonts w:ascii="Arial" w:hAnsi="Arial" w:eastAsia="Calibri" w:cs="Arial"/>
                <w:sz w:val="22"/>
                <w:szCs w:val="22"/>
                <w:lang w:eastAsia="zh-CN"/>
              </w:rPr>
            </w:pPr>
          </w:p>
        </w:tc>
        <w:tc>
          <w:tcPr>
            <w:tcW w:w="1400" w:type="dxa"/>
            <w:vMerge w:val="continue"/>
            <w:tcBorders>
              <w:top w:val="nil"/>
              <w:bottom w:val="nil"/>
              <w:tl2br w:val="nil"/>
              <w:tr2bl w:val="nil"/>
            </w:tcBorders>
            <w:vAlign w:val="center"/>
          </w:tcPr>
          <w:p w14:paraId="6634DB27">
            <w:pPr>
              <w:jc w:val="center"/>
              <w:rPr>
                <w:rFonts w:ascii="Arial" w:hAnsi="Arial" w:eastAsia="Calibri" w:cs="Arial"/>
                <w:sz w:val="22"/>
                <w:szCs w:val="22"/>
                <w:lang w:eastAsia="zh-CN"/>
              </w:rPr>
            </w:pPr>
          </w:p>
        </w:tc>
        <w:tc>
          <w:tcPr>
            <w:tcW w:w="1764" w:type="dxa"/>
            <w:tcBorders>
              <w:top w:val="nil"/>
              <w:bottom w:val="nil"/>
              <w:tl2br w:val="nil"/>
              <w:tr2bl w:val="nil"/>
            </w:tcBorders>
            <w:vAlign w:val="center"/>
          </w:tcPr>
          <w:p w14:paraId="14C854CB">
            <w:pPr>
              <w:jc w:val="center"/>
              <w:rPr>
                <w:rFonts w:ascii="Cambria Math" w:hAnsi="Cambria Math" w:eastAsia="Calibri" w:cs="Arial"/>
                <w:sz w:val="22"/>
                <w:szCs w:val="22"/>
                <w:lang w:eastAsia="zh-CN"/>
                <w:oMath/>
              </w:rPr>
            </w:pPr>
            <m:oMathPara>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ct</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f>
                  <m:fPr>
                    <m:ctrlPr>
                      <w:rPr>
                        <w:rFonts w:ascii="Cambria Math" w:hAnsi="Cambria Math" w:eastAsia="Calibri" w:cs="Arial"/>
                        <w:sz w:val="22"/>
                        <w:szCs w:val="22"/>
                        <w:lang w:eastAsia="zh-CN"/>
                      </w:rPr>
                    </m:ctrlPr>
                  </m:fPr>
                  <m:num>
                    <m:r>
                      <m:rPr>
                        <m:sty m:val="p"/>
                      </m:rPr>
                      <w:rPr>
                        <w:rFonts w:ascii="Cambria Math" w:hAnsi="Cambria Math" w:eastAsia="Calibri" w:cs="Arial"/>
                        <w:sz w:val="22"/>
                        <w:szCs w:val="22"/>
                        <w:lang w:eastAsia="zh-CN"/>
                      </w:rPr>
                      <m:t>2F</m:t>
                    </m:r>
                    <m:ctrlPr>
                      <w:rPr>
                        <w:rFonts w:ascii="Cambria Math" w:hAnsi="Cambria Math" w:eastAsia="Calibri" w:cs="Arial"/>
                        <w:sz w:val="22"/>
                        <w:szCs w:val="22"/>
                        <w:lang w:eastAsia="zh-CN"/>
                      </w:rPr>
                    </m:ctrlPr>
                  </m:num>
                  <m:den>
                    <m:r>
                      <m:rPr>
                        <m:sty m:val="p"/>
                      </m:rPr>
                      <w:rPr>
                        <w:rFonts w:ascii="Cambria Math" w:hAnsi="Cambria Math" w:eastAsia="Calibri" w:cs="Arial"/>
                        <w:sz w:val="22"/>
                        <w:szCs w:val="22"/>
                        <w:lang w:eastAsia="zh-CN"/>
                      </w:rPr>
                      <m:t>π</m:t>
                    </m:r>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d</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m</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l</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m</m:t>
                        </m:r>
                        <m:ctrlPr>
                          <w:rPr>
                            <w:rFonts w:ascii="Cambria Math" w:hAnsi="Cambria Math" w:eastAsia="Calibri" w:cs="Arial"/>
                            <w:sz w:val="22"/>
                            <w:szCs w:val="22"/>
                            <w:lang w:eastAsia="zh-CN"/>
                          </w:rPr>
                        </m:ctrlPr>
                      </m:sub>
                    </m:sSub>
                    <m:ctrlPr>
                      <w:rPr>
                        <w:rFonts w:ascii="Cambria Math" w:hAnsi="Cambria Math" w:eastAsia="Calibri" w:cs="Arial"/>
                        <w:sz w:val="22"/>
                        <w:szCs w:val="22"/>
                        <w:lang w:eastAsia="zh-CN"/>
                      </w:rPr>
                    </m:ctrlPr>
                  </m:den>
                </m:f>
              </m:oMath>
            </m:oMathPara>
          </w:p>
        </w:tc>
        <w:tc>
          <w:tcPr>
            <w:tcW w:w="4409" w:type="dxa"/>
            <w:tcBorders>
              <w:top w:val="nil"/>
              <w:bottom w:val="nil"/>
              <w:tl2br w:val="nil"/>
              <w:tr2bl w:val="nil"/>
            </w:tcBorders>
            <w:vAlign w:val="center"/>
          </w:tcPr>
          <w:p w14:paraId="64699941">
            <w:pPr>
              <w:jc w:val="center"/>
              <w:rPr>
                <w:rFonts w:ascii="Arial" w:hAnsi="Arial" w:eastAsia="Calibri" w:cs="Arial"/>
                <w:sz w:val="22"/>
                <w:szCs w:val="22"/>
                <w:lang w:eastAsia="zh-CN"/>
              </w:rPr>
            </w:pPr>
            <w:r>
              <w:rPr>
                <w:rFonts w:ascii="Arial" w:hAnsi="Arial" w:eastAsia="Calibri" w:cs="Arial"/>
                <w:sz w:val="22"/>
                <w:szCs w:val="22"/>
                <w:lang w:eastAsia="zh-CN"/>
              </w:rPr>
              <w:t>For cylindrical specimens,</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f</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ct</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is splitting tensile strength (MPa),Fis the ultimate load (N),</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d</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m</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is the diameter of the cylindrical specimen (mm)，</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l</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m</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is the average length of the cylindrical specimen (mm)</w:t>
            </w:r>
          </w:p>
        </w:tc>
        <w:tc>
          <w:tcPr>
            <w:tcW w:w="602" w:type="dxa"/>
            <w:vMerge w:val="continue"/>
            <w:tcBorders>
              <w:top w:val="nil"/>
              <w:bottom w:val="nil"/>
              <w:tl2br w:val="nil"/>
              <w:tr2bl w:val="nil"/>
            </w:tcBorders>
            <w:vAlign w:val="center"/>
          </w:tcPr>
          <w:p w14:paraId="42294494">
            <w:pPr>
              <w:jc w:val="center"/>
              <w:rPr>
                <w:rFonts w:ascii="Arial" w:hAnsi="Arial" w:eastAsia="Calibri" w:cs="Arial"/>
                <w:sz w:val="22"/>
                <w:szCs w:val="22"/>
                <w:lang w:eastAsia="zh-CN"/>
              </w:rPr>
            </w:pPr>
          </w:p>
        </w:tc>
      </w:tr>
      <w:tr w14:paraId="10BB6A5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68" w:hRule="atLeast"/>
          <w:jc w:val="center"/>
        </w:trPr>
        <w:tc>
          <w:tcPr>
            <w:tcW w:w="1068" w:type="dxa"/>
            <w:vMerge w:val="continue"/>
            <w:tcBorders>
              <w:bottom w:val="single" w:color="auto" w:sz="4" w:space="0"/>
              <w:tl2br w:val="nil"/>
              <w:tr2bl w:val="nil"/>
            </w:tcBorders>
            <w:vAlign w:val="center"/>
          </w:tcPr>
          <w:p w14:paraId="511748BF">
            <w:pPr>
              <w:jc w:val="center"/>
              <w:rPr>
                <w:rFonts w:ascii="Arial" w:hAnsi="Arial" w:eastAsia="Calibri" w:cs="Arial"/>
                <w:sz w:val="22"/>
                <w:szCs w:val="22"/>
                <w:lang w:eastAsia="zh-CN"/>
              </w:rPr>
            </w:pPr>
          </w:p>
        </w:tc>
        <w:tc>
          <w:tcPr>
            <w:tcW w:w="1400" w:type="dxa"/>
            <w:tcBorders>
              <w:top w:val="nil"/>
              <w:bottom w:val="single" w:color="auto" w:sz="4" w:space="0"/>
              <w:tl2br w:val="nil"/>
              <w:tr2bl w:val="nil"/>
            </w:tcBorders>
            <w:vAlign w:val="center"/>
          </w:tcPr>
          <w:p w14:paraId="054E9B29">
            <w:pPr>
              <w:jc w:val="center"/>
              <w:rPr>
                <w:rFonts w:ascii="Arial" w:hAnsi="Arial" w:eastAsia="Calibri" w:cs="Arial"/>
                <w:sz w:val="22"/>
                <w:szCs w:val="22"/>
                <w:lang w:eastAsia="zh-CN"/>
              </w:rPr>
            </w:pPr>
          </w:p>
          <w:p w14:paraId="33A32A38">
            <w:pPr>
              <w:jc w:val="center"/>
              <w:rPr>
                <w:rFonts w:ascii="Arial" w:hAnsi="Arial" w:eastAsia="Calibri" w:cs="Arial"/>
                <w:sz w:val="22"/>
                <w:szCs w:val="22"/>
                <w:lang w:eastAsia="zh-CN"/>
              </w:rPr>
            </w:pPr>
            <w:r>
              <w:rPr>
                <w:rFonts w:ascii="Arial" w:hAnsi="Arial" w:eastAsia="Calibri" w:cs="Arial"/>
                <w:sz w:val="22"/>
                <w:szCs w:val="22"/>
                <w:lang w:eastAsia="zh-CN"/>
              </w:rPr>
              <w:t>Impact Loading</w:t>
            </w:r>
          </w:p>
        </w:tc>
        <w:tc>
          <w:tcPr>
            <w:tcW w:w="1764" w:type="dxa"/>
            <w:tcBorders>
              <w:top w:val="nil"/>
              <w:bottom w:val="single" w:color="auto" w:sz="4" w:space="0"/>
              <w:tl2br w:val="nil"/>
              <w:tr2bl w:val="nil"/>
            </w:tcBorders>
            <w:vAlign w:val="center"/>
          </w:tcPr>
          <w:p w14:paraId="15977446">
            <w:pPr>
              <w:jc w:val="center"/>
              <w:rPr>
                <w:rFonts w:ascii="Arial" w:hAnsi="Arial" w:eastAsia="Calibri" w:cs="Arial"/>
                <w:sz w:val="22"/>
                <w:szCs w:val="22"/>
                <w:lang w:eastAsia="zh-CN"/>
              </w:rPr>
            </w:pPr>
            <w:r>
              <w:rPr>
                <w:rFonts w:ascii="Arial" w:hAnsi="Arial" w:eastAsia="Calibri" w:cs="Arial"/>
                <w:sz w:val="22"/>
                <w:szCs w:val="22"/>
                <w:lang w:eastAsia="zh-CN"/>
              </w:rPr>
              <w:t>e=m×g×h</w:t>
            </w:r>
          </w:p>
          <w:p w14:paraId="6E54514E">
            <w:pPr>
              <w:jc w:val="center"/>
              <w:rPr>
                <w:rFonts w:ascii="Arial" w:hAnsi="Arial" w:eastAsia="Calibri" w:cs="Arial"/>
                <w:sz w:val="22"/>
                <w:szCs w:val="22"/>
                <w:lang w:eastAsia="zh-CN"/>
              </w:rPr>
            </w:pPr>
            <w:r>
              <w:rPr>
                <w:rFonts w:ascii="Arial" w:hAnsi="Arial" w:eastAsia="Calibri" w:cs="Arial"/>
                <w:sz w:val="22"/>
                <w:szCs w:val="22"/>
                <w:lang w:eastAsia="zh-CN"/>
              </w:rPr>
              <w:t>EAu=Nu×e</w:t>
            </w:r>
          </w:p>
          <w:p w14:paraId="33C02029">
            <w:pPr>
              <w:jc w:val="center"/>
              <w:rPr>
                <w:rFonts w:ascii="Cambria Math" w:hAnsi="Cambria Math" w:eastAsia="Calibri" w:cs="Arial"/>
                <w:sz w:val="22"/>
                <w:szCs w:val="22"/>
                <w:lang w:eastAsia="zh-CN"/>
                <w:oMath/>
              </w:rPr>
            </w:pPr>
            <w:r>
              <w:rPr>
                <w:rFonts w:ascii="Arial" w:hAnsi="Arial" w:eastAsia="Calibri" w:cs="Arial"/>
                <w:sz w:val="22"/>
                <w:szCs w:val="22"/>
                <w:lang w:eastAsia="zh-CN"/>
              </w:rPr>
              <w:t>Ru=E</w:t>
            </w:r>
            <w:r>
              <w:rPr>
                <w:rFonts w:ascii="Arial" w:hAnsi="Arial" w:eastAsia="Calibri" w:cs="Arial"/>
                <w:sz w:val="22"/>
                <w:szCs w:val="22"/>
                <w:vertAlign w:val="subscript"/>
                <w:lang w:eastAsia="zh-CN"/>
              </w:rPr>
              <w:t>Au</w:t>
            </w:r>
            <w:r>
              <w:rPr>
                <w:rFonts w:ascii="Arial" w:hAnsi="Arial" w:eastAsia="Calibri" w:cs="Arial"/>
                <w:sz w:val="22"/>
                <w:szCs w:val="22"/>
                <w:lang w:eastAsia="zh-CN"/>
              </w:rPr>
              <w:t>/(Lc×T×Wc)</w:t>
            </w:r>
          </w:p>
        </w:tc>
        <w:tc>
          <w:tcPr>
            <w:tcW w:w="4409" w:type="dxa"/>
            <w:tcBorders>
              <w:top w:val="nil"/>
              <w:bottom w:val="single" w:color="auto" w:sz="4" w:space="0"/>
              <w:tl2br w:val="nil"/>
              <w:tr2bl w:val="nil"/>
            </w:tcBorders>
            <w:vAlign w:val="center"/>
          </w:tcPr>
          <w:p w14:paraId="6C9EA46D">
            <w:pPr>
              <w:jc w:val="center"/>
              <w:rPr>
                <w:rFonts w:ascii="Arial" w:hAnsi="Arial" w:eastAsia="Calibri" w:cs="Arial"/>
                <w:sz w:val="22"/>
                <w:szCs w:val="22"/>
                <w:lang w:eastAsia="zh-CN"/>
              </w:rPr>
            </w:pPr>
            <w:r>
              <w:rPr>
                <w:rFonts w:ascii="Arial" w:hAnsi="Arial" w:eastAsia="Calibri" w:cs="Arial"/>
                <w:sz w:val="22"/>
                <w:szCs w:val="22"/>
                <w:lang w:eastAsia="zh-CN"/>
              </w:rPr>
              <w:t>e is the energy of a single drop (N·mm),m is the mass of the falling object, g is gravitational acceleration (9.81 m/s²), h is the drop height;E</w:t>
            </w:r>
            <w:r>
              <w:rPr>
                <w:rFonts w:ascii="Arial" w:hAnsi="Arial" w:eastAsia="Calibri" w:cs="Arial"/>
                <w:sz w:val="22"/>
                <w:szCs w:val="22"/>
                <w:vertAlign w:val="subscript"/>
                <w:lang w:eastAsia="zh-CN"/>
              </w:rPr>
              <w:t>Au</w:t>
            </w:r>
            <w:r>
              <w:rPr>
                <w:rFonts w:hint="eastAsia" w:ascii="Arial" w:hAnsi="Arial" w:eastAsia="Calibri" w:cs="Arial"/>
                <w:sz w:val="22"/>
                <w:szCs w:val="22"/>
                <w:lang w:eastAsia="zh-CN"/>
              </w:rPr>
              <w:t xml:space="preserve"> </w:t>
            </w:r>
            <w:r>
              <w:rPr>
                <w:rFonts w:ascii="Arial" w:hAnsi="Arial" w:eastAsia="Calibri" w:cs="Arial"/>
                <w:sz w:val="22"/>
                <w:szCs w:val="22"/>
                <w:lang w:eastAsia="zh-CN"/>
              </w:rPr>
              <w:t>is the final absorbed energy (N·mm), Nu is the number of drops to final fracture, Ru is the ultimate impact strength (MPa), Lc is the total crack length,T is the plate thickness,wc is the maximum crack width</w:t>
            </w:r>
          </w:p>
        </w:tc>
        <w:tc>
          <w:tcPr>
            <w:tcW w:w="602" w:type="dxa"/>
            <w:tcBorders>
              <w:top w:val="nil"/>
              <w:bottom w:val="single" w:color="auto" w:sz="4" w:space="0"/>
              <w:tl2br w:val="nil"/>
              <w:tr2bl w:val="nil"/>
            </w:tcBorders>
            <w:vAlign w:val="center"/>
          </w:tcPr>
          <w:p w14:paraId="1D16DA24">
            <w:pPr>
              <w:jc w:val="center"/>
              <w:rPr>
                <w:rFonts w:ascii="Arial" w:hAnsi="Arial" w:eastAsia="Calibri" w:cs="Arial"/>
                <w:sz w:val="22"/>
                <w:szCs w:val="22"/>
                <w:lang w:eastAsia="zh-CN"/>
              </w:rPr>
            </w:pPr>
            <w:r>
              <w:rPr>
                <w:rFonts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&lt;EndNote&gt;&lt;Cite&gt;&lt;Author&gt;Pradhan&lt;/Author&gt;&lt;Year&gt;2022&lt;/Year&gt;&lt;RecNum&gt;143&lt;/RecNum&gt;&lt;DisplayText&gt;[15]&lt;/DisplayText&gt;&lt;record&gt;&lt;rec-number&gt;143&lt;/rec-number&gt;&lt;foreign-keys&gt;&lt;key app="EN" db-id="prwrz0wx42x2fzea25gxpfzmxp0ff59zrpxv" timestamp="1743565734"&gt;143&lt;/key&gt;&lt;/foreign-keys&gt;&lt;ref-type name="Journal Article"&gt;17&lt;/ref-type&gt;&lt;contributors&gt;&lt;authors&gt;&lt;author&gt;Pradhan, Sujit Kumar&lt;/author&gt;&lt;author&gt;Behera, Niranjan&lt;/author&gt;&lt;/authors&gt;&lt;/contributors&gt;&lt;titles&gt;&lt;title&gt;Performance assessment of pervious concrete road on strength and permeability by using silica fume&lt;/title&gt;&lt;secondary-title&gt;Materials Today: Proceedings&lt;/secondary-title&gt;&lt;/titles&gt;&lt;periodical&gt;&lt;full-title&gt;Materials Today: Proceedings&lt;/full-title&gt;&lt;/periodical&gt;&lt;pages&gt;559-568&lt;/pages&gt;&lt;volume&gt;60&lt;/volume&gt;&lt;keywords&gt;&lt;keyword&gt;Pervious concrete&lt;/keyword&gt;&lt;keyword&gt;Compressive strength&lt;/keyword&gt;&lt;keyword&gt;Flexural strength&lt;/keyword&gt;&lt;keyword&gt;Cantabro test&lt;/keyword&gt;&lt;keyword&gt;Silica fume&lt;/keyword&gt;&lt;/keywords&gt;&lt;dates&gt;&lt;year&gt;2022&lt;/year&gt;&lt;pub-dates&gt;&lt;date&gt;2022/01/01/&lt;/date&gt;&lt;/pub-dates&gt;&lt;/dates&gt;&lt;isbn&gt;2214-7853&lt;/isbn&gt;&lt;urls&gt;&lt;related-urls&gt;&lt;url&gt;https://www.sciencedirect.com/science/article/pii/S2214785322005831&lt;/url&gt;&lt;/related-urls&gt;&lt;/urls&gt;&lt;electronic-resource-num&gt;https://doi.org/10.1016/j.matpr.2022.02.018&lt;/electronic-resource-num&gt;&lt;/record&gt;&lt;/Cite&gt;&lt;/EndNote&gt;</w:instrText>
            </w:r>
            <w:r>
              <w:rPr>
                <w:rFonts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[15]</w:t>
            </w:r>
            <w:r>
              <w:rPr>
                <w:rFonts w:ascii="Arial" w:hAnsi="Arial" w:eastAsia="Calibri" w:cs="Arial"/>
                <w:sz w:val="22"/>
                <w:szCs w:val="22"/>
                <w:lang w:eastAsia="zh-CN"/>
              </w:rPr>
              <w:fldChar w:fldCharType="end"/>
            </w:r>
            <w:r>
              <w:rPr>
                <w:rFonts w:ascii="Arial" w:hAnsi="Arial" w:eastAsia="Calibri" w:cs="Arial"/>
                <w:sz w:val="22"/>
                <w:szCs w:val="22"/>
                <w:lang w:eastAsia="zh-CN"/>
              </w:rPr>
              <w:t xml:space="preserve"> </w:t>
            </w:r>
          </w:p>
        </w:tc>
      </w:tr>
      <w:tr w14:paraId="497E4E0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4" w:hRule="atLeast"/>
          <w:jc w:val="center"/>
        </w:trPr>
        <w:tc>
          <w:tcPr>
            <w:tcW w:w="9243" w:type="dxa"/>
            <w:gridSpan w:val="5"/>
            <w:tcBorders>
              <w:top w:val="single" w:color="auto" w:sz="4" w:space="0"/>
              <w:bottom w:val="nil"/>
            </w:tcBorders>
            <w:vAlign w:val="center"/>
          </w:tcPr>
          <w:p w14:paraId="00EAC46E">
            <w:pPr>
              <w:pStyle w:val="11"/>
              <w:spacing w:before="147" w:beforeAutospacing="0" w:afterAutospacing="0"/>
              <w:ind w:firstLine="480" w:firstLineChars="200"/>
              <w:jc w:val="center"/>
              <w:rPr>
                <w:rFonts w:ascii="Times New Roman" w:hAnsi="Times New Roman" w:eastAsia="宋体"/>
                <w:color w:val="000000"/>
                <w:spacing w:val="10"/>
                <w:sz w:val="13"/>
                <w:szCs w:val="13"/>
              </w:rPr>
            </w:pPr>
            <w:r>
              <w:rPr>
                <w:rFonts w:ascii="Times New Roman" w:hAnsi="Times New Roman" w:eastAsia="Calibri"/>
                <w:szCs w:val="22"/>
              </w:rPr>
              <w:t>Table 1 Mechanical Property Testing</w:t>
            </w:r>
          </w:p>
        </w:tc>
      </w:tr>
    </w:tbl>
    <w:p w14:paraId="0D83765A">
      <w:pPr>
        <w:rPr>
          <w:rFonts w:ascii="Times New Roman" w:hAnsi="Times New Roman"/>
        </w:rPr>
      </w:pPr>
      <w:r>
        <w:rPr>
          <w:rFonts w:ascii="Times New Roman" w:hAnsi="Times New Roman"/>
        </w:rPr>
        <w:t xml:space="preserve">  </w:t>
      </w:r>
    </w:p>
    <w:p w14:paraId="07600E8D">
      <w:pPr>
        <w:pStyle w:val="25"/>
        <w:spacing w:after="0"/>
        <w:ind w:firstLine="434"/>
        <w:rPr>
          <w:rFonts w:ascii="Arial" w:hAnsi="Arial" w:cs="Arial"/>
        </w:rPr>
      </w:pPr>
    </w:p>
    <w:p w14:paraId="0B1ADF03">
      <w:pPr>
        <w:pStyle w:val="26"/>
        <w:spacing w:after="0"/>
        <w:jc w:val="both"/>
        <w:rPr>
          <w:rFonts w:ascii="Arial" w:hAnsi="Arial" w:cs="Arial"/>
        </w:rPr>
      </w:pPr>
      <w:r>
        <w:rPr>
          <w:rFonts w:hint="eastAsia" w:ascii="Arial" w:hAnsi="Arial" w:eastAsia="宋体" w:cs="Arial"/>
          <w:lang w:eastAsia="zh-CN"/>
        </w:rPr>
        <w:t>3</w:t>
      </w:r>
      <w:r>
        <w:rPr>
          <w:rFonts w:ascii="Arial" w:hAnsi="Arial" w:cs="Arial"/>
        </w:rPr>
        <w:t>.</w:t>
      </w:r>
      <w:r>
        <w:rPr>
          <w:rFonts w:ascii="Arial" w:hAnsi="Arial" w:cs="Arial"/>
          <w:bCs/>
        </w:rPr>
        <w:t>Microstructure Testing</w:t>
      </w:r>
    </w:p>
    <w:p w14:paraId="20EA3AE0">
      <w:pPr>
        <w:jc w:val="both"/>
        <w:rPr>
          <w:rFonts w:ascii="Arial" w:hAnsi="Arial" w:cs="Arial"/>
        </w:rPr>
      </w:pPr>
      <w:r>
        <w:rPr>
          <w:rFonts w:hint="eastAsia" w:ascii="Arial" w:hAnsi="Arial" w:eastAsia="宋体" w:cs="Arial"/>
          <w:lang w:eastAsia="zh-CN"/>
        </w:rPr>
        <w:t>　　</w:t>
      </w:r>
      <w:r>
        <w:rPr>
          <w:rFonts w:ascii="Arial" w:hAnsi="Arial" w:cs="Arial"/>
        </w:rPr>
        <w:t>Conventional methods for detecting the microstructure of porous concrete include scanning electron microscopy (SEM), X-ray diffraction (XRD), acoustic emission (AE), computed tomography (CT), etc. Among these, CT scanning, combined with digital image processing using DIP technology, can conveniently obtain microstructure images of porous concrete. Three-dimensional pore models of porous concrete are established using computed tomography (CT) technology and AVIZO software</w:t>
      </w:r>
      <w:r>
        <w:rPr>
          <w:rFonts w:ascii="Arial" w:hAnsi="Arial" w:cs="Arial"/>
        </w:rPr>
        <w:fldChar w:fldCharType="begin"/>
      </w:r>
      <w:r>
        <w:rPr>
          <w:rFonts w:hint="eastAsia" w:ascii="Arial" w:hAnsi="Arial" w:eastAsia="宋体" w:cs="Arial"/>
          <w:lang w:eastAsia="zh-CN"/>
        </w:rPr>
        <w:instrText xml:space="preserve"> ADDIN EN.CITE &lt;EndNote&gt;&lt;Cite&gt;&lt;Author&gt;Shan&lt;/Author&gt;&lt;Year&gt;2022&lt;/Year&gt;&lt;RecNum&gt;136&lt;/RecNum&gt;&lt;DisplayText&gt;[16]&lt;/DisplayText&gt;&lt;record&gt;&lt;rec-number&gt;136&lt;/rec-number&gt;&lt;foreign-keys&gt;&lt;key app="EN" db-id="prwrz0wx42x2fzea25gxpfzmxp0ff59zrpxv" timestamp="1743490986"&gt;136&lt;/key&gt;&lt;/foreign-keys&gt;&lt;ref-type name="Journal Article"&gt;17&lt;/ref-type&gt;&lt;contributors&gt;&lt;authors&gt;&lt;author&gt;Shan, Jingsong&lt;/author&gt;&lt;author&gt;Zhang, Yuan&lt;/author&gt;&lt;author&gt;Wu, Shuyin&lt;/author&gt;&lt;author&gt;Lin, Zhansheng&lt;/author&gt;&lt;author&gt;Li, Lei&lt;/author&gt;&lt;author&gt;Wu, Qiulin&lt;/author&gt;&lt;/authors&gt;&lt;/contributors&gt;&lt;titles&gt;&lt;title&gt;Pore characteristics of pervious concrete and their influence on permeability attributes&lt;/title&gt;&lt;secondary-title&gt;Construction and Building Materials&lt;/secondary-title&gt;&lt;/titles&gt;&lt;periodical&gt;&lt;full-title&gt;Construction and Building Materials&lt;/full-title&gt;&lt;/periodical&gt;&lt;pages&gt;126874&lt;/pages&gt;&lt;volume&gt;327&lt;/volume&gt;&lt;keywords&gt;&lt;keyword&gt;Pervious concrete&lt;/keyword&gt;&lt;keyword&gt;Three-dimensional reconstruction&lt;/keyword&gt;&lt;keyword&gt;Pore characteristics&lt;/keyword&gt;&lt;keyword&gt;Permeability attributes&lt;/keyword&gt;&lt;/keywords&gt;&lt;dates&gt;&lt;year&gt;2022&lt;/year&gt;&lt;pub-dates&gt;&lt;date&gt;2022/04/11/&lt;/date&gt;&lt;/pub-dates&gt;&lt;/dates&gt;&lt;isbn&gt;0950-0618&lt;/isbn&gt;&lt;urls&gt;&lt;related-urls&gt;&lt;url&gt;https://www.sciencedirect.com/science/article/pii/S0950061822005608&lt;/url&gt;&lt;/related-urls&gt;&lt;/urls&gt;&lt;electronic-resource-num&gt;https://doi.org/10.1016/j.conbuildmat.2022.126874&lt;/electronic-resource-num&gt;&lt;/record&gt;&lt;/Cite&gt;&lt;/EndNote&gt;</w:instrText>
      </w:r>
      <w:r>
        <w:rPr>
          <w:rFonts w:ascii="Arial" w:hAnsi="Arial" w:cs="Arial"/>
        </w:rPr>
        <w:fldChar w:fldCharType="separate"/>
      </w:r>
      <w:r>
        <w:rPr>
          <w:rFonts w:hint="eastAsia" w:ascii="Arial" w:hAnsi="Arial" w:eastAsia="Times New Roman" w:cs="Arial"/>
          <w:lang w:val="en-US" w:eastAsia="zh-CN" w:bidi="ar-SA"/>
        </w:rPr>
        <w:t>[16]</w:t>
      </w:r>
      <w:r>
        <w:rPr>
          <w:rFonts w:ascii="Arial" w:hAnsi="Arial" w:cs="Arial"/>
        </w:rPr>
        <w:fldChar w:fldCharType="end"/>
      </w:r>
      <w:r>
        <w:rPr>
          <w:rFonts w:ascii="Arial" w:hAnsi="Arial" w:cs="Arial"/>
        </w:rPr>
        <w:t>. The former involves scanning samples with X-rays and converting the acquired data into images using a computer. During this process, X-rays scatter and are absorbed between materials of different densities in the sample, enabling the measurement of information such as material density and position</w:t>
      </w:r>
      <w:r>
        <w:rPr>
          <w:rFonts w:ascii="Arial" w:hAnsi="Arial" w:cs="Arial"/>
        </w:rPr>
        <w:fldChar w:fldCharType="begin"/>
      </w:r>
      <w:r>
        <w:rPr>
          <w:rFonts w:hint="eastAsia" w:ascii="Arial" w:hAnsi="Arial" w:eastAsia="宋体" w:cs="Arial"/>
          <w:lang w:eastAsia="zh-CN"/>
        </w:rPr>
        <w:instrText xml:space="preserve"> ADDIN EN.CITE &lt;EndNote&gt;&lt;Cite&gt;&lt;Author&gt;Agar Ozbek&lt;/Author&gt;&lt;Year&gt;2019&lt;/Year&gt;&lt;RecNum&gt;137&lt;/RecNum&gt;&lt;DisplayText&gt;[17]&lt;/DisplayText&gt;&lt;record&gt;&lt;rec-number&gt;137&lt;/rec-number&gt;&lt;foreign-keys&gt;&lt;key app="EN" db-id="prwrz0wx42x2fzea25gxpfzmxp0ff59zrpxv" timestamp="1743491010"&gt;137&lt;/key&gt;&lt;/foreign-keys&gt;&lt;ref-type name="Journal Article"&gt;17&lt;/ref-type&gt;&lt;contributors&gt;&lt;authors&gt;&lt;author&gt;Agar Ozbek, Ayda Safak&lt;/author&gt;&lt;author&gt;Pedersen, Ronnie Refstrup&lt;/author&gt;&lt;author&gt;Weerheijm, Jaap&lt;/author&gt;&lt;author&gt;van Breugel, Klaas&lt;/author&gt;&lt;/authors&gt;&lt;/contributors&gt;&lt;titles&gt;&lt;title&gt;Mesoscopic modeling of the impact behavior and fragmentation of porous concrete&lt;/title&gt;&lt;secondary-title&gt;Cement and Concrete Composites&lt;/secondary-title&gt;&lt;/titles&gt;&lt;periodical&gt;&lt;full-title&gt;Cement and Concrete Composites&lt;/full-title&gt;&lt;/periodical&gt;&lt;pages&gt;116-133&lt;/pages&gt;&lt;volume&gt;102&lt;/volume&gt;&lt;keywords&gt;&lt;keyword&gt;Porous concrete&lt;/keyword&gt;&lt;keyword&gt;Impact strength&lt;/keyword&gt;&lt;keyword&gt;Explicit finite elements&lt;/keyword&gt;&lt;keyword&gt;Fragment&lt;/keyword&gt;&lt;keyword&gt;Pore size distribution&lt;/keyword&gt;&lt;/keywords&gt;&lt;dates&gt;&lt;year&gt;2019&lt;/year&gt;&lt;pub-dates&gt;&lt;date&gt;2019/09/01/&lt;/date&gt;&lt;/pub-dates&gt;&lt;/dates&gt;&lt;isbn&gt;0958-9465&lt;/isbn&gt;&lt;urls&gt;&lt;related-urls&gt;&lt;url&gt;https://www.sciencedirect.com/science/article/pii/S0958946517310910&lt;/url&gt;&lt;/related-urls&gt;&lt;/urls&gt;&lt;electronic-resource-num&gt;https://doi.org/10.1016/j.cemconcomp.2019.04.020&lt;/electronic-resource-num&gt;&lt;/record&gt;&lt;/Cite&gt;&lt;/EndNote&gt;</w:instrText>
      </w:r>
      <w:r>
        <w:rPr>
          <w:rFonts w:ascii="Arial" w:hAnsi="Arial" w:cs="Arial"/>
        </w:rPr>
        <w:fldChar w:fldCharType="separate"/>
      </w:r>
      <w:r>
        <w:rPr>
          <w:rFonts w:hint="eastAsia" w:ascii="Arial" w:hAnsi="Arial" w:eastAsia="Times New Roman" w:cs="Arial"/>
          <w:lang w:val="en-US" w:eastAsia="zh-CN" w:bidi="ar-SA"/>
        </w:rPr>
        <w:t>[17]</w:t>
      </w:r>
      <w:r>
        <w:rPr>
          <w:rFonts w:ascii="Arial" w:hAnsi="Arial" w:cs="Arial"/>
        </w:rPr>
        <w:fldChar w:fldCharType="end"/>
      </w:r>
      <w:r>
        <w:rPr>
          <w:rFonts w:ascii="Arial" w:hAnsi="Arial" w:cs="Arial"/>
        </w:rPr>
        <w:t>. By conducting multiple scans and reconstructions, a three-dimensional structural model can be generated. The latter is a software commonly used for the processing and visualisation of three-dimensional images, capable of handling and analysing data obtained from CT scans, including functions such as data segmentation, reconstruction, and visualisation</w:t>
      </w:r>
      <w:r>
        <w:rPr>
          <w:rFonts w:ascii="Arial" w:hAnsi="Arial" w:cs="Arial"/>
        </w:rPr>
        <w:fldChar w:fldCharType="begin"/>
      </w:r>
      <w:r>
        <w:rPr>
          <w:rFonts w:hint="eastAsia" w:ascii="Arial" w:hAnsi="Arial" w:eastAsia="宋体" w:cs="Arial"/>
          <w:lang w:eastAsia="zh-CN"/>
        </w:rPr>
        <w:instrText xml:space="preserve"> ADDIN EN.CITE &lt;EndNote&gt;&lt;Cite&gt;&lt;Author&gt;Zhang&lt;/Author&gt;&lt;Year&gt;2020&lt;/Year&gt;&lt;RecNum&gt;138&lt;/RecNum&gt;&lt;DisplayText&gt;[18]&lt;/DisplayText&gt;&lt;record&gt;&lt;rec-number&gt;138&lt;/rec-number&gt;&lt;foreign-keys&gt;&lt;key app="EN" db-id="prwrz0wx42x2fzea25gxpfzmxp0ff59zrpxv" timestamp="1743491046"&gt;138&lt;/key&gt;&lt;/foreign-keys&gt;&lt;ref-type name="Journal Article"&gt;17&lt;/ref-type&gt;&lt;contributors&gt;&lt;authors&gt;&lt;author&gt;Zhang, Yi&lt;/author&gt;&lt;author&gt;Li, Hui&lt;/author&gt;&lt;author&gt;Abdelhady, Ahmed&lt;/author&gt;&lt;author&gt;Du, Hongwei&lt;/author&gt;&lt;/authors&gt;&lt;/contributors&gt;&lt;titles&gt;&lt;title&gt;Laboratorial investigation on sound absorption property of porous concrete with different mixtures&lt;/title&gt;&lt;secondary-title&gt;Construction and Building Materials&lt;/secondary-title&gt;&lt;/titles&gt;&lt;periodical&gt;&lt;full-title&gt;Construction and Building Materials&lt;/full-title&gt;&lt;/periodical&gt;&lt;pages&gt;120414&lt;/pages&gt;&lt;volume&gt;259&lt;/volume&gt;&lt;keywords&gt;&lt;keyword&gt;Porous concrete&lt;/keyword&gt;&lt;keyword&gt;Sound absorption coefficient&lt;/keyword&gt;&lt;keyword&gt;Aggregate gradation&lt;/keyword&gt;&lt;keyword&gt;C/A ratio&lt;/keyword&gt;&lt;keyword&gt;Porosity&lt;/keyword&gt;&lt;/keywords&gt;&lt;dates&gt;&lt;year&gt;2020&lt;/year&gt;&lt;pub-dates&gt;&lt;date&gt;2020/10/30/&lt;/date&gt;&lt;/pub-dates&gt;&lt;/dates&gt;&lt;isbn&gt;0950-0618&lt;/isbn&gt;&lt;urls&gt;&lt;related-urls&gt;&lt;url&gt;https://www.sciencedirect.com/science/article/pii/S0950061820324193&lt;/url&gt;&lt;/related-urls&gt;&lt;/urls&gt;&lt;electronic-resource-num&gt;https://doi.org/10.1016/j.conbuildmat.2020.120414&lt;/electronic-resource-num&gt;&lt;/record&gt;&lt;/Cite&gt;&lt;/EndNote&gt;</w:instrText>
      </w:r>
      <w:r>
        <w:rPr>
          <w:rFonts w:ascii="Arial" w:hAnsi="Arial" w:cs="Arial"/>
        </w:rPr>
        <w:fldChar w:fldCharType="separate"/>
      </w:r>
      <w:r>
        <w:rPr>
          <w:rFonts w:hint="eastAsia" w:ascii="Arial" w:hAnsi="Arial" w:eastAsia="Times New Roman" w:cs="Arial"/>
          <w:lang w:val="en-US" w:eastAsia="zh-CN" w:bidi="ar-SA"/>
        </w:rPr>
        <w:t>[18]</w:t>
      </w:r>
      <w:r>
        <w:rPr>
          <w:rFonts w:ascii="Arial" w:hAnsi="Arial" w:cs="Arial"/>
        </w:rPr>
        <w:fldChar w:fldCharType="end"/>
      </w:r>
      <w:r>
        <w:rPr>
          <w:rFonts w:ascii="Arial" w:hAnsi="Arial" w:cs="Arial"/>
        </w:rPr>
        <w:t>. Through AVIZO software, analysis and model building of pores in porous concrete can be realised.</w:t>
      </w:r>
    </w:p>
    <w:p w14:paraId="54E17379">
      <w:pPr>
        <w:jc w:val="both"/>
        <w:rPr>
          <w:rFonts w:ascii="Arial" w:hAnsi="Arial" w:cs="Arial"/>
        </w:rPr>
      </w:pPr>
      <w:r>
        <w:rPr>
          <w:rFonts w:hint="eastAsia" w:ascii="Arial" w:hAnsi="Arial" w:eastAsia="宋体" w:cs="Arial"/>
          <w:lang w:eastAsia="zh-CN"/>
        </w:rPr>
        <w:t>　　</w:t>
      </w:r>
      <w:r>
        <w:rPr>
          <w:rFonts w:ascii="Arial" w:hAnsi="Arial" w:cs="Arial"/>
        </w:rPr>
        <w:t>During the experiment, first, the prepared porous concrete samples are placed in a CT scanner to obtain three-dimensional structural information of the samples, including pores and particle distribution. Then, the data obtained from the CT scan are processed using AVIZO software. Operations such as segmentation and thresholding are used to convert images into three-dimensional models. The models are also cleaned and smoothed to enhance their accuracy and visualisation effects. Through AVIZO software, pores in the samples can be analysed, including the number, size, and shape of the pores. Finally, the three-dimensional pore models generated by AVIZO are compared and verified with the actual samples to ensure the accuracy of the models. As shown in Fig</w:t>
      </w:r>
      <w:r>
        <w:rPr>
          <w:rFonts w:hint="eastAsia" w:ascii="Arial" w:hAnsi="Arial" w:eastAsia="宋体" w:cs="Arial"/>
          <w:lang w:eastAsia="zh-CN"/>
        </w:rPr>
        <w:t>.</w:t>
      </w:r>
      <w:r>
        <w:rPr>
          <w:rFonts w:hint="eastAsia" w:ascii="Arial" w:hAnsi="Arial" w:cs="Arial"/>
          <w:lang w:eastAsia="zh-CN"/>
        </w:rPr>
        <w:t>1</w:t>
      </w:r>
      <w:r>
        <w:rPr>
          <w:rFonts w:ascii="Arial" w:hAnsi="Arial" w:cs="Arial"/>
        </w:rPr>
        <w:t>, Jingsong Shan</w:t>
      </w:r>
      <w:r>
        <w:rPr>
          <w:rFonts w:hint="eastAsia" w:ascii="Arial" w:hAnsi="Arial" w:cs="Arial"/>
          <w:lang w:eastAsia="zh-CN"/>
        </w:rPr>
        <w:fldChar w:fldCharType="begin"/>
      </w:r>
      <w:r>
        <w:rPr>
          <w:rFonts w:hint="eastAsia" w:ascii="Arial" w:hAnsi="Arial" w:cs="Arial"/>
          <w:lang w:eastAsia="zh-CN"/>
        </w:rPr>
        <w:instrText xml:space="preserve"> ADDIN EN.CITE &lt;EndNote&gt;&lt;Cite&gt;&lt;Author&gt;Shan&lt;/Author&gt;&lt;Year&gt;2022&lt;/Year&gt;&lt;RecNum&gt;124&lt;/RecNum&gt;&lt;DisplayText&gt;[16]&lt;/DisplayText&gt;&lt;record&gt;&lt;rec-number&gt;124&lt;/rec-number&gt;&lt;foreign-keys&gt;&lt;key app="EN" db-id="prwrz0wx42x2fzea25gxpfzmxp0ff59zrpxv" timestamp="1743423682"&gt;124&lt;/key&gt;&lt;/foreign-keys&gt;&lt;ref-type name="Journal Article"&gt;17&lt;/ref-type&gt;&lt;contributors&gt;&lt;authors&gt;&lt;author&gt;Shan, Jingsong&lt;/author&gt;&lt;author&gt;Zhang, Yuan&lt;/author&gt;&lt;author&gt;Wu, Shuyin&lt;/author&gt;&lt;author&gt;Lin, Zhansheng&lt;/author&gt;&lt;author&gt;Li, Lei&lt;/author&gt;&lt;author&gt;Wu, Qiulin&lt;/author&gt;&lt;/authors&gt;&lt;/contributors&gt;&lt;titles&gt;&lt;title&gt;Pore characteristics of pervious concrete and their influence on permeability attributes&lt;/title&gt;&lt;secondary-title&gt;Construction and Building Materials&lt;/secondary-title&gt;&lt;/titles&gt;&lt;periodical&gt;&lt;full-title&gt;Construction and Building Materials&lt;/full-title&gt;&lt;/periodical&gt;&lt;pages&gt;126874&lt;/pages&gt;&lt;volume&gt;327&lt;/volume&gt;&lt;keywords&gt;&lt;keyword&gt;Pervious concrete&lt;/keyword&gt;&lt;keyword&gt;Three-dimensional reconstruction&lt;/keyword&gt;&lt;keyword&gt;Pore characteristics&lt;/keyword&gt;&lt;keyword&gt;Permeability attributes&lt;/keyword&gt;&lt;/keywords&gt;&lt;dates&gt;&lt;year&gt;2022&lt;/year&gt;&lt;pub-dates&gt;&lt;date&gt;2022/04/11/&lt;/date&gt;&lt;/pub-dates&gt;&lt;/dates&gt;&lt;isbn&gt;0950-0618&lt;/isbn&gt;&lt;urls&gt;&lt;related-urls&gt;&lt;url&gt;https://www.sciencedirect.com/science/article/pii/S0950061822005608&lt;/url&gt;&lt;/related-urls&gt;&lt;/urls&gt;&lt;electronic-resource-num&gt;https://doi.org/10.1016/j.conbuildmat.2022.126874&lt;/electronic-resource-num&gt;&lt;/record&gt;&lt;/Cite&gt;&lt;/EndNote&gt;</w:instrText>
      </w:r>
      <w:r>
        <w:rPr>
          <w:rFonts w:hint="eastAsia" w:ascii="Arial" w:hAnsi="Arial" w:cs="Arial"/>
          <w:lang w:eastAsia="zh-CN"/>
        </w:rPr>
        <w:fldChar w:fldCharType="separate"/>
      </w:r>
      <w:r>
        <w:rPr>
          <w:rFonts w:hint="eastAsia" w:ascii="Arial" w:hAnsi="Arial" w:eastAsia="Times New Roman" w:cs="Arial"/>
          <w:lang w:val="en-US" w:eastAsia="zh-CN" w:bidi="ar-SA"/>
        </w:rPr>
        <w:t>[16]</w:t>
      </w:r>
      <w:r>
        <w:rPr>
          <w:rFonts w:hint="eastAsia" w:ascii="Arial" w:hAnsi="Arial" w:cs="Arial"/>
          <w:lang w:eastAsia="zh-CN"/>
        </w:rPr>
        <w:fldChar w:fldCharType="end"/>
      </w:r>
      <w:r>
        <w:rPr>
          <w:rFonts w:ascii="Arial" w:hAnsi="Arial" w:cs="Arial"/>
        </w:rPr>
        <w:t xml:space="preserve"> conducted a study on the three-dimensional pore structure of porous concrete using CT scanning and AVIZO software.</w:t>
      </w:r>
    </w:p>
    <w:p w14:paraId="6817C976">
      <w:pPr>
        <w:pStyle w:val="25"/>
        <w:spacing w:after="0"/>
        <w:ind w:firstLine="443"/>
        <w:jc w:val="center"/>
        <w:rPr>
          <w:rFonts w:ascii="宋体" w:hAnsi="宋体" w:eastAsia="宋体"/>
          <w:lang w:eastAsia="zh-CN"/>
        </w:rPr>
      </w:pPr>
      <w:r>
        <w:rPr>
          <w:rFonts w:hint="eastAsia" w:ascii="宋体" w:hAnsi="宋体" w:eastAsia="宋体"/>
          <w:lang w:eastAsia="zh-CN"/>
        </w:rPr>
        <w:drawing>
          <wp:inline distT="0" distB="0" distL="114300" distR="114300">
            <wp:extent cx="4305935" cy="2879725"/>
            <wp:effectExtent l="0" t="0" r="6985" b="635"/>
            <wp:docPr id="17" name="图片 17"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9"/>
                    <pic:cNvPicPr>
                      <a:picLocks noChangeAspect="1"/>
                    </pic:cNvPicPr>
                  </pic:nvPicPr>
                  <pic:blipFill>
                    <a:blip r:embed="rId14"/>
                    <a:srcRect b="5321"/>
                    <a:stretch>
                      <a:fillRect/>
                    </a:stretch>
                  </pic:blipFill>
                  <pic:spPr>
                    <a:xfrm>
                      <a:off x="0" y="0"/>
                      <a:ext cx="4305935" cy="2879725"/>
                    </a:xfrm>
                    <a:prstGeom prst="rect">
                      <a:avLst/>
                    </a:prstGeom>
                  </pic:spPr>
                </pic:pic>
              </a:graphicData>
            </a:graphic>
          </wp:inline>
        </w:drawing>
      </w:r>
    </w:p>
    <w:p w14:paraId="7398B245">
      <w:pPr>
        <w:autoSpaceDE w:val="0"/>
        <w:autoSpaceDN w:val="0"/>
        <w:adjustRightInd w:val="0"/>
        <w:jc w:val="center"/>
        <w:rPr>
          <w:rFonts w:ascii="Arial" w:hAnsi="Arial" w:cs="Arial"/>
          <w:b/>
          <w:bCs/>
          <w:sz w:val="22"/>
          <w:szCs w:val="22"/>
          <w:lang w:eastAsia="zh-CN"/>
        </w:rPr>
      </w:pPr>
      <w:r>
        <w:rPr>
          <w:rFonts w:ascii="Arial" w:hAnsi="Arial" w:cs="Arial"/>
          <w:b/>
          <w:bCs/>
          <w:sz w:val="22"/>
          <w:szCs w:val="22"/>
          <w:lang w:eastAsia="zh-CN"/>
        </w:rPr>
        <w:t>Fig</w:t>
      </w:r>
      <w:r>
        <w:rPr>
          <w:rFonts w:hint="eastAsia" w:ascii="Arial" w:hAnsi="Arial" w:cs="Arial"/>
          <w:b/>
          <w:bCs/>
          <w:sz w:val="22"/>
          <w:szCs w:val="22"/>
          <w:lang w:eastAsia="zh-CN"/>
        </w:rPr>
        <w:t>.</w:t>
      </w:r>
      <w:r>
        <w:rPr>
          <w:rFonts w:ascii="Arial" w:hAnsi="Arial" w:cs="Arial"/>
          <w:b/>
          <w:bCs/>
          <w:sz w:val="22"/>
          <w:szCs w:val="22"/>
          <w:lang w:eastAsia="zh-CN"/>
        </w:rPr>
        <w:t xml:space="preserve">1 Three-Dimensional Pore Structure Study of Porous Concrete </w:t>
      </w:r>
      <w:r>
        <w:rPr>
          <w:rFonts w:hint="eastAsia" w:ascii="Arial" w:hAnsi="Arial" w:cs="Arial"/>
          <w:b/>
          <w:bCs/>
          <w:sz w:val="22"/>
          <w:szCs w:val="22"/>
          <w:lang w:eastAsia="zh-CN"/>
        </w:rPr>
        <w:fldChar w:fldCharType="begin"/>
      </w:r>
      <w:r>
        <w:rPr>
          <w:rFonts w:hint="eastAsia" w:ascii="Arial" w:hAnsi="Arial" w:cs="Arial"/>
          <w:b/>
          <w:bCs/>
          <w:sz w:val="22"/>
          <w:szCs w:val="22"/>
          <w:lang w:eastAsia="zh-CN"/>
        </w:rPr>
        <w:instrText xml:space="preserve"> ADDIN EN.CITE &lt;EndNote&gt;&lt;Cite&gt;&lt;Author&gt;Shan&lt;/Author&gt;&lt;Year&gt;2022&lt;/Year&gt;&lt;RecNum&gt;124&lt;/RecNum&gt;&lt;DisplayText&gt;[16]&lt;/DisplayText&gt;&lt;record&gt;&lt;rec-number&gt;124&lt;/rec-number&gt;&lt;foreign-keys&gt;&lt;key app="EN" db-id="prwrz0wx42x2fzea25gxpfzmxp0ff59zrpxv" timestamp="1743423682"&gt;124&lt;/key&gt;&lt;/foreign-keys&gt;&lt;ref-type name="Journal Article"&gt;17&lt;/ref-type&gt;&lt;contributors&gt;&lt;authors&gt;&lt;author&gt;Shan, Jingsong&lt;/author&gt;&lt;author&gt;Zhang, Yuan&lt;/author&gt;&lt;author&gt;Wu, Shuyin&lt;/author&gt;&lt;author&gt;Lin, Zhansheng&lt;/author&gt;&lt;author&gt;Li, Lei&lt;/author&gt;&lt;author&gt;Wu, Qiulin&lt;/author&gt;&lt;/authors&gt;&lt;/contributors&gt;&lt;titles&gt;&lt;title&gt;Pore characteristics of pervious concrete and their influence on permeability attributes&lt;/title&gt;&lt;secondary-title&gt;Construction and Building Materials&lt;/secondary-title&gt;&lt;/titles&gt;&lt;periodical&gt;&lt;full-title&gt;Construction and Building Materials&lt;/full-title&gt;&lt;/periodical&gt;&lt;pages&gt;126874&lt;/pages&gt;&lt;volume&gt;327&lt;/volume&gt;&lt;keywords&gt;&lt;keyword&gt;Pervious concrete&lt;/keyword&gt;&lt;keyword&gt;Three-dimensional reconstruction&lt;/keyword&gt;&lt;keyword&gt;Pore characteristics&lt;/keyword&gt;&lt;keyword&gt;Permeability attributes&lt;/keyword&gt;&lt;/keywords&gt;&lt;dates&gt;&lt;year&gt;2022&lt;/year&gt;&lt;pub-dates&gt;&lt;date&gt;2022/04/11/&lt;/date&gt;&lt;/pub-dates&gt;&lt;/dates&gt;&lt;isbn&gt;0950-0618&lt;/isbn&gt;&lt;urls&gt;&lt;related-urls&gt;&lt;url&gt;https://www.sciencedirect.com/science/article/pii/S0950061822005608&lt;/url&gt;&lt;/related-urls&gt;&lt;/urls&gt;&lt;electronic-resource-num&gt;https://doi.org/10.1016/j.conbuildmat.2022.126874&lt;/electronic-resource-num&gt;&lt;/record&gt;&lt;/Cite&gt;&lt;/EndNote&gt;</w:instrText>
      </w:r>
      <w:r>
        <w:rPr>
          <w:rFonts w:hint="eastAsia" w:ascii="Arial" w:hAnsi="Arial" w:cs="Arial"/>
          <w:b/>
          <w:bCs/>
          <w:sz w:val="22"/>
          <w:szCs w:val="22"/>
          <w:lang w:eastAsia="zh-CN"/>
        </w:rPr>
        <w:fldChar w:fldCharType="separate"/>
      </w:r>
      <w:r>
        <w:rPr>
          <w:rFonts w:hint="eastAsia" w:ascii="Arial" w:hAnsi="Arial" w:eastAsia="Times New Roman" w:cs="Arial"/>
          <w:b/>
          <w:bCs/>
          <w:sz w:val="22"/>
          <w:szCs w:val="22"/>
          <w:lang w:val="en-US" w:eastAsia="zh-CN" w:bidi="ar-SA"/>
        </w:rPr>
        <w:t>[16]</w:t>
      </w:r>
      <w:r>
        <w:rPr>
          <w:rFonts w:hint="eastAsia" w:ascii="Arial" w:hAnsi="Arial" w:cs="Arial"/>
          <w:b/>
          <w:bCs/>
          <w:sz w:val="22"/>
          <w:szCs w:val="22"/>
          <w:lang w:eastAsia="zh-CN"/>
        </w:rPr>
        <w:fldChar w:fldCharType="end"/>
      </w:r>
    </w:p>
    <w:p w14:paraId="43FBEB51">
      <w:pPr>
        <w:pStyle w:val="25"/>
        <w:spacing w:after="0"/>
        <w:rPr>
          <w:rFonts w:ascii="Arial" w:hAnsi="Arial" w:cs="Arial"/>
        </w:rPr>
      </w:pPr>
    </w:p>
    <w:p w14:paraId="327F4BC8">
      <w:pPr>
        <w:pStyle w:val="37"/>
        <w:spacing w:after="0"/>
        <w:jc w:val="both"/>
        <w:rPr>
          <w:rFonts w:ascii="Arial" w:hAnsi="Arial" w:cs="Arial"/>
          <w:bCs/>
        </w:rPr>
      </w:pPr>
      <w:r>
        <w:rPr>
          <w:rFonts w:hint="eastAsia" w:ascii="Arial" w:hAnsi="Arial" w:eastAsia="宋体" w:cs="Arial"/>
          <w:bCs/>
          <w:lang w:eastAsia="zh-CN"/>
        </w:rPr>
        <w:t>4</w:t>
      </w:r>
      <w:r>
        <w:rPr>
          <w:rFonts w:ascii="Arial" w:hAnsi="Arial" w:cs="Arial"/>
          <w:bCs/>
        </w:rPr>
        <w:t>.Pore Characteristic Testing</w:t>
      </w:r>
    </w:p>
    <w:p w14:paraId="588B0AD3">
      <w:pPr>
        <w:pStyle w:val="25"/>
        <w:spacing w:after="0"/>
        <w:ind w:firstLine="400" w:firstLineChars="200"/>
        <w:rPr>
          <w:rFonts w:ascii="Arial" w:hAnsi="Arial" w:cs="Arial"/>
        </w:rPr>
      </w:pPr>
      <w:r>
        <w:rPr>
          <w:rFonts w:ascii="Arial" w:hAnsi="Arial" w:cs="Arial"/>
        </w:rPr>
        <w:t xml:space="preserve">The pores in porous concrete include interconnected pores and closed pores. Experimental tests include measurements of interconnected porosity, closed porosity, and total porosity. In this experiment, the weight of the sample dried in air for 24 hours, the weight after complete drying in an oven, and the weight when fully immersed in water are collected. The porosity is then calculated using the weight differences and the volume of the sample, as detailed in Table </w:t>
      </w:r>
      <w:r>
        <w:rPr>
          <w:rFonts w:hint="eastAsia" w:ascii="Arial" w:hAnsi="Arial" w:eastAsia="宋体" w:cs="Arial"/>
          <w:lang w:eastAsia="zh-CN"/>
        </w:rPr>
        <w:t>2</w:t>
      </w:r>
      <w:r>
        <w:rPr>
          <w:rFonts w:ascii="Arial" w:hAnsi="Arial" w:cs="Arial"/>
        </w:rPr>
        <w:t>.</w:t>
      </w:r>
    </w:p>
    <w:tbl>
      <w:tblPr>
        <w:tblStyle w:val="14"/>
        <w:tblW w:w="8742"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060"/>
        <w:gridCol w:w="2460"/>
        <w:gridCol w:w="4380"/>
        <w:gridCol w:w="842"/>
      </w:tblGrid>
      <w:tr w14:paraId="6EB9290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70" w:hRule="atLeast"/>
          <w:jc w:val="center"/>
        </w:trPr>
        <w:tc>
          <w:tcPr>
            <w:tcW w:w="1060" w:type="dxa"/>
            <w:tcBorders>
              <w:tl2br w:val="nil"/>
              <w:tr2bl w:val="nil"/>
            </w:tcBorders>
            <w:vAlign w:val="center"/>
          </w:tcPr>
          <w:p w14:paraId="692B3251">
            <w:pPr>
              <w:jc w:val="center"/>
              <w:rPr>
                <w:rFonts w:ascii="Arial" w:hAnsi="Arial" w:eastAsia="Calibri" w:cs="Arial"/>
                <w:sz w:val="22"/>
                <w:szCs w:val="22"/>
                <w:lang w:eastAsia="zh-CN"/>
              </w:rPr>
            </w:pPr>
            <w:r>
              <w:rPr>
                <w:rFonts w:ascii="Arial" w:hAnsi="Arial" w:eastAsia="Calibri" w:cs="Arial"/>
                <w:sz w:val="22"/>
                <w:szCs w:val="22"/>
                <w:lang w:eastAsia="zh-CN"/>
              </w:rPr>
              <w:t>Performance Type</w:t>
            </w:r>
          </w:p>
        </w:tc>
        <w:tc>
          <w:tcPr>
            <w:tcW w:w="2460" w:type="dxa"/>
            <w:tcBorders>
              <w:tl2br w:val="nil"/>
              <w:tr2bl w:val="nil"/>
            </w:tcBorders>
            <w:vAlign w:val="center"/>
          </w:tcPr>
          <w:p w14:paraId="39363C52">
            <w:pPr>
              <w:jc w:val="center"/>
              <w:rPr>
                <w:rFonts w:ascii="Arial" w:hAnsi="Arial" w:eastAsia="Calibri" w:cs="Arial"/>
                <w:sz w:val="22"/>
                <w:szCs w:val="22"/>
                <w:lang w:eastAsia="zh-CN"/>
              </w:rPr>
            </w:pPr>
            <w:r>
              <w:rPr>
                <w:rFonts w:ascii="Arial" w:hAnsi="Arial" w:eastAsia="Calibri" w:cs="Arial"/>
                <w:sz w:val="22"/>
                <w:szCs w:val="22"/>
                <w:lang w:eastAsia="zh-CN"/>
              </w:rPr>
              <w:t>Calculation Formula</w:t>
            </w:r>
          </w:p>
        </w:tc>
        <w:tc>
          <w:tcPr>
            <w:tcW w:w="4380" w:type="dxa"/>
            <w:tcBorders>
              <w:tl2br w:val="nil"/>
              <w:tr2bl w:val="nil"/>
            </w:tcBorders>
            <w:vAlign w:val="center"/>
          </w:tcPr>
          <w:p w14:paraId="70B4E908">
            <w:pPr>
              <w:jc w:val="center"/>
              <w:rPr>
                <w:rFonts w:ascii="Arial" w:hAnsi="Arial" w:eastAsia="Calibri" w:cs="Arial"/>
                <w:sz w:val="22"/>
                <w:szCs w:val="22"/>
                <w:lang w:eastAsia="zh-CN"/>
              </w:rPr>
            </w:pPr>
            <w:r>
              <w:rPr>
                <w:rFonts w:ascii="Arial" w:hAnsi="Arial" w:eastAsia="Calibri" w:cs="Arial"/>
                <w:sz w:val="22"/>
                <w:szCs w:val="22"/>
                <w:lang w:eastAsia="zh-CN"/>
              </w:rPr>
              <w:t>Notes</w:t>
            </w:r>
          </w:p>
        </w:tc>
        <w:tc>
          <w:tcPr>
            <w:tcW w:w="842" w:type="dxa"/>
            <w:vAlign w:val="center"/>
          </w:tcPr>
          <w:p w14:paraId="675CD08A">
            <w:pPr>
              <w:jc w:val="center"/>
              <w:rPr>
                <w:rFonts w:ascii="Arial" w:hAnsi="Arial" w:eastAsia="Calibri" w:cs="Arial"/>
                <w:sz w:val="22"/>
                <w:szCs w:val="22"/>
                <w:lang w:eastAsia="zh-CN"/>
              </w:rPr>
            </w:pPr>
            <w:r>
              <w:rPr>
                <w:rFonts w:ascii="Arial" w:hAnsi="Arial" w:eastAsia="Calibri" w:cs="Arial"/>
                <w:sz w:val="22"/>
                <w:szCs w:val="22"/>
                <w:lang w:eastAsia="zh-CN"/>
              </w:rPr>
              <w:t>Reference</w:t>
            </w:r>
          </w:p>
        </w:tc>
      </w:tr>
      <w:tr w14:paraId="440DEE0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45" w:hRule="atLeast"/>
          <w:jc w:val="center"/>
        </w:trPr>
        <w:tc>
          <w:tcPr>
            <w:tcW w:w="1060" w:type="dxa"/>
            <w:vMerge w:val="restart"/>
            <w:tcBorders>
              <w:top w:val="nil"/>
              <w:tl2br w:val="nil"/>
              <w:tr2bl w:val="nil"/>
            </w:tcBorders>
            <w:vAlign w:val="center"/>
          </w:tcPr>
          <w:p w14:paraId="5068DFA4">
            <w:pPr>
              <w:jc w:val="center"/>
              <w:rPr>
                <w:rFonts w:ascii="Arial" w:hAnsi="Arial" w:eastAsia="Calibri" w:cs="Arial"/>
                <w:sz w:val="22"/>
                <w:szCs w:val="22"/>
                <w:lang w:eastAsia="zh-CN"/>
              </w:rPr>
            </w:pPr>
          </w:p>
          <w:p w14:paraId="62588399">
            <w:pPr>
              <w:jc w:val="center"/>
              <w:rPr>
                <w:rFonts w:ascii="Arial" w:hAnsi="Arial" w:eastAsia="Calibri" w:cs="Arial"/>
                <w:sz w:val="22"/>
                <w:szCs w:val="22"/>
                <w:lang w:eastAsia="zh-CN"/>
              </w:rPr>
            </w:pPr>
            <w:r>
              <w:rPr>
                <w:rFonts w:ascii="Arial" w:hAnsi="Arial" w:eastAsia="Calibri" w:cs="Arial"/>
                <w:sz w:val="22"/>
                <w:szCs w:val="22"/>
                <w:lang w:eastAsia="zh-CN"/>
              </w:rPr>
              <w:t>Porosity</w:t>
            </w:r>
          </w:p>
        </w:tc>
        <w:tc>
          <w:tcPr>
            <w:tcW w:w="2460" w:type="dxa"/>
            <w:tcBorders>
              <w:top w:val="nil"/>
              <w:bottom w:val="nil"/>
              <w:tl2br w:val="nil"/>
              <w:tr2bl w:val="nil"/>
            </w:tcBorders>
            <w:vAlign w:val="center"/>
          </w:tcPr>
          <w:p w14:paraId="78BD696F">
            <w:pPr>
              <w:jc w:val="center"/>
              <w:rPr>
                <w:rFonts w:ascii="Arial" w:hAnsi="Arial" w:eastAsia="Calibri" w:cs="Arial"/>
                <w:sz w:val="22"/>
                <w:szCs w:val="22"/>
                <w:lang w:eastAsia="zh-CN"/>
              </w:rPr>
            </w:pP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A</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open</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=(1−</m:t>
              </m:r>
              <m:f>
                <m:fPr>
                  <m:ctrlPr>
                    <w:rPr>
                      <w:rFonts w:ascii="Cambria Math" w:hAnsi="Cambria Math" w:eastAsia="Calibri" w:cs="Arial"/>
                      <w:sz w:val="22"/>
                      <w:szCs w:val="22"/>
                      <w:lang w:eastAsia="zh-CN"/>
                    </w:rPr>
                  </m:ctrlPr>
                </m:fPr>
                <m:num>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W</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2</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W</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1</m:t>
                      </m:r>
                      <m:ctrlPr>
                        <w:rPr>
                          <w:rFonts w:ascii="Cambria Math" w:hAnsi="Cambria Math" w:eastAsia="Calibri" w:cs="Arial"/>
                          <w:sz w:val="22"/>
                          <w:szCs w:val="22"/>
                          <w:lang w:eastAsia="zh-CN"/>
                        </w:rPr>
                      </m:ctrlPr>
                    </m:sub>
                  </m:sSub>
                  <m:ctrlPr>
                    <w:rPr>
                      <w:rFonts w:ascii="Cambria Math" w:hAnsi="Cambria Math" w:eastAsia="Calibri" w:cs="Arial"/>
                      <w:sz w:val="22"/>
                      <w:szCs w:val="22"/>
                      <w:lang w:eastAsia="zh-CN"/>
                    </w:rPr>
                  </m:ctrlPr>
                </m:num>
                <m:den>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V</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1</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ρ</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w</m:t>
                      </m:r>
                      <m:ctrlPr>
                        <w:rPr>
                          <w:rFonts w:ascii="Cambria Math" w:hAnsi="Cambria Math" w:eastAsia="Calibri" w:cs="Arial"/>
                          <w:sz w:val="22"/>
                          <w:szCs w:val="22"/>
                          <w:lang w:eastAsia="zh-CN"/>
                        </w:rPr>
                      </m:ctrlPr>
                    </m:sub>
                  </m:sSub>
                  <m:ctrlPr>
                    <w:rPr>
                      <w:rFonts w:ascii="Cambria Math" w:hAnsi="Cambria Math" w:eastAsia="Calibri" w:cs="Arial"/>
                      <w:sz w:val="22"/>
                      <w:szCs w:val="22"/>
                      <w:lang w:eastAsia="zh-CN"/>
                    </w:rPr>
                  </m:ctrlPr>
                </m:den>
              </m:f>
            </m:oMath>
            <w:r>
              <w:rPr>
                <w:rFonts w:ascii="Arial" w:hAnsi="Arial" w:eastAsia="Calibri" w:cs="Arial"/>
                <w:sz w:val="22"/>
                <w:szCs w:val="22"/>
                <w:lang w:eastAsia="zh-CN"/>
              </w:rPr>
              <w:t xml:space="preserve">)×100% </w:t>
            </w:r>
          </w:p>
        </w:tc>
        <w:tc>
          <w:tcPr>
            <w:tcW w:w="4380" w:type="dxa"/>
            <w:vMerge w:val="restart"/>
            <w:tcBorders>
              <w:top w:val="nil"/>
              <w:tl2br w:val="nil"/>
              <w:tr2bl w:val="nil"/>
            </w:tcBorders>
            <w:vAlign w:val="center"/>
          </w:tcPr>
          <w:p w14:paraId="1582B3E6">
            <w:pPr>
              <w:jc w:val="center"/>
              <w:rPr>
                <w:rFonts w:ascii="Arial" w:hAnsi="Arial" w:eastAsia="Calibri" w:cs="Arial"/>
                <w:sz w:val="22"/>
                <w:szCs w:val="22"/>
                <w:lang w:eastAsia="zh-CN"/>
              </w:rPr>
            </w:pPr>
            <w:r>
              <w:rPr>
                <w:rFonts w:ascii="Arial" w:hAnsi="Arial" w:eastAsia="Calibri" w:cs="Arial"/>
                <w:sz w:val="22"/>
                <w:szCs w:val="22"/>
                <w:lang w:eastAsia="zh-CN"/>
              </w:rPr>
              <w:t>Here, </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A</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 xml:space="preserve">open </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 xml:space="preserve">is the interconnected porosity, </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A</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close</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 xml:space="preserve"> is the closed porosity, </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A</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total</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 xml:space="preserve"> </m:t>
              </m:r>
            </m:oMath>
            <w:r>
              <w:rPr>
                <w:rFonts w:ascii="Arial" w:hAnsi="Arial" w:eastAsia="Calibri" w:cs="Arial"/>
                <w:sz w:val="22"/>
                <w:szCs w:val="22"/>
                <w:lang w:eastAsia="zh-CN"/>
              </w:rPr>
              <w:t>is the total porosity, W1 is the weight of the specimen fully immersed in water, W2 is the weight of the specimen dried in air for 24 hours,W3 is the weight of the specimen fully dried in an oven, V1 is the volume of the specimen,</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ρ</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 xml:space="preserve">w </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is the density of water</w:t>
            </w:r>
          </w:p>
        </w:tc>
        <w:tc>
          <w:tcPr>
            <w:tcW w:w="842" w:type="dxa"/>
            <w:vMerge w:val="restart"/>
            <w:tcBorders>
              <w:top w:val="nil"/>
              <w:tl2br w:val="nil"/>
              <w:tr2bl w:val="nil"/>
            </w:tcBorders>
            <w:vAlign w:val="center"/>
          </w:tcPr>
          <w:p w14:paraId="523C39AC">
            <w:pPr>
              <w:jc w:val="center"/>
              <w:rPr>
                <w:rFonts w:ascii="Arial" w:hAnsi="Arial" w:eastAsia="Calibri" w:cs="Arial"/>
                <w:sz w:val="22"/>
                <w:szCs w:val="22"/>
                <w:lang w:eastAsia="zh-CN"/>
              </w:rPr>
            </w:pPr>
          </w:p>
          <w:p w14:paraId="6B7D6162">
            <w:pPr>
              <w:jc w:val="center"/>
              <w:rPr>
                <w:rFonts w:ascii="Arial" w:hAnsi="Arial" w:eastAsia="Calibri" w:cs="Arial"/>
                <w:sz w:val="22"/>
                <w:szCs w:val="22"/>
                <w:lang w:eastAsia="zh-CN"/>
              </w:rPr>
            </w:pPr>
            <w:r>
              <w:rPr>
                <w:rFonts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&lt;EndNote&gt;&lt;Cite&gt;&lt;Author&gt;Jang&lt;/Author&gt;&lt;Year&gt;2015&lt;/Year&gt;&lt;RecNum&gt;125&lt;/RecNum&gt;&lt;DisplayText&gt;[19]&lt;/DisplayText&gt;&lt;record&gt;&lt;rec-number&gt;125&lt;/rec-number&gt;&lt;foreign-keys&gt;&lt;key app="EN" db-id="prwrz0wx42x2fzea25gxpfzmxp0ff59zrpxv" timestamp="1743423720"&gt;125&lt;/key&gt;&lt;/foreign-keys&gt;&lt;ref-type name="Journal Article"&gt;17&lt;/ref-type&gt;&lt;contributors&gt;&lt;authors&gt;&lt;author&gt;Jang, J. G.&lt;/author&gt;&lt;author&gt;Ahn, Y. B.&lt;/author&gt;&lt;author&gt;Souri, H.&lt;/author&gt;&lt;author&gt;Lee, H. K.&lt;/author&gt;&lt;/authors&gt;&lt;/contributors&gt;&lt;titles&gt;&lt;title&gt;A novel eco-friendly porous concrete fabricated with coal ash and geopolymeric binder: Heavy metal leaching characteristics and compressive strength&lt;/title&gt;&lt;secondary-title&gt;Construction and Building Materials&lt;/secondary-title&gt;&lt;/titles&gt;&lt;periodical&gt;&lt;full-title&gt;Construction and Building Materials&lt;/full-title&gt;&lt;/periodical&gt;&lt;pages&gt;173-181&lt;/pages&gt;&lt;volume&gt;79&lt;/volume&gt;&lt;keywords&gt;&lt;keyword&gt;Coal ash&lt;/keyword&gt;&lt;keyword&gt;Porous concrete&lt;/keyword&gt;&lt;keyword&gt;Heavy metals&lt;/keyword&gt;&lt;keyword&gt;Geopolymer&lt;/keyword&gt;&lt;keyword&gt;Void ratio&lt;/keyword&gt;&lt;keyword&gt;Compressive strength&lt;/keyword&gt;&lt;/keywords&gt;&lt;dates&gt;&lt;year&gt;2015&lt;/year&gt;&lt;pub-dates&gt;&lt;date&gt;2015/03/15/&lt;/date&gt;&lt;/pub-dates&gt;&lt;/dates&gt;&lt;isbn&gt;0950-0618&lt;/isbn&gt;&lt;urls&gt;&lt;related-urls&gt;&lt;url&gt;https://www.sciencedirect.com/science/article/pii/S0950061815000835&lt;/url&gt;&lt;/related-urls&gt;&lt;/urls&gt;&lt;electronic-resource-num&gt;https://doi.org/10.1016/j.conbuildmat.2015.01.058&lt;/electronic-resource-num&gt;&lt;/record&gt;&lt;/Cite&gt;&lt;/EndNote&gt;</w:instrText>
            </w:r>
            <w:r>
              <w:rPr>
                <w:rFonts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[19]</w:t>
            </w:r>
            <w:r>
              <w:rPr>
                <w:rFonts w:ascii="Arial" w:hAnsi="Arial" w:eastAsia="Calibri" w:cs="Arial"/>
                <w:sz w:val="22"/>
                <w:szCs w:val="22"/>
                <w:lang w:eastAsia="zh-CN"/>
              </w:rPr>
              <w:fldChar w:fldCharType="end"/>
            </w:r>
          </w:p>
        </w:tc>
      </w:tr>
      <w:tr w14:paraId="67307D9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68" w:hRule="atLeast"/>
          <w:jc w:val="center"/>
        </w:trPr>
        <w:tc>
          <w:tcPr>
            <w:tcW w:w="1060" w:type="dxa"/>
            <w:vMerge w:val="continue"/>
            <w:vAlign w:val="center"/>
          </w:tcPr>
          <w:p w14:paraId="65706A83">
            <w:pPr>
              <w:jc w:val="center"/>
              <w:rPr>
                <w:rFonts w:ascii="微软雅黑" w:hAnsi="微软雅黑" w:eastAsia="微软雅黑" w:cs="微软雅黑"/>
                <w:color w:val="000000"/>
                <w:spacing w:val="10"/>
                <w:sz w:val="15"/>
                <w:szCs w:val="15"/>
              </w:rPr>
            </w:pPr>
          </w:p>
        </w:tc>
        <w:tc>
          <w:tcPr>
            <w:tcW w:w="2460" w:type="dxa"/>
            <w:tcBorders>
              <w:top w:val="nil"/>
              <w:bottom w:val="nil"/>
            </w:tcBorders>
            <w:vAlign w:val="center"/>
          </w:tcPr>
          <w:p w14:paraId="24B30EBD">
            <w:pPr>
              <w:jc w:val="center"/>
              <w:rPr>
                <w:rFonts w:ascii="Arial" w:hAnsi="Arial" w:eastAsia="Calibri" w:cs="Arial"/>
                <w:sz w:val="22"/>
                <w:szCs w:val="22"/>
                <w:lang w:eastAsia="zh-CN"/>
              </w:rPr>
            </w:pPr>
            <m:oMath>
              <m:sSub>
                <m:sSubPr>
                  <m:ctrlPr>
                    <w:rPr>
                      <w:rFonts w:hint="eastAsia" w:ascii="Cambria Math" w:hAnsi="Cambria Math" w:eastAsia="Calibri" w:cs="Arial"/>
                      <w:sz w:val="22"/>
                      <w:szCs w:val="22"/>
                      <w:lang w:eastAsia="zh-CN"/>
                    </w:rPr>
                  </m:ctrlPr>
                </m:sSubPr>
                <m:e>
                  <m:r>
                    <m:rPr>
                      <m:sty m:val="p"/>
                    </m:rPr>
                    <w:rPr>
                      <w:rFonts w:hint="eastAsia" w:ascii="Cambria Math" w:hAnsi="Cambria Math" w:eastAsia="Calibri" w:cs="Arial"/>
                      <w:sz w:val="22"/>
                      <w:szCs w:val="22"/>
                      <w:lang w:eastAsia="zh-CN"/>
                    </w:rPr>
                    <m:t>A</m:t>
                  </m:r>
                  <m:ctrlPr>
                    <w:rPr>
                      <w:rFonts w:hint="eastAsia"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close</m:t>
                  </m:r>
                  <m:ctrlPr>
                    <w:rPr>
                      <w:rFonts w:hint="eastAsia" w:ascii="Cambria Math" w:hAnsi="Cambria Math" w:eastAsia="Calibri" w:cs="Arial"/>
                      <w:sz w:val="22"/>
                      <w:szCs w:val="22"/>
                      <w:lang w:eastAsia="zh-CN"/>
                    </w:rPr>
                  </m:ctrlPr>
                </m:sub>
              </m:sSub>
              <m:r>
                <m:rPr>
                  <m:sty m:val="p"/>
                </m:rPr>
                <w:rPr>
                  <w:rFonts w:hint="eastAsia" w:ascii="Cambria Math" w:hAnsi="Cambria Math" w:eastAsia="Calibri" w:cs="Arial"/>
                  <w:sz w:val="22"/>
                  <w:szCs w:val="22"/>
                  <w:lang w:eastAsia="zh-CN"/>
                </w:rPr>
                <m:t>=</m:t>
              </m:r>
              <m:r>
                <m:rPr>
                  <m:sty m:val="p"/>
                </m:rPr>
                <w:rPr>
                  <w:rFonts w:ascii="Cambria Math" w:hAnsi="Cambria Math" w:eastAsia="Calibri" w:cs="Arial"/>
                  <w:sz w:val="22"/>
                  <w:szCs w:val="22"/>
                  <w:lang w:eastAsia="zh-CN"/>
                </w:rPr>
                <m:t>(</m:t>
              </m:r>
              <m:r>
                <m:rPr>
                  <m:sty m:val="p"/>
                </m:rPr>
                <w:rPr>
                  <w:rFonts w:hint="eastAsia" w:ascii="Cambria Math" w:hAnsi="Cambria Math" w:eastAsia="Calibri" w:cs="Arial"/>
                  <w:sz w:val="22"/>
                  <w:szCs w:val="22"/>
                  <w:lang w:eastAsia="zh-CN"/>
                </w:rPr>
                <m:t>1−</m:t>
              </m:r>
              <m:f>
                <m:fPr>
                  <m:ctrlPr>
                    <w:rPr>
                      <w:rFonts w:hint="eastAsia" w:ascii="Cambria Math" w:hAnsi="Cambria Math" w:eastAsia="Calibri" w:cs="Arial"/>
                      <w:sz w:val="22"/>
                      <w:szCs w:val="22"/>
                      <w:lang w:eastAsia="zh-CN"/>
                    </w:rPr>
                  </m:ctrlPr>
                </m:fPr>
                <m:num>
                  <m:sSub>
                    <m:sSubPr>
                      <m:ctrlPr>
                        <w:rPr>
                          <w:rFonts w:hint="eastAsia"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W</m:t>
                      </m:r>
                      <m:ctrlPr>
                        <w:rPr>
                          <w:rFonts w:hint="eastAsia"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3</m:t>
                      </m:r>
                      <m:ctrlPr>
                        <w:rPr>
                          <w:rFonts w:hint="eastAsia" w:ascii="Cambria Math" w:hAnsi="Cambria Math" w:eastAsia="Calibri" w:cs="Arial"/>
                          <w:sz w:val="22"/>
                          <w:szCs w:val="22"/>
                          <w:lang w:eastAsia="zh-CN"/>
                        </w:rPr>
                      </m:ctrlPr>
                    </m:sub>
                  </m:sSub>
                  <m:r>
                    <m:rPr>
                      <m:sty m:val="p"/>
                    </m:rPr>
                    <w:rPr>
                      <w:rFonts w:hint="eastAsia" w:ascii="Cambria Math" w:hAnsi="Cambria Math" w:eastAsia="Calibri" w:cs="Arial"/>
                      <w:sz w:val="22"/>
                      <w:szCs w:val="22"/>
                      <w:lang w:eastAsia="zh-CN"/>
                    </w:rPr>
                    <m:t>−</m:t>
                  </m:r>
                  <m:sSub>
                    <m:sSubPr>
                      <m:ctrlPr>
                        <w:rPr>
                          <w:rFonts w:hint="eastAsia"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W</m:t>
                      </m:r>
                      <m:ctrlPr>
                        <w:rPr>
                          <w:rFonts w:hint="eastAsia" w:ascii="Cambria Math" w:hAnsi="Cambria Math" w:eastAsia="Calibri" w:cs="Arial"/>
                          <w:sz w:val="22"/>
                          <w:szCs w:val="22"/>
                          <w:lang w:eastAsia="zh-CN"/>
                        </w:rPr>
                      </m:ctrlPr>
                    </m:e>
                    <m:sub>
                      <m:r>
                        <m:rPr>
                          <m:sty m:val="p"/>
                        </m:rPr>
                        <w:rPr>
                          <w:rFonts w:hint="eastAsia" w:ascii="Cambria Math" w:hAnsi="Cambria Math" w:eastAsia="Calibri" w:cs="Arial"/>
                          <w:sz w:val="22"/>
                          <w:szCs w:val="22"/>
                          <w:lang w:eastAsia="zh-CN"/>
                        </w:rPr>
                        <m:t>1</m:t>
                      </m:r>
                      <m:ctrlPr>
                        <w:rPr>
                          <w:rFonts w:hint="eastAsia" w:ascii="Cambria Math" w:hAnsi="Cambria Math" w:eastAsia="Calibri" w:cs="Arial"/>
                          <w:sz w:val="22"/>
                          <w:szCs w:val="22"/>
                          <w:lang w:eastAsia="zh-CN"/>
                        </w:rPr>
                      </m:ctrlPr>
                    </m:sub>
                  </m:sSub>
                  <m:ctrlPr>
                    <w:rPr>
                      <w:rFonts w:hint="eastAsia" w:ascii="Cambria Math" w:hAnsi="Cambria Math" w:eastAsia="Calibri" w:cs="Arial"/>
                      <w:sz w:val="22"/>
                      <w:szCs w:val="22"/>
                      <w:lang w:eastAsia="zh-CN"/>
                    </w:rPr>
                  </m:ctrlPr>
                </m:num>
                <m:den>
                  <m:sSub>
                    <m:sSubPr>
                      <m:ctrlPr>
                        <w:rPr>
                          <w:rFonts w:hint="eastAsia" w:ascii="Cambria Math" w:hAnsi="Cambria Math" w:eastAsia="Calibri" w:cs="Arial"/>
                          <w:sz w:val="22"/>
                          <w:szCs w:val="22"/>
                          <w:lang w:eastAsia="zh-CN"/>
                        </w:rPr>
                      </m:ctrlPr>
                    </m:sSubPr>
                    <m:e>
                      <m:r>
                        <m:rPr>
                          <m:sty m:val="p"/>
                        </m:rPr>
                        <w:rPr>
                          <w:rFonts w:hint="eastAsia" w:ascii="Cambria Math" w:hAnsi="Cambria Math" w:eastAsia="Calibri" w:cs="Arial"/>
                          <w:sz w:val="22"/>
                          <w:szCs w:val="22"/>
                          <w:lang w:eastAsia="zh-CN"/>
                        </w:rPr>
                        <m:t>V</m:t>
                      </m:r>
                      <m:ctrlPr>
                        <w:rPr>
                          <w:rFonts w:hint="eastAsia" w:ascii="Cambria Math" w:hAnsi="Cambria Math" w:eastAsia="Calibri" w:cs="Arial"/>
                          <w:sz w:val="22"/>
                          <w:szCs w:val="22"/>
                          <w:lang w:eastAsia="zh-CN"/>
                        </w:rPr>
                      </m:ctrlPr>
                    </m:e>
                    <m:sub>
                      <m:r>
                        <m:rPr>
                          <m:sty m:val="p"/>
                        </m:rPr>
                        <w:rPr>
                          <w:rFonts w:hint="eastAsia" w:ascii="Cambria Math" w:hAnsi="Cambria Math" w:eastAsia="Calibri" w:cs="Arial"/>
                          <w:sz w:val="22"/>
                          <w:szCs w:val="22"/>
                          <w:lang w:eastAsia="zh-CN"/>
                        </w:rPr>
                        <m:t>1</m:t>
                      </m:r>
                      <m:ctrlPr>
                        <w:rPr>
                          <w:rFonts w:hint="eastAsia" w:ascii="Cambria Math" w:hAnsi="Cambria Math" w:eastAsia="Calibri" w:cs="Arial"/>
                          <w:sz w:val="22"/>
                          <w:szCs w:val="22"/>
                          <w:lang w:eastAsia="zh-CN"/>
                        </w:rPr>
                      </m:ctrlPr>
                    </m:sub>
                  </m:sSub>
                  <m:r>
                    <m:rPr>
                      <m:sty m:val="p"/>
                    </m:rPr>
                    <w:rPr>
                      <w:rFonts w:hint="eastAsia" w:ascii="Cambria Math" w:hAnsi="Cambria Math" w:eastAsia="Calibri" w:cs="Arial"/>
                      <w:sz w:val="22"/>
                      <w:szCs w:val="22"/>
                      <w:lang w:eastAsia="zh-CN"/>
                    </w:rPr>
                    <m:t>∗</m:t>
                  </m:r>
                  <m:sSub>
                    <m:sSubPr>
                      <m:ctrlPr>
                        <w:rPr>
                          <w:rFonts w:hint="eastAsia" w:ascii="Cambria Math" w:hAnsi="Cambria Math" w:eastAsia="Calibri" w:cs="Arial"/>
                          <w:sz w:val="22"/>
                          <w:szCs w:val="22"/>
                          <w:lang w:eastAsia="zh-CN"/>
                        </w:rPr>
                      </m:ctrlPr>
                    </m:sSubPr>
                    <m:e>
                      <m:r>
                        <m:rPr>
                          <m:sty m:val="p"/>
                        </m:rPr>
                        <w:rPr>
                          <w:rFonts w:hint="eastAsia" w:ascii="Cambria Math" w:hAnsi="Cambria Math" w:eastAsia="Calibri" w:cs="Arial"/>
                          <w:sz w:val="22"/>
                          <w:szCs w:val="22"/>
                          <w:lang w:eastAsia="zh-CN"/>
                        </w:rPr>
                        <m:t>ρ</m:t>
                      </m:r>
                      <m:ctrlPr>
                        <w:rPr>
                          <w:rFonts w:hint="eastAsia" w:ascii="Cambria Math" w:hAnsi="Cambria Math" w:eastAsia="Calibri" w:cs="Arial"/>
                          <w:sz w:val="22"/>
                          <w:szCs w:val="22"/>
                          <w:lang w:eastAsia="zh-CN"/>
                        </w:rPr>
                      </m:ctrlPr>
                    </m:e>
                    <m:sub>
                      <m:r>
                        <m:rPr>
                          <m:sty m:val="p"/>
                        </m:rPr>
                        <w:rPr>
                          <w:rFonts w:hint="eastAsia" w:ascii="Cambria Math" w:hAnsi="Cambria Math" w:eastAsia="Calibri" w:cs="Arial"/>
                          <w:sz w:val="22"/>
                          <w:szCs w:val="22"/>
                          <w:lang w:eastAsia="zh-CN"/>
                        </w:rPr>
                        <m:t>w</m:t>
                      </m:r>
                      <m:ctrlPr>
                        <w:rPr>
                          <w:rFonts w:hint="eastAsia" w:ascii="Cambria Math" w:hAnsi="Cambria Math" w:eastAsia="Calibri" w:cs="Arial"/>
                          <w:sz w:val="22"/>
                          <w:szCs w:val="22"/>
                          <w:lang w:eastAsia="zh-CN"/>
                        </w:rPr>
                      </m:ctrlPr>
                    </m:sub>
                  </m:sSub>
                  <m:ctrlPr>
                    <w:rPr>
                      <w:rFonts w:hint="eastAsia" w:ascii="Cambria Math" w:hAnsi="Cambria Math" w:eastAsia="Calibri" w:cs="Arial"/>
                      <w:sz w:val="22"/>
                      <w:szCs w:val="22"/>
                      <w:lang w:eastAsia="zh-CN"/>
                    </w:rPr>
                  </m:ctrlPr>
                </m:den>
              </m:f>
            </m:oMath>
            <w:r>
              <w:rPr>
                <w:rFonts w:hint="eastAsia" w:ascii="Arial" w:hAnsi="Arial" w:eastAsia="Calibri" w:cs="Arial"/>
                <w:sz w:val="22"/>
                <w:szCs w:val="22"/>
                <w:lang w:eastAsia="zh-CN"/>
              </w:rPr>
              <w:t xml:space="preserve">)×100% - </w:t>
            </w:r>
            <m:oMath>
              <m:sSub>
                <m:sSubPr>
                  <m:ctrlPr>
                    <w:rPr>
                      <w:rFonts w:hint="eastAsia" w:ascii="Cambria Math" w:hAnsi="Cambria Math" w:eastAsia="Calibri" w:cs="Arial"/>
                      <w:sz w:val="22"/>
                      <w:szCs w:val="22"/>
                      <w:lang w:eastAsia="zh-CN"/>
                    </w:rPr>
                  </m:ctrlPr>
                </m:sSubPr>
                <m:e>
                  <m:r>
                    <m:rPr>
                      <m:sty m:val="p"/>
                    </m:rPr>
                    <w:rPr>
                      <w:rFonts w:hint="eastAsia" w:ascii="Cambria Math" w:hAnsi="Cambria Math" w:eastAsia="Calibri" w:cs="Arial"/>
                      <w:sz w:val="22"/>
                      <w:szCs w:val="22"/>
                      <w:lang w:eastAsia="zh-CN"/>
                    </w:rPr>
                    <m:t>A</m:t>
                  </m:r>
                  <m:ctrlPr>
                    <w:rPr>
                      <w:rFonts w:hint="eastAsia"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open</m:t>
                  </m:r>
                  <m:ctrlPr>
                    <w:rPr>
                      <w:rFonts w:hint="eastAsia" w:ascii="Cambria Math" w:hAnsi="Cambria Math" w:eastAsia="Calibri" w:cs="Arial"/>
                      <w:sz w:val="22"/>
                      <w:szCs w:val="22"/>
                      <w:lang w:eastAsia="zh-CN"/>
                    </w:rPr>
                  </m:ctrlPr>
                </m:sub>
              </m:sSub>
            </m:oMath>
          </w:p>
        </w:tc>
        <w:tc>
          <w:tcPr>
            <w:tcW w:w="4380" w:type="dxa"/>
            <w:vMerge w:val="continue"/>
            <w:vAlign w:val="center"/>
          </w:tcPr>
          <w:p w14:paraId="044938C3">
            <w:pPr>
              <w:jc w:val="center"/>
              <w:rPr>
                <w:rFonts w:ascii="微软雅黑" w:hAnsi="微软雅黑" w:eastAsia="微软雅黑" w:cs="微软雅黑"/>
                <w:color w:val="000000"/>
                <w:spacing w:val="10"/>
                <w:sz w:val="15"/>
                <w:szCs w:val="15"/>
                <w:lang w:eastAsia="zh-CN"/>
              </w:rPr>
            </w:pPr>
          </w:p>
        </w:tc>
        <w:tc>
          <w:tcPr>
            <w:tcW w:w="842" w:type="dxa"/>
            <w:vMerge w:val="continue"/>
            <w:vAlign w:val="center"/>
          </w:tcPr>
          <w:p w14:paraId="08134AFD">
            <w:pPr>
              <w:jc w:val="center"/>
              <w:rPr>
                <w:rFonts w:ascii="微软雅黑" w:hAnsi="微软雅黑" w:eastAsia="微软雅黑" w:cs="微软雅黑"/>
                <w:color w:val="FF0000"/>
                <w:spacing w:val="10"/>
                <w:sz w:val="13"/>
                <w:szCs w:val="13"/>
              </w:rPr>
            </w:pPr>
          </w:p>
        </w:tc>
      </w:tr>
      <w:tr w14:paraId="718251E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67" w:hRule="atLeast"/>
          <w:jc w:val="center"/>
        </w:trPr>
        <w:tc>
          <w:tcPr>
            <w:tcW w:w="1060" w:type="dxa"/>
            <w:vMerge w:val="continue"/>
            <w:tcBorders>
              <w:bottom w:val="nil"/>
            </w:tcBorders>
            <w:vAlign w:val="center"/>
          </w:tcPr>
          <w:p w14:paraId="4A4ECDBD">
            <w:pPr>
              <w:jc w:val="center"/>
              <w:rPr>
                <w:rFonts w:ascii="微软雅黑" w:hAnsi="微软雅黑" w:eastAsia="微软雅黑" w:cs="微软雅黑"/>
                <w:color w:val="000000"/>
                <w:spacing w:val="10"/>
                <w:sz w:val="15"/>
                <w:szCs w:val="15"/>
              </w:rPr>
            </w:pPr>
          </w:p>
        </w:tc>
        <w:tc>
          <w:tcPr>
            <w:tcW w:w="2460" w:type="dxa"/>
            <w:tcBorders>
              <w:top w:val="nil"/>
              <w:bottom w:val="nil"/>
            </w:tcBorders>
            <w:vAlign w:val="center"/>
          </w:tcPr>
          <w:p w14:paraId="4C37BB3A">
            <w:pPr>
              <w:jc w:val="center"/>
              <w:rPr>
                <w:rFonts w:ascii="Arial" w:hAnsi="Arial" w:eastAsia="Calibri" w:cs="Arial"/>
                <w:sz w:val="22"/>
                <w:szCs w:val="22"/>
                <w:lang w:eastAsia="zh-CN"/>
              </w:rPr>
            </w:pPr>
            <m:oMath>
              <m:sSub>
                <m:sSubPr>
                  <m:ctrlPr>
                    <w:rPr>
                      <w:rFonts w:hint="eastAsia" w:ascii="Cambria Math" w:hAnsi="Cambria Math" w:eastAsia="Calibri" w:cs="Arial"/>
                      <w:sz w:val="22"/>
                      <w:szCs w:val="22"/>
                      <w:lang w:eastAsia="zh-CN"/>
                    </w:rPr>
                  </m:ctrlPr>
                </m:sSubPr>
                <m:e>
                  <m:r>
                    <m:rPr>
                      <m:sty m:val="p"/>
                    </m:rPr>
                    <w:rPr>
                      <w:rFonts w:hint="eastAsia" w:ascii="Cambria Math" w:hAnsi="Cambria Math" w:eastAsia="Calibri" w:cs="Arial"/>
                      <w:sz w:val="22"/>
                      <w:szCs w:val="22"/>
                      <w:lang w:eastAsia="zh-CN"/>
                    </w:rPr>
                    <m:t>A</m:t>
                  </m:r>
                  <m:ctrlPr>
                    <w:rPr>
                      <w:rFonts w:hint="eastAsia"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total</m:t>
                  </m:r>
                  <m:ctrlPr>
                    <w:rPr>
                      <w:rFonts w:hint="eastAsia" w:ascii="Cambria Math" w:hAnsi="Cambria Math" w:eastAsia="Calibri" w:cs="Arial"/>
                      <w:sz w:val="22"/>
                      <w:szCs w:val="22"/>
                      <w:lang w:eastAsia="zh-CN"/>
                    </w:rPr>
                  </m:ctrlPr>
                </m:sub>
              </m:sSub>
              <m:r>
                <m:rPr>
                  <m:sty m:val="p"/>
                </m:rPr>
                <w:rPr>
                  <w:rFonts w:hint="eastAsia" w:ascii="Cambria Math" w:hAnsi="Cambria Math" w:eastAsia="Calibri" w:cs="Arial"/>
                  <w:sz w:val="22"/>
                  <w:szCs w:val="22"/>
                  <w:lang w:eastAsia="zh-CN"/>
                </w:rPr>
                <m:t>=</m:t>
              </m:r>
              <m:sSub>
                <m:sSubPr>
                  <m:ctrlPr>
                    <w:rPr>
                      <w:rFonts w:hint="eastAsia" w:ascii="Cambria Math" w:hAnsi="Cambria Math" w:eastAsia="Calibri" w:cs="Arial"/>
                      <w:sz w:val="22"/>
                      <w:szCs w:val="22"/>
                      <w:lang w:eastAsia="zh-CN"/>
                    </w:rPr>
                  </m:ctrlPr>
                </m:sSubPr>
                <m:e>
                  <m:r>
                    <m:rPr>
                      <m:sty m:val="p"/>
                    </m:rPr>
                    <w:rPr>
                      <w:rFonts w:hint="eastAsia" w:ascii="Cambria Math" w:hAnsi="Cambria Math" w:eastAsia="Calibri" w:cs="Arial"/>
                      <w:sz w:val="22"/>
                      <w:szCs w:val="22"/>
                      <w:lang w:eastAsia="zh-CN"/>
                    </w:rPr>
                    <m:t>A</m:t>
                  </m:r>
                  <m:ctrlPr>
                    <w:rPr>
                      <w:rFonts w:hint="eastAsia"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open</m:t>
                  </m:r>
                  <m:ctrlPr>
                    <w:rPr>
                      <w:rFonts w:hint="eastAsia" w:ascii="Cambria Math" w:hAnsi="Cambria Math" w:eastAsia="Calibri" w:cs="Arial"/>
                      <w:sz w:val="22"/>
                      <w:szCs w:val="22"/>
                      <w:lang w:eastAsia="zh-CN"/>
                    </w:rPr>
                  </m:ctrlPr>
                </m:sub>
              </m:sSub>
            </m:oMath>
            <w:r>
              <w:rPr>
                <w:rFonts w:hint="eastAsia" w:ascii="Arial" w:hAnsi="Arial" w:eastAsia="Calibri" w:cs="Arial"/>
                <w:sz w:val="22"/>
                <w:szCs w:val="22"/>
                <w:lang w:eastAsia="zh-CN"/>
              </w:rPr>
              <w:t>+</w:t>
            </w:r>
            <m:oMath>
              <m:sSub>
                <m:sSubPr>
                  <m:ctrlPr>
                    <w:rPr>
                      <w:rFonts w:hint="eastAsia" w:ascii="Cambria Math" w:hAnsi="Cambria Math" w:eastAsia="Calibri" w:cs="Arial"/>
                      <w:sz w:val="22"/>
                      <w:szCs w:val="22"/>
                      <w:lang w:eastAsia="zh-CN"/>
                    </w:rPr>
                  </m:ctrlPr>
                </m:sSubPr>
                <m:e>
                  <m:r>
                    <m:rPr>
                      <m:sty m:val="p"/>
                    </m:rPr>
                    <w:rPr>
                      <w:rFonts w:hint="eastAsia" w:ascii="Cambria Math" w:hAnsi="Cambria Math" w:eastAsia="Calibri" w:cs="Arial"/>
                      <w:sz w:val="22"/>
                      <w:szCs w:val="22"/>
                      <w:lang w:eastAsia="zh-CN"/>
                    </w:rPr>
                    <m:t>A</m:t>
                  </m:r>
                  <m:ctrlPr>
                    <w:rPr>
                      <w:rFonts w:hint="eastAsia"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close</m:t>
                  </m:r>
                  <m:ctrlPr>
                    <w:rPr>
                      <w:rFonts w:hint="eastAsia" w:ascii="Cambria Math" w:hAnsi="Cambria Math" w:eastAsia="Calibri" w:cs="Arial"/>
                      <w:sz w:val="22"/>
                      <w:szCs w:val="22"/>
                      <w:lang w:eastAsia="zh-CN"/>
                    </w:rPr>
                  </m:ctrlPr>
                </m:sub>
              </m:sSub>
            </m:oMath>
            <w:r>
              <w:rPr>
                <w:rFonts w:hint="eastAsia" w:ascii="Arial" w:hAnsi="Arial" w:eastAsia="Calibri" w:cs="Arial"/>
                <w:sz w:val="22"/>
                <w:szCs w:val="22"/>
                <w:lang w:eastAsia="zh-CN"/>
              </w:rPr>
              <w:t xml:space="preserve"> </w:t>
            </w:r>
          </w:p>
        </w:tc>
        <w:tc>
          <w:tcPr>
            <w:tcW w:w="4380" w:type="dxa"/>
            <w:vMerge w:val="continue"/>
            <w:tcBorders>
              <w:bottom w:val="nil"/>
            </w:tcBorders>
            <w:vAlign w:val="center"/>
          </w:tcPr>
          <w:p w14:paraId="11168BAC">
            <w:pPr>
              <w:jc w:val="center"/>
              <w:rPr>
                <w:rFonts w:ascii="微软雅黑" w:hAnsi="微软雅黑" w:eastAsia="微软雅黑" w:cs="微软雅黑"/>
                <w:color w:val="000000"/>
                <w:spacing w:val="10"/>
                <w:sz w:val="15"/>
                <w:szCs w:val="15"/>
                <w:lang w:eastAsia="zh-CN"/>
              </w:rPr>
            </w:pPr>
          </w:p>
        </w:tc>
        <w:tc>
          <w:tcPr>
            <w:tcW w:w="842" w:type="dxa"/>
            <w:vMerge w:val="continue"/>
            <w:tcBorders>
              <w:bottom w:val="nil"/>
            </w:tcBorders>
            <w:vAlign w:val="center"/>
          </w:tcPr>
          <w:p w14:paraId="28F8F2AB">
            <w:pPr>
              <w:jc w:val="center"/>
              <w:rPr>
                <w:rStyle w:val="17"/>
                <w:rFonts w:ascii="微软雅黑" w:hAnsi="微软雅黑" w:eastAsia="微软雅黑" w:cs="微软雅黑"/>
                <w:color w:val="FF0000"/>
                <w:spacing w:val="10"/>
                <w:sz w:val="13"/>
                <w:szCs w:val="13"/>
              </w:rPr>
            </w:pPr>
          </w:p>
        </w:tc>
      </w:tr>
      <w:tr w14:paraId="4B41F77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39" w:hRule="atLeast"/>
          <w:jc w:val="center"/>
        </w:trPr>
        <w:tc>
          <w:tcPr>
            <w:tcW w:w="8742" w:type="dxa"/>
            <w:gridSpan w:val="4"/>
            <w:tcBorders>
              <w:top w:val="single" w:color="auto" w:sz="4" w:space="0"/>
              <w:bottom w:val="nil"/>
            </w:tcBorders>
            <w:vAlign w:val="center"/>
          </w:tcPr>
          <w:p w14:paraId="2F8CE535">
            <w:pPr>
              <w:autoSpaceDE w:val="0"/>
              <w:autoSpaceDN w:val="0"/>
              <w:adjustRightInd w:val="0"/>
              <w:jc w:val="center"/>
              <w:rPr>
                <w:rFonts w:ascii="宋体" w:hAnsi="宋体" w:eastAsia="宋体"/>
                <w:sz w:val="13"/>
                <w:szCs w:val="13"/>
                <w:lang w:eastAsia="zh-CN"/>
              </w:rPr>
            </w:pPr>
            <w:r>
              <w:rPr>
                <w:rFonts w:ascii="Arial" w:hAnsi="Arial" w:eastAsia="Calibri" w:cs="Arial"/>
                <w:b/>
                <w:bCs/>
                <w:sz w:val="22"/>
                <w:szCs w:val="22"/>
                <w:lang w:eastAsia="zh-CN"/>
              </w:rPr>
              <w:t xml:space="preserve">Table </w:t>
            </w:r>
            <w:r>
              <w:rPr>
                <w:rFonts w:hint="eastAsia" w:ascii="Arial" w:hAnsi="Arial" w:eastAsia="Calibri" w:cs="Arial"/>
                <w:b/>
                <w:bCs/>
                <w:sz w:val="22"/>
                <w:szCs w:val="22"/>
                <w:lang w:eastAsia="zh-CN"/>
              </w:rPr>
              <w:t>2</w:t>
            </w:r>
            <w:r>
              <w:rPr>
                <w:rFonts w:ascii="Arial" w:hAnsi="Arial" w:eastAsia="Calibri" w:cs="Arial"/>
                <w:b/>
                <w:bCs/>
                <w:sz w:val="22"/>
                <w:szCs w:val="22"/>
                <w:lang w:eastAsia="zh-CN"/>
              </w:rPr>
              <w:t xml:space="preserve"> Porosity Testing</w:t>
            </w:r>
          </w:p>
        </w:tc>
      </w:tr>
    </w:tbl>
    <w:p w14:paraId="3CBEBE69">
      <w:pPr>
        <w:pStyle w:val="25"/>
        <w:spacing w:after="0"/>
        <w:ind w:firstLine="559"/>
        <w:rPr>
          <w:rFonts w:ascii="Arial" w:hAnsi="Arial" w:cs="Arial"/>
        </w:rPr>
      </w:pPr>
    </w:p>
    <w:p w14:paraId="7C9B8E7E">
      <w:pPr>
        <w:pStyle w:val="37"/>
        <w:spacing w:after="0"/>
        <w:jc w:val="both"/>
        <w:rPr>
          <w:rFonts w:ascii="Arial" w:hAnsi="Arial" w:cs="Arial"/>
          <w:bCs/>
        </w:rPr>
      </w:pPr>
    </w:p>
    <w:p w14:paraId="76B67B7F">
      <w:pPr>
        <w:pStyle w:val="30"/>
        <w:spacing w:after="0"/>
        <w:jc w:val="both"/>
        <w:rPr>
          <w:rFonts w:ascii="Arial" w:hAnsi="Arial" w:cs="Arial"/>
        </w:rPr>
      </w:pPr>
      <w:r>
        <w:rPr>
          <w:rFonts w:hint="eastAsia" w:ascii="Arial" w:hAnsi="Arial" w:eastAsia="宋体" w:cs="Arial"/>
          <w:lang w:eastAsia="zh-CN"/>
        </w:rPr>
        <w:t>5</w:t>
      </w:r>
      <w:r>
        <w:rPr>
          <w:rFonts w:ascii="Arial" w:hAnsi="Arial" w:cs="Arial"/>
        </w:rPr>
        <w:t>. Permeability Testing</w:t>
      </w:r>
    </w:p>
    <w:p w14:paraId="51AC9D90">
      <w:pPr>
        <w:pStyle w:val="25"/>
        <w:spacing w:after="0"/>
        <w:ind w:firstLine="400" w:firstLineChars="200"/>
        <w:rPr>
          <w:rFonts w:ascii="Arial" w:hAnsi="Arial" w:cs="Arial"/>
        </w:rPr>
      </w:pPr>
      <w:r>
        <w:rPr>
          <w:rFonts w:ascii="Arial" w:hAnsi="Arial" w:cs="Arial"/>
        </w:rPr>
        <w:t xml:space="preserve">The permeability testing experiments for porous concrete include the constant head method and the falling head method, as shown in Table </w:t>
      </w:r>
      <w:r>
        <w:rPr>
          <w:rFonts w:hint="eastAsia" w:ascii="Arial" w:hAnsi="Arial" w:eastAsia="宋体" w:cs="Arial"/>
          <w:lang w:eastAsia="zh-CN"/>
        </w:rPr>
        <w:t>3</w:t>
      </w:r>
      <w:r>
        <w:rPr>
          <w:rFonts w:ascii="Arial" w:hAnsi="Arial" w:cs="Arial"/>
        </w:rPr>
        <w:t>. The experimental steps for both methods are similar. Before the experiment, the porous concrete is soaked in water for 24 hours. The sample is then removed, and its sides are sealed (by applying petroleum jelly and covering with a rubber membrane) to prevent water leakage. The sample is fixed at the bottom of the permeability test tube, and the gap between the specimen and the sleeve is sealed with lightweight rubber clay. This ensures that the sample does not shift during the experiment due to water pressure and impact forces and that water does not leak from the gap between the specimen and the sleeve throughout the entire test process. The water injection speed inside the test tube is strictly controlled to maintain a stable water level. The stability of the water flow at the overflow ports of the permeability test tube and overflow trough is accurately determined. The water collection duration is set, and the volume of water in the collection cylinder before and after water collection is recorded.</w:t>
      </w:r>
    </w:p>
    <w:p w14:paraId="662582D7">
      <w:pPr>
        <w:ind w:firstLine="471"/>
        <w:jc w:val="both"/>
        <w:rPr>
          <w:rFonts w:ascii="Arial" w:hAnsi="Arial" w:cs="Arial"/>
        </w:rPr>
      </w:pPr>
    </w:p>
    <w:tbl>
      <w:tblPr>
        <w:tblStyle w:val="14"/>
        <w:tblW w:w="10204"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1"/>
        <w:gridCol w:w="3075"/>
        <w:gridCol w:w="3000"/>
        <w:gridCol w:w="3118"/>
      </w:tblGrid>
      <w:tr w14:paraId="735EAD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14:paraId="481950AA">
            <w:pPr>
              <w:jc w:val="center"/>
              <w:rPr>
                <w:rFonts w:ascii="Arial" w:hAnsi="Arial" w:eastAsia="Calibri" w:cs="Arial"/>
                <w:sz w:val="22"/>
                <w:szCs w:val="22"/>
                <w:lang w:eastAsia="zh-CN"/>
              </w:rPr>
            </w:pPr>
          </w:p>
        </w:tc>
        <w:tc>
          <w:tcPr>
            <w:tcW w:w="3075" w:type="dxa"/>
            <w:tcBorders>
              <w:bottom w:val="single" w:color="auto" w:sz="4" w:space="0"/>
            </w:tcBorders>
            <w:vAlign w:val="center"/>
          </w:tcPr>
          <w:p w14:paraId="0E386C71">
            <w:pPr>
              <w:jc w:val="center"/>
              <w:rPr>
                <w:rFonts w:ascii="Arial" w:hAnsi="Arial" w:eastAsia="Calibri" w:cs="Arial"/>
                <w:sz w:val="22"/>
                <w:szCs w:val="22"/>
                <w:lang w:eastAsia="zh-CN"/>
              </w:rPr>
            </w:pPr>
            <w:r>
              <w:rPr>
                <w:rFonts w:ascii="Arial" w:hAnsi="Arial" w:eastAsia="Calibri" w:cs="Arial"/>
                <w:sz w:val="22"/>
                <w:szCs w:val="22"/>
                <w:lang w:eastAsia="zh-CN"/>
              </w:rPr>
              <w:t>Constant Head Method</w:t>
            </w:r>
          </w:p>
        </w:tc>
        <w:tc>
          <w:tcPr>
            <w:tcW w:w="3000" w:type="dxa"/>
            <w:tcBorders>
              <w:bottom w:val="single" w:color="auto" w:sz="4" w:space="0"/>
            </w:tcBorders>
            <w:vAlign w:val="center"/>
          </w:tcPr>
          <w:p w14:paraId="25A4E6FF">
            <w:pPr>
              <w:jc w:val="center"/>
              <w:rPr>
                <w:rFonts w:ascii="Arial" w:hAnsi="Arial" w:eastAsia="Calibri" w:cs="Arial"/>
                <w:sz w:val="22"/>
                <w:szCs w:val="22"/>
                <w:lang w:eastAsia="zh-CN"/>
              </w:rPr>
            </w:pPr>
            <w:r>
              <w:rPr>
                <w:rFonts w:ascii="Arial" w:hAnsi="Arial" w:eastAsia="Calibri" w:cs="Arial"/>
                <w:sz w:val="22"/>
                <w:szCs w:val="22"/>
                <w:lang w:eastAsia="zh-CN"/>
              </w:rPr>
              <w:t>Falling Head Method</w:t>
            </w:r>
          </w:p>
        </w:tc>
        <w:tc>
          <w:tcPr>
            <w:tcW w:w="3118" w:type="dxa"/>
            <w:tcBorders>
              <w:bottom w:val="single" w:color="auto" w:sz="4" w:space="0"/>
            </w:tcBorders>
            <w:vAlign w:val="center"/>
          </w:tcPr>
          <w:p w14:paraId="423E841A">
            <w:pPr>
              <w:jc w:val="center"/>
              <w:rPr>
                <w:rFonts w:ascii="Arial" w:hAnsi="Arial" w:eastAsia="Calibri" w:cs="Arial"/>
                <w:sz w:val="22"/>
                <w:szCs w:val="22"/>
                <w:lang w:eastAsia="zh-CN"/>
              </w:rPr>
            </w:pPr>
            <w:r>
              <w:rPr>
                <w:rFonts w:ascii="Arial" w:hAnsi="Arial" w:eastAsia="Calibri" w:cs="Arial"/>
                <w:sz w:val="22"/>
                <w:szCs w:val="22"/>
                <w:lang w:eastAsia="zh-CN"/>
              </w:rPr>
              <w:t>Simplified Falling Head Method</w:t>
            </w:r>
          </w:p>
        </w:tc>
      </w:tr>
      <w:tr w14:paraId="58D9BBF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11" w:type="dxa"/>
            <w:tcBorders>
              <w:top w:val="single" w:color="auto" w:sz="4" w:space="0"/>
              <w:tl2br w:val="nil"/>
              <w:tr2bl w:val="nil"/>
            </w:tcBorders>
            <w:vAlign w:val="center"/>
          </w:tcPr>
          <w:p w14:paraId="12337327">
            <w:pPr>
              <w:jc w:val="center"/>
              <w:rPr>
                <w:rFonts w:ascii="Arial" w:hAnsi="Arial" w:eastAsia="Calibri" w:cs="Arial"/>
                <w:sz w:val="22"/>
                <w:szCs w:val="22"/>
                <w:lang w:eastAsia="zh-CN"/>
              </w:rPr>
            </w:pPr>
            <w:r>
              <w:rPr>
                <w:rFonts w:ascii="Arial" w:hAnsi="Arial" w:eastAsia="Calibri" w:cs="Arial"/>
                <w:sz w:val="22"/>
                <w:szCs w:val="22"/>
                <w:lang w:eastAsia="zh-CN"/>
              </w:rPr>
              <w:t>Test Setup Diagram</w:t>
            </w:r>
          </w:p>
        </w:tc>
        <w:tc>
          <w:tcPr>
            <w:tcW w:w="3075" w:type="dxa"/>
            <w:tcBorders>
              <w:top w:val="single" w:color="auto" w:sz="4" w:space="0"/>
              <w:tl2br w:val="nil"/>
              <w:tr2bl w:val="nil"/>
            </w:tcBorders>
            <w:vAlign w:val="center"/>
          </w:tcPr>
          <w:p w14:paraId="5AD55CAF">
            <w:pPr>
              <w:jc w:val="center"/>
              <w:rPr>
                <w:rFonts w:ascii="Arial" w:hAnsi="Arial" w:eastAsia="Calibri" w:cs="Arial"/>
                <w:sz w:val="22"/>
                <w:szCs w:val="22"/>
                <w:lang w:eastAsia="zh-CN"/>
              </w:rPr>
            </w:pPr>
            <w:r>
              <w:rPr>
                <w:rFonts w:ascii="Arial" w:hAnsi="Arial" w:eastAsia="Calibri" w:cs="Arial"/>
                <w:sz w:val="22"/>
                <w:szCs w:val="22"/>
                <w:lang w:eastAsia="zh-CN"/>
              </w:rPr>
              <w:drawing>
                <wp:inline distT="0" distB="0" distL="114300" distR="114300">
                  <wp:extent cx="1927860" cy="1719580"/>
                  <wp:effectExtent l="0" t="0" r="7620" b="2540"/>
                  <wp:docPr id="1" name="图片 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4"/>
                          <pic:cNvPicPr>
                            <a:picLocks noChangeAspect="1"/>
                          </pic:cNvPicPr>
                        </pic:nvPicPr>
                        <pic:blipFill>
                          <a:blip r:embed="rId15"/>
                          <a:srcRect b="4480"/>
                          <a:stretch>
                            <a:fillRect/>
                          </a:stretch>
                        </pic:blipFill>
                        <pic:spPr>
                          <a:xfrm>
                            <a:off x="0" y="0"/>
                            <a:ext cx="1927860" cy="1719580"/>
                          </a:xfrm>
                          <a:prstGeom prst="rect">
                            <a:avLst/>
                          </a:prstGeom>
                        </pic:spPr>
                      </pic:pic>
                    </a:graphicData>
                  </a:graphic>
                </wp:inline>
              </w:drawing>
            </w:r>
          </w:p>
        </w:tc>
        <w:tc>
          <w:tcPr>
            <w:tcW w:w="3000" w:type="dxa"/>
            <w:tcBorders>
              <w:top w:val="single" w:color="auto" w:sz="4" w:space="0"/>
              <w:tl2br w:val="nil"/>
              <w:tr2bl w:val="nil"/>
            </w:tcBorders>
            <w:vAlign w:val="center"/>
          </w:tcPr>
          <w:p w14:paraId="46518449">
            <w:pPr>
              <w:jc w:val="center"/>
              <w:rPr>
                <w:rFonts w:ascii="Arial" w:hAnsi="Arial" w:eastAsia="Calibri" w:cs="Arial"/>
                <w:sz w:val="22"/>
                <w:szCs w:val="22"/>
                <w:lang w:eastAsia="zh-CN"/>
              </w:rPr>
            </w:pPr>
            <w:r>
              <w:rPr>
                <w:rFonts w:ascii="Arial" w:hAnsi="Arial" w:eastAsia="Calibri" w:cs="Arial"/>
                <w:sz w:val="22"/>
                <w:szCs w:val="22"/>
                <w:lang w:eastAsia="zh-CN"/>
              </w:rPr>
              <w:drawing>
                <wp:inline distT="0" distB="0" distL="114300" distR="114300">
                  <wp:extent cx="1927860" cy="1715770"/>
                  <wp:effectExtent l="0" t="0" r="7620" b="6350"/>
                  <wp:docPr id="5" name="图片 5" descr="C:\Users\Administrator\Desktop\渗透实验1.51.png渗透实验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渗透实验1.51.png渗透实验1.51"/>
                          <pic:cNvPicPr>
                            <a:picLocks noChangeAspect="1"/>
                          </pic:cNvPicPr>
                        </pic:nvPicPr>
                        <pic:blipFill>
                          <a:blip r:embed="rId16"/>
                          <a:srcRect/>
                          <a:stretch>
                            <a:fillRect/>
                          </a:stretch>
                        </pic:blipFill>
                        <pic:spPr>
                          <a:xfrm>
                            <a:off x="0" y="0"/>
                            <a:ext cx="1927860" cy="1715770"/>
                          </a:xfrm>
                          <a:prstGeom prst="rect">
                            <a:avLst/>
                          </a:prstGeom>
                        </pic:spPr>
                      </pic:pic>
                    </a:graphicData>
                  </a:graphic>
                </wp:inline>
              </w:drawing>
            </w:r>
          </w:p>
        </w:tc>
        <w:tc>
          <w:tcPr>
            <w:tcW w:w="3118" w:type="dxa"/>
            <w:tcBorders>
              <w:top w:val="single" w:color="auto" w:sz="4" w:space="0"/>
              <w:tl2br w:val="nil"/>
              <w:tr2bl w:val="nil"/>
            </w:tcBorders>
            <w:vAlign w:val="center"/>
          </w:tcPr>
          <w:p w14:paraId="404CAEC6">
            <w:pPr>
              <w:jc w:val="center"/>
              <w:rPr>
                <w:rFonts w:ascii="Arial" w:hAnsi="Arial" w:eastAsia="Calibri" w:cs="Arial"/>
                <w:sz w:val="22"/>
                <w:szCs w:val="22"/>
                <w:lang w:eastAsia="zh-CN"/>
              </w:rPr>
            </w:pPr>
            <w:r>
              <w:rPr>
                <w:rFonts w:ascii="Arial" w:hAnsi="Arial" w:eastAsia="Calibri" w:cs="Arial"/>
                <w:sz w:val="22"/>
                <w:szCs w:val="22"/>
                <w:lang w:eastAsia="zh-CN"/>
              </w:rPr>
              <w:drawing>
                <wp:inline distT="0" distB="0" distL="114300" distR="114300">
                  <wp:extent cx="1494155" cy="1667510"/>
                  <wp:effectExtent l="0" t="0" r="14605" b="8890"/>
                  <wp:docPr id="4" name="图片 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7"/>
                          <pic:cNvPicPr>
                            <a:picLocks noChangeAspect="1"/>
                          </pic:cNvPicPr>
                        </pic:nvPicPr>
                        <pic:blipFill>
                          <a:blip r:embed="rId17"/>
                          <a:srcRect b="7372"/>
                          <a:stretch>
                            <a:fillRect/>
                          </a:stretch>
                        </pic:blipFill>
                        <pic:spPr>
                          <a:xfrm>
                            <a:off x="0" y="0"/>
                            <a:ext cx="1494155" cy="1667510"/>
                          </a:xfrm>
                          <a:prstGeom prst="rect">
                            <a:avLst/>
                          </a:prstGeom>
                        </pic:spPr>
                      </pic:pic>
                    </a:graphicData>
                  </a:graphic>
                </wp:inline>
              </w:drawing>
            </w:r>
          </w:p>
        </w:tc>
      </w:tr>
      <w:tr w14:paraId="02EC3F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11" w:type="dxa"/>
            <w:tcBorders>
              <w:tl2br w:val="nil"/>
              <w:tr2bl w:val="nil"/>
            </w:tcBorders>
            <w:vAlign w:val="center"/>
          </w:tcPr>
          <w:p w14:paraId="340DE5DA">
            <w:pPr>
              <w:jc w:val="center"/>
              <w:rPr>
                <w:rFonts w:ascii="Arial" w:hAnsi="Arial" w:eastAsia="Calibri" w:cs="Arial"/>
                <w:sz w:val="22"/>
                <w:szCs w:val="22"/>
                <w:lang w:eastAsia="zh-CN"/>
              </w:rPr>
            </w:pPr>
            <w:r>
              <w:rPr>
                <w:rFonts w:ascii="Arial" w:hAnsi="Arial" w:eastAsia="Calibri" w:cs="Arial"/>
                <w:sz w:val="22"/>
                <w:szCs w:val="22"/>
                <w:lang w:eastAsia="zh-CN"/>
              </w:rPr>
              <w:t>Calculation Formula</w:t>
            </w:r>
          </w:p>
        </w:tc>
        <w:tc>
          <w:tcPr>
            <w:tcW w:w="3075" w:type="dxa"/>
            <w:tcBorders>
              <w:tl2br w:val="nil"/>
              <w:tr2bl w:val="nil"/>
            </w:tcBorders>
            <w:vAlign w:val="center"/>
          </w:tcPr>
          <w:p w14:paraId="1437A939">
            <w:pPr>
              <w:jc w:val="center"/>
              <w:rPr>
                <w:rFonts w:ascii="Arial" w:hAnsi="Arial" w:eastAsia="Calibri" w:cs="Arial"/>
                <w:sz w:val="22"/>
                <w:szCs w:val="22"/>
                <w:lang w:eastAsia="zh-CN"/>
              </w:rPr>
            </w:pP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K</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T</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f>
                <m:fPr>
                  <m:ctrlPr>
                    <w:rPr>
                      <w:rFonts w:ascii="Cambria Math" w:hAnsi="Cambria Math" w:eastAsia="Calibri" w:cs="Arial"/>
                      <w:sz w:val="22"/>
                      <w:szCs w:val="22"/>
                      <w:lang w:eastAsia="zh-CN"/>
                    </w:rPr>
                  </m:ctrlPr>
                </m:fPr>
                <m:num>
                  <m:r>
                    <m:rPr>
                      <m:sty m:val="p"/>
                    </m:rPr>
                    <w:rPr>
                      <w:rFonts w:ascii="Cambria Math" w:hAnsi="Cambria Math" w:eastAsia="Calibri" w:cs="Arial"/>
                      <w:sz w:val="22"/>
                      <w:szCs w:val="22"/>
                      <w:lang w:eastAsia="zh-CN"/>
                    </w:rPr>
                    <m:t>QL</m:t>
                  </m:r>
                  <m:ctrlPr>
                    <w:rPr>
                      <w:rFonts w:ascii="Cambria Math" w:hAnsi="Cambria Math" w:eastAsia="Calibri" w:cs="Arial"/>
                      <w:sz w:val="22"/>
                      <w:szCs w:val="22"/>
                      <w:lang w:eastAsia="zh-CN"/>
                    </w:rPr>
                  </m:ctrlPr>
                </m:num>
                <m:den>
                  <m:r>
                    <m:rPr>
                      <m:sty m:val="p"/>
                    </m:rPr>
                    <w:rPr>
                      <w:rFonts w:ascii="Cambria Math" w:hAnsi="Cambria Math" w:eastAsia="Calibri" w:cs="Arial"/>
                      <w:sz w:val="22"/>
                      <w:szCs w:val="22"/>
                      <w:lang w:eastAsia="zh-CN"/>
                    </w:rPr>
                    <m:t>AHt</m:t>
                  </m:r>
                  <m:ctrlPr>
                    <w:rPr>
                      <w:rFonts w:ascii="Cambria Math" w:hAnsi="Cambria Math" w:eastAsia="Calibri" w:cs="Arial"/>
                      <w:sz w:val="22"/>
                      <w:szCs w:val="22"/>
                      <w:lang w:eastAsia="zh-CN"/>
                    </w:rPr>
                  </m:ctrlPr>
                </m:den>
              </m:f>
            </m:oMath>
            <w:r>
              <w:rPr>
                <w:rFonts w:ascii="Arial" w:hAnsi="Arial" w:eastAsia="Calibri" w:cs="Arial"/>
                <w:sz w:val="22"/>
                <w:szCs w:val="22"/>
                <w:lang w:eastAsia="zh-CN"/>
              </w:rPr>
              <w:t xml:space="preserve">  </w:t>
            </w:r>
          </w:p>
        </w:tc>
        <w:tc>
          <w:tcPr>
            <w:tcW w:w="3000" w:type="dxa"/>
            <w:tcBorders>
              <w:tl2br w:val="nil"/>
              <w:tr2bl w:val="nil"/>
            </w:tcBorders>
            <w:vAlign w:val="center"/>
          </w:tcPr>
          <w:p w14:paraId="3663BF0F">
            <w:pPr>
              <w:jc w:val="center"/>
              <w:rPr>
                <w:rFonts w:ascii="Arial" w:hAnsi="Arial" w:eastAsia="Calibri" w:cs="Arial"/>
                <w:sz w:val="22"/>
                <w:szCs w:val="22"/>
                <w:lang w:eastAsia="zh-CN"/>
              </w:rPr>
            </w:pPr>
            <w:r>
              <w:rPr>
                <w:rFonts w:ascii="Arial" w:hAnsi="Arial" w:eastAsia="Calibri" w:cs="Arial"/>
                <w:sz w:val="22"/>
                <w:szCs w:val="22"/>
                <w:lang w:eastAsia="zh-CN"/>
              </w:rPr>
              <w:t>K</w:t>
            </w:r>
            <m:oMath>
              <m:r>
                <m:rPr>
                  <m:sty m:val="p"/>
                </m:rPr>
                <w:rPr>
                  <w:rFonts w:ascii="Cambria Math" w:hAnsi="Cambria Math" w:eastAsia="Calibri" w:cs="Arial"/>
                  <w:sz w:val="22"/>
                  <w:szCs w:val="22"/>
                  <w:lang w:eastAsia="zh-CN"/>
                </w:rPr>
                <m:t>=</m:t>
              </m:r>
              <m:f>
                <m:fPr>
                  <m:ctrlPr>
                    <w:rPr>
                      <w:rFonts w:ascii="Cambria Math" w:hAnsi="Cambria Math" w:eastAsia="Calibri" w:cs="Arial"/>
                      <w:sz w:val="22"/>
                      <w:szCs w:val="22"/>
                      <w:lang w:eastAsia="zh-CN"/>
                    </w:rPr>
                  </m:ctrlPr>
                </m:fPr>
                <m:num>
                  <m:r>
                    <m:rPr>
                      <m:sty m:val="p"/>
                    </m:rPr>
                    <w:rPr>
                      <w:rFonts w:ascii="Cambria Math" w:hAnsi="Cambria Math" w:eastAsia="Calibri" w:cs="Arial"/>
                      <w:sz w:val="22"/>
                      <w:szCs w:val="22"/>
                      <w:lang w:eastAsia="zh-CN"/>
                    </w:rPr>
                    <m:t>a × L</m:t>
                  </m:r>
                  <m:ctrlPr>
                    <w:rPr>
                      <w:rFonts w:ascii="Cambria Math" w:hAnsi="Cambria Math" w:eastAsia="Calibri" w:cs="Arial"/>
                      <w:sz w:val="22"/>
                      <w:szCs w:val="22"/>
                      <w:lang w:eastAsia="zh-CN"/>
                    </w:rPr>
                  </m:ctrlPr>
                </m:num>
                <m:den>
                  <m:r>
                    <m:rPr>
                      <m:sty m:val="p"/>
                    </m:rPr>
                    <w:rPr>
                      <w:rFonts w:ascii="Cambria Math" w:hAnsi="Cambria Math" w:eastAsia="Calibri" w:cs="Arial"/>
                      <w:sz w:val="22"/>
                      <w:szCs w:val="22"/>
                      <w:lang w:eastAsia="zh-CN"/>
                    </w:rPr>
                    <m:t>A × t</m:t>
                  </m:r>
                  <m:ctrlPr>
                    <w:rPr>
                      <w:rFonts w:ascii="Cambria Math" w:hAnsi="Cambria Math" w:eastAsia="Calibri" w:cs="Arial"/>
                      <w:sz w:val="22"/>
                      <w:szCs w:val="22"/>
                      <w:lang w:eastAsia="zh-CN"/>
                    </w:rPr>
                  </m:ctrlPr>
                </m:den>
              </m:f>
              <m:r>
                <m:rPr>
                  <m:sty m:val="p"/>
                </m:rPr>
                <w:rPr>
                  <w:rFonts w:ascii="Cambria Math" w:hAnsi="Cambria Math" w:eastAsia="Calibri" w:cs="Arial"/>
                  <w:sz w:val="22"/>
                  <w:szCs w:val="22"/>
                  <w:lang w:eastAsia="zh-CN"/>
                </w:rPr>
                <m:t>×ln(</m:t>
              </m:r>
              <m:f>
                <m:fPr>
                  <m:ctrlPr>
                    <w:rPr>
                      <w:rFonts w:ascii="Cambria Math" w:hAnsi="Cambria Math" w:eastAsia="Calibri" w:cs="Arial"/>
                      <w:sz w:val="22"/>
                      <w:szCs w:val="22"/>
                      <w:lang w:eastAsia="zh-CN"/>
                    </w:rPr>
                  </m:ctrlPr>
                </m:fPr>
                <m:num>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h</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1</m:t>
                      </m:r>
                      <m:ctrlPr>
                        <w:rPr>
                          <w:rFonts w:ascii="Cambria Math" w:hAnsi="Cambria Math" w:eastAsia="Calibri" w:cs="Arial"/>
                          <w:sz w:val="22"/>
                          <w:szCs w:val="22"/>
                          <w:lang w:eastAsia="zh-CN"/>
                        </w:rPr>
                      </m:ctrlPr>
                    </m:sub>
                  </m:sSub>
                  <m:ctrlPr>
                    <w:rPr>
                      <w:rFonts w:ascii="Cambria Math" w:hAnsi="Cambria Math" w:eastAsia="Calibri" w:cs="Arial"/>
                      <w:sz w:val="22"/>
                      <w:szCs w:val="22"/>
                      <w:lang w:eastAsia="zh-CN"/>
                    </w:rPr>
                  </m:ctrlPr>
                </m:num>
                <m:den>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h</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2</m:t>
                      </m:r>
                      <m:ctrlPr>
                        <w:rPr>
                          <w:rFonts w:ascii="Cambria Math" w:hAnsi="Cambria Math" w:eastAsia="Calibri" w:cs="Arial"/>
                          <w:sz w:val="22"/>
                          <w:szCs w:val="22"/>
                          <w:lang w:eastAsia="zh-CN"/>
                        </w:rPr>
                      </m:ctrlPr>
                    </m:sub>
                  </m:sSub>
                  <m:ctrlPr>
                    <w:rPr>
                      <w:rFonts w:ascii="Cambria Math" w:hAnsi="Cambria Math" w:eastAsia="Calibri" w:cs="Arial"/>
                      <w:sz w:val="22"/>
                      <w:szCs w:val="22"/>
                      <w:lang w:eastAsia="zh-CN"/>
                    </w:rPr>
                  </m:ctrlPr>
                </m:den>
              </m:f>
              <m:r>
                <m:rPr>
                  <m:sty m:val="p"/>
                </m:rPr>
                <w:rPr>
                  <w:rFonts w:ascii="Cambria Math" w:hAnsi="Cambria Math" w:eastAsia="Calibri" w:cs="Arial"/>
                  <w:sz w:val="22"/>
                  <w:szCs w:val="22"/>
                  <w:lang w:eastAsia="zh-CN"/>
                </w:rPr>
                <m:t>)</m:t>
              </m:r>
            </m:oMath>
            <w:r>
              <w:rPr>
                <w:rFonts w:ascii="Arial" w:hAnsi="Arial" w:eastAsia="Calibri" w:cs="Arial"/>
                <w:sz w:val="22"/>
                <w:szCs w:val="22"/>
                <w:lang w:eastAsia="zh-CN"/>
              </w:rPr>
              <w:t xml:space="preserve">  </w:t>
            </w:r>
          </w:p>
        </w:tc>
        <w:tc>
          <w:tcPr>
            <w:tcW w:w="3118" w:type="dxa"/>
            <w:tcBorders>
              <w:tl2br w:val="nil"/>
              <w:tr2bl w:val="nil"/>
            </w:tcBorders>
            <w:vAlign w:val="center"/>
          </w:tcPr>
          <w:p w14:paraId="2BA563A3">
            <w:pPr>
              <w:jc w:val="center"/>
              <w:rPr>
                <w:rFonts w:ascii="Arial" w:hAnsi="Arial" w:eastAsia="Calibri" w:cs="Arial"/>
                <w:sz w:val="22"/>
                <w:szCs w:val="22"/>
                <w:lang w:eastAsia="zh-CN"/>
              </w:rPr>
            </w:pPr>
            <m:oMath>
              <m:r>
                <m:rPr>
                  <m:sty m:val="p"/>
                </m:rPr>
                <w:rPr>
                  <w:rFonts w:ascii="Cambria Math" w:hAnsi="Cambria Math" w:eastAsia="Calibri" w:cs="Arial"/>
                  <w:sz w:val="22"/>
                  <w:szCs w:val="22"/>
                  <w:lang w:eastAsia="zh-CN"/>
                </w:rPr>
                <m:t>K=</m:t>
              </m:r>
              <m:f>
                <m:fPr>
                  <m:ctrlPr>
                    <w:rPr>
                      <w:rFonts w:ascii="Cambria Math" w:hAnsi="Cambria Math" w:eastAsia="Calibri" w:cs="Arial"/>
                      <w:sz w:val="22"/>
                      <w:szCs w:val="22"/>
                      <w:lang w:eastAsia="zh-CN"/>
                    </w:rPr>
                  </m:ctrlPr>
                </m:fPr>
                <m:num>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h</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u</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h</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1</m:t>
                      </m:r>
                      <m:ctrlPr>
                        <w:rPr>
                          <w:rFonts w:ascii="Cambria Math" w:hAnsi="Cambria Math" w:eastAsia="Calibri" w:cs="Arial"/>
                          <w:sz w:val="22"/>
                          <w:szCs w:val="22"/>
                          <w:lang w:eastAsia="zh-CN"/>
                        </w:rPr>
                      </m:ctrlPr>
                    </m:sub>
                  </m:sSub>
                  <m:ctrlPr>
                    <w:rPr>
                      <w:rFonts w:ascii="Cambria Math" w:hAnsi="Cambria Math" w:eastAsia="Calibri" w:cs="Arial"/>
                      <w:sz w:val="22"/>
                      <w:szCs w:val="22"/>
                      <w:lang w:eastAsia="zh-CN"/>
                    </w:rPr>
                  </m:ctrlPr>
                </m:num>
                <m:den>
                  <m:r>
                    <m:rPr>
                      <m:sty m:val="p"/>
                    </m:rPr>
                    <w:rPr>
                      <w:rFonts w:ascii="Cambria Math" w:hAnsi="Cambria Math" w:eastAsia="Calibri" w:cs="Arial"/>
                      <w:sz w:val="22"/>
                      <w:szCs w:val="22"/>
                      <w:lang w:eastAsia="zh-CN"/>
                    </w:rPr>
                    <m:t>t</m:t>
                  </m:r>
                  <m:ctrlPr>
                    <w:rPr>
                      <w:rFonts w:ascii="Cambria Math" w:hAnsi="Cambria Math" w:eastAsia="Calibri" w:cs="Arial"/>
                      <w:sz w:val="22"/>
                      <w:szCs w:val="22"/>
                      <w:lang w:eastAsia="zh-CN"/>
                    </w:rPr>
                  </m:ctrlPr>
                </m:den>
              </m:f>
            </m:oMath>
            <w:r>
              <w:rPr>
                <w:rFonts w:ascii="Arial" w:hAnsi="Arial" w:eastAsia="Calibri" w:cs="Arial"/>
                <w:sz w:val="22"/>
                <w:szCs w:val="22"/>
                <w:lang w:eastAsia="zh-CN"/>
              </w:rPr>
              <w:t xml:space="preserve">   </w:t>
            </w:r>
          </w:p>
        </w:tc>
      </w:tr>
      <w:tr w14:paraId="7F30551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11" w:type="dxa"/>
            <w:tcBorders>
              <w:tl2br w:val="nil"/>
              <w:tr2bl w:val="nil"/>
            </w:tcBorders>
            <w:vAlign w:val="center"/>
          </w:tcPr>
          <w:p w14:paraId="3C3DAEF3">
            <w:pPr>
              <w:jc w:val="center"/>
              <w:rPr>
                <w:rFonts w:ascii="Arial" w:hAnsi="Arial" w:eastAsia="Calibri" w:cs="Arial"/>
                <w:sz w:val="22"/>
                <w:szCs w:val="22"/>
                <w:lang w:eastAsia="zh-CN"/>
              </w:rPr>
            </w:pPr>
            <w:r>
              <w:rPr>
                <w:rFonts w:ascii="Arial" w:hAnsi="Arial" w:eastAsia="Calibri" w:cs="Arial"/>
                <w:sz w:val="22"/>
                <w:szCs w:val="22"/>
                <w:lang w:eastAsia="zh-CN"/>
              </w:rPr>
              <w:t>Notes</w:t>
            </w:r>
          </w:p>
        </w:tc>
        <w:tc>
          <w:tcPr>
            <w:tcW w:w="3075" w:type="dxa"/>
            <w:tcBorders>
              <w:tl2br w:val="nil"/>
              <w:tr2bl w:val="nil"/>
            </w:tcBorders>
            <w:vAlign w:val="center"/>
          </w:tcPr>
          <w:p w14:paraId="256D6657">
            <w:pPr>
              <w:jc w:val="center"/>
              <w:rPr>
                <w:rFonts w:ascii="Cambria Math" w:hAnsi="Cambria Math" w:eastAsia="Calibri" w:cs="Arial"/>
                <w:sz w:val="22"/>
                <w:szCs w:val="22"/>
                <w:lang w:eastAsia="zh-CN"/>
                <w:oMath/>
              </w:rPr>
            </w:pPr>
            <w:r>
              <w:rPr>
                <w:rFonts w:ascii="Arial" w:hAnsi="Arial" w:eastAsia="Calibri" w:cs="Arial"/>
                <w:sz w:val="22"/>
                <w:szCs w:val="22"/>
                <w:lang w:eastAsia="zh-CN"/>
              </w:rPr>
              <w:t>Here</w:t>
            </w:r>
            <w:r>
              <w:rPr>
                <w:rFonts w:hint="eastAsia" w:ascii="Arial" w:hAnsi="Arial" w:eastAsia="Calibri" w:cs="Arial"/>
                <w:sz w:val="22"/>
                <w:szCs w:val="22"/>
                <w:lang w:eastAsia="zh-CN"/>
              </w:rPr>
              <w:t>,</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K</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T</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is the hydraulic conductivity at temperature T (cm/s);</w:t>
            </w:r>
            <w:r>
              <w:rPr>
                <w:rFonts w:hint="eastAsia" w:ascii="Arial" w:hAnsi="Arial" w:eastAsia="Calibri" w:cs="Arial"/>
                <w:sz w:val="22"/>
                <w:szCs w:val="22"/>
                <w:lang w:eastAsia="zh-CN"/>
              </w:rPr>
              <w:t xml:space="preserve"> </w:t>
            </w:r>
            <w:r>
              <w:rPr>
                <w:rFonts w:ascii="Arial" w:hAnsi="Arial" w:eastAsia="Calibri" w:cs="Arial"/>
                <w:sz w:val="22"/>
                <w:szCs w:val="22"/>
                <w:lang w:eastAsia="zh-CN"/>
              </w:rPr>
              <w:t>Q</w:t>
            </w:r>
            <w:r>
              <w:rPr>
                <w:rFonts w:hint="eastAsia" w:ascii="Arial" w:hAnsi="Arial" w:eastAsia="Calibri" w:cs="Arial"/>
                <w:sz w:val="22"/>
                <w:szCs w:val="22"/>
                <w:lang w:eastAsia="zh-CN"/>
              </w:rPr>
              <w:t xml:space="preserve"> </w:t>
            </w:r>
            <w:r>
              <w:rPr>
                <w:rFonts w:ascii="Arial" w:hAnsi="Arial" w:eastAsia="Calibri" w:cs="Arial"/>
                <w:sz w:val="22"/>
                <w:szCs w:val="22"/>
                <w:lang w:eastAsia="zh-CN"/>
              </w:rPr>
              <w:t>is the collected water volume in time t (s);</w:t>
            </w:r>
            <w:r>
              <w:rPr>
                <w:rFonts w:hint="eastAsia" w:ascii="Arial" w:hAnsi="Arial" w:eastAsia="Calibri" w:cs="Arial"/>
                <w:sz w:val="22"/>
                <w:szCs w:val="22"/>
                <w:lang w:eastAsia="zh-CN"/>
              </w:rPr>
              <w:t xml:space="preserve"> </w:t>
            </w:r>
            <w:r>
              <w:rPr>
                <w:rFonts w:ascii="Arial" w:hAnsi="Arial" w:eastAsia="Calibri" w:cs="Arial"/>
                <w:sz w:val="22"/>
                <w:szCs w:val="22"/>
                <w:lang w:eastAsia="zh-CN"/>
              </w:rPr>
              <w:t>L(cm)</w:t>
            </w:r>
            <w:r>
              <w:rPr>
                <w:rFonts w:hint="eastAsia" w:ascii="Arial" w:hAnsi="Arial" w:eastAsia="Calibri" w:cs="Arial"/>
                <w:sz w:val="22"/>
                <w:szCs w:val="22"/>
                <w:lang w:eastAsia="zh-CN"/>
              </w:rPr>
              <w:t xml:space="preserve"> </w:t>
            </w:r>
            <w:r>
              <w:rPr>
                <w:rFonts w:ascii="Arial" w:hAnsi="Arial" w:eastAsia="Calibri" w:cs="Arial"/>
                <w:sz w:val="22"/>
                <w:szCs w:val="22"/>
                <w:lang w:eastAsia="zh-CN"/>
              </w:rPr>
              <w:t>is the thickness of the porous concrete sample (10 cm in this study);</w:t>
            </w:r>
            <w:r>
              <w:rPr>
                <w:rFonts w:hint="eastAsia" w:ascii="Arial" w:hAnsi="Arial" w:eastAsia="Calibri" w:cs="Arial"/>
                <w:sz w:val="22"/>
                <w:szCs w:val="22"/>
                <w:lang w:eastAsia="zh-CN"/>
              </w:rPr>
              <w:t xml:space="preserve"> </w:t>
            </w:r>
            <w:r>
              <w:rPr>
                <w:rFonts w:ascii="Arial" w:hAnsi="Arial" w:eastAsia="Calibri" w:cs="Arial"/>
                <w:sz w:val="22"/>
                <w:szCs w:val="22"/>
                <w:lang w:eastAsia="zh-CN"/>
              </w:rPr>
              <w:t>A is the cross-sectional area of the sample (cm²);</w:t>
            </w:r>
            <w:r>
              <w:rPr>
                <w:rFonts w:hint="eastAsia" w:ascii="Arial" w:hAnsi="Arial" w:eastAsia="Calibri" w:cs="Arial"/>
                <w:sz w:val="22"/>
                <w:szCs w:val="22"/>
                <w:lang w:eastAsia="zh-CN"/>
              </w:rPr>
              <w:t xml:space="preserve"> </w:t>
            </w:r>
            <w:r>
              <w:rPr>
                <w:rFonts w:ascii="Arial" w:hAnsi="Arial" w:eastAsia="Calibri" w:cs="Arial"/>
                <w:sz w:val="22"/>
                <w:szCs w:val="22"/>
                <w:lang w:eastAsia="zh-CN"/>
              </w:rPr>
              <w:t>H</w:t>
            </w:r>
            <w:r>
              <w:rPr>
                <w:rFonts w:hint="eastAsia" w:ascii="Arial" w:hAnsi="Arial" w:eastAsia="Calibri" w:cs="Arial"/>
                <w:sz w:val="22"/>
                <w:szCs w:val="22"/>
                <w:lang w:eastAsia="zh-CN"/>
              </w:rPr>
              <w:t xml:space="preserve"> </w:t>
            </w:r>
            <w:r>
              <w:rPr>
                <w:rFonts w:ascii="Arial" w:hAnsi="Arial" w:eastAsia="Calibri" w:cs="Arial"/>
                <w:sz w:val="22"/>
                <w:szCs w:val="22"/>
                <w:lang w:eastAsia="zh-CN"/>
              </w:rPr>
              <w:t>is the water head above the sample (cm) (15 cm in this study);</w:t>
            </w:r>
            <w:r>
              <w:rPr>
                <w:rFonts w:hint="eastAsia" w:ascii="Arial" w:hAnsi="Arial" w:eastAsia="Calibri" w:cs="Arial"/>
                <w:sz w:val="22"/>
                <w:szCs w:val="22"/>
                <w:lang w:eastAsia="zh-CN"/>
              </w:rPr>
              <w:t xml:space="preserve"> </w:t>
            </w:r>
            <w:r>
              <w:rPr>
                <w:rFonts w:ascii="Arial" w:hAnsi="Arial" w:eastAsia="Calibri" w:cs="Arial"/>
                <w:sz w:val="22"/>
                <w:szCs w:val="22"/>
                <w:lang w:eastAsia="zh-CN"/>
              </w:rPr>
              <w:t>t</w:t>
            </w:r>
            <w:r>
              <w:rPr>
                <w:rFonts w:hint="eastAsia" w:ascii="Arial" w:hAnsi="Arial" w:eastAsia="Calibri" w:cs="Arial"/>
                <w:sz w:val="22"/>
                <w:szCs w:val="22"/>
                <w:lang w:eastAsia="zh-CN"/>
              </w:rPr>
              <w:t xml:space="preserve"> </w:t>
            </w:r>
            <w:r>
              <w:rPr>
                <w:rFonts w:ascii="Arial" w:hAnsi="Arial" w:eastAsia="Calibri" w:cs="Arial"/>
                <w:sz w:val="22"/>
                <w:szCs w:val="22"/>
                <w:lang w:eastAsia="zh-CN"/>
              </w:rPr>
              <w:t>is the water collection time after the overflow port flow stabilises (s)</w:t>
            </w:r>
          </w:p>
        </w:tc>
        <w:tc>
          <w:tcPr>
            <w:tcW w:w="3000" w:type="dxa"/>
            <w:tcBorders>
              <w:tl2br w:val="nil"/>
              <w:tr2bl w:val="nil"/>
            </w:tcBorders>
            <w:vAlign w:val="center"/>
          </w:tcPr>
          <w:p w14:paraId="70FBDBB6">
            <w:pPr>
              <w:jc w:val="center"/>
              <w:rPr>
                <w:rFonts w:ascii="Arial" w:hAnsi="Arial" w:eastAsia="Calibri" w:cs="Arial"/>
                <w:sz w:val="22"/>
                <w:szCs w:val="22"/>
                <w:lang w:eastAsia="zh-CN"/>
              </w:rPr>
            </w:pPr>
            <w:r>
              <w:rPr>
                <w:rFonts w:ascii="Arial" w:hAnsi="Arial" w:eastAsia="Calibri" w:cs="Arial"/>
                <w:sz w:val="22"/>
                <w:szCs w:val="22"/>
                <w:lang w:eastAsia="zh-CN"/>
              </w:rPr>
              <w:t>The falling head method permeability test is based on ACI 522R-10, where K is the permeability coefficient (cm/s), a is the cross-sectional area of the standpipe (cm²), L is the length of the sample (cm), A is the cross-sectional area of the sample (cm²), t is the recorded time from h1 to h2 (s), h1 is the initial water level, and h2 is the final water level</w:t>
            </w:r>
          </w:p>
        </w:tc>
        <w:tc>
          <w:tcPr>
            <w:tcW w:w="3118" w:type="dxa"/>
            <w:tcBorders>
              <w:tl2br w:val="nil"/>
              <w:tr2bl w:val="nil"/>
            </w:tcBorders>
            <w:vAlign w:val="center"/>
          </w:tcPr>
          <w:p w14:paraId="0928D998">
            <w:pPr>
              <w:jc w:val="center"/>
              <w:rPr>
                <w:rFonts w:ascii="Cambria Math" w:hAnsi="Cambria Math" w:eastAsia="Calibri" w:cs="Arial"/>
                <w:sz w:val="22"/>
                <w:szCs w:val="22"/>
                <w:lang w:eastAsia="zh-CN"/>
                <w:oMath/>
              </w:rPr>
            </w:pPr>
            <w:r>
              <w:rPr>
                <w:rFonts w:ascii="Arial" w:hAnsi="Arial" w:eastAsia="Calibri" w:cs="Arial"/>
                <w:sz w:val="22"/>
                <w:szCs w:val="22"/>
                <w:lang w:eastAsia="zh-CN"/>
              </w:rPr>
              <w:t>During the test, the time it takes for the water flow in the pipe to pass from the upper mark to the lower mark is recorded. Here, K is the permeability coefficient of porous concrete (cm/s), hu is the upper mark height (cm), which is taken as 22 cm in this study, h1 is the lower mark height (cm), which is taken as 2 cm in this study, and t is the time it takes for the water level to go from the upper mark to the lower mark (s)</w:t>
            </w:r>
          </w:p>
        </w:tc>
      </w:tr>
      <w:tr w14:paraId="463A50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011" w:type="dxa"/>
            <w:tcBorders>
              <w:bottom w:val="single" w:color="auto" w:sz="4" w:space="0"/>
            </w:tcBorders>
            <w:vAlign w:val="center"/>
          </w:tcPr>
          <w:p w14:paraId="7C3D2805">
            <w:pPr>
              <w:jc w:val="center"/>
              <w:rPr>
                <w:rFonts w:ascii="Arial" w:hAnsi="Arial" w:eastAsia="Calibri" w:cs="Arial"/>
                <w:sz w:val="22"/>
                <w:szCs w:val="22"/>
                <w:lang w:eastAsia="zh-CN"/>
              </w:rPr>
            </w:pPr>
            <w:r>
              <w:rPr>
                <w:rFonts w:ascii="Arial" w:hAnsi="Arial" w:eastAsia="Calibri" w:cs="Arial"/>
                <w:sz w:val="22"/>
                <w:szCs w:val="22"/>
                <w:lang w:eastAsia="zh-CN"/>
              </w:rPr>
              <w:t>Reference</w:t>
            </w:r>
          </w:p>
        </w:tc>
        <w:tc>
          <w:tcPr>
            <w:tcW w:w="3075" w:type="dxa"/>
            <w:tcBorders>
              <w:bottom w:val="single" w:color="auto" w:sz="4" w:space="0"/>
            </w:tcBorders>
            <w:vAlign w:val="center"/>
          </w:tcPr>
          <w:p w14:paraId="513551E9">
            <w:pPr>
              <w:jc w:val="center"/>
              <w:rPr>
                <w:rFonts w:ascii="Arial" w:hAnsi="Arial" w:eastAsia="Calibri" w:cs="Arial"/>
                <w:sz w:val="22"/>
                <w:szCs w:val="22"/>
                <w:lang w:eastAsia="zh-CN"/>
              </w:rPr>
            </w:pPr>
            <w:r>
              <w:rPr>
                <w:rFonts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&lt;EndNote&gt;&lt;Cite&gt;&lt;Author&gt;Zhang&lt;/Author&gt;&lt;Year&gt;2021&lt;/Year&gt;&lt;RecNum&gt;126&lt;/RecNum&gt;&lt;DisplayText&gt;[20]&lt;/DisplayText&gt;&lt;record&gt;&lt;rec-number&gt;126&lt;/rec-number&gt;&lt;foreign-keys&gt;&lt;key app="EN" db-id="prwrz0wx42x2fzea25gxpfzmxp0ff59zrpxv" timestamp="1743423739"&gt;126&lt;/key&gt;&lt;/foreign-keys&gt;&lt;ref-type name="Journal Article"&gt;17&lt;/ref-type&gt;&lt;contributors&gt;&lt;authors&gt;&lt;author&gt;Zhang, Xue&lt;/author&gt;&lt;author&gt;Li, Hui&lt;/author&gt;&lt;author&gt;Harvey, John T.&lt;/author&gt;&lt;author&gt;Liang, Xiao&lt;/author&gt;&lt;author&gt;Xie, Ning&lt;/author&gt;&lt;author&gt;Jia, Ming&lt;/author&gt;&lt;/authors&gt;&lt;/contributors&gt;&lt;titles&gt;&lt;title&gt;Purification effect on runoff pollution of porous concrete with nano-TiO2 photocatalytic coating&lt;/title&gt;&lt;secondary-title&gt;Transportation Research Part D: Transport and Environment&lt;/secondary-title&gt;&lt;/titles&gt;&lt;periodical&gt;&lt;full-title&gt;Transportation Research Part D: Transport and Environment&lt;/full-title&gt;&lt;/periodical&gt;&lt;pages&gt;103101&lt;/pages&gt;&lt;volume&gt;101&lt;/volume&gt;&lt;keywords&gt;&lt;keyword&gt;Stormwater runoff purification&lt;/keyword&gt;&lt;keyword&gt;Porous concrete&lt;/keyword&gt;&lt;keyword&gt;Nano-titanium dioxide&lt;/keyword&gt;&lt;keyword&gt;Photocatalysis&lt;/keyword&gt;&lt;keyword&gt;Coating&lt;/keyword&gt;&lt;/keywords&gt;&lt;dates&gt;&lt;year&gt;2021&lt;/year&gt;&lt;pub-dates&gt;&lt;date&gt;2021/12/01/&lt;/date&gt;&lt;/pub-dates&gt;&lt;/dates&gt;&lt;isbn&gt;1361-9209&lt;/isbn&gt;&lt;urls&gt;&lt;related-urls&gt;&lt;url&gt;https://www.sciencedirect.com/science/article/pii/S1361920921003977&lt;/url&gt;&lt;/related-urls&gt;&lt;/urls&gt;&lt;electronic-resource-num&gt;https://doi.org/10.1016/j.trd.2021.103101&lt;/electronic-resource-num&gt;&lt;/record&gt;&lt;/Cite&gt;&lt;/EndNote&gt;</w:instrText>
            </w:r>
            <w:r>
              <w:rPr>
                <w:rFonts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[20]</w:t>
            </w:r>
            <w:r>
              <w:rPr>
                <w:rFonts w:ascii="Arial" w:hAnsi="Arial" w:eastAsia="Calibri" w:cs="Arial"/>
                <w:sz w:val="22"/>
                <w:szCs w:val="22"/>
                <w:lang w:eastAsia="zh-CN"/>
              </w:rPr>
              <w:fldChar w:fldCharType="end"/>
            </w:r>
          </w:p>
        </w:tc>
        <w:tc>
          <w:tcPr>
            <w:tcW w:w="3000" w:type="dxa"/>
            <w:tcBorders>
              <w:bottom w:val="single" w:color="auto" w:sz="4" w:space="0"/>
            </w:tcBorders>
            <w:vAlign w:val="center"/>
          </w:tcPr>
          <w:p w14:paraId="0594287F">
            <w:pPr>
              <w:jc w:val="center"/>
              <w:rPr>
                <w:rFonts w:ascii="Arial" w:hAnsi="Arial" w:eastAsia="Calibri" w:cs="Arial"/>
                <w:sz w:val="22"/>
                <w:szCs w:val="22"/>
                <w:lang w:eastAsia="zh-CN"/>
              </w:rPr>
            </w:pPr>
            <w:r>
              <w:rPr>
                <w:rFonts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&lt;EndNote&gt;&lt;Cite&gt;&lt;Author&gt;Oviedo&lt;/Author&gt;&lt;Year&gt;2022&lt;/Year&gt;&lt;RecNum&gt;127&lt;/RecNum&gt;&lt;DisplayText&gt;[21]&lt;/DisplayText&gt;&lt;record&gt;&lt;rec-number&gt;127&lt;/rec-number&gt;&lt;foreign-keys&gt;&lt;key app="EN" db-id="prwrz0wx42x2fzea25gxpfzmxp0ff59zrpxv" timestamp="1743423753"&gt;127&lt;/key&gt;&lt;/foreign-keys&gt;&lt;ref-type name="Journal Article"&gt;17&lt;/ref-type&gt;&lt;contributors&gt;&lt;authors&gt;&lt;author&gt;Oviedo, I.&lt;/author&gt;&lt;author&gt;Pradena, M.&lt;/author&gt;&lt;author&gt;Link, O.&lt;/author&gt;&lt;author&gt;Balbo, J. T.&lt;/author&gt;&lt;/authors&gt;&lt;/contributors&gt;&lt;titles&gt;&lt;title&gt;Using Natural Pozzolans to Partially Replace Cement in Pervious Concretes: A Sustainable Alternative?&lt;/title&gt;&lt;secondary-title&gt;SUSTAINABILITY&lt;/secondary-title&gt;&lt;/titles&gt;&lt;periodical&gt;&lt;full-title&gt;SUSTAINABILITY&lt;/full-title&gt;&lt;/periodical&gt;&lt;volume&gt;14&lt;/volume&gt;&lt;number&gt;21&lt;/number&gt;&lt;dates&gt;&lt;year&gt;2022&lt;/year&gt;&lt;pub-dates&gt;&lt;date&gt;NOV&lt;/date&gt;&lt;/pub-dates&gt;&lt;/dates&gt;&lt;isbn&gt;2071-1050&lt;/isbn&gt;&lt;accession-num&gt;WOS:000882203300001&lt;/accession-num&gt;&lt;urls&gt;&lt;/urls&gt;&lt;custom7&gt;14122&lt;/custom7&gt;&lt;electronic-resource-num&gt;10.3390/su142114122&lt;/electronic-resource-num&gt;&lt;/record&gt;&lt;/Cite&gt;&lt;/EndNote&gt;</w:instrText>
            </w:r>
            <w:r>
              <w:rPr>
                <w:rFonts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[21]</w:t>
            </w:r>
            <w:r>
              <w:rPr>
                <w:rFonts w:ascii="Arial" w:hAnsi="Arial" w:eastAsia="Calibri" w:cs="Arial"/>
                <w:sz w:val="22"/>
                <w:szCs w:val="22"/>
                <w:lang w:eastAsia="zh-CN"/>
              </w:rPr>
              <w:fldChar w:fldCharType="end"/>
            </w:r>
          </w:p>
        </w:tc>
        <w:tc>
          <w:tcPr>
            <w:tcW w:w="3118" w:type="dxa"/>
            <w:tcBorders>
              <w:bottom w:val="single" w:color="auto" w:sz="4" w:space="0"/>
            </w:tcBorders>
            <w:vAlign w:val="center"/>
          </w:tcPr>
          <w:p w14:paraId="1FE2433D">
            <w:pPr>
              <w:jc w:val="center"/>
              <w:rPr>
                <w:rFonts w:ascii="Arial" w:hAnsi="Arial" w:eastAsia="Calibri" w:cs="Arial"/>
                <w:sz w:val="22"/>
                <w:szCs w:val="22"/>
                <w:lang w:eastAsia="zh-CN"/>
              </w:rPr>
            </w:pPr>
            <w:r>
              <w:rPr>
                <w:rFonts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&lt;EndNote&gt;&lt;Cite&gt;&lt;Author&gt;Zhang&lt;/Author&gt;&lt;Year&gt;2021&lt;/Year&gt;&lt;RecNum&gt;128&lt;/RecNum&gt;&lt;DisplayText&gt;[14]&lt;/DisplayText&gt;&lt;record&gt;&lt;rec-number&gt;128&lt;/rec-number&gt;&lt;foreign-keys&gt;&lt;key app="EN" db-id="prwrz0wx42x2fzea25gxpfzmxp0ff59zrpxv" timestamp="1743423762"&gt;128&lt;/key&gt;&lt;/foreign-keys&gt;&lt;ref-type name="Journal Article"&gt;17&lt;/ref-type&gt;&lt;contributors&gt;&lt;authors&gt;&lt;author&gt;Zhang, Yi&lt;/author&gt;&lt;author&gt;Li, Hui&lt;/author&gt;&lt;author&gt;Abdelhady, Ahmed&lt;/author&gt;&lt;author&gt;Yang, Jie&lt;/author&gt;&lt;author&gt;Wang, Hanbing&lt;/author&gt;&lt;/authors&gt;&lt;/contributors&gt;&lt;titles&gt;&lt;title&gt;Effects of specimen shape and size on the permeability and mechanical properties of porous concrete&lt;/title&gt;&lt;secondary-title&gt;Construction and Building Materials&lt;/secondary-title&gt;&lt;/titles&gt;&lt;periodical&gt;&lt;full-title&gt;Construction and Building Materials&lt;/full-title&gt;&lt;/periodical&gt;&lt;pages&gt;121074&lt;/pages&gt;&lt;volume&gt;266&lt;/volume&gt;&lt;keywords&gt;&lt;keyword&gt;Porous concrete&lt;/keyword&gt;&lt;keyword&gt;Size effect&lt;/keyword&gt;&lt;keyword&gt;Compressive strength&lt;/keyword&gt;&lt;keyword&gt;Flexural strength&lt;/keyword&gt;&lt;keyword&gt;Splitting strength&lt;/keyword&gt;&lt;/keywords&gt;&lt;dates&gt;&lt;year&gt;2021&lt;/year&gt;&lt;pub-dates&gt;&lt;date&gt;2021/01/10/&lt;/date&gt;&lt;/pub-dates&gt;&lt;/dates&gt;&lt;isbn&gt;0950-0618&lt;/isbn&gt;&lt;urls&gt;&lt;related-urls&gt;&lt;url&gt;https://www.sciencedirect.com/science/article/pii/S0950061820330786&lt;/url&gt;&lt;/related-urls&gt;&lt;/urls&gt;&lt;electronic-resource-num&gt;https://doi.org/10.1016/j.conbuildmat.2020.121074&lt;/electronic-resource-num&gt;&lt;/record&gt;&lt;/Cite&gt;&lt;/EndNote&gt;</w:instrText>
            </w:r>
            <w:r>
              <w:rPr>
                <w:rFonts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[14]</w:t>
            </w:r>
            <w:r>
              <w:rPr>
                <w:rFonts w:ascii="Arial" w:hAnsi="Arial" w:eastAsia="Calibri" w:cs="Arial"/>
                <w:sz w:val="22"/>
                <w:szCs w:val="22"/>
                <w:lang w:eastAsia="zh-CN"/>
              </w:rPr>
              <w:fldChar w:fldCharType="end"/>
            </w:r>
          </w:p>
        </w:tc>
      </w:tr>
      <w:tr w14:paraId="4054A4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204" w:type="dxa"/>
            <w:gridSpan w:val="4"/>
            <w:tcBorders>
              <w:top w:val="single" w:color="auto" w:sz="4" w:space="0"/>
              <w:bottom w:val="nil"/>
            </w:tcBorders>
            <w:vAlign w:val="center"/>
          </w:tcPr>
          <w:p w14:paraId="46297AB1">
            <w:pPr>
              <w:autoSpaceDE w:val="0"/>
              <w:autoSpaceDN w:val="0"/>
              <w:adjustRightInd w:val="0"/>
              <w:jc w:val="center"/>
              <w:rPr>
                <w:rFonts w:ascii="宋体" w:hAnsi="宋体" w:eastAsia="宋体"/>
                <w:sz w:val="22"/>
                <w:szCs w:val="21"/>
                <w:lang w:eastAsia="zh-CN"/>
              </w:rPr>
            </w:pPr>
            <w:r>
              <w:rPr>
                <w:rFonts w:ascii="Arial" w:hAnsi="Arial" w:eastAsia="Calibri" w:cs="Arial"/>
                <w:b/>
                <w:bCs/>
                <w:sz w:val="22"/>
                <w:szCs w:val="22"/>
                <w:lang w:eastAsia="zh-CN"/>
              </w:rPr>
              <w:t xml:space="preserve">Table </w:t>
            </w:r>
            <w:r>
              <w:rPr>
                <w:rFonts w:hint="eastAsia" w:ascii="Arial" w:hAnsi="Arial" w:eastAsia="Calibri" w:cs="Arial"/>
                <w:b/>
                <w:bCs/>
                <w:sz w:val="22"/>
                <w:szCs w:val="22"/>
                <w:lang w:eastAsia="zh-CN"/>
              </w:rPr>
              <w:t xml:space="preserve">3 </w:t>
            </w:r>
            <w:r>
              <w:rPr>
                <w:rFonts w:ascii="Arial" w:hAnsi="Arial" w:eastAsia="Calibri" w:cs="Arial"/>
                <w:b/>
                <w:bCs/>
                <w:sz w:val="22"/>
                <w:szCs w:val="22"/>
                <w:lang w:eastAsia="zh-CN"/>
              </w:rPr>
              <w:t>Permeability Testing</w:t>
            </w:r>
          </w:p>
        </w:tc>
      </w:tr>
    </w:tbl>
    <w:p w14:paraId="0A3D7808">
      <w:pPr>
        <w:rPr>
          <w:rFonts w:ascii="Times New Roman" w:hAnsi="Times New Roman"/>
        </w:rPr>
      </w:pPr>
    </w:p>
    <w:p w14:paraId="73328AD1">
      <w:pPr>
        <w:pStyle w:val="30"/>
        <w:spacing w:after="0"/>
        <w:jc w:val="both"/>
        <w:rPr>
          <w:rFonts w:ascii="Arial" w:hAnsi="Arial" w:cs="Arial"/>
        </w:rPr>
      </w:pPr>
      <w:r>
        <w:rPr>
          <w:rFonts w:hint="eastAsia" w:ascii="Arial" w:hAnsi="Arial" w:eastAsia="宋体" w:cs="Arial"/>
          <w:lang w:eastAsia="zh-CN"/>
        </w:rPr>
        <w:t>6.</w:t>
      </w:r>
      <w:r>
        <w:rPr>
          <w:rFonts w:ascii="Arial" w:hAnsi="Arial" w:cs="Arial"/>
        </w:rPr>
        <w:t xml:space="preserve">Freeze-Thaw Cycle Durability Testing  </w:t>
      </w:r>
    </w:p>
    <w:p w14:paraId="750471CD">
      <w:pPr>
        <w:pStyle w:val="25"/>
        <w:spacing w:after="0"/>
        <w:ind w:firstLine="400" w:firstLineChars="200"/>
        <w:rPr>
          <w:rFonts w:ascii="Arial" w:hAnsi="Arial" w:cs="Arial"/>
        </w:rPr>
      </w:pPr>
      <w:r>
        <w:rPr>
          <w:rFonts w:ascii="Arial" w:hAnsi="Arial" w:cs="Arial"/>
        </w:rPr>
        <w:t>The freeze-thaw cycle durability of porous concrete can be evaluated through rapid freeze-thaw experiments. In the experiment, porous concrete specimens are immersed in a freeze-thaw cycle testing instrument containing tap water or magnesium chloride solution. After every 30 cycles, the specimen is removed from the F-T testing platform after thawing and placed on the steel bracket of the measuring instrument to measure the lateral frequency until the specimen undergoes 300 cycles or its relative dynamic elastic modulus (RDME) drops below 60% of the initial modulus. The freeze-thaw cycle testing instrument is shown in Fi</w:t>
      </w:r>
      <w:r>
        <w:rPr>
          <w:rFonts w:hint="eastAsia" w:ascii="Arial" w:hAnsi="Arial" w:cs="Arial"/>
          <w:lang w:eastAsia="zh-CN"/>
        </w:rPr>
        <w:t>.</w:t>
      </w:r>
      <w:r>
        <w:rPr>
          <w:rFonts w:ascii="Arial" w:hAnsi="Arial" w:cs="Arial"/>
        </w:rPr>
        <w:t xml:space="preserve">2(a, b).  </w:t>
      </w:r>
    </w:p>
    <w:p w14:paraId="468ECBAB">
      <w:pPr>
        <w:pStyle w:val="25"/>
        <w:spacing w:after="0"/>
        <w:ind w:firstLine="559"/>
        <w:rPr>
          <w:rFonts w:ascii="Arial" w:hAnsi="Arial" w:cs="Arial"/>
        </w:rPr>
      </w:pPr>
    </w:p>
    <w:p w14:paraId="6F28453F">
      <w:pPr>
        <w:pStyle w:val="11"/>
        <w:spacing w:beforeAutospacing="0" w:afterAutospacing="0"/>
        <w:ind w:firstLine="400" w:firstLineChars="200"/>
        <w:jc w:val="both"/>
        <w:rPr>
          <w:rFonts w:ascii="宋体" w:hAnsi="宋体" w:eastAsia="宋体"/>
          <w:kern w:val="2"/>
          <w:sz w:val="20"/>
        </w:rPr>
      </w:pPr>
    </w:p>
    <w:tbl>
      <w:tblPr>
        <w:tblStyle w:val="14"/>
        <w:tblW w:w="9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71"/>
        <w:gridCol w:w="2900"/>
        <w:gridCol w:w="2000"/>
        <w:gridCol w:w="2049"/>
      </w:tblGrid>
      <w:tr w14:paraId="53033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4" w:hRule="atLeast"/>
          <w:jc w:val="center"/>
        </w:trPr>
        <w:tc>
          <w:tcPr>
            <w:tcW w:w="2871" w:type="dxa"/>
          </w:tcPr>
          <w:p w14:paraId="76F571D4">
            <w:pPr>
              <w:rPr>
                <w:rFonts w:ascii="微软雅黑" w:hAnsi="微软雅黑" w:eastAsia="微软雅黑" w:cs="微软雅黑"/>
                <w:color w:val="000000"/>
                <w:spacing w:val="10"/>
                <w:sz w:val="15"/>
                <w:szCs w:val="15"/>
                <w:lang w:eastAsia="zh-CN"/>
              </w:rPr>
            </w:pPr>
            <w:r>
              <w:rPr>
                <w:rFonts w:eastAsia="Calibri"/>
                <w:sz w:val="22"/>
                <w:szCs w:val="22"/>
              </w:rPr>
              <w:drawing>
                <wp:inline distT="0" distB="0" distL="114300" distR="114300">
                  <wp:extent cx="1800225" cy="1195070"/>
                  <wp:effectExtent l="0" t="0" r="317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rcRect l="2606" t="2593" r="2085" b="11172"/>
                          <a:stretch>
                            <a:fillRect/>
                          </a:stretch>
                        </pic:blipFill>
                        <pic:spPr>
                          <a:xfrm>
                            <a:off x="0" y="0"/>
                            <a:ext cx="1800225" cy="1195070"/>
                          </a:xfrm>
                          <a:prstGeom prst="rect">
                            <a:avLst/>
                          </a:prstGeom>
                          <a:noFill/>
                          <a:ln>
                            <a:noFill/>
                          </a:ln>
                        </pic:spPr>
                      </pic:pic>
                    </a:graphicData>
                  </a:graphic>
                </wp:inline>
              </w:drawing>
            </w:r>
          </w:p>
        </w:tc>
        <w:tc>
          <w:tcPr>
            <w:tcW w:w="2900" w:type="dxa"/>
          </w:tcPr>
          <w:p w14:paraId="411CBA3E">
            <w:pPr>
              <w:rPr>
                <w:rFonts w:ascii="微软雅黑" w:hAnsi="微软雅黑" w:eastAsia="微软雅黑" w:cs="微软雅黑"/>
                <w:color w:val="000000"/>
                <w:spacing w:val="10"/>
                <w:sz w:val="15"/>
                <w:szCs w:val="15"/>
                <w:lang w:eastAsia="zh-CN"/>
              </w:rPr>
            </w:pPr>
            <w:r>
              <w:rPr>
                <w:rFonts w:eastAsia="Calibri"/>
                <w:sz w:val="22"/>
                <w:szCs w:val="22"/>
              </w:rPr>
              <w:drawing>
                <wp:inline distT="0" distB="0" distL="114300" distR="114300">
                  <wp:extent cx="1800225" cy="1214120"/>
                  <wp:effectExtent l="0" t="0" r="317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rcRect l="2570" t="1646" r="1876" b="10499"/>
                          <a:stretch>
                            <a:fillRect/>
                          </a:stretch>
                        </pic:blipFill>
                        <pic:spPr>
                          <a:xfrm>
                            <a:off x="0" y="0"/>
                            <a:ext cx="1800225" cy="1214120"/>
                          </a:xfrm>
                          <a:prstGeom prst="rect">
                            <a:avLst/>
                          </a:prstGeom>
                          <a:noFill/>
                          <a:ln>
                            <a:noFill/>
                          </a:ln>
                        </pic:spPr>
                      </pic:pic>
                    </a:graphicData>
                  </a:graphic>
                </wp:inline>
              </w:drawing>
            </w:r>
          </w:p>
        </w:tc>
        <w:tc>
          <w:tcPr>
            <w:tcW w:w="2000" w:type="dxa"/>
          </w:tcPr>
          <w:p w14:paraId="0621A97B">
            <w:pPr>
              <w:rPr>
                <w:rFonts w:eastAsia="Calibri"/>
                <w:sz w:val="22"/>
                <w:szCs w:val="22"/>
              </w:rPr>
            </w:pPr>
            <w:r>
              <w:rPr>
                <w:rFonts w:hint="eastAsia" w:ascii="宋体" w:hAnsi="宋体" w:eastAsia="宋体"/>
                <w:sz w:val="22"/>
                <w:szCs w:val="21"/>
                <w:lang w:eastAsia="zh-CN"/>
              </w:rPr>
              <w:drawing>
                <wp:inline distT="0" distB="0" distL="114300" distR="114300">
                  <wp:extent cx="1169035" cy="1188085"/>
                  <wp:effectExtent l="0" t="0" r="1206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rcRect l="3135" t="1442" r="49469" b="13308"/>
                          <a:stretch>
                            <a:fillRect/>
                          </a:stretch>
                        </pic:blipFill>
                        <pic:spPr>
                          <a:xfrm>
                            <a:off x="0" y="0"/>
                            <a:ext cx="1169035" cy="1188085"/>
                          </a:xfrm>
                          <a:prstGeom prst="rect">
                            <a:avLst/>
                          </a:prstGeom>
                          <a:noFill/>
                          <a:ln>
                            <a:noFill/>
                          </a:ln>
                        </pic:spPr>
                      </pic:pic>
                    </a:graphicData>
                  </a:graphic>
                </wp:inline>
              </w:drawing>
            </w:r>
          </w:p>
        </w:tc>
        <w:tc>
          <w:tcPr>
            <w:tcW w:w="2049" w:type="dxa"/>
          </w:tcPr>
          <w:p w14:paraId="546F75B3">
            <w:pPr>
              <w:rPr>
                <w:rFonts w:eastAsia="Calibri"/>
                <w:sz w:val="22"/>
                <w:szCs w:val="22"/>
              </w:rPr>
            </w:pPr>
            <w:r>
              <w:rPr>
                <w:rFonts w:hint="eastAsia" w:ascii="宋体" w:hAnsi="宋体" w:eastAsia="宋体"/>
                <w:sz w:val="22"/>
                <w:szCs w:val="21"/>
                <w:lang w:eastAsia="zh-CN"/>
              </w:rPr>
              <w:drawing>
                <wp:inline distT="0" distB="0" distL="114300" distR="114300">
                  <wp:extent cx="1196340" cy="1188085"/>
                  <wp:effectExtent l="0" t="0" r="1016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rcRect l="50691" t="1944" r="1505" b="13998"/>
                          <a:stretch>
                            <a:fillRect/>
                          </a:stretch>
                        </pic:blipFill>
                        <pic:spPr>
                          <a:xfrm>
                            <a:off x="0" y="0"/>
                            <a:ext cx="1196340" cy="1188085"/>
                          </a:xfrm>
                          <a:prstGeom prst="rect">
                            <a:avLst/>
                          </a:prstGeom>
                          <a:noFill/>
                          <a:ln>
                            <a:noFill/>
                          </a:ln>
                        </pic:spPr>
                      </pic:pic>
                    </a:graphicData>
                  </a:graphic>
                </wp:inline>
              </w:drawing>
            </w:r>
          </w:p>
        </w:tc>
      </w:tr>
      <w:tr w14:paraId="66F86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71" w:type="dxa"/>
          </w:tcPr>
          <w:p w14:paraId="3EAF908B">
            <w:pPr>
              <w:jc w:val="center"/>
              <w:rPr>
                <w:rFonts w:ascii="Arial" w:hAnsi="Arial" w:eastAsia="Calibri" w:cs="Arial"/>
                <w:sz w:val="22"/>
                <w:szCs w:val="22"/>
                <w:lang w:eastAsia="zh-CN"/>
              </w:rPr>
            </w:pPr>
            <w:r>
              <w:rPr>
                <w:rFonts w:hint="eastAsia" w:ascii="Arial" w:hAnsi="Arial" w:eastAsia="Calibri" w:cs="Arial"/>
                <w:sz w:val="22"/>
                <w:szCs w:val="22"/>
                <w:lang w:eastAsia="zh-CN"/>
              </w:rPr>
              <w:t>(a)</w:t>
            </w:r>
          </w:p>
        </w:tc>
        <w:tc>
          <w:tcPr>
            <w:tcW w:w="2900" w:type="dxa"/>
          </w:tcPr>
          <w:p w14:paraId="7048E827">
            <w:pPr>
              <w:jc w:val="center"/>
              <w:rPr>
                <w:rFonts w:ascii="Arial" w:hAnsi="Arial" w:eastAsia="Calibri" w:cs="Arial"/>
                <w:sz w:val="22"/>
                <w:szCs w:val="22"/>
                <w:lang w:eastAsia="zh-CN"/>
              </w:rPr>
            </w:pPr>
            <w:r>
              <w:rPr>
                <w:rFonts w:hint="eastAsia" w:ascii="Arial" w:hAnsi="Arial" w:eastAsia="Calibri" w:cs="Arial"/>
                <w:sz w:val="22"/>
                <w:szCs w:val="22"/>
                <w:lang w:eastAsia="zh-CN"/>
              </w:rPr>
              <w:t>(b)</w:t>
            </w:r>
          </w:p>
        </w:tc>
        <w:tc>
          <w:tcPr>
            <w:tcW w:w="2000" w:type="dxa"/>
          </w:tcPr>
          <w:p w14:paraId="37FF2132">
            <w:pPr>
              <w:jc w:val="center"/>
              <w:rPr>
                <w:rFonts w:ascii="Arial" w:hAnsi="Arial" w:eastAsia="Calibri" w:cs="Arial"/>
                <w:sz w:val="22"/>
                <w:szCs w:val="22"/>
                <w:lang w:eastAsia="zh-CN"/>
              </w:rPr>
            </w:pPr>
            <w:r>
              <w:rPr>
                <w:rFonts w:hint="eastAsia" w:ascii="Arial" w:hAnsi="Arial" w:eastAsia="Calibri" w:cs="Arial"/>
                <w:sz w:val="22"/>
                <w:szCs w:val="22"/>
                <w:lang w:eastAsia="zh-CN"/>
              </w:rPr>
              <w:t>(c)</w:t>
            </w:r>
          </w:p>
        </w:tc>
        <w:tc>
          <w:tcPr>
            <w:tcW w:w="2049" w:type="dxa"/>
          </w:tcPr>
          <w:p w14:paraId="51A94CE9">
            <w:pPr>
              <w:jc w:val="center"/>
              <w:rPr>
                <w:rFonts w:ascii="Arial" w:hAnsi="Arial" w:eastAsia="Calibri" w:cs="Arial"/>
                <w:sz w:val="22"/>
                <w:szCs w:val="22"/>
                <w:lang w:eastAsia="zh-CN"/>
              </w:rPr>
            </w:pPr>
            <w:r>
              <w:rPr>
                <w:rFonts w:hint="eastAsia" w:ascii="Arial" w:hAnsi="Arial" w:eastAsia="Calibri" w:cs="Arial"/>
                <w:sz w:val="22"/>
                <w:szCs w:val="22"/>
                <w:lang w:eastAsia="zh-CN"/>
              </w:rPr>
              <w:t>(d)</w:t>
            </w:r>
          </w:p>
        </w:tc>
      </w:tr>
      <w:tr w14:paraId="7085D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20" w:type="dxa"/>
            <w:gridSpan w:val="4"/>
          </w:tcPr>
          <w:p w14:paraId="62945B77">
            <w:pPr>
              <w:jc w:val="center"/>
              <w:rPr>
                <w:rFonts w:ascii="宋体" w:hAnsi="宋体" w:eastAsia="宋体"/>
                <w:kern w:val="2"/>
                <w:sz w:val="21"/>
                <w:szCs w:val="21"/>
                <w:lang w:eastAsia="zh-CN"/>
              </w:rPr>
            </w:pPr>
            <w:r>
              <w:rPr>
                <w:rFonts w:ascii="Arial" w:hAnsi="Arial" w:eastAsia="Calibri" w:cs="Arial"/>
                <w:sz w:val="22"/>
                <w:szCs w:val="22"/>
                <w:lang w:eastAsia="zh-CN"/>
              </w:rPr>
              <w:t>Fig</w:t>
            </w:r>
            <w:r>
              <w:rPr>
                <w:rFonts w:hint="eastAsia" w:ascii="Arial" w:hAnsi="Arial" w:eastAsia="Calibri" w:cs="Arial"/>
                <w:sz w:val="22"/>
                <w:szCs w:val="22"/>
                <w:lang w:eastAsia="zh-CN"/>
              </w:rPr>
              <w:t>.</w:t>
            </w:r>
            <w:r>
              <w:rPr>
                <w:rFonts w:ascii="Arial" w:hAnsi="Arial" w:eastAsia="Calibri" w:cs="Arial"/>
                <w:sz w:val="22"/>
                <w:szCs w:val="22"/>
                <w:lang w:eastAsia="zh-CN"/>
              </w:rPr>
              <w:t>2 (a) Freeze-Thaw Cycle Tester (b) Lateral Frequency Tester</w:t>
            </w:r>
            <w:r>
              <w:rPr>
                <w:rFonts w:hint="eastAsia"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&lt;EndNote&gt;&lt;Cite&gt;&lt;Author&gt;Zhong&lt;/Author&gt;&lt;Year&gt;2018&lt;/Year&gt;&lt;RecNum&gt;144&lt;/RecNum&gt;&lt;DisplayText&gt;[22]&lt;/DisplayText&gt;&lt;record&gt;&lt;rec-number&gt;144&lt;/rec-number&gt;&lt;foreign-keys&gt;&lt;key app="EN" db-id="prwrz0wx42x2fzea25gxpfzmxp0ff59zrpxv" timestamp="1743565881"&gt;144&lt;/key&gt;&lt;/foreign-keys&gt;&lt;ref-type name="Journal Article"&gt;17&lt;/ref-type&gt;&lt;contributors&gt;&lt;authors&gt;&lt;author&gt;Zhong, Rui&lt;/author&gt;&lt;author&gt;Wille, Kay&lt;/author&gt;&lt;/authors&gt;&lt;/contributors&gt;&lt;titles&gt;&lt;title&gt;Influence of matrix and pore system characteristics on the durability of pervious concrete&lt;/title&gt;&lt;secondary-title&gt;Construction and Building Materials&lt;/secondary-title&gt;&lt;/titles&gt;&lt;periodical&gt;&lt;full-title&gt;Construction and Building Materials&lt;/full-title&gt;&lt;/periodical&gt;&lt;pages&gt;132-141&lt;/pages&gt;&lt;volume&gt;162&lt;/volume&gt;&lt;keywords&gt;&lt;keyword&gt;Freeze-thaw durability&lt;/keyword&gt;&lt;keyword&gt;Pervious concrete&lt;/keyword&gt;&lt;keyword&gt;Ultra-high strength matrix&lt;/keyword&gt;&lt;keyword&gt;Tortuosity&lt;/keyword&gt;&lt;/keywords&gt;&lt;dates&gt;&lt;year&gt;2018&lt;/year&gt;&lt;pub-dates&gt;&lt;date&gt;2018/02/20/&lt;/date&gt;&lt;/pub-dates&gt;&lt;/dates&gt;&lt;isbn&gt;0950-0618&lt;/isbn&gt;&lt;urls&gt;&lt;related-urls&gt;&lt;url&gt;https://www.sciencedirect.com/science/article/pii/S0950061817323942&lt;/url&gt;&lt;/related-urls&gt;&lt;/urls&gt;&lt;electronic-resource-num&gt;https://doi.org/10.1016/j.conbuildmat.2017.11.175&lt;/electronic-resource-num&gt;&lt;/record&gt;&lt;/Cite&gt;&lt;/EndNote&gt;</w:instrText>
            </w:r>
            <w:r>
              <w:rPr>
                <w:rFonts w:hint="eastAsia"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[22]</w:t>
            </w:r>
            <w:r>
              <w:rPr>
                <w:rFonts w:hint="eastAsia" w:ascii="Arial" w:hAnsi="Arial" w:eastAsia="Calibri" w:cs="Arial"/>
                <w:sz w:val="22"/>
                <w:szCs w:val="22"/>
                <w:lang w:eastAsia="zh-CN"/>
              </w:rPr>
              <w:fldChar w:fldCharType="end"/>
            </w:r>
            <w:r>
              <w:rPr>
                <w:rFonts w:hint="eastAsia" w:ascii="Arial" w:hAnsi="Arial" w:eastAsia="Calibri" w:cs="Arial"/>
                <w:sz w:val="22"/>
                <w:szCs w:val="22"/>
                <w:lang w:eastAsia="zh-CN"/>
              </w:rPr>
              <w:t>;</w:t>
            </w:r>
            <w:r>
              <w:rPr>
                <w:rFonts w:ascii="Arial" w:hAnsi="Arial" w:eastAsia="Calibri" w:cs="Arial"/>
                <w:sz w:val="22"/>
                <w:szCs w:val="22"/>
                <w:lang w:eastAsia="zh-CN"/>
              </w:rPr>
              <w:t>(c) Los Angeles Abrasion Machine (d) Cantabro Test Specimen</w:t>
            </w:r>
            <w:r>
              <w:rPr>
                <w:rFonts w:hint="eastAsia"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&lt;EndNote&gt;&lt;Cite&gt;&lt;Author&gt;Pradhan&lt;/Author&gt;&lt;Year&gt;2022&lt;/Year&gt;&lt;RecNum&gt;143&lt;/RecNum&gt;&lt;DisplayText&gt;[15]&lt;/DisplayText&gt;&lt;record&gt;&lt;rec-number&gt;143&lt;/rec-number&gt;&lt;foreign-keys&gt;&lt;key app="EN" db-id="prwrz0wx42x2fzea25gxpfzmxp0ff59zrpxv" timestamp="1743565734"&gt;143&lt;/key&gt;&lt;/foreign-keys&gt;&lt;ref-type name="Journal Article"&gt;17&lt;/ref-type&gt;&lt;contributors&gt;&lt;authors&gt;&lt;author&gt;Pradhan, Sujit Kumar&lt;/author&gt;&lt;author&gt;Behera, Niranjan&lt;/author&gt;&lt;/authors&gt;&lt;/contributors&gt;&lt;titles&gt;&lt;title&gt;Performance assessment of pervious concrete road on strength and permeability by using silica fume&lt;/title&gt;&lt;secondary-title&gt;Materials Today: Proceedings&lt;/secondary-title&gt;&lt;/titles&gt;&lt;periodical&gt;&lt;full-title&gt;Materials Today: Proceedings&lt;/full-title&gt;&lt;/periodical&gt;&lt;pages&gt;559-568&lt;/pages&gt;&lt;volume&gt;60&lt;/volume&gt;&lt;keywords&gt;&lt;keyword&gt;Pervious concrete&lt;/keyword&gt;&lt;keyword&gt;Compressive strength&lt;/keyword&gt;&lt;keyword&gt;Flexural strength&lt;/keyword&gt;&lt;keyword&gt;Cantabro test&lt;/keyword&gt;&lt;keyword&gt;Silica fume&lt;/keyword&gt;&lt;/keywords&gt;&lt;dates&gt;&lt;year&gt;2022&lt;/year&gt;&lt;pub-dates&gt;&lt;date&gt;2022/01/01/&lt;/date&gt;&lt;/pub-dates&gt;&lt;/dates&gt;&lt;isbn&gt;2214-7853&lt;/isbn&gt;&lt;urls&gt;&lt;related-urls&gt;&lt;url&gt;https://www.sciencedirect.com/science/article/pii/S2214785322005831&lt;/url&gt;&lt;/related-urls&gt;&lt;/urls&gt;&lt;electronic-resource-num&gt;https://doi.org/10.1016/j.matpr.2022.02.018&lt;/electronic-resource-num&gt;&lt;/record&gt;&lt;/Cite&gt;&lt;/EndNote&gt;</w:instrText>
            </w:r>
            <w:r>
              <w:rPr>
                <w:rFonts w:hint="eastAsia"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[15]</w:t>
            </w:r>
            <w:r>
              <w:rPr>
                <w:rFonts w:hint="eastAsia" w:ascii="Arial" w:hAnsi="Arial" w:eastAsia="Calibri" w:cs="Arial"/>
                <w:sz w:val="22"/>
                <w:szCs w:val="22"/>
                <w:lang w:eastAsia="zh-CN"/>
              </w:rPr>
              <w:fldChar w:fldCharType="end"/>
            </w:r>
            <w:r>
              <w:rPr>
                <w:rFonts w:hint="eastAsia" w:ascii="Arial" w:hAnsi="Arial" w:eastAsia="Calibri" w:cs="Arial"/>
                <w:sz w:val="22"/>
                <w:szCs w:val="22"/>
                <w:lang w:eastAsia="zh-CN"/>
              </w:rPr>
              <w:t>。</w:t>
            </w:r>
          </w:p>
        </w:tc>
      </w:tr>
    </w:tbl>
    <w:p w14:paraId="598B3FA9">
      <w:pPr>
        <w:rPr>
          <w:rFonts w:ascii="Times New Roman" w:hAnsi="Times New Roman"/>
        </w:rPr>
      </w:pPr>
    </w:p>
    <w:p w14:paraId="4E16291C">
      <w:pPr>
        <w:pStyle w:val="25"/>
        <w:spacing w:after="0"/>
        <w:ind w:firstLine="400" w:firstLineChars="200"/>
        <w:rPr>
          <w:rFonts w:ascii="Arial" w:hAnsi="Arial" w:cs="Arial"/>
        </w:rPr>
      </w:pPr>
      <w:r>
        <w:rPr>
          <w:rFonts w:ascii="Arial" w:hAnsi="Arial" w:cs="Arial"/>
        </w:rPr>
        <w:t>The Cantabro test can also be used to evaluate the durability of porous concrete. In the experiment, 28-day-cured specimens of 70 mm × 70 mm × 70 mm are placed in an abrasion machine and operated at 30-33 revolutions per minute for 300 revolutions. The remaining mass of the specimen passing through a 25 mm sieve is weighed, and the mass loss percentage is calculated to reflect the specimen's resistance to rapid freeze-thaw cycles. The experimental instruments are shown in Fig</w:t>
      </w:r>
      <w:r>
        <w:rPr>
          <w:rFonts w:hint="eastAsia" w:ascii="Arial" w:hAnsi="Arial" w:cs="Arial"/>
          <w:lang w:eastAsia="zh-CN"/>
        </w:rPr>
        <w:t>.</w:t>
      </w:r>
      <w:r>
        <w:rPr>
          <w:rFonts w:ascii="Arial" w:hAnsi="Arial" w:cs="Arial"/>
        </w:rPr>
        <w:t>2</w:t>
      </w:r>
      <w:r>
        <w:rPr>
          <w:rFonts w:hint="eastAsia" w:ascii="Arial" w:hAnsi="Arial" w:cs="Arial"/>
          <w:lang w:eastAsia="zh-CN"/>
        </w:rPr>
        <w:t xml:space="preserve"> </w:t>
      </w:r>
      <w:r>
        <w:rPr>
          <w:rFonts w:ascii="Arial" w:hAnsi="Arial" w:cs="Arial"/>
        </w:rPr>
        <w:t xml:space="preserve">(c, d), and the calculations are presented in Table 4.  </w:t>
      </w:r>
    </w:p>
    <w:p w14:paraId="4333F488">
      <w:pPr>
        <w:rPr>
          <w:rFonts w:ascii="Times New Roman" w:hAnsi="Times New Roman"/>
        </w:rPr>
      </w:pPr>
    </w:p>
    <w:tbl>
      <w:tblPr>
        <w:tblStyle w:val="14"/>
        <w:tblW w:w="8974"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128"/>
        <w:gridCol w:w="1000"/>
        <w:gridCol w:w="1530"/>
        <w:gridCol w:w="4150"/>
        <w:gridCol w:w="1166"/>
      </w:tblGrid>
      <w:tr w14:paraId="1740916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70" w:hRule="atLeast"/>
          <w:jc w:val="center"/>
        </w:trPr>
        <w:tc>
          <w:tcPr>
            <w:tcW w:w="1128" w:type="dxa"/>
            <w:tcBorders>
              <w:tl2br w:val="nil"/>
              <w:tr2bl w:val="nil"/>
            </w:tcBorders>
            <w:vAlign w:val="center"/>
          </w:tcPr>
          <w:p w14:paraId="3B38EBAF">
            <w:pPr>
              <w:jc w:val="center"/>
              <w:rPr>
                <w:rFonts w:ascii="Arial" w:hAnsi="Arial" w:eastAsia="Calibri" w:cs="Arial"/>
                <w:sz w:val="22"/>
                <w:szCs w:val="22"/>
                <w:lang w:eastAsia="zh-CN"/>
              </w:rPr>
            </w:pPr>
            <w:r>
              <w:rPr>
                <w:rFonts w:ascii="Arial" w:hAnsi="Arial" w:eastAsia="Calibri" w:cs="Arial"/>
                <w:sz w:val="22"/>
                <w:szCs w:val="22"/>
                <w:lang w:eastAsia="zh-CN"/>
              </w:rPr>
              <w:t xml:space="preserve"> Property Type </w:t>
            </w:r>
          </w:p>
        </w:tc>
        <w:tc>
          <w:tcPr>
            <w:tcW w:w="2530" w:type="dxa"/>
            <w:gridSpan w:val="2"/>
            <w:tcBorders>
              <w:tl2br w:val="nil"/>
              <w:tr2bl w:val="nil"/>
            </w:tcBorders>
            <w:vAlign w:val="center"/>
          </w:tcPr>
          <w:p w14:paraId="11B67018">
            <w:pPr>
              <w:jc w:val="center"/>
              <w:rPr>
                <w:rFonts w:ascii="Arial" w:hAnsi="Arial" w:eastAsia="Calibri" w:cs="Arial"/>
                <w:sz w:val="22"/>
                <w:szCs w:val="22"/>
                <w:lang w:eastAsia="zh-CN"/>
              </w:rPr>
            </w:pPr>
            <w:r>
              <w:rPr>
                <w:rFonts w:ascii="Arial" w:hAnsi="Arial" w:eastAsia="Calibri" w:cs="Arial"/>
                <w:sz w:val="22"/>
                <w:szCs w:val="22"/>
                <w:lang w:eastAsia="zh-CN"/>
              </w:rPr>
              <w:t>Formula</w:t>
            </w:r>
          </w:p>
        </w:tc>
        <w:tc>
          <w:tcPr>
            <w:tcW w:w="4150" w:type="dxa"/>
            <w:tcBorders>
              <w:tl2br w:val="nil"/>
              <w:tr2bl w:val="nil"/>
            </w:tcBorders>
            <w:vAlign w:val="center"/>
          </w:tcPr>
          <w:p w14:paraId="1EF70231">
            <w:pPr>
              <w:jc w:val="center"/>
              <w:rPr>
                <w:rFonts w:ascii="Arial" w:hAnsi="Arial" w:eastAsia="Calibri" w:cs="Arial"/>
                <w:sz w:val="22"/>
                <w:szCs w:val="22"/>
                <w:lang w:eastAsia="zh-CN"/>
              </w:rPr>
            </w:pPr>
            <w:r>
              <w:rPr>
                <w:rFonts w:ascii="Arial" w:hAnsi="Arial" w:eastAsia="Calibri" w:cs="Arial"/>
                <w:sz w:val="22"/>
                <w:szCs w:val="22"/>
                <w:lang w:eastAsia="zh-CN"/>
              </w:rPr>
              <w:t>Notes</w:t>
            </w:r>
          </w:p>
        </w:tc>
        <w:tc>
          <w:tcPr>
            <w:tcW w:w="1166" w:type="dxa"/>
            <w:vAlign w:val="center"/>
          </w:tcPr>
          <w:p w14:paraId="051BD17E">
            <w:pPr>
              <w:jc w:val="center"/>
              <w:rPr>
                <w:rFonts w:ascii="Arial" w:hAnsi="Arial" w:eastAsia="Calibri" w:cs="Arial"/>
                <w:sz w:val="22"/>
                <w:szCs w:val="22"/>
                <w:lang w:eastAsia="zh-CN"/>
              </w:rPr>
            </w:pPr>
            <w:r>
              <w:rPr>
                <w:rFonts w:ascii="Arial" w:hAnsi="Arial" w:eastAsia="Calibri" w:cs="Arial"/>
                <w:sz w:val="22"/>
                <w:szCs w:val="22"/>
                <w:lang w:eastAsia="zh-CN"/>
              </w:rPr>
              <w:t>Reference</w:t>
            </w:r>
          </w:p>
        </w:tc>
      </w:tr>
      <w:tr w14:paraId="3D1001D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014" w:hRule="atLeast"/>
          <w:jc w:val="center"/>
        </w:trPr>
        <w:tc>
          <w:tcPr>
            <w:tcW w:w="1128" w:type="dxa"/>
            <w:vMerge w:val="restart"/>
            <w:tcBorders>
              <w:top w:val="nil"/>
              <w:bottom w:val="nil"/>
            </w:tcBorders>
            <w:vAlign w:val="center"/>
          </w:tcPr>
          <w:p w14:paraId="231648CD">
            <w:pPr>
              <w:jc w:val="center"/>
              <w:rPr>
                <w:rFonts w:ascii="Arial" w:hAnsi="Arial" w:eastAsia="Calibri" w:cs="Arial"/>
                <w:sz w:val="22"/>
                <w:szCs w:val="22"/>
                <w:lang w:eastAsia="zh-CN"/>
              </w:rPr>
            </w:pPr>
          </w:p>
          <w:p w14:paraId="28F39F0A">
            <w:pPr>
              <w:jc w:val="center"/>
              <w:rPr>
                <w:rFonts w:ascii="Arial" w:hAnsi="Arial" w:eastAsia="Calibri" w:cs="Arial"/>
                <w:sz w:val="22"/>
                <w:szCs w:val="22"/>
                <w:lang w:eastAsia="zh-CN"/>
              </w:rPr>
            </w:pPr>
            <w:r>
              <w:rPr>
                <w:rFonts w:ascii="Arial" w:hAnsi="Arial" w:eastAsia="Calibri" w:cs="Arial"/>
                <w:sz w:val="22"/>
                <w:szCs w:val="22"/>
                <w:lang w:eastAsia="zh-CN"/>
              </w:rPr>
              <w:t>Durability</w:t>
            </w:r>
          </w:p>
        </w:tc>
        <w:tc>
          <w:tcPr>
            <w:tcW w:w="1000" w:type="dxa"/>
            <w:tcBorders>
              <w:top w:val="nil"/>
              <w:bottom w:val="nil"/>
            </w:tcBorders>
            <w:vAlign w:val="center"/>
          </w:tcPr>
          <w:p w14:paraId="25290FD0">
            <w:pPr>
              <w:jc w:val="center"/>
              <w:rPr>
                <w:rFonts w:ascii="Arial" w:hAnsi="Arial" w:eastAsia="Calibri" w:cs="Arial"/>
                <w:sz w:val="22"/>
                <w:szCs w:val="22"/>
                <w:lang w:eastAsia="zh-CN"/>
              </w:rPr>
            </w:pPr>
          </w:p>
          <w:p w14:paraId="3350557C">
            <w:pPr>
              <w:jc w:val="center"/>
              <w:rPr>
                <w:rFonts w:ascii="Arial" w:hAnsi="Arial" w:eastAsia="Calibri" w:cs="Arial"/>
                <w:sz w:val="22"/>
                <w:szCs w:val="22"/>
                <w:lang w:eastAsia="zh-CN"/>
              </w:rPr>
            </w:pPr>
            <w:r>
              <w:rPr>
                <w:rFonts w:ascii="Arial" w:hAnsi="Arial" w:eastAsia="Calibri" w:cs="Arial"/>
                <w:sz w:val="22"/>
                <w:szCs w:val="22"/>
                <w:lang w:eastAsia="zh-CN"/>
              </w:rPr>
              <w:t xml:space="preserve">Rapid Freeze-Thaw Test </w:t>
            </w:r>
          </w:p>
        </w:tc>
        <w:tc>
          <w:tcPr>
            <w:tcW w:w="1530" w:type="dxa"/>
            <w:tcBorders>
              <w:top w:val="nil"/>
              <w:bottom w:val="nil"/>
            </w:tcBorders>
            <w:vAlign w:val="center"/>
          </w:tcPr>
          <w:p w14:paraId="2BEC555B">
            <w:pPr>
              <w:jc w:val="center"/>
              <w:rPr>
                <w:rFonts w:ascii="Cambria Math" w:hAnsi="Cambria Math" w:eastAsia="Calibri" w:cs="Arial"/>
                <w:sz w:val="22"/>
                <w:szCs w:val="22"/>
                <w:lang w:eastAsia="zh-CN"/>
                <w:oMath/>
              </w:rPr>
            </w:pP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P</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f>
                <m:fPr>
                  <m:ctrlPr>
                    <w:rPr>
                      <w:rFonts w:ascii="Cambria Math" w:hAnsi="Cambria Math" w:eastAsia="Calibri" w:cs="Arial"/>
                      <w:sz w:val="22"/>
                      <w:szCs w:val="22"/>
                      <w:lang w:eastAsia="zh-CN"/>
                    </w:rPr>
                  </m:ctrlPr>
                </m:fPr>
                <m:num>
                  <m:sSubSup>
                    <m:sSubSupPr>
                      <m:ctrlPr>
                        <w:rPr>
                          <w:rFonts w:ascii="Cambria Math" w:hAnsi="Cambria Math" w:eastAsia="Calibri" w:cs="Arial"/>
                          <w:sz w:val="22"/>
                          <w:szCs w:val="22"/>
                          <w:lang w:eastAsia="zh-CN"/>
                        </w:rPr>
                      </m:ctrlPr>
                    </m:sSubSupPr>
                    <m:e>
                      <m:r>
                        <m:rPr>
                          <m:sty m:val="p"/>
                        </m:rPr>
                        <w:rPr>
                          <w:rFonts w:ascii="Cambria Math" w:hAnsi="Cambria Math" w:eastAsia="Calibri" w:cs="Arial"/>
                          <w:sz w:val="22"/>
                          <w:szCs w:val="22"/>
                          <w:lang w:eastAsia="zh-CN"/>
                        </w:rPr>
                        <m:t>n</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m:t>
                      </m:r>
                      <m:ctrlPr>
                        <w:rPr>
                          <w:rFonts w:ascii="Cambria Math" w:hAnsi="Cambria Math" w:eastAsia="Calibri" w:cs="Arial"/>
                          <w:sz w:val="22"/>
                          <w:szCs w:val="22"/>
                          <w:lang w:eastAsia="zh-CN"/>
                        </w:rPr>
                      </m:ctrlPr>
                    </m:sub>
                    <m:sup>
                      <m:r>
                        <m:rPr>
                          <m:sty m:val="p"/>
                        </m:rPr>
                        <w:rPr>
                          <w:rFonts w:ascii="Cambria Math" w:hAnsi="Cambria Math" w:eastAsia="Calibri" w:cs="Arial"/>
                          <w:sz w:val="22"/>
                          <w:szCs w:val="22"/>
                          <w:lang w:eastAsia="zh-CN"/>
                        </w:rPr>
                        <m:t>2</m:t>
                      </m:r>
                      <m:ctrlPr>
                        <w:rPr>
                          <w:rFonts w:ascii="Cambria Math" w:hAnsi="Cambria Math" w:eastAsia="Calibri" w:cs="Arial"/>
                          <w:sz w:val="22"/>
                          <w:szCs w:val="22"/>
                          <w:lang w:eastAsia="zh-CN"/>
                        </w:rPr>
                      </m:ctrlPr>
                    </m:sup>
                  </m:sSubSup>
                  <m:ctrlPr>
                    <w:rPr>
                      <w:rFonts w:ascii="Cambria Math" w:hAnsi="Cambria Math" w:eastAsia="Calibri" w:cs="Arial"/>
                      <w:sz w:val="22"/>
                      <w:szCs w:val="22"/>
                      <w:lang w:eastAsia="zh-CN"/>
                    </w:rPr>
                  </m:ctrlPr>
                </m:num>
                <m:den>
                  <m:sSup>
                    <m:sSupPr>
                      <m:ctrlPr>
                        <w:rPr>
                          <w:rFonts w:ascii="Cambria Math" w:hAnsi="Cambria Math" w:eastAsia="Calibri" w:cs="Arial"/>
                          <w:sz w:val="22"/>
                          <w:szCs w:val="22"/>
                          <w:lang w:eastAsia="zh-CN"/>
                        </w:rPr>
                      </m:ctrlPr>
                    </m:sSupPr>
                    <m:e>
                      <m:r>
                        <m:rPr>
                          <m:sty m:val="p"/>
                        </m:rPr>
                        <w:rPr>
                          <w:rFonts w:ascii="Cambria Math" w:hAnsi="Cambria Math" w:eastAsia="Calibri" w:cs="Arial"/>
                          <w:sz w:val="22"/>
                          <w:szCs w:val="22"/>
                          <w:lang w:eastAsia="zh-CN"/>
                        </w:rPr>
                        <m:t>n</m:t>
                      </m:r>
                      <m:ctrlPr>
                        <w:rPr>
                          <w:rFonts w:ascii="Cambria Math" w:hAnsi="Cambria Math" w:eastAsia="Calibri" w:cs="Arial"/>
                          <w:sz w:val="22"/>
                          <w:szCs w:val="22"/>
                          <w:lang w:eastAsia="zh-CN"/>
                        </w:rPr>
                      </m:ctrlPr>
                    </m:e>
                    <m:sup>
                      <m:r>
                        <m:rPr>
                          <m:sty m:val="p"/>
                        </m:rPr>
                        <w:rPr>
                          <w:rFonts w:ascii="Cambria Math" w:hAnsi="Cambria Math" w:eastAsia="Calibri" w:cs="Arial"/>
                          <w:sz w:val="22"/>
                          <w:szCs w:val="22"/>
                          <w:lang w:eastAsia="zh-CN"/>
                        </w:rPr>
                        <m:t>2</m:t>
                      </m:r>
                      <m:ctrlPr>
                        <w:rPr>
                          <w:rFonts w:ascii="Cambria Math" w:hAnsi="Cambria Math" w:eastAsia="Calibri" w:cs="Arial"/>
                          <w:sz w:val="22"/>
                          <w:szCs w:val="22"/>
                          <w:lang w:eastAsia="zh-CN"/>
                        </w:rPr>
                      </m:ctrlPr>
                    </m:sup>
                  </m:sSup>
                  <m:ctrlPr>
                    <w:rPr>
                      <w:rFonts w:ascii="Cambria Math" w:hAnsi="Cambria Math" w:eastAsia="Calibri" w:cs="Arial"/>
                      <w:sz w:val="22"/>
                      <w:szCs w:val="22"/>
                      <w:lang w:eastAsia="zh-CN"/>
                    </w:rPr>
                  </m:ctrlPr>
                </m:den>
              </m:f>
            </m:oMath>
            <w:r>
              <w:rPr>
                <w:rFonts w:ascii="Arial" w:hAnsi="Arial" w:eastAsia="Calibri" w:cs="Arial"/>
                <w:sz w:val="22"/>
                <w:szCs w:val="22"/>
                <w:lang w:eastAsia="zh-CN"/>
              </w:rPr>
              <w:t>×100%</w:t>
            </w:r>
          </w:p>
        </w:tc>
        <w:tc>
          <w:tcPr>
            <w:tcW w:w="4150" w:type="dxa"/>
            <w:tcBorders>
              <w:top w:val="nil"/>
              <w:bottom w:val="nil"/>
            </w:tcBorders>
            <w:vAlign w:val="center"/>
          </w:tcPr>
          <w:p w14:paraId="24935FB3">
            <w:pPr>
              <w:jc w:val="center"/>
              <w:rPr>
                <w:rFonts w:ascii="Cambria Math" w:hAnsi="Cambria Math" w:eastAsia="Calibri" w:cs="Arial"/>
                <w:sz w:val="22"/>
                <w:szCs w:val="22"/>
                <w:lang w:eastAsia="zh-CN"/>
                <w:oMath/>
              </w:rPr>
            </w:pPr>
            <w:r>
              <w:rPr>
                <w:rFonts w:ascii="Arial" w:hAnsi="Arial" w:eastAsia="Calibri" w:cs="Arial"/>
                <w:sz w:val="22"/>
                <w:szCs w:val="22"/>
                <w:lang w:eastAsia="zh-CN"/>
              </w:rPr>
              <w:t>Conducted according to ASTM C666-03,</w:t>
            </w:r>
            <w:r>
              <w:rPr>
                <w:rFonts w:hint="eastAsia" w:ascii="Arial" w:hAnsi="Arial" w:eastAsia="Calibri" w:cs="Arial"/>
                <w:sz w:val="22"/>
                <w:szCs w:val="22"/>
                <w:lang w:eastAsia="zh-CN"/>
              </w:rPr>
              <w:t xml:space="preserve"> </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P</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 xml:space="preserve"> is the relative dynamic elastic modulus RDME, after c F-T cycles, n is the transverse frequency at 0 F-T cycles, and </w:t>
            </w:r>
            <m:oMath>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n</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c</m:t>
                  </m:r>
                  <m:ctrlPr>
                    <w:rPr>
                      <w:rFonts w:ascii="Cambria Math" w:hAnsi="Cambria Math" w:eastAsia="Calibri" w:cs="Arial"/>
                      <w:sz w:val="22"/>
                      <w:szCs w:val="22"/>
                      <w:lang w:eastAsia="zh-CN"/>
                    </w:rPr>
                  </m:ctrlPr>
                </m:sub>
              </m:sSub>
            </m:oMath>
            <w:r>
              <w:rPr>
                <w:rFonts w:ascii="Arial" w:hAnsi="Arial" w:eastAsia="Calibri" w:cs="Arial"/>
                <w:sz w:val="22"/>
                <w:szCs w:val="22"/>
                <w:lang w:eastAsia="zh-CN"/>
              </w:rPr>
              <w:t xml:space="preserve"> is the transverse frequency after c F-T cycles</w:t>
            </w:r>
          </w:p>
        </w:tc>
        <w:tc>
          <w:tcPr>
            <w:tcW w:w="1166" w:type="dxa"/>
            <w:tcBorders>
              <w:top w:val="nil"/>
              <w:bottom w:val="nil"/>
            </w:tcBorders>
            <w:vAlign w:val="center"/>
          </w:tcPr>
          <w:p w14:paraId="44CB0F1F">
            <w:pPr>
              <w:jc w:val="center"/>
              <w:rPr>
                <w:rFonts w:ascii="Arial" w:hAnsi="Arial" w:eastAsia="Calibri" w:cs="Arial"/>
                <w:sz w:val="22"/>
                <w:szCs w:val="22"/>
                <w:lang w:eastAsia="zh-CN"/>
              </w:rPr>
            </w:pPr>
            <w:r>
              <w:rPr>
                <w:rFonts w:hint="eastAsia"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&lt;EndNote&gt;&lt;Cite&gt;&lt;Author&gt;Zhong&lt;/Author&gt;&lt;Year&gt;2018&lt;/Year&gt;&lt;RecNum&gt;144&lt;/RecNum&gt;&lt;DisplayText&gt;[22]&lt;/DisplayText&gt;&lt;record&gt;&lt;rec-number&gt;144&lt;/rec-number&gt;&lt;foreign-keys&gt;&lt;key app="EN" db-id="prwrz0wx42x2fzea25gxpfzmxp0ff59zrpxv" timestamp="1743565881"&gt;144&lt;/key&gt;&lt;/foreign-keys&gt;&lt;ref-type name="Journal Article"&gt;17&lt;/ref-type&gt;&lt;contributors&gt;&lt;authors&gt;&lt;author&gt;Zhong, Rui&lt;/author&gt;&lt;author&gt;Wille, Kay&lt;/author&gt;&lt;/authors&gt;&lt;/contributors&gt;&lt;titles&gt;&lt;title&gt;Influence of matrix and pore system characteristics on the durability of pervious concrete&lt;/title&gt;&lt;secondary-title&gt;Construction and Building Materials&lt;/secondary-title&gt;&lt;/titles&gt;&lt;periodical&gt;&lt;full-title&gt;Construction and Building Materials&lt;/full-title&gt;&lt;/periodical&gt;&lt;pages&gt;132-141&lt;/pages&gt;&lt;volume&gt;162&lt;/volume&gt;&lt;keywords&gt;&lt;keyword&gt;Freeze-thaw durability&lt;/keyword&gt;&lt;keyword&gt;Pervious concrete&lt;/keyword&gt;&lt;keyword&gt;Ultra-high strength matrix&lt;/keyword&gt;&lt;keyword&gt;Tortuosity&lt;/keyword&gt;&lt;/keywords&gt;&lt;dates&gt;&lt;year&gt;2018&lt;/year&gt;&lt;pub-dates&gt;&lt;date&gt;2018/02/20/&lt;/date&gt;&lt;/pub-dates&gt;&lt;/dates&gt;&lt;isbn&gt;0950-0618&lt;/isbn&gt;&lt;urls&gt;&lt;related-urls&gt;&lt;url&gt;https://www.sciencedirect.com/science/article/pii/S0950061817323942&lt;/url&gt;&lt;/related-urls&gt;&lt;/urls&gt;&lt;electronic-resource-num&gt;https://doi.org/10.1016/j.conbuildmat.2017.11.175&lt;/electronic-resource-num&gt;&lt;/record&gt;&lt;/Cite&gt;&lt;/EndNote&gt;</w:instrText>
            </w:r>
            <w:r>
              <w:rPr>
                <w:rFonts w:hint="eastAsia"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[22]</w:t>
            </w:r>
            <w:r>
              <w:rPr>
                <w:rFonts w:hint="eastAsia" w:ascii="Arial" w:hAnsi="Arial" w:eastAsia="Calibri" w:cs="Arial"/>
                <w:sz w:val="22"/>
                <w:szCs w:val="22"/>
                <w:lang w:eastAsia="zh-CN"/>
              </w:rPr>
              <w:fldChar w:fldCharType="end"/>
            </w:r>
          </w:p>
        </w:tc>
      </w:tr>
      <w:tr w14:paraId="0DA14D1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19" w:hRule="atLeast"/>
          <w:jc w:val="center"/>
        </w:trPr>
        <w:tc>
          <w:tcPr>
            <w:tcW w:w="1128" w:type="dxa"/>
            <w:vMerge w:val="continue"/>
            <w:tcBorders>
              <w:top w:val="nil"/>
              <w:bottom w:val="single" w:color="auto" w:sz="4" w:space="0"/>
            </w:tcBorders>
            <w:vAlign w:val="center"/>
          </w:tcPr>
          <w:p w14:paraId="2A2345F6">
            <w:pPr>
              <w:jc w:val="center"/>
              <w:rPr>
                <w:rFonts w:ascii="Arial" w:hAnsi="Arial" w:eastAsia="Calibri" w:cs="Arial"/>
                <w:sz w:val="22"/>
                <w:szCs w:val="22"/>
                <w:lang w:eastAsia="zh-CN"/>
              </w:rPr>
            </w:pPr>
          </w:p>
        </w:tc>
        <w:tc>
          <w:tcPr>
            <w:tcW w:w="1000" w:type="dxa"/>
            <w:tcBorders>
              <w:top w:val="nil"/>
              <w:bottom w:val="single" w:color="auto" w:sz="4" w:space="0"/>
            </w:tcBorders>
            <w:vAlign w:val="center"/>
          </w:tcPr>
          <w:p w14:paraId="263FB254">
            <w:pPr>
              <w:jc w:val="center"/>
              <w:rPr>
                <w:rFonts w:ascii="Cambria Math" w:hAnsi="Cambria Math" w:eastAsia="Calibri" w:cs="Arial"/>
                <w:sz w:val="22"/>
                <w:szCs w:val="22"/>
                <w:lang w:eastAsia="zh-CN"/>
                <w:oMath/>
              </w:rPr>
            </w:pPr>
            <w:r>
              <w:rPr>
                <w:rFonts w:ascii="Arial" w:hAnsi="Arial" w:eastAsia="Calibri" w:cs="Arial"/>
                <w:sz w:val="22"/>
                <w:szCs w:val="22"/>
                <w:lang w:eastAsia="zh-CN"/>
              </w:rPr>
              <w:t>Cantabro Test</w:t>
            </w:r>
          </w:p>
        </w:tc>
        <w:tc>
          <w:tcPr>
            <w:tcW w:w="1530" w:type="dxa"/>
            <w:tcBorders>
              <w:top w:val="nil"/>
              <w:bottom w:val="single" w:color="auto" w:sz="4" w:space="0"/>
            </w:tcBorders>
            <w:vAlign w:val="center"/>
          </w:tcPr>
          <w:p w14:paraId="74A910B0">
            <w:pPr>
              <w:jc w:val="center"/>
              <w:rPr>
                <w:rFonts w:ascii="Arial" w:hAnsi="Arial" w:eastAsia="Calibri" w:cs="Arial"/>
                <w:sz w:val="22"/>
                <w:szCs w:val="22"/>
                <w:lang w:eastAsia="zh-CN"/>
              </w:rPr>
            </w:pPr>
            <w:r>
              <w:rPr>
                <w:rFonts w:ascii="Arial" w:hAnsi="Arial" w:eastAsia="Calibri" w:cs="Arial"/>
                <w:sz w:val="22"/>
                <w:szCs w:val="22"/>
                <w:lang w:eastAsia="zh-CN"/>
              </w:rPr>
              <w:t>Massloss(%)=</w:t>
            </w:r>
            <m:oMath>
              <m:f>
                <m:fPr>
                  <m:ctrlPr>
                    <w:rPr>
                      <w:rFonts w:ascii="Cambria Math" w:hAnsi="Cambria Math" w:eastAsia="Calibri" w:cs="Arial"/>
                      <w:sz w:val="22"/>
                      <w:szCs w:val="22"/>
                      <w:lang w:eastAsia="zh-CN"/>
                    </w:rPr>
                  </m:ctrlPr>
                </m:fPr>
                <m:num>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M</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2</m:t>
                      </m:r>
                      <m:ctrlPr>
                        <w:rPr>
                          <w:rFonts w:ascii="Cambria Math" w:hAnsi="Cambria Math" w:eastAsia="Calibri" w:cs="Arial"/>
                          <w:sz w:val="22"/>
                          <w:szCs w:val="22"/>
                          <w:lang w:eastAsia="zh-CN"/>
                        </w:rPr>
                      </m:ctrlPr>
                    </m:sub>
                  </m:sSub>
                  <m:r>
                    <m:rPr>
                      <m:sty m:val="p"/>
                    </m:rPr>
                    <w:rPr>
                      <w:rFonts w:ascii="Cambria Math" w:hAnsi="Cambria Math" w:eastAsia="Calibri" w:cs="Arial"/>
                      <w:sz w:val="22"/>
                      <w:szCs w:val="22"/>
                      <w:lang w:eastAsia="zh-CN"/>
                    </w:rPr>
                    <m:t>−</m:t>
                  </m:r>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M</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1</m:t>
                      </m:r>
                      <m:ctrlPr>
                        <w:rPr>
                          <w:rFonts w:ascii="Cambria Math" w:hAnsi="Cambria Math" w:eastAsia="Calibri" w:cs="Arial"/>
                          <w:sz w:val="22"/>
                          <w:szCs w:val="22"/>
                          <w:lang w:eastAsia="zh-CN"/>
                        </w:rPr>
                      </m:ctrlPr>
                    </m:sub>
                  </m:sSub>
                  <m:ctrlPr>
                    <w:rPr>
                      <w:rFonts w:ascii="Cambria Math" w:hAnsi="Cambria Math" w:eastAsia="Calibri" w:cs="Arial"/>
                      <w:sz w:val="22"/>
                      <w:szCs w:val="22"/>
                      <w:lang w:eastAsia="zh-CN"/>
                    </w:rPr>
                  </m:ctrlPr>
                </m:num>
                <m:den>
                  <m:sSub>
                    <m:sSubPr>
                      <m:ctrlPr>
                        <w:rPr>
                          <w:rFonts w:ascii="Cambria Math" w:hAnsi="Cambria Math" w:eastAsia="Calibri" w:cs="Arial"/>
                          <w:sz w:val="22"/>
                          <w:szCs w:val="22"/>
                          <w:lang w:eastAsia="zh-CN"/>
                        </w:rPr>
                      </m:ctrlPr>
                    </m:sSubPr>
                    <m:e>
                      <m:r>
                        <m:rPr>
                          <m:sty m:val="p"/>
                        </m:rPr>
                        <w:rPr>
                          <w:rFonts w:ascii="Cambria Math" w:hAnsi="Cambria Math" w:eastAsia="Calibri" w:cs="Arial"/>
                          <w:sz w:val="22"/>
                          <w:szCs w:val="22"/>
                          <w:lang w:eastAsia="zh-CN"/>
                        </w:rPr>
                        <m:t>M</m:t>
                      </m:r>
                      <m:ctrlPr>
                        <w:rPr>
                          <w:rFonts w:ascii="Cambria Math" w:hAnsi="Cambria Math" w:eastAsia="Calibri" w:cs="Arial"/>
                          <w:sz w:val="22"/>
                          <w:szCs w:val="22"/>
                          <w:lang w:eastAsia="zh-CN"/>
                        </w:rPr>
                      </m:ctrlPr>
                    </m:e>
                    <m:sub>
                      <m:r>
                        <m:rPr>
                          <m:sty m:val="p"/>
                        </m:rPr>
                        <w:rPr>
                          <w:rFonts w:ascii="Cambria Math" w:hAnsi="Cambria Math" w:eastAsia="Calibri" w:cs="Arial"/>
                          <w:sz w:val="22"/>
                          <w:szCs w:val="22"/>
                          <w:lang w:eastAsia="zh-CN"/>
                        </w:rPr>
                        <m:t>1</m:t>
                      </m:r>
                      <m:ctrlPr>
                        <w:rPr>
                          <w:rFonts w:ascii="Cambria Math" w:hAnsi="Cambria Math" w:eastAsia="Calibri" w:cs="Arial"/>
                          <w:sz w:val="22"/>
                          <w:szCs w:val="22"/>
                          <w:lang w:eastAsia="zh-CN"/>
                        </w:rPr>
                      </m:ctrlPr>
                    </m:sub>
                  </m:sSub>
                  <m:ctrlPr>
                    <w:rPr>
                      <w:rFonts w:ascii="Cambria Math" w:hAnsi="Cambria Math" w:eastAsia="Calibri" w:cs="Arial"/>
                      <w:sz w:val="22"/>
                      <w:szCs w:val="22"/>
                      <w:lang w:eastAsia="zh-CN"/>
                    </w:rPr>
                  </m:ctrlPr>
                </m:den>
              </m:f>
            </m:oMath>
            <w:r>
              <w:rPr>
                <w:rFonts w:ascii="Arial" w:hAnsi="Arial" w:eastAsia="Calibri" w:cs="Arial"/>
                <w:sz w:val="22"/>
                <w:szCs w:val="22"/>
                <w:lang w:eastAsia="zh-CN"/>
              </w:rPr>
              <w:t>×100%</w:t>
            </w:r>
          </w:p>
        </w:tc>
        <w:tc>
          <w:tcPr>
            <w:tcW w:w="4150" w:type="dxa"/>
            <w:tcBorders>
              <w:top w:val="nil"/>
              <w:bottom w:val="single" w:color="auto" w:sz="4" w:space="0"/>
            </w:tcBorders>
            <w:vAlign w:val="center"/>
          </w:tcPr>
          <w:p w14:paraId="14F2176B">
            <w:pPr>
              <w:jc w:val="center"/>
              <w:rPr>
                <w:rFonts w:ascii="Cambria Math" w:hAnsi="Cambria Math" w:eastAsia="Calibri" w:cs="Arial"/>
                <w:sz w:val="22"/>
                <w:szCs w:val="22"/>
                <w:lang w:eastAsia="zh-CN"/>
                <w:oMath/>
              </w:rPr>
            </w:pPr>
            <w:r>
              <w:rPr>
                <w:rFonts w:ascii="Arial" w:hAnsi="Arial" w:eastAsia="Calibri" w:cs="Arial"/>
                <w:sz w:val="22"/>
                <w:szCs w:val="22"/>
                <w:lang w:eastAsia="zh-CN"/>
              </w:rPr>
              <w:t>The experimental procedure complies with ASTM C666 / C666M-2015, formula, M1 initial mass; M2 final mass of measured test sample; Massloss (%) mass loss percentage</w:t>
            </w:r>
          </w:p>
        </w:tc>
        <w:tc>
          <w:tcPr>
            <w:tcW w:w="1166" w:type="dxa"/>
            <w:tcBorders>
              <w:top w:val="nil"/>
              <w:bottom w:val="single" w:color="auto" w:sz="4" w:space="0"/>
            </w:tcBorders>
            <w:vAlign w:val="center"/>
          </w:tcPr>
          <w:p w14:paraId="26791181">
            <w:pPr>
              <w:jc w:val="center"/>
              <w:rPr>
                <w:rFonts w:ascii="Arial" w:hAnsi="Arial" w:eastAsia="Calibri" w:cs="Arial"/>
                <w:sz w:val="22"/>
                <w:szCs w:val="22"/>
                <w:lang w:eastAsia="zh-CN"/>
              </w:rPr>
            </w:pPr>
            <w:r>
              <w:rPr>
                <w:rFonts w:hint="eastAsia" w:ascii="Arial" w:hAnsi="Arial" w:eastAsia="Calibri" w:cs="Arial"/>
                <w:sz w:val="22"/>
                <w:szCs w:val="22"/>
                <w:lang w:eastAsia="zh-CN"/>
              </w:rPr>
              <w:fldChar w:fldCharType="begin"/>
            </w:r>
            <w:r>
              <w:rPr>
                <w:rFonts w:hint="eastAsia" w:ascii="Arial" w:hAnsi="Arial" w:eastAsia="Calibri" w:cs="Arial"/>
                <w:sz w:val="22"/>
                <w:szCs w:val="22"/>
                <w:lang w:eastAsia="zh-CN"/>
              </w:rPr>
              <w:instrText xml:space="preserve"> ADDIN EN.CITE &lt;EndNote&gt;&lt;Cite&gt;&lt;Author&gt;Pradhan&lt;/Author&gt;&lt;Year&gt;2022&lt;/Year&gt;&lt;RecNum&gt;143&lt;/RecNum&gt;&lt;DisplayText&gt;[15]&lt;/DisplayText&gt;&lt;record&gt;&lt;rec-number&gt;143&lt;/rec-number&gt;&lt;foreign-keys&gt;&lt;key app="EN" db-id="prwrz0wx42x2fzea25gxpfzmxp0ff59zrpxv" timestamp="1743565734"&gt;143&lt;/key&gt;&lt;/foreign-keys&gt;&lt;ref-type name="Journal Article"&gt;17&lt;/ref-type&gt;&lt;contributors&gt;&lt;authors&gt;&lt;author&gt;Pradhan, Sujit Kumar&lt;/author&gt;&lt;author&gt;Behera, Niranjan&lt;/author&gt;&lt;/authors&gt;&lt;/contributors&gt;&lt;titles&gt;&lt;title&gt;Performance assessment of pervious concrete road on strength and permeability by using silica fume&lt;/title&gt;&lt;secondary-title&gt;Materials Today: Proceedings&lt;/secondary-title&gt;&lt;/titles&gt;&lt;periodical&gt;&lt;full-title&gt;Materials Today: Proceedings&lt;/full-title&gt;&lt;/periodical&gt;&lt;pages&gt;559-568&lt;/pages&gt;&lt;volume&gt;60&lt;/volume&gt;&lt;keywords&gt;&lt;keyword&gt;Pervious concrete&lt;/keyword&gt;&lt;keyword&gt;Compressive strength&lt;/keyword&gt;&lt;keyword&gt;Flexural strength&lt;/keyword&gt;&lt;keyword&gt;Cantabro test&lt;/keyword&gt;&lt;keyword&gt;Silica fume&lt;/keyword&gt;&lt;/keywords&gt;&lt;dates&gt;&lt;year&gt;2022&lt;/year&gt;&lt;pub-dates&gt;&lt;date&gt;2022/01/01/&lt;/date&gt;&lt;/pub-dates&gt;&lt;/dates&gt;&lt;isbn&gt;2214-7853&lt;/isbn&gt;&lt;urls&gt;&lt;related-urls&gt;&lt;url&gt;https://www.sciencedirect.com/science/article/pii/S2214785322005831&lt;/url&gt;&lt;/related-urls&gt;&lt;/urls&gt;&lt;electronic-resource-num&gt;https://doi.org/10.1016/j.matpr.2022.02.018&lt;/electronic-resource-num&gt;&lt;/record&gt;&lt;/Cite&gt;&lt;/EndNote&gt;</w:instrText>
            </w:r>
            <w:r>
              <w:rPr>
                <w:rFonts w:hint="eastAsia" w:ascii="Arial" w:hAnsi="Arial" w:eastAsia="Calibri" w:cs="Arial"/>
                <w:sz w:val="22"/>
                <w:szCs w:val="22"/>
                <w:lang w:eastAsia="zh-CN"/>
              </w:rPr>
              <w:fldChar w:fldCharType="separate"/>
            </w:r>
            <w:r>
              <w:rPr>
                <w:rFonts w:hint="eastAsia" w:ascii="Arial" w:hAnsi="Arial" w:eastAsia="Calibri" w:cs="Arial"/>
                <w:sz w:val="22"/>
                <w:szCs w:val="22"/>
                <w:lang w:val="en-US" w:eastAsia="zh-CN" w:bidi="ar-SA"/>
              </w:rPr>
              <w:t>[15]</w:t>
            </w:r>
            <w:r>
              <w:rPr>
                <w:rFonts w:hint="eastAsia" w:ascii="Arial" w:hAnsi="Arial" w:eastAsia="Calibri" w:cs="Arial"/>
                <w:sz w:val="22"/>
                <w:szCs w:val="22"/>
                <w:lang w:eastAsia="zh-CN"/>
              </w:rPr>
              <w:fldChar w:fldCharType="end"/>
            </w:r>
          </w:p>
        </w:tc>
      </w:tr>
      <w:tr w14:paraId="19E2C88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11" w:hRule="atLeast"/>
          <w:jc w:val="center"/>
        </w:trPr>
        <w:tc>
          <w:tcPr>
            <w:tcW w:w="8974" w:type="dxa"/>
            <w:gridSpan w:val="5"/>
            <w:tcBorders>
              <w:top w:val="single" w:color="auto" w:sz="4" w:space="0"/>
              <w:bottom w:val="nil"/>
            </w:tcBorders>
            <w:vAlign w:val="center"/>
          </w:tcPr>
          <w:p w14:paraId="00175349">
            <w:pPr>
              <w:jc w:val="center"/>
              <w:rPr>
                <w:rFonts w:ascii="Arial" w:hAnsi="Arial" w:eastAsia="Calibri" w:cs="Arial"/>
                <w:sz w:val="22"/>
                <w:szCs w:val="22"/>
                <w:lang w:eastAsia="zh-CN"/>
              </w:rPr>
            </w:pPr>
            <w:r>
              <w:rPr>
                <w:rFonts w:ascii="Arial" w:hAnsi="Arial" w:eastAsia="Calibri" w:cs="Arial"/>
                <w:sz w:val="22"/>
                <w:szCs w:val="22"/>
                <w:lang w:eastAsia="zh-CN"/>
              </w:rPr>
              <w:t>Table 4 Performance Characterisation Tests</w:t>
            </w:r>
          </w:p>
        </w:tc>
      </w:tr>
    </w:tbl>
    <w:p w14:paraId="2C338E94">
      <w:pPr>
        <w:rPr>
          <w:rFonts w:ascii="Times New Roman" w:hAnsi="Times New Roman"/>
        </w:rPr>
      </w:pPr>
    </w:p>
    <w:p w14:paraId="50F1995A">
      <w:pPr>
        <w:pStyle w:val="30"/>
        <w:spacing w:after="0"/>
        <w:jc w:val="both"/>
        <w:rPr>
          <w:rFonts w:ascii="Arial" w:hAnsi="Arial" w:cs="Arial"/>
        </w:rPr>
      </w:pPr>
      <w:r>
        <w:rPr>
          <w:rFonts w:hint="eastAsia" w:ascii="Arial" w:hAnsi="Arial" w:eastAsia="宋体" w:cs="Arial"/>
          <w:lang w:eastAsia="zh-CN"/>
        </w:rPr>
        <w:t>6.</w:t>
      </w:r>
      <w:r>
        <w:rPr>
          <w:rFonts w:ascii="Arial" w:hAnsi="Arial" w:cs="Arial"/>
        </w:rPr>
        <w:t>Conclusions</w:t>
      </w:r>
    </w:p>
    <w:p w14:paraId="5F94F44D">
      <w:pPr>
        <w:shd w:val="clear" w:color="auto" w:fill="FFFFFF"/>
        <w:spacing w:after="180" w:line="288" w:lineRule="atLeast"/>
        <w:ind w:firstLine="326"/>
        <w:jc w:val="both"/>
        <w:textAlignment w:val="baseline"/>
        <w:rPr>
          <w:rFonts w:ascii="Arial" w:hAnsi="Arial" w:cs="Arial"/>
          <w:lang w:eastAsia="zh-CN"/>
        </w:rPr>
      </w:pPr>
      <w:r>
        <w:rPr>
          <w:rFonts w:ascii="Arial" w:hAnsi="Arial" w:cs="Arial"/>
          <w:lang w:eastAsia="zh-CN"/>
        </w:rPr>
        <w:t>Porous concrete, as a building material with special properties, has an extremely close intrinsic relationship between its mechanical properties, microstructure, pore characteristics, permeability, and durability. Through a series of experiments, such as compressive strength, flexural strength, porosity, permeability coefficient, and freeze-thaw cycles, the study revealed the significant impact of the characteristics of porous concrete, such as its porosity, pore size, and pore coordination number, on its permeability and durability.</w:t>
      </w:r>
    </w:p>
    <w:p w14:paraId="706D094F">
      <w:pPr>
        <w:shd w:val="clear" w:color="auto" w:fill="FFFFFF"/>
        <w:spacing w:after="180" w:line="288" w:lineRule="atLeast"/>
        <w:jc w:val="both"/>
        <w:textAlignment w:val="baseline"/>
        <w:rPr>
          <w:rFonts w:ascii="Arial" w:hAnsi="Arial" w:cs="Arial"/>
          <w:lang w:eastAsia="zh-CN"/>
        </w:rPr>
      </w:pPr>
      <w:r>
        <w:rPr>
          <w:rFonts w:hint="eastAsia" w:ascii="Arial" w:hAnsi="Arial" w:cs="Arial"/>
          <w:lang w:eastAsia="zh-CN"/>
        </w:rPr>
        <w:t>　　</w:t>
      </w:r>
      <w:r>
        <w:rPr>
          <w:rFonts w:ascii="Arial" w:hAnsi="Arial" w:cs="Arial"/>
          <w:lang w:eastAsia="zh-CN"/>
        </w:rPr>
        <w:t>Experiments have shown that higher porosity and larger pore sizes can significantly improve the permeability of porous concrete. This is because the higher the porosity and the larger the pore size, the more unobstructed the flow of water or gas within the concrete, thereby enhancing the permeability. However, this structural advantage may reduce its mechanical properties and durability. The compressive strength and flexural strength of porous concrete typically decrease with increasing porosity, as the presence of pores weakens the continuity and integrity of the concrete, making it more prone to cracks and failure when subjected to loads. Moreover, larger pore sizes may make the microstructure of the concrete more fragile, thereby reducing its durability.</w:t>
      </w:r>
    </w:p>
    <w:p w14:paraId="220B05A6">
      <w:pPr>
        <w:shd w:val="clear" w:color="auto" w:fill="FFFFFF"/>
        <w:spacing w:after="180" w:line="288" w:lineRule="atLeast"/>
        <w:jc w:val="both"/>
        <w:textAlignment w:val="baseline"/>
        <w:rPr>
          <w:rFonts w:ascii="Arial" w:hAnsi="Arial" w:cs="Arial"/>
          <w:lang w:eastAsia="zh-CN"/>
        </w:rPr>
      </w:pPr>
      <w:r>
        <w:rPr>
          <w:rFonts w:hint="eastAsia" w:eastAsia="Helvetica" w:cs="Helvetica"/>
          <w:color w:val="060607"/>
          <w:spacing w:val="3"/>
          <w:sz w:val="16"/>
          <w:szCs w:val="16"/>
          <w:shd w:val="clear" w:color="auto" w:fill="FFFFFF"/>
          <w:lang w:eastAsia="zh-CN" w:bidi="ar"/>
        </w:rPr>
        <w:t>　　</w:t>
      </w:r>
      <w:r>
        <w:rPr>
          <w:rFonts w:ascii="Arial" w:hAnsi="Arial" w:cs="Arial"/>
          <w:lang w:eastAsia="zh-CN"/>
        </w:rPr>
        <w:t>The uniformity of the microstructure and the distribution of pores have a significant impact on the mechanical properties of porous concrete. A uniform microstructure and a reasonable pore distribution can allow loads to be transmitted more evenly within the concrete, thereby enhancing its mechanical properties. For example, a "honeycomb-like" pore structure can effectively transmit and disperse external loads. Moreover, the microstructure of the interfacial transition zone also has a significant impact on the mechanical properties and durability of concrete. The introduction of porous aggregates affects the microhardness of the cement stone in the interfacial transition zone, which in turn affects the overall performance of the concrete.</w:t>
      </w:r>
    </w:p>
    <w:p w14:paraId="1BE48527">
      <w:pPr>
        <w:shd w:val="clear" w:color="auto" w:fill="FFFFFF"/>
        <w:spacing w:after="180" w:line="288" w:lineRule="atLeast"/>
        <w:jc w:val="both"/>
        <w:textAlignment w:val="baseline"/>
        <w:rPr>
          <w:rFonts w:ascii="Arial" w:hAnsi="Arial" w:cs="Arial"/>
          <w:lang w:eastAsia="zh-CN"/>
        </w:rPr>
      </w:pPr>
      <w:r>
        <w:rPr>
          <w:rFonts w:hint="eastAsia" w:eastAsia="Helvetica" w:cs="Helvetica"/>
          <w:color w:val="060607"/>
          <w:spacing w:val="3"/>
          <w:sz w:val="16"/>
          <w:szCs w:val="16"/>
          <w:shd w:val="clear" w:color="auto" w:fill="FFFFFF"/>
          <w:lang w:eastAsia="zh-CN" w:bidi="ar"/>
        </w:rPr>
        <w:t>　　</w:t>
      </w:r>
      <w:r>
        <w:rPr>
          <w:rFonts w:ascii="Arial" w:hAnsi="Arial" w:cs="Arial"/>
          <w:lang w:eastAsia="zh-CN"/>
        </w:rPr>
        <w:t>Although this study provides important theoretical support for the engineering application of porous concrete, how to further optimize its microstructure to balance permeability and mechanical properties remains a key direction for future research. Future studies should focus on the long-term performance changes of porous concrete under complex environmental conditions and explore new characterization techniques and optimization methods to promote its wide application in practical engineering.</w:t>
      </w:r>
    </w:p>
    <w:p w14:paraId="2E482805">
      <w:pPr>
        <w:pStyle w:val="32"/>
        <w:spacing w:after="0"/>
        <w:jc w:val="both"/>
        <w:rPr>
          <w:rFonts w:ascii="Arial" w:hAnsi="Arial" w:cs="Arial"/>
          <w:b w:val="0"/>
          <w:caps w:val="0"/>
          <w:sz w:val="20"/>
          <w:u w:val="single"/>
        </w:rPr>
      </w:pPr>
    </w:p>
    <w:p w14:paraId="726672D3">
      <w:pPr>
        <w:pStyle w:val="32"/>
        <w:jc w:val="both"/>
        <w:rPr>
          <w:rFonts w:ascii="Arial" w:hAnsi="Arial" w:cs="Arial"/>
          <w:bCs/>
          <w:caps w:val="0"/>
          <w:sz w:val="20"/>
        </w:rPr>
      </w:pPr>
      <w:r>
        <w:rPr>
          <w:rFonts w:ascii="Arial" w:hAnsi="Arial" w:cs="Arial"/>
          <w:bCs/>
          <w:caps w:val="0"/>
          <w:sz w:val="20"/>
        </w:rPr>
        <w:t>COMPETING INTERESTS DISCLAIMER:</w:t>
      </w:r>
    </w:p>
    <w:p w14:paraId="15718B21">
      <w:pPr>
        <w:pStyle w:val="32"/>
        <w:spacing w:after="0"/>
        <w:jc w:val="both"/>
        <w:rPr>
          <w:rFonts w:hint="eastAsia" w:ascii="Arial" w:hAnsi="Arial" w:eastAsia="宋体" w:cs="Arial"/>
          <w:b w:val="0"/>
          <w:caps w:val="0"/>
          <w:sz w:val="20"/>
          <w:lang w:val="en-US" w:eastAsia="zh-CN"/>
        </w:rPr>
      </w:pPr>
      <w:r>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r>
        <w:rPr>
          <w:rFonts w:hint="eastAsia" w:ascii="Arial" w:hAnsi="Arial" w:eastAsia="宋体" w:cs="Arial"/>
          <w:b w:val="0"/>
          <w:caps w:val="0"/>
          <w:sz w:val="20"/>
          <w:lang w:val="en-US" w:eastAsia="zh-CN"/>
        </w:rPr>
        <w:t>.</w:t>
      </w:r>
    </w:p>
    <w:p w14:paraId="76801017">
      <w:pPr>
        <w:pStyle w:val="32"/>
        <w:spacing w:after="0"/>
        <w:jc w:val="both"/>
        <w:rPr>
          <w:rFonts w:hint="eastAsia" w:ascii="Arial" w:hAnsi="Arial" w:eastAsia="宋体" w:cs="Arial"/>
          <w:b w:val="0"/>
          <w:caps w:val="0"/>
          <w:sz w:val="20"/>
          <w:lang w:val="en-US" w:eastAsia="zh-CN"/>
        </w:rPr>
      </w:pPr>
    </w:p>
    <w:p w14:paraId="2DA0F551">
      <w:pPr>
        <w:pStyle w:val="32"/>
        <w:spacing w:after="0"/>
        <w:jc w:val="both"/>
        <w:rPr>
          <w:rFonts w:ascii="Arial" w:hAnsi="Arial" w:cs="Arial"/>
          <w:b w:val="0"/>
          <w:caps w:val="0"/>
          <w:sz w:val="20"/>
        </w:rPr>
      </w:pPr>
    </w:p>
    <w:p w14:paraId="4B50C140">
      <w:pPr>
        <w:pStyle w:val="32"/>
        <w:jc w:val="both"/>
        <w:rPr>
          <w:rFonts w:ascii="Arial" w:hAnsi="Arial" w:cs="Arial"/>
          <w:bCs/>
          <w:caps w:val="0"/>
          <w:sz w:val="20"/>
        </w:rPr>
      </w:pPr>
      <w:bookmarkStart w:id="0" w:name="_Hlk183680988"/>
      <w:bookmarkStart w:id="1" w:name="_Hlk180402183"/>
      <w:r>
        <w:rPr>
          <w:rFonts w:ascii="Arial" w:hAnsi="Arial" w:cs="Arial"/>
          <w:bCs/>
          <w:caps w:val="0"/>
          <w:sz w:val="20"/>
        </w:rPr>
        <w:t>Disclaimer (Artificial intelligence)</w:t>
      </w:r>
    </w:p>
    <w:p w14:paraId="0518CE98">
      <w:pPr>
        <w:pStyle w:val="32"/>
        <w:spacing w:after="0"/>
        <w:jc w:val="both"/>
        <w:rPr>
          <w:rFonts w:ascii="Arial" w:hAnsi="Arial" w:cs="Arial"/>
          <w:b w:val="0"/>
          <w:caps w:val="0"/>
          <w:sz w:val="20"/>
        </w:rPr>
      </w:pPr>
      <w:r>
        <w:rPr>
          <w:rFonts w:ascii="Arial" w:hAnsi="Arial" w:cs="Arial"/>
          <w:b w:val="0"/>
          <w:caps w:val="0"/>
          <w:sz w:val="20"/>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6BE67A5C">
      <w:pPr>
        <w:pStyle w:val="32"/>
        <w:spacing w:after="0"/>
        <w:jc w:val="both"/>
        <w:rPr>
          <w:rFonts w:ascii="Arial" w:hAnsi="Arial" w:cs="Arial"/>
          <w:b w:val="0"/>
          <w:caps w:val="0"/>
          <w:sz w:val="20"/>
        </w:rPr>
      </w:pPr>
    </w:p>
    <w:p w14:paraId="12F002C3">
      <w:pPr>
        <w:pStyle w:val="32"/>
        <w:spacing w:after="0"/>
        <w:jc w:val="both"/>
        <w:rPr>
          <w:rFonts w:ascii="Arial" w:hAnsi="Arial" w:cs="Arial"/>
          <w:b w:val="0"/>
          <w:caps w:val="0"/>
          <w:sz w:val="20"/>
        </w:rPr>
      </w:pPr>
    </w:p>
    <w:p w14:paraId="1CA6C09E">
      <w:pPr>
        <w:pStyle w:val="32"/>
        <w:spacing w:after="0"/>
        <w:jc w:val="both"/>
        <w:rPr>
          <w:rFonts w:ascii="Arial" w:hAnsi="Arial" w:cs="Arial"/>
        </w:rPr>
      </w:pPr>
      <w:r>
        <w:rPr>
          <w:rFonts w:ascii="Arial" w:hAnsi="Arial" w:cs="Arial"/>
        </w:rPr>
        <w:t>References</w:t>
      </w:r>
    </w:p>
    <w:p w14:paraId="443835B4">
      <w:pPr>
        <w:pStyle w:val="32"/>
        <w:spacing w:after="0"/>
        <w:jc w:val="both"/>
        <w:rPr>
          <w:rFonts w:ascii="Arial" w:hAnsi="Arial" w:cs="Arial"/>
        </w:rPr>
      </w:pPr>
    </w:p>
    <w:p w14:paraId="77221DF5">
      <w:pPr>
        <w:pStyle w:val="67"/>
        <w:bidi w:val="0"/>
        <w:ind w:left="0" w:firstLine="0"/>
        <w:rPr>
          <w:rFonts w:ascii="Helvetica" w:hAnsi="Helvetica" w:cs="Helvetica" w:eastAsiaTheme="minorEastAsia"/>
          <w:kern w:val="2"/>
          <w:szCs w:val="24"/>
          <w:lang w:val="en-US" w:eastAsia="zh-CN" w:bidi="ar-SA"/>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Pr>
          <w:rFonts w:ascii="Helvetica" w:hAnsi="Helvetica" w:cs="Helvetica" w:eastAsiaTheme="minorEastAsia"/>
          <w:kern w:val="2"/>
          <w:szCs w:val="24"/>
          <w:lang w:val="en-US" w:eastAsia="zh-CN" w:bidi="ar-SA"/>
        </w:rPr>
        <w:t>[1]N. Xie, M. Akin, X. Shi, Permeable concrete pavements: A review of environmental benefits and durability, Journal of Cleaner Production 210 (2019) 1605-1621. https://doi.org/10.1016/j.jclepro.2018.11.134</w:t>
      </w:r>
    </w:p>
    <w:p w14:paraId="6CAA62B2">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[2]G. Xu, W. Shen, X. Huo, Z. Yang, J. Wang, W. Zhang, X. Ji, Investigation on the properties of porous concrete as road base material, Construction and Building Materials 158 (2018) 141-148. https://doi.org/10.1016/j.conbuildmat.2017.09.151</w:t>
      </w:r>
    </w:p>
    <w:p w14:paraId="5679541C">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[3]K. Ćosić, L. Korat, V. Ducman, I. Netinger, Influence of aggregate type and size on properties of pervious concrete, Construction and Building Materials 78 (2015) 69-76. https://doi.org/10.1016/j.conbuildmat.2014.12.073</w:t>
      </w:r>
    </w:p>
    <w:p w14:paraId="031C2B1D">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[4]P. Kianoush, M. Gomar, N. Keshavarz Faraj Khah, S. Hosseini, A. Kadkhodaie, S. Varkouhi, Designing multi-function rapid right angle set slurry compositions for a high pressure-high temperature well, Results in Earth Sciences 3 (2025) 100069. https://doi.org/10.1016/j.rines.2025.100069</w:t>
      </w:r>
    </w:p>
    <w:p w14:paraId="3E565D3B">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[5]P. Kianoush, F. Mesgari, E. Jamshidi, M. Gomar, A. Kadkhodaie, S. Varkouhi, Investigating the effect of hole size, bottom hole temperature, and composition on cement bonding quality of exploratory wells in Iran, Scientific Reports 14 (2024) 29653. 10.1038/s41598-024-81269-2</w:t>
      </w:r>
    </w:p>
    <w:p w14:paraId="4BCE1E73">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[6]H. Bilal, T. Chen, M. Ren, X. Gao, A. Su, Influence of silica fume, metakaolin &amp; SBR latex on strength and durability performance of pervious concrete, Construction and Building Materials 275 (2021) 122124. https://doi.org/10.1016/j.conbuildmat.2020.122124</w:t>
      </w:r>
    </w:p>
    <w:p w14:paraId="3E452093">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[7]M. Saffari, M. Ameri, A. Jahangiri, P. Kianoush, Development of rheological models depending on the time, temperature, and pressure of wellbore cement compositions: a case study of southern Iran’s exploratory oilfields, Arabian Journal of Geosciences 17 (2024) 175. 10.1007/s12517-024-11982-9</w:t>
      </w:r>
    </w:p>
    <w:p w14:paraId="46F4B4B8">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[8]A. Adib, P. Kianoush, Geotechnical and geological characterization of the Meskani Mine Complex, Yazd Block, Central Iran: A multidisciplinary study, Results in Earth Sciences 3 (2025) 100072. https://doi.org/10.1016/j.rines.2025.100072</w:t>
      </w:r>
    </w:p>
    <w:p w14:paraId="66F96812">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[9]Z. Wang, D. Zou, T. Liu, A. Zhou, Influence of paste coating thickness on the compressive strength, permeability, and mesostructure of permeable concrete, Construction and Building Materials 299 (2021) 123994. https://doi.org/10.1016/j.conbuildmat.2021.123994</w:t>
      </w:r>
    </w:p>
    <w:p w14:paraId="37C57422">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[10]A. Pirhadi, P. Kianoush, S. Varkouhi, R. Shirinabadi, A. Shirazy, A. Shirazi, A. Ebrahimabadi, Thermo-poroelastic analysis of drilling fluid pressure and temperature on wellbore stresses in the Mansouri oilfield, SW Iran, Results in Earth Sciences 3 (2025) 100061. https://doi.org/10.1016/j.rines.2025.100061</w:t>
      </w:r>
    </w:p>
    <w:p w14:paraId="758A2002">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[11]E. Jamshidi, P. Kianoush, N. Hosseini, A. Adib, Scaling-up dynamic elastic logs to pseudo-static elastic moduli of rocks using a wellbore stability analysis approach in the Marun oilfield, SW Iran, Scientific Reports 14 (2024) 19094. 10.1038/s41598-024-69758-w</w:t>
      </w:r>
    </w:p>
    <w:p w14:paraId="37C93555">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 xml:space="preserve">[12]J. Kevern, V. Schaefer, K. Wang, M. Suleiman, Pervious concrete mixture proportions for improved freeze-thaw durability, (2008). </w:t>
      </w:r>
    </w:p>
    <w:p w14:paraId="4EB9CBAD">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[13]J. Huang, Y. Zhang, Y. Sun, J. Ren, Z. Zhao, J. Zhang, Evaluation of pore size distribution and permeability reduction behavior in pervious concrete, Construction and Building Materials 290 (2021) 123228. https://doi.org/10.1016/j.conbuildmat.2021.123228</w:t>
      </w:r>
    </w:p>
    <w:p w14:paraId="763827CC">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[14]Y. Zhang, H. Li, A. Abdelhady, J. Yang, H. Wang, Effects of specimen shape and size on the permeability and mechanical properties of porous concrete, Construction and Building Materials 266 (2021) 121074. https://doi.org/10.1016/j.conbuildmat.2020.121074</w:t>
      </w:r>
    </w:p>
    <w:p w14:paraId="46EB61B3">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[15]S.K. Pradhan, N. Behera, Performance assessment of pervious concrete road on strength and permeability by using silica fume, Materials Today: Proceedings 60 (2022) 559-568. https://doi.org/10.1016/j.matpr.2022.02.018</w:t>
      </w:r>
    </w:p>
    <w:p w14:paraId="308390A9">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[16]J. Shan, Y. Zhang, S. Wu, Z. Lin, L. Li, Q. Wu, Pore characteristics of pervious concrete and their influence on permeability attributes, Construction and Building Materials 327 (2022) 126874. https://doi.org/10.1016/j.conbuildmat.2022.126874</w:t>
      </w:r>
    </w:p>
    <w:p w14:paraId="39D74C46">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[17]A.S. Agar Ozbek, R.R. Pedersen, J. Weerheijm, K. van Breugel, Mesoscopic modeling of the impact behavior and fragmentation of porous concrete, Cement and Concrete Composites 102 (2019) 116-133. https://doi.org/10.1016/j.cemconcomp.2019.04.020</w:t>
      </w:r>
    </w:p>
    <w:p w14:paraId="1E4773ED">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[18]Y. Zhang, H. Li, A. Abdelhady, H. Du, Laboratorial investigation on sound absorption property of porous concrete with different mixtures, Construction and Building Materials 259 (2020) 120414. https://doi.org/10.1016/j.conbuildmat.2020.120414</w:t>
      </w:r>
    </w:p>
    <w:p w14:paraId="15108E9E">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[19]J.G. Jang, Y.B. Ahn, H. Souri, H.K. Lee, A novel eco-friendly porous concrete fabricated with coal ash and geopolymeric binder: Heavy metal leaching characteristics and compressive strength, Construction and Building Materials 79 (2015) 173-181. https://doi.org/10.1016/j.conbuildmat.2015.01.058</w:t>
      </w:r>
    </w:p>
    <w:p w14:paraId="3720F559">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[20]X. Zhang, H. Li, J.T. Harvey, X. Liang, N. Xie, M. Jia, Purification effect on runoff pollution of porous concrete with nano-TiO2 photocatalytic coating, Transportation Research Part D: Transport and Environment 101 (2021) 103101. https://doi.org/10.1016/j.trd.2021.103101</w:t>
      </w:r>
    </w:p>
    <w:p w14:paraId="1A8365EF">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[21]I. Oviedo, M. Pradena, O. Link, J.T. Balbo, Using Natural Pozzolans to Partially Replace Cement in Pervious Concretes: A Sustainable Alternative?, SUSTAINABILITY 14 (2022). 10.3390/su142114122</w:t>
      </w:r>
    </w:p>
    <w:p w14:paraId="42D584E0">
      <w:pPr>
        <w:pStyle w:val="67"/>
        <w:bidi w:val="0"/>
        <w:ind w:left="0" w:firstLine="0"/>
        <w:rPr>
          <w:rFonts w:ascii="Helvetica" w:hAnsi="Helvetica" w:cs="Helvetica" w:eastAsiaTheme="minorEastAsia"/>
          <w:kern w:val="2"/>
          <w:szCs w:val="24"/>
          <w:lang w:val="en-US" w:eastAsia="zh-CN" w:bidi="ar-SA"/>
        </w:rPr>
      </w:pPr>
      <w:r>
        <w:rPr>
          <w:rFonts w:ascii="Helvetica" w:hAnsi="Helvetica" w:cs="Helvetica" w:eastAsiaTheme="minorEastAsia"/>
          <w:kern w:val="2"/>
          <w:szCs w:val="24"/>
          <w:lang w:val="en-US" w:eastAsia="zh-CN" w:bidi="ar-SA"/>
        </w:rPr>
        <w:t>[22]R. Zhong, K. Wille, Influence of matrix and pore system characteristics on the durability of pervious concrete, Construction and Building Materials 162 (2018) 132-141. https://doi.org/10.1016/j.conbuildmat.2017.11.175</w:t>
      </w:r>
    </w:p>
    <w:p w14:paraId="27B9F2FD">
      <w:pPr>
        <w:pStyle w:val="32"/>
        <w:spacing w:after="0"/>
        <w:jc w:val="both"/>
        <w:rPr>
          <w:rFonts w:ascii="Arial" w:hAnsi="Arial" w:cs="Arial"/>
          <w:b w:val="0"/>
        </w:rPr>
        <w:sectPr>
          <w:headerReference r:id="rId11" w:type="first"/>
          <w:headerReference r:id="rId9" w:type="default"/>
          <w:footerReference r:id="rId12" w:type="default"/>
          <w:headerReference r:id="rId10" w:type="even"/>
          <w:type w:val="continuous"/>
          <w:pgSz w:w="12240" w:h="15840"/>
          <w:pgMar w:top="1440" w:right="2016" w:bottom="2016" w:left="2016" w:header="720" w:footer="1123" w:gutter="0"/>
          <w:cols w:space="720" w:num="1"/>
          <w:docGrid w:linePitch="272" w:charSpace="0"/>
        </w:sectPr>
      </w:pPr>
      <w:r>
        <w:rPr>
          <w:rFonts w:ascii="Arial" w:hAnsi="Arial" w:cs="Arial"/>
          <w:lang w:eastAsia="zh-CN"/>
        </w:rPr>
        <w:fldChar w:fldCharType="end"/>
      </w:r>
    </w:p>
    <w:p w14:paraId="1A01700A">
      <w:pPr>
        <w:pStyle w:val="44"/>
        <w:spacing w:after="0"/>
        <w:jc w:val="both"/>
        <w:rPr>
          <w:rFonts w:ascii="Arial" w:hAnsi="Arial" w:cs="Arial"/>
          <w:b w:val="0"/>
        </w:rPr>
      </w:pPr>
    </w:p>
    <w:sectPr>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08F7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CC126">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D3D7D">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3A8DD">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59275">
    <w:pPr>
      <w:pStyle w:val="7"/>
    </w:pPr>
    <w:r>
      <w:pict>
        <v:shape id="PowerPlusWaterMarkObject803842392" o:spid="_x0000_s2051" o:spt="136" type="#_x0000_t136" style="position:absolute;left:0pt;height:57.85pt;width:520.6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B32ED">
    <w:pPr>
      <w:pStyle w:val="7"/>
    </w:pPr>
    <w:r>
      <w:pict>
        <v:shape id="PowerPlusWaterMarkObject803842391" o:spid="_x0000_s2050" o:spt="136" type="#_x0000_t136" style="position:absolute;left:0pt;height:57.85pt;width:520.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72CF9">
    <w:pPr>
      <w:ind w:left="2160"/>
      <w:jc w:val="center"/>
      <w:rPr>
        <w:rFonts w:ascii="Times New Roman" w:hAnsi="Times New Roman" w:eastAsia="Calibri"/>
        <w:i/>
        <w:sz w:val="18"/>
        <w:szCs w:val="22"/>
      </w:rPr>
    </w:pPr>
    <w:r>
      <w:pict>
        <v:shape id="PowerPlusWaterMarkObject803842390" o:spid="_x0000_s2049" o:spt="136" type="#_x0000_t136" style="position:absolute;left:0pt;height:57.85pt;width:520.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p w14:paraId="66B5367B">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50F7E759">
    <w:pPr>
      <w:jc w:val="center"/>
      <w:rPr>
        <w:rFonts w:ascii="Times New Roman" w:hAnsi="Times New Roman" w:eastAsia="Calibri"/>
        <w:i/>
        <w:sz w:val="18"/>
        <w:szCs w:val="22"/>
      </w:rPr>
    </w:pPr>
    <w:r>
      <w:rPr>
        <w:rFonts w:ascii="Times New Roman" w:hAnsi="Times New Roman" w:eastAsia="Calibri"/>
        <w:i/>
        <w:sz w:val="18"/>
        <w:szCs w:val="22"/>
      </w:rPr>
      <w:t>.</w:t>
    </w:r>
  </w:p>
  <w:p w14:paraId="517312EE">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46AA06E2">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03D6DE74">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6520AD27">
    <w:pPr>
      <w:pStyle w:val="7"/>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14E04">
    <w:pPr>
      <w:pStyle w:val="7"/>
    </w:pPr>
    <w:r>
      <w:pict>
        <v:shape id="PowerPlusWaterMarkObject803842395" o:spid="_x0000_s2054" o:spt="136" type="#_x0000_t136" style="position:absolute;left:0pt;height:57.85pt;width:520.6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03885">
    <w:pPr>
      <w:pStyle w:val="7"/>
    </w:pPr>
    <w:r>
      <w:pict>
        <v:shape id="PowerPlusWaterMarkObject803842394" o:spid="_x0000_s2053" o:spt="136" type="#_x0000_t136" style="position:absolute;left:0pt;height:57.85pt;width:520.6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30EBA">
    <w:pPr>
      <w:pStyle w:val="7"/>
    </w:pPr>
    <w:r>
      <w:pict>
        <v:shape id="PowerPlusWaterMarkObject803842393" o:spid="_x0000_s2052" o:spt="136" type="#_x0000_t136" style="position:absolute;left:0pt;height:57.85pt;width:520.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36"/>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Energy and Built Environ&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wrz0wx42x2fzea25gxpfzmxp0ff59zrpxv&quot;&gt;凝结&lt;record-ids&gt;&lt;item&gt;124&lt;/item&gt;&lt;item&gt;125&lt;/item&gt;&lt;item&gt;126&lt;/item&gt;&lt;item&gt;127&lt;/item&gt;&lt;item&gt;128&lt;/item&gt;&lt;item&gt;129&lt;/item&gt;&lt;item&gt;130&lt;/item&gt;&lt;item&gt;131&lt;/item&gt;&lt;item&gt;132&lt;/item&gt;&lt;item&gt;136&lt;/item&gt;&lt;item&gt;137&lt;/item&gt;&lt;item&gt;138&lt;/item&gt;&lt;item&gt;139&lt;/item&gt;&lt;item&gt;140&lt;/item&gt;&lt;item&gt;141&lt;/item&gt;&lt;item&gt;142&lt;/item&gt;&lt;item&gt;143&lt;/item&gt;&lt;item&gt;144&lt;/item&gt;&lt;item&gt;163&lt;/item&gt;&lt;item&gt;166&lt;/item&gt;&lt;item&gt;167&lt;/item&gt;&lt;item&gt;168&lt;/item&gt;&lt;item&gt;169&lt;/item&gt;&lt;item&gt;170&lt;/item&gt;&lt;/record-ids&gt;&lt;/item&gt;&lt;/Libraries&gt;"/>
  </w:docVars>
  <w:rsids>
    <w:rsidRoot w:val="00AA6219"/>
    <w:rsid w:val="00000F8F"/>
    <w:rsid w:val="00003CFE"/>
    <w:rsid w:val="00030174"/>
    <w:rsid w:val="00033D9B"/>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75EC5"/>
    <w:rsid w:val="00593BB8"/>
    <w:rsid w:val="00594084"/>
    <w:rsid w:val="005C784C"/>
    <w:rsid w:val="005D17F6"/>
    <w:rsid w:val="005E5539"/>
    <w:rsid w:val="00602BF5"/>
    <w:rsid w:val="00617C1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778E"/>
    <w:rsid w:val="00746E59"/>
    <w:rsid w:val="00754C9A"/>
    <w:rsid w:val="0075599A"/>
    <w:rsid w:val="00761D52"/>
    <w:rsid w:val="0077749E"/>
    <w:rsid w:val="00790ADA"/>
    <w:rsid w:val="007964E9"/>
    <w:rsid w:val="007D2288"/>
    <w:rsid w:val="007E088F"/>
    <w:rsid w:val="007F4017"/>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03488"/>
    <w:rsid w:val="00915CA6"/>
    <w:rsid w:val="00927834"/>
    <w:rsid w:val="009500A6"/>
    <w:rsid w:val="00957C18"/>
    <w:rsid w:val="009659BA"/>
    <w:rsid w:val="00983040"/>
    <w:rsid w:val="009B3FB9"/>
    <w:rsid w:val="009C2465"/>
    <w:rsid w:val="009C5D48"/>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258A"/>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E7B"/>
    <w:rsid w:val="00C27F5F"/>
    <w:rsid w:val="00C30A0F"/>
    <w:rsid w:val="00C37E61"/>
    <w:rsid w:val="00C622E4"/>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3295"/>
    <w:rsid w:val="00EC6A55"/>
    <w:rsid w:val="00ED0288"/>
    <w:rsid w:val="00EE52CB"/>
    <w:rsid w:val="00EF581D"/>
    <w:rsid w:val="00EF7FD8"/>
    <w:rsid w:val="00F06F59"/>
    <w:rsid w:val="00F17988"/>
    <w:rsid w:val="00F469F0"/>
    <w:rsid w:val="00F53273"/>
    <w:rsid w:val="00F755E4"/>
    <w:rsid w:val="00F77D02"/>
    <w:rsid w:val="00FB3A86"/>
    <w:rsid w:val="00FC0B72"/>
    <w:rsid w:val="00FD36C8"/>
    <w:rsid w:val="10C06221"/>
    <w:rsid w:val="16B7098A"/>
    <w:rsid w:val="190E2212"/>
    <w:rsid w:val="1B4267DE"/>
    <w:rsid w:val="2CE43832"/>
    <w:rsid w:val="3AB21724"/>
    <w:rsid w:val="3EC10B4A"/>
    <w:rsid w:val="41EC2812"/>
    <w:rsid w:val="42B905E0"/>
    <w:rsid w:val="49D74593"/>
    <w:rsid w:val="556F1EB7"/>
    <w:rsid w:val="6CC12031"/>
    <w:rsid w:val="729176B5"/>
    <w:rsid w:val="732C1D58"/>
    <w:rsid w:val="7AAE2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63"/>
    <w:unhideWhenUsed/>
    <w:qFormat/>
    <w:uiPriority w:val="99"/>
    <w:rPr>
      <w:rFonts w:ascii="Times New Roman" w:hAnsi="Times New Roman"/>
      <w:lang w:val="nb-NO" w:eastAsia="nb-NO"/>
    </w:rPr>
  </w:style>
  <w:style w:type="paragraph" w:styleId="4">
    <w:name w:val="Body Text 3"/>
    <w:basedOn w:val="1"/>
    <w:link w:val="65"/>
    <w:qFormat/>
    <w:uiPriority w:val="0"/>
    <w:pPr>
      <w:spacing w:after="120"/>
    </w:pPr>
    <w:rPr>
      <w:sz w:val="16"/>
      <w:szCs w:val="16"/>
    </w:rPr>
  </w:style>
  <w:style w:type="paragraph" w:styleId="5">
    <w:name w:val="Balloon Text"/>
    <w:basedOn w:val="1"/>
    <w:link w:val="64"/>
    <w:qFormat/>
    <w:uiPriority w:val="0"/>
    <w:rPr>
      <w:rFonts w:ascii="Tahoma" w:hAnsi="Tahoma" w:cs="Tahoma"/>
      <w:sz w:val="16"/>
      <w:szCs w:val="16"/>
    </w:rPr>
  </w:style>
  <w:style w:type="paragraph" w:styleId="6">
    <w:name w:val="footer"/>
    <w:basedOn w:val="1"/>
    <w:qFormat/>
    <w:uiPriority w:val="0"/>
    <w:pPr>
      <w:tabs>
        <w:tab w:val="center" w:pos="4320"/>
        <w:tab w:val="right" w:pos="8640"/>
      </w:tabs>
    </w:pPr>
  </w:style>
  <w:style w:type="paragraph" w:styleId="7">
    <w:name w:val="header"/>
    <w:basedOn w:val="1"/>
    <w:qFormat/>
    <w:uiPriority w:val="0"/>
    <w:pPr>
      <w:tabs>
        <w:tab w:val="center" w:pos="4320"/>
        <w:tab w:val="right" w:pos="8640"/>
      </w:tabs>
    </w:pPr>
  </w:style>
  <w:style w:type="paragraph" w:styleId="8">
    <w:name w:val="Signature"/>
    <w:basedOn w:val="1"/>
    <w:qFormat/>
    <w:uiPriority w:val="0"/>
    <w:pPr>
      <w:ind w:left="4320"/>
    </w:pPr>
  </w:style>
  <w:style w:type="paragraph" w:styleId="9">
    <w:name w:val="Body Text 2"/>
    <w:basedOn w:val="1"/>
    <w:link w:val="62"/>
    <w:qFormat/>
    <w:uiPriority w:val="0"/>
    <w:pPr>
      <w:spacing w:after="120" w:line="480" w:lineRule="auto"/>
    </w:pPr>
  </w:style>
  <w:style w:type="paragraph" w:styleId="10">
    <w:name w:val="HTML Preformatted"/>
    <w:basedOn w:val="1"/>
    <w:semiHidden/>
    <w:unhideWhenUs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qFormat/>
    <w:uiPriority w:val="0"/>
    <w:pPr>
      <w:spacing w:beforeAutospacing="1" w:afterAutospacing="1"/>
    </w:pPr>
    <w:rPr>
      <w:sz w:val="24"/>
      <w:lang w:eastAsia="zh-CN"/>
    </w:rPr>
  </w:style>
  <w:style w:type="paragraph" w:styleId="12">
    <w:name w:val="Title"/>
    <w:basedOn w:val="1"/>
    <w:qFormat/>
    <w:uiPriority w:val="0"/>
    <w:pPr>
      <w:spacing w:after="360"/>
      <w:jc w:val="right"/>
    </w:pPr>
    <w:rPr>
      <w:b/>
      <w:kern w:val="28"/>
      <w:sz w:val="36"/>
    </w:rPr>
  </w:style>
  <w:style w:type="table" w:styleId="14">
    <w:name w:val="Table Grid"/>
    <w:basedOn w:val="13"/>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0"/>
    <w:rPr>
      <w:b/>
    </w:rPr>
  </w:style>
  <w:style w:type="character" w:styleId="17">
    <w:name w:val="FollowedHyperlink"/>
    <w:basedOn w:val="15"/>
    <w:qFormat/>
    <w:uiPriority w:val="0"/>
    <w:rPr>
      <w:color w:val="800080"/>
      <w:u w:val="single"/>
    </w:rPr>
  </w:style>
  <w:style w:type="character" w:styleId="18">
    <w:name w:val="Emphasis"/>
    <w:basedOn w:val="15"/>
    <w:qFormat/>
    <w:uiPriority w:val="20"/>
    <w:rPr>
      <w:i/>
      <w:iCs/>
    </w:rPr>
  </w:style>
  <w:style w:type="character" w:styleId="19">
    <w:name w:val="line number"/>
    <w:basedOn w:val="15"/>
    <w:qFormat/>
    <w:uiPriority w:val="0"/>
  </w:style>
  <w:style w:type="character" w:styleId="20">
    <w:name w:val="Hyperlink"/>
    <w:basedOn w:val="15"/>
    <w:qFormat/>
    <w:uiPriority w:val="0"/>
    <w:rPr>
      <w:color w:val="FF0080"/>
      <w:u w:val="single"/>
    </w:rPr>
  </w:style>
  <w:style w:type="character" w:styleId="21">
    <w:name w:val="HTML Code"/>
    <w:basedOn w:val="15"/>
    <w:semiHidden/>
    <w:unhideWhenUsed/>
    <w:uiPriority w:val="0"/>
    <w:rPr>
      <w:rFonts w:ascii="Courier New" w:hAnsi="Courier New"/>
      <w:sz w:val="20"/>
    </w:rPr>
  </w:style>
  <w:style w:type="character" w:styleId="22">
    <w:name w:val="annotation reference"/>
    <w:basedOn w:val="15"/>
    <w:unhideWhenUsed/>
    <w:qFormat/>
    <w:uiPriority w:val="99"/>
    <w:rPr>
      <w:sz w:val="16"/>
      <w:szCs w:val="16"/>
    </w:rPr>
  </w:style>
  <w:style w:type="paragraph" w:customStyle="1" w:styleId="23">
    <w:name w:val="Author"/>
    <w:basedOn w:val="1"/>
    <w:qFormat/>
    <w:uiPriority w:val="0"/>
    <w:pPr>
      <w:spacing w:line="280" w:lineRule="exact"/>
      <w:jc w:val="right"/>
    </w:pPr>
    <w:rPr>
      <w:b/>
      <w:sz w:val="24"/>
    </w:rPr>
  </w:style>
  <w:style w:type="paragraph" w:customStyle="1" w:styleId="24">
    <w:name w:val="Affiliation"/>
    <w:basedOn w:val="1"/>
    <w:qFormat/>
    <w:uiPriority w:val="0"/>
    <w:pPr>
      <w:spacing w:after="240" w:line="240" w:lineRule="exact"/>
      <w:jc w:val="right"/>
    </w:pPr>
  </w:style>
  <w:style w:type="paragraph" w:customStyle="1" w:styleId="25">
    <w:name w:val="Body"/>
    <w:basedOn w:val="1"/>
    <w:qFormat/>
    <w:uiPriority w:val="0"/>
    <w:pPr>
      <w:spacing w:after="240"/>
      <w:jc w:val="both"/>
    </w:pPr>
  </w:style>
  <w:style w:type="paragraph" w:customStyle="1" w:styleId="26">
    <w:name w:val="Abst Head"/>
    <w:basedOn w:val="27"/>
    <w:qFormat/>
    <w:uiPriority w:val="0"/>
    <w:rPr>
      <w:sz w:val="22"/>
    </w:rPr>
  </w:style>
  <w:style w:type="paragraph" w:customStyle="1" w:styleId="27">
    <w:name w:val="Main Head"/>
    <w:basedOn w:val="1"/>
    <w:qFormat/>
    <w:uiPriority w:val="0"/>
    <w:pPr>
      <w:keepNext/>
      <w:spacing w:after="240"/>
    </w:pPr>
    <w:rPr>
      <w:b/>
      <w:caps/>
    </w:rPr>
  </w:style>
  <w:style w:type="paragraph" w:customStyle="1" w:styleId="28">
    <w:name w:val="Intro Head"/>
    <w:basedOn w:val="27"/>
    <w:qFormat/>
    <w:uiPriority w:val="0"/>
    <w:rPr>
      <w:sz w:val="22"/>
    </w:rPr>
  </w:style>
  <w:style w:type="paragraph" w:customStyle="1" w:styleId="29">
    <w:name w:val="Paper Number"/>
    <w:basedOn w:val="1"/>
    <w:qFormat/>
    <w:uiPriority w:val="0"/>
    <w:pPr>
      <w:spacing w:after="280" w:line="280" w:lineRule="exact"/>
      <w:jc w:val="right"/>
    </w:pPr>
    <w:rPr>
      <w:b/>
      <w:sz w:val="28"/>
    </w:rPr>
  </w:style>
  <w:style w:type="paragraph" w:customStyle="1" w:styleId="30">
    <w:name w:val="Conc Head"/>
    <w:basedOn w:val="27"/>
    <w:qFormat/>
    <w:uiPriority w:val="0"/>
    <w:rPr>
      <w:sz w:val="22"/>
    </w:rPr>
  </w:style>
  <w:style w:type="paragraph" w:customStyle="1" w:styleId="31">
    <w:name w:val="Ackn Head"/>
    <w:basedOn w:val="27"/>
    <w:qFormat/>
    <w:uiPriority w:val="0"/>
    <w:rPr>
      <w:sz w:val="22"/>
    </w:rPr>
  </w:style>
  <w:style w:type="paragraph" w:customStyle="1" w:styleId="32">
    <w:name w:val="Refer Head"/>
    <w:basedOn w:val="27"/>
    <w:qFormat/>
    <w:uiPriority w:val="0"/>
    <w:rPr>
      <w:sz w:val="22"/>
    </w:rPr>
  </w:style>
  <w:style w:type="paragraph" w:customStyle="1" w:styleId="33">
    <w:name w:val="AddSrc Head"/>
    <w:basedOn w:val="27"/>
    <w:qFormat/>
    <w:uiPriority w:val="0"/>
    <w:rPr>
      <w:sz w:val="22"/>
    </w:rPr>
  </w:style>
  <w:style w:type="paragraph" w:customStyle="1" w:styleId="34">
    <w:name w:val="DefAcrHead"/>
    <w:basedOn w:val="27"/>
    <w:qFormat/>
    <w:uiPriority w:val="0"/>
    <w:rPr>
      <w:sz w:val="22"/>
    </w:rPr>
  </w:style>
  <w:style w:type="paragraph" w:customStyle="1" w:styleId="35">
    <w:name w:val="Copyright"/>
    <w:basedOn w:val="1"/>
    <w:qFormat/>
    <w:uiPriority w:val="0"/>
    <w:pPr>
      <w:spacing w:after="960" w:line="200" w:lineRule="exact"/>
    </w:pPr>
    <w:rPr>
      <w:sz w:val="16"/>
    </w:rPr>
  </w:style>
  <w:style w:type="paragraph" w:customStyle="1" w:styleId="36">
    <w:name w:val="Reference"/>
    <w:basedOn w:val="25"/>
    <w:qFormat/>
    <w:uiPriority w:val="0"/>
    <w:pPr>
      <w:numPr>
        <w:ilvl w:val="0"/>
        <w:numId w:val="1"/>
      </w:numPr>
      <w:spacing w:after="0" w:line="240" w:lineRule="exact"/>
    </w:pPr>
  </w:style>
  <w:style w:type="paragraph" w:customStyle="1" w:styleId="37">
    <w:name w:val="Head1"/>
    <w:basedOn w:val="27"/>
    <w:qFormat/>
    <w:uiPriority w:val="0"/>
    <w:rPr>
      <w:sz w:val="22"/>
    </w:rPr>
  </w:style>
  <w:style w:type="paragraph" w:customStyle="1" w:styleId="38">
    <w:name w:val="Contact Head"/>
    <w:basedOn w:val="27"/>
    <w:qFormat/>
    <w:uiPriority w:val="0"/>
    <w:rPr>
      <w:sz w:val="22"/>
    </w:rPr>
  </w:style>
  <w:style w:type="paragraph" w:customStyle="1" w:styleId="39">
    <w:name w:val="Head3"/>
    <w:basedOn w:val="40"/>
    <w:qFormat/>
    <w:uiPriority w:val="0"/>
    <w:rPr>
      <w:caps w:val="0"/>
      <w:u w:val="single"/>
    </w:rPr>
  </w:style>
  <w:style w:type="paragraph" w:customStyle="1" w:styleId="40">
    <w:name w:val="Head2"/>
    <w:basedOn w:val="1"/>
    <w:next w:val="25"/>
    <w:qFormat/>
    <w:uiPriority w:val="0"/>
    <w:pPr>
      <w:keepNext/>
      <w:spacing w:after="240"/>
    </w:pPr>
    <w:rPr>
      <w:caps/>
    </w:rPr>
  </w:style>
  <w:style w:type="paragraph" w:customStyle="1" w:styleId="41">
    <w:name w:val="Head4"/>
    <w:basedOn w:val="39"/>
    <w:qFormat/>
    <w:uiPriority w:val="0"/>
    <w:rPr>
      <w:u w:val="none"/>
    </w:rPr>
  </w:style>
  <w:style w:type="paragraph" w:customStyle="1" w:styleId="42">
    <w:name w:val="Unord List"/>
    <w:basedOn w:val="25"/>
    <w:qFormat/>
    <w:uiPriority w:val="0"/>
    <w:pPr>
      <w:spacing w:after="0"/>
      <w:ind w:left="360" w:hanging="360"/>
    </w:pPr>
  </w:style>
  <w:style w:type="paragraph" w:customStyle="1" w:styleId="43">
    <w:name w:val="Ord List"/>
    <w:basedOn w:val="42"/>
    <w:qFormat/>
    <w:uiPriority w:val="0"/>
    <w:pPr>
      <w:jc w:val="left"/>
    </w:pPr>
  </w:style>
  <w:style w:type="paragraph" w:customStyle="1" w:styleId="44">
    <w:name w:val="Appendix"/>
    <w:basedOn w:val="27"/>
    <w:qFormat/>
    <w:uiPriority w:val="0"/>
    <w:rPr>
      <w:sz w:val="22"/>
    </w:rPr>
  </w:style>
  <w:style w:type="paragraph" w:customStyle="1" w:styleId="45">
    <w:name w:val="Term"/>
    <w:basedOn w:val="25"/>
    <w:qFormat/>
    <w:uiPriority w:val="0"/>
    <w:pPr>
      <w:spacing w:after="0"/>
    </w:pPr>
    <w:rPr>
      <w:b/>
    </w:rPr>
  </w:style>
  <w:style w:type="paragraph" w:customStyle="1" w:styleId="46">
    <w:name w:val="Definition"/>
    <w:basedOn w:val="25"/>
    <w:qFormat/>
    <w:uiPriority w:val="0"/>
  </w:style>
  <w:style w:type="character" w:customStyle="1" w:styleId="47">
    <w:name w:val="Bold"/>
    <w:qFormat/>
    <w:uiPriority w:val="0"/>
    <w:rPr>
      <w:b/>
    </w:rPr>
  </w:style>
  <w:style w:type="character" w:customStyle="1" w:styleId="48">
    <w:name w:val="Italic"/>
    <w:qFormat/>
    <w:uiPriority w:val="0"/>
    <w:rPr>
      <w:i/>
    </w:rPr>
  </w:style>
  <w:style w:type="character" w:customStyle="1" w:styleId="49">
    <w:name w:val="Underline"/>
    <w:qFormat/>
    <w:uiPriority w:val="0"/>
    <w:rPr>
      <w:u w:val="single"/>
    </w:rPr>
  </w:style>
  <w:style w:type="paragraph" w:customStyle="1" w:styleId="50">
    <w:name w:val="Equation"/>
    <w:basedOn w:val="25"/>
    <w:qFormat/>
    <w:uiPriority w:val="0"/>
  </w:style>
  <w:style w:type="paragraph" w:customStyle="1" w:styleId="51">
    <w:name w:val="Figure"/>
    <w:basedOn w:val="35"/>
    <w:qFormat/>
    <w:uiPriority w:val="0"/>
    <w:pPr>
      <w:spacing w:after="240"/>
    </w:pPr>
    <w:rPr>
      <w:sz w:val="20"/>
    </w:rPr>
  </w:style>
  <w:style w:type="paragraph" w:customStyle="1" w:styleId="52">
    <w:name w:val="Head 4"/>
    <w:basedOn w:val="39"/>
    <w:qFormat/>
    <w:uiPriority w:val="0"/>
    <w:rPr>
      <w:u w:val="none"/>
    </w:rPr>
  </w:style>
  <w:style w:type="paragraph" w:customStyle="1" w:styleId="53">
    <w:name w:val="Paper"/>
    <w:basedOn w:val="1"/>
    <w:qFormat/>
    <w:uiPriority w:val="0"/>
    <w:pPr>
      <w:spacing w:after="360" w:line="440" w:lineRule="exact"/>
      <w:jc w:val="right"/>
    </w:pPr>
    <w:rPr>
      <w:b/>
      <w:sz w:val="36"/>
    </w:rPr>
  </w:style>
  <w:style w:type="character" w:customStyle="1" w:styleId="54">
    <w:name w:val="Subscript"/>
    <w:qFormat/>
    <w:uiPriority w:val="0"/>
    <w:rPr>
      <w:vertAlign w:val="subscript"/>
    </w:rPr>
  </w:style>
  <w:style w:type="character" w:customStyle="1" w:styleId="55">
    <w:name w:val="Superscript"/>
    <w:qFormat/>
    <w:uiPriority w:val="0"/>
    <w:rPr>
      <w:vertAlign w:val="superscript"/>
    </w:rPr>
  </w:style>
  <w:style w:type="character" w:customStyle="1" w:styleId="56">
    <w:name w:val="Symbol"/>
    <w:qFormat/>
    <w:uiPriority w:val="0"/>
    <w:rPr>
      <w:rFonts w:ascii="Symbol" w:hAnsi="Symbol"/>
    </w:rPr>
  </w:style>
  <w:style w:type="paragraph" w:customStyle="1" w:styleId="57">
    <w:name w:val="Symbol P"/>
    <w:basedOn w:val="25"/>
    <w:qFormat/>
    <w:uiPriority w:val="0"/>
    <w:pPr>
      <w:tabs>
        <w:tab w:val="left" w:pos="720"/>
        <w:tab w:val="left" w:pos="3780"/>
      </w:tabs>
      <w:spacing w:after="0"/>
    </w:pPr>
    <w:rPr>
      <w:sz w:val="24"/>
    </w:rPr>
  </w:style>
  <w:style w:type="character" w:customStyle="1" w:styleId="58">
    <w:name w:val="BoldItal"/>
    <w:basedOn w:val="15"/>
    <w:qFormat/>
    <w:uiPriority w:val="0"/>
    <w:rPr>
      <w:b/>
      <w:i/>
    </w:rPr>
  </w:style>
  <w:style w:type="character" w:customStyle="1" w:styleId="59">
    <w:name w:val="SubItal"/>
    <w:qFormat/>
    <w:uiPriority w:val="0"/>
    <w:rPr>
      <w:i/>
      <w:vertAlign w:val="subscript"/>
    </w:rPr>
  </w:style>
  <w:style w:type="character" w:customStyle="1" w:styleId="60">
    <w:name w:val="SuperItal"/>
    <w:qFormat/>
    <w:uiPriority w:val="0"/>
    <w:rPr>
      <w:i/>
      <w:vertAlign w:val="superscript"/>
    </w:rPr>
  </w:style>
  <w:style w:type="character" w:customStyle="1" w:styleId="61">
    <w:name w:val="SymItal"/>
    <w:qFormat/>
    <w:uiPriority w:val="0"/>
    <w:rPr>
      <w:rFonts w:ascii="Symbol" w:hAnsi="Symbol"/>
      <w:i/>
    </w:rPr>
  </w:style>
  <w:style w:type="character" w:customStyle="1" w:styleId="62">
    <w:name w:val="Body Text 2 Char"/>
    <w:basedOn w:val="15"/>
    <w:link w:val="9"/>
    <w:qFormat/>
    <w:uiPriority w:val="0"/>
    <w:rPr>
      <w:rFonts w:ascii="Helvetica" w:hAnsi="Helvetica"/>
    </w:rPr>
  </w:style>
  <w:style w:type="character" w:customStyle="1" w:styleId="63">
    <w:name w:val="Comment Text Char"/>
    <w:basedOn w:val="15"/>
    <w:link w:val="3"/>
    <w:qFormat/>
    <w:uiPriority w:val="99"/>
    <w:rPr>
      <w:lang w:val="nb-NO" w:eastAsia="nb-NO"/>
    </w:rPr>
  </w:style>
  <w:style w:type="character" w:customStyle="1" w:styleId="64">
    <w:name w:val="Balloon Text Char"/>
    <w:basedOn w:val="15"/>
    <w:link w:val="5"/>
    <w:qFormat/>
    <w:uiPriority w:val="0"/>
    <w:rPr>
      <w:rFonts w:ascii="Tahoma" w:hAnsi="Tahoma" w:cs="Tahoma"/>
      <w:sz w:val="16"/>
      <w:szCs w:val="16"/>
    </w:rPr>
  </w:style>
  <w:style w:type="character" w:customStyle="1" w:styleId="65">
    <w:name w:val="Body Text 3 Char"/>
    <w:basedOn w:val="15"/>
    <w:link w:val="4"/>
    <w:qFormat/>
    <w:uiPriority w:val="0"/>
    <w:rPr>
      <w:rFonts w:ascii="Helvetica" w:hAnsi="Helvetica"/>
      <w:sz w:val="16"/>
      <w:szCs w:val="16"/>
    </w:rPr>
  </w:style>
  <w:style w:type="character" w:customStyle="1" w:styleId="66">
    <w:name w:val="Unresolved Mention1"/>
    <w:basedOn w:val="15"/>
    <w:semiHidden/>
    <w:unhideWhenUsed/>
    <w:qFormat/>
    <w:uiPriority w:val="99"/>
    <w:rPr>
      <w:color w:val="605E5C"/>
      <w:shd w:val="clear" w:color="auto" w:fill="E1DFDD"/>
    </w:rPr>
  </w:style>
  <w:style w:type="paragraph" w:customStyle="1" w:styleId="67">
    <w:name w:val="EndNote Bibliography"/>
    <w:qFormat/>
    <w:uiPriority w:val="0"/>
    <w:pPr>
      <w:jc w:val="both"/>
    </w:pPr>
    <w:rPr>
      <w:rFonts w:ascii="Helvetica" w:hAnsi="Helvetica" w:cs="Helvetica" w:eastAsiaTheme="minorEastAsia"/>
      <w:kern w:val="2"/>
      <w:szCs w:val="24"/>
      <w:lang w:val="en-US" w:eastAsia="zh-CN" w:bidi="ar-SA"/>
    </w:rPr>
  </w:style>
  <w:style w:type="paragraph" w:customStyle="1" w:styleId="68">
    <w:name w:val="EndNote Bibliography Title"/>
    <w:qFormat/>
    <w:uiPriority w:val="0"/>
    <w:pPr>
      <w:jc w:val="center"/>
    </w:pPr>
    <w:rPr>
      <w:rFonts w:ascii="Helvetica" w:hAnsi="Helvetica" w:eastAsia="Times New Roman" w:cs="Helvetica"/>
      <w:lang w:val="en-US" w:eastAsia="en-US" w:bidi="ar-SA"/>
    </w:rPr>
  </w:style>
  <w:style w:type="character" w:customStyle="1" w:styleId="69">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61AD27-A4F3-4803-B084-9F39708D47C4}">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9</Pages>
  <Words>2969</Words>
  <Characters>18088</Characters>
  <Lines>341</Lines>
  <Paragraphs>96</Paragraphs>
  <TotalTime>2</TotalTime>
  <ScaleCrop>false</ScaleCrop>
  <LinksUpToDate>false</LinksUpToDate>
  <CharactersWithSpaces>20962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张康捷</cp:lastModifiedBy>
  <cp:lastPrinted>1999-07-06T11:00:00Z</cp:lastPrinted>
  <dcterms:modified xsi:type="dcterms:W3CDTF">2025-04-08T11:09:31Z</dcterms:modified>
  <dc:title>Paper Template</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eyJoZGlkIjoiZTM3ZmU2MWIwZjQ2ZTBlYmIwMWI4MDUyZDZkZTgxNWMiLCJ1c2VySWQiOiIzMTU5ODY2NTUifQ==</vt:lpwstr>
  </property>
  <property fmtid="{D5CDD505-2E9C-101B-9397-08002B2CF9AE}" pid="3" name="KSOProductBuildVer">
    <vt:lpwstr>2052-12.1.0.20305</vt:lpwstr>
  </property>
  <property fmtid="{D5CDD505-2E9C-101B-9397-08002B2CF9AE}" pid="4" name="ICV">
    <vt:lpwstr>077A32FD2CF740BEA8B16736B9CBCA2E_13</vt:lpwstr>
  </property>
</Properties>
</file>