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0C92F" w14:textId="2C425BF5" w:rsidR="002A5ED3" w:rsidRDefault="002A5ED3" w:rsidP="001E259E">
      <w:pPr>
        <w:pStyle w:val="p2"/>
      </w:pPr>
      <w:bookmarkStart w:id="0" w:name="_Toc160025968"/>
      <w:r w:rsidRPr="00A01FDE">
        <w:rPr>
          <w:highlight w:val="yellow"/>
        </w:rPr>
        <w:t>Assessing Environmental and Social Outcomes of Unregulated Urban Land Development and Flood Risks in Niamey-5 District,</w:t>
      </w:r>
      <w:r>
        <w:t xml:space="preserve"> </w:t>
      </w:r>
      <w:r w:rsidRPr="00A01FDE">
        <w:rPr>
          <w:highlight w:val="yellow"/>
        </w:rPr>
        <w:t>Niger</w:t>
      </w:r>
    </w:p>
    <w:p w14:paraId="19007A8B" w14:textId="77777777" w:rsidR="002A48FA" w:rsidRDefault="002A48FA" w:rsidP="00C90DC6">
      <w:pPr>
        <w:spacing w:before="100" w:after="140" w:line="360" w:lineRule="auto"/>
        <w:jc w:val="both"/>
        <w:rPr>
          <w:rFonts w:ascii="Times New Roman" w:eastAsia="Times New Roman" w:hAnsi="Times New Roman" w:cs="Times New Roman"/>
          <w:b/>
          <w:bCs/>
          <w:sz w:val="24"/>
          <w:szCs w:val="24"/>
          <w14:ligatures w14:val="none"/>
        </w:rPr>
      </w:pPr>
    </w:p>
    <w:p w14:paraId="3788FD42" w14:textId="66A31243" w:rsidR="000F6A35" w:rsidRDefault="003C0C1D" w:rsidP="00C90DC6">
      <w:pPr>
        <w:spacing w:before="100" w:after="140" w:line="360" w:lineRule="auto"/>
        <w:jc w:val="both"/>
        <w:rPr>
          <w:rFonts w:ascii="Times New Roman" w:eastAsia="Times New Roman" w:hAnsi="Times New Roman" w:cs="Times New Roman"/>
          <w:b/>
          <w:bCs/>
          <w:sz w:val="24"/>
          <w:szCs w:val="24"/>
          <w14:ligatures w14:val="none"/>
        </w:rPr>
      </w:pPr>
      <w:r>
        <w:rPr>
          <w:rFonts w:ascii="Times New Roman" w:eastAsia="Times New Roman" w:hAnsi="Times New Roman" w:cs="Times New Roman"/>
          <w:b/>
          <w:bCs/>
          <w:sz w:val="24"/>
          <w:szCs w:val="24"/>
          <w14:ligatures w14:val="none"/>
        </w:rPr>
        <w:t xml:space="preserve">Abstract </w:t>
      </w:r>
    </w:p>
    <w:p w14:paraId="1D689EE0" w14:textId="3859540A" w:rsidR="000F6A35" w:rsidRPr="002B6F90" w:rsidRDefault="00193F92" w:rsidP="00C90DC6">
      <w:pPr>
        <w:spacing w:before="100" w:after="140" w:line="360" w:lineRule="auto"/>
        <w:jc w:val="both"/>
        <w:rPr>
          <w:rFonts w:ascii="Times New Roman" w:eastAsia="Times New Roman" w:hAnsi="Times New Roman" w:cs="Times New Roman"/>
          <w:sz w:val="24"/>
          <w:szCs w:val="24"/>
          <w14:ligatures w14:val="none"/>
        </w:rPr>
      </w:pPr>
      <w:r w:rsidRPr="00A01FDE">
        <w:rPr>
          <w:rFonts w:ascii="Times New Roman" w:eastAsia="Times New Roman" w:hAnsi="Times New Roman" w:cs="Times New Roman"/>
          <w:sz w:val="24"/>
          <w:szCs w:val="24"/>
          <w:highlight w:val="yellow"/>
          <w14:ligatures w14:val="none"/>
        </w:rPr>
        <w:t xml:space="preserve">This </w:t>
      </w:r>
      <w:r w:rsidR="00D9426A" w:rsidRPr="00A01FDE">
        <w:rPr>
          <w:rFonts w:ascii="Times New Roman" w:eastAsia="Times New Roman" w:hAnsi="Times New Roman" w:cs="Times New Roman"/>
          <w:sz w:val="24"/>
          <w:szCs w:val="24"/>
          <w:highlight w:val="yellow"/>
          <w14:ligatures w14:val="none"/>
        </w:rPr>
        <w:t>study</w:t>
      </w:r>
      <w:r w:rsidRPr="00A01FDE">
        <w:rPr>
          <w:rFonts w:ascii="Times New Roman" w:eastAsia="Times New Roman" w:hAnsi="Times New Roman" w:cs="Times New Roman"/>
          <w:sz w:val="24"/>
          <w:szCs w:val="24"/>
          <w:highlight w:val="yellow"/>
          <w14:ligatures w14:val="none"/>
        </w:rPr>
        <w:t xml:space="preserve"> examines the vulnerabilities to flood risks arising from the urban soil production process. To achieve this objective, a quantitative data collection approach from households and the creation of thematic maps was used.</w:t>
      </w:r>
      <w:r w:rsidRPr="002B6F90">
        <w:rPr>
          <w:rFonts w:ascii="Times New Roman" w:eastAsia="Times New Roman" w:hAnsi="Times New Roman" w:cs="Times New Roman"/>
          <w:sz w:val="24"/>
          <w:szCs w:val="24"/>
          <w14:ligatures w14:val="none"/>
        </w:rPr>
        <w:t xml:space="preserve"> </w:t>
      </w:r>
      <w:r w:rsidR="00F737E7" w:rsidRPr="00A01FDE">
        <w:rPr>
          <w:rFonts w:ascii="Times New Roman" w:eastAsia="Times New Roman" w:hAnsi="Times New Roman" w:cs="Times New Roman"/>
          <w:sz w:val="24"/>
          <w:szCs w:val="24"/>
          <w:highlight w:val="yellow"/>
          <w14:ligatures w14:val="none"/>
        </w:rPr>
        <w:t>Land use planning is a nonstructural measure that implies cautious investments and the utilization of land and natural resources in manners that ensure sustainable development and risk reduction.</w:t>
      </w:r>
      <w:r w:rsidR="00F737E7">
        <w:rPr>
          <w:rFonts w:ascii="Times New Roman" w:eastAsia="Times New Roman" w:hAnsi="Times New Roman" w:cs="Times New Roman"/>
          <w:sz w:val="24"/>
          <w:szCs w:val="24"/>
          <w14:ligatures w14:val="none"/>
        </w:rPr>
        <w:t xml:space="preserve"> </w:t>
      </w:r>
      <w:r w:rsidR="000F6A35" w:rsidRPr="002B6F90">
        <w:rPr>
          <w:rFonts w:ascii="Times New Roman" w:eastAsia="Times New Roman" w:hAnsi="Times New Roman" w:cs="Times New Roman"/>
          <w:sz w:val="24"/>
          <w:szCs w:val="24"/>
          <w14:ligatures w14:val="none"/>
        </w:rPr>
        <w:t>The urban soil production process in Sahelian cities is often carried out without respecting the required urban planning standards. This is not without consequences for the lives of city dwellers. In the Niamey 5 municipal district, urban sprawl is taking place on informal plots. This situation creates urban problems for households. This study shows a strong link between the type of subdivision and exposure to flood risks. Indeed, 60% of households living in informal subdivision areas are in marshy areas compared to 10.98% of households in formal subdivision areas. This finding calls on public decision-makers to take measures to comply with urban planning regulations in the urban soil production process.</w:t>
      </w:r>
    </w:p>
    <w:p w14:paraId="51A3BF4E" w14:textId="68C88904" w:rsidR="000F6A35" w:rsidRDefault="001D77CD" w:rsidP="00C90DC6">
      <w:pPr>
        <w:spacing w:before="100" w:after="140" w:line="360" w:lineRule="auto"/>
        <w:jc w:val="both"/>
        <w:rPr>
          <w:rFonts w:ascii="Times New Roman" w:eastAsia="Times New Roman" w:hAnsi="Times New Roman" w:cs="Times New Roman"/>
          <w:b/>
          <w:bCs/>
          <w:sz w:val="24"/>
          <w:szCs w:val="24"/>
          <w14:ligatures w14:val="none"/>
        </w:rPr>
      </w:pPr>
      <w:r w:rsidRPr="002B6F90">
        <w:rPr>
          <w:rFonts w:ascii="Times New Roman" w:eastAsia="Times New Roman" w:hAnsi="Times New Roman" w:cs="Times New Roman"/>
          <w:b/>
          <w:bCs/>
          <w:sz w:val="24"/>
          <w:szCs w:val="24"/>
          <w:u w:val="single"/>
          <w14:ligatures w14:val="none"/>
        </w:rPr>
        <w:t>Keyword</w:t>
      </w:r>
      <w:r w:rsidR="00111799">
        <w:rPr>
          <w:rFonts w:ascii="Times New Roman" w:eastAsia="Times New Roman" w:hAnsi="Times New Roman" w:cs="Times New Roman"/>
          <w:b/>
          <w:bCs/>
          <w:sz w:val="24"/>
          <w:szCs w:val="24"/>
          <w:u w:val="single"/>
          <w14:ligatures w14:val="none"/>
        </w:rPr>
        <w:t>s</w:t>
      </w:r>
      <w:r w:rsidRPr="002B6F90">
        <w:rPr>
          <w:rFonts w:ascii="Times New Roman" w:eastAsia="Times New Roman" w:hAnsi="Times New Roman" w:cs="Times New Roman"/>
          <w:b/>
          <w:bCs/>
          <w:sz w:val="24"/>
          <w:szCs w:val="24"/>
          <w:u w:val="single"/>
          <w14:ligatures w14:val="none"/>
        </w:rPr>
        <w:t>:</w:t>
      </w:r>
      <w:r w:rsidR="00FC33D9">
        <w:rPr>
          <w:rFonts w:ascii="Times New Roman" w:eastAsia="Times New Roman" w:hAnsi="Times New Roman" w:cs="Times New Roman"/>
          <w:b/>
          <w:bCs/>
          <w:sz w:val="24"/>
          <w:szCs w:val="24"/>
          <w:u w:val="single"/>
          <w14:ligatures w14:val="none"/>
        </w:rPr>
        <w:t xml:space="preserve"> </w:t>
      </w:r>
      <w:r w:rsidR="00EF1E06" w:rsidRPr="00A01FDE">
        <w:rPr>
          <w:rFonts w:ascii="Times New Roman" w:eastAsia="Times New Roman" w:hAnsi="Times New Roman" w:cs="Times New Roman"/>
          <w:bCs/>
          <w:sz w:val="24"/>
          <w:szCs w:val="24"/>
          <w14:ligatures w14:val="none"/>
        </w:rPr>
        <w:t>U</w:t>
      </w:r>
      <w:r w:rsidRPr="00A01FDE">
        <w:rPr>
          <w:rFonts w:ascii="Times New Roman" w:eastAsia="Times New Roman" w:hAnsi="Times New Roman" w:cs="Times New Roman"/>
          <w:bCs/>
          <w:sz w:val="24"/>
          <w:szCs w:val="24"/>
          <w14:ligatures w14:val="none"/>
        </w:rPr>
        <w:t>rban land</w:t>
      </w:r>
      <w:r w:rsidRPr="00A01FDE">
        <w:rPr>
          <w:rFonts w:ascii="Times New Roman" w:eastAsia="Times New Roman" w:hAnsi="Times New Roman" w:cs="Times New Roman"/>
          <w:bCs/>
          <w:sz w:val="24"/>
          <w:szCs w:val="24"/>
          <w:highlight w:val="yellow"/>
          <w14:ligatures w14:val="none"/>
        </w:rPr>
        <w:t>, land</w:t>
      </w:r>
      <w:r w:rsidRPr="00A01FDE">
        <w:rPr>
          <w:rFonts w:ascii="Times New Roman" w:eastAsia="Times New Roman" w:hAnsi="Times New Roman" w:cs="Times New Roman"/>
          <w:b/>
          <w:bCs/>
          <w:sz w:val="24"/>
          <w:szCs w:val="24"/>
          <w:highlight w:val="yellow"/>
          <w14:ligatures w14:val="none"/>
        </w:rPr>
        <w:t>,</w:t>
      </w:r>
      <w:r w:rsidR="001168A6" w:rsidRPr="00A01FDE">
        <w:rPr>
          <w:rFonts w:ascii="Times New Roman" w:eastAsia="Times New Roman" w:hAnsi="Times New Roman" w:cs="Times New Roman"/>
          <w:b/>
          <w:bCs/>
          <w:sz w:val="24"/>
          <w:szCs w:val="24"/>
          <w:highlight w:val="yellow"/>
          <w14:ligatures w14:val="none"/>
        </w:rPr>
        <w:t xml:space="preserve"> </w:t>
      </w:r>
      <w:r w:rsidR="001168A6" w:rsidRPr="00A01FDE">
        <w:rPr>
          <w:rFonts w:ascii="Times New Roman" w:eastAsia="Times New Roman" w:hAnsi="Times New Roman" w:cs="Times New Roman"/>
          <w:sz w:val="24"/>
          <w:szCs w:val="24"/>
          <w:highlight w:val="yellow"/>
          <w14:ligatures w14:val="none"/>
        </w:rPr>
        <w:t xml:space="preserve">soil production, thematic maps, </w:t>
      </w:r>
      <w:r w:rsidR="001168A6" w:rsidRPr="00A01FDE">
        <w:rPr>
          <w:rFonts w:ascii="Times New Roman" w:eastAsiaTheme="minorHAnsi" w:hAnsi="Times New Roman" w:cs="Times New Roman"/>
          <w:kern w:val="2"/>
          <w:sz w:val="24"/>
          <w:szCs w:val="24"/>
          <w:highlight w:val="yellow"/>
        </w:rPr>
        <w:t>legal security</w:t>
      </w:r>
      <w:r w:rsidR="001168A6" w:rsidDel="001168A6">
        <w:rPr>
          <w:rFonts w:ascii="Times New Roman" w:eastAsia="Times New Roman" w:hAnsi="Times New Roman" w:cs="Times New Roman"/>
          <w:b/>
          <w:bCs/>
          <w:sz w:val="24"/>
          <w:szCs w:val="24"/>
          <w14:ligatures w14:val="none"/>
        </w:rPr>
        <w:t xml:space="preserve"> </w:t>
      </w:r>
    </w:p>
    <w:p w14:paraId="11EEFB90" w14:textId="77777777" w:rsidR="000F6A35" w:rsidRDefault="000F6A35" w:rsidP="00C90DC6">
      <w:pPr>
        <w:spacing w:before="100" w:after="140" w:line="360" w:lineRule="auto"/>
        <w:jc w:val="both"/>
        <w:rPr>
          <w:rFonts w:ascii="Times New Roman" w:eastAsia="Times New Roman" w:hAnsi="Times New Roman" w:cs="Times New Roman"/>
          <w:b/>
          <w:bCs/>
          <w:sz w:val="24"/>
          <w:szCs w:val="24"/>
          <w14:ligatures w14:val="none"/>
        </w:rPr>
      </w:pPr>
    </w:p>
    <w:p w14:paraId="70CDDF4B" w14:textId="340D0A79" w:rsidR="000F6A35" w:rsidRDefault="000F6A35" w:rsidP="00C90DC6">
      <w:pPr>
        <w:spacing w:before="100" w:after="140" w:line="360" w:lineRule="auto"/>
        <w:jc w:val="both"/>
        <w:rPr>
          <w:rFonts w:ascii="Times New Roman" w:eastAsia="Times New Roman" w:hAnsi="Times New Roman" w:cs="Times New Roman"/>
          <w:b/>
          <w:bCs/>
          <w:sz w:val="24"/>
          <w:szCs w:val="24"/>
          <w14:ligatures w14:val="none"/>
        </w:rPr>
      </w:pPr>
    </w:p>
    <w:p w14:paraId="24FC3656" w14:textId="77777777" w:rsidR="000D6AC3" w:rsidRPr="001D77CD" w:rsidRDefault="006C7281" w:rsidP="001D77CD">
      <w:pPr>
        <w:pStyle w:val="ListParagraph"/>
        <w:numPr>
          <w:ilvl w:val="0"/>
          <w:numId w:val="5"/>
        </w:numPr>
        <w:spacing w:before="100" w:after="140" w:line="360" w:lineRule="auto"/>
        <w:jc w:val="both"/>
        <w:rPr>
          <w:rFonts w:ascii="Times New Roman" w:eastAsia="Times New Roman" w:hAnsi="Times New Roman" w:cs="Times New Roman"/>
          <w:b/>
          <w:bCs/>
          <w:sz w:val="24"/>
          <w:szCs w:val="24"/>
          <w14:ligatures w14:val="none"/>
        </w:rPr>
      </w:pPr>
      <w:r w:rsidRPr="001D77CD">
        <w:rPr>
          <w:rFonts w:ascii="Times New Roman" w:eastAsia="Times New Roman" w:hAnsi="Times New Roman" w:cs="Times New Roman"/>
          <w:b/>
          <w:bCs/>
          <w:sz w:val="24"/>
          <w:szCs w:val="24"/>
          <w14:ligatures w14:val="none"/>
        </w:rPr>
        <w:t>Introduction</w:t>
      </w:r>
    </w:p>
    <w:p w14:paraId="7ABD3EE8" w14:textId="13EEA705" w:rsidR="00A72CA5" w:rsidRPr="002B6F90" w:rsidRDefault="009C11F6" w:rsidP="002B6F90">
      <w:pPr>
        <w:spacing w:after="160" w:line="360" w:lineRule="auto"/>
        <w:jc w:val="both"/>
        <w:rPr>
          <w:rFonts w:ascii="Times New Roman" w:eastAsiaTheme="minorHAnsi" w:hAnsi="Times New Roman" w:cs="Times New Roman"/>
          <w:kern w:val="2"/>
          <w:sz w:val="24"/>
          <w:szCs w:val="24"/>
        </w:rPr>
      </w:pPr>
      <w:r w:rsidRPr="00A01FDE">
        <w:rPr>
          <w:rFonts w:ascii="Georgia" w:hAnsi="Georgia"/>
          <w:color w:val="333333"/>
          <w:szCs w:val="27"/>
          <w:highlight w:val="yellow"/>
          <w:shd w:val="clear" w:color="auto" w:fill="FCFCFC"/>
        </w:rPr>
        <w:t>The rapid urbanization observed in developing countries has often overlooked critical natural and ecological factors</w:t>
      </w:r>
      <w:r w:rsidRPr="00A01FDE">
        <w:rPr>
          <w:rFonts w:ascii="Times New Roman" w:eastAsiaTheme="minorHAnsi" w:hAnsi="Times New Roman" w:cs="Times New Roman"/>
          <w:kern w:val="2"/>
          <w:sz w:val="20"/>
          <w:szCs w:val="24"/>
          <w:highlight w:val="yellow"/>
        </w:rPr>
        <w:t xml:space="preserve">. </w:t>
      </w:r>
      <w:r w:rsidRPr="00A01FDE">
        <w:rPr>
          <w:rFonts w:ascii="Georgia" w:hAnsi="Georgia"/>
          <w:color w:val="333333"/>
          <w:szCs w:val="27"/>
          <w:highlight w:val="yellow"/>
          <w:shd w:val="clear" w:color="auto" w:fill="FCFCFC"/>
        </w:rPr>
        <w:t>Land suitability assessment is the process of categorizing land quality based on its suitability for a specific purpose. This evaluation plays a crucial role in understanding the spatial arrangement of urban elements, connecting existing development theories with new ones by examining how phenomena impact and shape land suitability</w:t>
      </w:r>
      <w:r w:rsidR="006917FC" w:rsidRPr="00A01FDE">
        <w:rPr>
          <w:rFonts w:ascii="Georgia" w:hAnsi="Georgia"/>
          <w:color w:val="333333"/>
          <w:szCs w:val="27"/>
          <w:highlight w:val="yellow"/>
          <w:shd w:val="clear" w:color="auto" w:fill="FCFCFC"/>
        </w:rPr>
        <w:t xml:space="preserve"> (</w:t>
      </w:r>
      <w:proofErr w:type="spellStart"/>
      <w:r w:rsidR="006917FC" w:rsidRPr="00A01FDE">
        <w:rPr>
          <w:rFonts w:ascii="Arial" w:hAnsi="Arial"/>
          <w:color w:val="222222"/>
          <w:sz w:val="20"/>
          <w:szCs w:val="20"/>
          <w:highlight w:val="yellow"/>
          <w:shd w:val="clear" w:color="auto" w:fill="FFFFFF"/>
        </w:rPr>
        <w:t>Shamai</w:t>
      </w:r>
      <w:proofErr w:type="spellEnd"/>
      <w:r w:rsidR="006917FC" w:rsidRPr="00A01FDE">
        <w:rPr>
          <w:rFonts w:ascii="Arial" w:hAnsi="Arial"/>
          <w:color w:val="222222"/>
          <w:sz w:val="20"/>
          <w:szCs w:val="20"/>
          <w:highlight w:val="yellow"/>
          <w:shd w:val="clear" w:color="auto" w:fill="FFFFFF"/>
        </w:rPr>
        <w:t xml:space="preserve"> and </w:t>
      </w:r>
      <w:proofErr w:type="spellStart"/>
      <w:r w:rsidR="006917FC" w:rsidRPr="00A01FDE">
        <w:rPr>
          <w:rFonts w:ascii="Arial" w:hAnsi="Arial"/>
          <w:color w:val="222222"/>
          <w:sz w:val="20"/>
          <w:szCs w:val="20"/>
          <w:highlight w:val="yellow"/>
          <w:shd w:val="clear" w:color="auto" w:fill="FFFFFF"/>
        </w:rPr>
        <w:t>Jafarpour</w:t>
      </w:r>
      <w:proofErr w:type="spellEnd"/>
      <w:r w:rsidR="006917FC" w:rsidRPr="00A01FDE">
        <w:rPr>
          <w:rFonts w:ascii="Arial" w:hAnsi="Arial"/>
          <w:color w:val="222222"/>
          <w:sz w:val="20"/>
          <w:szCs w:val="20"/>
          <w:highlight w:val="yellow"/>
          <w:shd w:val="clear" w:color="auto" w:fill="FFFFFF"/>
        </w:rPr>
        <w:t xml:space="preserve"> </w:t>
      </w:r>
      <w:proofErr w:type="spellStart"/>
      <w:r w:rsidR="006917FC" w:rsidRPr="00A01FDE">
        <w:rPr>
          <w:rFonts w:ascii="Arial" w:hAnsi="Arial"/>
          <w:color w:val="222222"/>
          <w:sz w:val="20"/>
          <w:szCs w:val="20"/>
          <w:highlight w:val="yellow"/>
          <w:shd w:val="clear" w:color="auto" w:fill="FFFFFF"/>
        </w:rPr>
        <w:t>Ghalehteimouri</w:t>
      </w:r>
      <w:proofErr w:type="spellEnd"/>
      <w:r w:rsidR="00297FDB" w:rsidRPr="00A01FDE">
        <w:rPr>
          <w:rFonts w:ascii="Arial" w:hAnsi="Arial"/>
          <w:color w:val="222222"/>
          <w:sz w:val="20"/>
          <w:szCs w:val="20"/>
          <w:highlight w:val="yellow"/>
          <w:shd w:val="clear" w:color="auto" w:fill="FFFFFF"/>
        </w:rPr>
        <w:t>, 2024</w:t>
      </w:r>
      <w:r w:rsidR="00B0239B">
        <w:rPr>
          <w:rFonts w:ascii="Arial" w:hAnsi="Arial"/>
          <w:color w:val="222222"/>
          <w:sz w:val="20"/>
          <w:szCs w:val="20"/>
          <w:highlight w:val="yellow"/>
          <w:shd w:val="clear" w:color="auto" w:fill="FFFFFF"/>
        </w:rPr>
        <w:t xml:space="preserve">; </w:t>
      </w:r>
      <w:proofErr w:type="spellStart"/>
      <w:r w:rsidR="00B0239B" w:rsidRPr="00A01FDE">
        <w:rPr>
          <w:rFonts w:ascii="Arial" w:hAnsi="Arial"/>
          <w:color w:val="222222"/>
          <w:sz w:val="20"/>
          <w:szCs w:val="20"/>
          <w:highlight w:val="yellow"/>
          <w:shd w:val="clear" w:color="auto" w:fill="FFFFFF"/>
        </w:rPr>
        <w:t>Ibilewa</w:t>
      </w:r>
      <w:proofErr w:type="spellEnd"/>
      <w:r w:rsidR="00B0239B" w:rsidRPr="00A01FDE">
        <w:rPr>
          <w:rFonts w:ascii="Arial" w:hAnsi="Arial"/>
          <w:color w:val="222222"/>
          <w:sz w:val="20"/>
          <w:szCs w:val="20"/>
          <w:highlight w:val="yellow"/>
          <w:shd w:val="clear" w:color="auto" w:fill="FFFFFF"/>
        </w:rPr>
        <w:t xml:space="preserve"> et al., 2021</w:t>
      </w:r>
      <w:r w:rsidR="006917FC" w:rsidRPr="00A01FDE">
        <w:rPr>
          <w:rFonts w:ascii="Georgia" w:hAnsi="Georgia"/>
          <w:color w:val="333333"/>
          <w:szCs w:val="27"/>
          <w:highlight w:val="yellow"/>
          <w:shd w:val="clear" w:color="auto" w:fill="FCFCFC"/>
        </w:rPr>
        <w:t>)</w:t>
      </w:r>
      <w:r w:rsidRPr="00A01FDE">
        <w:rPr>
          <w:rFonts w:ascii="Georgia" w:hAnsi="Georgia"/>
          <w:color w:val="333333"/>
          <w:szCs w:val="27"/>
          <w:highlight w:val="yellow"/>
          <w:shd w:val="clear" w:color="auto" w:fill="FCFCFC"/>
        </w:rPr>
        <w:t>.</w:t>
      </w:r>
      <w:r w:rsidRPr="00A01FDE">
        <w:rPr>
          <w:rFonts w:ascii="Times New Roman" w:eastAsiaTheme="minorHAnsi" w:hAnsi="Times New Roman" w:cs="Times New Roman"/>
          <w:kern w:val="2"/>
          <w:sz w:val="20"/>
          <w:szCs w:val="24"/>
        </w:rPr>
        <w:t xml:space="preserve"> </w:t>
      </w:r>
      <w:r w:rsidR="000D6AC3" w:rsidRPr="000F6A35">
        <w:rPr>
          <w:rFonts w:ascii="Times New Roman" w:eastAsiaTheme="minorHAnsi" w:hAnsi="Times New Roman" w:cs="Times New Roman"/>
          <w:kern w:val="2"/>
          <w:sz w:val="24"/>
          <w:szCs w:val="24"/>
        </w:rPr>
        <w:t xml:space="preserve">Cities are growing both spatially and demographically </w:t>
      </w:r>
      <w:r w:rsidR="00BD412E" w:rsidRPr="000F6A35">
        <w:rPr>
          <w:rFonts w:ascii="Times New Roman" w:eastAsiaTheme="minorHAnsi" w:hAnsi="Times New Roman" w:cs="Times New Roman"/>
          <w:kern w:val="2"/>
          <w:sz w:val="24"/>
          <w:szCs w:val="24"/>
        </w:rPr>
        <w:t>(Kadjo</w:t>
      </w:r>
      <w:r w:rsidR="000D6AC3" w:rsidRPr="000F6A35">
        <w:rPr>
          <w:rFonts w:ascii="Times New Roman" w:eastAsiaTheme="minorHAnsi" w:hAnsi="Times New Roman" w:cs="Times New Roman"/>
          <w:kern w:val="2"/>
          <w:sz w:val="24"/>
          <w:szCs w:val="24"/>
        </w:rPr>
        <w:t xml:space="preserve"> et al.,2024, Zoma et al.2022, Derra and Podlunsek,2025). This growth of cities </w:t>
      </w:r>
      <w:r w:rsidR="000D6AC3" w:rsidRPr="00A01FDE">
        <w:rPr>
          <w:rFonts w:ascii="Times New Roman" w:eastAsiaTheme="minorHAnsi" w:hAnsi="Times New Roman" w:cs="Times New Roman"/>
          <w:kern w:val="2"/>
          <w:sz w:val="24"/>
          <w:szCs w:val="24"/>
          <w:highlight w:val="yellow"/>
        </w:rPr>
        <w:t xml:space="preserve">generates </w:t>
      </w:r>
      <w:r w:rsidR="00DD65DF" w:rsidRPr="00A01FDE">
        <w:rPr>
          <w:rFonts w:ascii="Times New Roman" w:eastAsiaTheme="minorHAnsi" w:hAnsi="Times New Roman" w:cs="Times New Roman"/>
          <w:kern w:val="2"/>
          <w:sz w:val="24"/>
          <w:szCs w:val="24"/>
          <w:highlight w:val="yellow"/>
        </w:rPr>
        <w:t xml:space="preserve">a </w:t>
      </w:r>
      <w:r w:rsidR="000D6AC3" w:rsidRPr="00A01FDE">
        <w:rPr>
          <w:rFonts w:ascii="Times New Roman" w:eastAsiaTheme="minorHAnsi" w:hAnsi="Times New Roman" w:cs="Times New Roman"/>
          <w:kern w:val="2"/>
          <w:sz w:val="24"/>
          <w:szCs w:val="24"/>
          <w:highlight w:val="yellow"/>
        </w:rPr>
        <w:t>needs for housing</w:t>
      </w:r>
      <w:r w:rsidR="000D6AC3" w:rsidRPr="000F6A35">
        <w:rPr>
          <w:rFonts w:ascii="Times New Roman" w:eastAsiaTheme="minorHAnsi" w:hAnsi="Times New Roman" w:cs="Times New Roman"/>
          <w:kern w:val="2"/>
          <w:sz w:val="24"/>
          <w:szCs w:val="24"/>
        </w:rPr>
        <w:t xml:space="preserve"> and infrastructure (Simonneau and </w:t>
      </w:r>
      <w:proofErr w:type="gramStart"/>
      <w:r w:rsidR="00BD412E" w:rsidRPr="000F6A35">
        <w:rPr>
          <w:rFonts w:ascii="Times New Roman" w:eastAsiaTheme="minorHAnsi" w:hAnsi="Times New Roman" w:cs="Times New Roman"/>
          <w:kern w:val="2"/>
          <w:sz w:val="24"/>
          <w:szCs w:val="24"/>
        </w:rPr>
        <w:t>Adebanji</w:t>
      </w:r>
      <w:r w:rsidR="000D6AC3" w:rsidRPr="000F6A35">
        <w:rPr>
          <w:rFonts w:ascii="Times New Roman" w:eastAsiaTheme="minorHAnsi" w:hAnsi="Times New Roman" w:cs="Times New Roman"/>
          <w:kern w:val="2"/>
          <w:sz w:val="24"/>
          <w:szCs w:val="24"/>
        </w:rPr>
        <w:t xml:space="preserve"> ,</w:t>
      </w:r>
      <w:proofErr w:type="gramEnd"/>
      <w:r w:rsidR="000D6AC3" w:rsidRPr="000F6A35">
        <w:rPr>
          <w:rFonts w:ascii="Times New Roman" w:eastAsiaTheme="minorHAnsi" w:hAnsi="Times New Roman" w:cs="Times New Roman"/>
          <w:kern w:val="2"/>
          <w:sz w:val="24"/>
          <w:szCs w:val="24"/>
        </w:rPr>
        <w:t xml:space="preserve"> 2024, Adam, 2024). These needs are difficult to meet in poor cities where municipal authorities do not always have the means to produce serviced land accessible to all (Jourdam-Boutin,2024, </w:t>
      </w:r>
      <w:proofErr w:type="spellStart"/>
      <w:proofErr w:type="gramStart"/>
      <w:r w:rsidR="000D6AC3" w:rsidRPr="000F6A35">
        <w:rPr>
          <w:rFonts w:ascii="Times New Roman" w:eastAsiaTheme="minorHAnsi" w:hAnsi="Times New Roman" w:cs="Times New Roman"/>
          <w:kern w:val="2"/>
          <w:sz w:val="24"/>
          <w:szCs w:val="24"/>
        </w:rPr>
        <w:lastRenderedPageBreak/>
        <w:t>Adjayi</w:t>
      </w:r>
      <w:proofErr w:type="spellEnd"/>
      <w:r w:rsidR="000D6AC3" w:rsidRPr="000F6A35">
        <w:rPr>
          <w:rFonts w:ascii="Times New Roman" w:eastAsiaTheme="minorHAnsi" w:hAnsi="Times New Roman" w:cs="Times New Roman"/>
          <w:kern w:val="2"/>
          <w:sz w:val="24"/>
          <w:szCs w:val="24"/>
        </w:rPr>
        <w:t xml:space="preserve"> ,</w:t>
      </w:r>
      <w:proofErr w:type="gramEnd"/>
      <w:r w:rsidR="000D6AC3" w:rsidRPr="000F6A35">
        <w:rPr>
          <w:rFonts w:ascii="Times New Roman" w:eastAsiaTheme="minorHAnsi" w:hAnsi="Times New Roman" w:cs="Times New Roman"/>
          <w:kern w:val="2"/>
          <w:sz w:val="24"/>
          <w:szCs w:val="24"/>
        </w:rPr>
        <w:t xml:space="preserve"> 2024, </w:t>
      </w:r>
      <w:proofErr w:type="spellStart"/>
      <w:r w:rsidR="000D6AC3" w:rsidRPr="000F6A35">
        <w:rPr>
          <w:rFonts w:ascii="Times New Roman" w:eastAsiaTheme="minorHAnsi" w:hAnsi="Times New Roman" w:cs="Times New Roman"/>
          <w:kern w:val="2"/>
          <w:sz w:val="24"/>
          <w:szCs w:val="24"/>
        </w:rPr>
        <w:t>Ondoua</w:t>
      </w:r>
      <w:proofErr w:type="spellEnd"/>
      <w:r w:rsidR="000D6AC3" w:rsidRPr="000F6A35">
        <w:rPr>
          <w:rFonts w:ascii="Times New Roman" w:eastAsiaTheme="minorHAnsi" w:hAnsi="Times New Roman" w:cs="Times New Roman"/>
          <w:kern w:val="2"/>
          <w:sz w:val="24"/>
          <w:szCs w:val="24"/>
        </w:rPr>
        <w:t xml:space="preserve"> and </w:t>
      </w:r>
      <w:proofErr w:type="spellStart"/>
      <w:r w:rsidR="000D6AC3" w:rsidRPr="000F6A35">
        <w:rPr>
          <w:rFonts w:ascii="Times New Roman" w:eastAsiaTheme="minorHAnsi" w:hAnsi="Times New Roman" w:cs="Times New Roman"/>
          <w:kern w:val="2"/>
          <w:sz w:val="24"/>
          <w:szCs w:val="24"/>
        </w:rPr>
        <w:t>Peclard</w:t>
      </w:r>
      <w:proofErr w:type="spellEnd"/>
      <w:r w:rsidR="000D6AC3" w:rsidRPr="000F6A35">
        <w:rPr>
          <w:rFonts w:ascii="Times New Roman" w:eastAsiaTheme="minorHAnsi" w:hAnsi="Times New Roman" w:cs="Times New Roman"/>
          <w:kern w:val="2"/>
          <w:sz w:val="24"/>
          <w:szCs w:val="24"/>
        </w:rPr>
        <w:t xml:space="preserve"> , 2020,</w:t>
      </w:r>
      <w:r w:rsidR="000D6AC3" w:rsidRPr="000F6A35">
        <w:rPr>
          <w:rFonts w:ascii="Times New Roman" w:eastAsiaTheme="minorHAnsi" w:hAnsi="Times New Roman" w:cs="Times New Roman"/>
          <w:color w:val="222222"/>
          <w:kern w:val="2"/>
          <w:sz w:val="24"/>
          <w:szCs w:val="24"/>
          <w:shd w:val="clear" w:color="auto" w:fill="FFFFFF"/>
        </w:rPr>
        <w:t xml:space="preserve"> </w:t>
      </w:r>
      <w:r w:rsidR="000D6AC3" w:rsidRPr="000F6A35">
        <w:rPr>
          <w:rFonts w:ascii="Times New Roman" w:eastAsiaTheme="minorHAnsi" w:hAnsi="Times New Roman" w:cs="Times New Roman"/>
          <w:kern w:val="2"/>
          <w:sz w:val="24"/>
          <w:szCs w:val="24"/>
        </w:rPr>
        <w:t xml:space="preserve">Spire and </w:t>
      </w:r>
      <w:proofErr w:type="spellStart"/>
      <w:r w:rsidR="000D6AC3" w:rsidRPr="000F6A35">
        <w:rPr>
          <w:rFonts w:ascii="Times New Roman" w:eastAsiaTheme="minorHAnsi" w:hAnsi="Times New Roman" w:cs="Times New Roman"/>
          <w:kern w:val="2"/>
          <w:sz w:val="24"/>
          <w:szCs w:val="24"/>
        </w:rPr>
        <w:t>Beier</w:t>
      </w:r>
      <w:proofErr w:type="spellEnd"/>
      <w:r w:rsidR="000D6AC3" w:rsidRPr="000F6A35">
        <w:rPr>
          <w:rFonts w:ascii="Times New Roman" w:eastAsiaTheme="minorHAnsi" w:hAnsi="Times New Roman" w:cs="Times New Roman"/>
          <w:kern w:val="2"/>
          <w:sz w:val="24"/>
          <w:szCs w:val="24"/>
        </w:rPr>
        <w:t xml:space="preserve"> , 2024,</w:t>
      </w:r>
      <w:r w:rsidR="000D6AC3" w:rsidRPr="000F6A35">
        <w:rPr>
          <w:rFonts w:ascii="Times New Roman" w:eastAsiaTheme="minorHAnsi" w:hAnsi="Times New Roman" w:cs="Times New Roman"/>
          <w:color w:val="222222"/>
          <w:kern w:val="2"/>
          <w:sz w:val="24"/>
          <w:szCs w:val="24"/>
          <w:shd w:val="clear" w:color="auto" w:fill="FFFFFF"/>
        </w:rPr>
        <w:t xml:space="preserve"> </w:t>
      </w:r>
      <w:proofErr w:type="spellStart"/>
      <w:r w:rsidR="000D6AC3" w:rsidRPr="000F6A35">
        <w:rPr>
          <w:rFonts w:ascii="Times New Roman" w:eastAsiaTheme="minorHAnsi" w:hAnsi="Times New Roman" w:cs="Times New Roman"/>
          <w:kern w:val="2"/>
          <w:sz w:val="24"/>
          <w:szCs w:val="24"/>
        </w:rPr>
        <w:t>Yenlide</w:t>
      </w:r>
      <w:proofErr w:type="spellEnd"/>
      <w:r w:rsidR="000D6AC3" w:rsidRPr="000F6A35">
        <w:rPr>
          <w:rFonts w:ascii="Times New Roman" w:eastAsiaTheme="minorHAnsi" w:hAnsi="Times New Roman" w:cs="Times New Roman"/>
          <w:kern w:val="2"/>
          <w:sz w:val="24"/>
          <w:szCs w:val="24"/>
        </w:rPr>
        <w:t xml:space="preserve"> and </w:t>
      </w:r>
      <w:proofErr w:type="spellStart"/>
      <w:r w:rsidR="000D6AC3" w:rsidRPr="000F6A35">
        <w:rPr>
          <w:rFonts w:ascii="Times New Roman" w:eastAsiaTheme="minorHAnsi" w:hAnsi="Times New Roman" w:cs="Times New Roman"/>
          <w:kern w:val="2"/>
          <w:sz w:val="24"/>
          <w:szCs w:val="24"/>
        </w:rPr>
        <w:t>Okey</w:t>
      </w:r>
      <w:proofErr w:type="spellEnd"/>
      <w:r w:rsidR="000D6AC3" w:rsidRPr="000F6A35">
        <w:rPr>
          <w:rFonts w:ascii="Times New Roman" w:eastAsiaTheme="minorHAnsi" w:hAnsi="Times New Roman" w:cs="Times New Roman"/>
          <w:kern w:val="2"/>
          <w:sz w:val="24"/>
          <w:szCs w:val="24"/>
        </w:rPr>
        <w:t xml:space="preserve"> , 2024).</w:t>
      </w:r>
      <w:r w:rsidR="00A55531">
        <w:rPr>
          <w:rFonts w:ascii="Times New Roman" w:eastAsiaTheme="minorHAnsi" w:hAnsi="Times New Roman" w:cs="Times New Roman"/>
          <w:kern w:val="2"/>
          <w:sz w:val="24"/>
          <w:szCs w:val="24"/>
        </w:rPr>
        <w:t xml:space="preserve"> </w:t>
      </w:r>
      <w:r w:rsidR="00A55531" w:rsidRPr="00A01FDE">
        <w:rPr>
          <w:rFonts w:ascii="Times New Roman" w:eastAsiaTheme="minorHAnsi" w:hAnsi="Times New Roman" w:cs="Times New Roman"/>
          <w:kern w:val="2"/>
          <w:sz w:val="24"/>
          <w:szCs w:val="24"/>
          <w:highlight w:val="yellow"/>
        </w:rPr>
        <w:t>Land use planning also offers opportunities for building resilience and limiting vulnerabilities and risk by controlling expansions of land cover classes into hazard prone areas. Accordingly, land use planners have the responsibility to move communities forward by allocating secure lands and encouraging the construction of more hazard-resilient structures, thereby decreasing “underlying risk factors”</w:t>
      </w:r>
      <w:r w:rsidR="00171954">
        <w:rPr>
          <w:rFonts w:ascii="Times New Roman" w:eastAsiaTheme="minorHAnsi" w:hAnsi="Times New Roman" w:cs="Times New Roman"/>
          <w:kern w:val="2"/>
          <w:sz w:val="24"/>
          <w:szCs w:val="24"/>
          <w:highlight w:val="yellow"/>
        </w:rPr>
        <w:t xml:space="preserve"> (</w:t>
      </w:r>
      <w:r w:rsidR="00171954" w:rsidRPr="00A01FDE">
        <w:rPr>
          <w:rFonts w:ascii="Times New Roman" w:eastAsiaTheme="minorHAnsi" w:hAnsi="Times New Roman" w:cs="Times New Roman"/>
          <w:kern w:val="2"/>
          <w:sz w:val="24"/>
          <w:szCs w:val="24"/>
          <w:highlight w:val="yellow"/>
        </w:rPr>
        <w:t>Der Sarkissian et al., 2022</w:t>
      </w:r>
      <w:r w:rsidR="00F95512" w:rsidRPr="00F95512">
        <w:rPr>
          <w:rFonts w:ascii="Times New Roman" w:eastAsiaTheme="minorHAnsi" w:hAnsi="Times New Roman" w:cs="Times New Roman"/>
          <w:kern w:val="2"/>
          <w:sz w:val="24"/>
          <w:szCs w:val="24"/>
          <w:highlight w:val="yellow"/>
        </w:rPr>
        <w:t xml:space="preserve">; </w:t>
      </w:r>
      <w:proofErr w:type="spellStart"/>
      <w:r w:rsidR="00F95512" w:rsidRPr="00A01FDE">
        <w:rPr>
          <w:rFonts w:ascii="Times New Roman" w:eastAsiaTheme="minorHAnsi" w:hAnsi="Times New Roman" w:cs="Times New Roman"/>
          <w:kern w:val="2"/>
          <w:sz w:val="24"/>
          <w:szCs w:val="24"/>
          <w:highlight w:val="yellow"/>
        </w:rPr>
        <w:t>Mosneaga</w:t>
      </w:r>
      <w:proofErr w:type="spellEnd"/>
      <w:r w:rsidR="00F95512" w:rsidRPr="00A01FDE">
        <w:rPr>
          <w:rFonts w:ascii="Times New Roman" w:eastAsiaTheme="minorHAnsi" w:hAnsi="Times New Roman" w:cs="Times New Roman"/>
          <w:kern w:val="2"/>
          <w:sz w:val="24"/>
          <w:szCs w:val="24"/>
          <w:highlight w:val="yellow"/>
        </w:rPr>
        <w:t>, 2022</w:t>
      </w:r>
      <w:r w:rsidR="00171954" w:rsidRPr="00F95512">
        <w:rPr>
          <w:rFonts w:ascii="Times New Roman" w:eastAsiaTheme="minorHAnsi" w:hAnsi="Times New Roman" w:cs="Times New Roman"/>
          <w:kern w:val="2"/>
          <w:sz w:val="24"/>
          <w:szCs w:val="24"/>
          <w:highlight w:val="yellow"/>
        </w:rPr>
        <w:t>)</w:t>
      </w:r>
      <w:r w:rsidR="00A55531" w:rsidRPr="00A01FDE">
        <w:rPr>
          <w:rFonts w:ascii="Times New Roman" w:eastAsiaTheme="minorHAnsi" w:hAnsi="Times New Roman" w:cs="Times New Roman"/>
          <w:kern w:val="2"/>
          <w:sz w:val="24"/>
          <w:szCs w:val="24"/>
          <w:highlight w:val="yellow"/>
        </w:rPr>
        <w:t>.</w:t>
      </w:r>
      <w:r w:rsidR="000D6AC3" w:rsidRPr="000F6A35">
        <w:rPr>
          <w:rFonts w:ascii="Times New Roman" w:eastAsiaTheme="minorHAnsi" w:hAnsi="Times New Roman" w:cs="Times New Roman"/>
          <w:kern w:val="2"/>
          <w:sz w:val="24"/>
          <w:szCs w:val="24"/>
        </w:rPr>
        <w:t xml:space="preserve"> The production of developed plots is only the preserve of the most affluent. A significant proportion of the citations resort to informal productions to build their housing. They turn to customary landowners or informal private developers to purchase their land. These plots without legal security, and do not respect any urban planning standards, are legion in the cities of sub-Saharan Africa. This exposes the inhabitants to a situation of vulnerability of all kinds. These vulnerabilities expose households to various risks, particularly those of flooding. This paper establishes the link between urban land production, exposure to vulnerabilities and the flood risks to which households are exposed in the Niamey 5 municipal district.</w:t>
      </w:r>
    </w:p>
    <w:p w14:paraId="492336ED" w14:textId="77777777" w:rsidR="00C02291" w:rsidRPr="003C0C1D" w:rsidRDefault="00C00B17" w:rsidP="001D77CD">
      <w:pPr>
        <w:pStyle w:val="ListParagraph"/>
        <w:numPr>
          <w:ilvl w:val="0"/>
          <w:numId w:val="6"/>
        </w:numPr>
        <w:spacing w:after="160" w:line="259" w:lineRule="auto"/>
        <w:rPr>
          <w:rFonts w:asciiTheme="minorHAnsi" w:eastAsiaTheme="minorHAnsi" w:hAnsiTheme="minorHAnsi" w:cstheme="minorBidi"/>
          <w:b/>
          <w:bCs/>
          <w:kern w:val="2"/>
        </w:rPr>
      </w:pPr>
      <w:r w:rsidRPr="003C0C1D">
        <w:rPr>
          <w:rFonts w:asciiTheme="minorHAnsi" w:eastAsiaTheme="minorHAnsi" w:hAnsiTheme="minorHAnsi" w:cstheme="minorBidi"/>
          <w:b/>
          <w:bCs/>
          <w:kern w:val="2"/>
        </w:rPr>
        <w:t>Materials and methods</w:t>
      </w:r>
    </w:p>
    <w:p w14:paraId="01C7ABE3" w14:textId="0E891D25" w:rsidR="00EC705B" w:rsidRDefault="00EC705B" w:rsidP="007B1516">
      <w:pPr>
        <w:spacing w:before="100" w:after="140" w:line="360" w:lineRule="auto"/>
        <w:jc w:val="both"/>
        <w:rPr>
          <w:rFonts w:ascii="Times New Roman" w:hAnsi="Times New Roman"/>
          <w:sz w:val="24"/>
        </w:rPr>
      </w:pPr>
      <w:proofErr w:type="gramStart"/>
      <w:r w:rsidRPr="00A01FDE">
        <w:rPr>
          <w:rFonts w:ascii="Times New Roman" w:hAnsi="Times New Roman"/>
          <w:sz w:val="24"/>
          <w:highlight w:val="yellow"/>
        </w:rPr>
        <w:t>The  city</w:t>
      </w:r>
      <w:proofErr w:type="gramEnd"/>
      <w:r w:rsidRPr="00A01FDE">
        <w:rPr>
          <w:rFonts w:ascii="Times New Roman" w:hAnsi="Times New Roman"/>
          <w:sz w:val="24"/>
          <w:highlight w:val="yellow"/>
        </w:rPr>
        <w:t xml:space="preserve">  of  Niamey,  like  other  Sahelian  cities,  is expanding  on  its  outskirts.  </w:t>
      </w:r>
      <w:proofErr w:type="gramStart"/>
      <w:r w:rsidRPr="00A01FDE">
        <w:rPr>
          <w:rFonts w:ascii="Times New Roman" w:hAnsi="Times New Roman"/>
          <w:sz w:val="24"/>
          <w:highlight w:val="yellow"/>
        </w:rPr>
        <w:t>It  is</w:t>
      </w:r>
      <w:proofErr w:type="gramEnd"/>
      <w:r w:rsidRPr="00A01FDE">
        <w:rPr>
          <w:rFonts w:ascii="Times New Roman" w:hAnsi="Times New Roman"/>
          <w:sz w:val="24"/>
          <w:highlight w:val="yellow"/>
        </w:rPr>
        <w:t xml:space="preserve">  engaged  in  a process  of  urban  sprawl and then  peri-urbanization  on  all  its  .  Several peri-</w:t>
      </w:r>
      <w:proofErr w:type="gramStart"/>
      <w:r w:rsidRPr="00A01FDE">
        <w:rPr>
          <w:rFonts w:ascii="Times New Roman" w:hAnsi="Times New Roman"/>
          <w:sz w:val="24"/>
          <w:highlight w:val="yellow"/>
        </w:rPr>
        <w:t>urban  villages</w:t>
      </w:r>
      <w:proofErr w:type="gramEnd"/>
      <w:r w:rsidRPr="00A01FDE">
        <w:rPr>
          <w:rFonts w:ascii="Times New Roman" w:hAnsi="Times New Roman"/>
          <w:sz w:val="24"/>
          <w:highlight w:val="yellow"/>
        </w:rPr>
        <w:t xml:space="preserve">  are engulfed  by  the  city  on  both  the  left  and  right banks  of  the  river.  </w:t>
      </w:r>
      <w:proofErr w:type="gramStart"/>
      <w:r w:rsidRPr="00A01FDE">
        <w:rPr>
          <w:rFonts w:ascii="Times New Roman" w:hAnsi="Times New Roman"/>
          <w:sz w:val="24"/>
          <w:highlight w:val="yellow"/>
        </w:rPr>
        <w:t>Faced  with</w:t>
      </w:r>
      <w:proofErr w:type="gramEnd"/>
      <w:r w:rsidRPr="00A01FDE">
        <w:rPr>
          <w:rFonts w:ascii="Times New Roman" w:hAnsi="Times New Roman"/>
          <w:sz w:val="24"/>
          <w:highlight w:val="yellow"/>
        </w:rPr>
        <w:t xml:space="preserve">  the  dynamics  of urbanization,  its  peri-urban  spaces  are  coveted due    to    their    land availability</w:t>
      </w:r>
      <w:r w:rsidR="005916DB" w:rsidRPr="005916DB">
        <w:rPr>
          <w:rFonts w:ascii="Times New Roman" w:hAnsi="Times New Roman"/>
          <w:sz w:val="24"/>
          <w:highlight w:val="yellow"/>
        </w:rPr>
        <w:t xml:space="preserve"> (</w:t>
      </w:r>
      <w:r w:rsidR="005916DB" w:rsidRPr="00A01FDE">
        <w:rPr>
          <w:rFonts w:ascii="Times New Roman" w:hAnsi="Times New Roman"/>
          <w:sz w:val="24"/>
          <w:highlight w:val="yellow"/>
        </w:rPr>
        <w:t>Aboubacar et al., 2025</w:t>
      </w:r>
      <w:r w:rsidR="005916DB" w:rsidRPr="005916DB">
        <w:rPr>
          <w:rFonts w:ascii="Times New Roman" w:hAnsi="Times New Roman"/>
          <w:sz w:val="24"/>
          <w:highlight w:val="yellow"/>
        </w:rPr>
        <w:t>)</w:t>
      </w:r>
      <w:r w:rsidR="005916DB" w:rsidRPr="00A01FDE">
        <w:rPr>
          <w:rFonts w:ascii="Times New Roman" w:hAnsi="Times New Roman"/>
          <w:sz w:val="24"/>
          <w:highlight w:val="yellow"/>
        </w:rPr>
        <w:t>.</w:t>
      </w:r>
    </w:p>
    <w:p w14:paraId="66FF0A9F" w14:textId="6419C3E8" w:rsidR="007B1516" w:rsidRPr="004E28A3" w:rsidRDefault="007B1516" w:rsidP="007B1516">
      <w:pPr>
        <w:spacing w:before="100" w:after="140" w:line="360" w:lineRule="auto"/>
        <w:jc w:val="both"/>
        <w:rPr>
          <w:rFonts w:ascii="Times New Roman" w:hAnsi="Times New Roman"/>
          <w:sz w:val="24"/>
        </w:rPr>
      </w:pPr>
      <w:r w:rsidRPr="004E28A3">
        <w:rPr>
          <w:rFonts w:ascii="Times New Roman" w:hAnsi="Times New Roman"/>
          <w:sz w:val="24"/>
        </w:rPr>
        <w:t>Household surveys are conducted in villages and peri-urban neighborhoods. The stratified sampling method was adopted. This technique made it possible to consider the size of each of the spatial units by giving each element the chance to be surveyed according to the size of its parent population (Adam, 2024).</w:t>
      </w:r>
    </w:p>
    <w:p w14:paraId="61475E82" w14:textId="77777777" w:rsidR="007B1516" w:rsidRPr="004E28A3" w:rsidRDefault="007B1516" w:rsidP="007B1516">
      <w:pPr>
        <w:spacing w:before="100" w:after="140" w:line="360" w:lineRule="auto"/>
        <w:jc w:val="both"/>
        <w:rPr>
          <w:rFonts w:ascii="Times New Roman" w:hAnsi="Times New Roman"/>
          <w:sz w:val="24"/>
        </w:rPr>
      </w:pPr>
      <w:r w:rsidRPr="004E28A3">
        <w:rPr>
          <w:rFonts w:ascii="Times New Roman" w:hAnsi="Times New Roman"/>
          <w:sz w:val="24"/>
        </w:rPr>
        <w:t>The selection of households to be surveyed is random. The sample was calculated using the standard formula for calculating the sample in statistics. The formula is as follows:</w:t>
      </w:r>
    </w:p>
    <w:p w14:paraId="0A019EE3" w14:textId="77777777" w:rsidR="007B1516" w:rsidRPr="004E28A3" w:rsidRDefault="007B1516" w:rsidP="007B1516">
      <w:pPr>
        <w:spacing w:before="100" w:after="140" w:line="360" w:lineRule="auto"/>
        <w:jc w:val="both"/>
        <w:rPr>
          <w:rFonts w:ascii="Times New Roman" w:hAnsi="Times New Roman"/>
          <w:sz w:val="24"/>
          <w:lang w:eastAsia="fr-FR"/>
        </w:rPr>
      </w:pPr>
      <w:r w:rsidRPr="004E28A3">
        <w:rPr>
          <w:rFonts w:ascii="Times New Roman" w:hAnsi="Times New Roman"/>
          <w:sz w:val="24"/>
          <w:u w:val="single"/>
          <w:lang w:eastAsia="fr-FR"/>
        </w:rPr>
        <w:t xml:space="preserve">Sample size </w:t>
      </w:r>
      <w:r w:rsidRPr="004E28A3">
        <w:rPr>
          <w:rFonts w:ascii="Times New Roman" w:hAnsi="Times New Roman"/>
          <w:sz w:val="24"/>
          <w:lang w:eastAsia="fr-FR"/>
        </w:rPr>
        <w:t>= [z2*p (1-p)] / e2 / 1 + [z2*p (1-p)] / e2*N] *deff*TNR.</w:t>
      </w:r>
    </w:p>
    <w:p w14:paraId="7B390F07" w14:textId="77777777" w:rsidR="007B1516" w:rsidRPr="004E28A3" w:rsidRDefault="007B1516" w:rsidP="007B1516">
      <w:pPr>
        <w:spacing w:before="100" w:after="140" w:line="360" w:lineRule="auto"/>
        <w:jc w:val="both"/>
        <w:rPr>
          <w:sz w:val="24"/>
        </w:rPr>
      </w:pPr>
      <w:r w:rsidRPr="004E28A3">
        <w:rPr>
          <w:rFonts w:ascii="Times New Roman" w:hAnsi="Times New Roman"/>
          <w:sz w:val="24"/>
        </w:rPr>
        <w:t>Applying the formula cited and explained above, the sample size is 383 households for a parent population of 6502 households in 2012.</w:t>
      </w:r>
    </w:p>
    <w:p w14:paraId="570271F5" w14:textId="77777777" w:rsidR="007B1516" w:rsidRPr="004E28A3" w:rsidRDefault="007B1516" w:rsidP="007B1516">
      <w:pPr>
        <w:spacing w:before="100" w:after="140" w:line="360" w:lineRule="auto"/>
        <w:jc w:val="both"/>
        <w:rPr>
          <w:rFonts w:ascii="Times New Roman" w:hAnsi="Times New Roman"/>
          <w:sz w:val="24"/>
        </w:rPr>
      </w:pPr>
      <w:r w:rsidRPr="004E28A3">
        <w:rPr>
          <w:rFonts w:ascii="Times New Roman" w:hAnsi="Times New Roman"/>
          <w:sz w:val="24"/>
        </w:rPr>
        <w:t xml:space="preserve">To determine the number of households to be interviewed per (neighborhood), the rule of three in proportion to the total number of households in the neighborhoods (N) of the sample (n) was </w:t>
      </w:r>
      <w:r w:rsidRPr="004E28A3">
        <w:rPr>
          <w:rFonts w:ascii="Times New Roman" w:hAnsi="Times New Roman"/>
          <w:sz w:val="24"/>
        </w:rPr>
        <w:lastRenderedPageBreak/>
        <w:t xml:space="preserve">applied. Thus, to determine the size of each neighborhood, the following procedure was followed: </w:t>
      </w:r>
      <w:proofErr w:type="spellStart"/>
      <w:r w:rsidRPr="004E28A3">
        <w:rPr>
          <w:rFonts w:ascii="Times New Roman" w:hAnsi="Times New Roman"/>
          <w:sz w:val="24"/>
        </w:rPr>
        <w:t>Nordiré</w:t>
      </w:r>
      <w:proofErr w:type="spellEnd"/>
      <w:r w:rsidRPr="004E28A3">
        <w:rPr>
          <w:rFonts w:ascii="Times New Roman" w:hAnsi="Times New Roman"/>
          <w:sz w:val="24"/>
        </w:rPr>
        <w:t xml:space="preserve"> (659 households): 659 x 388/6502 = 38.81 or 39 households to be interviewed Seno (262 households): 262 x 383 /6502 = 15 households to be interviewed. The results are recorded in the following table.</w:t>
      </w:r>
    </w:p>
    <w:p w14:paraId="13DAABEF" w14:textId="77777777" w:rsidR="007B1516" w:rsidRPr="004E28A3" w:rsidRDefault="007B1516" w:rsidP="007B1516">
      <w:pPr>
        <w:tabs>
          <w:tab w:val="left" w:pos="1418"/>
        </w:tabs>
        <w:spacing w:before="200" w:after="300" w:line="240" w:lineRule="auto"/>
        <w:ind w:left="1418" w:hanging="1418"/>
        <w:jc w:val="center"/>
        <w:rPr>
          <w:rFonts w:ascii="Arial" w:hAnsi="Arial"/>
          <w:b/>
          <w:sz w:val="20"/>
        </w:rPr>
      </w:pPr>
      <w:bookmarkStart w:id="1" w:name="_Toc159246132"/>
      <w:bookmarkStart w:id="2" w:name="_Toc159497351"/>
      <w:r w:rsidRPr="004E28A3">
        <w:rPr>
          <w:rFonts w:ascii="Arial" w:hAnsi="Arial"/>
          <w:b/>
          <w:sz w:val="20"/>
        </w:rPr>
        <w:t xml:space="preserve">Table </w:t>
      </w:r>
      <w:r w:rsidRPr="004E28A3">
        <w:rPr>
          <w:rFonts w:ascii="Arial" w:hAnsi="Arial"/>
          <w:b/>
          <w:sz w:val="20"/>
        </w:rPr>
        <w:fldChar w:fldCharType="begin"/>
      </w:r>
      <w:r w:rsidRPr="004E28A3">
        <w:rPr>
          <w:rFonts w:ascii="Arial" w:hAnsi="Arial"/>
          <w:b/>
          <w:sz w:val="20"/>
        </w:rPr>
        <w:instrText xml:space="preserve"> SEQ Tableau \* ARABIC </w:instrText>
      </w:r>
      <w:r w:rsidRPr="004E28A3">
        <w:rPr>
          <w:rFonts w:ascii="Arial" w:hAnsi="Arial"/>
          <w:b/>
          <w:sz w:val="20"/>
        </w:rPr>
        <w:fldChar w:fldCharType="separate"/>
      </w:r>
      <w:r w:rsidRPr="004E28A3">
        <w:rPr>
          <w:rFonts w:ascii="Arial" w:hAnsi="Arial"/>
          <w:b/>
          <w:noProof/>
          <w:sz w:val="20"/>
        </w:rPr>
        <w:t xml:space="preserve">1 </w:t>
      </w:r>
      <w:r w:rsidRPr="004E28A3">
        <w:rPr>
          <w:rFonts w:ascii="Arial" w:hAnsi="Arial"/>
          <w:b/>
          <w:noProof/>
          <w:sz w:val="20"/>
        </w:rPr>
        <w:fldChar w:fldCharType="end"/>
      </w:r>
      <w:r w:rsidRPr="004E28A3">
        <w:rPr>
          <w:rFonts w:ascii="Arial" w:hAnsi="Arial"/>
          <w:b/>
          <w:sz w:val="20"/>
        </w:rPr>
        <w:t>: Number of households surveyed by district</w:t>
      </w:r>
      <w:bookmarkEnd w:id="1"/>
      <w:bookmarkEnd w:id="2"/>
    </w:p>
    <w:tbl>
      <w:tblPr>
        <w:tblW w:w="9062" w:type="dxa"/>
        <w:tblLook w:val="04A0" w:firstRow="1" w:lastRow="0" w:firstColumn="1" w:lastColumn="0" w:noHBand="0" w:noVBand="1"/>
      </w:tblPr>
      <w:tblGrid>
        <w:gridCol w:w="2028"/>
        <w:gridCol w:w="2758"/>
        <w:gridCol w:w="1637"/>
        <w:gridCol w:w="2639"/>
      </w:tblGrid>
      <w:tr w:rsidR="007B1516" w:rsidRPr="004E28A3" w14:paraId="1693D863" w14:textId="77777777" w:rsidTr="002D5B72">
        <w:trPr>
          <w:trHeight w:val="68"/>
        </w:trPr>
        <w:tc>
          <w:tcPr>
            <w:tcW w:w="2028" w:type="dxa"/>
            <w:tcBorders>
              <w:top w:val="single" w:sz="4" w:space="0" w:color="auto"/>
              <w:bottom w:val="single" w:sz="4" w:space="0" w:color="auto"/>
            </w:tcBorders>
            <w:shd w:val="clear" w:color="auto" w:fill="auto"/>
            <w:hideMark/>
          </w:tcPr>
          <w:p w14:paraId="4702A0D4" w14:textId="77777777" w:rsidR="007B1516" w:rsidRPr="004E28A3" w:rsidRDefault="007B1516" w:rsidP="002D5B72">
            <w:pPr>
              <w:spacing w:after="0"/>
              <w:jc w:val="both"/>
              <w:rPr>
                <w:rFonts w:ascii="Times New Roman" w:hAnsi="Times New Roman"/>
                <w:b/>
                <w:bCs/>
                <w:sz w:val="24"/>
                <w:szCs w:val="24"/>
              </w:rPr>
            </w:pPr>
            <w:r w:rsidRPr="004E28A3">
              <w:rPr>
                <w:rFonts w:ascii="Times New Roman" w:hAnsi="Times New Roman"/>
                <w:b/>
                <w:bCs/>
                <w:sz w:val="24"/>
                <w:szCs w:val="24"/>
              </w:rPr>
              <w:t>Neighborhood</w:t>
            </w:r>
          </w:p>
        </w:tc>
        <w:tc>
          <w:tcPr>
            <w:tcW w:w="2758" w:type="dxa"/>
            <w:tcBorders>
              <w:top w:val="single" w:sz="4" w:space="0" w:color="auto"/>
              <w:bottom w:val="single" w:sz="4" w:space="0" w:color="auto"/>
            </w:tcBorders>
            <w:shd w:val="clear" w:color="auto" w:fill="auto"/>
            <w:vAlign w:val="center"/>
            <w:hideMark/>
          </w:tcPr>
          <w:p w14:paraId="4AE0B6E9" w14:textId="77777777" w:rsidR="007B1516" w:rsidRPr="004E28A3" w:rsidRDefault="007B1516" w:rsidP="002D5B72">
            <w:pPr>
              <w:spacing w:after="0"/>
              <w:jc w:val="center"/>
              <w:rPr>
                <w:rFonts w:ascii="Times New Roman" w:hAnsi="Times New Roman"/>
                <w:b/>
                <w:bCs/>
                <w:sz w:val="24"/>
                <w:szCs w:val="24"/>
              </w:rPr>
            </w:pPr>
            <w:r w:rsidRPr="004E28A3">
              <w:rPr>
                <w:rFonts w:ascii="Times New Roman" w:hAnsi="Times New Roman"/>
                <w:b/>
                <w:bCs/>
                <w:sz w:val="24"/>
                <w:szCs w:val="24"/>
              </w:rPr>
              <w:t>Number of Households</w:t>
            </w:r>
          </w:p>
        </w:tc>
        <w:tc>
          <w:tcPr>
            <w:tcW w:w="1637" w:type="dxa"/>
            <w:tcBorders>
              <w:top w:val="single" w:sz="4" w:space="0" w:color="auto"/>
              <w:bottom w:val="single" w:sz="4" w:space="0" w:color="auto"/>
            </w:tcBorders>
            <w:shd w:val="clear" w:color="auto" w:fill="auto"/>
            <w:vAlign w:val="center"/>
          </w:tcPr>
          <w:p w14:paraId="29D5F6F1" w14:textId="77777777" w:rsidR="007B1516" w:rsidRPr="004E28A3" w:rsidRDefault="007B1516" w:rsidP="002D5B72">
            <w:pPr>
              <w:spacing w:after="0"/>
              <w:jc w:val="center"/>
              <w:rPr>
                <w:rFonts w:ascii="Times New Roman" w:hAnsi="Times New Roman"/>
                <w:b/>
                <w:bCs/>
                <w:sz w:val="24"/>
                <w:szCs w:val="24"/>
              </w:rPr>
            </w:pPr>
          </w:p>
        </w:tc>
        <w:tc>
          <w:tcPr>
            <w:tcW w:w="2639" w:type="dxa"/>
            <w:tcBorders>
              <w:top w:val="single" w:sz="4" w:space="0" w:color="auto"/>
              <w:bottom w:val="single" w:sz="4" w:space="0" w:color="auto"/>
            </w:tcBorders>
            <w:shd w:val="clear" w:color="auto" w:fill="auto"/>
            <w:vAlign w:val="center"/>
            <w:hideMark/>
          </w:tcPr>
          <w:p w14:paraId="106F3D6A" w14:textId="77777777" w:rsidR="007B1516" w:rsidRPr="004E28A3" w:rsidRDefault="007B1516" w:rsidP="002D5B72">
            <w:pPr>
              <w:spacing w:after="0"/>
              <w:jc w:val="center"/>
              <w:rPr>
                <w:rFonts w:ascii="Times New Roman" w:hAnsi="Times New Roman"/>
                <w:b/>
                <w:bCs/>
                <w:sz w:val="24"/>
                <w:szCs w:val="24"/>
              </w:rPr>
            </w:pPr>
            <w:r w:rsidRPr="004E28A3">
              <w:rPr>
                <w:rFonts w:ascii="Times New Roman" w:hAnsi="Times New Roman"/>
                <w:b/>
                <w:bCs/>
                <w:sz w:val="24"/>
                <w:szCs w:val="24"/>
              </w:rPr>
              <w:t>Number of respondents</w:t>
            </w:r>
          </w:p>
        </w:tc>
      </w:tr>
      <w:tr w:rsidR="007B1516" w:rsidRPr="004E28A3" w14:paraId="6F176D95" w14:textId="77777777" w:rsidTr="002D5B72">
        <w:trPr>
          <w:trHeight w:val="294"/>
        </w:trPr>
        <w:tc>
          <w:tcPr>
            <w:tcW w:w="2028" w:type="dxa"/>
            <w:tcBorders>
              <w:top w:val="single" w:sz="4" w:space="0" w:color="auto"/>
            </w:tcBorders>
            <w:shd w:val="clear" w:color="auto" w:fill="auto"/>
            <w:hideMark/>
          </w:tcPr>
          <w:p w14:paraId="40E10F61" w14:textId="77777777" w:rsidR="007B1516" w:rsidRPr="004E28A3" w:rsidRDefault="007B1516" w:rsidP="002D5B72">
            <w:pPr>
              <w:spacing w:after="0"/>
              <w:jc w:val="both"/>
              <w:rPr>
                <w:rFonts w:ascii="Times New Roman" w:hAnsi="Times New Roman"/>
                <w:sz w:val="24"/>
                <w:szCs w:val="24"/>
              </w:rPr>
            </w:pPr>
            <w:r w:rsidRPr="004E28A3">
              <w:rPr>
                <w:rFonts w:ascii="Times New Roman" w:hAnsi="Times New Roman"/>
                <w:sz w:val="24"/>
                <w:szCs w:val="24"/>
              </w:rPr>
              <w:t>NORDIRE</w:t>
            </w:r>
          </w:p>
        </w:tc>
        <w:tc>
          <w:tcPr>
            <w:tcW w:w="2758" w:type="dxa"/>
            <w:tcBorders>
              <w:top w:val="single" w:sz="4" w:space="0" w:color="auto"/>
            </w:tcBorders>
            <w:shd w:val="clear" w:color="auto" w:fill="auto"/>
            <w:hideMark/>
          </w:tcPr>
          <w:p w14:paraId="1517C5AC"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659</w:t>
            </w:r>
          </w:p>
        </w:tc>
        <w:tc>
          <w:tcPr>
            <w:tcW w:w="1637" w:type="dxa"/>
            <w:tcBorders>
              <w:top w:val="single" w:sz="4" w:space="0" w:color="auto"/>
            </w:tcBorders>
            <w:shd w:val="clear" w:color="auto" w:fill="auto"/>
          </w:tcPr>
          <w:p w14:paraId="4C070B42"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38.81</w:t>
            </w:r>
          </w:p>
        </w:tc>
        <w:tc>
          <w:tcPr>
            <w:tcW w:w="2639" w:type="dxa"/>
            <w:tcBorders>
              <w:top w:val="single" w:sz="4" w:space="0" w:color="auto"/>
            </w:tcBorders>
            <w:shd w:val="clear" w:color="auto" w:fill="auto"/>
            <w:hideMark/>
          </w:tcPr>
          <w:p w14:paraId="4547D086"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42</w:t>
            </w:r>
          </w:p>
        </w:tc>
      </w:tr>
      <w:tr w:rsidR="007B1516" w:rsidRPr="004E28A3" w14:paraId="3E6B1B52" w14:textId="77777777" w:rsidTr="002D5B72">
        <w:trPr>
          <w:trHeight w:val="294"/>
        </w:trPr>
        <w:tc>
          <w:tcPr>
            <w:tcW w:w="2028" w:type="dxa"/>
            <w:shd w:val="clear" w:color="auto" w:fill="auto"/>
            <w:hideMark/>
          </w:tcPr>
          <w:p w14:paraId="70D3E337" w14:textId="77777777" w:rsidR="007B1516" w:rsidRPr="004E28A3" w:rsidRDefault="007B1516" w:rsidP="002D5B72">
            <w:pPr>
              <w:spacing w:after="0"/>
              <w:jc w:val="both"/>
              <w:rPr>
                <w:rFonts w:ascii="Times New Roman" w:hAnsi="Times New Roman"/>
                <w:sz w:val="24"/>
                <w:szCs w:val="24"/>
              </w:rPr>
            </w:pPr>
            <w:r w:rsidRPr="004E28A3">
              <w:rPr>
                <w:rFonts w:ascii="Times New Roman" w:hAnsi="Times New Roman"/>
                <w:sz w:val="24"/>
                <w:szCs w:val="24"/>
              </w:rPr>
              <w:t>SENO</w:t>
            </w:r>
          </w:p>
        </w:tc>
        <w:tc>
          <w:tcPr>
            <w:tcW w:w="2758" w:type="dxa"/>
            <w:shd w:val="clear" w:color="auto" w:fill="auto"/>
            <w:hideMark/>
          </w:tcPr>
          <w:p w14:paraId="0BC09903"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262</w:t>
            </w:r>
          </w:p>
        </w:tc>
        <w:tc>
          <w:tcPr>
            <w:tcW w:w="1637" w:type="dxa"/>
            <w:shd w:val="clear" w:color="auto" w:fill="auto"/>
          </w:tcPr>
          <w:p w14:paraId="76BACE72"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15.43</w:t>
            </w:r>
          </w:p>
        </w:tc>
        <w:tc>
          <w:tcPr>
            <w:tcW w:w="2639" w:type="dxa"/>
            <w:shd w:val="clear" w:color="auto" w:fill="auto"/>
            <w:hideMark/>
          </w:tcPr>
          <w:p w14:paraId="778EDAC1"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15</w:t>
            </w:r>
          </w:p>
        </w:tc>
      </w:tr>
      <w:tr w:rsidR="007B1516" w:rsidRPr="004E28A3" w14:paraId="337EE51B" w14:textId="77777777" w:rsidTr="002D5B72">
        <w:trPr>
          <w:trHeight w:val="294"/>
        </w:trPr>
        <w:tc>
          <w:tcPr>
            <w:tcW w:w="2028" w:type="dxa"/>
            <w:shd w:val="clear" w:color="auto" w:fill="auto"/>
          </w:tcPr>
          <w:p w14:paraId="2E03E059" w14:textId="77777777" w:rsidR="007B1516" w:rsidRPr="004E28A3" w:rsidRDefault="007B1516" w:rsidP="002D5B72">
            <w:pPr>
              <w:spacing w:after="0"/>
              <w:jc w:val="both"/>
              <w:rPr>
                <w:rFonts w:ascii="Times New Roman" w:hAnsi="Times New Roman"/>
                <w:sz w:val="24"/>
                <w:szCs w:val="24"/>
              </w:rPr>
            </w:pPr>
            <w:r w:rsidRPr="004E28A3">
              <w:rPr>
                <w:rFonts w:ascii="Times New Roman" w:hAnsi="Times New Roman"/>
                <w:sz w:val="24"/>
                <w:szCs w:val="24"/>
              </w:rPr>
              <w:t>NOGARE</w:t>
            </w:r>
          </w:p>
        </w:tc>
        <w:tc>
          <w:tcPr>
            <w:tcW w:w="2758" w:type="dxa"/>
            <w:shd w:val="clear" w:color="auto" w:fill="auto"/>
          </w:tcPr>
          <w:p w14:paraId="65C27BB7"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1009</w:t>
            </w:r>
          </w:p>
        </w:tc>
        <w:tc>
          <w:tcPr>
            <w:tcW w:w="1637" w:type="dxa"/>
            <w:shd w:val="clear" w:color="auto" w:fill="auto"/>
          </w:tcPr>
          <w:p w14:paraId="7110FCF6"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59.43</w:t>
            </w:r>
          </w:p>
        </w:tc>
        <w:tc>
          <w:tcPr>
            <w:tcW w:w="2639" w:type="dxa"/>
            <w:shd w:val="clear" w:color="auto" w:fill="auto"/>
          </w:tcPr>
          <w:p w14:paraId="33C54F45"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61</w:t>
            </w:r>
          </w:p>
        </w:tc>
      </w:tr>
      <w:tr w:rsidR="007B1516" w:rsidRPr="004E28A3" w14:paraId="0F47814B" w14:textId="77777777" w:rsidTr="002D5B72">
        <w:trPr>
          <w:trHeight w:val="294"/>
        </w:trPr>
        <w:tc>
          <w:tcPr>
            <w:tcW w:w="2028" w:type="dxa"/>
            <w:shd w:val="clear" w:color="auto" w:fill="auto"/>
            <w:hideMark/>
          </w:tcPr>
          <w:p w14:paraId="26280AE3" w14:textId="77777777" w:rsidR="007B1516" w:rsidRPr="004E28A3" w:rsidRDefault="007B1516" w:rsidP="002D5B72">
            <w:pPr>
              <w:spacing w:after="0"/>
              <w:jc w:val="both"/>
              <w:rPr>
                <w:rFonts w:ascii="Times New Roman" w:hAnsi="Times New Roman"/>
                <w:sz w:val="24"/>
                <w:szCs w:val="24"/>
              </w:rPr>
            </w:pPr>
            <w:r w:rsidRPr="004E28A3">
              <w:rPr>
                <w:rFonts w:ascii="Times New Roman" w:hAnsi="Times New Roman"/>
                <w:sz w:val="24"/>
                <w:szCs w:val="24"/>
              </w:rPr>
              <w:t>BANGA BANA</w:t>
            </w:r>
          </w:p>
        </w:tc>
        <w:tc>
          <w:tcPr>
            <w:tcW w:w="2758" w:type="dxa"/>
            <w:shd w:val="clear" w:color="auto" w:fill="auto"/>
            <w:hideMark/>
          </w:tcPr>
          <w:p w14:paraId="69366447"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4115</w:t>
            </w:r>
          </w:p>
        </w:tc>
        <w:tc>
          <w:tcPr>
            <w:tcW w:w="1637" w:type="dxa"/>
            <w:shd w:val="clear" w:color="auto" w:fill="auto"/>
          </w:tcPr>
          <w:p w14:paraId="66B1F260"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242.39</w:t>
            </w:r>
          </w:p>
        </w:tc>
        <w:tc>
          <w:tcPr>
            <w:tcW w:w="2639" w:type="dxa"/>
            <w:shd w:val="clear" w:color="auto" w:fill="auto"/>
            <w:hideMark/>
          </w:tcPr>
          <w:p w14:paraId="53AC2D02"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242</w:t>
            </w:r>
          </w:p>
        </w:tc>
      </w:tr>
      <w:tr w:rsidR="007B1516" w:rsidRPr="004E28A3" w14:paraId="0AF98D18" w14:textId="77777777" w:rsidTr="002D5B72">
        <w:trPr>
          <w:trHeight w:val="294"/>
        </w:trPr>
        <w:tc>
          <w:tcPr>
            <w:tcW w:w="2028" w:type="dxa"/>
            <w:tcBorders>
              <w:bottom w:val="single" w:sz="4" w:space="0" w:color="auto"/>
            </w:tcBorders>
            <w:shd w:val="clear" w:color="auto" w:fill="auto"/>
            <w:hideMark/>
          </w:tcPr>
          <w:p w14:paraId="4537CC60" w14:textId="77777777" w:rsidR="007B1516" w:rsidRPr="004E28A3" w:rsidRDefault="007B1516" w:rsidP="002D5B72">
            <w:pPr>
              <w:spacing w:after="0"/>
              <w:jc w:val="both"/>
              <w:rPr>
                <w:rFonts w:ascii="Times New Roman" w:hAnsi="Times New Roman"/>
                <w:sz w:val="24"/>
                <w:szCs w:val="24"/>
              </w:rPr>
            </w:pPr>
            <w:r w:rsidRPr="004E28A3">
              <w:rPr>
                <w:rFonts w:ascii="Times New Roman" w:hAnsi="Times New Roman"/>
                <w:sz w:val="24"/>
                <w:szCs w:val="24"/>
              </w:rPr>
              <w:t>SAGUIA</w:t>
            </w:r>
          </w:p>
        </w:tc>
        <w:tc>
          <w:tcPr>
            <w:tcW w:w="2758" w:type="dxa"/>
            <w:tcBorders>
              <w:bottom w:val="single" w:sz="4" w:space="0" w:color="auto"/>
            </w:tcBorders>
            <w:shd w:val="clear" w:color="auto" w:fill="auto"/>
            <w:hideMark/>
          </w:tcPr>
          <w:p w14:paraId="08A84636"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457</w:t>
            </w:r>
          </w:p>
        </w:tc>
        <w:tc>
          <w:tcPr>
            <w:tcW w:w="1637" w:type="dxa"/>
            <w:tcBorders>
              <w:bottom w:val="single" w:sz="4" w:space="0" w:color="auto"/>
            </w:tcBorders>
            <w:shd w:val="clear" w:color="auto" w:fill="auto"/>
          </w:tcPr>
          <w:p w14:paraId="3A9A3619"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26.91</w:t>
            </w:r>
          </w:p>
        </w:tc>
        <w:tc>
          <w:tcPr>
            <w:tcW w:w="2639" w:type="dxa"/>
            <w:tcBorders>
              <w:bottom w:val="single" w:sz="4" w:space="0" w:color="auto"/>
            </w:tcBorders>
            <w:shd w:val="clear" w:color="auto" w:fill="auto"/>
            <w:hideMark/>
          </w:tcPr>
          <w:p w14:paraId="491A2490" w14:textId="77777777" w:rsidR="007B1516" w:rsidRPr="004E28A3" w:rsidRDefault="007B1516" w:rsidP="002D5B72">
            <w:pPr>
              <w:spacing w:after="0"/>
              <w:jc w:val="center"/>
              <w:rPr>
                <w:rFonts w:ascii="Times New Roman" w:hAnsi="Times New Roman"/>
                <w:sz w:val="24"/>
                <w:szCs w:val="24"/>
              </w:rPr>
            </w:pPr>
            <w:r w:rsidRPr="004E28A3">
              <w:rPr>
                <w:rFonts w:ascii="Times New Roman" w:hAnsi="Times New Roman"/>
                <w:sz w:val="24"/>
                <w:szCs w:val="24"/>
              </w:rPr>
              <w:t>28</w:t>
            </w:r>
          </w:p>
        </w:tc>
      </w:tr>
      <w:tr w:rsidR="007B1516" w:rsidRPr="004E28A3" w14:paraId="69C7FF44" w14:textId="77777777" w:rsidTr="002D5B72">
        <w:trPr>
          <w:trHeight w:val="281"/>
        </w:trPr>
        <w:tc>
          <w:tcPr>
            <w:tcW w:w="2028" w:type="dxa"/>
            <w:tcBorders>
              <w:top w:val="single" w:sz="4" w:space="0" w:color="auto"/>
              <w:bottom w:val="single" w:sz="4" w:space="0" w:color="auto"/>
            </w:tcBorders>
            <w:shd w:val="clear" w:color="auto" w:fill="auto"/>
            <w:hideMark/>
          </w:tcPr>
          <w:p w14:paraId="22A690F6" w14:textId="77777777" w:rsidR="007B1516" w:rsidRPr="004E28A3" w:rsidRDefault="007B1516" w:rsidP="002D5B72">
            <w:pPr>
              <w:spacing w:after="0"/>
              <w:jc w:val="both"/>
              <w:rPr>
                <w:rFonts w:ascii="Times New Roman" w:hAnsi="Times New Roman"/>
                <w:b/>
                <w:bCs/>
                <w:sz w:val="24"/>
                <w:szCs w:val="24"/>
              </w:rPr>
            </w:pPr>
            <w:r w:rsidRPr="004E28A3">
              <w:rPr>
                <w:rFonts w:ascii="Times New Roman" w:hAnsi="Times New Roman"/>
                <w:b/>
                <w:bCs/>
                <w:sz w:val="24"/>
                <w:szCs w:val="24"/>
              </w:rPr>
              <w:t>Total</w:t>
            </w:r>
          </w:p>
        </w:tc>
        <w:tc>
          <w:tcPr>
            <w:tcW w:w="2758" w:type="dxa"/>
            <w:tcBorders>
              <w:top w:val="single" w:sz="4" w:space="0" w:color="auto"/>
              <w:bottom w:val="single" w:sz="4" w:space="0" w:color="auto"/>
            </w:tcBorders>
            <w:shd w:val="clear" w:color="auto" w:fill="auto"/>
            <w:hideMark/>
          </w:tcPr>
          <w:p w14:paraId="6B13EC88" w14:textId="77777777" w:rsidR="007B1516" w:rsidRPr="004E28A3" w:rsidRDefault="007B1516" w:rsidP="002D5B72">
            <w:pPr>
              <w:spacing w:after="0"/>
              <w:jc w:val="center"/>
              <w:rPr>
                <w:rFonts w:ascii="Times New Roman" w:hAnsi="Times New Roman"/>
                <w:b/>
                <w:bCs/>
                <w:sz w:val="24"/>
                <w:szCs w:val="24"/>
              </w:rPr>
            </w:pPr>
            <w:r w:rsidRPr="004E28A3">
              <w:rPr>
                <w:rFonts w:ascii="Times New Roman" w:hAnsi="Times New Roman"/>
                <w:b/>
                <w:bCs/>
                <w:sz w:val="24"/>
                <w:szCs w:val="24"/>
              </w:rPr>
              <w:t>6502</w:t>
            </w:r>
          </w:p>
        </w:tc>
        <w:tc>
          <w:tcPr>
            <w:tcW w:w="1637" w:type="dxa"/>
            <w:tcBorders>
              <w:top w:val="single" w:sz="4" w:space="0" w:color="auto"/>
              <w:bottom w:val="single" w:sz="4" w:space="0" w:color="auto"/>
            </w:tcBorders>
            <w:shd w:val="clear" w:color="auto" w:fill="auto"/>
          </w:tcPr>
          <w:p w14:paraId="7665FBF6" w14:textId="77777777" w:rsidR="007B1516" w:rsidRPr="004E28A3" w:rsidRDefault="007B1516" w:rsidP="002D5B72">
            <w:pPr>
              <w:spacing w:after="0"/>
              <w:jc w:val="center"/>
              <w:rPr>
                <w:rFonts w:ascii="Times New Roman" w:hAnsi="Times New Roman"/>
                <w:b/>
                <w:bCs/>
                <w:sz w:val="24"/>
                <w:szCs w:val="24"/>
              </w:rPr>
            </w:pPr>
            <w:r w:rsidRPr="004E28A3">
              <w:rPr>
                <w:rFonts w:ascii="Times New Roman" w:hAnsi="Times New Roman"/>
                <w:b/>
                <w:bCs/>
                <w:sz w:val="24"/>
                <w:szCs w:val="24"/>
              </w:rPr>
              <w:t>382.97 = 383</w:t>
            </w:r>
          </w:p>
        </w:tc>
        <w:tc>
          <w:tcPr>
            <w:tcW w:w="2639" w:type="dxa"/>
            <w:tcBorders>
              <w:top w:val="single" w:sz="4" w:space="0" w:color="auto"/>
              <w:bottom w:val="single" w:sz="4" w:space="0" w:color="auto"/>
            </w:tcBorders>
            <w:shd w:val="clear" w:color="auto" w:fill="auto"/>
            <w:hideMark/>
          </w:tcPr>
          <w:p w14:paraId="41801590" w14:textId="77777777" w:rsidR="007B1516" w:rsidRPr="004E28A3" w:rsidRDefault="007B1516" w:rsidP="002D5B72">
            <w:pPr>
              <w:spacing w:after="0"/>
              <w:jc w:val="center"/>
              <w:rPr>
                <w:rFonts w:ascii="Times New Roman" w:hAnsi="Times New Roman"/>
                <w:b/>
                <w:bCs/>
                <w:sz w:val="24"/>
                <w:szCs w:val="24"/>
              </w:rPr>
            </w:pPr>
            <w:r w:rsidRPr="004E28A3">
              <w:rPr>
                <w:rFonts w:ascii="Times New Roman" w:hAnsi="Times New Roman"/>
                <w:b/>
                <w:bCs/>
                <w:sz w:val="24"/>
                <w:szCs w:val="24"/>
              </w:rPr>
              <w:t>388</w:t>
            </w:r>
          </w:p>
        </w:tc>
      </w:tr>
    </w:tbl>
    <w:p w14:paraId="3898B842" w14:textId="77777777" w:rsidR="007B1516" w:rsidRDefault="007B1516" w:rsidP="007B1516">
      <w:pPr>
        <w:pStyle w:val="para0"/>
        <w:spacing w:line="360" w:lineRule="auto"/>
      </w:pPr>
    </w:p>
    <w:p w14:paraId="55E18CAC" w14:textId="493FFC38" w:rsidR="007B1516" w:rsidRPr="00953637" w:rsidRDefault="007B1516" w:rsidP="007B1516">
      <w:pPr>
        <w:pStyle w:val="para0"/>
        <w:spacing w:line="360" w:lineRule="auto"/>
      </w:pPr>
      <w:r w:rsidRPr="00953637">
        <w:t xml:space="preserve">Maps are the preferred tools of geographers. Given this proven usefulness, cartographic aspects occupy an important place in this work. This is why, given the absence of </w:t>
      </w:r>
      <w:proofErr w:type="spellStart"/>
      <w:r w:rsidRPr="00953637">
        <w:rPr>
          <w:i/>
          <w:iCs/>
        </w:rPr>
        <w:t>shafiles</w:t>
      </w:r>
      <w:proofErr w:type="spellEnd"/>
      <w:r w:rsidRPr="00953637">
        <w:rPr>
          <w:i/>
          <w:iCs/>
        </w:rPr>
        <w:t xml:space="preserve"> </w:t>
      </w:r>
      <w:r w:rsidRPr="00953637">
        <w:t xml:space="preserve">that concern this research subject, a specific spatial database was created for the development of maps. This database was created using satellite images from 2020, 2021, 2022 from the Google Satellite, Word </w:t>
      </w:r>
      <w:proofErr w:type="spellStart"/>
      <w:r w:rsidRPr="00953637">
        <w:t>Esri</w:t>
      </w:r>
      <w:proofErr w:type="spellEnd"/>
      <w:r w:rsidRPr="00953637">
        <w:t xml:space="preserve"> sites </w:t>
      </w:r>
      <w:proofErr w:type="spellStart"/>
      <w:r w:rsidRPr="00953637">
        <w:t>Imageri</w:t>
      </w:r>
      <w:proofErr w:type="spellEnd"/>
      <w:r w:rsidRPr="00953637">
        <w:t xml:space="preserve"> and Google Hybrid. These images were called into the </w:t>
      </w:r>
      <w:proofErr w:type="spellStart"/>
      <w:r w:rsidRPr="00953637">
        <w:t>Qgis</w:t>
      </w:r>
      <w:proofErr w:type="spellEnd"/>
      <w:r w:rsidRPr="00953637">
        <w:t xml:space="preserve"> software work interface and then digitized in a metric reference system, block by block, in the entire built-up area of the Niamey 5 municipal district. In addition to the blocks, all the elements of the urban framework were digitized.</w:t>
      </w:r>
    </w:p>
    <w:p w14:paraId="48DE9460" w14:textId="36BBD965" w:rsidR="007B1516" w:rsidRDefault="007B1516" w:rsidP="007B1516">
      <w:pPr>
        <w:pStyle w:val="para0"/>
        <w:spacing w:line="360" w:lineRule="auto"/>
      </w:pPr>
      <w:r w:rsidRPr="00953637">
        <w:t xml:space="preserve">In addition, topographic data were also developed using SRTM images of the Niamey 5 municipal district. These images enabled the creation of altimetric maps, slopes, and hydrographic networks using Argis.10 and </w:t>
      </w:r>
      <w:proofErr w:type="spellStart"/>
      <w:r w:rsidRPr="00953637">
        <w:t>Qgis</w:t>
      </w:r>
      <w:proofErr w:type="spellEnd"/>
      <w:r w:rsidRPr="00953637">
        <w:t xml:space="preserve"> software. Also, several maps were created by cross-referencing spatial maps and topographic maps.</w:t>
      </w:r>
    </w:p>
    <w:p w14:paraId="2C64F8B8" w14:textId="77777777" w:rsidR="00B55BC7" w:rsidRPr="001D77CD" w:rsidRDefault="00A72CA5" w:rsidP="001D77CD">
      <w:pPr>
        <w:pStyle w:val="ListParagraph"/>
        <w:numPr>
          <w:ilvl w:val="0"/>
          <w:numId w:val="3"/>
        </w:numPr>
        <w:spacing w:before="100" w:after="140" w:line="360" w:lineRule="auto"/>
        <w:jc w:val="both"/>
        <w:rPr>
          <w:rFonts w:ascii="Times New Roman" w:eastAsiaTheme="minorHAnsi" w:hAnsi="Times New Roman" w:cs="Times New Roman"/>
          <w:b/>
          <w:bCs/>
          <w:kern w:val="2"/>
          <w:sz w:val="24"/>
          <w:szCs w:val="24"/>
          <w:lang w:eastAsia="fr-FR"/>
        </w:rPr>
      </w:pPr>
      <w:r w:rsidRPr="001D77CD">
        <w:rPr>
          <w:rFonts w:ascii="Times New Roman" w:eastAsiaTheme="minorHAnsi" w:hAnsi="Times New Roman" w:cs="Times New Roman"/>
          <w:b/>
          <w:bCs/>
          <w:kern w:val="2"/>
          <w:sz w:val="24"/>
          <w:szCs w:val="24"/>
          <w:lang w:eastAsia="fr-FR"/>
        </w:rPr>
        <w:t>Results and discussion</w:t>
      </w:r>
    </w:p>
    <w:p w14:paraId="38A66D02" w14:textId="77777777" w:rsidR="001D77CD" w:rsidRPr="0040111B" w:rsidRDefault="001D77CD" w:rsidP="0040111B">
      <w:pPr>
        <w:pStyle w:val="ListParagraph"/>
        <w:numPr>
          <w:ilvl w:val="1"/>
          <w:numId w:val="3"/>
        </w:numPr>
        <w:spacing w:before="100" w:after="140" w:line="360" w:lineRule="auto"/>
        <w:jc w:val="both"/>
        <w:rPr>
          <w:rFonts w:ascii="Times New Roman" w:eastAsiaTheme="minorHAnsi" w:hAnsi="Times New Roman" w:cs="Times New Roman"/>
          <w:b/>
          <w:bCs/>
          <w:kern w:val="2"/>
          <w:sz w:val="24"/>
          <w:szCs w:val="24"/>
          <w:lang w:eastAsia="fr-FR"/>
        </w:rPr>
      </w:pPr>
      <w:r w:rsidRPr="0040111B">
        <w:rPr>
          <w:rFonts w:ascii="Times New Roman" w:eastAsiaTheme="minorHAnsi" w:hAnsi="Times New Roman" w:cs="Times New Roman"/>
          <w:b/>
          <w:bCs/>
          <w:kern w:val="2"/>
          <w:sz w:val="24"/>
          <w:szCs w:val="24"/>
          <w:lang w:eastAsia="fr-FR"/>
        </w:rPr>
        <w:t>Location of the study area</w:t>
      </w:r>
    </w:p>
    <w:p w14:paraId="63B0A81C" w14:textId="77777777" w:rsidR="001D77CD" w:rsidRPr="00743133" w:rsidRDefault="001D77CD" w:rsidP="001D77CD">
      <w:pPr>
        <w:spacing w:before="100" w:after="140" w:line="360" w:lineRule="auto"/>
        <w:jc w:val="both"/>
        <w:rPr>
          <w:rFonts w:ascii="Times New Roman" w:eastAsiaTheme="minorHAnsi" w:hAnsi="Times New Roman" w:cs="Times New Roman"/>
          <w:kern w:val="2"/>
          <w:sz w:val="24"/>
          <w:szCs w:val="24"/>
          <w:lang w:eastAsia="fr-FR"/>
        </w:rPr>
      </w:pPr>
      <w:r w:rsidRPr="00743133">
        <w:rPr>
          <w:rFonts w:ascii="Times New Roman" w:eastAsiaTheme="minorHAnsi" w:hAnsi="Times New Roman" w:cs="Times New Roman"/>
          <w:kern w:val="2"/>
          <w:sz w:val="24"/>
          <w:szCs w:val="24"/>
          <w:lang w:eastAsia="fr-FR"/>
        </w:rPr>
        <w:t xml:space="preserve">The Niamey 5 communal district (ACN V), the framework of this study, is located on the right bank of the Niger River and is connected to the left bank by three bridges (the Kennedy Bridge, the China-Niger Friendship Bridge and the </w:t>
      </w:r>
      <w:proofErr w:type="spellStart"/>
      <w:r w:rsidRPr="00743133">
        <w:rPr>
          <w:rFonts w:ascii="Times New Roman" w:eastAsiaTheme="minorHAnsi" w:hAnsi="Times New Roman" w:cs="Times New Roman"/>
          <w:kern w:val="2"/>
          <w:sz w:val="24"/>
          <w:szCs w:val="24"/>
          <w:lang w:eastAsia="fr-FR"/>
        </w:rPr>
        <w:t>Seyni</w:t>
      </w:r>
      <w:proofErr w:type="spellEnd"/>
      <w:r w:rsidRPr="00743133">
        <w:rPr>
          <w:rFonts w:ascii="Times New Roman" w:eastAsiaTheme="minorHAnsi" w:hAnsi="Times New Roman" w:cs="Times New Roman"/>
          <w:kern w:val="2"/>
          <w:sz w:val="24"/>
          <w:szCs w:val="24"/>
          <w:lang w:eastAsia="fr-FR"/>
        </w:rPr>
        <w:t xml:space="preserve"> Bridge </w:t>
      </w:r>
      <w:proofErr w:type="spellStart"/>
      <w:r w:rsidRPr="00743133">
        <w:rPr>
          <w:rFonts w:ascii="Times New Roman" w:eastAsiaTheme="minorHAnsi" w:hAnsi="Times New Roman" w:cs="Times New Roman"/>
          <w:kern w:val="2"/>
          <w:sz w:val="24"/>
          <w:szCs w:val="24"/>
          <w:lang w:eastAsia="fr-FR"/>
        </w:rPr>
        <w:t>Kountché</w:t>
      </w:r>
      <w:proofErr w:type="spellEnd"/>
      <w:r w:rsidRPr="00743133">
        <w:rPr>
          <w:rFonts w:ascii="Times New Roman" w:eastAsiaTheme="minorHAnsi" w:hAnsi="Times New Roman" w:cs="Times New Roman"/>
          <w:kern w:val="2"/>
          <w:sz w:val="24"/>
          <w:szCs w:val="24"/>
          <w:lang w:eastAsia="fr-FR"/>
        </w:rPr>
        <w:t xml:space="preserve"> ), built respectively in 1970, 2011 and 2021. It is bordered to the north by ACN1, 2, 3, 4 and the rural commune of </w:t>
      </w:r>
      <w:proofErr w:type="spellStart"/>
      <w:r w:rsidRPr="00743133">
        <w:rPr>
          <w:rFonts w:ascii="Times New Roman" w:eastAsiaTheme="minorHAnsi" w:hAnsi="Times New Roman" w:cs="Times New Roman"/>
          <w:kern w:val="2"/>
          <w:sz w:val="24"/>
          <w:szCs w:val="24"/>
          <w:lang w:eastAsia="fr-FR"/>
        </w:rPr>
        <w:t>Bintinkodji</w:t>
      </w:r>
      <w:proofErr w:type="spellEnd"/>
      <w:r w:rsidRPr="00743133">
        <w:rPr>
          <w:rFonts w:ascii="Times New Roman" w:eastAsiaTheme="minorHAnsi" w:hAnsi="Times New Roman" w:cs="Times New Roman"/>
          <w:kern w:val="2"/>
          <w:sz w:val="24"/>
          <w:szCs w:val="24"/>
          <w:lang w:eastAsia="fr-FR"/>
        </w:rPr>
        <w:t xml:space="preserve"> , to the east and south by the rural commune of Youri.</w:t>
      </w:r>
    </w:p>
    <w:p w14:paraId="0B2E37D5" w14:textId="77777777" w:rsidR="001D77CD" w:rsidRDefault="00743133" w:rsidP="001D77CD">
      <w:pPr>
        <w:spacing w:before="100" w:after="140" w:line="360" w:lineRule="auto"/>
        <w:jc w:val="both"/>
        <w:rPr>
          <w:rFonts w:ascii="Times New Roman" w:eastAsiaTheme="minorHAnsi" w:hAnsi="Times New Roman" w:cs="Times New Roman"/>
          <w:b/>
          <w:bCs/>
          <w:kern w:val="2"/>
          <w:sz w:val="24"/>
          <w:szCs w:val="24"/>
          <w:lang w:eastAsia="fr-FR"/>
        </w:rPr>
      </w:pPr>
      <w:r>
        <w:rPr>
          <w:rFonts w:ascii="Times New Roman" w:eastAsiaTheme="minorHAnsi" w:hAnsi="Times New Roman" w:cs="Times New Roman"/>
          <w:noProof/>
          <w:kern w:val="2"/>
          <w:sz w:val="24"/>
          <w:szCs w:val="24"/>
          <w:lang w:val="en-US"/>
        </w:rPr>
        <w:lastRenderedPageBreak/>
        <w:drawing>
          <wp:anchor distT="0" distB="0" distL="114300" distR="114300" simplePos="0" relativeHeight="251659264" behindDoc="0" locked="0" layoutInCell="1" allowOverlap="1" wp14:anchorId="3AFEA07B" wp14:editId="555F557D">
            <wp:simplePos x="0" y="0"/>
            <wp:positionH relativeFrom="margin">
              <wp:posOffset>829656</wp:posOffset>
            </wp:positionH>
            <wp:positionV relativeFrom="paragraph">
              <wp:posOffset>91960</wp:posOffset>
            </wp:positionV>
            <wp:extent cx="4763770" cy="3047365"/>
            <wp:effectExtent l="19050" t="19050" r="17780" b="19685"/>
            <wp:wrapSquare wrapText="bothSides"/>
            <wp:docPr id="21454672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3770" cy="30473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208AF3" w14:textId="77777777" w:rsidR="001D77CD" w:rsidRPr="001D77CD" w:rsidRDefault="001D77CD" w:rsidP="001D77CD">
      <w:pPr>
        <w:spacing w:before="100" w:after="140" w:line="360" w:lineRule="auto"/>
        <w:jc w:val="both"/>
        <w:rPr>
          <w:rFonts w:ascii="Times New Roman" w:eastAsiaTheme="minorHAnsi" w:hAnsi="Times New Roman" w:cs="Times New Roman"/>
          <w:b/>
          <w:bCs/>
          <w:kern w:val="2"/>
          <w:sz w:val="24"/>
          <w:szCs w:val="24"/>
          <w:lang w:eastAsia="fr-FR"/>
        </w:rPr>
      </w:pPr>
    </w:p>
    <w:p w14:paraId="067F31F8" w14:textId="77777777" w:rsidR="001D77CD" w:rsidRDefault="001D77CD" w:rsidP="001D77CD">
      <w:pPr>
        <w:spacing w:before="100" w:after="140" w:line="360" w:lineRule="auto"/>
        <w:jc w:val="both"/>
        <w:rPr>
          <w:rFonts w:ascii="Times New Roman" w:eastAsiaTheme="minorHAnsi" w:hAnsi="Times New Roman" w:cs="Times New Roman"/>
          <w:b/>
          <w:bCs/>
          <w:kern w:val="2"/>
          <w:sz w:val="24"/>
          <w:szCs w:val="24"/>
          <w:lang w:eastAsia="fr-FR"/>
        </w:rPr>
      </w:pPr>
    </w:p>
    <w:p w14:paraId="58ACB894" w14:textId="77777777" w:rsidR="001D77CD" w:rsidRPr="001D77CD" w:rsidRDefault="001D77CD" w:rsidP="001D77CD">
      <w:pPr>
        <w:spacing w:before="100" w:after="140" w:line="360" w:lineRule="auto"/>
        <w:jc w:val="both"/>
        <w:rPr>
          <w:rFonts w:ascii="Times New Roman" w:eastAsiaTheme="minorHAnsi" w:hAnsi="Times New Roman" w:cs="Times New Roman"/>
          <w:b/>
          <w:bCs/>
          <w:kern w:val="2"/>
          <w:sz w:val="24"/>
          <w:szCs w:val="24"/>
          <w:lang w:eastAsia="fr-FR"/>
        </w:rPr>
      </w:pPr>
    </w:p>
    <w:p w14:paraId="7531FC86" w14:textId="77777777" w:rsidR="001D77CD" w:rsidRDefault="001D77CD" w:rsidP="00C90DC6">
      <w:pPr>
        <w:spacing w:before="100" w:after="140" w:line="360" w:lineRule="auto"/>
        <w:jc w:val="both"/>
        <w:rPr>
          <w:rFonts w:ascii="Times New Roman" w:eastAsiaTheme="minorHAnsi" w:hAnsi="Times New Roman" w:cs="Times New Roman"/>
          <w:b/>
          <w:bCs/>
          <w:kern w:val="2"/>
          <w:sz w:val="24"/>
          <w:szCs w:val="24"/>
          <w:lang w:eastAsia="fr-FR"/>
        </w:rPr>
      </w:pPr>
    </w:p>
    <w:p w14:paraId="19B19D10" w14:textId="77777777" w:rsidR="001D77CD" w:rsidRDefault="001D77CD" w:rsidP="00C90DC6">
      <w:pPr>
        <w:spacing w:before="100" w:after="140" w:line="360" w:lineRule="auto"/>
        <w:jc w:val="both"/>
        <w:rPr>
          <w:rFonts w:ascii="Times New Roman" w:eastAsiaTheme="minorHAnsi" w:hAnsi="Times New Roman" w:cs="Times New Roman"/>
          <w:b/>
          <w:bCs/>
          <w:kern w:val="2"/>
          <w:sz w:val="24"/>
          <w:szCs w:val="24"/>
          <w:lang w:eastAsia="fr-FR"/>
        </w:rPr>
      </w:pPr>
    </w:p>
    <w:p w14:paraId="4DE3365E" w14:textId="77777777" w:rsidR="001D77CD" w:rsidRDefault="001D77CD" w:rsidP="00C90DC6">
      <w:pPr>
        <w:spacing w:before="100" w:after="140" w:line="360" w:lineRule="auto"/>
        <w:jc w:val="both"/>
        <w:rPr>
          <w:rFonts w:ascii="Times New Roman" w:eastAsiaTheme="minorHAnsi" w:hAnsi="Times New Roman" w:cs="Times New Roman"/>
          <w:b/>
          <w:bCs/>
          <w:kern w:val="2"/>
          <w:sz w:val="24"/>
          <w:szCs w:val="24"/>
          <w:lang w:eastAsia="fr-FR"/>
        </w:rPr>
      </w:pPr>
    </w:p>
    <w:p w14:paraId="20A99FE6" w14:textId="77777777" w:rsidR="001D77CD" w:rsidRDefault="001D77CD" w:rsidP="00C90DC6">
      <w:pPr>
        <w:spacing w:before="100" w:after="140" w:line="360" w:lineRule="auto"/>
        <w:jc w:val="both"/>
        <w:rPr>
          <w:rFonts w:ascii="Times New Roman" w:eastAsiaTheme="minorHAnsi" w:hAnsi="Times New Roman" w:cs="Times New Roman"/>
          <w:b/>
          <w:bCs/>
          <w:kern w:val="2"/>
          <w:sz w:val="24"/>
          <w:szCs w:val="24"/>
          <w:lang w:eastAsia="fr-FR"/>
        </w:rPr>
      </w:pPr>
    </w:p>
    <w:p w14:paraId="2667F5AD" w14:textId="77777777" w:rsidR="00743133" w:rsidRDefault="00743133" w:rsidP="00C90DC6">
      <w:pPr>
        <w:spacing w:before="100" w:after="140" w:line="360" w:lineRule="auto"/>
        <w:jc w:val="both"/>
        <w:rPr>
          <w:rFonts w:ascii="Times New Roman" w:eastAsiaTheme="minorHAnsi" w:hAnsi="Times New Roman" w:cs="Times New Roman"/>
          <w:b/>
          <w:bCs/>
          <w:kern w:val="2"/>
          <w:sz w:val="24"/>
          <w:szCs w:val="24"/>
          <w:lang w:eastAsia="fr-FR"/>
        </w:rPr>
      </w:pPr>
    </w:p>
    <w:p w14:paraId="7D48AD62" w14:textId="5E687E93" w:rsidR="00743133" w:rsidRPr="00A72CA5" w:rsidRDefault="00FC33D9" w:rsidP="00C90DC6">
      <w:pPr>
        <w:spacing w:before="100" w:after="140" w:line="360" w:lineRule="auto"/>
        <w:jc w:val="both"/>
        <w:rPr>
          <w:rFonts w:ascii="Times New Roman" w:eastAsiaTheme="minorHAnsi" w:hAnsi="Times New Roman" w:cs="Times New Roman"/>
          <w:b/>
          <w:bCs/>
          <w:kern w:val="2"/>
          <w:sz w:val="24"/>
          <w:szCs w:val="24"/>
          <w:lang w:eastAsia="fr-FR"/>
        </w:rPr>
      </w:pPr>
      <w:r>
        <w:rPr>
          <w:rFonts w:ascii="Times New Roman" w:eastAsiaTheme="minorHAnsi" w:hAnsi="Times New Roman" w:cs="Times New Roman"/>
          <w:b/>
          <w:bCs/>
          <w:kern w:val="2"/>
          <w:sz w:val="24"/>
          <w:szCs w:val="24"/>
          <w:lang w:eastAsia="fr-FR"/>
        </w:rPr>
        <w:t>Fig</w:t>
      </w:r>
      <w:r w:rsidR="00743133">
        <w:rPr>
          <w:rFonts w:ascii="Times New Roman" w:eastAsiaTheme="minorHAnsi" w:hAnsi="Times New Roman" w:cs="Times New Roman"/>
          <w:b/>
          <w:bCs/>
          <w:kern w:val="2"/>
          <w:sz w:val="24"/>
          <w:szCs w:val="24"/>
          <w:lang w:eastAsia="fr-FR"/>
        </w:rPr>
        <w:t xml:space="preserve"> 1: Location of the Study Area</w:t>
      </w:r>
    </w:p>
    <w:p w14:paraId="68308A00" w14:textId="77777777" w:rsidR="00C90DC6" w:rsidRPr="00C90DC6" w:rsidRDefault="0040111B" w:rsidP="00C90DC6">
      <w:pPr>
        <w:spacing w:before="100" w:after="140" w:line="360" w:lineRule="auto"/>
        <w:jc w:val="both"/>
        <w:rPr>
          <w:rFonts w:ascii="Times New Roman" w:eastAsia="Times New Roman" w:hAnsi="Times New Roman" w:cs="Times New Roman"/>
          <w:b/>
          <w:bCs/>
          <w:sz w:val="24"/>
          <w:szCs w:val="24"/>
          <w14:ligatures w14:val="none"/>
        </w:rPr>
      </w:pPr>
      <w:r>
        <w:rPr>
          <w:rFonts w:ascii="Times New Roman" w:eastAsia="Times New Roman" w:hAnsi="Times New Roman" w:cs="Times New Roman"/>
          <w:b/>
          <w:bCs/>
          <w:sz w:val="24"/>
          <w:szCs w:val="24"/>
          <w14:ligatures w14:val="none"/>
        </w:rPr>
        <w:t>3.2 Urban land production in the Niamey municipal district</w:t>
      </w:r>
    </w:p>
    <w:p w14:paraId="292B1684" w14:textId="77777777" w:rsidR="00C90DC6" w:rsidRPr="00C90DC6" w:rsidRDefault="00C90DC6" w:rsidP="00C90DC6">
      <w:pPr>
        <w:spacing w:before="100" w:after="140" w:line="360" w:lineRule="auto"/>
        <w:jc w:val="both"/>
        <w:rPr>
          <w:rFonts w:ascii="Times New Roman" w:hAnsi="Times New Roman"/>
          <w:sz w:val="24"/>
          <w14:ligatures w14:val="none"/>
        </w:rPr>
      </w:pPr>
      <w:r w:rsidRPr="00C90DC6">
        <w:rPr>
          <w:rFonts w:ascii="Times New Roman" w:hAnsi="Times New Roman"/>
          <w:sz w:val="24"/>
          <w14:ligatures w14:val="none"/>
        </w:rPr>
        <w:t>Indeed, any residential space must be the subject of a subdivision. However, to subdivide, it is necessary to follow the steps prescribed by law, in order to obtain authorization from the competent authorities, in particular the Ministry of Urban Planning. According to Decree No. 97-304 of August 8, 1997, establishing the creation, responsibilities, and organization of advisory bodies in matters of urban planning and housing, the steps to obtain subdivision authorization are:</w:t>
      </w:r>
    </w:p>
    <w:p w14:paraId="750B8ABC" w14:textId="77777777" w:rsidR="00C90DC6" w:rsidRPr="00C90DC6" w:rsidRDefault="00C90DC6" w:rsidP="00C90DC6">
      <w:pPr>
        <w:numPr>
          <w:ilvl w:val="0"/>
          <w:numId w:val="1"/>
        </w:numPr>
        <w:spacing w:after="0" w:line="360" w:lineRule="auto"/>
        <w:jc w:val="both"/>
        <w:rPr>
          <w:rFonts w:ascii="Times New Roman" w:hAnsi="Times New Roman"/>
          <w:sz w:val="24"/>
          <w14:ligatures w14:val="none"/>
        </w:rPr>
      </w:pPr>
      <w:r w:rsidRPr="00C90DC6">
        <w:rPr>
          <w:rFonts w:ascii="Times New Roman" w:hAnsi="Times New Roman"/>
          <w:sz w:val="24"/>
          <w14:ligatures w14:val="none"/>
        </w:rPr>
        <w:t>Preparation of a technical file containing the project presentation note, graphic documents and a subdivision request addressed to the ministry responsible for urban planning;</w:t>
      </w:r>
    </w:p>
    <w:p w14:paraId="56D644C2" w14:textId="77777777" w:rsidR="00C90DC6" w:rsidRPr="00C90DC6" w:rsidRDefault="00C90DC6" w:rsidP="00C90DC6">
      <w:pPr>
        <w:numPr>
          <w:ilvl w:val="0"/>
          <w:numId w:val="1"/>
        </w:numPr>
        <w:spacing w:after="0" w:line="360" w:lineRule="auto"/>
        <w:jc w:val="both"/>
        <w:rPr>
          <w:rFonts w:ascii="Times New Roman" w:hAnsi="Times New Roman"/>
          <w:sz w:val="24"/>
          <w14:ligatures w14:val="none"/>
        </w:rPr>
      </w:pPr>
      <w:r w:rsidRPr="00C90DC6">
        <w:rPr>
          <w:rFonts w:ascii="Times New Roman" w:eastAsia="Times New Roman" w:hAnsi="Times New Roman" w:cs="Times New Roman"/>
          <w:sz w:val="24"/>
          <w:szCs w:val="24"/>
          <w14:ligatures w14:val="none"/>
        </w:rPr>
        <w:t>Examination of the file at the municipal level by the local urban planning commission for an opinion (mandatory);</w:t>
      </w:r>
    </w:p>
    <w:p w14:paraId="7518A70E" w14:textId="2971F695" w:rsidR="00C90DC6" w:rsidRPr="00C90DC6" w:rsidRDefault="00C90DC6" w:rsidP="00C90DC6">
      <w:pPr>
        <w:numPr>
          <w:ilvl w:val="0"/>
          <w:numId w:val="1"/>
        </w:numPr>
        <w:spacing w:after="0" w:line="360" w:lineRule="auto"/>
        <w:jc w:val="both"/>
        <w:rPr>
          <w:rFonts w:ascii="Times New Roman" w:hAnsi="Times New Roman"/>
          <w:sz w:val="24"/>
          <w14:ligatures w14:val="none"/>
        </w:rPr>
      </w:pPr>
      <w:r w:rsidRPr="00C90DC6">
        <w:rPr>
          <w:rFonts w:ascii="Times New Roman" w:eastAsia="Times New Roman" w:hAnsi="Times New Roman" w:cs="Times New Roman"/>
          <w:sz w:val="24"/>
          <w:szCs w:val="24"/>
          <w14:ligatures w14:val="none"/>
        </w:rPr>
        <w:t xml:space="preserve">Review and adoption of the project by the </w:t>
      </w:r>
      <w:r w:rsidR="00DD65DF">
        <w:rPr>
          <w:rFonts w:ascii="Times New Roman" w:eastAsia="Times New Roman" w:hAnsi="Times New Roman" w:cs="Times New Roman"/>
          <w:sz w:val="24"/>
          <w:szCs w:val="24"/>
          <w14:ligatures w14:val="none"/>
        </w:rPr>
        <w:t>Departmental C</w:t>
      </w:r>
      <w:r w:rsidRPr="00C90DC6">
        <w:rPr>
          <w:rFonts w:ascii="Times New Roman" w:eastAsia="Times New Roman" w:hAnsi="Times New Roman" w:cs="Times New Roman"/>
          <w:sz w:val="24"/>
          <w:szCs w:val="24"/>
          <w14:ligatures w14:val="none"/>
        </w:rPr>
        <w:t xml:space="preserve">ommission for </w:t>
      </w:r>
      <w:r w:rsidR="00DD65DF" w:rsidRPr="00A01FDE">
        <w:rPr>
          <w:rFonts w:ascii="Times New Roman" w:eastAsia="Times New Roman" w:hAnsi="Times New Roman" w:cs="Times New Roman"/>
          <w:sz w:val="24"/>
          <w:szCs w:val="24"/>
          <w:highlight w:val="yellow"/>
          <w14:ligatures w14:val="none"/>
        </w:rPr>
        <w:t>Urban P</w:t>
      </w:r>
      <w:r w:rsidRPr="00A01FDE">
        <w:rPr>
          <w:rFonts w:ascii="Times New Roman" w:eastAsia="Times New Roman" w:hAnsi="Times New Roman" w:cs="Times New Roman"/>
          <w:sz w:val="24"/>
          <w:szCs w:val="24"/>
          <w:highlight w:val="yellow"/>
          <w14:ligatures w14:val="none"/>
        </w:rPr>
        <w:t>lanning and housing. The p</w:t>
      </w:r>
      <w:r w:rsidRPr="00C90DC6">
        <w:rPr>
          <w:rFonts w:ascii="Times New Roman" w:eastAsia="Times New Roman" w:hAnsi="Times New Roman" w:cs="Times New Roman"/>
          <w:sz w:val="24"/>
          <w:szCs w:val="24"/>
          <w14:ligatures w14:val="none"/>
        </w:rPr>
        <w:t>roject is then subject to a public inquiry;</w:t>
      </w:r>
    </w:p>
    <w:p w14:paraId="4DCDC975" w14:textId="77777777" w:rsidR="00C90DC6" w:rsidRPr="00C90DC6" w:rsidRDefault="00C90DC6" w:rsidP="00C90DC6">
      <w:pPr>
        <w:numPr>
          <w:ilvl w:val="0"/>
          <w:numId w:val="1"/>
        </w:numPr>
        <w:spacing w:after="0" w:line="360" w:lineRule="auto"/>
        <w:jc w:val="both"/>
        <w:rPr>
          <w:rFonts w:ascii="Times New Roman" w:hAnsi="Times New Roman"/>
          <w:sz w:val="24"/>
          <w14:ligatures w14:val="none"/>
        </w:rPr>
      </w:pPr>
      <w:r w:rsidRPr="00C90DC6">
        <w:rPr>
          <w:rFonts w:ascii="Times New Roman" w:eastAsia="Times New Roman" w:hAnsi="Times New Roman" w:cs="Times New Roman"/>
          <w:sz w:val="24"/>
          <w:szCs w:val="24"/>
          <w14:ligatures w14:val="none"/>
        </w:rPr>
        <w:t>Sending of the file comprising all the deliberations and the conclusion of the public inquiry to the Ministry of Urban Planning and Housing, in particular to the technical committee for urban planning and housing;</w:t>
      </w:r>
    </w:p>
    <w:p w14:paraId="6AB673A1" w14:textId="77777777" w:rsidR="00C90DC6" w:rsidRPr="00C90DC6" w:rsidRDefault="00C90DC6" w:rsidP="00C90DC6">
      <w:pPr>
        <w:spacing w:before="100" w:after="140" w:line="360" w:lineRule="auto"/>
        <w:jc w:val="both"/>
        <w:rPr>
          <w:rFonts w:ascii="Times New Roman" w:eastAsia="Times New Roman" w:hAnsi="Times New Roman" w:cs="Times New Roman"/>
          <w:sz w:val="24"/>
          <w:szCs w:val="24"/>
          <w14:ligatures w14:val="none"/>
        </w:rPr>
      </w:pPr>
      <w:r w:rsidRPr="00C90DC6">
        <w:rPr>
          <w:rFonts w:ascii="Times New Roman" w:eastAsia="Times New Roman" w:hAnsi="Times New Roman" w:cs="Times New Roman"/>
          <w:sz w:val="24"/>
          <w:szCs w:val="24"/>
          <w14:ligatures w14:val="none"/>
        </w:rPr>
        <w:t xml:space="preserve">If the file is technically and legally admissible, it is sent to the </w:t>
      </w:r>
      <w:bookmarkStart w:id="3" w:name="_Hlk140710741"/>
      <w:r w:rsidRPr="00C90DC6">
        <w:rPr>
          <w:rFonts w:ascii="Times New Roman" w:eastAsia="Times New Roman" w:hAnsi="Times New Roman" w:cs="Times New Roman"/>
          <w:sz w:val="24"/>
          <w:szCs w:val="24"/>
          <w14:ligatures w14:val="none"/>
        </w:rPr>
        <w:t xml:space="preserve">National Commission for Urban Planning and Housing </w:t>
      </w:r>
      <w:bookmarkEnd w:id="3"/>
      <w:r w:rsidRPr="00C90DC6">
        <w:rPr>
          <w:rFonts w:ascii="Times New Roman" w:eastAsia="Times New Roman" w:hAnsi="Times New Roman" w:cs="Times New Roman"/>
          <w:sz w:val="24"/>
          <w:szCs w:val="24"/>
          <w14:ligatures w14:val="none"/>
        </w:rPr>
        <w:t>for a final check of the subdivision project;</w:t>
      </w:r>
    </w:p>
    <w:p w14:paraId="747ED76E" w14:textId="77777777" w:rsidR="00C90DC6" w:rsidRPr="00C90DC6" w:rsidRDefault="00C90DC6" w:rsidP="00C90DC6">
      <w:pPr>
        <w:spacing w:before="100" w:after="140" w:line="360" w:lineRule="auto"/>
        <w:jc w:val="both"/>
        <w:rPr>
          <w:rFonts w:ascii="Times New Roman" w:eastAsia="Times New Roman" w:hAnsi="Times New Roman" w:cs="Times New Roman"/>
          <w:sz w:val="24"/>
          <w:szCs w:val="24"/>
          <w14:ligatures w14:val="none"/>
        </w:rPr>
      </w:pPr>
      <w:r w:rsidRPr="00C90DC6">
        <w:rPr>
          <w:rFonts w:ascii="Times New Roman" w:eastAsia="Times New Roman" w:hAnsi="Times New Roman" w:cs="Times New Roman"/>
          <w:sz w:val="24"/>
          <w:szCs w:val="24"/>
          <w14:ligatures w14:val="none"/>
        </w:rPr>
        <w:lastRenderedPageBreak/>
        <w:t>Finally, the file approved with the mention “favorable opinion” is returned to the community or the promoter for its execution.</w:t>
      </w:r>
    </w:p>
    <w:p w14:paraId="411B7F09" w14:textId="77777777" w:rsidR="00C90DC6" w:rsidRPr="00C90DC6" w:rsidRDefault="00C90DC6" w:rsidP="00C90DC6">
      <w:pPr>
        <w:spacing w:before="100" w:after="140" w:line="360" w:lineRule="auto"/>
        <w:jc w:val="both"/>
        <w:rPr>
          <w:rFonts w:ascii="Times New Roman" w:eastAsia="Times New Roman" w:hAnsi="Times New Roman" w:cs="Times New Roman"/>
          <w:sz w:val="24"/>
          <w:szCs w:val="24"/>
          <w14:ligatures w14:val="none"/>
        </w:rPr>
      </w:pPr>
      <w:r w:rsidRPr="00C90DC6">
        <w:rPr>
          <w:rFonts w:ascii="Times New Roman" w:eastAsia="Times New Roman" w:hAnsi="Times New Roman" w:cs="Times New Roman"/>
          <w:sz w:val="24"/>
          <w:szCs w:val="24"/>
          <w14:ligatures w14:val="none"/>
        </w:rPr>
        <w:t>Urban land that has not been subject to subdivision authorization is considered an informal settlement, and therefore illegal under the law. Informal subdivision areas, created by customary landowners and informal private developers, face undeniable legal vulnerability because they did not follow any urban planning standards before their subdivision.</w:t>
      </w:r>
    </w:p>
    <w:p w14:paraId="56E561A5" w14:textId="1AF0CB02" w:rsidR="00C90DC6" w:rsidRPr="00C90DC6" w:rsidRDefault="00C90DC6" w:rsidP="00C90DC6">
      <w:pPr>
        <w:spacing w:before="100" w:after="140" w:line="360" w:lineRule="auto"/>
        <w:jc w:val="both"/>
        <w:rPr>
          <w:rFonts w:ascii="Times New Roman" w:eastAsia="Times New Roman" w:hAnsi="Times New Roman" w:cs="Times New Roman"/>
          <w:sz w:val="24"/>
          <w:szCs w:val="24"/>
          <w14:ligatures w14:val="none"/>
        </w:rPr>
      </w:pPr>
      <w:r w:rsidRPr="00C90DC6">
        <w:rPr>
          <w:rFonts w:ascii="Times New Roman" w:eastAsia="Times New Roman" w:hAnsi="Times New Roman" w:cs="Times New Roman"/>
          <w:sz w:val="24"/>
          <w:szCs w:val="24"/>
          <w14:ligatures w14:val="none"/>
        </w:rPr>
        <w:t xml:space="preserve">Urban land production in Niger reveals the skills of public and private operators. The latter </w:t>
      </w:r>
      <w:r w:rsidRPr="00A01FDE">
        <w:rPr>
          <w:rFonts w:ascii="Times New Roman" w:eastAsia="Times New Roman" w:hAnsi="Times New Roman" w:cs="Times New Roman"/>
          <w:sz w:val="24"/>
          <w:szCs w:val="24"/>
          <w:highlight w:val="yellow"/>
          <w14:ligatures w14:val="none"/>
        </w:rPr>
        <w:t>provide</w:t>
      </w:r>
      <w:r w:rsidR="00DD65DF" w:rsidRPr="00A01FDE">
        <w:rPr>
          <w:rFonts w:ascii="Times New Roman" w:eastAsia="Times New Roman" w:hAnsi="Times New Roman" w:cs="Times New Roman"/>
          <w:sz w:val="24"/>
          <w:szCs w:val="24"/>
          <w:highlight w:val="yellow"/>
          <w14:ligatures w14:val="none"/>
        </w:rPr>
        <w:t>s</w:t>
      </w:r>
      <w:r w:rsidRPr="00A01FDE">
        <w:rPr>
          <w:rFonts w:ascii="Times New Roman" w:eastAsia="Times New Roman" w:hAnsi="Times New Roman" w:cs="Times New Roman"/>
          <w:sz w:val="24"/>
          <w:szCs w:val="24"/>
          <w:highlight w:val="yellow"/>
          <w14:ligatures w14:val="none"/>
        </w:rPr>
        <w:t xml:space="preserve"> citizens with ser</w:t>
      </w:r>
      <w:r w:rsidRPr="00C90DC6">
        <w:rPr>
          <w:rFonts w:ascii="Times New Roman" w:eastAsia="Times New Roman" w:hAnsi="Times New Roman" w:cs="Times New Roman"/>
          <w:sz w:val="24"/>
          <w:szCs w:val="24"/>
          <w14:ligatures w14:val="none"/>
        </w:rPr>
        <w:t xml:space="preserve">viced plots for building and living. However, the conditions for accessing these plots produced according to standards are so difficult that poor urban households instead turn to informal operators who produce plots without respecting urban planning standards. We are witnessing a dual production of urban land. On the one hand, formal </w:t>
      </w:r>
      <w:r w:rsidRPr="00A01FDE">
        <w:rPr>
          <w:rFonts w:ascii="Times New Roman" w:eastAsia="Times New Roman" w:hAnsi="Times New Roman" w:cs="Times New Roman"/>
          <w:sz w:val="24"/>
          <w:szCs w:val="24"/>
          <w:highlight w:val="yellow"/>
          <w14:ligatures w14:val="none"/>
        </w:rPr>
        <w:t xml:space="preserve">production </w:t>
      </w:r>
      <w:r w:rsidR="00DD65DF" w:rsidRPr="00A01FDE">
        <w:rPr>
          <w:rFonts w:ascii="Times New Roman" w:eastAsia="Times New Roman" w:hAnsi="Times New Roman" w:cs="Times New Roman"/>
          <w:sz w:val="24"/>
          <w:szCs w:val="24"/>
          <w:highlight w:val="yellow"/>
          <w14:ligatures w14:val="none"/>
        </w:rPr>
        <w:t xml:space="preserve">is </w:t>
      </w:r>
      <w:r w:rsidRPr="00A01FDE">
        <w:rPr>
          <w:rFonts w:ascii="Times New Roman" w:eastAsia="Times New Roman" w:hAnsi="Times New Roman" w:cs="Times New Roman"/>
          <w:sz w:val="24"/>
          <w:szCs w:val="24"/>
          <w:highlight w:val="yellow"/>
          <w14:ligatures w14:val="none"/>
        </w:rPr>
        <w:t xml:space="preserve">inaccessible </w:t>
      </w:r>
      <w:r w:rsidRPr="00C90DC6">
        <w:rPr>
          <w:rFonts w:ascii="Times New Roman" w:eastAsia="Times New Roman" w:hAnsi="Times New Roman" w:cs="Times New Roman"/>
          <w:sz w:val="24"/>
          <w:szCs w:val="24"/>
          <w14:ligatures w14:val="none"/>
        </w:rPr>
        <w:t xml:space="preserve">to the majority of city dwellers and on the other, informal production </w:t>
      </w:r>
      <w:r w:rsidR="00DD65DF" w:rsidRPr="00A01FDE">
        <w:rPr>
          <w:rFonts w:ascii="Times New Roman" w:eastAsia="Times New Roman" w:hAnsi="Times New Roman" w:cs="Times New Roman"/>
          <w:sz w:val="24"/>
          <w:szCs w:val="24"/>
          <w:highlight w:val="yellow"/>
          <w14:ligatures w14:val="none"/>
        </w:rPr>
        <w:t xml:space="preserve">is </w:t>
      </w:r>
      <w:r w:rsidRPr="00A01FDE">
        <w:rPr>
          <w:rFonts w:ascii="Times New Roman" w:eastAsia="Times New Roman" w:hAnsi="Times New Roman" w:cs="Times New Roman"/>
          <w:sz w:val="24"/>
          <w:szCs w:val="24"/>
          <w:highlight w:val="yellow"/>
          <w14:ligatures w14:val="none"/>
        </w:rPr>
        <w:t xml:space="preserve">accessible to the </w:t>
      </w:r>
      <w:r w:rsidRPr="00C90DC6">
        <w:rPr>
          <w:rFonts w:ascii="Times New Roman" w:eastAsia="Times New Roman" w:hAnsi="Times New Roman" w:cs="Times New Roman"/>
          <w:sz w:val="24"/>
          <w:szCs w:val="24"/>
          <w14:ligatures w14:val="none"/>
        </w:rPr>
        <w:t>poor whose conditions are precarious.</w:t>
      </w:r>
    </w:p>
    <w:p w14:paraId="38DFEDEE" w14:textId="186D1787" w:rsidR="00C90DC6" w:rsidRPr="00C90DC6" w:rsidRDefault="00C90DC6" w:rsidP="00C90DC6">
      <w:pPr>
        <w:spacing w:before="100" w:after="140" w:line="360" w:lineRule="auto"/>
        <w:jc w:val="both"/>
        <w:rPr>
          <w:rFonts w:ascii="Times New Roman" w:hAnsi="Times New Roman"/>
          <w:bCs/>
          <w:sz w:val="24"/>
          <w14:ligatures w14:val="none"/>
        </w:rPr>
      </w:pPr>
      <w:r w:rsidRPr="00C90DC6">
        <w:rPr>
          <w:rFonts w:ascii="Times New Roman" w:hAnsi="Times New Roman"/>
          <w:sz w:val="24"/>
          <w14:ligatures w14:val="none"/>
        </w:rPr>
        <w:t xml:space="preserve">These are informal spaces for which the subdivision process has not been subject to any authorization. These so-called spontaneous spaces are </w:t>
      </w:r>
      <w:r w:rsidRPr="00A01FDE">
        <w:rPr>
          <w:rFonts w:ascii="Times New Roman" w:hAnsi="Times New Roman"/>
          <w:sz w:val="24"/>
          <w:highlight w:val="yellow"/>
          <w14:ligatures w14:val="none"/>
        </w:rPr>
        <w:t xml:space="preserve">commonplace </w:t>
      </w:r>
      <w:r w:rsidR="00DD65DF" w:rsidRPr="00A01FDE">
        <w:rPr>
          <w:rFonts w:ascii="Times New Roman" w:hAnsi="Times New Roman"/>
          <w:sz w:val="24"/>
          <w:highlight w:val="yellow"/>
          <w14:ligatures w14:val="none"/>
        </w:rPr>
        <w:t xml:space="preserve">on </w:t>
      </w:r>
      <w:r w:rsidRPr="00A01FDE">
        <w:rPr>
          <w:rFonts w:ascii="Times New Roman" w:hAnsi="Times New Roman"/>
          <w:sz w:val="24"/>
          <w:highlight w:val="yellow"/>
          <w14:ligatures w14:val="none"/>
        </w:rPr>
        <w:t>the outs</w:t>
      </w:r>
      <w:r w:rsidRPr="00C90DC6">
        <w:rPr>
          <w:rFonts w:ascii="Times New Roman" w:hAnsi="Times New Roman"/>
          <w:sz w:val="24"/>
          <w14:ligatures w14:val="none"/>
        </w:rPr>
        <w:t>kirts of the right bank of Niamey. The dwellings built at this level only have a customary certificate generally issued by the village chiefs.</w:t>
      </w:r>
      <w:r w:rsidRPr="00C90DC6">
        <w:rPr>
          <w:rFonts w:ascii="Times New Roman" w:hAnsi="Times New Roman"/>
          <w:b/>
          <w:sz w:val="24"/>
          <w14:ligatures w14:val="none"/>
        </w:rPr>
        <w:t xml:space="preserve"> </w:t>
      </w:r>
      <w:r w:rsidR="009A1FAF">
        <w:rPr>
          <w:rFonts w:ascii="Times New Roman" w:hAnsi="Times New Roman"/>
          <w:bCs/>
          <w:sz w:val="24"/>
          <w:highlight w:val="yellow"/>
          <w14:ligatures w14:val="none"/>
        </w:rPr>
        <w:t>Fig</w:t>
      </w:r>
      <w:r w:rsidR="00DD65DF" w:rsidRPr="00A01FDE">
        <w:rPr>
          <w:rFonts w:ascii="Times New Roman" w:hAnsi="Times New Roman"/>
          <w:bCs/>
          <w:sz w:val="24"/>
          <w:highlight w:val="yellow"/>
          <w14:ligatures w14:val="none"/>
        </w:rPr>
        <w:t xml:space="preserve"> </w:t>
      </w:r>
      <w:r w:rsidRPr="00A01FDE">
        <w:rPr>
          <w:rFonts w:ascii="Times New Roman" w:hAnsi="Times New Roman"/>
          <w:bCs/>
          <w:sz w:val="24"/>
          <w:highlight w:val="yellow"/>
          <w14:ligatures w14:val="none"/>
        </w:rPr>
        <w:t>2</w:t>
      </w:r>
      <w:r w:rsidRPr="00A01FDE">
        <w:rPr>
          <w:rFonts w:ascii="Times New Roman" w:hAnsi="Times New Roman"/>
          <w:b/>
          <w:sz w:val="24"/>
          <w:highlight w:val="yellow"/>
          <w14:ligatures w14:val="none"/>
        </w:rPr>
        <w:t xml:space="preserve"> </w:t>
      </w:r>
      <w:r w:rsidRPr="00A01FDE">
        <w:rPr>
          <w:rFonts w:ascii="Times New Roman" w:hAnsi="Times New Roman"/>
          <w:bCs/>
          <w:sz w:val="24"/>
          <w:highlight w:val="yellow"/>
          <w14:ligatures w14:val="none"/>
        </w:rPr>
        <w:t>gives us</w:t>
      </w:r>
      <w:r w:rsidRPr="00C90DC6">
        <w:rPr>
          <w:rFonts w:ascii="Times New Roman" w:hAnsi="Times New Roman"/>
          <w:bCs/>
          <w:sz w:val="24"/>
          <w14:ligatures w14:val="none"/>
        </w:rPr>
        <w:t xml:space="preserve"> the legal status of different built spaces in the Niamey 5 municipal district. It shows that informally developed spaces and squats constitute a significant portion of residential built spaces, up to 33.4% compared to 66.48% of formally developed spaces. The Niamey 5 municipal district is known to be the space par excellence where informal housing developments have taken on the greatest scale. In almost all the districts of the commune, there are informal fragments adjoining the officially developed part. This constitutes a significant problem in the context of improving the living conditions of households.</w:t>
      </w:r>
    </w:p>
    <w:p w14:paraId="01B78806" w14:textId="77777777" w:rsidR="00C90DC6" w:rsidRPr="00C90DC6" w:rsidRDefault="00C90DC6" w:rsidP="00C90DC6">
      <w:pPr>
        <w:spacing w:before="100" w:after="140" w:line="360" w:lineRule="auto"/>
        <w:jc w:val="both"/>
        <w:rPr>
          <w:rFonts w:ascii="Times New Roman" w:eastAsia="Times New Roman" w:hAnsi="Times New Roman" w:cs="Times New Roman"/>
          <w:sz w:val="24"/>
          <w:szCs w:val="24"/>
          <w14:ligatures w14:val="none"/>
        </w:rPr>
      </w:pPr>
      <w:r w:rsidRPr="00C90DC6">
        <w:rPr>
          <w:rFonts w:ascii="Times New Roman" w:eastAsia="Times New Roman" w:hAnsi="Times New Roman" w:cs="Times New Roman"/>
          <w:sz w:val="24"/>
          <w:szCs w:val="24"/>
          <w14:ligatures w14:val="none"/>
        </w:rPr>
        <w:t>Indeed, in addition to land security issues, the vast majority of built-up areas in the Niamey 5 municipal district do not comply with current urban planning standards. These standards are, however, described in the various texts that frame the principles of urban planning in Niger.</w:t>
      </w:r>
    </w:p>
    <w:p w14:paraId="78EA095F" w14:textId="77777777" w:rsidR="00C90DC6" w:rsidRPr="00C90DC6" w:rsidRDefault="00A72CA5" w:rsidP="00C90DC6">
      <w:pPr>
        <w:spacing w:before="100" w:after="140" w:line="360" w:lineRule="auto"/>
        <w:jc w:val="both"/>
        <w:rPr>
          <w:rFonts w:ascii="Times New Roman" w:eastAsia="Times New Roman" w:hAnsi="Times New Roman" w:cs="Times New Roman"/>
          <w:sz w:val="24"/>
          <w:szCs w:val="24"/>
          <w14:ligatures w14:val="none"/>
        </w:rPr>
      </w:pPr>
      <w:r w:rsidRPr="00C90DC6">
        <w:rPr>
          <w:rFonts w:ascii="Times New Roman" w:hAnsi="Times New Roman"/>
          <w:noProof/>
          <w:sz w:val="24"/>
          <w:lang w:val="en-US"/>
          <w14:ligatures w14:val="none"/>
        </w:rPr>
        <w:lastRenderedPageBreak/>
        <w:drawing>
          <wp:inline distT="0" distB="0" distL="0" distR="0" wp14:anchorId="455F8F33" wp14:editId="7E057BDA">
            <wp:extent cx="5759450" cy="4337998"/>
            <wp:effectExtent l="0" t="0" r="0" b="5715"/>
            <wp:docPr id="645779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337998"/>
                    </a:xfrm>
                    <a:prstGeom prst="rect">
                      <a:avLst/>
                    </a:prstGeom>
                    <a:noFill/>
                    <a:ln>
                      <a:noFill/>
                    </a:ln>
                  </pic:spPr>
                </pic:pic>
              </a:graphicData>
            </a:graphic>
          </wp:inline>
        </w:drawing>
      </w:r>
    </w:p>
    <w:p w14:paraId="45766E63" w14:textId="173EB6CF" w:rsidR="00C90DC6" w:rsidRPr="00C90DC6" w:rsidRDefault="00A72CA5" w:rsidP="00A72CA5">
      <w:pPr>
        <w:spacing w:before="100" w:after="140" w:line="360" w:lineRule="auto"/>
        <w:jc w:val="both"/>
        <w:rPr>
          <w:rFonts w:ascii="Times New Roman" w:eastAsia="Times New Roman" w:hAnsi="Times New Roman" w:cs="Times New Roman"/>
          <w:sz w:val="24"/>
          <w:szCs w:val="24"/>
          <w14:ligatures w14:val="none"/>
        </w:rPr>
      </w:pPr>
      <w:bookmarkStart w:id="4" w:name="_Toc159245911"/>
      <w:bookmarkStart w:id="5" w:name="_Toc159843791"/>
      <w:r>
        <w:rPr>
          <w:rFonts w:ascii="Times New Roman" w:eastAsia="Times New Roman" w:hAnsi="Times New Roman" w:cs="Times New Roman"/>
          <w:sz w:val="24"/>
          <w:szCs w:val="24"/>
          <w14:ligatures w14:val="none"/>
        </w:rPr>
        <w:t xml:space="preserve">              </w:t>
      </w:r>
      <w:r w:rsidR="009A1FAF">
        <w:rPr>
          <w:rFonts w:ascii="Arial" w:hAnsi="Arial"/>
          <w14:ligatures w14:val="none"/>
        </w:rPr>
        <w:t>Fig</w:t>
      </w:r>
      <w:r w:rsidR="00C90DC6" w:rsidRPr="00C90DC6">
        <w:rPr>
          <w:rFonts w:ascii="Arial" w:hAnsi="Arial"/>
          <w14:ligatures w14:val="none"/>
        </w:rPr>
        <w:t xml:space="preserve"> 2: Type of subdivision of built-up areas in ACN5</w:t>
      </w:r>
      <w:bookmarkEnd w:id="4"/>
      <w:bookmarkEnd w:id="5"/>
    </w:p>
    <w:p w14:paraId="6B759385" w14:textId="77777777" w:rsidR="001E259E" w:rsidRPr="00953637" w:rsidRDefault="001E259E" w:rsidP="00A72CA5">
      <w:pPr>
        <w:pStyle w:val="p3"/>
        <w:ind w:left="0" w:firstLine="0"/>
      </w:pPr>
      <w:bookmarkStart w:id="6" w:name="_Toc160025969"/>
      <w:bookmarkEnd w:id="0"/>
      <w:r>
        <w:t>6.2.1 Site of the Niamey 5 municipal district</w:t>
      </w:r>
      <w:bookmarkEnd w:id="6"/>
    </w:p>
    <w:p w14:paraId="18A94111" w14:textId="161816B0" w:rsidR="001E259E" w:rsidRPr="00953637" w:rsidRDefault="001E259E" w:rsidP="001E259E">
      <w:pPr>
        <w:pStyle w:val="para0"/>
        <w:spacing w:line="360" w:lineRule="auto"/>
      </w:pPr>
      <w:r w:rsidRPr="00953637">
        <w:t>The Niamey 5 municipal district is an area that can be described as fragile, due to the rugged forms of its relief. The observation of the digital terrain model shows that the municipality has a very contrasting relief ranging from 172 to 272 m above sea level (</w:t>
      </w:r>
      <w:r w:rsidR="009A1FAF">
        <w:t>Fig</w:t>
      </w:r>
      <w:r w:rsidRPr="00953637">
        <w:t xml:space="preserve"> 3). The minimum values of the geomorphological sets are located in the valley of the Niger River and the maximum values are found in the south-eastern part of the municipality. The dense urban area, including the districts of </w:t>
      </w:r>
      <w:proofErr w:type="spellStart"/>
      <w:r>
        <w:t>Nogaré</w:t>
      </w:r>
      <w:proofErr w:type="spellEnd"/>
      <w:r>
        <w:t xml:space="preserve"> , </w:t>
      </w:r>
      <w:proofErr w:type="spellStart"/>
      <w:r>
        <w:t>Lamordé</w:t>
      </w:r>
      <w:proofErr w:type="spellEnd"/>
      <w:r>
        <w:t xml:space="preserve"> , </w:t>
      </w:r>
      <w:proofErr w:type="spellStart"/>
      <w:r>
        <w:t>Bangabana</w:t>
      </w:r>
      <w:proofErr w:type="spellEnd"/>
      <w:r>
        <w:t xml:space="preserve"> , </w:t>
      </w:r>
      <w:proofErr w:type="spellStart"/>
      <w:r>
        <w:t>Karadjé</w:t>
      </w:r>
      <w:proofErr w:type="spellEnd"/>
      <w:r>
        <w:t xml:space="preserve"> , </w:t>
      </w:r>
      <w:proofErr w:type="spellStart"/>
      <w:r>
        <w:t>Kirkissoye</w:t>
      </w:r>
      <w:proofErr w:type="spellEnd"/>
      <w:r>
        <w:t xml:space="preserve"> , is located in the low and medium altitudes 180-190 m. Indeed, it is known that vulnerability to flooding is very high in the part of the Niamey 5 municipal district located at an altitude of 182 m, because this is part of the floodplain. Increasingly</w:t>
      </w:r>
      <w:r w:rsidRPr="00953637">
        <w:t xml:space="preserve">, we observe that </w:t>
      </w:r>
      <w:r>
        <w:t xml:space="preserve">the occupation of hillsides and summits by dwellings is increasing in the </w:t>
      </w:r>
      <w:proofErr w:type="spellStart"/>
      <w:r w:rsidRPr="00953637">
        <w:t>Nordiré</w:t>
      </w:r>
      <w:proofErr w:type="spellEnd"/>
      <w:r w:rsidRPr="00953637">
        <w:t xml:space="preserve">, Seno and </w:t>
      </w:r>
      <w:proofErr w:type="spellStart"/>
      <w:r w:rsidRPr="00953637">
        <w:t>Lokoto</w:t>
      </w:r>
      <w:proofErr w:type="spellEnd"/>
      <w:r w:rsidRPr="00953637">
        <w:t xml:space="preserve"> districts.</w:t>
      </w:r>
    </w:p>
    <w:p w14:paraId="3031E472" w14:textId="77777777" w:rsidR="001E259E" w:rsidRPr="00953637" w:rsidRDefault="001E259E" w:rsidP="001E259E">
      <w:pPr>
        <w:pStyle w:val="para0"/>
        <w:spacing w:line="360" w:lineRule="auto"/>
        <w:rPr>
          <w:rFonts w:cs="Times New Roman"/>
          <w:bCs/>
          <w:szCs w:val="24"/>
        </w:rPr>
      </w:pPr>
      <w:r w:rsidRPr="00953637">
        <w:rPr>
          <w:rFonts w:cs="Times New Roman"/>
          <w:bCs/>
          <w:szCs w:val="24"/>
        </w:rPr>
        <w:t xml:space="preserve">To this topographical data, we must add a hydrographic network made up of seven large Koris which dissect a good part of the urbanized and urbanizing spaces. These include the </w:t>
      </w:r>
      <w:proofErr w:type="spellStart"/>
      <w:r w:rsidRPr="00953637">
        <w:rPr>
          <w:rFonts w:cs="Times New Roman"/>
          <w:bCs/>
          <w:szCs w:val="24"/>
        </w:rPr>
        <w:t>Koris</w:t>
      </w:r>
      <w:proofErr w:type="spellEnd"/>
      <w:r w:rsidRPr="00953637">
        <w:rPr>
          <w:rFonts w:cs="Times New Roman"/>
          <w:bCs/>
          <w:szCs w:val="24"/>
        </w:rPr>
        <w:t xml:space="preserve"> </w:t>
      </w:r>
      <w:proofErr w:type="spellStart"/>
      <w:r w:rsidRPr="00953637">
        <w:rPr>
          <w:rFonts w:cs="Times New Roman"/>
          <w:bCs/>
          <w:szCs w:val="24"/>
        </w:rPr>
        <w:t>Gorou</w:t>
      </w:r>
      <w:proofErr w:type="spellEnd"/>
      <w:r w:rsidRPr="00953637">
        <w:rPr>
          <w:rFonts w:cs="Times New Roman"/>
          <w:bCs/>
          <w:szCs w:val="24"/>
        </w:rPr>
        <w:t xml:space="preserve"> </w:t>
      </w:r>
      <w:proofErr w:type="spellStart"/>
      <w:r w:rsidRPr="00953637">
        <w:rPr>
          <w:rFonts w:cs="Times New Roman"/>
          <w:bCs/>
          <w:szCs w:val="24"/>
        </w:rPr>
        <w:t>Kirey</w:t>
      </w:r>
      <w:proofErr w:type="spellEnd"/>
      <w:r w:rsidRPr="00953637">
        <w:rPr>
          <w:rFonts w:cs="Times New Roman"/>
          <w:bCs/>
          <w:szCs w:val="24"/>
        </w:rPr>
        <w:t xml:space="preserve"> , Saga </w:t>
      </w:r>
      <w:proofErr w:type="spellStart"/>
      <w:r w:rsidRPr="00953637">
        <w:rPr>
          <w:rFonts w:cs="Times New Roman"/>
          <w:bCs/>
          <w:szCs w:val="24"/>
        </w:rPr>
        <w:t>Gourma</w:t>
      </w:r>
      <w:proofErr w:type="spellEnd"/>
      <w:r w:rsidRPr="00953637">
        <w:rPr>
          <w:rFonts w:cs="Times New Roman"/>
          <w:bCs/>
          <w:szCs w:val="24"/>
        </w:rPr>
        <w:t xml:space="preserve"> and </w:t>
      </w:r>
      <w:proofErr w:type="spellStart"/>
      <w:r w:rsidRPr="00953637">
        <w:rPr>
          <w:rFonts w:cs="Times New Roman"/>
          <w:bCs/>
          <w:szCs w:val="24"/>
        </w:rPr>
        <w:t>Kourteré</w:t>
      </w:r>
      <w:proofErr w:type="spellEnd"/>
      <w:r w:rsidRPr="00953637">
        <w:rPr>
          <w:rFonts w:cs="Times New Roman"/>
          <w:bCs/>
          <w:szCs w:val="24"/>
        </w:rPr>
        <w:t xml:space="preserve"> and </w:t>
      </w:r>
      <w:proofErr w:type="spellStart"/>
      <w:r w:rsidRPr="00953637">
        <w:rPr>
          <w:rFonts w:cs="Times New Roman"/>
          <w:bCs/>
          <w:szCs w:val="24"/>
        </w:rPr>
        <w:t>Ganguel</w:t>
      </w:r>
      <w:proofErr w:type="spellEnd"/>
      <w:r w:rsidRPr="00953637">
        <w:rPr>
          <w:rFonts w:cs="Times New Roman"/>
          <w:bCs/>
          <w:szCs w:val="24"/>
        </w:rPr>
        <w:t xml:space="preserve"> whose ultimate outlet is the Niger River passing through the different districts: </w:t>
      </w:r>
      <w:bookmarkStart w:id="7" w:name="_Hlk161490401"/>
      <w:proofErr w:type="spellStart"/>
      <w:r w:rsidRPr="00953637">
        <w:rPr>
          <w:rFonts w:cs="Times New Roman"/>
          <w:bCs/>
          <w:szCs w:val="24"/>
        </w:rPr>
        <w:t>Banga</w:t>
      </w:r>
      <w:proofErr w:type="spellEnd"/>
      <w:r w:rsidRPr="00953637">
        <w:rPr>
          <w:rFonts w:cs="Times New Roman"/>
          <w:bCs/>
          <w:szCs w:val="24"/>
        </w:rPr>
        <w:t xml:space="preserve"> Bana Sud, </w:t>
      </w:r>
      <w:proofErr w:type="spellStart"/>
      <w:r w:rsidRPr="00953637">
        <w:rPr>
          <w:rFonts w:cs="Times New Roman"/>
          <w:bCs/>
          <w:szCs w:val="24"/>
        </w:rPr>
        <w:t>Kirkissoye</w:t>
      </w:r>
      <w:proofErr w:type="spellEnd"/>
      <w:r w:rsidRPr="00953637">
        <w:rPr>
          <w:rFonts w:cs="Times New Roman"/>
          <w:bCs/>
          <w:szCs w:val="24"/>
        </w:rPr>
        <w:t xml:space="preserve"> , </w:t>
      </w:r>
      <w:proofErr w:type="spellStart"/>
      <w:r w:rsidRPr="00953637">
        <w:rPr>
          <w:rFonts w:cs="Times New Roman"/>
          <w:bCs/>
          <w:szCs w:val="24"/>
        </w:rPr>
        <w:t>Nordire</w:t>
      </w:r>
      <w:proofErr w:type="spellEnd"/>
      <w:r w:rsidRPr="00953637">
        <w:rPr>
          <w:rFonts w:cs="Times New Roman"/>
          <w:bCs/>
          <w:szCs w:val="24"/>
        </w:rPr>
        <w:t xml:space="preserve"> , </w:t>
      </w:r>
      <w:proofErr w:type="spellStart"/>
      <w:r w:rsidRPr="00953637">
        <w:rPr>
          <w:rFonts w:cs="Times New Roman"/>
          <w:bCs/>
          <w:szCs w:val="24"/>
        </w:rPr>
        <w:t>Karadjé</w:t>
      </w:r>
      <w:proofErr w:type="spellEnd"/>
      <w:r w:rsidRPr="00953637">
        <w:rPr>
          <w:rFonts w:cs="Times New Roman"/>
          <w:bCs/>
          <w:szCs w:val="24"/>
        </w:rPr>
        <w:t xml:space="preserve"> , </w:t>
      </w:r>
      <w:proofErr w:type="spellStart"/>
      <w:r w:rsidRPr="00953637">
        <w:rPr>
          <w:rFonts w:cs="Times New Roman"/>
          <w:bCs/>
          <w:szCs w:val="24"/>
        </w:rPr>
        <w:lastRenderedPageBreak/>
        <w:t>Kourteré</w:t>
      </w:r>
      <w:proofErr w:type="spellEnd"/>
      <w:r w:rsidRPr="00953637">
        <w:rPr>
          <w:rFonts w:cs="Times New Roman"/>
          <w:bCs/>
          <w:szCs w:val="24"/>
        </w:rPr>
        <w:t xml:space="preserve"> </w:t>
      </w:r>
      <w:bookmarkEnd w:id="7"/>
      <w:r w:rsidRPr="00953637">
        <w:rPr>
          <w:rFonts w:cs="Times New Roman"/>
          <w:bCs/>
          <w:szCs w:val="24"/>
        </w:rPr>
        <w:t>. This important hydrographic network has its source in the high reliefs of the South-west, then spreads into the rest of the urban area.</w:t>
      </w:r>
    </w:p>
    <w:p w14:paraId="0515B6E5" w14:textId="26A2579F" w:rsidR="001E259E" w:rsidRPr="00953637" w:rsidRDefault="001E259E" w:rsidP="001E259E">
      <w:pPr>
        <w:pStyle w:val="para0"/>
        <w:spacing w:line="360" w:lineRule="auto"/>
        <w:rPr>
          <w:rFonts w:cs="Times New Roman"/>
          <w:bCs/>
          <w:szCs w:val="24"/>
        </w:rPr>
      </w:pPr>
      <w:r w:rsidRPr="00953637">
        <w:rPr>
          <w:rFonts w:cs="Times New Roman"/>
          <w:bCs/>
          <w:szCs w:val="24"/>
        </w:rPr>
        <w:t xml:space="preserve">These Koris create gullies and cause silting of the urban area. Increasingly, </w:t>
      </w:r>
      <w:r w:rsidR="00C12961">
        <w:rPr>
          <w:rFonts w:cs="Times New Roman"/>
          <w:bCs/>
          <w:szCs w:val="24"/>
        </w:rPr>
        <w:t>c</w:t>
      </w:r>
      <w:r w:rsidR="00FA7C01" w:rsidRPr="00A01FDE">
        <w:rPr>
          <w:rFonts w:cs="Times New Roman"/>
          <w:bCs/>
          <w:szCs w:val="24"/>
          <w:highlight w:val="yellow"/>
        </w:rPr>
        <w:t xml:space="preserve">onstruction along the banks of Koris poses significant landslide and erosion risks </w:t>
      </w:r>
      <w:r w:rsidRPr="00A01FDE">
        <w:rPr>
          <w:rFonts w:cs="Times New Roman"/>
          <w:bCs/>
          <w:szCs w:val="24"/>
          <w:highlight w:val="yellow"/>
        </w:rPr>
        <w:t>of landslides and house collapse.</w:t>
      </w:r>
      <w:r w:rsidRPr="00953637">
        <w:rPr>
          <w:rFonts w:cs="Times New Roman"/>
          <w:bCs/>
          <w:szCs w:val="24"/>
        </w:rPr>
        <w:t xml:space="preserve"> By carefully observing the</w:t>
      </w:r>
      <w:r w:rsidRPr="00953637">
        <w:rPr>
          <w:rFonts w:cs="Times New Roman"/>
          <w:b/>
          <w:szCs w:val="24"/>
        </w:rPr>
        <w:t xml:space="preserve"> </w:t>
      </w:r>
      <w:r w:rsidR="009A1FAF">
        <w:rPr>
          <w:rFonts w:cs="Times New Roman"/>
          <w:bCs/>
          <w:szCs w:val="24"/>
        </w:rPr>
        <w:t>Fig</w:t>
      </w:r>
      <w:r w:rsidRPr="00953637">
        <w:rPr>
          <w:rFonts w:cs="Times New Roman"/>
          <w:bCs/>
          <w:szCs w:val="24"/>
        </w:rPr>
        <w:t xml:space="preserve"> </w:t>
      </w:r>
      <w:proofErr w:type="gramStart"/>
      <w:r w:rsidR="003C0C1D">
        <w:rPr>
          <w:rFonts w:cs="Times New Roman"/>
          <w:bCs/>
          <w:szCs w:val="24"/>
        </w:rPr>
        <w:t>3</w:t>
      </w:r>
      <w:r w:rsidRPr="00953637">
        <w:rPr>
          <w:rFonts w:cs="Times New Roman"/>
          <w:bCs/>
          <w:szCs w:val="24"/>
        </w:rPr>
        <w:t xml:space="preserve"> </w:t>
      </w:r>
      <w:r w:rsidRPr="00953637">
        <w:rPr>
          <w:rFonts w:cs="Times New Roman"/>
          <w:b/>
          <w:szCs w:val="24"/>
        </w:rPr>
        <w:t>,</w:t>
      </w:r>
      <w:proofErr w:type="gramEnd"/>
      <w:r w:rsidRPr="00953637">
        <w:rPr>
          <w:rFonts w:cs="Times New Roman"/>
          <w:b/>
          <w:szCs w:val="24"/>
        </w:rPr>
        <w:t xml:space="preserve"> </w:t>
      </w:r>
      <w:r w:rsidRPr="00953637">
        <w:rPr>
          <w:rFonts w:cs="Times New Roman"/>
          <w:bCs/>
          <w:szCs w:val="24"/>
        </w:rPr>
        <w:t xml:space="preserve">it is clear that the hydrographic network is quite dense, hence the abundance of areas at risk of flooding and/or landslides due to gullying. These koris cross the areas par excellence of the establishment of precarious housing on the right bank of the Niger River. </w:t>
      </w:r>
      <w:r>
        <w:rPr>
          <w:rFonts w:cs="Times New Roman"/>
          <w:bCs/>
          <w:szCs w:val="24"/>
        </w:rPr>
        <w:t xml:space="preserve">H. </w:t>
      </w:r>
      <w:proofErr w:type="spellStart"/>
      <w:r>
        <w:rPr>
          <w:rFonts w:cs="Times New Roman"/>
          <w:bCs/>
          <w:szCs w:val="24"/>
        </w:rPr>
        <w:t>K.Motcho</w:t>
      </w:r>
      <w:proofErr w:type="spellEnd"/>
      <w:r>
        <w:rPr>
          <w:rFonts w:cs="Times New Roman"/>
          <w:bCs/>
          <w:szCs w:val="24"/>
        </w:rPr>
        <w:t xml:space="preserve"> rightly evokes this geographical reality in the following passage:</w:t>
      </w:r>
    </w:p>
    <w:p w14:paraId="2D161BA0" w14:textId="77777777" w:rsidR="001E259E" w:rsidRPr="000A04E2" w:rsidRDefault="001E259E" w:rsidP="001E259E">
      <w:pPr>
        <w:pStyle w:val="paraindent"/>
        <w:rPr>
          <w:bCs/>
        </w:rPr>
      </w:pPr>
      <w:r w:rsidRPr="00953637">
        <w:t xml:space="preserve">"There are close relationships between the site's shape and the various networks (communication routes, sanitation networks, etc.): for example, topography plays an important role in the layout of roads and in the choice of the types of crossing structures to be built; as far as the sanitation network is concerned, the slopes that can be given to the pipes are, to a large extent, linked to the relief. It also plays an important role in the location of the city's various watersheds, and therefore in the design of the networks." (KH </w:t>
      </w:r>
      <w:proofErr w:type="spellStart"/>
      <w:r w:rsidRPr="000A04E2">
        <w:t>Motcho</w:t>
      </w:r>
      <w:proofErr w:type="spellEnd"/>
      <w:r w:rsidRPr="000A04E2">
        <w:t xml:space="preserve"> , 2020, P: 228)</w:t>
      </w:r>
    </w:p>
    <w:p w14:paraId="442E97F3" w14:textId="77777777" w:rsidR="001E259E" w:rsidRPr="00953637" w:rsidRDefault="001E259E" w:rsidP="001E259E">
      <w:pPr>
        <w:spacing w:line="360" w:lineRule="auto"/>
        <w:jc w:val="both"/>
        <w:rPr>
          <w:rFonts w:ascii="Times New Roman" w:eastAsia="Times New Roman" w:hAnsi="Times New Roman" w:cs="Times New Roman"/>
          <w:sz w:val="24"/>
          <w:szCs w:val="24"/>
        </w:rPr>
        <w:sectPr w:rsidR="001E259E" w:rsidRPr="00953637" w:rsidSect="001E259E">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pgNumType w:start="172"/>
          <w:cols w:space="720"/>
        </w:sectPr>
      </w:pPr>
    </w:p>
    <w:p w14:paraId="4A88226A" w14:textId="77777777" w:rsidR="001E259E" w:rsidRDefault="001E259E" w:rsidP="001E259E">
      <w:pPr>
        <w:pStyle w:val="Caption"/>
        <w:rPr>
          <w:noProof/>
        </w:rPr>
      </w:pPr>
      <w:r w:rsidRPr="00A13B88">
        <w:rPr>
          <w:noProof/>
          <w:lang w:val="en-US"/>
        </w:rPr>
        <w:lastRenderedPageBreak/>
        <w:drawing>
          <wp:inline distT="0" distB="0" distL="0" distR="0" wp14:anchorId="336D62B7" wp14:editId="0670DE86">
            <wp:extent cx="5757545" cy="4318635"/>
            <wp:effectExtent l="19050" t="19050" r="0" b="5715"/>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7545" cy="4318635"/>
                    </a:xfrm>
                    <a:prstGeom prst="rect">
                      <a:avLst/>
                    </a:prstGeom>
                    <a:noFill/>
                    <a:ln w="9525" cmpd="sng">
                      <a:solidFill>
                        <a:srgbClr val="000000"/>
                      </a:solidFill>
                      <a:miter lim="800000"/>
                      <a:headEnd/>
                      <a:tailEnd/>
                    </a:ln>
                    <a:effectLst/>
                  </pic:spPr>
                </pic:pic>
              </a:graphicData>
            </a:graphic>
          </wp:inline>
        </w:drawing>
      </w:r>
    </w:p>
    <w:p w14:paraId="639D0DE1" w14:textId="73140BFB" w:rsidR="001E259E" w:rsidRPr="00953637" w:rsidRDefault="009A1FAF" w:rsidP="001E259E">
      <w:pPr>
        <w:pStyle w:val="titredecarte"/>
        <w:sectPr w:rsidR="001E259E" w:rsidRPr="00953637" w:rsidSect="001E259E">
          <w:pgSz w:w="16838" w:h="11906" w:orient="landscape"/>
          <w:pgMar w:top="1418" w:right="1418" w:bottom="1418" w:left="1418" w:header="709" w:footer="709" w:gutter="0"/>
          <w:pgNumType w:start="187"/>
          <w:cols w:space="720"/>
        </w:sectPr>
      </w:pPr>
      <w:bookmarkStart w:id="8" w:name="_Toc159245912"/>
      <w:bookmarkStart w:id="9" w:name="_Toc159843792"/>
      <w:r>
        <w:t>Fig</w:t>
      </w:r>
      <w:r w:rsidR="001E259E">
        <w:t xml:space="preserve"> 3: Altimetry and hydrographic network of the Niamey 5 municipal district</w:t>
      </w:r>
      <w:bookmarkEnd w:id="8"/>
      <w:bookmarkEnd w:id="9"/>
      <w:r w:rsidR="001E259E" w:rsidRPr="00953637">
        <w:tab/>
      </w:r>
      <w:r w:rsidR="001E259E" w:rsidRPr="00953637">
        <w:tab/>
      </w:r>
    </w:p>
    <w:p w14:paraId="1B2A549F" w14:textId="4B39E72C" w:rsidR="001E259E" w:rsidRPr="00953637" w:rsidRDefault="001E259E" w:rsidP="001E259E">
      <w:pPr>
        <w:pStyle w:val="para0"/>
        <w:spacing w:line="360" w:lineRule="auto"/>
      </w:pPr>
      <w:r w:rsidRPr="00953637">
        <w:lastRenderedPageBreak/>
        <w:t xml:space="preserve">The nature of the soil in </w:t>
      </w:r>
      <w:r>
        <w:t xml:space="preserve">the areas currently under urbanization is of the alluvial type composed of gravels and fluvial sands in the form of gravels (H. </w:t>
      </w:r>
      <w:proofErr w:type="spellStart"/>
      <w:r w:rsidRPr="00953637">
        <w:t>Issaka</w:t>
      </w:r>
      <w:proofErr w:type="spellEnd"/>
      <w:r w:rsidRPr="00953637">
        <w:t xml:space="preserve"> </w:t>
      </w:r>
      <w:r w:rsidRPr="00C72464">
        <w:rPr>
          <w:color w:val="FF0000"/>
        </w:rPr>
        <w:t xml:space="preserve">, </w:t>
      </w:r>
      <w:r>
        <w:t xml:space="preserve">2012; KH </w:t>
      </w:r>
      <w:proofErr w:type="spellStart"/>
      <w:r w:rsidRPr="00953637">
        <w:t>Motcho</w:t>
      </w:r>
      <w:proofErr w:type="spellEnd"/>
      <w:r w:rsidRPr="00953637">
        <w:t xml:space="preserve"> , 2019). These types of soils are unsuitable for infiltration due to the presence of the water table less than 2 m deep in the Niger River valley (</w:t>
      </w:r>
      <w:r w:rsidR="009A1FAF">
        <w:t>Fig</w:t>
      </w:r>
      <w:r w:rsidRPr="00953637">
        <w:t xml:space="preserve"> 4).</w:t>
      </w:r>
    </w:p>
    <w:p w14:paraId="41FD101C" w14:textId="77777777" w:rsidR="001E259E" w:rsidRDefault="001E259E" w:rsidP="001E259E">
      <w:pPr>
        <w:pStyle w:val="para0"/>
        <w:spacing w:line="360" w:lineRule="auto"/>
      </w:pPr>
      <w:r w:rsidRPr="00953637">
        <w:t xml:space="preserve">As for the area located on the plateau, it is unsuitable for infiltration due to its lateritic cuirass cover. Indeed, with the urbanization of this area, the soil impermeability coefficient increases and the risks of rainwater flooding become high. According to the 2020 Sanitation Master Plan for the city of Niamey, the impermeability coefficient of the various basins on the right bank increased from 43% in 2015 to 48% in 2020. The low infiltration capacity also allows the development in depth and extent of ravines that drain water towards the main watercourses (the river and ponds). The peri-urban area of the Niamey district is also the site of the creation of gravel, sand and other construction material quarries. The excavations created during their exploitation accentuate the process of erosion and land degradation (IM </w:t>
      </w:r>
      <w:r>
        <w:t xml:space="preserve">Bahari et </w:t>
      </w:r>
      <w:r w:rsidRPr="00AD7FDF">
        <w:rPr>
          <w:i/>
          <w:iCs/>
        </w:rPr>
        <w:t xml:space="preserve">al, </w:t>
      </w:r>
      <w:r>
        <w:t>2019).</w:t>
      </w:r>
    </w:p>
    <w:p w14:paraId="245FCC6E" w14:textId="77777777" w:rsidR="001E259E" w:rsidRPr="00953637" w:rsidRDefault="001E259E" w:rsidP="001E259E">
      <w:pPr>
        <w:pStyle w:val="para0"/>
        <w:spacing w:line="360" w:lineRule="auto"/>
      </w:pPr>
    </w:p>
    <w:p w14:paraId="0A324BAA" w14:textId="77777777" w:rsidR="001E259E" w:rsidRPr="00953637" w:rsidRDefault="001E259E" w:rsidP="001E259E">
      <w:pPr>
        <w:spacing w:line="360" w:lineRule="auto"/>
        <w:jc w:val="center"/>
        <w:rPr>
          <w:rFonts w:ascii="Times New Roman" w:hAnsi="Times New Roman" w:cs="Times New Roman"/>
          <w:bCs/>
          <w:sz w:val="24"/>
          <w:szCs w:val="24"/>
        </w:rPr>
      </w:pPr>
      <w:r w:rsidRPr="00B04C64">
        <w:rPr>
          <w:rFonts w:ascii="Times New Roman" w:hAnsi="Times New Roman" w:cs="Times New Roman"/>
          <w:noProof/>
          <w:sz w:val="24"/>
          <w:szCs w:val="24"/>
          <w:lang w:val="en-US"/>
        </w:rPr>
        <w:drawing>
          <wp:inline distT="0" distB="0" distL="0" distR="0" wp14:anchorId="33157E91" wp14:editId="5AA549E1">
            <wp:extent cx="5763895" cy="4666615"/>
            <wp:effectExtent l="0" t="0" r="0" b="0"/>
            <wp:docPr id="13" name="Image 6" descr="Figure 2 – Géologie du site d’implantation de la ville de Nia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igure 2 – Géologie du site d’implantation de la ville de Niam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895" cy="4666615"/>
                    </a:xfrm>
                    <a:prstGeom prst="rect">
                      <a:avLst/>
                    </a:prstGeom>
                    <a:noFill/>
                    <a:ln>
                      <a:noFill/>
                    </a:ln>
                  </pic:spPr>
                </pic:pic>
              </a:graphicData>
            </a:graphic>
          </wp:inline>
        </w:drawing>
      </w:r>
    </w:p>
    <w:p w14:paraId="468D78F9" w14:textId="7A817A16" w:rsidR="001E259E" w:rsidRDefault="009A1FAF" w:rsidP="001E259E">
      <w:pPr>
        <w:pStyle w:val="titredecarte"/>
      </w:pPr>
      <w:bookmarkStart w:id="10" w:name="_Toc159245913"/>
      <w:bookmarkStart w:id="11" w:name="_Toc159843793"/>
      <w:r>
        <w:lastRenderedPageBreak/>
        <w:t>Fig</w:t>
      </w:r>
      <w:r w:rsidR="001E259E">
        <w:t xml:space="preserve"> 4: Geology of the city of Niamey,</w:t>
      </w:r>
      <w:bookmarkEnd w:id="10"/>
      <w:bookmarkEnd w:id="11"/>
    </w:p>
    <w:p w14:paraId="3C66B57C" w14:textId="77777777" w:rsidR="001E259E" w:rsidRDefault="001E259E" w:rsidP="001E259E">
      <w:pPr>
        <w:pStyle w:val="Caption"/>
      </w:pPr>
      <w:r>
        <w:t xml:space="preserve">Source: </w:t>
      </w:r>
      <w:proofErr w:type="spellStart"/>
      <w:r>
        <w:t>Hamadou</w:t>
      </w:r>
      <w:proofErr w:type="spellEnd"/>
      <w:r>
        <w:t xml:space="preserve"> </w:t>
      </w:r>
      <w:proofErr w:type="spellStart"/>
      <w:r>
        <w:t>Issaka</w:t>
      </w:r>
      <w:proofErr w:type="spellEnd"/>
      <w:r>
        <w:t xml:space="preserve"> and D </w:t>
      </w:r>
      <w:proofErr w:type="spellStart"/>
      <w:r w:rsidRPr="00AE2D9A">
        <w:t>Badariotti</w:t>
      </w:r>
      <w:proofErr w:type="spellEnd"/>
      <w:r w:rsidRPr="00AE2D9A">
        <w:t xml:space="preserve"> </w:t>
      </w:r>
      <w:r>
        <w:t>, 2013</w:t>
      </w:r>
    </w:p>
    <w:p w14:paraId="4B4D2565" w14:textId="0C4ED804" w:rsidR="001E259E" w:rsidRPr="00953637" w:rsidRDefault="001E259E" w:rsidP="001E259E">
      <w:pPr>
        <w:pStyle w:val="para0"/>
        <w:spacing w:line="360" w:lineRule="auto"/>
      </w:pPr>
      <w:r w:rsidRPr="00953637">
        <w:t xml:space="preserve">The analysis of the different slope classes is also a key element in assessing the level of vulnerability of areas. Taking slopes into account is justified by the fact that they have a direct relationship with the risk of flooding of housing and with that linked to sanitation (health). It is therefore a variable to be taken into account in a systemic analysis of risk in an urban environment. Indeed, observation of </w:t>
      </w:r>
      <w:r w:rsidR="009A1FAF">
        <w:t>Fig</w:t>
      </w:r>
      <w:r w:rsidRPr="00953637">
        <w:t xml:space="preserve"> 5 shows that most of the urbanized areas of the Niamey 5 municipal district are established on areas with a very low slope (less than 5%). These areas are sensitive to flooding and pollution of groundwater due to the low flow capacity. There are also human settlements on steep hillsides in the </w:t>
      </w:r>
      <w:proofErr w:type="spellStart"/>
      <w:r w:rsidRPr="00953637">
        <w:t>Nordiré</w:t>
      </w:r>
      <w:proofErr w:type="spellEnd"/>
      <w:r w:rsidRPr="00953637">
        <w:t xml:space="preserve">, </w:t>
      </w:r>
      <w:proofErr w:type="spellStart"/>
      <w:r w:rsidRPr="00953637">
        <w:t>Lokoto</w:t>
      </w:r>
      <w:proofErr w:type="spellEnd"/>
      <w:r w:rsidRPr="00953637">
        <w:t xml:space="preserve"> and </w:t>
      </w:r>
      <w:proofErr w:type="spellStart"/>
      <w:r w:rsidRPr="00953637">
        <w:t>Kourteré</w:t>
      </w:r>
      <w:proofErr w:type="spellEnd"/>
      <w:r w:rsidRPr="00953637">
        <w:t xml:space="preserve"> sectors. </w:t>
      </w:r>
      <w:proofErr w:type="spellStart"/>
      <w:r w:rsidRPr="00953637">
        <w:t>Samboré</w:t>
      </w:r>
      <w:proofErr w:type="spellEnd"/>
      <w:r w:rsidRPr="00953637">
        <w:t xml:space="preserve"> .</w:t>
      </w:r>
    </w:p>
    <w:p w14:paraId="69A07B3D" w14:textId="77777777" w:rsidR="001E259E" w:rsidRPr="00953637" w:rsidRDefault="001E259E" w:rsidP="001E259E">
      <w:pPr>
        <w:spacing w:line="360" w:lineRule="auto"/>
        <w:jc w:val="both"/>
        <w:rPr>
          <w:rFonts w:cs="Times New Roman"/>
          <w:b/>
          <w:i/>
          <w:iCs/>
        </w:rPr>
        <w:sectPr w:rsidR="001E259E" w:rsidRPr="00953637" w:rsidSect="001E259E">
          <w:pgSz w:w="11906" w:h="16838"/>
          <w:pgMar w:top="1418" w:right="1418" w:bottom="1418" w:left="1418" w:header="709" w:footer="709" w:gutter="0"/>
          <w:pgNumType w:start="188"/>
          <w:cols w:space="720"/>
        </w:sectPr>
      </w:pPr>
      <w:r w:rsidRPr="00953637">
        <w:rPr>
          <w:rFonts w:cs="Times New Roman"/>
          <w:b/>
          <w:i/>
          <w:iCs/>
        </w:rPr>
        <w:t xml:space="preserve"> </w:t>
      </w:r>
    </w:p>
    <w:p w14:paraId="4CA4D469" w14:textId="77777777" w:rsidR="001E259E" w:rsidRDefault="001E259E" w:rsidP="001E259E">
      <w:pPr>
        <w:pStyle w:val="Caption"/>
        <w:rPr>
          <w:noProof/>
        </w:rPr>
      </w:pPr>
      <w:r w:rsidRPr="00A13B88">
        <w:rPr>
          <w:noProof/>
          <w:lang w:val="en-US"/>
        </w:rPr>
        <w:lastRenderedPageBreak/>
        <w:drawing>
          <wp:inline distT="0" distB="0" distL="0" distR="0" wp14:anchorId="12102857" wp14:editId="10E83ECA">
            <wp:extent cx="5757545" cy="4330065"/>
            <wp:effectExtent l="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7545" cy="4330065"/>
                    </a:xfrm>
                    <a:prstGeom prst="rect">
                      <a:avLst/>
                    </a:prstGeom>
                    <a:noFill/>
                    <a:ln>
                      <a:noFill/>
                    </a:ln>
                  </pic:spPr>
                </pic:pic>
              </a:graphicData>
            </a:graphic>
          </wp:inline>
        </w:drawing>
      </w:r>
    </w:p>
    <w:p w14:paraId="15CCC021" w14:textId="77777777" w:rsidR="001E259E" w:rsidRDefault="001E259E" w:rsidP="001E259E">
      <w:pPr>
        <w:pStyle w:val="titredecarte"/>
      </w:pPr>
      <w:bookmarkStart w:id="12" w:name="_Toc159843794"/>
      <w:bookmarkStart w:id="13" w:name="_Toc159245914"/>
      <w:r w:rsidRPr="004F6B1D">
        <w:t xml:space="preserve">Niamey </w:t>
      </w:r>
      <w:bookmarkEnd w:id="12"/>
      <w:r w:rsidRPr="004F6B1D">
        <w:t>district</w:t>
      </w:r>
      <w:bookmarkEnd w:id="13"/>
    </w:p>
    <w:p w14:paraId="330D262E" w14:textId="77777777" w:rsidR="003C0C1D" w:rsidRDefault="003C0C1D" w:rsidP="001E259E">
      <w:pPr>
        <w:pStyle w:val="titredecarte"/>
      </w:pPr>
    </w:p>
    <w:p w14:paraId="6A75A6A5" w14:textId="2349D9B1" w:rsidR="003C0C1D" w:rsidRPr="00953637" w:rsidRDefault="009A1FAF" w:rsidP="001E259E">
      <w:pPr>
        <w:pStyle w:val="titredecarte"/>
        <w:sectPr w:rsidR="003C0C1D" w:rsidRPr="00953637" w:rsidSect="001E259E">
          <w:pgSz w:w="16838" w:h="11906" w:orient="landscape"/>
          <w:pgMar w:top="1418" w:right="1418" w:bottom="1418" w:left="1418" w:header="709" w:footer="709" w:gutter="0"/>
          <w:pgNumType w:start="190"/>
          <w:cols w:space="720"/>
        </w:sectPr>
      </w:pPr>
      <w:r>
        <w:t>Fig</w:t>
      </w:r>
      <w:r w:rsidR="00BD412E">
        <w:t xml:space="preserve"> 5</w:t>
      </w:r>
      <w:r w:rsidR="003C0C1D">
        <w:t xml:space="preserve">: </w:t>
      </w:r>
      <w:r w:rsidR="00AE3532">
        <w:t xml:space="preserve"> </w:t>
      </w:r>
      <w:r w:rsidR="00AE3532" w:rsidRPr="00AE3532">
        <w:rPr>
          <w:highlight w:val="yellow"/>
        </w:rPr>
        <w:t>Urbanization in Niamey District</w:t>
      </w:r>
      <w:bookmarkStart w:id="14" w:name="_GoBack"/>
      <w:bookmarkEnd w:id="14"/>
    </w:p>
    <w:p w14:paraId="3E86F45D" w14:textId="77777777" w:rsidR="001E259E" w:rsidRDefault="001E259E" w:rsidP="001E259E">
      <w:pPr>
        <w:pStyle w:val="Caption"/>
        <w:jc w:val="left"/>
      </w:pPr>
    </w:p>
    <w:tbl>
      <w:tblPr>
        <w:tblpPr w:leftFromText="141" w:rightFromText="141" w:vertAnchor="text" w:horzAnchor="margin" w:tblpY="1648"/>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4658"/>
      </w:tblGrid>
      <w:tr w:rsidR="001E259E" w14:paraId="18F996CC" w14:textId="77777777" w:rsidTr="000C373D">
        <w:tc>
          <w:tcPr>
            <w:tcW w:w="4705" w:type="dxa"/>
            <w:tcBorders>
              <w:bottom w:val="nil"/>
            </w:tcBorders>
            <w:shd w:val="clear" w:color="auto" w:fill="auto"/>
          </w:tcPr>
          <w:p w14:paraId="5A596741" w14:textId="77777777" w:rsidR="001E259E" w:rsidRPr="004132B8" w:rsidRDefault="001E259E" w:rsidP="000C373D">
            <w:pPr>
              <w:pStyle w:val="para0"/>
              <w:spacing w:after="0" w:line="240" w:lineRule="auto"/>
              <w:rPr>
                <w:rFonts w:cs="Times New Roman"/>
              </w:rPr>
            </w:pPr>
            <w:r w:rsidRPr="00B04C64">
              <w:rPr>
                <w:rFonts w:cs="Times New Roman"/>
                <w:noProof/>
                <w:lang w:val="en-US"/>
              </w:rPr>
              <w:drawing>
                <wp:inline distT="0" distB="0" distL="0" distR="0" wp14:anchorId="38BD932A" wp14:editId="3509D467">
                  <wp:extent cx="2796540" cy="1970405"/>
                  <wp:effectExtent l="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6540" cy="1970405"/>
                          </a:xfrm>
                          <a:prstGeom prst="rect">
                            <a:avLst/>
                          </a:prstGeom>
                          <a:noFill/>
                          <a:ln>
                            <a:noFill/>
                          </a:ln>
                        </pic:spPr>
                      </pic:pic>
                    </a:graphicData>
                  </a:graphic>
                </wp:inline>
              </w:drawing>
            </w:r>
          </w:p>
        </w:tc>
        <w:tc>
          <w:tcPr>
            <w:tcW w:w="4658" w:type="dxa"/>
            <w:tcBorders>
              <w:bottom w:val="nil"/>
            </w:tcBorders>
            <w:shd w:val="clear" w:color="auto" w:fill="auto"/>
          </w:tcPr>
          <w:p w14:paraId="32DB0FCA" w14:textId="77777777" w:rsidR="001E259E" w:rsidRPr="004132B8" w:rsidRDefault="001E259E" w:rsidP="000C373D">
            <w:pPr>
              <w:pStyle w:val="para0"/>
              <w:spacing w:after="0" w:line="240" w:lineRule="auto"/>
              <w:rPr>
                <w:rFonts w:cs="Times New Roman"/>
              </w:rPr>
            </w:pPr>
            <w:r w:rsidRPr="00B04C64">
              <w:rPr>
                <w:rFonts w:cs="Times New Roman"/>
                <w:noProof/>
                <w:lang w:val="en-US"/>
              </w:rPr>
              <w:drawing>
                <wp:inline distT="0" distB="0" distL="0" distR="0" wp14:anchorId="77F3ABFA" wp14:editId="5A197CD8">
                  <wp:extent cx="2813685" cy="1988185"/>
                  <wp:effectExtent l="0" t="0" r="0"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9">
                            <a:extLst>
                              <a:ext uri="{28A0092B-C50C-407E-A947-70E740481C1C}">
                                <a14:useLocalDpi xmlns:a14="http://schemas.microsoft.com/office/drawing/2010/main" val="0"/>
                              </a:ext>
                            </a:extLst>
                          </a:blip>
                          <a:srcRect t="6116"/>
                          <a:stretch>
                            <a:fillRect/>
                          </a:stretch>
                        </pic:blipFill>
                        <pic:spPr bwMode="auto">
                          <a:xfrm>
                            <a:off x="0" y="0"/>
                            <a:ext cx="2813685" cy="1988185"/>
                          </a:xfrm>
                          <a:prstGeom prst="rect">
                            <a:avLst/>
                          </a:prstGeom>
                          <a:noFill/>
                          <a:ln>
                            <a:noFill/>
                          </a:ln>
                        </pic:spPr>
                      </pic:pic>
                    </a:graphicData>
                  </a:graphic>
                </wp:inline>
              </w:drawing>
            </w:r>
          </w:p>
        </w:tc>
      </w:tr>
      <w:tr w:rsidR="001E259E" w14:paraId="4773BB15" w14:textId="77777777" w:rsidTr="000C373D">
        <w:tc>
          <w:tcPr>
            <w:tcW w:w="4705" w:type="dxa"/>
            <w:tcBorders>
              <w:top w:val="nil"/>
              <w:left w:val="single" w:sz="4" w:space="0" w:color="auto"/>
              <w:bottom w:val="single" w:sz="4" w:space="0" w:color="auto"/>
              <w:right w:val="single" w:sz="4" w:space="0" w:color="auto"/>
            </w:tcBorders>
            <w:shd w:val="clear" w:color="auto" w:fill="auto"/>
          </w:tcPr>
          <w:p w14:paraId="3A1ABE7E" w14:textId="77777777" w:rsidR="001E259E" w:rsidRDefault="001E259E" w:rsidP="000C373D">
            <w:pPr>
              <w:pStyle w:val="titredephoto"/>
              <w:jc w:val="center"/>
            </w:pPr>
            <w:bookmarkStart w:id="15" w:name="_Toc159492903"/>
            <w:bookmarkStart w:id="16" w:name="_Toc159495286"/>
            <w:r w:rsidRPr="0040111B">
              <w:t xml:space="preserve">Photo </w:t>
            </w:r>
            <w:r w:rsidR="0040111B">
              <w:t xml:space="preserve">1: </w:t>
            </w:r>
            <w:r>
              <w:t xml:space="preserve">Dwellings located on the hill of the “ </w:t>
            </w:r>
            <w:r w:rsidRPr="004132B8">
              <w:rPr>
                <w:iCs/>
              </w:rPr>
              <w:t xml:space="preserve">three sisters” </w:t>
            </w:r>
            <w:r>
              <w:t xml:space="preserve">in </w:t>
            </w:r>
            <w:proofErr w:type="spellStart"/>
            <w:r>
              <w:t>Nordiré</w:t>
            </w:r>
            <w:bookmarkEnd w:id="15"/>
            <w:bookmarkEnd w:id="16"/>
            <w:proofErr w:type="spellEnd"/>
          </w:p>
        </w:tc>
        <w:tc>
          <w:tcPr>
            <w:tcW w:w="4658" w:type="dxa"/>
            <w:tcBorders>
              <w:top w:val="nil"/>
              <w:left w:val="single" w:sz="4" w:space="0" w:color="auto"/>
              <w:bottom w:val="single" w:sz="4" w:space="0" w:color="auto"/>
              <w:right w:val="single" w:sz="4" w:space="0" w:color="auto"/>
            </w:tcBorders>
            <w:shd w:val="clear" w:color="auto" w:fill="auto"/>
          </w:tcPr>
          <w:p w14:paraId="2F0AABF6" w14:textId="77777777" w:rsidR="001E259E" w:rsidRDefault="001E259E" w:rsidP="000C373D">
            <w:pPr>
              <w:pStyle w:val="titredephoto"/>
              <w:jc w:val="center"/>
            </w:pPr>
            <w:bookmarkStart w:id="17" w:name="_Toc159492904"/>
            <w:bookmarkStart w:id="18" w:name="_Toc159495287"/>
            <w:r>
              <w:t xml:space="preserve">Photo </w:t>
            </w:r>
            <w:r w:rsidR="0040111B">
              <w:t xml:space="preserve">2: </w:t>
            </w:r>
            <w:r w:rsidRPr="00CA635D">
              <w:t xml:space="preserve">Dwellings located in the ravine and on its edges in </w:t>
            </w:r>
            <w:proofErr w:type="gramStart"/>
            <w:r w:rsidRPr="00CA635D">
              <w:t xml:space="preserve">Seno </w:t>
            </w:r>
            <w:r>
              <w:t>.</w:t>
            </w:r>
            <w:bookmarkEnd w:id="17"/>
            <w:bookmarkEnd w:id="18"/>
            <w:proofErr w:type="gramEnd"/>
          </w:p>
        </w:tc>
      </w:tr>
      <w:tr w:rsidR="001E259E" w14:paraId="1A8F693D" w14:textId="77777777" w:rsidTr="000C373D">
        <w:tc>
          <w:tcPr>
            <w:tcW w:w="4705" w:type="dxa"/>
            <w:tcBorders>
              <w:top w:val="single" w:sz="4" w:space="0" w:color="auto"/>
              <w:bottom w:val="nil"/>
            </w:tcBorders>
            <w:shd w:val="clear" w:color="auto" w:fill="auto"/>
          </w:tcPr>
          <w:p w14:paraId="3DDCEFBE" w14:textId="77777777" w:rsidR="001E259E" w:rsidRPr="004132B8" w:rsidRDefault="001E259E" w:rsidP="000C373D">
            <w:pPr>
              <w:pStyle w:val="para0"/>
              <w:spacing w:before="0" w:after="0" w:line="276" w:lineRule="auto"/>
              <w:rPr>
                <w:rFonts w:cs="Times New Roman"/>
              </w:rPr>
            </w:pPr>
            <w:r w:rsidRPr="00B04C64">
              <w:rPr>
                <w:rFonts w:cs="Times New Roman"/>
                <w:noProof/>
                <w:lang w:val="en-US"/>
              </w:rPr>
              <w:drawing>
                <wp:inline distT="0" distB="0" distL="0" distR="0" wp14:anchorId="1ED76162" wp14:editId="1C5647B6">
                  <wp:extent cx="2849245" cy="194119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9245" cy="1941195"/>
                          </a:xfrm>
                          <a:prstGeom prst="rect">
                            <a:avLst/>
                          </a:prstGeom>
                          <a:noFill/>
                          <a:ln>
                            <a:noFill/>
                          </a:ln>
                        </pic:spPr>
                      </pic:pic>
                    </a:graphicData>
                  </a:graphic>
                </wp:inline>
              </w:drawing>
            </w:r>
          </w:p>
        </w:tc>
        <w:tc>
          <w:tcPr>
            <w:tcW w:w="4658" w:type="dxa"/>
            <w:tcBorders>
              <w:top w:val="single" w:sz="4" w:space="0" w:color="auto"/>
              <w:bottom w:val="nil"/>
            </w:tcBorders>
            <w:shd w:val="clear" w:color="auto" w:fill="auto"/>
          </w:tcPr>
          <w:p w14:paraId="5FE62111" w14:textId="77777777" w:rsidR="001E259E" w:rsidRPr="004132B8" w:rsidRDefault="001E259E" w:rsidP="000C373D">
            <w:pPr>
              <w:pStyle w:val="para0"/>
              <w:spacing w:before="0" w:after="0" w:line="276" w:lineRule="auto"/>
              <w:rPr>
                <w:rFonts w:cs="Times New Roman"/>
              </w:rPr>
            </w:pPr>
            <w:r w:rsidRPr="00B04C64">
              <w:rPr>
                <w:rFonts w:cs="Times New Roman"/>
                <w:noProof/>
                <w:szCs w:val="24"/>
                <w:lang w:val="en-US"/>
              </w:rPr>
              <w:drawing>
                <wp:inline distT="0" distB="0" distL="0" distR="0" wp14:anchorId="1EF0FF7B" wp14:editId="1DA9F630">
                  <wp:extent cx="2820035" cy="1988185"/>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0035" cy="1988185"/>
                          </a:xfrm>
                          <a:prstGeom prst="rect">
                            <a:avLst/>
                          </a:prstGeom>
                          <a:noFill/>
                          <a:ln>
                            <a:noFill/>
                          </a:ln>
                        </pic:spPr>
                      </pic:pic>
                    </a:graphicData>
                  </a:graphic>
                </wp:inline>
              </w:drawing>
            </w:r>
          </w:p>
        </w:tc>
      </w:tr>
      <w:tr w:rsidR="001E259E" w14:paraId="3E5F4B82" w14:textId="77777777" w:rsidTr="000C373D">
        <w:tc>
          <w:tcPr>
            <w:tcW w:w="4705" w:type="dxa"/>
            <w:tcBorders>
              <w:top w:val="nil"/>
              <w:left w:val="single" w:sz="4" w:space="0" w:color="auto"/>
              <w:bottom w:val="single" w:sz="4" w:space="0" w:color="auto"/>
              <w:right w:val="single" w:sz="4" w:space="0" w:color="auto"/>
            </w:tcBorders>
            <w:shd w:val="clear" w:color="auto" w:fill="auto"/>
          </w:tcPr>
          <w:p w14:paraId="0AC4F765" w14:textId="77777777" w:rsidR="001E259E" w:rsidRDefault="001E259E" w:rsidP="000C373D">
            <w:pPr>
              <w:pStyle w:val="titredephoto"/>
              <w:jc w:val="center"/>
            </w:pPr>
            <w:bookmarkStart w:id="19" w:name="_Toc159492905"/>
            <w:bookmarkStart w:id="20" w:name="_Toc159495288"/>
            <w:r>
              <w:t xml:space="preserve">Photo </w:t>
            </w:r>
            <w:r w:rsidR="0040111B">
              <w:t xml:space="preserve">3: </w:t>
            </w:r>
            <w:r>
              <w:t xml:space="preserve">Dwellings installed in a marshy area in Banga </w:t>
            </w:r>
            <w:proofErr w:type="gramStart"/>
            <w:r>
              <w:t xml:space="preserve">Bana </w:t>
            </w:r>
            <w:r w:rsidRPr="00953637">
              <w:t>.</w:t>
            </w:r>
            <w:bookmarkEnd w:id="19"/>
            <w:bookmarkEnd w:id="20"/>
            <w:proofErr w:type="gramEnd"/>
          </w:p>
        </w:tc>
        <w:tc>
          <w:tcPr>
            <w:tcW w:w="4658" w:type="dxa"/>
            <w:tcBorders>
              <w:top w:val="nil"/>
              <w:left w:val="single" w:sz="4" w:space="0" w:color="auto"/>
              <w:bottom w:val="single" w:sz="4" w:space="0" w:color="auto"/>
              <w:right w:val="single" w:sz="4" w:space="0" w:color="auto"/>
            </w:tcBorders>
            <w:shd w:val="clear" w:color="auto" w:fill="auto"/>
          </w:tcPr>
          <w:p w14:paraId="415393F1" w14:textId="77777777" w:rsidR="001E259E" w:rsidRPr="004132B8" w:rsidRDefault="001E259E" w:rsidP="000C373D">
            <w:pPr>
              <w:pStyle w:val="titredephoto"/>
              <w:jc w:val="center"/>
            </w:pPr>
            <w:bookmarkStart w:id="21" w:name="_Toc159492906"/>
            <w:bookmarkStart w:id="22" w:name="_Toc159495289"/>
            <w:r w:rsidRPr="004132B8">
              <w:t xml:space="preserve">Photo </w:t>
            </w:r>
            <w:r w:rsidR="0040111B">
              <w:t xml:space="preserve">4: </w:t>
            </w:r>
            <w:r w:rsidRPr="004132B8">
              <w:t xml:space="preserve">Dwellings built on the side of one of the “ </w:t>
            </w:r>
            <w:r w:rsidRPr="004132B8">
              <w:rPr>
                <w:iCs/>
              </w:rPr>
              <w:t xml:space="preserve">three sisters” </w:t>
            </w:r>
            <w:r w:rsidRPr="004132B8">
              <w:t xml:space="preserve">in </w:t>
            </w:r>
            <w:proofErr w:type="spellStart"/>
            <w:r w:rsidRPr="004132B8">
              <w:t>Nordiré</w:t>
            </w:r>
            <w:bookmarkEnd w:id="21"/>
            <w:bookmarkEnd w:id="22"/>
            <w:proofErr w:type="spellEnd"/>
          </w:p>
        </w:tc>
      </w:tr>
    </w:tbl>
    <w:p w14:paraId="68E09497" w14:textId="77777777" w:rsidR="001E259E" w:rsidRDefault="001E259E" w:rsidP="001E259E">
      <w:pPr>
        <w:pStyle w:val="para0"/>
        <w:spacing w:line="360" w:lineRule="auto"/>
      </w:pPr>
      <w:r w:rsidRPr="00953637">
        <w:t>According to the household survey data, human settlements took place in marshy areas, which are depressions or old river beds, spaces that are in principle not suitable for construction, at least not for residential purposes. (Photos 1 to 4).</w:t>
      </w:r>
    </w:p>
    <w:p w14:paraId="0AB140F2" w14:textId="77777777" w:rsidR="001E259E" w:rsidRDefault="001E259E" w:rsidP="001E259E">
      <w:pPr>
        <w:pStyle w:val="Caption"/>
      </w:pPr>
      <w:bookmarkStart w:id="23" w:name="_Toc150855443"/>
    </w:p>
    <w:bookmarkEnd w:id="23"/>
    <w:p w14:paraId="4D154075" w14:textId="77777777" w:rsidR="001E259E" w:rsidRPr="00953637" w:rsidRDefault="001E259E" w:rsidP="001E259E">
      <w:pPr>
        <w:pStyle w:val="para0"/>
        <w:spacing w:line="360" w:lineRule="auto"/>
      </w:pPr>
      <w:r w:rsidRPr="00953637">
        <w:t xml:space="preserve">The survey shows that 37.4% of households are located in marshy areas, lowlands or valleys and 7.2% of the households surveyed live on the slopes or sides of a hill (Table 2). Living on the side of a hill is a real residential constraint, if we know that the limit of the possibility of having a water and electricity network is 260 m above sea level ( </w:t>
      </w:r>
      <w:proofErr w:type="spellStart"/>
      <w:r w:rsidR="0040111B" w:rsidRPr="006641C7">
        <w:t>Motcho</w:t>
      </w:r>
      <w:proofErr w:type="spellEnd"/>
      <w:r w:rsidR="0040111B" w:rsidRPr="006641C7">
        <w:t xml:space="preserve"> </w:t>
      </w:r>
      <w:r w:rsidRPr="00953637">
        <w:t>, 2016).</w:t>
      </w:r>
    </w:p>
    <w:p w14:paraId="4356995A" w14:textId="77777777" w:rsidR="001E259E" w:rsidRPr="00953637" w:rsidRDefault="001E259E" w:rsidP="001E259E">
      <w:pPr>
        <w:pStyle w:val="para0"/>
        <w:spacing w:line="360" w:lineRule="auto"/>
      </w:pPr>
      <w:r w:rsidRPr="00953637">
        <w:t>In addition, the hilly site is a place subject to various forms of erosion and landslides due to steep slopes. As for the plateaus and plains, they are places prone to water stagnation due to the weakness of the slope and the undulating aspects of the relief. Their urbanization therefore requires the construction of a sanitation network.</w:t>
      </w:r>
    </w:p>
    <w:p w14:paraId="6C45EB28" w14:textId="77777777" w:rsidR="001E259E" w:rsidRPr="00953637" w:rsidRDefault="001E259E" w:rsidP="001E259E">
      <w:pPr>
        <w:pStyle w:val="Titredetableau1"/>
        <w:jc w:val="center"/>
      </w:pPr>
      <w:bookmarkStart w:id="24" w:name="_Toc159246146"/>
      <w:bookmarkStart w:id="25" w:name="_Toc159497366"/>
      <w:r>
        <w:lastRenderedPageBreak/>
        <w:t>Table 2: Types of sites occupied by households</w:t>
      </w:r>
      <w:bookmarkEnd w:id="24"/>
      <w:bookmarkEnd w:id="25"/>
    </w:p>
    <w:tbl>
      <w:tblPr>
        <w:tblW w:w="4844" w:type="pct"/>
        <w:tblLook w:val="0000" w:firstRow="0" w:lastRow="0" w:firstColumn="0" w:lastColumn="0" w:noHBand="0" w:noVBand="0"/>
      </w:tblPr>
      <w:tblGrid>
        <w:gridCol w:w="4066"/>
        <w:gridCol w:w="1916"/>
        <w:gridCol w:w="2805"/>
      </w:tblGrid>
      <w:tr w:rsidR="001E259E" w:rsidRPr="005A2E36" w14:paraId="01EFED98" w14:textId="77777777" w:rsidTr="000C373D">
        <w:trPr>
          <w:trHeight w:val="392"/>
        </w:trPr>
        <w:tc>
          <w:tcPr>
            <w:tcW w:w="2314" w:type="pct"/>
            <w:tcBorders>
              <w:top w:val="single" w:sz="4" w:space="0" w:color="auto"/>
              <w:bottom w:val="single" w:sz="4" w:space="0" w:color="auto"/>
            </w:tcBorders>
            <w:shd w:val="clear" w:color="auto" w:fill="FFFFFF"/>
          </w:tcPr>
          <w:p w14:paraId="515B5916" w14:textId="77777777" w:rsidR="001E259E" w:rsidRPr="00953637" w:rsidRDefault="001E259E" w:rsidP="000C373D">
            <w:pPr>
              <w:spacing w:line="360" w:lineRule="auto"/>
              <w:ind w:left="60" w:right="60"/>
              <w:rPr>
                <w:rFonts w:ascii="Times New Roman" w:eastAsia="Arial" w:hAnsi="Times New Roman" w:cs="Times New Roman"/>
                <w:color w:val="000000"/>
                <w:sz w:val="24"/>
                <w:szCs w:val="24"/>
              </w:rPr>
            </w:pPr>
            <w:r w:rsidRPr="00953637">
              <w:rPr>
                <w:rFonts w:ascii="Times New Roman" w:hAnsi="Times New Roman" w:cs="Times New Roman"/>
                <w:sz w:val="24"/>
                <w:szCs w:val="24"/>
              </w:rPr>
              <w:t>Type of sites</w:t>
            </w:r>
          </w:p>
        </w:tc>
        <w:tc>
          <w:tcPr>
            <w:tcW w:w="1090" w:type="pct"/>
            <w:tcBorders>
              <w:top w:val="single" w:sz="4" w:space="0" w:color="auto"/>
              <w:bottom w:val="single" w:sz="4" w:space="0" w:color="auto"/>
            </w:tcBorders>
            <w:shd w:val="clear" w:color="auto" w:fill="FFFFFF"/>
          </w:tcPr>
          <w:p w14:paraId="38758F10" w14:textId="77777777" w:rsidR="001E259E" w:rsidRPr="00953637" w:rsidRDefault="001E259E" w:rsidP="000C373D">
            <w:pPr>
              <w:spacing w:line="360" w:lineRule="auto"/>
              <w:ind w:left="60" w:right="60"/>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Effective</w:t>
            </w:r>
          </w:p>
        </w:tc>
        <w:tc>
          <w:tcPr>
            <w:tcW w:w="1596" w:type="pct"/>
            <w:tcBorders>
              <w:top w:val="single" w:sz="4" w:space="0" w:color="auto"/>
              <w:bottom w:val="single" w:sz="4" w:space="0" w:color="auto"/>
            </w:tcBorders>
            <w:shd w:val="clear" w:color="auto" w:fill="FFFFFF"/>
          </w:tcPr>
          <w:p w14:paraId="10FE2C23" w14:textId="77777777" w:rsidR="001E259E" w:rsidRPr="00953637" w:rsidRDefault="001E259E" w:rsidP="000C373D">
            <w:pPr>
              <w:spacing w:line="360" w:lineRule="auto"/>
              <w:ind w:left="60" w:right="60"/>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Percentage</w:t>
            </w:r>
          </w:p>
        </w:tc>
      </w:tr>
      <w:tr w:rsidR="001E259E" w:rsidRPr="005A2E36" w14:paraId="0317390D" w14:textId="77777777" w:rsidTr="000C373D">
        <w:trPr>
          <w:trHeight w:val="194"/>
        </w:trPr>
        <w:tc>
          <w:tcPr>
            <w:tcW w:w="2314" w:type="pct"/>
            <w:tcBorders>
              <w:top w:val="single" w:sz="4" w:space="0" w:color="auto"/>
            </w:tcBorders>
            <w:shd w:val="clear" w:color="auto" w:fill="FFFFFF"/>
            <w:vAlign w:val="center"/>
          </w:tcPr>
          <w:p w14:paraId="6C7AA081" w14:textId="77777777" w:rsidR="001E259E" w:rsidRPr="00953637" w:rsidRDefault="001E259E" w:rsidP="000C373D">
            <w:pPr>
              <w:spacing w:line="360" w:lineRule="auto"/>
              <w:ind w:left="60" w:right="60"/>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Flat area</w:t>
            </w:r>
          </w:p>
        </w:tc>
        <w:tc>
          <w:tcPr>
            <w:tcW w:w="1090" w:type="pct"/>
            <w:tcBorders>
              <w:top w:val="single" w:sz="4" w:space="0" w:color="auto"/>
            </w:tcBorders>
            <w:shd w:val="clear" w:color="auto" w:fill="FFFFFF"/>
            <w:vAlign w:val="center"/>
          </w:tcPr>
          <w:p w14:paraId="376C6F39"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215</w:t>
            </w:r>
          </w:p>
        </w:tc>
        <w:tc>
          <w:tcPr>
            <w:tcW w:w="1596" w:type="pct"/>
            <w:tcBorders>
              <w:top w:val="single" w:sz="4" w:space="0" w:color="auto"/>
            </w:tcBorders>
            <w:shd w:val="clear" w:color="auto" w:fill="FFFFFF"/>
            <w:vAlign w:val="center"/>
          </w:tcPr>
          <w:p w14:paraId="55F3BFF0"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55.4</w:t>
            </w:r>
          </w:p>
        </w:tc>
      </w:tr>
      <w:tr w:rsidR="001E259E" w:rsidRPr="005A2E36" w14:paraId="681F6F6E" w14:textId="77777777" w:rsidTr="000C373D">
        <w:trPr>
          <w:trHeight w:val="204"/>
        </w:trPr>
        <w:tc>
          <w:tcPr>
            <w:tcW w:w="2314" w:type="pct"/>
            <w:shd w:val="clear" w:color="auto" w:fill="FFFFFF"/>
            <w:vAlign w:val="center"/>
          </w:tcPr>
          <w:p w14:paraId="2CF4598D" w14:textId="77777777" w:rsidR="001E259E" w:rsidRPr="00953637" w:rsidRDefault="001E259E" w:rsidP="000C373D">
            <w:pPr>
              <w:spacing w:line="360" w:lineRule="auto"/>
              <w:ind w:left="60" w:right="60"/>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Slope/side of a hill</w:t>
            </w:r>
          </w:p>
        </w:tc>
        <w:tc>
          <w:tcPr>
            <w:tcW w:w="1090" w:type="pct"/>
            <w:shd w:val="clear" w:color="auto" w:fill="FFFFFF"/>
            <w:vAlign w:val="center"/>
          </w:tcPr>
          <w:p w14:paraId="351C480C"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28</w:t>
            </w:r>
          </w:p>
        </w:tc>
        <w:tc>
          <w:tcPr>
            <w:tcW w:w="1596" w:type="pct"/>
            <w:shd w:val="clear" w:color="auto" w:fill="FFFFFF"/>
            <w:vAlign w:val="center"/>
          </w:tcPr>
          <w:p w14:paraId="1904CC54"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7.2</w:t>
            </w:r>
          </w:p>
        </w:tc>
      </w:tr>
      <w:tr w:rsidR="001E259E" w:rsidRPr="005A2E36" w14:paraId="15E9C590" w14:textId="77777777" w:rsidTr="000C373D">
        <w:trPr>
          <w:trHeight w:val="411"/>
        </w:trPr>
        <w:tc>
          <w:tcPr>
            <w:tcW w:w="2314" w:type="pct"/>
            <w:tcBorders>
              <w:bottom w:val="single" w:sz="4" w:space="0" w:color="auto"/>
            </w:tcBorders>
            <w:shd w:val="clear" w:color="auto" w:fill="FFFFFF"/>
            <w:vAlign w:val="center"/>
          </w:tcPr>
          <w:p w14:paraId="1902C2A7" w14:textId="77777777" w:rsidR="001E259E" w:rsidRPr="00953637" w:rsidRDefault="001E259E" w:rsidP="000C373D">
            <w:pPr>
              <w:spacing w:line="360" w:lineRule="auto"/>
              <w:ind w:left="60" w:right="60"/>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Valley/lowland/marshy area</w:t>
            </w:r>
          </w:p>
        </w:tc>
        <w:tc>
          <w:tcPr>
            <w:tcW w:w="1090" w:type="pct"/>
            <w:tcBorders>
              <w:bottom w:val="single" w:sz="4" w:space="0" w:color="auto"/>
            </w:tcBorders>
            <w:shd w:val="clear" w:color="auto" w:fill="FFFFFF"/>
            <w:vAlign w:val="center"/>
          </w:tcPr>
          <w:p w14:paraId="19F24588"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145</w:t>
            </w:r>
          </w:p>
        </w:tc>
        <w:tc>
          <w:tcPr>
            <w:tcW w:w="1596" w:type="pct"/>
            <w:tcBorders>
              <w:bottom w:val="single" w:sz="4" w:space="0" w:color="auto"/>
            </w:tcBorders>
            <w:shd w:val="clear" w:color="auto" w:fill="FFFFFF"/>
            <w:vAlign w:val="center"/>
          </w:tcPr>
          <w:p w14:paraId="7E62231B"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37.4</w:t>
            </w:r>
          </w:p>
        </w:tc>
      </w:tr>
      <w:tr w:rsidR="001E259E" w:rsidRPr="005A2E36" w14:paraId="202BA3E6" w14:textId="77777777" w:rsidTr="000C373D">
        <w:trPr>
          <w:trHeight w:val="194"/>
        </w:trPr>
        <w:tc>
          <w:tcPr>
            <w:tcW w:w="2314" w:type="pct"/>
            <w:tcBorders>
              <w:top w:val="single" w:sz="4" w:space="0" w:color="auto"/>
              <w:bottom w:val="single" w:sz="4" w:space="0" w:color="auto"/>
            </w:tcBorders>
            <w:shd w:val="clear" w:color="auto" w:fill="FFFFFF"/>
            <w:vAlign w:val="center"/>
          </w:tcPr>
          <w:p w14:paraId="444CD771" w14:textId="77777777" w:rsidR="001E259E" w:rsidRPr="00953637" w:rsidRDefault="001E259E" w:rsidP="000C373D">
            <w:pPr>
              <w:spacing w:line="360" w:lineRule="auto"/>
              <w:ind w:left="60" w:right="60"/>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Total</w:t>
            </w:r>
          </w:p>
        </w:tc>
        <w:tc>
          <w:tcPr>
            <w:tcW w:w="1090" w:type="pct"/>
            <w:tcBorders>
              <w:top w:val="single" w:sz="4" w:space="0" w:color="auto"/>
              <w:bottom w:val="single" w:sz="4" w:space="0" w:color="auto"/>
            </w:tcBorders>
            <w:shd w:val="clear" w:color="auto" w:fill="FFFFFF"/>
            <w:vAlign w:val="center"/>
          </w:tcPr>
          <w:p w14:paraId="52F1D162"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388</w:t>
            </w:r>
          </w:p>
        </w:tc>
        <w:tc>
          <w:tcPr>
            <w:tcW w:w="1596" w:type="pct"/>
            <w:tcBorders>
              <w:top w:val="single" w:sz="4" w:space="0" w:color="auto"/>
              <w:bottom w:val="single" w:sz="4" w:space="0" w:color="auto"/>
            </w:tcBorders>
            <w:shd w:val="clear" w:color="auto" w:fill="FFFFFF"/>
            <w:vAlign w:val="center"/>
          </w:tcPr>
          <w:p w14:paraId="21FA7372" w14:textId="77777777" w:rsidR="001E259E" w:rsidRPr="00953637" w:rsidRDefault="001E259E" w:rsidP="000C373D">
            <w:pPr>
              <w:spacing w:line="360" w:lineRule="auto"/>
              <w:ind w:left="60" w:right="60"/>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100.0</w:t>
            </w:r>
          </w:p>
        </w:tc>
      </w:tr>
    </w:tbl>
    <w:p w14:paraId="453B6CF8" w14:textId="77777777" w:rsidR="001E259E" w:rsidRPr="00523505" w:rsidRDefault="001E259E" w:rsidP="001E259E">
      <w:pPr>
        <w:jc w:val="center"/>
        <w:rPr>
          <w:rFonts w:ascii="Arial" w:hAnsi="Arial"/>
          <w:i/>
          <w:iCs/>
        </w:rPr>
      </w:pPr>
      <w:r w:rsidRPr="00523505">
        <w:rPr>
          <w:rFonts w:ascii="Arial" w:hAnsi="Arial"/>
          <w:i/>
          <w:iCs/>
        </w:rPr>
        <w:t>Source: Field data in October and November 2020</w:t>
      </w:r>
    </w:p>
    <w:p w14:paraId="13D04BB3" w14:textId="77777777" w:rsidR="001E259E" w:rsidRPr="00953637" w:rsidRDefault="001E259E" w:rsidP="001E259E">
      <w:pPr>
        <w:pStyle w:val="para0"/>
        <w:spacing w:line="360" w:lineRule="auto"/>
      </w:pPr>
      <w:r w:rsidRPr="00953637">
        <w:t>It also emerges that informal occupation areas constitute the majority of households living on the hillside and marshy areas with 60% of the households surveyed, as highlighted in Table 3 below. This indicates a close link between informal housing and the types of sites occupied.</w:t>
      </w:r>
    </w:p>
    <w:p w14:paraId="38F4D131" w14:textId="77777777" w:rsidR="001E259E" w:rsidRPr="00953637" w:rsidRDefault="001E259E" w:rsidP="001E259E">
      <w:pPr>
        <w:pStyle w:val="para0"/>
        <w:spacing w:line="360" w:lineRule="auto"/>
      </w:pPr>
      <w:r w:rsidRPr="00953637">
        <w:t xml:space="preserve">Squatters occupy flat areas, as all the squatters encountered are located close to the main wall of Abdou Moumouni University in Niamey, which is in a non-flood zone. Squatters in the university grounds near the </w:t>
      </w:r>
      <w:proofErr w:type="spellStart"/>
      <w:r w:rsidRPr="00953637">
        <w:t>Karadjé</w:t>
      </w:r>
      <w:proofErr w:type="spellEnd"/>
      <w:r w:rsidRPr="00953637">
        <w:t xml:space="preserve"> neighborhood are in flood-prone areas because they are located in the dead arm of the Niger River.</w:t>
      </w:r>
    </w:p>
    <w:p w14:paraId="230A235D" w14:textId="3E33276B" w:rsidR="001E259E" w:rsidRDefault="001E259E" w:rsidP="001E259E">
      <w:pPr>
        <w:pStyle w:val="para0"/>
        <w:spacing w:line="360" w:lineRule="auto"/>
      </w:pPr>
      <w:r w:rsidRPr="00953637">
        <w:t xml:space="preserve">As for households in the formal subdivision, 88.4% of them are located in flat areas. It should be noted that although in our sample we did not encounter formal subdivision areas in marshy areas or on hillsides, there are some on the right bank. This is the case of a plot that we visited in August 2020 and which is located in a private subdivision built in 2011 in the </w:t>
      </w:r>
      <w:proofErr w:type="spellStart"/>
      <w:r w:rsidRPr="00953637">
        <w:t>Saguia</w:t>
      </w:r>
      <w:proofErr w:type="spellEnd"/>
      <w:r w:rsidRPr="00953637">
        <w:t xml:space="preserve"> district . Today, it is located less than a meter from a large ravine that can measure more than a meter deep. Several plots that are upstream are already covered by this Kori . Therefore, the issue of </w:t>
      </w:r>
      <w:r w:rsidR="00761740">
        <w:t xml:space="preserve">the </w:t>
      </w:r>
      <w:r w:rsidRPr="00953637">
        <w:t>occupation of marshy areas is not only the work of informal developers but also that of formal private developers whose authorization has, in principle, followed all possible verifications as to the conformity of their project with the guiding principles of urban planning, as stipulated by law 2017-20 of April 20, 2017 on principles of urban planning and development.</w:t>
      </w:r>
    </w:p>
    <w:p w14:paraId="56FB631A" w14:textId="77777777" w:rsidR="001E259E" w:rsidRPr="00953637" w:rsidRDefault="001E259E" w:rsidP="001E259E">
      <w:pPr>
        <w:pStyle w:val="Titredetableau1"/>
        <w:jc w:val="center"/>
      </w:pPr>
      <w:bookmarkStart w:id="26" w:name="_Toc159246147"/>
      <w:bookmarkStart w:id="27" w:name="_Toc159497367"/>
      <w:r>
        <w:t xml:space="preserve">Table </w:t>
      </w:r>
      <w:r w:rsidR="0040111B">
        <w:t>3: Type of sector surveyed</w:t>
      </w:r>
      <w:bookmarkEnd w:id="26"/>
      <w:bookmarkEnd w:id="27"/>
    </w:p>
    <w:tbl>
      <w:tblPr>
        <w:tblW w:w="5303" w:type="pct"/>
        <w:tblInd w:w="15" w:type="dxa"/>
        <w:tblLook w:val="0400" w:firstRow="0" w:lastRow="0" w:firstColumn="0" w:lastColumn="0" w:noHBand="0" w:noVBand="1"/>
      </w:tblPr>
      <w:tblGrid>
        <w:gridCol w:w="3668"/>
        <w:gridCol w:w="1356"/>
        <w:gridCol w:w="1510"/>
        <w:gridCol w:w="1414"/>
        <w:gridCol w:w="1672"/>
      </w:tblGrid>
      <w:tr w:rsidR="001E259E" w:rsidRPr="005A2E36" w14:paraId="76004ED5" w14:textId="77777777" w:rsidTr="000C373D">
        <w:trPr>
          <w:trHeight w:val="264"/>
        </w:trPr>
        <w:tc>
          <w:tcPr>
            <w:tcW w:w="1906" w:type="pct"/>
            <w:tcBorders>
              <w:top w:val="single" w:sz="4" w:space="0" w:color="auto"/>
            </w:tcBorders>
          </w:tcPr>
          <w:p w14:paraId="0515BEC1"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p>
        </w:tc>
        <w:tc>
          <w:tcPr>
            <w:tcW w:w="3094" w:type="pct"/>
            <w:gridSpan w:val="4"/>
            <w:tcBorders>
              <w:top w:val="single" w:sz="4" w:space="0" w:color="auto"/>
              <w:bottom w:val="single" w:sz="4" w:space="0" w:color="auto"/>
            </w:tcBorders>
            <w:shd w:val="clear" w:color="auto" w:fill="auto"/>
            <w:vAlign w:val="bottom"/>
          </w:tcPr>
          <w:p w14:paraId="2E43B194"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2. Type of sector of the neighborhood surveyed</w:t>
            </w:r>
          </w:p>
        </w:tc>
      </w:tr>
      <w:tr w:rsidR="001E259E" w:rsidRPr="005A2E36" w14:paraId="70834701" w14:textId="77777777" w:rsidTr="000C373D">
        <w:trPr>
          <w:trHeight w:val="429"/>
        </w:trPr>
        <w:tc>
          <w:tcPr>
            <w:tcW w:w="1906" w:type="pct"/>
            <w:tcBorders>
              <w:bottom w:val="single" w:sz="4" w:space="0" w:color="auto"/>
            </w:tcBorders>
          </w:tcPr>
          <w:p w14:paraId="04DD39F1"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p>
        </w:tc>
        <w:tc>
          <w:tcPr>
            <w:tcW w:w="705" w:type="pct"/>
            <w:tcBorders>
              <w:top w:val="single" w:sz="4" w:space="0" w:color="auto"/>
              <w:bottom w:val="single" w:sz="4" w:space="0" w:color="auto"/>
            </w:tcBorders>
            <w:shd w:val="clear" w:color="auto" w:fill="auto"/>
            <w:vAlign w:val="center"/>
          </w:tcPr>
          <w:p w14:paraId="36049011"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Formal housing sector (%)</w:t>
            </w:r>
          </w:p>
        </w:tc>
        <w:tc>
          <w:tcPr>
            <w:tcW w:w="785" w:type="pct"/>
            <w:tcBorders>
              <w:top w:val="single" w:sz="4" w:space="0" w:color="auto"/>
              <w:bottom w:val="single" w:sz="4" w:space="0" w:color="auto"/>
            </w:tcBorders>
            <w:shd w:val="clear" w:color="auto" w:fill="auto"/>
            <w:vAlign w:val="center"/>
          </w:tcPr>
          <w:p w14:paraId="6817BAE2"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Informal housing (%)</w:t>
            </w:r>
          </w:p>
        </w:tc>
        <w:tc>
          <w:tcPr>
            <w:tcW w:w="735" w:type="pct"/>
            <w:tcBorders>
              <w:top w:val="single" w:sz="4" w:space="0" w:color="auto"/>
              <w:bottom w:val="single" w:sz="4" w:space="0" w:color="auto"/>
            </w:tcBorders>
            <w:shd w:val="clear" w:color="auto" w:fill="auto"/>
            <w:vAlign w:val="center"/>
          </w:tcPr>
          <w:p w14:paraId="716960B7"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Squatter sector (%)</w:t>
            </w:r>
          </w:p>
        </w:tc>
        <w:tc>
          <w:tcPr>
            <w:tcW w:w="869" w:type="pct"/>
            <w:tcBorders>
              <w:top w:val="single" w:sz="4" w:space="0" w:color="auto"/>
              <w:bottom w:val="single" w:sz="4" w:space="0" w:color="auto"/>
            </w:tcBorders>
            <w:shd w:val="clear" w:color="auto" w:fill="auto"/>
            <w:vAlign w:val="center"/>
          </w:tcPr>
          <w:p w14:paraId="72B04CE8"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Village core (%)</w:t>
            </w:r>
          </w:p>
        </w:tc>
      </w:tr>
      <w:tr w:rsidR="001E259E" w:rsidRPr="005A2E36" w14:paraId="323C6A52" w14:textId="77777777" w:rsidTr="000C373D">
        <w:trPr>
          <w:trHeight w:val="264"/>
        </w:trPr>
        <w:tc>
          <w:tcPr>
            <w:tcW w:w="1906" w:type="pct"/>
            <w:tcBorders>
              <w:top w:val="single" w:sz="4" w:space="0" w:color="auto"/>
            </w:tcBorders>
          </w:tcPr>
          <w:p w14:paraId="7747F2C3" w14:textId="77777777" w:rsidR="001E259E" w:rsidRPr="00953637" w:rsidRDefault="001E259E" w:rsidP="000C373D">
            <w:pPr>
              <w:spacing w:after="0" w:line="360" w:lineRule="auto"/>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Flat area</w:t>
            </w:r>
          </w:p>
        </w:tc>
        <w:tc>
          <w:tcPr>
            <w:tcW w:w="705" w:type="pct"/>
            <w:tcBorders>
              <w:top w:val="single" w:sz="4" w:space="0" w:color="auto"/>
            </w:tcBorders>
            <w:shd w:val="clear" w:color="auto" w:fill="auto"/>
          </w:tcPr>
          <w:p w14:paraId="1E39175B"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88.43</w:t>
            </w:r>
          </w:p>
        </w:tc>
        <w:tc>
          <w:tcPr>
            <w:tcW w:w="785" w:type="pct"/>
            <w:tcBorders>
              <w:top w:val="single" w:sz="4" w:space="0" w:color="auto"/>
            </w:tcBorders>
            <w:shd w:val="clear" w:color="auto" w:fill="auto"/>
          </w:tcPr>
          <w:p w14:paraId="0F41C2EC"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24.57</w:t>
            </w:r>
          </w:p>
        </w:tc>
        <w:tc>
          <w:tcPr>
            <w:tcW w:w="735" w:type="pct"/>
            <w:tcBorders>
              <w:top w:val="single" w:sz="4" w:space="0" w:color="auto"/>
            </w:tcBorders>
            <w:shd w:val="clear" w:color="auto" w:fill="auto"/>
          </w:tcPr>
          <w:p w14:paraId="68DF8870"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w:t>
            </w:r>
          </w:p>
        </w:tc>
        <w:tc>
          <w:tcPr>
            <w:tcW w:w="869" w:type="pct"/>
            <w:tcBorders>
              <w:top w:val="single" w:sz="4" w:space="0" w:color="auto"/>
            </w:tcBorders>
            <w:shd w:val="clear" w:color="auto" w:fill="auto"/>
          </w:tcPr>
          <w:p w14:paraId="62820D13"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0</w:t>
            </w:r>
          </w:p>
        </w:tc>
      </w:tr>
      <w:tr w:rsidR="001E259E" w:rsidRPr="005A2E36" w14:paraId="6A6FAADD" w14:textId="77777777" w:rsidTr="000C373D">
        <w:trPr>
          <w:trHeight w:val="403"/>
        </w:trPr>
        <w:tc>
          <w:tcPr>
            <w:tcW w:w="1906" w:type="pct"/>
          </w:tcPr>
          <w:p w14:paraId="52C78C27" w14:textId="77777777" w:rsidR="001E259E" w:rsidRPr="00953637" w:rsidRDefault="001E259E" w:rsidP="000C373D">
            <w:pPr>
              <w:spacing w:after="0" w:line="360" w:lineRule="auto"/>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Slope/side of a hill</w:t>
            </w:r>
          </w:p>
        </w:tc>
        <w:tc>
          <w:tcPr>
            <w:tcW w:w="705" w:type="pct"/>
            <w:shd w:val="clear" w:color="auto" w:fill="auto"/>
          </w:tcPr>
          <w:p w14:paraId="4C588F21"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0.53</w:t>
            </w:r>
          </w:p>
        </w:tc>
        <w:tc>
          <w:tcPr>
            <w:tcW w:w="785" w:type="pct"/>
            <w:shd w:val="clear" w:color="auto" w:fill="auto"/>
          </w:tcPr>
          <w:p w14:paraId="7C77D275"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15.42</w:t>
            </w:r>
          </w:p>
        </w:tc>
        <w:tc>
          <w:tcPr>
            <w:tcW w:w="735" w:type="pct"/>
            <w:shd w:val="clear" w:color="auto" w:fill="auto"/>
          </w:tcPr>
          <w:p w14:paraId="1BD1BACE"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0</w:t>
            </w:r>
          </w:p>
        </w:tc>
        <w:tc>
          <w:tcPr>
            <w:tcW w:w="869" w:type="pct"/>
            <w:shd w:val="clear" w:color="auto" w:fill="auto"/>
          </w:tcPr>
          <w:p w14:paraId="57F844AE"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0</w:t>
            </w:r>
          </w:p>
        </w:tc>
      </w:tr>
      <w:tr w:rsidR="001E259E" w:rsidRPr="005A2E36" w14:paraId="46F3A6C0" w14:textId="77777777" w:rsidTr="000C373D">
        <w:trPr>
          <w:trHeight w:val="344"/>
        </w:trPr>
        <w:tc>
          <w:tcPr>
            <w:tcW w:w="1906" w:type="pct"/>
            <w:tcBorders>
              <w:bottom w:val="single" w:sz="4" w:space="0" w:color="auto"/>
            </w:tcBorders>
          </w:tcPr>
          <w:p w14:paraId="58FAD074" w14:textId="77777777" w:rsidR="001E259E" w:rsidRPr="00953637" w:rsidRDefault="001E259E" w:rsidP="000C373D">
            <w:pPr>
              <w:spacing w:after="0" w:line="360" w:lineRule="auto"/>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Valley/lowland/marshy area</w:t>
            </w:r>
          </w:p>
        </w:tc>
        <w:tc>
          <w:tcPr>
            <w:tcW w:w="705" w:type="pct"/>
            <w:tcBorders>
              <w:bottom w:val="single" w:sz="4" w:space="0" w:color="auto"/>
            </w:tcBorders>
            <w:shd w:val="clear" w:color="auto" w:fill="auto"/>
          </w:tcPr>
          <w:p w14:paraId="291BC8C2"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10.98</w:t>
            </w:r>
          </w:p>
        </w:tc>
        <w:tc>
          <w:tcPr>
            <w:tcW w:w="785" w:type="pct"/>
            <w:tcBorders>
              <w:bottom w:val="single" w:sz="4" w:space="0" w:color="auto"/>
            </w:tcBorders>
            <w:shd w:val="clear" w:color="auto" w:fill="auto"/>
          </w:tcPr>
          <w:p w14:paraId="29F1936B"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60</w:t>
            </w:r>
          </w:p>
        </w:tc>
        <w:tc>
          <w:tcPr>
            <w:tcW w:w="735" w:type="pct"/>
            <w:tcBorders>
              <w:bottom w:val="single" w:sz="4" w:space="0" w:color="auto"/>
            </w:tcBorders>
            <w:shd w:val="clear" w:color="auto" w:fill="auto"/>
          </w:tcPr>
          <w:p w14:paraId="33B13AA7"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0</w:t>
            </w:r>
          </w:p>
        </w:tc>
        <w:tc>
          <w:tcPr>
            <w:tcW w:w="869" w:type="pct"/>
            <w:tcBorders>
              <w:bottom w:val="single" w:sz="4" w:space="0" w:color="auto"/>
            </w:tcBorders>
            <w:shd w:val="clear" w:color="auto" w:fill="auto"/>
          </w:tcPr>
          <w:p w14:paraId="3123D6C9"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w:t>
            </w:r>
          </w:p>
        </w:tc>
      </w:tr>
      <w:tr w:rsidR="001E259E" w:rsidRPr="005A2E36" w14:paraId="1011429A" w14:textId="77777777" w:rsidTr="000C373D">
        <w:trPr>
          <w:trHeight w:val="264"/>
        </w:trPr>
        <w:tc>
          <w:tcPr>
            <w:tcW w:w="1906" w:type="pct"/>
            <w:tcBorders>
              <w:top w:val="single" w:sz="4" w:space="0" w:color="auto"/>
              <w:bottom w:val="single" w:sz="4" w:space="0" w:color="auto"/>
            </w:tcBorders>
          </w:tcPr>
          <w:p w14:paraId="0C50E367" w14:textId="77777777" w:rsidR="001E259E" w:rsidRPr="00953637" w:rsidRDefault="001E259E" w:rsidP="000C373D">
            <w:pPr>
              <w:spacing w:after="0" w:line="360" w:lineRule="auto"/>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Total</w:t>
            </w:r>
          </w:p>
        </w:tc>
        <w:tc>
          <w:tcPr>
            <w:tcW w:w="705" w:type="pct"/>
            <w:tcBorders>
              <w:top w:val="single" w:sz="4" w:space="0" w:color="auto"/>
              <w:bottom w:val="single" w:sz="4" w:space="0" w:color="auto"/>
            </w:tcBorders>
            <w:shd w:val="clear" w:color="auto" w:fill="auto"/>
          </w:tcPr>
          <w:p w14:paraId="16309D1E" w14:textId="77777777" w:rsidR="001E259E" w:rsidRPr="00953637" w:rsidRDefault="001E259E" w:rsidP="000C373D">
            <w:pPr>
              <w:spacing w:after="0" w:line="360" w:lineRule="auto"/>
              <w:jc w:val="right"/>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w:t>
            </w:r>
          </w:p>
        </w:tc>
        <w:tc>
          <w:tcPr>
            <w:tcW w:w="785" w:type="pct"/>
            <w:tcBorders>
              <w:top w:val="single" w:sz="4" w:space="0" w:color="auto"/>
              <w:bottom w:val="single" w:sz="4" w:space="0" w:color="auto"/>
            </w:tcBorders>
            <w:shd w:val="clear" w:color="auto" w:fill="auto"/>
          </w:tcPr>
          <w:p w14:paraId="6208524D"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w:t>
            </w:r>
          </w:p>
        </w:tc>
        <w:tc>
          <w:tcPr>
            <w:tcW w:w="735" w:type="pct"/>
            <w:tcBorders>
              <w:top w:val="single" w:sz="4" w:space="0" w:color="auto"/>
              <w:bottom w:val="single" w:sz="4" w:space="0" w:color="auto"/>
            </w:tcBorders>
            <w:shd w:val="clear" w:color="auto" w:fill="auto"/>
          </w:tcPr>
          <w:p w14:paraId="744A3BF8"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w:t>
            </w:r>
          </w:p>
        </w:tc>
        <w:tc>
          <w:tcPr>
            <w:tcW w:w="869" w:type="pct"/>
            <w:tcBorders>
              <w:top w:val="single" w:sz="4" w:space="0" w:color="auto"/>
              <w:bottom w:val="single" w:sz="4" w:space="0" w:color="auto"/>
            </w:tcBorders>
            <w:shd w:val="clear" w:color="auto" w:fill="auto"/>
          </w:tcPr>
          <w:p w14:paraId="5EEB9DCA" w14:textId="77777777" w:rsidR="001E259E" w:rsidRPr="00953637" w:rsidRDefault="001E259E" w:rsidP="000C373D">
            <w:pPr>
              <w:spacing w:after="0" w:line="360" w:lineRule="auto"/>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100</w:t>
            </w:r>
          </w:p>
        </w:tc>
      </w:tr>
    </w:tbl>
    <w:p w14:paraId="0134B6DC" w14:textId="77777777" w:rsidR="001E259E" w:rsidRPr="00523505" w:rsidRDefault="001E259E" w:rsidP="001E259E">
      <w:pPr>
        <w:jc w:val="center"/>
        <w:rPr>
          <w:rFonts w:ascii="Arial" w:hAnsi="Arial"/>
          <w:i/>
          <w:iCs/>
        </w:rPr>
      </w:pPr>
      <w:bookmarkStart w:id="28" w:name="_Toc160025970"/>
      <w:r w:rsidRPr="00523505">
        <w:rPr>
          <w:rFonts w:ascii="Arial" w:hAnsi="Arial"/>
          <w:i/>
          <w:iCs/>
        </w:rPr>
        <w:t>Source: Field data in October and November 2020</w:t>
      </w:r>
    </w:p>
    <w:p w14:paraId="5E57D024" w14:textId="77777777" w:rsidR="001E259E" w:rsidRPr="00953637" w:rsidRDefault="001E259E" w:rsidP="001E259E">
      <w:pPr>
        <w:pStyle w:val="p3"/>
      </w:pPr>
      <w:r>
        <w:t>6.2.2 Predominance of self-construction</w:t>
      </w:r>
      <w:bookmarkEnd w:id="28"/>
    </w:p>
    <w:p w14:paraId="69D8D416" w14:textId="77777777" w:rsidR="001E259E" w:rsidRPr="00953637" w:rsidRDefault="001E259E" w:rsidP="001E259E">
      <w:pPr>
        <w:pStyle w:val="para0"/>
        <w:spacing w:line="360" w:lineRule="auto"/>
      </w:pPr>
      <w:r w:rsidRPr="00953637">
        <w:t xml:space="preserve">In Niger, the desire to ensure sustainable housing for all households has been a constant in the various regimes that have succeeded one another. However, this political will is marred by many contradictions and short-lived idealism, because all the measures announced to provide solutions have remained in most cases just declarations of intent. Indeed, projections in terms of housing are never realized, and even the few that are achieved are intended for a relatively well-off social class. For example, the achievements of the city of the Francophonie, the Fayçal cities and the achievements during the Renaissance regime only concern solvent city dwellers (national guards, senior civil servants, tax executives) ( </w:t>
      </w:r>
      <w:bookmarkStart w:id="29" w:name="_Hlk194150350"/>
      <w:r w:rsidR="0040111B" w:rsidRPr="00953637">
        <w:t xml:space="preserve">Motcho, 1991; A. Adamou, 2014; </w:t>
      </w:r>
      <w:proofErr w:type="spellStart"/>
      <w:r w:rsidRPr="00953637">
        <w:t>Issaka</w:t>
      </w:r>
      <w:proofErr w:type="spellEnd"/>
      <w:r w:rsidRPr="00953637">
        <w:t xml:space="preserve"> , 2012; U. Meyer, 2016; Holding, 2017).</w:t>
      </w:r>
    </w:p>
    <w:bookmarkEnd w:id="29"/>
    <w:p w14:paraId="3E4D4195" w14:textId="77777777" w:rsidR="001E259E" w:rsidRPr="00F4304D" w:rsidRDefault="001E259E" w:rsidP="001E259E">
      <w:pPr>
        <w:pStyle w:val="para0"/>
        <w:spacing w:line="360" w:lineRule="auto"/>
      </w:pPr>
      <w:r w:rsidRPr="00953637">
        <w:t>In any case, the housing supply has never been satisfactory, while the need is increasing overnight. For example, in the case of Niamey, the capital, the need is 5,000 housing units per year (SATU-SA, 2015).</w:t>
      </w:r>
      <w:r>
        <w:rPr>
          <w:color w:val="000000"/>
        </w:rPr>
        <w:t> </w:t>
      </w:r>
    </w:p>
    <w:p w14:paraId="34D9D90E" w14:textId="77777777" w:rsidR="001E259E" w:rsidRPr="00DA7800" w:rsidRDefault="001E259E" w:rsidP="001E259E">
      <w:pPr>
        <w:pStyle w:val="para0"/>
        <w:spacing w:line="360" w:lineRule="auto"/>
        <w:rPr>
          <w:color w:val="000000"/>
        </w:rPr>
      </w:pPr>
      <w:r w:rsidRPr="00F4304D">
        <w:rPr>
          <w:color w:val="000000"/>
        </w:rPr>
        <w:t>The bank lending system excludes the overwhelming majority of households from accessing credit for the purchase or construction of a home. It remains the preserve of a minority made up of employees and remains inaccessible to the vast majority of populations with irregular incomes and whose savings capacity is low or almost non-existent. Only 22% of Nigerien employees can access this type of financing. This constitutes 1% of the total population of Niger (S. Aboubacar, 2019). The excessive indebtedness of some households limits their chances of easily accessing a mortgage loan capable of allowing them to build a home. Also, the interest rate is very high in some banks operating in Niger: 10% minimum interest rate. This limits a large part of the Nigerien population.</w:t>
      </w:r>
    </w:p>
    <w:p w14:paraId="2468C574" w14:textId="77777777" w:rsidR="001E259E" w:rsidRDefault="001E259E" w:rsidP="001E259E">
      <w:pPr>
        <w:pStyle w:val="para0"/>
        <w:spacing w:line="360" w:lineRule="auto"/>
      </w:pPr>
      <w:r w:rsidRPr="00953637">
        <w:t xml:space="preserve">Households manage </w:t>
      </w:r>
      <w:r>
        <w:t xml:space="preserve">to build homes through their savings, willingly or unwillingly, at the cost of long years of deprivation. Table 3 shows that only 2.1% of households used bank loans to </w:t>
      </w:r>
      <w:r>
        <w:lastRenderedPageBreak/>
        <w:t>finance the construction of their homes, while 80.2% did so on the basis of personal income, 9.9% with family support and 2.1% through tontines.</w:t>
      </w:r>
    </w:p>
    <w:p w14:paraId="43EC9E35" w14:textId="77777777" w:rsidR="003C0C1D" w:rsidRPr="00953637" w:rsidRDefault="003C0C1D" w:rsidP="001E259E">
      <w:pPr>
        <w:pStyle w:val="para0"/>
        <w:spacing w:line="360" w:lineRule="auto"/>
      </w:pPr>
    </w:p>
    <w:p w14:paraId="626BC509" w14:textId="77777777" w:rsidR="001E259E" w:rsidRPr="00953637" w:rsidRDefault="001E259E" w:rsidP="001E259E">
      <w:pPr>
        <w:pStyle w:val="Titredetableau1"/>
        <w:jc w:val="center"/>
      </w:pPr>
      <w:bookmarkStart w:id="30" w:name="_Toc159246148"/>
      <w:bookmarkStart w:id="31" w:name="_Toc159497368"/>
      <w:r>
        <w:t>Table 4: Method of financing construction by households</w:t>
      </w:r>
      <w:bookmarkEnd w:id="30"/>
      <w:bookmarkEnd w:id="31"/>
    </w:p>
    <w:tbl>
      <w:tblPr>
        <w:tblW w:w="4683" w:type="pct"/>
        <w:tblInd w:w="-20" w:type="dxa"/>
        <w:tblCellMar>
          <w:left w:w="0" w:type="dxa"/>
          <w:right w:w="0" w:type="dxa"/>
        </w:tblCellMar>
        <w:tblLook w:val="0000" w:firstRow="0" w:lastRow="0" w:firstColumn="0" w:lastColumn="0" w:noHBand="0" w:noVBand="0"/>
      </w:tblPr>
      <w:tblGrid>
        <w:gridCol w:w="2897"/>
        <w:gridCol w:w="1514"/>
        <w:gridCol w:w="2120"/>
        <w:gridCol w:w="1964"/>
      </w:tblGrid>
      <w:tr w:rsidR="001E259E" w:rsidRPr="005A2E36" w14:paraId="38F3594B" w14:textId="77777777" w:rsidTr="000C373D">
        <w:trPr>
          <w:cantSplit/>
          <w:trHeight w:val="583"/>
        </w:trPr>
        <w:tc>
          <w:tcPr>
            <w:tcW w:w="1705" w:type="pct"/>
            <w:tcBorders>
              <w:top w:val="single" w:sz="4" w:space="0" w:color="auto"/>
              <w:bottom w:val="single" w:sz="4" w:space="0" w:color="auto"/>
            </w:tcBorders>
            <w:shd w:val="clear" w:color="auto" w:fill="FFFFFF"/>
          </w:tcPr>
          <w:p w14:paraId="5B72D890" w14:textId="77777777" w:rsidR="001E259E" w:rsidRPr="00953637" w:rsidRDefault="001E259E" w:rsidP="000C373D">
            <w:pPr>
              <w:autoSpaceDE w:val="0"/>
              <w:autoSpaceDN w:val="0"/>
              <w:adjustRightInd w:val="0"/>
              <w:spacing w:after="0"/>
              <w:ind w:left="60" w:right="60"/>
              <w:rPr>
                <w:rFonts w:ascii="Times New Roman" w:hAnsi="Times New Roman" w:cs="Times New Roman"/>
                <w:b/>
                <w:bCs/>
                <w:color w:val="000000"/>
                <w:sz w:val="24"/>
                <w:szCs w:val="24"/>
                <w:lang w:eastAsia="fr-FR"/>
              </w:rPr>
            </w:pPr>
            <w:r w:rsidRPr="00953637">
              <w:rPr>
                <w:rFonts w:ascii="Times New Roman" w:hAnsi="Times New Roman" w:cs="Times New Roman"/>
                <w:b/>
                <w:bCs/>
                <w:color w:val="000000"/>
                <w:sz w:val="24"/>
                <w:szCs w:val="24"/>
                <w:lang w:eastAsia="fr-FR"/>
              </w:rPr>
              <w:t>Construction financing</w:t>
            </w:r>
          </w:p>
        </w:tc>
        <w:tc>
          <w:tcPr>
            <w:tcW w:w="891" w:type="pct"/>
            <w:tcBorders>
              <w:top w:val="single" w:sz="4" w:space="0" w:color="auto"/>
              <w:bottom w:val="single" w:sz="4" w:space="0" w:color="auto"/>
            </w:tcBorders>
            <w:shd w:val="clear" w:color="auto" w:fill="FFFFFF"/>
            <w:vAlign w:val="center"/>
          </w:tcPr>
          <w:p w14:paraId="5FEAF489" w14:textId="77777777" w:rsidR="001E259E" w:rsidRPr="00953637" w:rsidRDefault="001E259E" w:rsidP="000C373D">
            <w:pPr>
              <w:spacing w:after="0"/>
              <w:ind w:left="60" w:right="60"/>
              <w:jc w:val="center"/>
              <w:rPr>
                <w:rFonts w:ascii="Times New Roman" w:eastAsia="Arial" w:hAnsi="Times New Roman" w:cs="Times New Roman"/>
                <w:b/>
                <w:bCs/>
                <w:color w:val="000000"/>
                <w:sz w:val="24"/>
                <w:szCs w:val="24"/>
              </w:rPr>
            </w:pPr>
            <w:r w:rsidRPr="00953637">
              <w:rPr>
                <w:rFonts w:ascii="Times New Roman" w:eastAsia="Arial" w:hAnsi="Times New Roman" w:cs="Times New Roman"/>
                <w:b/>
                <w:bCs/>
                <w:color w:val="000000"/>
                <w:sz w:val="24"/>
                <w:szCs w:val="24"/>
              </w:rPr>
              <w:t>Effective</w:t>
            </w:r>
          </w:p>
        </w:tc>
        <w:tc>
          <w:tcPr>
            <w:tcW w:w="1248" w:type="pct"/>
            <w:tcBorders>
              <w:top w:val="single" w:sz="4" w:space="0" w:color="auto"/>
              <w:bottom w:val="single" w:sz="4" w:space="0" w:color="auto"/>
            </w:tcBorders>
            <w:shd w:val="clear" w:color="auto" w:fill="FFFFFF"/>
            <w:vAlign w:val="center"/>
          </w:tcPr>
          <w:p w14:paraId="53B41F02" w14:textId="77777777" w:rsidR="001E259E" w:rsidRPr="00953637" w:rsidRDefault="001E259E" w:rsidP="000C373D">
            <w:pPr>
              <w:spacing w:after="0"/>
              <w:ind w:left="60" w:right="60"/>
              <w:jc w:val="center"/>
              <w:rPr>
                <w:rFonts w:ascii="Times New Roman" w:eastAsia="Arial" w:hAnsi="Times New Roman" w:cs="Times New Roman"/>
                <w:b/>
                <w:bCs/>
                <w:color w:val="000000"/>
                <w:sz w:val="24"/>
                <w:szCs w:val="24"/>
              </w:rPr>
            </w:pPr>
            <w:r w:rsidRPr="00953637">
              <w:rPr>
                <w:rFonts w:ascii="Times New Roman" w:eastAsia="Arial" w:hAnsi="Times New Roman" w:cs="Times New Roman"/>
                <w:b/>
                <w:bCs/>
                <w:color w:val="000000"/>
                <w:sz w:val="24"/>
                <w:szCs w:val="24"/>
              </w:rPr>
              <w:t>Relative percentage</w:t>
            </w:r>
          </w:p>
        </w:tc>
        <w:tc>
          <w:tcPr>
            <w:tcW w:w="1156" w:type="pct"/>
            <w:tcBorders>
              <w:bottom w:val="single" w:sz="4" w:space="0" w:color="auto"/>
            </w:tcBorders>
            <w:shd w:val="clear" w:color="auto" w:fill="FFFFFF"/>
          </w:tcPr>
          <w:p w14:paraId="40167781" w14:textId="77777777" w:rsidR="001E259E" w:rsidRPr="00953637" w:rsidRDefault="001E259E" w:rsidP="000C373D">
            <w:pPr>
              <w:autoSpaceDE w:val="0"/>
              <w:autoSpaceDN w:val="0"/>
              <w:adjustRightInd w:val="0"/>
              <w:spacing w:after="0"/>
              <w:rPr>
                <w:rFonts w:ascii="Times New Roman" w:hAnsi="Times New Roman" w:cs="Times New Roman"/>
                <w:b/>
                <w:bCs/>
                <w:color w:val="000000"/>
                <w:sz w:val="24"/>
                <w:szCs w:val="24"/>
                <w:lang w:eastAsia="fr-FR"/>
              </w:rPr>
            </w:pPr>
          </w:p>
        </w:tc>
      </w:tr>
      <w:tr w:rsidR="001E259E" w:rsidRPr="005A2E36" w14:paraId="7531C422" w14:textId="77777777" w:rsidTr="000C373D">
        <w:trPr>
          <w:cantSplit/>
          <w:trHeight w:val="291"/>
        </w:trPr>
        <w:tc>
          <w:tcPr>
            <w:tcW w:w="1705" w:type="pct"/>
            <w:tcBorders>
              <w:top w:val="single" w:sz="4" w:space="0" w:color="auto"/>
            </w:tcBorders>
            <w:shd w:val="clear" w:color="auto" w:fill="FFFFFF"/>
            <w:vAlign w:val="center"/>
          </w:tcPr>
          <w:p w14:paraId="6AB56C62"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Bank loan</w:t>
            </w:r>
          </w:p>
        </w:tc>
        <w:tc>
          <w:tcPr>
            <w:tcW w:w="891" w:type="pct"/>
            <w:tcBorders>
              <w:top w:val="single" w:sz="4" w:space="0" w:color="auto"/>
            </w:tcBorders>
            <w:shd w:val="clear" w:color="auto" w:fill="FFFFFF"/>
            <w:vAlign w:val="center"/>
          </w:tcPr>
          <w:p w14:paraId="4D0BD925"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5</w:t>
            </w:r>
          </w:p>
        </w:tc>
        <w:tc>
          <w:tcPr>
            <w:tcW w:w="1248" w:type="pct"/>
            <w:tcBorders>
              <w:top w:val="single" w:sz="4" w:space="0" w:color="auto"/>
            </w:tcBorders>
            <w:shd w:val="clear" w:color="auto" w:fill="FFFFFF"/>
            <w:vAlign w:val="center"/>
          </w:tcPr>
          <w:p w14:paraId="5A964FB5"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2.1</w:t>
            </w:r>
          </w:p>
        </w:tc>
        <w:tc>
          <w:tcPr>
            <w:tcW w:w="1156" w:type="pct"/>
            <w:tcBorders>
              <w:top w:val="single" w:sz="4" w:space="0" w:color="auto"/>
            </w:tcBorders>
            <w:shd w:val="clear" w:color="auto" w:fill="FFFFFF"/>
            <w:vAlign w:val="center"/>
          </w:tcPr>
          <w:p w14:paraId="537CC8D7"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2.4</w:t>
            </w:r>
          </w:p>
        </w:tc>
      </w:tr>
      <w:tr w:rsidR="001E259E" w:rsidRPr="005A2E36" w14:paraId="325AFDBA" w14:textId="77777777" w:rsidTr="000C373D">
        <w:trPr>
          <w:cantSplit/>
          <w:trHeight w:val="291"/>
        </w:trPr>
        <w:tc>
          <w:tcPr>
            <w:tcW w:w="1705" w:type="pct"/>
            <w:shd w:val="clear" w:color="auto" w:fill="FFFFFF"/>
            <w:vAlign w:val="center"/>
          </w:tcPr>
          <w:p w14:paraId="113E3900"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Personal income</w:t>
            </w:r>
          </w:p>
        </w:tc>
        <w:tc>
          <w:tcPr>
            <w:tcW w:w="891" w:type="pct"/>
            <w:shd w:val="clear" w:color="auto" w:fill="FFFFFF"/>
            <w:vAlign w:val="center"/>
          </w:tcPr>
          <w:p w14:paraId="1B1D772A"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194</w:t>
            </w:r>
          </w:p>
        </w:tc>
        <w:tc>
          <w:tcPr>
            <w:tcW w:w="1248" w:type="pct"/>
            <w:shd w:val="clear" w:color="auto" w:fill="FFFFFF"/>
            <w:vAlign w:val="center"/>
          </w:tcPr>
          <w:p w14:paraId="547148A5"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80.2</w:t>
            </w:r>
          </w:p>
        </w:tc>
        <w:tc>
          <w:tcPr>
            <w:tcW w:w="1156" w:type="pct"/>
            <w:shd w:val="clear" w:color="auto" w:fill="FFFFFF"/>
            <w:vAlign w:val="center"/>
          </w:tcPr>
          <w:p w14:paraId="18FCB93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93.3</w:t>
            </w:r>
          </w:p>
        </w:tc>
      </w:tr>
      <w:tr w:rsidR="001E259E" w:rsidRPr="005A2E36" w14:paraId="0B3D3979" w14:textId="77777777" w:rsidTr="000C373D">
        <w:trPr>
          <w:cantSplit/>
          <w:trHeight w:val="291"/>
        </w:trPr>
        <w:tc>
          <w:tcPr>
            <w:tcW w:w="1705" w:type="pct"/>
            <w:shd w:val="clear" w:color="auto" w:fill="FFFFFF"/>
            <w:vAlign w:val="center"/>
          </w:tcPr>
          <w:p w14:paraId="67C4949F"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Family help</w:t>
            </w:r>
          </w:p>
        </w:tc>
        <w:tc>
          <w:tcPr>
            <w:tcW w:w="891" w:type="pct"/>
            <w:shd w:val="clear" w:color="auto" w:fill="FFFFFF"/>
            <w:vAlign w:val="center"/>
          </w:tcPr>
          <w:p w14:paraId="7B867F9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24</w:t>
            </w:r>
          </w:p>
        </w:tc>
        <w:tc>
          <w:tcPr>
            <w:tcW w:w="1248" w:type="pct"/>
            <w:shd w:val="clear" w:color="auto" w:fill="FFFFFF"/>
            <w:vAlign w:val="center"/>
          </w:tcPr>
          <w:p w14:paraId="71DA7A6E"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9.9</w:t>
            </w:r>
          </w:p>
        </w:tc>
        <w:tc>
          <w:tcPr>
            <w:tcW w:w="1156" w:type="pct"/>
            <w:shd w:val="clear" w:color="auto" w:fill="FFFFFF"/>
            <w:vAlign w:val="center"/>
          </w:tcPr>
          <w:p w14:paraId="6597CA6A"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11.5</w:t>
            </w:r>
          </w:p>
        </w:tc>
      </w:tr>
      <w:tr w:rsidR="001E259E" w:rsidRPr="005A2E36" w14:paraId="41530588" w14:textId="77777777" w:rsidTr="000C373D">
        <w:trPr>
          <w:cantSplit/>
          <w:trHeight w:val="291"/>
        </w:trPr>
        <w:tc>
          <w:tcPr>
            <w:tcW w:w="1705" w:type="pct"/>
            <w:shd w:val="clear" w:color="auto" w:fill="FFFFFF"/>
            <w:vAlign w:val="center"/>
          </w:tcPr>
          <w:p w14:paraId="46D29F30"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Tontine</w:t>
            </w:r>
          </w:p>
        </w:tc>
        <w:tc>
          <w:tcPr>
            <w:tcW w:w="891" w:type="pct"/>
            <w:shd w:val="clear" w:color="auto" w:fill="FFFFFF"/>
            <w:vAlign w:val="center"/>
          </w:tcPr>
          <w:p w14:paraId="1931D22D"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5</w:t>
            </w:r>
          </w:p>
        </w:tc>
        <w:tc>
          <w:tcPr>
            <w:tcW w:w="1248" w:type="pct"/>
            <w:shd w:val="clear" w:color="auto" w:fill="FFFFFF"/>
            <w:vAlign w:val="center"/>
          </w:tcPr>
          <w:p w14:paraId="2758C4BE"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2.1</w:t>
            </w:r>
          </w:p>
        </w:tc>
        <w:tc>
          <w:tcPr>
            <w:tcW w:w="1156" w:type="pct"/>
            <w:shd w:val="clear" w:color="auto" w:fill="FFFFFF"/>
            <w:vAlign w:val="center"/>
          </w:tcPr>
          <w:p w14:paraId="13806FF0"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2.4</w:t>
            </w:r>
          </w:p>
        </w:tc>
      </w:tr>
      <w:tr w:rsidR="001E259E" w:rsidRPr="005A2E36" w14:paraId="0EF71491" w14:textId="77777777" w:rsidTr="000C373D">
        <w:trPr>
          <w:cantSplit/>
          <w:trHeight w:val="291"/>
        </w:trPr>
        <w:tc>
          <w:tcPr>
            <w:tcW w:w="1705" w:type="pct"/>
            <w:tcBorders>
              <w:bottom w:val="single" w:sz="4" w:space="0" w:color="auto"/>
            </w:tcBorders>
            <w:shd w:val="clear" w:color="auto" w:fill="FFFFFF"/>
            <w:vAlign w:val="center"/>
          </w:tcPr>
          <w:p w14:paraId="290806DA"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Others to be specified</w:t>
            </w:r>
          </w:p>
        </w:tc>
        <w:tc>
          <w:tcPr>
            <w:tcW w:w="891" w:type="pct"/>
            <w:tcBorders>
              <w:bottom w:val="single" w:sz="4" w:space="0" w:color="auto"/>
            </w:tcBorders>
            <w:shd w:val="clear" w:color="auto" w:fill="FFFFFF"/>
            <w:vAlign w:val="center"/>
          </w:tcPr>
          <w:p w14:paraId="33FBA7DF"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14</w:t>
            </w:r>
          </w:p>
        </w:tc>
        <w:tc>
          <w:tcPr>
            <w:tcW w:w="1248" w:type="pct"/>
            <w:tcBorders>
              <w:bottom w:val="single" w:sz="4" w:space="0" w:color="auto"/>
            </w:tcBorders>
            <w:shd w:val="clear" w:color="auto" w:fill="FFFFFF"/>
            <w:vAlign w:val="center"/>
          </w:tcPr>
          <w:p w14:paraId="5863E536"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5.8</w:t>
            </w:r>
          </w:p>
        </w:tc>
        <w:tc>
          <w:tcPr>
            <w:tcW w:w="1156" w:type="pct"/>
            <w:tcBorders>
              <w:bottom w:val="single" w:sz="4" w:space="0" w:color="auto"/>
            </w:tcBorders>
            <w:shd w:val="clear" w:color="auto" w:fill="FFFFFF"/>
            <w:vAlign w:val="center"/>
          </w:tcPr>
          <w:p w14:paraId="0B5D223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6.7</w:t>
            </w:r>
          </w:p>
        </w:tc>
      </w:tr>
      <w:tr w:rsidR="001E259E" w:rsidRPr="005A2E36" w14:paraId="25753536" w14:textId="77777777" w:rsidTr="000C373D">
        <w:trPr>
          <w:cantSplit/>
          <w:trHeight w:val="291"/>
        </w:trPr>
        <w:tc>
          <w:tcPr>
            <w:tcW w:w="1705" w:type="pct"/>
            <w:tcBorders>
              <w:top w:val="single" w:sz="4" w:space="0" w:color="auto"/>
              <w:bottom w:val="single" w:sz="4" w:space="0" w:color="auto"/>
            </w:tcBorders>
            <w:shd w:val="clear" w:color="auto" w:fill="FFFFFF"/>
          </w:tcPr>
          <w:p w14:paraId="37DCBE11" w14:textId="77777777" w:rsidR="001E259E" w:rsidRPr="00953637" w:rsidRDefault="001E259E" w:rsidP="000C373D">
            <w:pPr>
              <w:autoSpaceDE w:val="0"/>
              <w:autoSpaceDN w:val="0"/>
              <w:adjustRightInd w:val="0"/>
              <w:spacing w:after="0"/>
              <w:ind w:left="60" w:right="60"/>
              <w:rPr>
                <w:rFonts w:ascii="Times New Roman" w:hAnsi="Times New Roman" w:cs="Times New Roman"/>
                <w:b/>
                <w:bCs/>
                <w:color w:val="000000"/>
                <w:sz w:val="24"/>
                <w:szCs w:val="24"/>
                <w:lang w:eastAsia="fr-FR"/>
              </w:rPr>
            </w:pPr>
            <w:r w:rsidRPr="00953637">
              <w:rPr>
                <w:rFonts w:ascii="Times New Roman" w:hAnsi="Times New Roman" w:cs="Times New Roman"/>
                <w:b/>
                <w:bCs/>
                <w:color w:val="000000"/>
                <w:sz w:val="24"/>
                <w:szCs w:val="24"/>
                <w:lang w:eastAsia="fr-FR"/>
              </w:rPr>
              <w:t>Total</w:t>
            </w:r>
          </w:p>
        </w:tc>
        <w:tc>
          <w:tcPr>
            <w:tcW w:w="891" w:type="pct"/>
            <w:tcBorders>
              <w:top w:val="single" w:sz="4" w:space="0" w:color="auto"/>
              <w:bottom w:val="single" w:sz="4" w:space="0" w:color="auto"/>
            </w:tcBorders>
            <w:shd w:val="clear" w:color="auto" w:fill="FFFFFF"/>
            <w:vAlign w:val="center"/>
          </w:tcPr>
          <w:p w14:paraId="2A745F47"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b/>
                <w:bCs/>
                <w:color w:val="000000"/>
                <w:sz w:val="24"/>
                <w:szCs w:val="24"/>
                <w:lang w:eastAsia="fr-FR"/>
              </w:rPr>
            </w:pPr>
            <w:r w:rsidRPr="00953637">
              <w:rPr>
                <w:rFonts w:ascii="Times New Roman" w:hAnsi="Times New Roman" w:cs="Times New Roman"/>
                <w:b/>
                <w:bCs/>
                <w:color w:val="000000"/>
                <w:sz w:val="24"/>
                <w:szCs w:val="24"/>
                <w:lang w:eastAsia="fr-FR"/>
              </w:rPr>
              <w:t>242</w:t>
            </w:r>
          </w:p>
        </w:tc>
        <w:tc>
          <w:tcPr>
            <w:tcW w:w="1248" w:type="pct"/>
            <w:tcBorders>
              <w:top w:val="single" w:sz="4" w:space="0" w:color="auto"/>
              <w:bottom w:val="single" w:sz="4" w:space="0" w:color="auto"/>
            </w:tcBorders>
            <w:shd w:val="clear" w:color="auto" w:fill="FFFFFF"/>
            <w:vAlign w:val="center"/>
          </w:tcPr>
          <w:p w14:paraId="4D77FD1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b/>
                <w:bCs/>
                <w:color w:val="000000"/>
                <w:sz w:val="24"/>
                <w:szCs w:val="24"/>
                <w:lang w:eastAsia="fr-FR"/>
              </w:rPr>
            </w:pPr>
            <w:r w:rsidRPr="00953637">
              <w:rPr>
                <w:rFonts w:ascii="Times New Roman" w:hAnsi="Times New Roman" w:cs="Times New Roman"/>
                <w:b/>
                <w:bCs/>
                <w:color w:val="000000"/>
                <w:sz w:val="24"/>
                <w:szCs w:val="24"/>
                <w:lang w:eastAsia="fr-FR"/>
              </w:rPr>
              <w:t>100%</w:t>
            </w:r>
          </w:p>
        </w:tc>
        <w:tc>
          <w:tcPr>
            <w:tcW w:w="1156" w:type="pct"/>
            <w:tcBorders>
              <w:top w:val="single" w:sz="4" w:space="0" w:color="auto"/>
              <w:bottom w:val="single" w:sz="4" w:space="0" w:color="auto"/>
            </w:tcBorders>
            <w:shd w:val="clear" w:color="auto" w:fill="FFFFFF"/>
            <w:vAlign w:val="center"/>
          </w:tcPr>
          <w:p w14:paraId="0F35FE9B"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b/>
                <w:bCs/>
                <w:color w:val="000000"/>
                <w:sz w:val="24"/>
                <w:szCs w:val="24"/>
                <w:lang w:eastAsia="fr-FR"/>
              </w:rPr>
            </w:pPr>
            <w:r w:rsidRPr="00953637">
              <w:rPr>
                <w:rFonts w:ascii="Times New Roman" w:hAnsi="Times New Roman" w:cs="Times New Roman"/>
                <w:b/>
                <w:bCs/>
                <w:color w:val="000000"/>
                <w:sz w:val="24"/>
                <w:szCs w:val="24"/>
                <w:lang w:eastAsia="fr-FR"/>
              </w:rPr>
              <w:t>116.3%</w:t>
            </w:r>
          </w:p>
        </w:tc>
      </w:tr>
    </w:tbl>
    <w:p w14:paraId="1C87153D" w14:textId="77777777" w:rsidR="001E259E" w:rsidRPr="00523505" w:rsidRDefault="001E259E" w:rsidP="001E259E">
      <w:pPr>
        <w:jc w:val="center"/>
        <w:rPr>
          <w:rFonts w:ascii="Arial" w:hAnsi="Arial"/>
          <w:i/>
          <w:iCs/>
        </w:rPr>
      </w:pPr>
      <w:bookmarkStart w:id="32" w:name="_Toc160025971"/>
      <w:r w:rsidRPr="00523505">
        <w:rPr>
          <w:rFonts w:ascii="Arial" w:hAnsi="Arial"/>
          <w:i/>
          <w:iCs/>
        </w:rPr>
        <w:t>Source: Field data in October and November 2020</w:t>
      </w:r>
    </w:p>
    <w:p w14:paraId="0546769E" w14:textId="77777777" w:rsidR="001E259E" w:rsidRPr="00953637" w:rsidRDefault="001E259E" w:rsidP="001E259E">
      <w:pPr>
        <w:pStyle w:val="p3"/>
      </w:pPr>
      <w:r>
        <w:t>6.2.3 Housing construction materials</w:t>
      </w:r>
      <w:bookmarkEnd w:id="32"/>
      <w:r w:rsidRPr="00953637">
        <w:t xml:space="preserve"> </w:t>
      </w:r>
    </w:p>
    <w:p w14:paraId="7B413A60" w14:textId="77777777" w:rsidR="001E259E" w:rsidRDefault="001E259E" w:rsidP="001E259E">
      <w:pPr>
        <w:pStyle w:val="para0"/>
        <w:spacing w:line="360" w:lineRule="auto"/>
      </w:pPr>
      <w:r w:rsidRPr="00953637">
        <w:t xml:space="preserve">The durability of building materials also determines the vulnerability of households to flooding in particular. In Table 5, we see a predominance of housing built from precarious materials. Thus, 42.5% of housing is built from mud, 6.2% from semi-hard </w:t>
      </w:r>
      <w:r>
        <w:t xml:space="preserve">and 5.8% from a mixture of straw, sheet metal and wood. Housing built from hard materials considered durable represents 42.5% of the households surveyed. These results confirm several studies carried out (H. </w:t>
      </w:r>
      <w:r w:rsidRPr="00953637">
        <w:t xml:space="preserve">Soumana , 2015; H. </w:t>
      </w:r>
      <w:proofErr w:type="spellStart"/>
      <w:r w:rsidRPr="00953637">
        <w:t>Issaka</w:t>
      </w:r>
      <w:proofErr w:type="spellEnd"/>
      <w:r w:rsidRPr="00953637">
        <w:t xml:space="preserve"> , 2010) in the neighborhoods of the right bank where there is a predominance of constructions from precarious materials despite the risks of flooding and the fragility of the environment of the spaces in this area. We note that constructions from precarious materials less resistant to flooding and other bad weather are proliferating; which exposes households to the threats of flooding and fire.</w:t>
      </w:r>
    </w:p>
    <w:p w14:paraId="106970CF" w14:textId="385FC86A" w:rsidR="001E259E" w:rsidRPr="00C772ED" w:rsidRDefault="001E259E" w:rsidP="001E259E">
      <w:pPr>
        <w:pStyle w:val="Titredetableau1"/>
        <w:jc w:val="center"/>
      </w:pPr>
      <w:bookmarkStart w:id="33" w:name="_Toc159246149"/>
      <w:bookmarkStart w:id="34" w:name="_Toc159497369"/>
      <w:r>
        <w:br w:type="page"/>
      </w:r>
      <w:r w:rsidR="003C0C1D">
        <w:lastRenderedPageBreak/>
        <w:t xml:space="preserve">Table </w:t>
      </w:r>
      <w:r w:rsidR="00743133">
        <w:t xml:space="preserve">5: </w:t>
      </w:r>
      <w:r w:rsidRPr="00C772ED">
        <w:t>Type of housing wall</w:t>
      </w:r>
      <w:bookmarkEnd w:id="33"/>
      <w:bookmarkEnd w:id="34"/>
    </w:p>
    <w:tbl>
      <w:tblPr>
        <w:tblW w:w="8860" w:type="dxa"/>
        <w:tblLayout w:type="fixed"/>
        <w:tblCellMar>
          <w:left w:w="0" w:type="dxa"/>
          <w:right w:w="0" w:type="dxa"/>
        </w:tblCellMar>
        <w:tblLook w:val="0000" w:firstRow="0" w:lastRow="0" w:firstColumn="0" w:lastColumn="0" w:noHBand="0" w:noVBand="0"/>
      </w:tblPr>
      <w:tblGrid>
        <w:gridCol w:w="3077"/>
        <w:gridCol w:w="3077"/>
        <w:gridCol w:w="2706"/>
      </w:tblGrid>
      <w:tr w:rsidR="001E259E" w:rsidRPr="005A2E36" w14:paraId="0DD09C67" w14:textId="77777777" w:rsidTr="000C373D">
        <w:trPr>
          <w:cantSplit/>
          <w:trHeight w:val="130"/>
        </w:trPr>
        <w:tc>
          <w:tcPr>
            <w:tcW w:w="3077" w:type="dxa"/>
            <w:tcBorders>
              <w:top w:val="single" w:sz="4" w:space="0" w:color="auto"/>
              <w:bottom w:val="single" w:sz="4" w:space="0" w:color="auto"/>
            </w:tcBorders>
            <w:shd w:val="clear" w:color="auto" w:fill="FFFFFF"/>
          </w:tcPr>
          <w:p w14:paraId="38197976" w14:textId="77777777" w:rsidR="001E259E" w:rsidRPr="00953637" w:rsidRDefault="001E259E" w:rsidP="000C373D">
            <w:pPr>
              <w:autoSpaceDE w:val="0"/>
              <w:autoSpaceDN w:val="0"/>
              <w:adjustRightInd w:val="0"/>
              <w:spacing w:after="0"/>
              <w:ind w:left="60" w:right="60"/>
              <w:jc w:val="center"/>
              <w:rPr>
                <w:rFonts w:ascii="Times New Roman" w:hAnsi="Times New Roman" w:cs="Times New Roman"/>
                <w:color w:val="000000"/>
                <w:sz w:val="24"/>
                <w:szCs w:val="24"/>
                <w:lang w:eastAsia="fr-FR"/>
              </w:rPr>
            </w:pPr>
          </w:p>
        </w:tc>
        <w:tc>
          <w:tcPr>
            <w:tcW w:w="3077" w:type="dxa"/>
            <w:tcBorders>
              <w:top w:val="single" w:sz="4" w:space="0" w:color="auto"/>
              <w:bottom w:val="single" w:sz="4" w:space="0" w:color="auto"/>
            </w:tcBorders>
            <w:shd w:val="clear" w:color="auto" w:fill="FFFFFF"/>
          </w:tcPr>
          <w:p w14:paraId="4455698D" w14:textId="77777777" w:rsidR="001E259E" w:rsidRPr="00953637" w:rsidRDefault="001E259E" w:rsidP="000C373D">
            <w:pPr>
              <w:spacing w:after="0"/>
              <w:ind w:left="60" w:right="60"/>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Effective</w:t>
            </w:r>
          </w:p>
        </w:tc>
        <w:tc>
          <w:tcPr>
            <w:tcW w:w="2706" w:type="dxa"/>
            <w:tcBorders>
              <w:top w:val="single" w:sz="4" w:space="0" w:color="auto"/>
              <w:bottom w:val="single" w:sz="4" w:space="0" w:color="auto"/>
            </w:tcBorders>
            <w:shd w:val="clear" w:color="auto" w:fill="FFFFFF"/>
          </w:tcPr>
          <w:p w14:paraId="1BBF1D38" w14:textId="77777777" w:rsidR="001E259E" w:rsidRPr="00953637" w:rsidRDefault="001E259E" w:rsidP="000C373D">
            <w:pPr>
              <w:spacing w:after="0"/>
              <w:ind w:left="60" w:right="60"/>
              <w:jc w:val="center"/>
              <w:rPr>
                <w:rFonts w:ascii="Times New Roman" w:eastAsia="Arial" w:hAnsi="Times New Roman" w:cs="Times New Roman"/>
                <w:color w:val="000000"/>
                <w:sz w:val="24"/>
                <w:szCs w:val="24"/>
              </w:rPr>
            </w:pPr>
            <w:r w:rsidRPr="00953637">
              <w:rPr>
                <w:rFonts w:ascii="Times New Roman" w:eastAsia="Arial" w:hAnsi="Times New Roman" w:cs="Times New Roman"/>
                <w:color w:val="000000"/>
                <w:sz w:val="24"/>
                <w:szCs w:val="24"/>
              </w:rPr>
              <w:t>Percentage</w:t>
            </w:r>
          </w:p>
        </w:tc>
      </w:tr>
      <w:tr w:rsidR="001E259E" w:rsidRPr="005A2E36" w14:paraId="048A7560" w14:textId="77777777" w:rsidTr="000C373D">
        <w:trPr>
          <w:cantSplit/>
          <w:trHeight w:val="274"/>
        </w:trPr>
        <w:tc>
          <w:tcPr>
            <w:tcW w:w="3077" w:type="dxa"/>
            <w:tcBorders>
              <w:top w:val="single" w:sz="4" w:space="0" w:color="auto"/>
            </w:tcBorders>
            <w:shd w:val="clear" w:color="auto" w:fill="FFFFFF"/>
            <w:vAlign w:val="center"/>
          </w:tcPr>
          <w:p w14:paraId="170CD198"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Hard</w:t>
            </w:r>
          </w:p>
        </w:tc>
        <w:tc>
          <w:tcPr>
            <w:tcW w:w="3077" w:type="dxa"/>
            <w:tcBorders>
              <w:top w:val="single" w:sz="4" w:space="0" w:color="auto"/>
            </w:tcBorders>
            <w:shd w:val="clear" w:color="auto" w:fill="FFFFFF"/>
            <w:vAlign w:val="center"/>
          </w:tcPr>
          <w:p w14:paraId="61D17435"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178</w:t>
            </w:r>
          </w:p>
        </w:tc>
        <w:tc>
          <w:tcPr>
            <w:tcW w:w="2706" w:type="dxa"/>
            <w:tcBorders>
              <w:top w:val="single" w:sz="4" w:space="0" w:color="auto"/>
            </w:tcBorders>
            <w:shd w:val="clear" w:color="auto" w:fill="FFFFFF"/>
            <w:vAlign w:val="center"/>
          </w:tcPr>
          <w:p w14:paraId="3B63F3BD"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45.9</w:t>
            </w:r>
          </w:p>
        </w:tc>
      </w:tr>
      <w:tr w:rsidR="001E259E" w:rsidRPr="005A2E36" w14:paraId="5F8A226C" w14:textId="77777777" w:rsidTr="000C373D">
        <w:trPr>
          <w:cantSplit/>
          <w:trHeight w:val="318"/>
        </w:trPr>
        <w:tc>
          <w:tcPr>
            <w:tcW w:w="3077" w:type="dxa"/>
            <w:shd w:val="clear" w:color="auto" w:fill="FFFFFF"/>
            <w:vAlign w:val="center"/>
          </w:tcPr>
          <w:p w14:paraId="4EC5A3F0"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Semi-hard</w:t>
            </w:r>
          </w:p>
        </w:tc>
        <w:tc>
          <w:tcPr>
            <w:tcW w:w="3077" w:type="dxa"/>
            <w:shd w:val="clear" w:color="auto" w:fill="FFFFFF"/>
            <w:vAlign w:val="center"/>
          </w:tcPr>
          <w:p w14:paraId="0F2F13A5"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24</w:t>
            </w:r>
          </w:p>
        </w:tc>
        <w:tc>
          <w:tcPr>
            <w:tcW w:w="2706" w:type="dxa"/>
            <w:shd w:val="clear" w:color="auto" w:fill="FFFFFF"/>
            <w:vAlign w:val="center"/>
          </w:tcPr>
          <w:p w14:paraId="1C11522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6.2</w:t>
            </w:r>
          </w:p>
        </w:tc>
      </w:tr>
      <w:tr w:rsidR="001E259E" w:rsidRPr="005A2E36" w14:paraId="2323D8DF" w14:textId="77777777" w:rsidTr="000C373D">
        <w:trPr>
          <w:cantSplit/>
          <w:trHeight w:val="303"/>
        </w:trPr>
        <w:tc>
          <w:tcPr>
            <w:tcW w:w="3077" w:type="dxa"/>
            <w:shd w:val="clear" w:color="auto" w:fill="FFFFFF"/>
            <w:vAlign w:val="center"/>
          </w:tcPr>
          <w:p w14:paraId="51576B2A"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Bank</w:t>
            </w:r>
          </w:p>
        </w:tc>
        <w:tc>
          <w:tcPr>
            <w:tcW w:w="3077" w:type="dxa"/>
            <w:shd w:val="clear" w:color="auto" w:fill="FFFFFF"/>
            <w:vAlign w:val="center"/>
          </w:tcPr>
          <w:p w14:paraId="21B7139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164</w:t>
            </w:r>
          </w:p>
        </w:tc>
        <w:tc>
          <w:tcPr>
            <w:tcW w:w="2706" w:type="dxa"/>
            <w:shd w:val="clear" w:color="auto" w:fill="FFFFFF"/>
            <w:vAlign w:val="center"/>
          </w:tcPr>
          <w:p w14:paraId="077809FD"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42.3</w:t>
            </w:r>
          </w:p>
        </w:tc>
      </w:tr>
      <w:tr w:rsidR="001E259E" w:rsidRPr="005A2E36" w14:paraId="3CCB1EA9" w14:textId="77777777" w:rsidTr="000C373D">
        <w:trPr>
          <w:cantSplit/>
          <w:trHeight w:val="318"/>
        </w:trPr>
        <w:tc>
          <w:tcPr>
            <w:tcW w:w="3077" w:type="dxa"/>
            <w:shd w:val="clear" w:color="auto" w:fill="FFFFFF"/>
            <w:vAlign w:val="center"/>
          </w:tcPr>
          <w:p w14:paraId="3143B210"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Straw</w:t>
            </w:r>
          </w:p>
        </w:tc>
        <w:tc>
          <w:tcPr>
            <w:tcW w:w="3077" w:type="dxa"/>
            <w:shd w:val="clear" w:color="auto" w:fill="FFFFFF"/>
            <w:vAlign w:val="center"/>
          </w:tcPr>
          <w:p w14:paraId="0D12DB7E"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21</w:t>
            </w:r>
          </w:p>
        </w:tc>
        <w:tc>
          <w:tcPr>
            <w:tcW w:w="2706" w:type="dxa"/>
            <w:shd w:val="clear" w:color="auto" w:fill="FFFFFF"/>
            <w:vAlign w:val="center"/>
          </w:tcPr>
          <w:p w14:paraId="277B35C9"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5.4</w:t>
            </w:r>
          </w:p>
        </w:tc>
      </w:tr>
      <w:tr w:rsidR="001E259E" w:rsidRPr="005A2E36" w14:paraId="69F4AC5C" w14:textId="77777777" w:rsidTr="000C373D">
        <w:trPr>
          <w:cantSplit/>
          <w:trHeight w:val="303"/>
        </w:trPr>
        <w:tc>
          <w:tcPr>
            <w:tcW w:w="3077" w:type="dxa"/>
            <w:tcBorders>
              <w:bottom w:val="single" w:sz="4" w:space="0" w:color="auto"/>
            </w:tcBorders>
            <w:shd w:val="clear" w:color="auto" w:fill="FFFFFF"/>
            <w:vAlign w:val="center"/>
          </w:tcPr>
          <w:p w14:paraId="57640D8A"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Drink</w:t>
            </w:r>
          </w:p>
        </w:tc>
        <w:tc>
          <w:tcPr>
            <w:tcW w:w="3077" w:type="dxa"/>
            <w:tcBorders>
              <w:bottom w:val="single" w:sz="4" w:space="0" w:color="auto"/>
            </w:tcBorders>
            <w:shd w:val="clear" w:color="auto" w:fill="FFFFFF"/>
            <w:vAlign w:val="center"/>
          </w:tcPr>
          <w:p w14:paraId="3468404C"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w:t>
            </w:r>
          </w:p>
        </w:tc>
        <w:tc>
          <w:tcPr>
            <w:tcW w:w="2706" w:type="dxa"/>
            <w:tcBorders>
              <w:bottom w:val="single" w:sz="4" w:space="0" w:color="auto"/>
            </w:tcBorders>
            <w:shd w:val="clear" w:color="auto" w:fill="FFFFFF"/>
            <w:vAlign w:val="center"/>
          </w:tcPr>
          <w:p w14:paraId="1E77834C" w14:textId="77777777" w:rsidR="001E259E" w:rsidRPr="00953637" w:rsidRDefault="00597385"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0.3</w:t>
            </w:r>
          </w:p>
        </w:tc>
      </w:tr>
      <w:tr w:rsidR="001E259E" w:rsidRPr="005A2E36" w14:paraId="586DEF2C" w14:textId="77777777" w:rsidTr="000C373D">
        <w:trPr>
          <w:cantSplit/>
          <w:trHeight w:val="318"/>
        </w:trPr>
        <w:tc>
          <w:tcPr>
            <w:tcW w:w="3077" w:type="dxa"/>
            <w:tcBorders>
              <w:top w:val="single" w:sz="4" w:space="0" w:color="auto"/>
              <w:bottom w:val="single" w:sz="4" w:space="0" w:color="auto"/>
            </w:tcBorders>
            <w:shd w:val="clear" w:color="auto" w:fill="FFFFFF"/>
            <w:vAlign w:val="center"/>
          </w:tcPr>
          <w:p w14:paraId="6A8536A3" w14:textId="77777777" w:rsidR="001E259E" w:rsidRPr="00953637" w:rsidRDefault="001E259E" w:rsidP="000C373D">
            <w:pPr>
              <w:autoSpaceDE w:val="0"/>
              <w:autoSpaceDN w:val="0"/>
              <w:adjustRightInd w:val="0"/>
              <w:spacing w:after="0"/>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Total</w:t>
            </w:r>
          </w:p>
        </w:tc>
        <w:tc>
          <w:tcPr>
            <w:tcW w:w="3077" w:type="dxa"/>
            <w:tcBorders>
              <w:top w:val="single" w:sz="4" w:space="0" w:color="auto"/>
              <w:bottom w:val="single" w:sz="4" w:space="0" w:color="auto"/>
            </w:tcBorders>
            <w:shd w:val="clear" w:color="auto" w:fill="FFFFFF"/>
            <w:vAlign w:val="center"/>
          </w:tcPr>
          <w:p w14:paraId="138DF6AA"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388</w:t>
            </w:r>
          </w:p>
        </w:tc>
        <w:tc>
          <w:tcPr>
            <w:tcW w:w="2706" w:type="dxa"/>
            <w:tcBorders>
              <w:top w:val="single" w:sz="4" w:space="0" w:color="auto"/>
              <w:bottom w:val="single" w:sz="4" w:space="0" w:color="auto"/>
            </w:tcBorders>
            <w:shd w:val="clear" w:color="auto" w:fill="FFFFFF"/>
            <w:vAlign w:val="center"/>
          </w:tcPr>
          <w:p w14:paraId="483C9D5E" w14:textId="77777777" w:rsidR="001E259E" w:rsidRPr="00953637" w:rsidRDefault="001E259E" w:rsidP="000C373D">
            <w:pPr>
              <w:autoSpaceDE w:val="0"/>
              <w:autoSpaceDN w:val="0"/>
              <w:adjustRightInd w:val="0"/>
              <w:spacing w:after="0"/>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100.0</w:t>
            </w:r>
          </w:p>
        </w:tc>
      </w:tr>
    </w:tbl>
    <w:p w14:paraId="0C7D4487" w14:textId="77777777" w:rsidR="001E259E" w:rsidRPr="00523505" w:rsidRDefault="001E259E" w:rsidP="001E259E">
      <w:pPr>
        <w:jc w:val="center"/>
        <w:rPr>
          <w:rFonts w:ascii="Arial" w:hAnsi="Arial"/>
          <w:i/>
          <w:iCs/>
        </w:rPr>
      </w:pPr>
      <w:r w:rsidRPr="00953637">
        <w:rPr>
          <w:rFonts w:ascii="Times New Roman" w:hAnsi="Times New Roman" w:cs="Times New Roman"/>
          <w:sz w:val="24"/>
          <w:szCs w:val="24"/>
        </w:rPr>
        <w:t xml:space="preserve">                </w:t>
      </w:r>
      <w:r w:rsidRPr="00523505">
        <w:rPr>
          <w:rFonts w:ascii="Arial" w:hAnsi="Arial"/>
          <w:i/>
          <w:iCs/>
        </w:rPr>
        <w:t>Source: Field data in October and November 2020</w:t>
      </w:r>
    </w:p>
    <w:p w14:paraId="3CBAA4D8" w14:textId="77777777" w:rsidR="001E259E" w:rsidRPr="00953637" w:rsidRDefault="001E259E" w:rsidP="001E259E">
      <w:pPr>
        <w:pStyle w:val="para0"/>
        <w:spacing w:line="360" w:lineRule="auto"/>
      </w:pPr>
      <w:r w:rsidRPr="00953637">
        <w:t xml:space="preserve">The quality of building materials depends partly on the neighborhood sector. Indeed, in the informal sector, squatter areas and the village core, constructions made of non-durable, precarious materials seem to be the most dominant. Also, there is a strong correlation between building materials and the housing land situation </w:t>
      </w:r>
      <w:r w:rsidRPr="00491342">
        <w:rPr>
          <w:color w:val="000000"/>
        </w:rPr>
        <w:t xml:space="preserve">( </w:t>
      </w:r>
      <w:r w:rsidRPr="00953637">
        <w:t>Table 6). It emerged in this regard that 67.6% of households in formally subdivided areas have their homes built of solid material, while 78.9% of households in squatter areas and 49.1% in informally subdivided areas have mud brick buildings.</w:t>
      </w:r>
    </w:p>
    <w:tbl>
      <w:tblPr>
        <w:tblpPr w:leftFromText="141" w:rightFromText="141" w:vertAnchor="text" w:horzAnchor="margin" w:tblpY="759"/>
        <w:tblW w:w="93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334"/>
        <w:gridCol w:w="1514"/>
        <w:gridCol w:w="1212"/>
        <w:gridCol w:w="1212"/>
        <w:gridCol w:w="1061"/>
        <w:gridCol w:w="1063"/>
      </w:tblGrid>
      <w:tr w:rsidR="001E259E" w:rsidRPr="005A2E36" w14:paraId="6AA7067B" w14:textId="77777777" w:rsidTr="000C373D">
        <w:trPr>
          <w:cantSplit/>
          <w:trHeight w:val="401"/>
        </w:trPr>
        <w:tc>
          <w:tcPr>
            <w:tcW w:w="3334" w:type="dxa"/>
            <w:shd w:val="clear" w:color="auto" w:fill="FFFFFF"/>
          </w:tcPr>
          <w:p w14:paraId="5F52B5FA"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p>
        </w:tc>
        <w:tc>
          <w:tcPr>
            <w:tcW w:w="6062" w:type="dxa"/>
            <w:gridSpan w:val="5"/>
            <w:shd w:val="clear" w:color="auto" w:fill="FFFFFF"/>
          </w:tcPr>
          <w:p w14:paraId="031C2AEA"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Type of housing wall</w:t>
            </w:r>
          </w:p>
        </w:tc>
      </w:tr>
      <w:tr w:rsidR="001E259E" w:rsidRPr="005A2E36" w14:paraId="114635DC" w14:textId="77777777" w:rsidTr="000C373D">
        <w:trPr>
          <w:cantSplit/>
          <w:trHeight w:val="460"/>
        </w:trPr>
        <w:tc>
          <w:tcPr>
            <w:tcW w:w="3334" w:type="dxa"/>
            <w:shd w:val="clear" w:color="auto" w:fill="FFFFFF"/>
          </w:tcPr>
          <w:p w14:paraId="24B094B9"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Type of the area of the neighborhood surveyed</w:t>
            </w:r>
          </w:p>
        </w:tc>
        <w:tc>
          <w:tcPr>
            <w:tcW w:w="1514" w:type="dxa"/>
            <w:shd w:val="clear" w:color="auto" w:fill="FFFFFF"/>
          </w:tcPr>
          <w:p w14:paraId="2546473D"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Hard</w:t>
            </w:r>
          </w:p>
        </w:tc>
        <w:tc>
          <w:tcPr>
            <w:tcW w:w="1212" w:type="dxa"/>
            <w:shd w:val="clear" w:color="auto" w:fill="FFFFFF"/>
          </w:tcPr>
          <w:p w14:paraId="1427B452"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Semi-hard</w:t>
            </w:r>
          </w:p>
        </w:tc>
        <w:tc>
          <w:tcPr>
            <w:tcW w:w="1212" w:type="dxa"/>
            <w:shd w:val="clear" w:color="auto" w:fill="FFFFFF"/>
          </w:tcPr>
          <w:p w14:paraId="523D7A5D"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Bank</w:t>
            </w:r>
          </w:p>
        </w:tc>
        <w:tc>
          <w:tcPr>
            <w:tcW w:w="1061" w:type="dxa"/>
            <w:shd w:val="clear" w:color="auto" w:fill="FFFFFF"/>
          </w:tcPr>
          <w:p w14:paraId="1B8C340E"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Straw</w:t>
            </w:r>
          </w:p>
        </w:tc>
        <w:tc>
          <w:tcPr>
            <w:tcW w:w="1062" w:type="dxa"/>
            <w:shd w:val="clear" w:color="auto" w:fill="FFFFFF"/>
          </w:tcPr>
          <w:p w14:paraId="6CB5B0A2"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Drink</w:t>
            </w:r>
          </w:p>
        </w:tc>
      </w:tr>
      <w:tr w:rsidR="001E259E" w:rsidRPr="005A2E36" w14:paraId="7EC9F4F0" w14:textId="77777777" w:rsidTr="000C373D">
        <w:trPr>
          <w:cantSplit/>
          <w:trHeight w:val="401"/>
        </w:trPr>
        <w:tc>
          <w:tcPr>
            <w:tcW w:w="3334" w:type="dxa"/>
            <w:shd w:val="clear" w:color="auto" w:fill="FFFFFF"/>
            <w:vAlign w:val="center"/>
          </w:tcPr>
          <w:p w14:paraId="4D8CE7E7"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Formally developed area</w:t>
            </w:r>
          </w:p>
        </w:tc>
        <w:tc>
          <w:tcPr>
            <w:tcW w:w="1514" w:type="dxa"/>
            <w:shd w:val="clear" w:color="auto" w:fill="FFFFFF"/>
            <w:vAlign w:val="center"/>
          </w:tcPr>
          <w:p w14:paraId="31A95E7D"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67.6 (117)</w:t>
            </w:r>
          </w:p>
        </w:tc>
        <w:tc>
          <w:tcPr>
            <w:tcW w:w="1212" w:type="dxa"/>
            <w:shd w:val="clear" w:color="auto" w:fill="FFFFFF"/>
            <w:vAlign w:val="center"/>
          </w:tcPr>
          <w:p w14:paraId="499AA585"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3.5(6)</w:t>
            </w:r>
          </w:p>
        </w:tc>
        <w:tc>
          <w:tcPr>
            <w:tcW w:w="1212" w:type="dxa"/>
            <w:shd w:val="clear" w:color="auto" w:fill="FFFFFF"/>
            <w:vAlign w:val="center"/>
          </w:tcPr>
          <w:p w14:paraId="4CCCBD6D"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26.0(45)</w:t>
            </w:r>
          </w:p>
        </w:tc>
        <w:tc>
          <w:tcPr>
            <w:tcW w:w="1061" w:type="dxa"/>
            <w:shd w:val="clear" w:color="auto" w:fill="FFFFFF"/>
            <w:vAlign w:val="center"/>
          </w:tcPr>
          <w:p w14:paraId="658BDDD4"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2 .9(5)</w:t>
            </w:r>
          </w:p>
        </w:tc>
        <w:tc>
          <w:tcPr>
            <w:tcW w:w="1062" w:type="dxa"/>
            <w:shd w:val="clear" w:color="auto" w:fill="FFFFFF"/>
            <w:vAlign w:val="center"/>
          </w:tcPr>
          <w:p w14:paraId="41CA090C"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0</w:t>
            </w:r>
          </w:p>
        </w:tc>
      </w:tr>
      <w:tr w:rsidR="001E259E" w:rsidRPr="005A2E36" w14:paraId="676A0FE3" w14:textId="77777777" w:rsidTr="000C373D">
        <w:trPr>
          <w:cantSplit/>
          <w:trHeight w:val="460"/>
        </w:trPr>
        <w:tc>
          <w:tcPr>
            <w:tcW w:w="3334" w:type="dxa"/>
            <w:shd w:val="clear" w:color="auto" w:fill="FFFFFF"/>
            <w:vAlign w:val="center"/>
          </w:tcPr>
          <w:p w14:paraId="24C68464"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Informal housing estate</w:t>
            </w:r>
          </w:p>
        </w:tc>
        <w:tc>
          <w:tcPr>
            <w:tcW w:w="1514" w:type="dxa"/>
            <w:shd w:val="clear" w:color="auto" w:fill="FFFFFF"/>
            <w:vAlign w:val="center"/>
          </w:tcPr>
          <w:p w14:paraId="6ED1A4B3"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32.6(57)</w:t>
            </w:r>
          </w:p>
        </w:tc>
        <w:tc>
          <w:tcPr>
            <w:tcW w:w="1212" w:type="dxa"/>
            <w:shd w:val="clear" w:color="auto" w:fill="FFFFFF"/>
            <w:vAlign w:val="center"/>
          </w:tcPr>
          <w:p w14:paraId="7BA865F4"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10.3(18)</w:t>
            </w:r>
          </w:p>
        </w:tc>
        <w:tc>
          <w:tcPr>
            <w:tcW w:w="1212" w:type="dxa"/>
            <w:shd w:val="clear" w:color="auto" w:fill="FFFFFF"/>
            <w:vAlign w:val="center"/>
          </w:tcPr>
          <w:p w14:paraId="065C3675"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49.1 (86)</w:t>
            </w:r>
          </w:p>
        </w:tc>
        <w:tc>
          <w:tcPr>
            <w:tcW w:w="1061" w:type="dxa"/>
            <w:shd w:val="clear" w:color="auto" w:fill="FFFFFF"/>
            <w:vAlign w:val="center"/>
          </w:tcPr>
          <w:p w14:paraId="1AA1E0E0"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8(14)</w:t>
            </w:r>
          </w:p>
        </w:tc>
        <w:tc>
          <w:tcPr>
            <w:tcW w:w="1062" w:type="dxa"/>
            <w:shd w:val="clear" w:color="auto" w:fill="FFFFFF"/>
            <w:vAlign w:val="center"/>
          </w:tcPr>
          <w:p w14:paraId="4F3CB7F5"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0</w:t>
            </w:r>
          </w:p>
        </w:tc>
      </w:tr>
      <w:tr w:rsidR="001E259E" w:rsidRPr="005A2E36" w14:paraId="6F3A1F57" w14:textId="77777777" w:rsidTr="000C373D">
        <w:trPr>
          <w:cantSplit/>
          <w:trHeight w:val="460"/>
        </w:trPr>
        <w:tc>
          <w:tcPr>
            <w:tcW w:w="3334" w:type="dxa"/>
            <w:shd w:val="clear" w:color="auto" w:fill="FFFFFF"/>
            <w:vAlign w:val="center"/>
          </w:tcPr>
          <w:p w14:paraId="6AF06828"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Squatter sector</w:t>
            </w:r>
          </w:p>
        </w:tc>
        <w:tc>
          <w:tcPr>
            <w:tcW w:w="1514" w:type="dxa"/>
            <w:shd w:val="clear" w:color="auto" w:fill="FFFFFF"/>
            <w:vAlign w:val="center"/>
          </w:tcPr>
          <w:p w14:paraId="23D8A791"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sidRPr="003A2594">
              <w:rPr>
                <w:rFonts w:ascii="Times New Roman" w:hAnsi="Times New Roman" w:cs="Times New Roman"/>
                <w:color w:val="000000"/>
                <w:sz w:val="24"/>
                <w:szCs w:val="24"/>
                <w:lang w:eastAsia="fr-FR"/>
              </w:rPr>
              <w:t>10.5 (2)</w:t>
            </w:r>
          </w:p>
        </w:tc>
        <w:tc>
          <w:tcPr>
            <w:tcW w:w="1212" w:type="dxa"/>
            <w:shd w:val="clear" w:color="auto" w:fill="FFFFFF"/>
            <w:vAlign w:val="center"/>
          </w:tcPr>
          <w:p w14:paraId="49A121D8"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0</w:t>
            </w:r>
          </w:p>
        </w:tc>
        <w:tc>
          <w:tcPr>
            <w:tcW w:w="1212" w:type="dxa"/>
            <w:shd w:val="clear" w:color="auto" w:fill="FFFFFF"/>
            <w:vAlign w:val="center"/>
          </w:tcPr>
          <w:p w14:paraId="459C2FD7" w14:textId="77777777" w:rsidR="001E259E" w:rsidRPr="00953637" w:rsidRDefault="001E259E" w:rsidP="000C373D">
            <w:pPr>
              <w:autoSpaceDE w:val="0"/>
              <w:autoSpaceDN w:val="0"/>
              <w:adjustRightInd w:val="0"/>
              <w:spacing w:after="0" w:line="320" w:lineRule="atLeast"/>
              <w:ind w:right="60"/>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(78.9) 15</w:t>
            </w:r>
          </w:p>
        </w:tc>
        <w:tc>
          <w:tcPr>
            <w:tcW w:w="1061" w:type="dxa"/>
            <w:shd w:val="clear" w:color="auto" w:fill="FFFFFF"/>
            <w:vAlign w:val="center"/>
          </w:tcPr>
          <w:p w14:paraId="13E412D1"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3A2594">
              <w:rPr>
                <w:rFonts w:ascii="Times New Roman" w:hAnsi="Times New Roman" w:cs="Times New Roman"/>
                <w:color w:val="000000"/>
                <w:sz w:val="24"/>
                <w:szCs w:val="24"/>
                <w:lang w:eastAsia="fr-FR"/>
              </w:rPr>
              <w:t>10.5%2</w:t>
            </w:r>
          </w:p>
        </w:tc>
        <w:tc>
          <w:tcPr>
            <w:tcW w:w="1062" w:type="dxa"/>
            <w:shd w:val="clear" w:color="auto" w:fill="FFFFFF"/>
            <w:vAlign w:val="center"/>
          </w:tcPr>
          <w:p w14:paraId="2FB288E2"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0</w:t>
            </w:r>
          </w:p>
        </w:tc>
      </w:tr>
      <w:tr w:rsidR="001E259E" w:rsidRPr="005A2E36" w14:paraId="21A5B37F" w14:textId="77777777" w:rsidTr="000C373D">
        <w:trPr>
          <w:cantSplit/>
          <w:trHeight w:val="460"/>
        </w:trPr>
        <w:tc>
          <w:tcPr>
            <w:tcW w:w="3334" w:type="dxa"/>
            <w:shd w:val="clear" w:color="auto" w:fill="FFFFFF"/>
            <w:vAlign w:val="center"/>
          </w:tcPr>
          <w:p w14:paraId="23D13342" w14:textId="77777777" w:rsidR="001E259E" w:rsidRPr="00953637" w:rsidRDefault="001E259E" w:rsidP="000C373D">
            <w:pPr>
              <w:autoSpaceDE w:val="0"/>
              <w:autoSpaceDN w:val="0"/>
              <w:adjustRightInd w:val="0"/>
              <w:spacing w:after="0" w:line="320" w:lineRule="atLeast"/>
              <w:ind w:left="60" w:right="60"/>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Village core</w:t>
            </w:r>
          </w:p>
        </w:tc>
        <w:tc>
          <w:tcPr>
            <w:tcW w:w="1514" w:type="dxa"/>
            <w:shd w:val="clear" w:color="auto" w:fill="FFFFFF"/>
            <w:vAlign w:val="center"/>
          </w:tcPr>
          <w:p w14:paraId="2BA83F1F" w14:textId="77777777" w:rsidR="001E259E" w:rsidRPr="00953637" w:rsidRDefault="001E259E" w:rsidP="000C373D">
            <w:pPr>
              <w:autoSpaceDE w:val="0"/>
              <w:autoSpaceDN w:val="0"/>
              <w:adjustRightInd w:val="0"/>
              <w:spacing w:after="0" w:line="320" w:lineRule="atLeast"/>
              <w:ind w:left="60" w:right="60"/>
              <w:jc w:val="center"/>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9.5% (2)</w:t>
            </w:r>
          </w:p>
        </w:tc>
        <w:tc>
          <w:tcPr>
            <w:tcW w:w="1212" w:type="dxa"/>
            <w:shd w:val="clear" w:color="auto" w:fill="FFFFFF"/>
            <w:vAlign w:val="center"/>
          </w:tcPr>
          <w:p w14:paraId="708A616C"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0</w:t>
            </w:r>
          </w:p>
        </w:tc>
        <w:tc>
          <w:tcPr>
            <w:tcW w:w="1212" w:type="dxa"/>
            <w:shd w:val="clear" w:color="auto" w:fill="FFFFFF"/>
            <w:vAlign w:val="center"/>
          </w:tcPr>
          <w:p w14:paraId="07C87249"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87187F">
              <w:rPr>
                <w:rFonts w:ascii="Times New Roman" w:hAnsi="Times New Roman" w:cs="Times New Roman"/>
                <w:color w:val="000000"/>
                <w:sz w:val="24"/>
                <w:szCs w:val="24"/>
                <w:lang w:eastAsia="fr-FR"/>
              </w:rPr>
              <w:t>85.7 (18)</w:t>
            </w:r>
          </w:p>
        </w:tc>
        <w:tc>
          <w:tcPr>
            <w:tcW w:w="1061" w:type="dxa"/>
            <w:shd w:val="clear" w:color="auto" w:fill="FFFFFF"/>
            <w:vAlign w:val="center"/>
          </w:tcPr>
          <w:p w14:paraId="2FD50C59"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0</w:t>
            </w:r>
          </w:p>
        </w:tc>
        <w:tc>
          <w:tcPr>
            <w:tcW w:w="1062" w:type="dxa"/>
            <w:shd w:val="clear" w:color="auto" w:fill="FFFFFF"/>
            <w:vAlign w:val="center"/>
          </w:tcPr>
          <w:p w14:paraId="1B478428"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87187F">
              <w:rPr>
                <w:rFonts w:ascii="Times New Roman" w:hAnsi="Times New Roman" w:cs="Times New Roman"/>
                <w:color w:val="000000"/>
                <w:sz w:val="24"/>
                <w:szCs w:val="24"/>
                <w:lang w:eastAsia="fr-FR"/>
              </w:rPr>
              <w:t>4.8 (1)</w:t>
            </w:r>
          </w:p>
        </w:tc>
      </w:tr>
      <w:tr w:rsidR="001E259E" w:rsidRPr="005A2E36" w14:paraId="5EB4274C" w14:textId="77777777" w:rsidTr="000C373D">
        <w:trPr>
          <w:cantSplit/>
          <w:trHeight w:val="77"/>
        </w:trPr>
        <w:tc>
          <w:tcPr>
            <w:tcW w:w="3334" w:type="dxa"/>
            <w:shd w:val="clear" w:color="auto" w:fill="FFFFFF"/>
          </w:tcPr>
          <w:p w14:paraId="6CE3D51E"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Total</w:t>
            </w:r>
          </w:p>
        </w:tc>
        <w:tc>
          <w:tcPr>
            <w:tcW w:w="1514" w:type="dxa"/>
            <w:shd w:val="clear" w:color="auto" w:fill="FFFFFF"/>
            <w:vAlign w:val="center"/>
          </w:tcPr>
          <w:p w14:paraId="7B73D2C3"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178</w:t>
            </w:r>
          </w:p>
        </w:tc>
        <w:tc>
          <w:tcPr>
            <w:tcW w:w="1212" w:type="dxa"/>
            <w:shd w:val="clear" w:color="auto" w:fill="FFFFFF"/>
            <w:vAlign w:val="center"/>
          </w:tcPr>
          <w:p w14:paraId="25696E37"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24</w:t>
            </w:r>
          </w:p>
        </w:tc>
        <w:tc>
          <w:tcPr>
            <w:tcW w:w="1212" w:type="dxa"/>
            <w:shd w:val="clear" w:color="auto" w:fill="FFFFFF"/>
            <w:vAlign w:val="center"/>
          </w:tcPr>
          <w:p w14:paraId="58B5F2B2"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164</w:t>
            </w:r>
          </w:p>
        </w:tc>
        <w:tc>
          <w:tcPr>
            <w:tcW w:w="1061" w:type="dxa"/>
            <w:shd w:val="clear" w:color="auto" w:fill="FFFFFF"/>
            <w:vAlign w:val="center"/>
          </w:tcPr>
          <w:p w14:paraId="572C71C7"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21</w:t>
            </w:r>
          </w:p>
        </w:tc>
        <w:tc>
          <w:tcPr>
            <w:tcW w:w="1062" w:type="dxa"/>
            <w:shd w:val="clear" w:color="auto" w:fill="FFFFFF"/>
            <w:vAlign w:val="center"/>
          </w:tcPr>
          <w:p w14:paraId="5F15B456" w14:textId="77777777" w:rsidR="001E259E" w:rsidRPr="00953637" w:rsidRDefault="001E259E" w:rsidP="000C373D">
            <w:pPr>
              <w:autoSpaceDE w:val="0"/>
              <w:autoSpaceDN w:val="0"/>
              <w:adjustRightInd w:val="0"/>
              <w:spacing w:after="0" w:line="320" w:lineRule="atLeast"/>
              <w:ind w:left="60" w:right="60"/>
              <w:jc w:val="right"/>
              <w:rPr>
                <w:rFonts w:ascii="Times New Roman" w:hAnsi="Times New Roman" w:cs="Times New Roman"/>
                <w:color w:val="000000"/>
                <w:sz w:val="24"/>
                <w:szCs w:val="24"/>
                <w:lang w:eastAsia="fr-FR"/>
              </w:rPr>
            </w:pPr>
            <w:r w:rsidRPr="00953637">
              <w:rPr>
                <w:rFonts w:ascii="Times New Roman" w:hAnsi="Times New Roman" w:cs="Times New Roman"/>
                <w:color w:val="000000"/>
                <w:sz w:val="24"/>
                <w:szCs w:val="24"/>
                <w:lang w:eastAsia="fr-FR"/>
              </w:rPr>
              <w:t>1</w:t>
            </w:r>
          </w:p>
        </w:tc>
      </w:tr>
    </w:tbl>
    <w:p w14:paraId="40548991" w14:textId="77777777" w:rsidR="001E259E" w:rsidRPr="00953637" w:rsidRDefault="001E259E" w:rsidP="001E259E">
      <w:pPr>
        <w:pStyle w:val="Titredetableau1"/>
        <w:jc w:val="center"/>
      </w:pPr>
      <w:bookmarkStart w:id="35" w:name="_Toc159246150"/>
      <w:bookmarkStart w:id="36" w:name="_Toc159497370"/>
      <w:r>
        <w:t>Table 6: Type of construction materials and type of district sector</w:t>
      </w:r>
      <w:bookmarkEnd w:id="35"/>
      <w:bookmarkEnd w:id="36"/>
    </w:p>
    <w:p w14:paraId="062E5C4A" w14:textId="77777777" w:rsidR="001E259E" w:rsidRPr="00523505" w:rsidRDefault="001E259E" w:rsidP="001E259E">
      <w:pPr>
        <w:jc w:val="center"/>
        <w:rPr>
          <w:rFonts w:ascii="Arial" w:hAnsi="Arial"/>
          <w:i/>
          <w:iCs/>
        </w:rPr>
      </w:pPr>
      <w:bookmarkStart w:id="37" w:name="_Toc160025972"/>
      <w:r w:rsidRPr="00523505">
        <w:rPr>
          <w:rFonts w:ascii="Arial" w:hAnsi="Arial"/>
          <w:i/>
          <w:iCs/>
        </w:rPr>
        <w:t>Source: Field data in October and November 2020</w:t>
      </w:r>
    </w:p>
    <w:bookmarkEnd w:id="37"/>
    <w:p w14:paraId="3B9749D7" w14:textId="77777777" w:rsidR="001E259E" w:rsidRDefault="001E259E" w:rsidP="001E259E">
      <w:pPr>
        <w:jc w:val="center"/>
        <w:rPr>
          <w:rFonts w:ascii="Arial" w:hAnsi="Arial"/>
          <w:i/>
          <w:iCs/>
        </w:rPr>
      </w:pPr>
    </w:p>
    <w:p w14:paraId="35F89778" w14:textId="77777777" w:rsidR="00C90DC6" w:rsidRPr="00953637" w:rsidRDefault="00C90DC6" w:rsidP="00C90DC6">
      <w:pPr>
        <w:pStyle w:val="p2"/>
      </w:pPr>
      <w:bookmarkStart w:id="38" w:name="_Toc140168461"/>
      <w:bookmarkStart w:id="39" w:name="_Toc160025998"/>
      <w:r>
        <w:t>8.4 Flood risks</w:t>
      </w:r>
      <w:bookmarkEnd w:id="38"/>
      <w:bookmarkEnd w:id="39"/>
    </w:p>
    <w:p w14:paraId="1CD7B2AF" w14:textId="77777777" w:rsidR="00C90DC6" w:rsidRDefault="00C90DC6" w:rsidP="00C90DC6">
      <w:pPr>
        <w:pStyle w:val="p3"/>
      </w:pPr>
      <w:bookmarkStart w:id="40" w:name="_Toc160025999"/>
      <w:r>
        <w:t>8.4.1 Causes and types of floods</w:t>
      </w:r>
      <w:bookmarkEnd w:id="40"/>
      <w:r w:rsidRPr="00953637">
        <w:t xml:space="preserve"> </w:t>
      </w:r>
    </w:p>
    <w:p w14:paraId="19EEA01E" w14:textId="77777777" w:rsidR="00F2455D" w:rsidRPr="00953637" w:rsidRDefault="00F2455D" w:rsidP="00C90DC6">
      <w:pPr>
        <w:pStyle w:val="p3"/>
      </w:pPr>
    </w:p>
    <w:p w14:paraId="72816FBE" w14:textId="77777777" w:rsidR="00C90DC6" w:rsidRDefault="00C90DC6" w:rsidP="00C90DC6">
      <w:pPr>
        <w:pStyle w:val="para0"/>
        <w:spacing w:line="360" w:lineRule="auto"/>
      </w:pPr>
      <w:r w:rsidRPr="00953637">
        <w:t xml:space="preserve">The Niamey 5 municipal district is an area where the risks of river flooding are very high. In this area of the city of Niamey, it is the area most exposed to disasters and humanitarian crises linked to the extreme overflows of the Niger River. Local floods that occur in July, August </w:t>
      </w:r>
      <w:r>
        <w:t xml:space="preserve">and </w:t>
      </w:r>
      <w:r>
        <w:lastRenderedPageBreak/>
        <w:t xml:space="preserve">September are generally the cause of flooding in the neighborhoods on the right bank (H. </w:t>
      </w:r>
      <w:r w:rsidRPr="00953637">
        <w:t>Soumana , 2013).</w:t>
      </w:r>
    </w:p>
    <w:p w14:paraId="6AA8CBD9" w14:textId="77777777" w:rsidR="00C90DC6" w:rsidRPr="00953637" w:rsidRDefault="00C90DC6" w:rsidP="00C90DC6">
      <w:pPr>
        <w:pStyle w:val="para0"/>
        <w:spacing w:line="360" w:lineRule="auto"/>
      </w:pPr>
      <w:r>
        <w:t xml:space="preserve">These repeated floods are mainly due to the concentration of runoff due to the heavy rainfall that falls on the sub-watershed of the tributaries of the right bank, mainly on the </w:t>
      </w:r>
      <w:proofErr w:type="spellStart"/>
      <w:r w:rsidRPr="00953637">
        <w:t>Dargol</w:t>
      </w:r>
      <w:proofErr w:type="spellEnd"/>
      <w:r w:rsidRPr="00953637">
        <w:t xml:space="preserve"> , the </w:t>
      </w:r>
      <w:proofErr w:type="spellStart"/>
      <w:r w:rsidRPr="00953637">
        <w:t>Goroual</w:t>
      </w:r>
      <w:proofErr w:type="spellEnd"/>
      <w:r w:rsidRPr="00953637">
        <w:t xml:space="preserve"> and the Sirba. In addition to these massive and disastrous waters that flow into the Niger River, there is urban runoff that contributes to the overflowing of the river and therefore to flooding, just like the tributaries.</w:t>
      </w:r>
    </w:p>
    <w:p w14:paraId="68A13F89" w14:textId="77777777" w:rsidR="00C90DC6" w:rsidRPr="00953637" w:rsidRDefault="00C90DC6" w:rsidP="00C90DC6">
      <w:pPr>
        <w:pStyle w:val="para0"/>
        <w:spacing w:line="360" w:lineRule="auto"/>
        <w:rPr>
          <w:rFonts w:cs="Times New Roman"/>
          <w:szCs w:val="24"/>
        </w:rPr>
      </w:pPr>
      <w:r>
        <w:rPr>
          <w:rFonts w:cs="Times New Roman"/>
          <w:szCs w:val="24"/>
        </w:rPr>
        <w:t>The phenomenon of repetitive flooding is amplified by the anarchic occupation of the dead arms of the river, ravines and the bed of the Niger River. In addition, to a certain extent, flooding is considered as a phenomenon that, in part, originates from the lack of an adequate rainwater drainage system due to blocked or non-existent gutters in some neighborhoods. In addition, the physical aspects of the relief of the ACN5, characterized by an alluvial plain occupied by dwellings and a gentle slope, are generators of flooding. Indeed, these characteristics of the relief favor the stagnation of water (Photo 5).</w:t>
      </w:r>
    </w:p>
    <w:p w14:paraId="0D0F66B4" w14:textId="77777777" w:rsidR="00C90DC6" w:rsidRPr="00953637" w:rsidRDefault="00C90DC6" w:rsidP="00C90DC6">
      <w:pPr>
        <w:spacing w:line="360" w:lineRule="auto"/>
        <w:jc w:val="both"/>
        <w:rPr>
          <w:rFonts w:ascii="Times New Roman" w:hAnsi="Times New Roman" w:cs="Times New Roman"/>
          <w:sz w:val="24"/>
          <w:szCs w:val="24"/>
        </w:rPr>
      </w:pPr>
      <w:r w:rsidRPr="005A2E36">
        <w:rPr>
          <w:rFonts w:cs="Times New Roman"/>
          <w:noProof/>
          <w:lang w:val="en-US"/>
        </w:rPr>
        <w:drawing>
          <wp:inline distT="0" distB="0" distL="0" distR="0" wp14:anchorId="0FB5475E" wp14:editId="387F9DD7">
            <wp:extent cx="5216525" cy="3705860"/>
            <wp:effectExtent l="0" t="0" r="3175" b="8890"/>
            <wp:docPr id="8654329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6525" cy="3705860"/>
                    </a:xfrm>
                    <a:prstGeom prst="rect">
                      <a:avLst/>
                    </a:prstGeom>
                    <a:noFill/>
                    <a:ln>
                      <a:noFill/>
                    </a:ln>
                  </pic:spPr>
                </pic:pic>
              </a:graphicData>
            </a:graphic>
          </wp:inline>
        </w:drawing>
      </w:r>
    </w:p>
    <w:p w14:paraId="22E3CB81" w14:textId="77777777" w:rsidR="00C90DC6" w:rsidRDefault="00C90DC6" w:rsidP="00C90DC6">
      <w:pPr>
        <w:pStyle w:val="titredephoto"/>
        <w:jc w:val="center"/>
      </w:pPr>
      <w:bookmarkStart w:id="41" w:name="_Toc159492918"/>
      <w:bookmarkStart w:id="42" w:name="_Toc159495301"/>
      <w:r w:rsidRPr="00155ACF">
        <w:t xml:space="preserve">Photo 5: Dwellings in open water in </w:t>
      </w:r>
      <w:proofErr w:type="spellStart"/>
      <w:r w:rsidRPr="00155ACF">
        <w:t>Bangabana</w:t>
      </w:r>
      <w:proofErr w:type="spellEnd"/>
      <w:r w:rsidRPr="00155ACF">
        <w:t xml:space="preserve"> ,</w:t>
      </w:r>
    </w:p>
    <w:p w14:paraId="1802CB9D" w14:textId="77777777" w:rsidR="00C90DC6" w:rsidRPr="00155ACF" w:rsidRDefault="00C90DC6" w:rsidP="00C90DC6">
      <w:pPr>
        <w:pStyle w:val="titredephoto"/>
        <w:jc w:val="center"/>
      </w:pPr>
      <w:r w:rsidRPr="00155ACF">
        <w:t>August 2022</w:t>
      </w:r>
      <w:bookmarkEnd w:id="41"/>
      <w:bookmarkEnd w:id="42"/>
    </w:p>
    <w:p w14:paraId="3E49FEE8" w14:textId="78206915" w:rsidR="00C90DC6" w:rsidRPr="00953637" w:rsidRDefault="009A1FAF" w:rsidP="00C90DC6">
      <w:pPr>
        <w:pStyle w:val="para0"/>
        <w:spacing w:line="360" w:lineRule="auto"/>
      </w:pPr>
      <w:r>
        <w:t>Fig</w:t>
      </w:r>
      <w:r w:rsidR="00C90DC6" w:rsidRPr="00F65E24">
        <w:t xml:space="preserve"> </w:t>
      </w:r>
      <w:r w:rsidR="003C0C1D">
        <w:t>6</w:t>
      </w:r>
      <w:r w:rsidR="0040111B">
        <w:t xml:space="preserve"> shows the situation of the flooded areas during the floods of 2020. It shows that a good part of the districts of </w:t>
      </w:r>
      <w:proofErr w:type="spellStart"/>
      <w:r w:rsidR="00C90DC6" w:rsidRPr="00953637">
        <w:t>Lamordé</w:t>
      </w:r>
      <w:proofErr w:type="spellEnd"/>
      <w:r w:rsidR="00C90DC6" w:rsidRPr="00953637">
        <w:t xml:space="preserve"> , </w:t>
      </w:r>
      <w:proofErr w:type="spellStart"/>
      <w:r w:rsidR="00C90DC6" w:rsidRPr="00953637">
        <w:t>Nogaré</w:t>
      </w:r>
      <w:proofErr w:type="spellEnd"/>
      <w:r w:rsidR="00C90DC6" w:rsidRPr="00953637">
        <w:t xml:space="preserve"> , </w:t>
      </w:r>
      <w:proofErr w:type="spellStart"/>
      <w:r w:rsidR="00C90DC6" w:rsidRPr="00953637">
        <w:t>Karadjé</w:t>
      </w:r>
      <w:proofErr w:type="spellEnd"/>
      <w:r w:rsidR="00C90DC6" w:rsidRPr="00953637">
        <w:t xml:space="preserve"> , </w:t>
      </w:r>
      <w:proofErr w:type="spellStart"/>
      <w:r w:rsidR="00C90DC6" w:rsidRPr="00953637">
        <w:t>Bangabana</w:t>
      </w:r>
      <w:proofErr w:type="spellEnd"/>
      <w:r w:rsidR="00C90DC6" w:rsidRPr="00953637">
        <w:t xml:space="preserve"> , </w:t>
      </w:r>
      <w:proofErr w:type="spellStart"/>
      <w:r w:rsidR="00C90DC6" w:rsidRPr="00953637">
        <w:t>Kirkissoye</w:t>
      </w:r>
      <w:proofErr w:type="spellEnd"/>
      <w:r w:rsidR="00C90DC6" w:rsidRPr="00953637">
        <w:t xml:space="preserve"> , </w:t>
      </w:r>
      <w:proofErr w:type="spellStart"/>
      <w:r w:rsidR="00C90DC6" w:rsidRPr="00953637">
        <w:t>Saguia</w:t>
      </w:r>
      <w:proofErr w:type="spellEnd"/>
      <w:r w:rsidR="00C90DC6" w:rsidRPr="00953637">
        <w:t xml:space="preserve"> , were </w:t>
      </w:r>
      <w:r w:rsidR="00C90DC6" w:rsidRPr="00953637">
        <w:lastRenderedPageBreak/>
        <w:t>affected by the ravages of these floods. Indeed, it is well known that in these districts, informal and formal plots were produced and built on non-aedificandi spaces, that is to say, spaces that are not buildable according to the urban planning standards in force in Niger. These are spaces that are completely dead arms of the Niger River, the Niger River bed or ravines.</w:t>
      </w:r>
    </w:p>
    <w:p w14:paraId="37C4DEF3" w14:textId="77777777" w:rsidR="00C90DC6" w:rsidRPr="00953637" w:rsidRDefault="00C90DC6" w:rsidP="00C90DC6">
      <w:pPr>
        <w:rPr>
          <w:rFonts w:cs="Times New Roman"/>
        </w:rPr>
        <w:sectPr w:rsidR="00C90DC6" w:rsidRPr="00953637" w:rsidSect="00C90DC6">
          <w:headerReference w:type="even" r:id="rId23"/>
          <w:headerReference w:type="default" r:id="rId24"/>
          <w:headerReference w:type="first" r:id="rId25"/>
          <w:pgSz w:w="11906" w:h="16838"/>
          <w:pgMar w:top="1418" w:right="1418" w:bottom="1418" w:left="1418" w:header="709" w:footer="709" w:gutter="0"/>
          <w:cols w:space="708"/>
          <w:docGrid w:linePitch="360"/>
        </w:sectPr>
      </w:pPr>
    </w:p>
    <w:p w14:paraId="16A9F3DC" w14:textId="77777777" w:rsidR="00C90DC6" w:rsidRPr="00953637" w:rsidRDefault="00C90DC6" w:rsidP="00C90DC6">
      <w:pPr>
        <w:tabs>
          <w:tab w:val="left" w:pos="4890"/>
          <w:tab w:val="left" w:pos="5760"/>
          <w:tab w:val="center" w:pos="7001"/>
        </w:tabs>
        <w:jc w:val="center"/>
        <w:rPr>
          <w:rFonts w:ascii="Times New Roman" w:hAnsi="Times New Roman" w:cs="Times New Roman"/>
        </w:rPr>
      </w:pPr>
      <w:r>
        <w:rPr>
          <w:noProof/>
          <w:lang w:val="en-US"/>
        </w:rPr>
        <w:lastRenderedPageBreak/>
        <w:drawing>
          <wp:inline distT="0" distB="0" distL="0" distR="0" wp14:anchorId="12D71FE5" wp14:editId="61EF3F0C">
            <wp:extent cx="5759450" cy="4334510"/>
            <wp:effectExtent l="19050" t="19050" r="12700" b="27940"/>
            <wp:docPr id="7803625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4334510"/>
                    </a:xfrm>
                    <a:prstGeom prst="rect">
                      <a:avLst/>
                    </a:prstGeom>
                    <a:noFill/>
                    <a:ln w="12700" cmpd="sng">
                      <a:solidFill>
                        <a:srgbClr val="000000"/>
                      </a:solidFill>
                      <a:miter lim="800000"/>
                      <a:headEnd/>
                      <a:tailEnd/>
                    </a:ln>
                    <a:effectLst/>
                  </pic:spPr>
                </pic:pic>
              </a:graphicData>
            </a:graphic>
          </wp:inline>
        </w:drawing>
      </w:r>
      <w:r w:rsidRPr="00953637">
        <w:rPr>
          <w:rFonts w:ascii="Times New Roman" w:hAnsi="Times New Roman" w:cs="Times New Roman"/>
        </w:rPr>
        <w:t xml:space="preserve"> </w:t>
      </w:r>
    </w:p>
    <w:p w14:paraId="10FD01C3" w14:textId="74BE6B59" w:rsidR="00C90DC6" w:rsidRPr="000966F3" w:rsidRDefault="009A1FAF" w:rsidP="00C90DC6">
      <w:pPr>
        <w:pStyle w:val="titredecarte"/>
      </w:pPr>
      <w:bookmarkStart w:id="43" w:name="_Toc159245921"/>
      <w:bookmarkStart w:id="44" w:name="_Toc159843801"/>
      <w:r>
        <w:t>Fig</w:t>
      </w:r>
      <w:r w:rsidR="00C90DC6" w:rsidRPr="000966F3">
        <w:t xml:space="preserve"> </w:t>
      </w:r>
      <w:r w:rsidR="003C0C1D">
        <w:t>6</w:t>
      </w:r>
      <w:r w:rsidR="00C90DC6" w:rsidRPr="000966F3">
        <w:t>: Areas flooded between August and September 2020</w:t>
      </w:r>
      <w:bookmarkEnd w:id="43"/>
      <w:bookmarkEnd w:id="44"/>
    </w:p>
    <w:p w14:paraId="55394A37" w14:textId="77777777" w:rsidR="00C90DC6" w:rsidRDefault="00C90DC6" w:rsidP="001E259E">
      <w:pPr>
        <w:jc w:val="center"/>
        <w:rPr>
          <w:rFonts w:ascii="Arial" w:hAnsi="Arial"/>
          <w:i/>
          <w:iCs/>
        </w:rPr>
      </w:pPr>
    </w:p>
    <w:p w14:paraId="11E0F88D" w14:textId="77777777" w:rsidR="00C90DC6" w:rsidRDefault="00C90DC6" w:rsidP="001E259E">
      <w:pPr>
        <w:jc w:val="center"/>
        <w:rPr>
          <w:rFonts w:ascii="Arial" w:hAnsi="Arial"/>
          <w:i/>
          <w:iCs/>
        </w:rPr>
      </w:pPr>
    </w:p>
    <w:p w14:paraId="7EABE128" w14:textId="77777777" w:rsidR="001E259E" w:rsidRDefault="001E259E" w:rsidP="00A72CA5">
      <w:pPr>
        <w:rPr>
          <w:rFonts w:ascii="Arial" w:hAnsi="Arial"/>
          <w:i/>
          <w:iCs/>
        </w:rPr>
      </w:pPr>
    </w:p>
    <w:p w14:paraId="22E9B49E" w14:textId="77777777" w:rsidR="00A72CA5" w:rsidRDefault="00A72CA5" w:rsidP="00A72CA5">
      <w:pPr>
        <w:rPr>
          <w:rFonts w:ascii="Arial" w:hAnsi="Arial"/>
          <w:i/>
          <w:iCs/>
        </w:rPr>
      </w:pPr>
    </w:p>
    <w:p w14:paraId="7AC2D940" w14:textId="77777777" w:rsidR="00A72CA5" w:rsidRDefault="00A72CA5" w:rsidP="00A72CA5">
      <w:pPr>
        <w:rPr>
          <w:rFonts w:ascii="Arial" w:hAnsi="Arial"/>
          <w:i/>
          <w:iCs/>
        </w:rPr>
      </w:pPr>
    </w:p>
    <w:p w14:paraId="201573DF" w14:textId="77777777" w:rsidR="00A72CA5" w:rsidRDefault="00A72CA5" w:rsidP="00A72CA5">
      <w:pPr>
        <w:rPr>
          <w:rFonts w:ascii="Arial" w:hAnsi="Arial"/>
          <w:i/>
          <w:iCs/>
        </w:rPr>
      </w:pPr>
    </w:p>
    <w:p w14:paraId="720B0328" w14:textId="77777777" w:rsidR="00A72CA5" w:rsidRDefault="00A72CA5" w:rsidP="00A72CA5">
      <w:pPr>
        <w:rPr>
          <w:rFonts w:ascii="Arial" w:hAnsi="Arial"/>
          <w:i/>
          <w:iCs/>
        </w:rPr>
      </w:pPr>
    </w:p>
    <w:p w14:paraId="2B850ADF" w14:textId="77777777" w:rsidR="00A72CA5" w:rsidRDefault="00A72CA5" w:rsidP="00A72CA5">
      <w:pPr>
        <w:rPr>
          <w:rFonts w:ascii="Arial" w:hAnsi="Arial"/>
          <w:i/>
          <w:iCs/>
        </w:rPr>
      </w:pPr>
    </w:p>
    <w:p w14:paraId="29FED1DF" w14:textId="77777777" w:rsidR="00A72CA5" w:rsidRDefault="00A72CA5" w:rsidP="00A72CA5">
      <w:pPr>
        <w:rPr>
          <w:rFonts w:ascii="Arial" w:hAnsi="Arial"/>
          <w:i/>
          <w:iCs/>
        </w:rPr>
      </w:pPr>
    </w:p>
    <w:p w14:paraId="2FC62F14" w14:textId="77777777" w:rsidR="00A72CA5" w:rsidRDefault="00A72CA5" w:rsidP="00A72CA5">
      <w:pPr>
        <w:rPr>
          <w:rFonts w:ascii="Arial" w:hAnsi="Arial"/>
          <w:i/>
          <w:iCs/>
        </w:rPr>
      </w:pPr>
    </w:p>
    <w:p w14:paraId="6108EEA7" w14:textId="77777777" w:rsidR="00A72CA5" w:rsidRDefault="00A72CA5" w:rsidP="00A72CA5">
      <w:pPr>
        <w:rPr>
          <w:rFonts w:ascii="Arial" w:hAnsi="Arial"/>
          <w:i/>
          <w:iCs/>
        </w:rPr>
      </w:pPr>
    </w:p>
    <w:p w14:paraId="2EB85516" w14:textId="77777777" w:rsidR="00A72CA5" w:rsidRDefault="00A72CA5" w:rsidP="00A72CA5">
      <w:pPr>
        <w:rPr>
          <w:rFonts w:ascii="Arial" w:hAnsi="Arial"/>
          <w:i/>
          <w:iCs/>
        </w:rPr>
      </w:pPr>
    </w:p>
    <w:p w14:paraId="70A4ED5A" w14:textId="77777777" w:rsidR="00A72CA5" w:rsidRDefault="00A72CA5" w:rsidP="00A72CA5">
      <w:pPr>
        <w:rPr>
          <w:rFonts w:ascii="Arial" w:hAnsi="Arial"/>
          <w:i/>
          <w:iCs/>
        </w:rPr>
      </w:pPr>
    </w:p>
    <w:p w14:paraId="02329707" w14:textId="77777777" w:rsidR="001E259E" w:rsidRDefault="001E259E" w:rsidP="001E259E">
      <w:pPr>
        <w:pStyle w:val="p1"/>
      </w:pPr>
      <w:bookmarkStart w:id="45" w:name="_Toc160025973"/>
      <w:r w:rsidRPr="00586DC3">
        <w:lastRenderedPageBreak/>
        <w:t>Conclusion</w:t>
      </w:r>
      <w:bookmarkEnd w:id="45"/>
      <w:r w:rsidRPr="00586DC3">
        <w:t xml:space="preserve"> </w:t>
      </w:r>
    </w:p>
    <w:p w14:paraId="69D8886F" w14:textId="77777777" w:rsidR="00D83C42" w:rsidRDefault="00D83C42" w:rsidP="00BD412E">
      <w:pPr>
        <w:pStyle w:val="p1"/>
        <w:ind w:left="0" w:firstLine="0"/>
      </w:pPr>
    </w:p>
    <w:p w14:paraId="32F70091" w14:textId="5683E9B7" w:rsidR="00F0258F" w:rsidRDefault="001E259E" w:rsidP="001E259E">
      <w:pPr>
        <w:pStyle w:val="para0"/>
        <w:spacing w:line="360" w:lineRule="auto"/>
      </w:pPr>
      <w:r>
        <w:t xml:space="preserve">This article has demonstrated that households in the Niamey 5 municipal district are faced with several vulnerabilities. These different forms of vulnerability are linked to the conditions in which land production was carried out. Land vulnerability is characterized by households settling in undeveloped urban spaces (45.10 </w:t>
      </w:r>
      <w:r w:rsidRPr="00953637">
        <w:rPr>
          <w:rFonts w:eastAsia="Times New Roman" w:cs="Times New Roman"/>
          <w:szCs w:val="24"/>
        </w:rPr>
        <w:t xml:space="preserve">% and 4.90% occupy undeveloped and squatted spaces respectively). </w:t>
      </w:r>
      <w:r w:rsidR="00F0258F" w:rsidRPr="00953637">
        <w:t>These land and urban planning vulnerabilities are ultimately transformed into a residential vulnerability characterized by precarious housing conditions. Indeed, the homes of households in ACN5 are built, for the most part, in flood-prone and/or difficult-to-access areas (hillside, steep and gentle slopes) and constructed from non-durable materials (banco and semi-</w:t>
      </w:r>
      <w:r w:rsidR="00BD412E" w:rsidRPr="00953637">
        <w:t>hard)</w:t>
      </w:r>
      <w:r w:rsidR="00F0258F" w:rsidRPr="00953637">
        <w:t>.</w:t>
      </w:r>
    </w:p>
    <w:p w14:paraId="52C93766" w14:textId="77777777" w:rsidR="005C4A61" w:rsidRPr="009A1FAF" w:rsidRDefault="005C4A61" w:rsidP="005C4A61">
      <w:pPr>
        <w:rPr>
          <w:rFonts w:cs="Times New Roman"/>
          <w:b/>
          <w:kern w:val="2"/>
          <w:highlight w:val="yellow"/>
          <w:lang w:val="en-US"/>
        </w:rPr>
      </w:pPr>
      <w:bookmarkStart w:id="46" w:name="_Hlk193377857"/>
      <w:bookmarkStart w:id="47" w:name="_Hlk180402183"/>
      <w:bookmarkStart w:id="48" w:name="_Hlk183680988"/>
      <w:r w:rsidRPr="009A1FAF">
        <w:rPr>
          <w:rFonts w:cs="Times New Roman"/>
          <w:b/>
          <w:kern w:val="2"/>
          <w:highlight w:val="yellow"/>
          <w:lang w:val="en-US"/>
        </w:rPr>
        <w:t>Disclaimer (Artificial intelligence)</w:t>
      </w:r>
    </w:p>
    <w:p w14:paraId="0C5F3892" w14:textId="77777777" w:rsidR="005C4A61" w:rsidRPr="009C5487" w:rsidRDefault="005C4A61" w:rsidP="005C4A61">
      <w:pPr>
        <w:rPr>
          <w:rFonts w:cs="Times New Roman"/>
          <w:kern w:val="2"/>
          <w:highlight w:val="yellow"/>
          <w:lang w:val="en-US"/>
        </w:rPr>
      </w:pPr>
      <w:r w:rsidRPr="009C5487">
        <w:rPr>
          <w:rFonts w:cs="Times New Roman"/>
          <w:kern w:val="2"/>
          <w:highlight w:val="yellow"/>
          <w:lang w:val="en-US"/>
        </w:rPr>
        <w:t xml:space="preserve">Option 1: </w:t>
      </w:r>
    </w:p>
    <w:p w14:paraId="3C09FDD3" w14:textId="77777777" w:rsidR="005C4A61" w:rsidRPr="009C5487" w:rsidRDefault="005C4A61" w:rsidP="005C4A61">
      <w:pPr>
        <w:rPr>
          <w:rFonts w:cs="Times New Roman"/>
          <w:kern w:val="2"/>
          <w:highlight w:val="yellow"/>
          <w:lang w:val="en-US"/>
        </w:rPr>
      </w:pPr>
      <w:r w:rsidRPr="009C5487">
        <w:rPr>
          <w:rFonts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46"/>
    <w:bookmarkEnd w:id="47"/>
    <w:bookmarkEnd w:id="48"/>
    <w:p w14:paraId="5BC94A9F" w14:textId="383C0341" w:rsidR="000F6A35" w:rsidRPr="003C0C1D" w:rsidRDefault="003C0C1D" w:rsidP="001E259E">
      <w:pPr>
        <w:pStyle w:val="para0"/>
        <w:spacing w:line="360" w:lineRule="auto"/>
        <w:rPr>
          <w:b/>
          <w:bCs/>
        </w:rPr>
      </w:pPr>
      <w:r w:rsidRPr="003C0C1D">
        <w:rPr>
          <w:b/>
          <w:bCs/>
        </w:rPr>
        <w:t xml:space="preserve">References </w:t>
      </w:r>
    </w:p>
    <w:p w14:paraId="06A914F8"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proofErr w:type="spellStart"/>
      <w:r w:rsidRPr="00BD412E">
        <w:rPr>
          <w:rFonts w:ascii="Arial" w:eastAsiaTheme="minorHAnsi" w:hAnsi="Arial"/>
          <w:color w:val="222222"/>
          <w:kern w:val="2"/>
          <w:sz w:val="20"/>
          <w:szCs w:val="20"/>
          <w:highlight w:val="yellow"/>
          <w:shd w:val="clear" w:color="auto" w:fill="FFFFFF"/>
        </w:rPr>
        <w:t>Yenlide</w:t>
      </w:r>
      <w:proofErr w:type="spellEnd"/>
      <w:r w:rsidRPr="00BD412E">
        <w:rPr>
          <w:rFonts w:ascii="Arial" w:eastAsiaTheme="minorHAnsi" w:hAnsi="Arial"/>
          <w:color w:val="222222"/>
          <w:kern w:val="2"/>
          <w:sz w:val="20"/>
          <w:szCs w:val="20"/>
          <w:highlight w:val="yellow"/>
          <w:shd w:val="clear" w:color="auto" w:fill="FFFFFF"/>
        </w:rPr>
        <w:t xml:space="preserve">, T., &amp; Okey, M. K. N. (2024). </w:t>
      </w:r>
      <w:proofErr w:type="spellStart"/>
      <w:r w:rsidRPr="00BD412E">
        <w:rPr>
          <w:rFonts w:ascii="Arial" w:eastAsiaTheme="minorHAnsi" w:hAnsi="Arial"/>
          <w:color w:val="222222"/>
          <w:kern w:val="2"/>
          <w:sz w:val="20"/>
          <w:szCs w:val="20"/>
          <w:highlight w:val="yellow"/>
          <w:shd w:val="clear" w:color="auto" w:fill="FFFFFF"/>
        </w:rPr>
        <w:t>Dynamique</w:t>
      </w:r>
      <w:proofErr w:type="spellEnd"/>
      <w:r w:rsidRPr="00BD412E">
        <w:rPr>
          <w:rFonts w:ascii="Arial" w:eastAsiaTheme="minorHAnsi" w:hAnsi="Arial"/>
          <w:color w:val="222222"/>
          <w:kern w:val="2"/>
          <w:sz w:val="20"/>
          <w:szCs w:val="20"/>
          <w:highlight w:val="yellow"/>
          <w:shd w:val="clear" w:color="auto" w:fill="FFFFFF"/>
        </w:rPr>
        <w:t xml:space="preserve"> du mode </w:t>
      </w:r>
      <w:proofErr w:type="spellStart"/>
      <w:r w:rsidRPr="00BD412E">
        <w:rPr>
          <w:rFonts w:ascii="Arial" w:eastAsiaTheme="minorHAnsi" w:hAnsi="Arial"/>
          <w:color w:val="222222"/>
          <w:kern w:val="2"/>
          <w:sz w:val="20"/>
          <w:szCs w:val="20"/>
          <w:highlight w:val="yellow"/>
          <w:shd w:val="clear" w:color="auto" w:fill="FFFFFF"/>
        </w:rPr>
        <w:t>d’occupation</w:t>
      </w:r>
      <w:proofErr w:type="spellEnd"/>
      <w:r w:rsidRPr="00BD412E">
        <w:rPr>
          <w:rFonts w:ascii="Arial" w:eastAsiaTheme="minorHAnsi" w:hAnsi="Arial"/>
          <w:color w:val="222222"/>
          <w:kern w:val="2"/>
          <w:sz w:val="20"/>
          <w:szCs w:val="20"/>
          <w:highlight w:val="yellow"/>
          <w:shd w:val="clear" w:color="auto" w:fill="FFFFFF"/>
        </w:rPr>
        <w:t xml:space="preserve"> du </w:t>
      </w:r>
      <w:proofErr w:type="spellStart"/>
      <w:r w:rsidRPr="00BD412E">
        <w:rPr>
          <w:rFonts w:ascii="Arial" w:eastAsiaTheme="minorHAnsi" w:hAnsi="Arial"/>
          <w:color w:val="222222"/>
          <w:kern w:val="2"/>
          <w:sz w:val="20"/>
          <w:szCs w:val="20"/>
          <w:highlight w:val="yellow"/>
          <w:shd w:val="clear" w:color="auto" w:fill="FFFFFF"/>
        </w:rPr>
        <w:t>logement</w:t>
      </w:r>
      <w:proofErr w:type="spellEnd"/>
      <w:r w:rsidRPr="00BD412E">
        <w:rPr>
          <w:rFonts w:ascii="Arial" w:eastAsiaTheme="minorHAnsi" w:hAnsi="Arial"/>
          <w:color w:val="222222"/>
          <w:kern w:val="2"/>
          <w:sz w:val="20"/>
          <w:szCs w:val="20"/>
          <w:highlight w:val="yellow"/>
          <w:shd w:val="clear" w:color="auto" w:fill="FFFFFF"/>
        </w:rPr>
        <w:t xml:space="preserve"> des ménages au </w:t>
      </w:r>
      <w:proofErr w:type="gramStart"/>
      <w:r w:rsidRPr="00BD412E">
        <w:rPr>
          <w:rFonts w:ascii="Arial" w:eastAsiaTheme="minorHAnsi" w:hAnsi="Arial"/>
          <w:color w:val="222222"/>
          <w:kern w:val="2"/>
          <w:sz w:val="20"/>
          <w:szCs w:val="20"/>
          <w:highlight w:val="yellow"/>
          <w:shd w:val="clear" w:color="auto" w:fill="FFFFFF"/>
        </w:rPr>
        <w:t>Togo :</w:t>
      </w:r>
      <w:proofErr w:type="gramEnd"/>
      <w:r w:rsidRPr="00BD412E">
        <w:rPr>
          <w:rFonts w:ascii="Arial" w:eastAsiaTheme="minorHAnsi" w:hAnsi="Arial"/>
          <w:color w:val="222222"/>
          <w:kern w:val="2"/>
          <w:sz w:val="20"/>
          <w:szCs w:val="20"/>
          <w:highlight w:val="yellow"/>
          <w:shd w:val="clear" w:color="auto" w:fill="FFFFFF"/>
        </w:rPr>
        <w:t xml:space="preserve"> Une </w:t>
      </w:r>
      <w:proofErr w:type="spellStart"/>
      <w:r w:rsidRPr="00BD412E">
        <w:rPr>
          <w:rFonts w:ascii="Arial" w:eastAsiaTheme="minorHAnsi" w:hAnsi="Arial"/>
          <w:color w:val="222222"/>
          <w:kern w:val="2"/>
          <w:sz w:val="20"/>
          <w:szCs w:val="20"/>
          <w:highlight w:val="yellow"/>
          <w:shd w:val="clear" w:color="auto" w:fill="FFFFFF"/>
        </w:rPr>
        <w:t>analyse</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fondée</w:t>
      </w:r>
      <w:proofErr w:type="spellEnd"/>
      <w:r w:rsidRPr="00BD412E">
        <w:rPr>
          <w:rFonts w:ascii="Arial" w:eastAsiaTheme="minorHAnsi" w:hAnsi="Arial"/>
          <w:color w:val="222222"/>
          <w:kern w:val="2"/>
          <w:sz w:val="20"/>
          <w:szCs w:val="20"/>
          <w:highlight w:val="yellow"/>
          <w:shd w:val="clear" w:color="auto" w:fill="FFFFFF"/>
        </w:rPr>
        <w:t xml:space="preserve"> sur les données de pseudo-panel. La Revue </w:t>
      </w:r>
      <w:proofErr w:type="spellStart"/>
      <w:r w:rsidRPr="00BD412E">
        <w:rPr>
          <w:rFonts w:ascii="Arial" w:eastAsiaTheme="minorHAnsi" w:hAnsi="Arial"/>
          <w:color w:val="222222"/>
          <w:kern w:val="2"/>
          <w:sz w:val="20"/>
          <w:szCs w:val="20"/>
          <w:highlight w:val="yellow"/>
          <w:shd w:val="clear" w:color="auto" w:fill="FFFFFF"/>
        </w:rPr>
        <w:t>Internationale</w:t>
      </w:r>
      <w:proofErr w:type="spellEnd"/>
      <w:r w:rsidRPr="00BD412E">
        <w:rPr>
          <w:rFonts w:ascii="Arial" w:eastAsiaTheme="minorHAnsi" w:hAnsi="Arial"/>
          <w:color w:val="222222"/>
          <w:kern w:val="2"/>
          <w:sz w:val="20"/>
          <w:szCs w:val="20"/>
          <w:highlight w:val="yellow"/>
          <w:shd w:val="clear" w:color="auto" w:fill="FFFFFF"/>
        </w:rPr>
        <w:t xml:space="preserve"> des </w:t>
      </w:r>
      <w:proofErr w:type="spellStart"/>
      <w:r w:rsidRPr="00BD412E">
        <w:rPr>
          <w:rFonts w:ascii="Arial" w:eastAsiaTheme="minorHAnsi" w:hAnsi="Arial"/>
          <w:color w:val="222222"/>
          <w:kern w:val="2"/>
          <w:sz w:val="20"/>
          <w:szCs w:val="20"/>
          <w:highlight w:val="yellow"/>
          <w:shd w:val="clear" w:color="auto" w:fill="FFFFFF"/>
        </w:rPr>
        <w:t>Économistes</w:t>
      </w:r>
      <w:proofErr w:type="spellEnd"/>
      <w:r w:rsidRPr="00BD412E">
        <w:rPr>
          <w:rFonts w:ascii="Arial" w:eastAsiaTheme="minorHAnsi" w:hAnsi="Arial"/>
          <w:color w:val="222222"/>
          <w:kern w:val="2"/>
          <w:sz w:val="20"/>
          <w:szCs w:val="20"/>
          <w:highlight w:val="yellow"/>
          <w:shd w:val="clear" w:color="auto" w:fill="FFFFFF"/>
        </w:rPr>
        <w:t xml:space="preserve"> de Langue Française, 9(2), 255-274.</w:t>
      </w:r>
    </w:p>
    <w:p w14:paraId="1F96241F"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r w:rsidRPr="00BD412E">
        <w:rPr>
          <w:rFonts w:ascii="Arial" w:eastAsiaTheme="minorHAnsi" w:hAnsi="Arial"/>
          <w:color w:val="222222"/>
          <w:kern w:val="2"/>
          <w:sz w:val="20"/>
          <w:szCs w:val="20"/>
          <w:highlight w:val="yellow"/>
          <w:shd w:val="clear" w:color="auto" w:fill="FFFFFF"/>
        </w:rPr>
        <w:t xml:space="preserve">Spire, A., &amp; Beier, R. (2024). </w:t>
      </w:r>
      <w:proofErr w:type="spellStart"/>
      <w:r w:rsidRPr="00BD412E">
        <w:rPr>
          <w:rFonts w:ascii="Arial" w:eastAsiaTheme="minorHAnsi" w:hAnsi="Arial"/>
          <w:color w:val="222222"/>
          <w:kern w:val="2"/>
          <w:sz w:val="20"/>
          <w:szCs w:val="20"/>
          <w:highlight w:val="yellow"/>
          <w:shd w:val="clear" w:color="auto" w:fill="FFFFFF"/>
        </w:rPr>
        <w:t>Rester</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citadin</w:t>
      </w:r>
      <w:proofErr w:type="spellEnd"/>
      <w:r w:rsidRPr="00BD412E">
        <w:rPr>
          <w:rFonts w:ascii="Arial" w:eastAsiaTheme="minorHAnsi" w:hAnsi="Arial"/>
          <w:color w:val="222222"/>
          <w:kern w:val="2"/>
          <w:sz w:val="20"/>
          <w:szCs w:val="20"/>
          <w:highlight w:val="yellow"/>
          <w:shd w:val="clear" w:color="auto" w:fill="FFFFFF"/>
        </w:rPr>
        <w:t xml:space="preserve"> malgré tout. </w:t>
      </w:r>
      <w:proofErr w:type="spellStart"/>
      <w:r w:rsidRPr="00BD412E">
        <w:rPr>
          <w:rFonts w:ascii="Arial" w:eastAsiaTheme="minorHAnsi" w:hAnsi="Arial"/>
          <w:color w:val="222222"/>
          <w:kern w:val="2"/>
          <w:sz w:val="20"/>
          <w:szCs w:val="20"/>
          <w:highlight w:val="yellow"/>
          <w:shd w:val="clear" w:color="auto" w:fill="FFFFFF"/>
        </w:rPr>
        <w:t>Penser</w:t>
      </w:r>
      <w:proofErr w:type="spellEnd"/>
      <w:r w:rsidRPr="00BD412E">
        <w:rPr>
          <w:rFonts w:ascii="Arial" w:eastAsiaTheme="minorHAnsi" w:hAnsi="Arial"/>
          <w:color w:val="222222"/>
          <w:kern w:val="2"/>
          <w:sz w:val="20"/>
          <w:szCs w:val="20"/>
          <w:highlight w:val="yellow"/>
          <w:shd w:val="clear" w:color="auto" w:fill="FFFFFF"/>
        </w:rPr>
        <w:t xml:space="preserve"> les </w:t>
      </w:r>
      <w:proofErr w:type="spellStart"/>
      <w:r w:rsidRPr="00BD412E">
        <w:rPr>
          <w:rFonts w:ascii="Arial" w:eastAsiaTheme="minorHAnsi" w:hAnsi="Arial"/>
          <w:color w:val="222222"/>
          <w:kern w:val="2"/>
          <w:sz w:val="20"/>
          <w:szCs w:val="20"/>
          <w:highlight w:val="yellow"/>
          <w:shd w:val="clear" w:color="auto" w:fill="FFFFFF"/>
        </w:rPr>
        <w:t>citadinités</w:t>
      </w:r>
      <w:proofErr w:type="spellEnd"/>
      <w:r w:rsidRPr="00BD412E">
        <w:rPr>
          <w:rFonts w:ascii="Arial" w:eastAsiaTheme="minorHAnsi" w:hAnsi="Arial"/>
          <w:color w:val="222222"/>
          <w:kern w:val="2"/>
          <w:sz w:val="20"/>
          <w:szCs w:val="20"/>
          <w:highlight w:val="yellow"/>
          <w:shd w:val="clear" w:color="auto" w:fill="FFFFFF"/>
        </w:rPr>
        <w:t xml:space="preserve"> à travers </w:t>
      </w:r>
      <w:proofErr w:type="spellStart"/>
      <w:r w:rsidRPr="00BD412E">
        <w:rPr>
          <w:rFonts w:ascii="Arial" w:eastAsiaTheme="minorHAnsi" w:hAnsi="Arial"/>
          <w:color w:val="222222"/>
          <w:kern w:val="2"/>
          <w:sz w:val="20"/>
          <w:szCs w:val="20"/>
          <w:highlight w:val="yellow"/>
          <w:shd w:val="clear" w:color="auto" w:fill="FFFFFF"/>
        </w:rPr>
        <w:t>l’expérience</w:t>
      </w:r>
      <w:proofErr w:type="spellEnd"/>
      <w:r w:rsidRPr="00BD412E">
        <w:rPr>
          <w:rFonts w:ascii="Arial" w:eastAsiaTheme="minorHAnsi" w:hAnsi="Arial"/>
          <w:color w:val="222222"/>
          <w:kern w:val="2"/>
          <w:sz w:val="20"/>
          <w:szCs w:val="20"/>
          <w:highlight w:val="yellow"/>
          <w:shd w:val="clear" w:color="auto" w:fill="FFFFFF"/>
        </w:rPr>
        <w:t xml:space="preserve"> des </w:t>
      </w:r>
      <w:proofErr w:type="spellStart"/>
      <w:r w:rsidRPr="00BD412E">
        <w:rPr>
          <w:rFonts w:ascii="Arial" w:eastAsiaTheme="minorHAnsi" w:hAnsi="Arial"/>
          <w:color w:val="222222"/>
          <w:kern w:val="2"/>
          <w:sz w:val="20"/>
          <w:szCs w:val="20"/>
          <w:highlight w:val="yellow"/>
          <w:shd w:val="clear" w:color="auto" w:fill="FFFFFF"/>
        </w:rPr>
        <w:t>réinstallations</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urbaines</w:t>
      </w:r>
      <w:proofErr w:type="spellEnd"/>
      <w:r w:rsidRPr="00BD412E">
        <w:rPr>
          <w:rFonts w:ascii="Arial" w:eastAsiaTheme="minorHAnsi" w:hAnsi="Arial"/>
          <w:color w:val="222222"/>
          <w:kern w:val="2"/>
          <w:sz w:val="20"/>
          <w:szCs w:val="20"/>
          <w:highlight w:val="yellow"/>
          <w:shd w:val="clear" w:color="auto" w:fill="FFFFFF"/>
        </w:rPr>
        <w:t xml:space="preserve">, à </w:t>
      </w:r>
      <w:proofErr w:type="spellStart"/>
      <w:r w:rsidRPr="00BD412E">
        <w:rPr>
          <w:rFonts w:ascii="Arial" w:eastAsiaTheme="minorHAnsi" w:hAnsi="Arial"/>
          <w:color w:val="222222"/>
          <w:kern w:val="2"/>
          <w:sz w:val="20"/>
          <w:szCs w:val="20"/>
          <w:highlight w:val="yellow"/>
          <w:shd w:val="clear" w:color="auto" w:fill="FFFFFF"/>
        </w:rPr>
        <w:t>partir</w:t>
      </w:r>
      <w:proofErr w:type="spellEnd"/>
      <w:r w:rsidRPr="00BD412E">
        <w:rPr>
          <w:rFonts w:ascii="Arial" w:eastAsiaTheme="minorHAnsi" w:hAnsi="Arial"/>
          <w:color w:val="222222"/>
          <w:kern w:val="2"/>
          <w:sz w:val="20"/>
          <w:szCs w:val="20"/>
          <w:highlight w:val="yellow"/>
          <w:shd w:val="clear" w:color="auto" w:fill="FFFFFF"/>
        </w:rPr>
        <w:t xml:space="preserve"> de deux </w:t>
      </w:r>
      <w:proofErr w:type="spellStart"/>
      <w:r w:rsidRPr="00BD412E">
        <w:rPr>
          <w:rFonts w:ascii="Arial" w:eastAsiaTheme="minorHAnsi" w:hAnsi="Arial"/>
          <w:color w:val="222222"/>
          <w:kern w:val="2"/>
          <w:sz w:val="20"/>
          <w:szCs w:val="20"/>
          <w:highlight w:val="yellow"/>
          <w:shd w:val="clear" w:color="auto" w:fill="FFFFFF"/>
        </w:rPr>
        <w:t>villes</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africaines</w:t>
      </w:r>
      <w:proofErr w:type="spellEnd"/>
      <w:r w:rsidRPr="00BD412E">
        <w:rPr>
          <w:rFonts w:ascii="Arial" w:eastAsiaTheme="minorHAnsi" w:hAnsi="Arial"/>
          <w:color w:val="222222"/>
          <w:kern w:val="2"/>
          <w:sz w:val="20"/>
          <w:szCs w:val="20"/>
          <w:highlight w:val="yellow"/>
          <w:shd w:val="clear" w:color="auto" w:fill="FFFFFF"/>
        </w:rPr>
        <w:t xml:space="preserve">. In Annales de </w:t>
      </w:r>
      <w:proofErr w:type="spellStart"/>
      <w:r w:rsidRPr="00BD412E">
        <w:rPr>
          <w:rFonts w:ascii="Arial" w:eastAsiaTheme="minorHAnsi" w:hAnsi="Arial"/>
          <w:color w:val="222222"/>
          <w:kern w:val="2"/>
          <w:sz w:val="20"/>
          <w:szCs w:val="20"/>
          <w:highlight w:val="yellow"/>
          <w:shd w:val="clear" w:color="auto" w:fill="FFFFFF"/>
        </w:rPr>
        <w:t>géographie</w:t>
      </w:r>
      <w:proofErr w:type="spellEnd"/>
      <w:r w:rsidRPr="00BD412E">
        <w:rPr>
          <w:rFonts w:ascii="Arial" w:eastAsiaTheme="minorHAnsi" w:hAnsi="Arial"/>
          <w:color w:val="222222"/>
          <w:kern w:val="2"/>
          <w:sz w:val="20"/>
          <w:szCs w:val="20"/>
          <w:highlight w:val="yellow"/>
          <w:shd w:val="clear" w:color="auto" w:fill="FFFFFF"/>
        </w:rPr>
        <w:t xml:space="preserve"> (Vol. 755, No. 1, pp. 75-98). Armand Colin.</w:t>
      </w:r>
    </w:p>
    <w:p w14:paraId="5DF46B50"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r w:rsidRPr="00BD412E">
        <w:rPr>
          <w:rFonts w:ascii="Arial" w:eastAsiaTheme="minorHAnsi" w:hAnsi="Arial"/>
          <w:color w:val="222222"/>
          <w:kern w:val="2"/>
          <w:sz w:val="20"/>
          <w:szCs w:val="20"/>
          <w:highlight w:val="yellow"/>
          <w:shd w:val="clear" w:color="auto" w:fill="FFFFFF"/>
        </w:rPr>
        <w:t xml:space="preserve">ONDOUA, P. D. B., &amp; PECLARD, D. </w:t>
      </w:r>
      <w:proofErr w:type="spellStart"/>
      <w:r w:rsidRPr="00BD412E">
        <w:rPr>
          <w:rFonts w:ascii="Arial" w:eastAsiaTheme="minorHAnsi" w:hAnsi="Arial"/>
          <w:color w:val="222222"/>
          <w:kern w:val="2"/>
          <w:sz w:val="20"/>
          <w:szCs w:val="20"/>
          <w:highlight w:val="yellow"/>
          <w:shd w:val="clear" w:color="auto" w:fill="FFFFFF"/>
        </w:rPr>
        <w:t>Gouverner</w:t>
      </w:r>
      <w:proofErr w:type="spellEnd"/>
      <w:r w:rsidRPr="00BD412E">
        <w:rPr>
          <w:rFonts w:ascii="Arial" w:eastAsiaTheme="minorHAnsi" w:hAnsi="Arial"/>
          <w:color w:val="222222"/>
          <w:kern w:val="2"/>
          <w:sz w:val="20"/>
          <w:szCs w:val="20"/>
          <w:highlight w:val="yellow"/>
          <w:shd w:val="clear" w:color="auto" w:fill="FFFFFF"/>
        </w:rPr>
        <w:t xml:space="preserve"> le </w:t>
      </w:r>
      <w:proofErr w:type="spellStart"/>
      <w:r w:rsidRPr="00BD412E">
        <w:rPr>
          <w:rFonts w:ascii="Arial" w:eastAsiaTheme="minorHAnsi" w:hAnsi="Arial"/>
          <w:color w:val="222222"/>
          <w:kern w:val="2"/>
          <w:sz w:val="20"/>
          <w:szCs w:val="20"/>
          <w:highlight w:val="yellow"/>
          <w:shd w:val="clear" w:color="auto" w:fill="FFFFFF"/>
        </w:rPr>
        <w:t>mécontentement</w:t>
      </w:r>
      <w:proofErr w:type="spellEnd"/>
      <w:r w:rsidRPr="00BD412E">
        <w:rPr>
          <w:rFonts w:ascii="Arial" w:eastAsiaTheme="minorHAnsi" w:hAnsi="Arial"/>
          <w:color w:val="222222"/>
          <w:kern w:val="2"/>
          <w:sz w:val="20"/>
          <w:szCs w:val="20"/>
          <w:highlight w:val="yellow"/>
          <w:shd w:val="clear" w:color="auto" w:fill="FFFFFF"/>
        </w:rPr>
        <w:t xml:space="preserve"> au Cameroun. Politiques du </w:t>
      </w:r>
      <w:proofErr w:type="spellStart"/>
      <w:r w:rsidRPr="00BD412E">
        <w:rPr>
          <w:rFonts w:ascii="Arial" w:eastAsiaTheme="minorHAnsi" w:hAnsi="Arial"/>
          <w:color w:val="222222"/>
          <w:kern w:val="2"/>
          <w:sz w:val="20"/>
          <w:szCs w:val="20"/>
          <w:highlight w:val="yellow"/>
          <w:shd w:val="clear" w:color="auto" w:fill="FFFFFF"/>
        </w:rPr>
        <w:t>logement</w:t>
      </w:r>
      <w:proofErr w:type="spellEnd"/>
      <w:r w:rsidRPr="00BD412E">
        <w:rPr>
          <w:rFonts w:ascii="Arial" w:eastAsiaTheme="minorHAnsi" w:hAnsi="Arial"/>
          <w:color w:val="222222"/>
          <w:kern w:val="2"/>
          <w:sz w:val="20"/>
          <w:szCs w:val="20"/>
          <w:highlight w:val="yellow"/>
          <w:shd w:val="clear" w:color="auto" w:fill="FFFFFF"/>
        </w:rPr>
        <w:t xml:space="preserve"> et construction de </w:t>
      </w:r>
      <w:proofErr w:type="spellStart"/>
      <w:r w:rsidRPr="00BD412E">
        <w:rPr>
          <w:rFonts w:ascii="Arial" w:eastAsiaTheme="minorHAnsi" w:hAnsi="Arial"/>
          <w:color w:val="222222"/>
          <w:kern w:val="2"/>
          <w:sz w:val="20"/>
          <w:szCs w:val="20"/>
          <w:highlight w:val="yellow"/>
          <w:shd w:val="clear" w:color="auto" w:fill="FFFFFF"/>
        </w:rPr>
        <w:t>l’hégémonie</w:t>
      </w:r>
      <w:proofErr w:type="spellEnd"/>
      <w:r w:rsidRPr="00BD412E">
        <w:rPr>
          <w:rFonts w:ascii="Arial" w:eastAsiaTheme="minorHAnsi" w:hAnsi="Arial"/>
          <w:color w:val="222222"/>
          <w:kern w:val="2"/>
          <w:sz w:val="20"/>
          <w:szCs w:val="20"/>
          <w:highlight w:val="yellow"/>
          <w:shd w:val="clear" w:color="auto" w:fill="FFFFFF"/>
        </w:rPr>
        <w:t xml:space="preserve"> à Yaoundé, 2000-2020.</w:t>
      </w:r>
    </w:p>
    <w:p w14:paraId="04C5C2CB"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r w:rsidRPr="00BD412E">
        <w:rPr>
          <w:rFonts w:ascii="Arial" w:eastAsiaTheme="minorHAnsi" w:hAnsi="Arial"/>
          <w:color w:val="222222"/>
          <w:kern w:val="2"/>
          <w:sz w:val="20"/>
          <w:szCs w:val="20"/>
          <w:highlight w:val="yellow"/>
          <w:shd w:val="clear" w:color="auto" w:fill="FFFFFF"/>
        </w:rPr>
        <w:t xml:space="preserve">ADJAYI, K. A. F. (2024). Kodjo Sena ATCHON. Revue </w:t>
      </w:r>
      <w:proofErr w:type="spellStart"/>
      <w:r w:rsidRPr="00BD412E">
        <w:rPr>
          <w:rFonts w:ascii="Arial" w:eastAsiaTheme="minorHAnsi" w:hAnsi="Arial"/>
          <w:color w:val="222222"/>
          <w:kern w:val="2"/>
          <w:sz w:val="20"/>
          <w:szCs w:val="20"/>
          <w:highlight w:val="yellow"/>
          <w:shd w:val="clear" w:color="auto" w:fill="FFFFFF"/>
        </w:rPr>
        <w:t>Internationale</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Dônni</w:t>
      </w:r>
      <w:proofErr w:type="spellEnd"/>
      <w:r w:rsidRPr="00BD412E">
        <w:rPr>
          <w:rFonts w:ascii="Arial" w:eastAsiaTheme="minorHAnsi" w:hAnsi="Arial"/>
          <w:color w:val="222222"/>
          <w:kern w:val="2"/>
          <w:sz w:val="20"/>
          <w:szCs w:val="20"/>
          <w:highlight w:val="yellow"/>
          <w:shd w:val="clear" w:color="auto" w:fill="FFFFFF"/>
        </w:rPr>
        <w:t>, 4(1).</w:t>
      </w:r>
    </w:p>
    <w:p w14:paraId="31CE9A59"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proofErr w:type="spellStart"/>
      <w:r w:rsidRPr="00BD412E">
        <w:rPr>
          <w:rFonts w:ascii="Arial" w:eastAsiaTheme="minorHAnsi" w:hAnsi="Arial"/>
          <w:color w:val="222222"/>
          <w:kern w:val="2"/>
          <w:sz w:val="20"/>
          <w:szCs w:val="20"/>
          <w:highlight w:val="yellow"/>
          <w:shd w:val="clear" w:color="auto" w:fill="FFFFFF"/>
        </w:rPr>
        <w:t>Jourdam</w:t>
      </w:r>
      <w:proofErr w:type="spellEnd"/>
      <w:r w:rsidRPr="00BD412E">
        <w:rPr>
          <w:rFonts w:ascii="Arial" w:eastAsiaTheme="minorHAnsi" w:hAnsi="Arial"/>
          <w:color w:val="222222"/>
          <w:kern w:val="2"/>
          <w:sz w:val="20"/>
          <w:szCs w:val="20"/>
          <w:highlight w:val="yellow"/>
          <w:shd w:val="clear" w:color="auto" w:fill="FFFFFF"/>
        </w:rPr>
        <w:t xml:space="preserve">-Boutin, M. (2024). </w:t>
      </w:r>
      <w:proofErr w:type="spellStart"/>
      <w:r w:rsidRPr="00BD412E">
        <w:rPr>
          <w:rFonts w:ascii="Arial" w:eastAsiaTheme="minorHAnsi" w:hAnsi="Arial"/>
          <w:color w:val="222222"/>
          <w:kern w:val="2"/>
          <w:sz w:val="20"/>
          <w:szCs w:val="20"/>
          <w:highlight w:val="yellow"/>
          <w:shd w:val="clear" w:color="auto" w:fill="FFFFFF"/>
        </w:rPr>
        <w:t>Néolibéralisation</w:t>
      </w:r>
      <w:proofErr w:type="spellEnd"/>
      <w:r w:rsidRPr="00BD412E">
        <w:rPr>
          <w:rFonts w:ascii="Arial" w:eastAsiaTheme="minorHAnsi" w:hAnsi="Arial"/>
          <w:color w:val="222222"/>
          <w:kern w:val="2"/>
          <w:sz w:val="20"/>
          <w:szCs w:val="20"/>
          <w:highlight w:val="yellow"/>
          <w:shd w:val="clear" w:color="auto" w:fill="FFFFFF"/>
        </w:rPr>
        <w:t xml:space="preserve"> des politiques </w:t>
      </w:r>
      <w:proofErr w:type="spellStart"/>
      <w:r w:rsidRPr="00BD412E">
        <w:rPr>
          <w:rFonts w:ascii="Arial" w:eastAsiaTheme="minorHAnsi" w:hAnsi="Arial"/>
          <w:color w:val="222222"/>
          <w:kern w:val="2"/>
          <w:sz w:val="20"/>
          <w:szCs w:val="20"/>
          <w:highlight w:val="yellow"/>
          <w:shd w:val="clear" w:color="auto" w:fill="FFFFFF"/>
        </w:rPr>
        <w:t>publiques</w:t>
      </w:r>
      <w:proofErr w:type="spellEnd"/>
      <w:r w:rsidRPr="00BD412E">
        <w:rPr>
          <w:rFonts w:ascii="Arial" w:eastAsiaTheme="minorHAnsi" w:hAnsi="Arial"/>
          <w:color w:val="222222"/>
          <w:kern w:val="2"/>
          <w:sz w:val="20"/>
          <w:szCs w:val="20"/>
          <w:highlight w:val="yellow"/>
          <w:shd w:val="clear" w:color="auto" w:fill="FFFFFF"/>
        </w:rPr>
        <w:t xml:space="preserve"> de </w:t>
      </w:r>
      <w:proofErr w:type="spellStart"/>
      <w:r w:rsidRPr="00BD412E">
        <w:rPr>
          <w:rFonts w:ascii="Arial" w:eastAsiaTheme="minorHAnsi" w:hAnsi="Arial"/>
          <w:color w:val="222222"/>
          <w:kern w:val="2"/>
          <w:sz w:val="20"/>
          <w:szCs w:val="20"/>
          <w:highlight w:val="yellow"/>
          <w:shd w:val="clear" w:color="auto" w:fill="FFFFFF"/>
        </w:rPr>
        <w:t>logement</w:t>
      </w:r>
      <w:proofErr w:type="spellEnd"/>
      <w:r w:rsidRPr="00BD412E">
        <w:rPr>
          <w:rFonts w:ascii="Arial" w:eastAsiaTheme="minorHAnsi" w:hAnsi="Arial"/>
          <w:color w:val="222222"/>
          <w:kern w:val="2"/>
          <w:sz w:val="20"/>
          <w:szCs w:val="20"/>
          <w:highlight w:val="yellow"/>
          <w:shd w:val="clear" w:color="auto" w:fill="FFFFFF"/>
        </w:rPr>
        <w:t xml:space="preserve"> au Cameroun (Doctoral dissertation, Université Paris 1-Panthéon-Sorbonne).</w:t>
      </w:r>
    </w:p>
    <w:p w14:paraId="5E040F70"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r w:rsidRPr="00BD412E">
        <w:rPr>
          <w:rFonts w:ascii="Arial" w:eastAsiaTheme="minorHAnsi" w:hAnsi="Arial"/>
          <w:color w:val="222222"/>
          <w:kern w:val="2"/>
          <w:sz w:val="20"/>
          <w:szCs w:val="20"/>
          <w:highlight w:val="yellow"/>
          <w:shd w:val="clear" w:color="auto" w:fill="FFFFFF"/>
        </w:rPr>
        <w:t xml:space="preserve">KADJO, E. E., ADABA, K. A., BONI, H., &amp; BARRY, H. (2024). </w:t>
      </w:r>
      <w:proofErr w:type="spellStart"/>
      <w:r w:rsidRPr="00BD412E">
        <w:rPr>
          <w:rFonts w:ascii="Arial" w:eastAsiaTheme="minorHAnsi" w:hAnsi="Arial"/>
          <w:color w:val="222222"/>
          <w:kern w:val="2"/>
          <w:sz w:val="20"/>
          <w:szCs w:val="20"/>
          <w:highlight w:val="yellow"/>
          <w:shd w:val="clear" w:color="auto" w:fill="FFFFFF"/>
        </w:rPr>
        <w:t>Démographie</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en</w:t>
      </w:r>
      <w:proofErr w:type="spellEnd"/>
      <w:r w:rsidRPr="00BD412E">
        <w:rPr>
          <w:rFonts w:ascii="Arial" w:eastAsiaTheme="minorHAnsi" w:hAnsi="Arial"/>
          <w:color w:val="222222"/>
          <w:kern w:val="2"/>
          <w:sz w:val="20"/>
          <w:szCs w:val="20"/>
          <w:highlight w:val="yellow"/>
          <w:shd w:val="clear" w:color="auto" w:fill="FFFFFF"/>
        </w:rPr>
        <w:t xml:space="preserve"> Afrique de </w:t>
      </w:r>
      <w:proofErr w:type="spellStart"/>
      <w:proofErr w:type="gramStart"/>
      <w:r w:rsidRPr="00BD412E">
        <w:rPr>
          <w:rFonts w:ascii="Arial" w:eastAsiaTheme="minorHAnsi" w:hAnsi="Arial"/>
          <w:color w:val="222222"/>
          <w:kern w:val="2"/>
          <w:sz w:val="20"/>
          <w:szCs w:val="20"/>
          <w:highlight w:val="yellow"/>
          <w:shd w:val="clear" w:color="auto" w:fill="FFFFFF"/>
        </w:rPr>
        <w:t>l’Ouest</w:t>
      </w:r>
      <w:proofErr w:type="spellEnd"/>
      <w:r w:rsidRPr="00BD412E">
        <w:rPr>
          <w:rFonts w:ascii="Arial" w:eastAsiaTheme="minorHAnsi" w:hAnsi="Arial"/>
          <w:color w:val="222222"/>
          <w:kern w:val="2"/>
          <w:sz w:val="20"/>
          <w:szCs w:val="20"/>
          <w:highlight w:val="yellow"/>
          <w:shd w:val="clear" w:color="auto" w:fill="FFFFFF"/>
        </w:rPr>
        <w:t xml:space="preserve"> :</w:t>
      </w:r>
      <w:proofErr w:type="gram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atouts</w:t>
      </w:r>
      <w:proofErr w:type="spellEnd"/>
      <w:r w:rsidRPr="00BD412E">
        <w:rPr>
          <w:rFonts w:ascii="Arial" w:eastAsiaTheme="minorHAnsi" w:hAnsi="Arial"/>
          <w:color w:val="222222"/>
          <w:kern w:val="2"/>
          <w:sz w:val="20"/>
          <w:szCs w:val="20"/>
          <w:highlight w:val="yellow"/>
          <w:shd w:val="clear" w:color="auto" w:fill="FFFFFF"/>
        </w:rPr>
        <w:t xml:space="preserve"> et </w:t>
      </w:r>
      <w:proofErr w:type="spellStart"/>
      <w:r w:rsidRPr="00BD412E">
        <w:rPr>
          <w:rFonts w:ascii="Arial" w:eastAsiaTheme="minorHAnsi" w:hAnsi="Arial"/>
          <w:color w:val="222222"/>
          <w:kern w:val="2"/>
          <w:sz w:val="20"/>
          <w:szCs w:val="20"/>
          <w:highlight w:val="yellow"/>
          <w:shd w:val="clear" w:color="auto" w:fill="FFFFFF"/>
        </w:rPr>
        <w:t>défis</w:t>
      </w:r>
      <w:proofErr w:type="spellEnd"/>
      <w:r w:rsidRPr="00BD412E">
        <w:rPr>
          <w:rFonts w:ascii="Arial" w:eastAsiaTheme="minorHAnsi" w:hAnsi="Arial"/>
          <w:color w:val="222222"/>
          <w:kern w:val="2"/>
          <w:sz w:val="20"/>
          <w:szCs w:val="20"/>
          <w:highlight w:val="yellow"/>
          <w:shd w:val="clear" w:color="auto" w:fill="FFFFFF"/>
        </w:rPr>
        <w:t>.</w:t>
      </w:r>
    </w:p>
    <w:p w14:paraId="5CD123FC"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r w:rsidRPr="00BD412E">
        <w:rPr>
          <w:rFonts w:ascii="Arial" w:eastAsiaTheme="minorHAnsi" w:hAnsi="Arial"/>
          <w:color w:val="222222"/>
          <w:kern w:val="2"/>
          <w:sz w:val="20"/>
          <w:szCs w:val="20"/>
          <w:highlight w:val="yellow"/>
          <w:shd w:val="clear" w:color="auto" w:fill="FFFFFF"/>
        </w:rPr>
        <w:t xml:space="preserve">Zoma, V., </w:t>
      </w:r>
      <w:proofErr w:type="spellStart"/>
      <w:r w:rsidRPr="00BD412E">
        <w:rPr>
          <w:rFonts w:ascii="Arial" w:eastAsiaTheme="minorHAnsi" w:hAnsi="Arial"/>
          <w:color w:val="222222"/>
          <w:kern w:val="2"/>
          <w:sz w:val="20"/>
          <w:szCs w:val="20"/>
          <w:highlight w:val="yellow"/>
          <w:shd w:val="clear" w:color="auto" w:fill="FFFFFF"/>
        </w:rPr>
        <w:t>Kiemdé</w:t>
      </w:r>
      <w:proofErr w:type="spellEnd"/>
      <w:r w:rsidRPr="00BD412E">
        <w:rPr>
          <w:rFonts w:ascii="Arial" w:eastAsiaTheme="minorHAnsi" w:hAnsi="Arial"/>
          <w:color w:val="222222"/>
          <w:kern w:val="2"/>
          <w:sz w:val="20"/>
          <w:szCs w:val="20"/>
          <w:highlight w:val="yellow"/>
          <w:shd w:val="clear" w:color="auto" w:fill="FFFFFF"/>
        </w:rPr>
        <w:t xml:space="preserve">, A., &amp; Sawadogo, Y. (2022). </w:t>
      </w:r>
      <w:proofErr w:type="spellStart"/>
      <w:r w:rsidRPr="00BD412E">
        <w:rPr>
          <w:rFonts w:ascii="Arial" w:eastAsiaTheme="minorHAnsi" w:hAnsi="Arial"/>
          <w:color w:val="222222"/>
          <w:kern w:val="2"/>
          <w:sz w:val="20"/>
          <w:szCs w:val="20"/>
          <w:highlight w:val="yellow"/>
          <w:shd w:val="clear" w:color="auto" w:fill="FFFFFF"/>
        </w:rPr>
        <w:t>Principaux</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défis</w:t>
      </w:r>
      <w:proofErr w:type="spellEnd"/>
      <w:r w:rsidRPr="00BD412E">
        <w:rPr>
          <w:rFonts w:ascii="Arial" w:eastAsiaTheme="minorHAnsi" w:hAnsi="Arial"/>
          <w:color w:val="222222"/>
          <w:kern w:val="2"/>
          <w:sz w:val="20"/>
          <w:szCs w:val="20"/>
          <w:highlight w:val="yellow"/>
          <w:shd w:val="clear" w:color="auto" w:fill="FFFFFF"/>
        </w:rPr>
        <w:t xml:space="preserve"> de la </w:t>
      </w:r>
      <w:proofErr w:type="spellStart"/>
      <w:r w:rsidRPr="00BD412E">
        <w:rPr>
          <w:rFonts w:ascii="Arial" w:eastAsiaTheme="minorHAnsi" w:hAnsi="Arial"/>
          <w:color w:val="222222"/>
          <w:kern w:val="2"/>
          <w:sz w:val="20"/>
          <w:szCs w:val="20"/>
          <w:highlight w:val="yellow"/>
          <w:shd w:val="clear" w:color="auto" w:fill="FFFFFF"/>
        </w:rPr>
        <w:t>croissance</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urbaine</w:t>
      </w:r>
      <w:proofErr w:type="spellEnd"/>
      <w:r w:rsidRPr="00BD412E">
        <w:rPr>
          <w:rFonts w:ascii="Arial" w:eastAsiaTheme="minorHAnsi" w:hAnsi="Arial"/>
          <w:color w:val="222222"/>
          <w:kern w:val="2"/>
          <w:sz w:val="20"/>
          <w:szCs w:val="20"/>
          <w:highlight w:val="yellow"/>
          <w:shd w:val="clear" w:color="auto" w:fill="FFFFFF"/>
        </w:rPr>
        <w:t xml:space="preserve"> de Ouagadougou. </w:t>
      </w:r>
      <w:proofErr w:type="spellStart"/>
      <w:r w:rsidRPr="00BD412E">
        <w:rPr>
          <w:rFonts w:ascii="Arial" w:eastAsiaTheme="minorHAnsi" w:hAnsi="Arial"/>
          <w:color w:val="222222"/>
          <w:kern w:val="2"/>
          <w:sz w:val="20"/>
          <w:szCs w:val="20"/>
          <w:highlight w:val="yellow"/>
          <w:shd w:val="clear" w:color="auto" w:fill="FFFFFF"/>
        </w:rPr>
        <w:t>Regardsuds</w:t>
      </w:r>
      <w:proofErr w:type="spellEnd"/>
      <w:r w:rsidRPr="00BD412E">
        <w:rPr>
          <w:rFonts w:ascii="Arial" w:eastAsiaTheme="minorHAnsi" w:hAnsi="Arial"/>
          <w:color w:val="222222"/>
          <w:kern w:val="2"/>
          <w:sz w:val="20"/>
          <w:szCs w:val="20"/>
          <w:highlight w:val="yellow"/>
          <w:shd w:val="clear" w:color="auto" w:fill="FFFFFF"/>
        </w:rPr>
        <w:t>, (2), 77-92.</w:t>
      </w:r>
    </w:p>
    <w:p w14:paraId="5E5E74C1"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r w:rsidRPr="00BD412E">
        <w:rPr>
          <w:rFonts w:ascii="Arial" w:eastAsiaTheme="minorHAnsi" w:hAnsi="Arial"/>
          <w:color w:val="222222"/>
          <w:kern w:val="2"/>
          <w:sz w:val="20"/>
          <w:szCs w:val="20"/>
          <w:highlight w:val="yellow"/>
          <w:shd w:val="clear" w:color="auto" w:fill="FFFFFF"/>
        </w:rPr>
        <w:lastRenderedPageBreak/>
        <w:t xml:space="preserve">Derra, S., &amp; </w:t>
      </w:r>
      <w:proofErr w:type="spellStart"/>
      <w:r w:rsidRPr="00BD412E">
        <w:rPr>
          <w:rFonts w:ascii="Arial" w:eastAsiaTheme="minorHAnsi" w:hAnsi="Arial"/>
          <w:color w:val="222222"/>
          <w:kern w:val="2"/>
          <w:sz w:val="20"/>
          <w:szCs w:val="20"/>
          <w:highlight w:val="yellow"/>
          <w:shd w:val="clear" w:color="auto" w:fill="FFFFFF"/>
        </w:rPr>
        <w:t>Podlunsek</w:t>
      </w:r>
      <w:proofErr w:type="spellEnd"/>
      <w:r w:rsidRPr="00BD412E">
        <w:rPr>
          <w:rFonts w:ascii="Arial" w:eastAsiaTheme="minorHAnsi" w:hAnsi="Arial"/>
          <w:color w:val="222222"/>
          <w:kern w:val="2"/>
          <w:sz w:val="20"/>
          <w:szCs w:val="20"/>
          <w:highlight w:val="yellow"/>
          <w:shd w:val="clear" w:color="auto" w:fill="FFFFFF"/>
        </w:rPr>
        <w:t xml:space="preserve">, C. (2025). À </w:t>
      </w:r>
      <w:proofErr w:type="spellStart"/>
      <w:r w:rsidRPr="00BD412E">
        <w:rPr>
          <w:rFonts w:ascii="Arial" w:eastAsiaTheme="minorHAnsi" w:hAnsi="Arial"/>
          <w:color w:val="222222"/>
          <w:kern w:val="2"/>
          <w:sz w:val="20"/>
          <w:szCs w:val="20"/>
          <w:highlight w:val="yellow"/>
          <w:shd w:val="clear" w:color="auto" w:fill="FFFFFF"/>
        </w:rPr>
        <w:t>l’ombre</w:t>
      </w:r>
      <w:proofErr w:type="spellEnd"/>
      <w:r w:rsidRPr="00BD412E">
        <w:rPr>
          <w:rFonts w:ascii="Arial" w:eastAsiaTheme="minorHAnsi" w:hAnsi="Arial"/>
          <w:color w:val="222222"/>
          <w:kern w:val="2"/>
          <w:sz w:val="20"/>
          <w:szCs w:val="20"/>
          <w:highlight w:val="yellow"/>
          <w:shd w:val="clear" w:color="auto" w:fill="FFFFFF"/>
        </w:rPr>
        <w:t xml:space="preserve"> de </w:t>
      </w:r>
      <w:proofErr w:type="spellStart"/>
      <w:r w:rsidRPr="00BD412E">
        <w:rPr>
          <w:rFonts w:ascii="Arial" w:eastAsiaTheme="minorHAnsi" w:hAnsi="Arial"/>
          <w:color w:val="222222"/>
          <w:kern w:val="2"/>
          <w:sz w:val="20"/>
          <w:szCs w:val="20"/>
          <w:highlight w:val="yellow"/>
          <w:shd w:val="clear" w:color="auto" w:fill="FFFFFF"/>
        </w:rPr>
        <w:t>l’étalement</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urbain</w:t>
      </w:r>
      <w:proofErr w:type="spellEnd"/>
      <w:r w:rsidRPr="00BD412E">
        <w:rPr>
          <w:rFonts w:ascii="Arial" w:eastAsiaTheme="minorHAnsi" w:hAnsi="Arial"/>
          <w:color w:val="222222"/>
          <w:kern w:val="2"/>
          <w:sz w:val="20"/>
          <w:szCs w:val="20"/>
          <w:highlight w:val="yellow"/>
          <w:shd w:val="clear" w:color="auto" w:fill="FFFFFF"/>
        </w:rPr>
        <w:t xml:space="preserve">. Revue </w:t>
      </w:r>
      <w:proofErr w:type="spellStart"/>
      <w:r w:rsidRPr="00BD412E">
        <w:rPr>
          <w:rFonts w:ascii="Arial" w:eastAsiaTheme="minorHAnsi" w:hAnsi="Arial"/>
          <w:color w:val="222222"/>
          <w:kern w:val="2"/>
          <w:sz w:val="20"/>
          <w:szCs w:val="20"/>
          <w:highlight w:val="yellow"/>
          <w:shd w:val="clear" w:color="auto" w:fill="FFFFFF"/>
        </w:rPr>
        <w:t>Projet</w:t>
      </w:r>
      <w:proofErr w:type="spellEnd"/>
      <w:r w:rsidRPr="00BD412E">
        <w:rPr>
          <w:rFonts w:ascii="Arial" w:eastAsiaTheme="minorHAnsi" w:hAnsi="Arial"/>
          <w:color w:val="222222"/>
          <w:kern w:val="2"/>
          <w:sz w:val="20"/>
          <w:szCs w:val="20"/>
          <w:highlight w:val="yellow"/>
          <w:shd w:val="clear" w:color="auto" w:fill="FFFFFF"/>
        </w:rPr>
        <w:t>, 405(2), 60-63.</w:t>
      </w:r>
    </w:p>
    <w:p w14:paraId="68B1F3C4"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r w:rsidRPr="00BD412E">
        <w:rPr>
          <w:rFonts w:ascii="Arial" w:eastAsiaTheme="minorHAnsi" w:hAnsi="Arial"/>
          <w:color w:val="222222"/>
          <w:kern w:val="2"/>
          <w:sz w:val="20"/>
          <w:szCs w:val="20"/>
          <w:highlight w:val="yellow"/>
          <w:shd w:val="clear" w:color="auto" w:fill="FFFFFF"/>
        </w:rPr>
        <w:t xml:space="preserve">SANGARÉ, N., DIARRASSOUBA, B., &amp; KOFFI, B. É. </w:t>
      </w:r>
      <w:proofErr w:type="spellStart"/>
      <w:r w:rsidRPr="00BD412E">
        <w:rPr>
          <w:rFonts w:ascii="Arial" w:eastAsiaTheme="minorHAnsi" w:hAnsi="Arial"/>
          <w:color w:val="222222"/>
          <w:kern w:val="2"/>
          <w:sz w:val="20"/>
          <w:szCs w:val="20"/>
          <w:highlight w:val="yellow"/>
          <w:shd w:val="clear" w:color="auto" w:fill="FFFFFF"/>
        </w:rPr>
        <w:t>Accès</w:t>
      </w:r>
      <w:proofErr w:type="spellEnd"/>
      <w:r w:rsidRPr="00BD412E">
        <w:rPr>
          <w:rFonts w:ascii="Arial" w:eastAsiaTheme="minorHAnsi" w:hAnsi="Arial"/>
          <w:color w:val="222222"/>
          <w:kern w:val="2"/>
          <w:sz w:val="20"/>
          <w:szCs w:val="20"/>
          <w:highlight w:val="yellow"/>
          <w:shd w:val="clear" w:color="auto" w:fill="FFFFFF"/>
        </w:rPr>
        <w:t xml:space="preserve"> aux </w:t>
      </w:r>
      <w:proofErr w:type="spellStart"/>
      <w:r w:rsidRPr="00BD412E">
        <w:rPr>
          <w:rFonts w:ascii="Arial" w:eastAsiaTheme="minorHAnsi" w:hAnsi="Arial"/>
          <w:color w:val="222222"/>
          <w:kern w:val="2"/>
          <w:sz w:val="20"/>
          <w:szCs w:val="20"/>
          <w:highlight w:val="yellow"/>
          <w:shd w:val="clear" w:color="auto" w:fill="FFFFFF"/>
        </w:rPr>
        <w:t>logements</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décents</w:t>
      </w:r>
      <w:proofErr w:type="spellEnd"/>
      <w:r w:rsidRPr="00BD412E">
        <w:rPr>
          <w:rFonts w:ascii="Arial" w:eastAsiaTheme="minorHAnsi" w:hAnsi="Arial"/>
          <w:color w:val="222222"/>
          <w:kern w:val="2"/>
          <w:sz w:val="20"/>
          <w:szCs w:val="20"/>
          <w:highlight w:val="yellow"/>
          <w:shd w:val="clear" w:color="auto" w:fill="FFFFFF"/>
        </w:rPr>
        <w:t xml:space="preserve"> dans les </w:t>
      </w:r>
      <w:proofErr w:type="spellStart"/>
      <w:r w:rsidRPr="00BD412E">
        <w:rPr>
          <w:rFonts w:ascii="Arial" w:eastAsiaTheme="minorHAnsi" w:hAnsi="Arial"/>
          <w:color w:val="222222"/>
          <w:kern w:val="2"/>
          <w:sz w:val="20"/>
          <w:szCs w:val="20"/>
          <w:highlight w:val="yellow"/>
          <w:shd w:val="clear" w:color="auto" w:fill="FFFFFF"/>
        </w:rPr>
        <w:t>villes</w:t>
      </w:r>
      <w:proofErr w:type="spellEnd"/>
      <w:r w:rsidRPr="00BD412E">
        <w:rPr>
          <w:rFonts w:ascii="Arial" w:eastAsiaTheme="minorHAnsi" w:hAnsi="Arial"/>
          <w:color w:val="222222"/>
          <w:kern w:val="2"/>
          <w:sz w:val="20"/>
          <w:szCs w:val="20"/>
          <w:highlight w:val="yellow"/>
          <w:shd w:val="clear" w:color="auto" w:fill="FFFFFF"/>
        </w:rPr>
        <w:t xml:space="preserve"> de </w:t>
      </w:r>
      <w:proofErr w:type="spellStart"/>
      <w:r w:rsidRPr="00BD412E">
        <w:rPr>
          <w:rFonts w:ascii="Arial" w:eastAsiaTheme="minorHAnsi" w:hAnsi="Arial"/>
          <w:color w:val="222222"/>
          <w:kern w:val="2"/>
          <w:sz w:val="20"/>
          <w:szCs w:val="20"/>
          <w:highlight w:val="yellow"/>
          <w:shd w:val="clear" w:color="auto" w:fill="FFFFFF"/>
        </w:rPr>
        <w:t>Bouaké</w:t>
      </w:r>
      <w:proofErr w:type="spellEnd"/>
      <w:r w:rsidRPr="00BD412E">
        <w:rPr>
          <w:rFonts w:ascii="Arial" w:eastAsiaTheme="minorHAnsi" w:hAnsi="Arial"/>
          <w:color w:val="222222"/>
          <w:kern w:val="2"/>
          <w:sz w:val="20"/>
          <w:szCs w:val="20"/>
          <w:highlight w:val="yellow"/>
          <w:shd w:val="clear" w:color="auto" w:fill="FFFFFF"/>
        </w:rPr>
        <w:t xml:space="preserve"> et de </w:t>
      </w:r>
      <w:proofErr w:type="spellStart"/>
      <w:r w:rsidRPr="00BD412E">
        <w:rPr>
          <w:rFonts w:ascii="Arial" w:eastAsiaTheme="minorHAnsi" w:hAnsi="Arial"/>
          <w:color w:val="222222"/>
          <w:kern w:val="2"/>
          <w:sz w:val="20"/>
          <w:szCs w:val="20"/>
          <w:highlight w:val="yellow"/>
          <w:shd w:val="clear" w:color="auto" w:fill="FFFFFF"/>
        </w:rPr>
        <w:t>Korhogo</w:t>
      </w:r>
      <w:proofErr w:type="spellEnd"/>
      <w:r w:rsidRPr="00BD412E">
        <w:rPr>
          <w:rFonts w:ascii="Arial" w:eastAsiaTheme="minorHAnsi" w:hAnsi="Arial"/>
          <w:color w:val="222222"/>
          <w:kern w:val="2"/>
          <w:sz w:val="20"/>
          <w:szCs w:val="20"/>
          <w:highlight w:val="yellow"/>
          <w:shd w:val="clear" w:color="auto" w:fill="FFFFFF"/>
        </w:rPr>
        <w:t xml:space="preserve"> (Côte d’Ivoire): du mal-</w:t>
      </w:r>
      <w:proofErr w:type="spellStart"/>
      <w:r w:rsidRPr="00BD412E">
        <w:rPr>
          <w:rFonts w:ascii="Arial" w:eastAsiaTheme="minorHAnsi" w:hAnsi="Arial"/>
          <w:color w:val="222222"/>
          <w:kern w:val="2"/>
          <w:sz w:val="20"/>
          <w:szCs w:val="20"/>
          <w:highlight w:val="yellow"/>
          <w:shd w:val="clear" w:color="auto" w:fill="FFFFFF"/>
        </w:rPr>
        <w:t>logement</w:t>
      </w:r>
      <w:proofErr w:type="spellEnd"/>
      <w:r w:rsidRPr="00BD412E">
        <w:rPr>
          <w:rFonts w:ascii="Arial" w:eastAsiaTheme="minorHAnsi" w:hAnsi="Arial"/>
          <w:color w:val="222222"/>
          <w:kern w:val="2"/>
          <w:sz w:val="20"/>
          <w:szCs w:val="20"/>
          <w:highlight w:val="yellow"/>
          <w:shd w:val="clear" w:color="auto" w:fill="FFFFFF"/>
        </w:rPr>
        <w:t xml:space="preserve"> aux </w:t>
      </w:r>
      <w:proofErr w:type="spellStart"/>
      <w:r w:rsidRPr="00BD412E">
        <w:rPr>
          <w:rFonts w:ascii="Arial" w:eastAsiaTheme="minorHAnsi" w:hAnsi="Arial"/>
          <w:color w:val="222222"/>
          <w:kern w:val="2"/>
          <w:sz w:val="20"/>
          <w:szCs w:val="20"/>
          <w:highlight w:val="yellow"/>
          <w:shd w:val="clear" w:color="auto" w:fill="FFFFFF"/>
        </w:rPr>
        <w:t>stratégies</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résidentielles</w:t>
      </w:r>
      <w:proofErr w:type="spellEnd"/>
      <w:r w:rsidRPr="00BD412E">
        <w:rPr>
          <w:rFonts w:ascii="Arial" w:eastAsiaTheme="minorHAnsi" w:hAnsi="Arial"/>
          <w:color w:val="222222"/>
          <w:kern w:val="2"/>
          <w:sz w:val="20"/>
          <w:szCs w:val="20"/>
          <w:highlight w:val="yellow"/>
          <w:shd w:val="clear" w:color="auto" w:fill="FFFFFF"/>
        </w:rPr>
        <w:t xml:space="preserve"> des ménages.</w:t>
      </w:r>
    </w:p>
    <w:p w14:paraId="0DE19660"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proofErr w:type="spellStart"/>
      <w:r w:rsidRPr="00BD412E">
        <w:rPr>
          <w:rFonts w:ascii="Arial" w:eastAsiaTheme="minorHAnsi" w:hAnsi="Arial"/>
          <w:color w:val="222222"/>
          <w:kern w:val="2"/>
          <w:sz w:val="20"/>
          <w:szCs w:val="20"/>
          <w:highlight w:val="yellow"/>
          <w:shd w:val="clear" w:color="auto" w:fill="FFFFFF"/>
        </w:rPr>
        <w:t>Yenlide</w:t>
      </w:r>
      <w:proofErr w:type="spellEnd"/>
      <w:r w:rsidRPr="00BD412E">
        <w:rPr>
          <w:rFonts w:ascii="Arial" w:eastAsiaTheme="minorHAnsi" w:hAnsi="Arial"/>
          <w:color w:val="222222"/>
          <w:kern w:val="2"/>
          <w:sz w:val="20"/>
          <w:szCs w:val="20"/>
          <w:highlight w:val="yellow"/>
          <w:shd w:val="clear" w:color="auto" w:fill="FFFFFF"/>
        </w:rPr>
        <w:t xml:space="preserve">, T., &amp; Okey, M. K. N. (2024). </w:t>
      </w:r>
      <w:proofErr w:type="spellStart"/>
      <w:r w:rsidRPr="00BD412E">
        <w:rPr>
          <w:rFonts w:ascii="Arial" w:eastAsiaTheme="minorHAnsi" w:hAnsi="Arial"/>
          <w:color w:val="222222"/>
          <w:kern w:val="2"/>
          <w:sz w:val="20"/>
          <w:szCs w:val="20"/>
          <w:highlight w:val="yellow"/>
          <w:shd w:val="clear" w:color="auto" w:fill="FFFFFF"/>
        </w:rPr>
        <w:t>Dynamique</w:t>
      </w:r>
      <w:proofErr w:type="spellEnd"/>
      <w:r w:rsidRPr="00BD412E">
        <w:rPr>
          <w:rFonts w:ascii="Arial" w:eastAsiaTheme="minorHAnsi" w:hAnsi="Arial"/>
          <w:color w:val="222222"/>
          <w:kern w:val="2"/>
          <w:sz w:val="20"/>
          <w:szCs w:val="20"/>
          <w:highlight w:val="yellow"/>
          <w:shd w:val="clear" w:color="auto" w:fill="FFFFFF"/>
        </w:rPr>
        <w:t xml:space="preserve"> du mode </w:t>
      </w:r>
      <w:proofErr w:type="spellStart"/>
      <w:r w:rsidRPr="00BD412E">
        <w:rPr>
          <w:rFonts w:ascii="Arial" w:eastAsiaTheme="minorHAnsi" w:hAnsi="Arial"/>
          <w:color w:val="222222"/>
          <w:kern w:val="2"/>
          <w:sz w:val="20"/>
          <w:szCs w:val="20"/>
          <w:highlight w:val="yellow"/>
          <w:shd w:val="clear" w:color="auto" w:fill="FFFFFF"/>
        </w:rPr>
        <w:t>d’occupation</w:t>
      </w:r>
      <w:proofErr w:type="spellEnd"/>
      <w:r w:rsidRPr="00BD412E">
        <w:rPr>
          <w:rFonts w:ascii="Arial" w:eastAsiaTheme="minorHAnsi" w:hAnsi="Arial"/>
          <w:color w:val="222222"/>
          <w:kern w:val="2"/>
          <w:sz w:val="20"/>
          <w:szCs w:val="20"/>
          <w:highlight w:val="yellow"/>
          <w:shd w:val="clear" w:color="auto" w:fill="FFFFFF"/>
        </w:rPr>
        <w:t xml:space="preserve"> du </w:t>
      </w:r>
      <w:proofErr w:type="spellStart"/>
      <w:r w:rsidRPr="00BD412E">
        <w:rPr>
          <w:rFonts w:ascii="Arial" w:eastAsiaTheme="minorHAnsi" w:hAnsi="Arial"/>
          <w:color w:val="222222"/>
          <w:kern w:val="2"/>
          <w:sz w:val="20"/>
          <w:szCs w:val="20"/>
          <w:highlight w:val="yellow"/>
          <w:shd w:val="clear" w:color="auto" w:fill="FFFFFF"/>
        </w:rPr>
        <w:t>logement</w:t>
      </w:r>
      <w:proofErr w:type="spellEnd"/>
      <w:r w:rsidRPr="00BD412E">
        <w:rPr>
          <w:rFonts w:ascii="Arial" w:eastAsiaTheme="minorHAnsi" w:hAnsi="Arial"/>
          <w:color w:val="222222"/>
          <w:kern w:val="2"/>
          <w:sz w:val="20"/>
          <w:szCs w:val="20"/>
          <w:highlight w:val="yellow"/>
          <w:shd w:val="clear" w:color="auto" w:fill="FFFFFF"/>
        </w:rPr>
        <w:t xml:space="preserve"> des ménages au Togo: Une </w:t>
      </w:r>
      <w:proofErr w:type="spellStart"/>
      <w:r w:rsidRPr="00BD412E">
        <w:rPr>
          <w:rFonts w:ascii="Arial" w:eastAsiaTheme="minorHAnsi" w:hAnsi="Arial"/>
          <w:color w:val="222222"/>
          <w:kern w:val="2"/>
          <w:sz w:val="20"/>
          <w:szCs w:val="20"/>
          <w:highlight w:val="yellow"/>
          <w:shd w:val="clear" w:color="auto" w:fill="FFFFFF"/>
        </w:rPr>
        <w:t>analyse</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fondée</w:t>
      </w:r>
      <w:proofErr w:type="spellEnd"/>
      <w:r w:rsidRPr="00BD412E">
        <w:rPr>
          <w:rFonts w:ascii="Arial" w:eastAsiaTheme="minorHAnsi" w:hAnsi="Arial"/>
          <w:color w:val="222222"/>
          <w:kern w:val="2"/>
          <w:sz w:val="20"/>
          <w:szCs w:val="20"/>
          <w:highlight w:val="yellow"/>
          <w:shd w:val="clear" w:color="auto" w:fill="FFFFFF"/>
        </w:rPr>
        <w:t xml:space="preserve"> sur les données de pseudo-panel. La Revue </w:t>
      </w:r>
      <w:proofErr w:type="spellStart"/>
      <w:r w:rsidRPr="00BD412E">
        <w:rPr>
          <w:rFonts w:ascii="Arial" w:eastAsiaTheme="minorHAnsi" w:hAnsi="Arial"/>
          <w:color w:val="222222"/>
          <w:kern w:val="2"/>
          <w:sz w:val="20"/>
          <w:szCs w:val="20"/>
          <w:highlight w:val="yellow"/>
          <w:shd w:val="clear" w:color="auto" w:fill="FFFFFF"/>
        </w:rPr>
        <w:t>Internationale</w:t>
      </w:r>
      <w:proofErr w:type="spellEnd"/>
      <w:r w:rsidRPr="00BD412E">
        <w:rPr>
          <w:rFonts w:ascii="Arial" w:eastAsiaTheme="minorHAnsi" w:hAnsi="Arial"/>
          <w:color w:val="222222"/>
          <w:kern w:val="2"/>
          <w:sz w:val="20"/>
          <w:szCs w:val="20"/>
          <w:highlight w:val="yellow"/>
          <w:shd w:val="clear" w:color="auto" w:fill="FFFFFF"/>
        </w:rPr>
        <w:t xml:space="preserve"> des </w:t>
      </w:r>
      <w:proofErr w:type="spellStart"/>
      <w:r w:rsidRPr="00BD412E">
        <w:rPr>
          <w:rFonts w:ascii="Arial" w:eastAsiaTheme="minorHAnsi" w:hAnsi="Arial"/>
          <w:color w:val="222222"/>
          <w:kern w:val="2"/>
          <w:sz w:val="20"/>
          <w:szCs w:val="20"/>
          <w:highlight w:val="yellow"/>
          <w:shd w:val="clear" w:color="auto" w:fill="FFFFFF"/>
        </w:rPr>
        <w:t>Économistes</w:t>
      </w:r>
      <w:proofErr w:type="spellEnd"/>
      <w:r w:rsidRPr="00BD412E">
        <w:rPr>
          <w:rFonts w:ascii="Arial" w:eastAsiaTheme="minorHAnsi" w:hAnsi="Arial"/>
          <w:color w:val="222222"/>
          <w:kern w:val="2"/>
          <w:sz w:val="20"/>
          <w:szCs w:val="20"/>
          <w:highlight w:val="yellow"/>
          <w:shd w:val="clear" w:color="auto" w:fill="FFFFFF"/>
        </w:rPr>
        <w:t xml:space="preserve"> de Langue Française, 9(2), 255-274.</w:t>
      </w:r>
    </w:p>
    <w:p w14:paraId="22529122"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r w:rsidRPr="00BD412E">
        <w:rPr>
          <w:rFonts w:ascii="Arial" w:eastAsiaTheme="minorHAnsi" w:hAnsi="Arial"/>
          <w:color w:val="222222"/>
          <w:kern w:val="2"/>
          <w:sz w:val="20"/>
          <w:szCs w:val="20"/>
          <w:highlight w:val="yellow"/>
          <w:shd w:val="clear" w:color="auto" w:fill="FFFFFF"/>
        </w:rPr>
        <w:t xml:space="preserve">Fofana, M., &amp; </w:t>
      </w:r>
      <w:proofErr w:type="spellStart"/>
      <w:r w:rsidRPr="00BD412E">
        <w:rPr>
          <w:rFonts w:ascii="Arial" w:eastAsiaTheme="minorHAnsi" w:hAnsi="Arial"/>
          <w:color w:val="222222"/>
          <w:kern w:val="2"/>
          <w:sz w:val="20"/>
          <w:szCs w:val="20"/>
          <w:highlight w:val="yellow"/>
          <w:shd w:val="clear" w:color="auto" w:fill="FFFFFF"/>
        </w:rPr>
        <w:t>Kra</w:t>
      </w:r>
      <w:proofErr w:type="spellEnd"/>
      <w:r w:rsidRPr="00BD412E">
        <w:rPr>
          <w:rFonts w:ascii="Arial" w:eastAsiaTheme="minorHAnsi" w:hAnsi="Arial"/>
          <w:color w:val="222222"/>
          <w:kern w:val="2"/>
          <w:sz w:val="20"/>
          <w:szCs w:val="20"/>
          <w:highlight w:val="yellow"/>
          <w:shd w:val="clear" w:color="auto" w:fill="FFFFFF"/>
        </w:rPr>
        <w:t xml:space="preserve">, K. W. (2025). </w:t>
      </w:r>
      <w:proofErr w:type="spellStart"/>
      <w:r w:rsidRPr="00BD412E">
        <w:rPr>
          <w:rFonts w:ascii="Arial" w:eastAsiaTheme="minorHAnsi" w:hAnsi="Arial"/>
          <w:color w:val="222222"/>
          <w:kern w:val="2"/>
          <w:sz w:val="20"/>
          <w:szCs w:val="20"/>
          <w:highlight w:val="yellow"/>
          <w:shd w:val="clear" w:color="auto" w:fill="FFFFFF"/>
        </w:rPr>
        <w:t>L’occupation</w:t>
      </w:r>
      <w:proofErr w:type="spellEnd"/>
      <w:r w:rsidRPr="00BD412E">
        <w:rPr>
          <w:rFonts w:ascii="Arial" w:eastAsiaTheme="minorHAnsi" w:hAnsi="Arial"/>
          <w:color w:val="222222"/>
          <w:kern w:val="2"/>
          <w:sz w:val="20"/>
          <w:szCs w:val="20"/>
          <w:highlight w:val="yellow"/>
          <w:shd w:val="clear" w:color="auto" w:fill="FFFFFF"/>
        </w:rPr>
        <w:t xml:space="preserve"> des zones à </w:t>
      </w:r>
      <w:proofErr w:type="spellStart"/>
      <w:r w:rsidRPr="00BD412E">
        <w:rPr>
          <w:rFonts w:ascii="Arial" w:eastAsiaTheme="minorHAnsi" w:hAnsi="Arial"/>
          <w:color w:val="222222"/>
          <w:kern w:val="2"/>
          <w:sz w:val="20"/>
          <w:szCs w:val="20"/>
          <w:highlight w:val="yellow"/>
          <w:shd w:val="clear" w:color="auto" w:fill="FFFFFF"/>
        </w:rPr>
        <w:t>risques</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d’inondation</w:t>
      </w:r>
      <w:proofErr w:type="spellEnd"/>
      <w:r w:rsidRPr="00BD412E">
        <w:rPr>
          <w:rFonts w:ascii="Arial" w:eastAsiaTheme="minorHAnsi" w:hAnsi="Arial"/>
          <w:color w:val="222222"/>
          <w:kern w:val="2"/>
          <w:sz w:val="20"/>
          <w:szCs w:val="20"/>
          <w:highlight w:val="yellow"/>
          <w:shd w:val="clear" w:color="auto" w:fill="FFFFFF"/>
        </w:rPr>
        <w:t xml:space="preserve"> dans le district </w:t>
      </w:r>
      <w:proofErr w:type="spellStart"/>
      <w:r w:rsidRPr="00BD412E">
        <w:rPr>
          <w:rFonts w:ascii="Arial" w:eastAsiaTheme="minorHAnsi" w:hAnsi="Arial"/>
          <w:color w:val="222222"/>
          <w:kern w:val="2"/>
          <w:sz w:val="20"/>
          <w:szCs w:val="20"/>
          <w:highlight w:val="yellow"/>
          <w:shd w:val="clear" w:color="auto" w:fill="FFFFFF"/>
        </w:rPr>
        <w:t>d’Abidjan</w:t>
      </w:r>
      <w:proofErr w:type="spellEnd"/>
      <w:r w:rsidRPr="00BD412E">
        <w:rPr>
          <w:rFonts w:ascii="Arial" w:eastAsiaTheme="minorHAnsi" w:hAnsi="Arial"/>
          <w:color w:val="222222"/>
          <w:kern w:val="2"/>
          <w:sz w:val="20"/>
          <w:szCs w:val="20"/>
          <w:highlight w:val="yellow"/>
          <w:shd w:val="clear" w:color="auto" w:fill="FFFFFF"/>
        </w:rPr>
        <w:t xml:space="preserve">: entre </w:t>
      </w:r>
      <w:proofErr w:type="spellStart"/>
      <w:r w:rsidRPr="00BD412E">
        <w:rPr>
          <w:rFonts w:ascii="Arial" w:eastAsiaTheme="minorHAnsi" w:hAnsi="Arial"/>
          <w:color w:val="222222"/>
          <w:kern w:val="2"/>
          <w:sz w:val="20"/>
          <w:szCs w:val="20"/>
          <w:highlight w:val="yellow"/>
          <w:shd w:val="clear" w:color="auto" w:fill="FFFFFF"/>
        </w:rPr>
        <w:t>représentations</w:t>
      </w:r>
      <w:proofErr w:type="spellEnd"/>
      <w:r w:rsidRPr="00BD412E">
        <w:rPr>
          <w:rFonts w:ascii="Arial" w:eastAsiaTheme="minorHAnsi" w:hAnsi="Arial"/>
          <w:color w:val="222222"/>
          <w:kern w:val="2"/>
          <w:sz w:val="20"/>
          <w:szCs w:val="20"/>
          <w:highlight w:val="yellow"/>
          <w:shd w:val="clear" w:color="auto" w:fill="FFFFFF"/>
        </w:rPr>
        <w:t xml:space="preserve">, frustrations et </w:t>
      </w:r>
      <w:proofErr w:type="spellStart"/>
      <w:r w:rsidRPr="00BD412E">
        <w:rPr>
          <w:rFonts w:ascii="Arial" w:eastAsiaTheme="minorHAnsi" w:hAnsi="Arial"/>
          <w:color w:val="222222"/>
          <w:kern w:val="2"/>
          <w:sz w:val="20"/>
          <w:szCs w:val="20"/>
          <w:highlight w:val="yellow"/>
          <w:shd w:val="clear" w:color="auto" w:fill="FFFFFF"/>
        </w:rPr>
        <w:t>rhétoriques</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VertigO</w:t>
      </w:r>
      <w:proofErr w:type="spellEnd"/>
      <w:r w:rsidRPr="00BD412E">
        <w:rPr>
          <w:rFonts w:ascii="Arial" w:eastAsiaTheme="minorHAnsi" w:hAnsi="Arial"/>
          <w:color w:val="222222"/>
          <w:kern w:val="2"/>
          <w:sz w:val="20"/>
          <w:szCs w:val="20"/>
          <w:highlight w:val="yellow"/>
          <w:shd w:val="clear" w:color="auto" w:fill="FFFFFF"/>
        </w:rPr>
        <w:t xml:space="preserve">-la revue </w:t>
      </w:r>
      <w:proofErr w:type="spellStart"/>
      <w:r w:rsidRPr="00BD412E">
        <w:rPr>
          <w:rFonts w:ascii="Arial" w:eastAsiaTheme="minorHAnsi" w:hAnsi="Arial"/>
          <w:color w:val="222222"/>
          <w:kern w:val="2"/>
          <w:sz w:val="20"/>
          <w:szCs w:val="20"/>
          <w:highlight w:val="yellow"/>
          <w:shd w:val="clear" w:color="auto" w:fill="FFFFFF"/>
        </w:rPr>
        <w:t>électronique</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en</w:t>
      </w:r>
      <w:proofErr w:type="spellEnd"/>
      <w:r w:rsidRPr="00BD412E">
        <w:rPr>
          <w:rFonts w:ascii="Arial" w:eastAsiaTheme="minorHAnsi" w:hAnsi="Arial"/>
          <w:color w:val="222222"/>
          <w:kern w:val="2"/>
          <w:sz w:val="20"/>
          <w:szCs w:val="20"/>
          <w:highlight w:val="yellow"/>
          <w:shd w:val="clear" w:color="auto" w:fill="FFFFFF"/>
        </w:rPr>
        <w:t xml:space="preserve"> sciences de </w:t>
      </w:r>
      <w:proofErr w:type="spellStart"/>
      <w:r w:rsidRPr="00BD412E">
        <w:rPr>
          <w:rFonts w:ascii="Arial" w:eastAsiaTheme="minorHAnsi" w:hAnsi="Arial"/>
          <w:color w:val="222222"/>
          <w:kern w:val="2"/>
          <w:sz w:val="20"/>
          <w:szCs w:val="20"/>
          <w:highlight w:val="yellow"/>
          <w:shd w:val="clear" w:color="auto" w:fill="FFFFFF"/>
        </w:rPr>
        <w:t>l'environnement</w:t>
      </w:r>
      <w:proofErr w:type="spellEnd"/>
      <w:r w:rsidRPr="00BD412E">
        <w:rPr>
          <w:rFonts w:ascii="Arial" w:eastAsiaTheme="minorHAnsi" w:hAnsi="Arial"/>
          <w:color w:val="222222"/>
          <w:kern w:val="2"/>
          <w:sz w:val="20"/>
          <w:szCs w:val="20"/>
          <w:highlight w:val="yellow"/>
          <w:shd w:val="clear" w:color="auto" w:fill="FFFFFF"/>
        </w:rPr>
        <w:t>.</w:t>
      </w:r>
    </w:p>
    <w:p w14:paraId="549677ED"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r w:rsidRPr="00BD412E">
        <w:rPr>
          <w:rFonts w:ascii="Arial" w:eastAsiaTheme="minorHAnsi" w:hAnsi="Arial"/>
          <w:color w:val="222222"/>
          <w:kern w:val="2"/>
          <w:sz w:val="20"/>
          <w:szCs w:val="20"/>
          <w:highlight w:val="yellow"/>
          <w:shd w:val="clear" w:color="auto" w:fill="FFFFFF"/>
        </w:rPr>
        <w:t xml:space="preserve">ISSAKA Hamadou, 2013, La promotion </w:t>
      </w:r>
      <w:proofErr w:type="spellStart"/>
      <w:r w:rsidRPr="00BD412E">
        <w:rPr>
          <w:rFonts w:ascii="Arial" w:eastAsiaTheme="minorHAnsi" w:hAnsi="Arial"/>
          <w:color w:val="222222"/>
          <w:kern w:val="2"/>
          <w:sz w:val="20"/>
          <w:szCs w:val="20"/>
          <w:highlight w:val="yellow"/>
          <w:shd w:val="clear" w:color="auto" w:fill="FFFFFF"/>
        </w:rPr>
        <w:t>immobilière</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informelle</w:t>
      </w:r>
      <w:proofErr w:type="spellEnd"/>
      <w:r w:rsidRPr="00BD412E">
        <w:rPr>
          <w:rFonts w:ascii="Arial" w:eastAsiaTheme="minorHAnsi" w:hAnsi="Arial"/>
          <w:color w:val="222222"/>
          <w:kern w:val="2"/>
          <w:sz w:val="20"/>
          <w:szCs w:val="20"/>
          <w:highlight w:val="yellow"/>
          <w:shd w:val="clear" w:color="auto" w:fill="FFFFFF"/>
        </w:rPr>
        <w:t xml:space="preserve"> à Niamey. </w:t>
      </w:r>
      <w:proofErr w:type="spellStart"/>
      <w:r w:rsidRPr="00BD412E">
        <w:rPr>
          <w:rFonts w:ascii="Arial" w:eastAsiaTheme="minorHAnsi" w:hAnsi="Arial"/>
          <w:color w:val="222222"/>
          <w:kern w:val="2"/>
          <w:sz w:val="20"/>
          <w:szCs w:val="20"/>
          <w:highlight w:val="yellow"/>
          <w:shd w:val="clear" w:color="auto" w:fill="FFFFFF"/>
        </w:rPr>
        <w:t>L’irrégularité</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comme</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réponse</w:t>
      </w:r>
      <w:proofErr w:type="spellEnd"/>
      <w:r w:rsidRPr="00BD412E">
        <w:rPr>
          <w:rFonts w:ascii="Arial" w:eastAsiaTheme="minorHAnsi" w:hAnsi="Arial"/>
          <w:color w:val="222222"/>
          <w:kern w:val="2"/>
          <w:sz w:val="20"/>
          <w:szCs w:val="20"/>
          <w:highlight w:val="yellow"/>
          <w:shd w:val="clear" w:color="auto" w:fill="FFFFFF"/>
        </w:rPr>
        <w:t xml:space="preserve"> à la </w:t>
      </w:r>
      <w:proofErr w:type="spellStart"/>
      <w:r w:rsidRPr="00BD412E">
        <w:rPr>
          <w:rFonts w:ascii="Arial" w:eastAsiaTheme="minorHAnsi" w:hAnsi="Arial"/>
          <w:color w:val="222222"/>
          <w:kern w:val="2"/>
          <w:sz w:val="20"/>
          <w:szCs w:val="20"/>
          <w:highlight w:val="yellow"/>
          <w:shd w:val="clear" w:color="auto" w:fill="FFFFFF"/>
        </w:rPr>
        <w:t>crise</w:t>
      </w:r>
      <w:proofErr w:type="spellEnd"/>
      <w:r w:rsidRPr="00BD412E">
        <w:rPr>
          <w:rFonts w:ascii="Arial" w:eastAsiaTheme="minorHAnsi" w:hAnsi="Arial"/>
          <w:color w:val="222222"/>
          <w:kern w:val="2"/>
          <w:sz w:val="20"/>
          <w:szCs w:val="20"/>
          <w:highlight w:val="yellow"/>
          <w:shd w:val="clear" w:color="auto" w:fill="FFFFFF"/>
        </w:rPr>
        <w:t xml:space="preserve"> du </w:t>
      </w:r>
      <w:proofErr w:type="spellStart"/>
      <w:r w:rsidRPr="00BD412E">
        <w:rPr>
          <w:rFonts w:ascii="Arial" w:eastAsiaTheme="minorHAnsi" w:hAnsi="Arial"/>
          <w:color w:val="222222"/>
          <w:kern w:val="2"/>
          <w:sz w:val="20"/>
          <w:szCs w:val="20"/>
          <w:highlight w:val="yellow"/>
          <w:shd w:val="clear" w:color="auto" w:fill="FFFFFF"/>
        </w:rPr>
        <w:t>logement</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Urbanités</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en</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ligne</w:t>
      </w:r>
      <w:proofErr w:type="spellEnd"/>
      <w:r w:rsidRPr="00BD412E">
        <w:rPr>
          <w:rFonts w:ascii="Arial" w:eastAsiaTheme="minorHAnsi" w:hAnsi="Arial"/>
          <w:color w:val="222222"/>
          <w:kern w:val="2"/>
          <w:sz w:val="20"/>
          <w:szCs w:val="20"/>
          <w:highlight w:val="yellow"/>
          <w:shd w:val="clear" w:color="auto" w:fill="FFFFFF"/>
        </w:rPr>
        <w:t xml:space="preserve">], 2. Accessible </w:t>
      </w:r>
      <w:proofErr w:type="gramStart"/>
      <w:r w:rsidRPr="00BD412E">
        <w:rPr>
          <w:rFonts w:ascii="Arial" w:eastAsiaTheme="minorHAnsi" w:hAnsi="Arial"/>
          <w:color w:val="222222"/>
          <w:kern w:val="2"/>
          <w:sz w:val="20"/>
          <w:szCs w:val="20"/>
          <w:highlight w:val="yellow"/>
          <w:shd w:val="clear" w:color="auto" w:fill="FFFFFF"/>
        </w:rPr>
        <w:t>sur :</w:t>
      </w:r>
      <w:proofErr w:type="gramEnd"/>
      <w:r w:rsidRPr="00BD412E">
        <w:rPr>
          <w:rFonts w:ascii="Arial" w:eastAsiaTheme="minorHAnsi" w:hAnsi="Arial"/>
          <w:color w:val="222222"/>
          <w:kern w:val="2"/>
          <w:sz w:val="20"/>
          <w:szCs w:val="20"/>
          <w:highlight w:val="yellow"/>
          <w:shd w:val="clear" w:color="auto" w:fill="FFFFFF"/>
        </w:rPr>
        <w:t xml:space="preserve"> http://www.revue-urbanites.fr,/la promotion-immobiliere-informelle-a-niameylirregularite-comme-reponse-a-la-crise-dulogement/#respond.</w:t>
      </w:r>
    </w:p>
    <w:p w14:paraId="2B83B03E"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r w:rsidRPr="00BD412E">
        <w:rPr>
          <w:rFonts w:ascii="Arial" w:eastAsiaTheme="minorHAnsi" w:hAnsi="Arial"/>
          <w:color w:val="222222"/>
          <w:kern w:val="2"/>
          <w:sz w:val="20"/>
          <w:szCs w:val="20"/>
          <w:highlight w:val="yellow"/>
          <w:shd w:val="clear" w:color="auto" w:fill="FFFFFF"/>
        </w:rPr>
        <w:t xml:space="preserve">MOTCHO Kokou Henri, 1991, Cadre de vie et </w:t>
      </w:r>
      <w:proofErr w:type="spellStart"/>
      <w:r w:rsidRPr="00BD412E">
        <w:rPr>
          <w:rFonts w:ascii="Arial" w:eastAsiaTheme="minorHAnsi" w:hAnsi="Arial"/>
          <w:color w:val="222222"/>
          <w:kern w:val="2"/>
          <w:sz w:val="20"/>
          <w:szCs w:val="20"/>
          <w:highlight w:val="yellow"/>
          <w:shd w:val="clear" w:color="auto" w:fill="FFFFFF"/>
        </w:rPr>
        <w:t>systèmes</w:t>
      </w:r>
      <w:proofErr w:type="spellEnd"/>
      <w:r w:rsidRPr="00BD412E">
        <w:rPr>
          <w:rFonts w:ascii="Arial" w:eastAsiaTheme="minorHAnsi" w:hAnsi="Arial"/>
          <w:color w:val="222222"/>
          <w:kern w:val="2"/>
          <w:sz w:val="20"/>
          <w:szCs w:val="20"/>
          <w:highlight w:val="yellow"/>
          <w:shd w:val="clear" w:color="auto" w:fill="FFFFFF"/>
        </w:rPr>
        <w:t xml:space="preserve"> de santé à Niamey (Niger). Bordeaux, Université Michel de Montaigne de Bordeaux III, </w:t>
      </w:r>
      <w:proofErr w:type="spellStart"/>
      <w:r w:rsidRPr="00BD412E">
        <w:rPr>
          <w:rFonts w:ascii="Arial" w:eastAsiaTheme="minorHAnsi" w:hAnsi="Arial"/>
          <w:color w:val="222222"/>
          <w:kern w:val="2"/>
          <w:sz w:val="20"/>
          <w:szCs w:val="20"/>
          <w:highlight w:val="yellow"/>
          <w:shd w:val="clear" w:color="auto" w:fill="FFFFFF"/>
        </w:rPr>
        <w:t>Institut</w:t>
      </w:r>
      <w:proofErr w:type="spellEnd"/>
      <w:r w:rsidRPr="00BD412E">
        <w:rPr>
          <w:rFonts w:ascii="Arial" w:eastAsiaTheme="minorHAnsi" w:hAnsi="Arial"/>
          <w:color w:val="222222"/>
          <w:kern w:val="2"/>
          <w:sz w:val="20"/>
          <w:szCs w:val="20"/>
          <w:highlight w:val="yellow"/>
          <w:shd w:val="clear" w:color="auto" w:fill="FFFFFF"/>
        </w:rPr>
        <w:t xml:space="preserve"> de </w:t>
      </w:r>
      <w:proofErr w:type="spellStart"/>
      <w:r w:rsidRPr="00BD412E">
        <w:rPr>
          <w:rFonts w:ascii="Arial" w:eastAsiaTheme="minorHAnsi" w:hAnsi="Arial"/>
          <w:color w:val="222222"/>
          <w:kern w:val="2"/>
          <w:sz w:val="20"/>
          <w:szCs w:val="20"/>
          <w:highlight w:val="yellow"/>
          <w:shd w:val="clear" w:color="auto" w:fill="FFFFFF"/>
        </w:rPr>
        <w:t>Géographie</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Thèse</w:t>
      </w:r>
      <w:proofErr w:type="spellEnd"/>
      <w:r w:rsidRPr="00BD412E">
        <w:rPr>
          <w:rFonts w:ascii="Arial" w:eastAsiaTheme="minorHAnsi" w:hAnsi="Arial"/>
          <w:color w:val="222222"/>
          <w:kern w:val="2"/>
          <w:sz w:val="20"/>
          <w:szCs w:val="20"/>
          <w:highlight w:val="yellow"/>
          <w:shd w:val="clear" w:color="auto" w:fill="FFFFFF"/>
        </w:rPr>
        <w:t>, 1984, 330p.</w:t>
      </w:r>
    </w:p>
    <w:p w14:paraId="760CF8A3" w14:textId="77777777" w:rsidR="00BD412E" w:rsidRPr="00BD412E" w:rsidRDefault="00BD412E" w:rsidP="00BD412E">
      <w:pPr>
        <w:pStyle w:val="para0"/>
        <w:spacing w:line="360" w:lineRule="auto"/>
        <w:rPr>
          <w:rFonts w:ascii="Arial" w:eastAsiaTheme="minorHAnsi" w:hAnsi="Arial"/>
          <w:color w:val="222222"/>
          <w:kern w:val="2"/>
          <w:sz w:val="20"/>
          <w:szCs w:val="20"/>
          <w:highlight w:val="yellow"/>
          <w:shd w:val="clear" w:color="auto" w:fill="FFFFFF"/>
        </w:rPr>
      </w:pPr>
      <w:r w:rsidRPr="00BD412E">
        <w:rPr>
          <w:rFonts w:ascii="Arial" w:eastAsiaTheme="minorHAnsi" w:hAnsi="Arial"/>
          <w:color w:val="222222"/>
          <w:kern w:val="2"/>
          <w:sz w:val="20"/>
          <w:szCs w:val="20"/>
          <w:highlight w:val="yellow"/>
          <w:shd w:val="clear" w:color="auto" w:fill="FFFFFF"/>
        </w:rPr>
        <w:t xml:space="preserve">ADAMOU, Abdoulaye,2014, « Les </w:t>
      </w:r>
      <w:proofErr w:type="spellStart"/>
      <w:r w:rsidRPr="00BD412E">
        <w:rPr>
          <w:rFonts w:ascii="Arial" w:eastAsiaTheme="minorHAnsi" w:hAnsi="Arial"/>
          <w:color w:val="222222"/>
          <w:kern w:val="2"/>
          <w:sz w:val="20"/>
          <w:szCs w:val="20"/>
          <w:highlight w:val="yellow"/>
          <w:shd w:val="clear" w:color="auto" w:fill="FFFFFF"/>
        </w:rPr>
        <w:t>problèmes</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d’urbanisation</w:t>
      </w:r>
      <w:proofErr w:type="spellEnd"/>
      <w:r w:rsidRPr="00BD412E">
        <w:rPr>
          <w:rFonts w:ascii="Arial" w:eastAsiaTheme="minorHAnsi" w:hAnsi="Arial"/>
          <w:color w:val="222222"/>
          <w:kern w:val="2"/>
          <w:sz w:val="20"/>
          <w:szCs w:val="20"/>
          <w:highlight w:val="yellow"/>
          <w:shd w:val="clear" w:color="auto" w:fill="FFFFFF"/>
        </w:rPr>
        <w:t xml:space="preserve"> et de politiques </w:t>
      </w:r>
      <w:proofErr w:type="spellStart"/>
      <w:r w:rsidRPr="00BD412E">
        <w:rPr>
          <w:rFonts w:ascii="Arial" w:eastAsiaTheme="minorHAnsi" w:hAnsi="Arial"/>
          <w:color w:val="222222"/>
          <w:kern w:val="2"/>
          <w:sz w:val="20"/>
          <w:szCs w:val="20"/>
          <w:highlight w:val="yellow"/>
          <w:shd w:val="clear" w:color="auto" w:fill="FFFFFF"/>
        </w:rPr>
        <w:t>urbaines</w:t>
      </w:r>
      <w:proofErr w:type="spellEnd"/>
      <w:r w:rsidRPr="00BD412E">
        <w:rPr>
          <w:rFonts w:ascii="Arial" w:eastAsiaTheme="minorHAnsi" w:hAnsi="Arial"/>
          <w:color w:val="222222"/>
          <w:kern w:val="2"/>
          <w:sz w:val="20"/>
          <w:szCs w:val="20"/>
          <w:highlight w:val="yellow"/>
          <w:shd w:val="clear" w:color="auto" w:fill="FFFFFF"/>
        </w:rPr>
        <w:t xml:space="preserve"> à Niamey (Niger) ». In B. Amadou &amp; L. Dambo (Eds.), Sahel entre crises et </w:t>
      </w:r>
      <w:proofErr w:type="spellStart"/>
      <w:r w:rsidRPr="00BD412E">
        <w:rPr>
          <w:rFonts w:ascii="Arial" w:eastAsiaTheme="minorHAnsi" w:hAnsi="Arial"/>
          <w:color w:val="222222"/>
          <w:kern w:val="2"/>
          <w:sz w:val="20"/>
          <w:szCs w:val="20"/>
          <w:highlight w:val="yellow"/>
          <w:shd w:val="clear" w:color="auto" w:fill="FFFFFF"/>
        </w:rPr>
        <w:t>espoirs</w:t>
      </w:r>
      <w:proofErr w:type="spellEnd"/>
      <w:r w:rsidRPr="00BD412E">
        <w:rPr>
          <w:rFonts w:ascii="Arial" w:eastAsiaTheme="minorHAnsi" w:hAnsi="Arial"/>
          <w:color w:val="222222"/>
          <w:kern w:val="2"/>
          <w:sz w:val="20"/>
          <w:szCs w:val="20"/>
          <w:highlight w:val="yellow"/>
          <w:shd w:val="clear" w:color="auto" w:fill="FFFFFF"/>
        </w:rPr>
        <w:t xml:space="preserve"> (pp. 201–2017). </w:t>
      </w:r>
      <w:proofErr w:type="gramStart"/>
      <w:r w:rsidRPr="00BD412E">
        <w:rPr>
          <w:rFonts w:ascii="Arial" w:eastAsiaTheme="minorHAnsi" w:hAnsi="Arial"/>
          <w:color w:val="222222"/>
          <w:kern w:val="2"/>
          <w:sz w:val="20"/>
          <w:szCs w:val="20"/>
          <w:highlight w:val="yellow"/>
          <w:shd w:val="clear" w:color="auto" w:fill="FFFFFF"/>
        </w:rPr>
        <w:t>Paris :</w:t>
      </w:r>
      <w:proofErr w:type="gramEnd"/>
      <w:r w:rsidRPr="00BD412E">
        <w:rPr>
          <w:rFonts w:ascii="Arial" w:eastAsiaTheme="minorHAnsi" w:hAnsi="Arial"/>
          <w:color w:val="222222"/>
          <w:kern w:val="2"/>
          <w:sz w:val="20"/>
          <w:szCs w:val="20"/>
          <w:highlight w:val="yellow"/>
          <w:shd w:val="clear" w:color="auto" w:fill="FFFFFF"/>
        </w:rPr>
        <w:t xml:space="preserve"> Harmattan.</w:t>
      </w:r>
    </w:p>
    <w:p w14:paraId="6AAB754E" w14:textId="77777777" w:rsidR="00BD412E" w:rsidRPr="00BD412E" w:rsidRDefault="00BD412E" w:rsidP="00BD412E">
      <w:pPr>
        <w:pStyle w:val="para0"/>
        <w:spacing w:line="360" w:lineRule="auto"/>
        <w:rPr>
          <w:rFonts w:ascii="Arial" w:eastAsiaTheme="minorHAnsi" w:hAnsi="Arial"/>
          <w:color w:val="222222"/>
          <w:kern w:val="2"/>
          <w:sz w:val="20"/>
          <w:szCs w:val="20"/>
          <w:shd w:val="clear" w:color="auto" w:fill="FFFFFF"/>
        </w:rPr>
      </w:pPr>
      <w:r w:rsidRPr="00BD412E">
        <w:rPr>
          <w:rFonts w:ascii="Arial" w:eastAsiaTheme="minorHAnsi" w:hAnsi="Arial"/>
          <w:color w:val="222222"/>
          <w:kern w:val="2"/>
          <w:sz w:val="20"/>
          <w:szCs w:val="20"/>
          <w:highlight w:val="yellow"/>
          <w:shd w:val="clear" w:color="auto" w:fill="FFFFFF"/>
        </w:rPr>
        <w:t xml:space="preserve">Meyer, U. (2016). </w:t>
      </w:r>
      <w:proofErr w:type="spellStart"/>
      <w:r w:rsidRPr="00BD412E">
        <w:rPr>
          <w:rFonts w:ascii="Arial" w:eastAsiaTheme="minorHAnsi" w:hAnsi="Arial"/>
          <w:color w:val="222222"/>
          <w:kern w:val="2"/>
          <w:sz w:val="20"/>
          <w:szCs w:val="20"/>
          <w:highlight w:val="yellow"/>
          <w:shd w:val="clear" w:color="auto" w:fill="FFFFFF"/>
        </w:rPr>
        <w:t>Négocier</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L'accès</w:t>
      </w:r>
      <w:proofErr w:type="spellEnd"/>
      <w:r w:rsidRPr="00BD412E">
        <w:rPr>
          <w:rFonts w:ascii="Arial" w:eastAsiaTheme="minorHAnsi" w:hAnsi="Arial"/>
          <w:color w:val="222222"/>
          <w:kern w:val="2"/>
          <w:sz w:val="20"/>
          <w:szCs w:val="20"/>
          <w:highlight w:val="yellow"/>
          <w:shd w:val="clear" w:color="auto" w:fill="FFFFFF"/>
        </w:rPr>
        <w:t xml:space="preserve">, la </w:t>
      </w:r>
      <w:proofErr w:type="spellStart"/>
      <w:r w:rsidRPr="00BD412E">
        <w:rPr>
          <w:rFonts w:ascii="Arial" w:eastAsiaTheme="minorHAnsi" w:hAnsi="Arial"/>
          <w:color w:val="222222"/>
          <w:kern w:val="2"/>
          <w:sz w:val="20"/>
          <w:szCs w:val="20"/>
          <w:highlight w:val="yellow"/>
          <w:shd w:val="clear" w:color="auto" w:fill="FFFFFF"/>
        </w:rPr>
        <w:t>Propriété</w:t>
      </w:r>
      <w:proofErr w:type="spellEnd"/>
      <w:r w:rsidRPr="00BD412E">
        <w:rPr>
          <w:rFonts w:ascii="Arial" w:eastAsiaTheme="minorHAnsi" w:hAnsi="Arial"/>
          <w:color w:val="222222"/>
          <w:kern w:val="2"/>
          <w:sz w:val="20"/>
          <w:szCs w:val="20"/>
          <w:highlight w:val="yellow"/>
          <w:shd w:val="clear" w:color="auto" w:fill="FFFFFF"/>
        </w:rPr>
        <w:t xml:space="preserve"> Et </w:t>
      </w:r>
      <w:proofErr w:type="spellStart"/>
      <w:r w:rsidRPr="00BD412E">
        <w:rPr>
          <w:rFonts w:ascii="Arial" w:eastAsiaTheme="minorHAnsi" w:hAnsi="Arial"/>
          <w:color w:val="222222"/>
          <w:kern w:val="2"/>
          <w:sz w:val="20"/>
          <w:szCs w:val="20"/>
          <w:highlight w:val="yellow"/>
          <w:shd w:val="clear" w:color="auto" w:fill="FFFFFF"/>
        </w:rPr>
        <w:t>L'autorité</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Publique</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en</w:t>
      </w:r>
      <w:proofErr w:type="spellEnd"/>
      <w:r w:rsidRPr="00BD412E">
        <w:rPr>
          <w:rFonts w:ascii="Arial" w:eastAsiaTheme="minorHAnsi" w:hAnsi="Arial"/>
          <w:color w:val="222222"/>
          <w:kern w:val="2"/>
          <w:sz w:val="20"/>
          <w:szCs w:val="20"/>
          <w:highlight w:val="yellow"/>
          <w:shd w:val="clear" w:color="auto" w:fill="FFFFFF"/>
        </w:rPr>
        <w:t xml:space="preserve"> Marge de la </w:t>
      </w:r>
      <w:proofErr w:type="gramStart"/>
      <w:r w:rsidRPr="00BD412E">
        <w:rPr>
          <w:rFonts w:ascii="Arial" w:eastAsiaTheme="minorHAnsi" w:hAnsi="Arial"/>
          <w:color w:val="222222"/>
          <w:kern w:val="2"/>
          <w:sz w:val="20"/>
          <w:szCs w:val="20"/>
          <w:highlight w:val="yellow"/>
          <w:shd w:val="clear" w:color="auto" w:fill="FFFFFF"/>
        </w:rPr>
        <w:t>Ville :</w:t>
      </w:r>
      <w:proofErr w:type="gram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Enjeux</w:t>
      </w:r>
      <w:proofErr w:type="spellEnd"/>
      <w:r w:rsidRPr="00BD412E">
        <w:rPr>
          <w:rFonts w:ascii="Arial" w:eastAsiaTheme="minorHAnsi" w:hAnsi="Arial"/>
          <w:color w:val="222222"/>
          <w:kern w:val="2"/>
          <w:sz w:val="20"/>
          <w:szCs w:val="20"/>
          <w:highlight w:val="yellow"/>
          <w:shd w:val="clear" w:color="auto" w:fill="FFFFFF"/>
        </w:rPr>
        <w:t xml:space="preserve"> </w:t>
      </w:r>
      <w:proofErr w:type="spellStart"/>
      <w:r w:rsidRPr="00BD412E">
        <w:rPr>
          <w:rFonts w:ascii="Arial" w:eastAsiaTheme="minorHAnsi" w:hAnsi="Arial"/>
          <w:color w:val="222222"/>
          <w:kern w:val="2"/>
          <w:sz w:val="20"/>
          <w:szCs w:val="20"/>
          <w:highlight w:val="yellow"/>
          <w:shd w:val="clear" w:color="auto" w:fill="FFFFFF"/>
        </w:rPr>
        <w:t>Fonciers</w:t>
      </w:r>
      <w:proofErr w:type="spellEnd"/>
      <w:r w:rsidRPr="00BD412E">
        <w:rPr>
          <w:rFonts w:ascii="Arial" w:eastAsiaTheme="minorHAnsi" w:hAnsi="Arial"/>
          <w:color w:val="222222"/>
          <w:kern w:val="2"/>
          <w:sz w:val="20"/>
          <w:szCs w:val="20"/>
          <w:highlight w:val="yellow"/>
          <w:shd w:val="clear" w:color="auto" w:fill="FFFFFF"/>
        </w:rPr>
        <w:t xml:space="preserve"> À Niamey Et Production </w:t>
      </w:r>
      <w:proofErr w:type="spellStart"/>
      <w:r w:rsidRPr="00BD412E">
        <w:rPr>
          <w:rFonts w:ascii="Arial" w:eastAsiaTheme="minorHAnsi" w:hAnsi="Arial"/>
          <w:color w:val="222222"/>
          <w:kern w:val="2"/>
          <w:sz w:val="20"/>
          <w:szCs w:val="20"/>
          <w:highlight w:val="yellow"/>
          <w:shd w:val="clear" w:color="auto" w:fill="FFFFFF"/>
        </w:rPr>
        <w:t>D'Etat</w:t>
      </w:r>
      <w:proofErr w:type="spellEnd"/>
      <w:r w:rsidRPr="00BD412E">
        <w:rPr>
          <w:rFonts w:ascii="Arial" w:eastAsiaTheme="minorHAnsi" w:hAnsi="Arial"/>
          <w:color w:val="222222"/>
          <w:kern w:val="2"/>
          <w:sz w:val="20"/>
          <w:szCs w:val="20"/>
          <w:highlight w:val="yellow"/>
          <w:shd w:val="clear" w:color="auto" w:fill="FFFFFF"/>
        </w:rPr>
        <w:t xml:space="preserve"> Au Niger (Doctoral dissertation, </w:t>
      </w:r>
      <w:proofErr w:type="spellStart"/>
      <w:r w:rsidRPr="00BD412E">
        <w:rPr>
          <w:rFonts w:ascii="Arial" w:eastAsiaTheme="minorHAnsi" w:hAnsi="Arial"/>
          <w:color w:val="222222"/>
          <w:kern w:val="2"/>
          <w:sz w:val="20"/>
          <w:szCs w:val="20"/>
          <w:highlight w:val="yellow"/>
          <w:shd w:val="clear" w:color="auto" w:fill="FFFFFF"/>
        </w:rPr>
        <w:t>éditeur</w:t>
      </w:r>
      <w:proofErr w:type="spellEnd"/>
      <w:r w:rsidRPr="00BD412E">
        <w:rPr>
          <w:rFonts w:ascii="Arial" w:eastAsiaTheme="minorHAnsi" w:hAnsi="Arial"/>
          <w:color w:val="222222"/>
          <w:kern w:val="2"/>
          <w:sz w:val="20"/>
          <w:szCs w:val="20"/>
          <w:highlight w:val="yellow"/>
          <w:shd w:val="clear" w:color="auto" w:fill="FFFFFF"/>
        </w:rPr>
        <w:t xml:space="preserve"> non </w:t>
      </w:r>
      <w:proofErr w:type="spellStart"/>
      <w:r w:rsidRPr="00BD412E">
        <w:rPr>
          <w:rFonts w:ascii="Arial" w:eastAsiaTheme="minorHAnsi" w:hAnsi="Arial"/>
          <w:color w:val="222222"/>
          <w:kern w:val="2"/>
          <w:sz w:val="20"/>
          <w:szCs w:val="20"/>
          <w:highlight w:val="yellow"/>
          <w:shd w:val="clear" w:color="auto" w:fill="FFFFFF"/>
        </w:rPr>
        <w:t>identifié</w:t>
      </w:r>
      <w:proofErr w:type="spellEnd"/>
      <w:r w:rsidRPr="00BD412E">
        <w:rPr>
          <w:rFonts w:ascii="Arial" w:eastAsiaTheme="minorHAnsi" w:hAnsi="Arial"/>
          <w:color w:val="222222"/>
          <w:kern w:val="2"/>
          <w:sz w:val="20"/>
          <w:szCs w:val="20"/>
          <w:shd w:val="clear" w:color="auto" w:fill="FFFFFF"/>
        </w:rPr>
        <w:t>).</w:t>
      </w:r>
    </w:p>
    <w:p w14:paraId="4CE839DA" w14:textId="21DC1319" w:rsidR="0040111B" w:rsidRDefault="0040111B" w:rsidP="0040111B">
      <w:pPr>
        <w:pStyle w:val="para0"/>
        <w:spacing w:line="360" w:lineRule="auto"/>
      </w:pPr>
    </w:p>
    <w:p w14:paraId="0A659416" w14:textId="7EFAE70A" w:rsidR="00847BD6" w:rsidRDefault="00847BD6" w:rsidP="0040111B">
      <w:pPr>
        <w:pStyle w:val="para0"/>
        <w:spacing w:line="360" w:lineRule="auto"/>
        <w:rPr>
          <w:rFonts w:ascii="Arial" w:hAnsi="Arial"/>
          <w:color w:val="222222"/>
          <w:sz w:val="20"/>
          <w:szCs w:val="20"/>
          <w:highlight w:val="yellow"/>
          <w:shd w:val="clear" w:color="auto" w:fill="FFFFFF"/>
        </w:rPr>
      </w:pPr>
      <w:r w:rsidRPr="00A01FDE">
        <w:rPr>
          <w:rFonts w:ascii="Arial" w:hAnsi="Arial"/>
          <w:color w:val="222222"/>
          <w:sz w:val="20"/>
          <w:szCs w:val="20"/>
          <w:highlight w:val="yellow"/>
          <w:shd w:val="clear" w:color="auto" w:fill="FFFFFF"/>
        </w:rPr>
        <w:t xml:space="preserve">Shamai, A., &amp; </w:t>
      </w:r>
      <w:proofErr w:type="spellStart"/>
      <w:r w:rsidRPr="00A01FDE">
        <w:rPr>
          <w:rFonts w:ascii="Arial" w:hAnsi="Arial"/>
          <w:color w:val="222222"/>
          <w:sz w:val="20"/>
          <w:szCs w:val="20"/>
          <w:highlight w:val="yellow"/>
          <w:shd w:val="clear" w:color="auto" w:fill="FFFFFF"/>
        </w:rPr>
        <w:t>Jafarpour</w:t>
      </w:r>
      <w:proofErr w:type="spellEnd"/>
      <w:r w:rsidRPr="00A01FDE">
        <w:rPr>
          <w:rFonts w:ascii="Arial" w:hAnsi="Arial"/>
          <w:color w:val="222222"/>
          <w:sz w:val="20"/>
          <w:szCs w:val="20"/>
          <w:highlight w:val="yellow"/>
          <w:shd w:val="clear" w:color="auto" w:fill="FFFFFF"/>
        </w:rPr>
        <w:t xml:space="preserve"> </w:t>
      </w:r>
      <w:proofErr w:type="spellStart"/>
      <w:r w:rsidRPr="00A01FDE">
        <w:rPr>
          <w:rFonts w:ascii="Arial" w:hAnsi="Arial"/>
          <w:color w:val="222222"/>
          <w:sz w:val="20"/>
          <w:szCs w:val="20"/>
          <w:highlight w:val="yellow"/>
          <w:shd w:val="clear" w:color="auto" w:fill="FFFFFF"/>
        </w:rPr>
        <w:t>Ghalehteimouri</w:t>
      </w:r>
      <w:proofErr w:type="spellEnd"/>
      <w:r w:rsidRPr="00A01FDE">
        <w:rPr>
          <w:rFonts w:ascii="Arial" w:hAnsi="Arial"/>
          <w:color w:val="222222"/>
          <w:sz w:val="20"/>
          <w:szCs w:val="20"/>
          <w:highlight w:val="yellow"/>
          <w:shd w:val="clear" w:color="auto" w:fill="FFFFFF"/>
        </w:rPr>
        <w:t>, K. (2024). Land use evaluation and capacity assessment for sustainable urban physical development: case of study Ahvaz city. </w:t>
      </w:r>
      <w:r w:rsidRPr="00A01FDE">
        <w:rPr>
          <w:rFonts w:ascii="Arial" w:hAnsi="Arial"/>
          <w:i/>
          <w:iCs/>
          <w:color w:val="222222"/>
          <w:sz w:val="20"/>
          <w:szCs w:val="20"/>
          <w:highlight w:val="yellow"/>
          <w:shd w:val="clear" w:color="auto" w:fill="FFFFFF"/>
        </w:rPr>
        <w:t>City, Territory and Architecture</w:t>
      </w:r>
      <w:r w:rsidRPr="00A01FDE">
        <w:rPr>
          <w:rFonts w:ascii="Arial" w:hAnsi="Arial"/>
          <w:color w:val="222222"/>
          <w:sz w:val="20"/>
          <w:szCs w:val="20"/>
          <w:highlight w:val="yellow"/>
          <w:shd w:val="clear" w:color="auto" w:fill="FFFFFF"/>
        </w:rPr>
        <w:t>, </w:t>
      </w:r>
      <w:r w:rsidRPr="00A01FDE">
        <w:rPr>
          <w:rFonts w:ascii="Arial" w:hAnsi="Arial"/>
          <w:i/>
          <w:iCs/>
          <w:color w:val="222222"/>
          <w:sz w:val="20"/>
          <w:szCs w:val="20"/>
          <w:highlight w:val="yellow"/>
          <w:shd w:val="clear" w:color="auto" w:fill="FFFFFF"/>
        </w:rPr>
        <w:t>11</w:t>
      </w:r>
      <w:r w:rsidRPr="00A01FDE">
        <w:rPr>
          <w:rFonts w:ascii="Arial" w:hAnsi="Arial"/>
          <w:color w:val="222222"/>
          <w:sz w:val="20"/>
          <w:szCs w:val="20"/>
          <w:highlight w:val="yellow"/>
          <w:shd w:val="clear" w:color="auto" w:fill="FFFFFF"/>
        </w:rPr>
        <w:t>(1), 18.</w:t>
      </w:r>
    </w:p>
    <w:p w14:paraId="6845B53C" w14:textId="77777777" w:rsidR="00A55531" w:rsidRPr="00A01FDE" w:rsidRDefault="00A55531" w:rsidP="00A55531">
      <w:pPr>
        <w:pStyle w:val="para0"/>
        <w:spacing w:line="360" w:lineRule="auto"/>
        <w:rPr>
          <w:highlight w:val="yellow"/>
        </w:rPr>
      </w:pPr>
      <w:proofErr w:type="spellStart"/>
      <w:r w:rsidRPr="00A01FDE">
        <w:rPr>
          <w:highlight w:val="yellow"/>
        </w:rPr>
        <w:t>Mahamane</w:t>
      </w:r>
      <w:proofErr w:type="spellEnd"/>
      <w:r w:rsidRPr="00A01FDE">
        <w:rPr>
          <w:highlight w:val="yellow"/>
        </w:rPr>
        <w:t xml:space="preserve">, S. O., Oumarou, A., &amp; </w:t>
      </w:r>
      <w:proofErr w:type="spellStart"/>
      <w:r w:rsidRPr="00A01FDE">
        <w:rPr>
          <w:highlight w:val="yellow"/>
        </w:rPr>
        <w:t>Piñeira</w:t>
      </w:r>
      <w:proofErr w:type="spellEnd"/>
      <w:r w:rsidRPr="00A01FDE">
        <w:rPr>
          <w:highlight w:val="yellow"/>
        </w:rPr>
        <w:t xml:space="preserve"> </w:t>
      </w:r>
      <w:proofErr w:type="spellStart"/>
      <w:r w:rsidRPr="00A01FDE">
        <w:rPr>
          <w:highlight w:val="yellow"/>
        </w:rPr>
        <w:t>Mantiñán</w:t>
      </w:r>
      <w:proofErr w:type="spellEnd"/>
      <w:r w:rsidRPr="00A01FDE">
        <w:rPr>
          <w:highlight w:val="yellow"/>
        </w:rPr>
        <w:t>, M. J. (2023). Improving Public Action to Mitigate River Flooding in Niamey (Niger). Land, 12(8), 1523.‏</w:t>
      </w:r>
    </w:p>
    <w:p w14:paraId="10B9529F" w14:textId="77777777" w:rsidR="00A55531" w:rsidRPr="00A01FDE" w:rsidRDefault="00A55531" w:rsidP="00A55531">
      <w:pPr>
        <w:pStyle w:val="para0"/>
        <w:spacing w:line="360" w:lineRule="auto"/>
        <w:rPr>
          <w:highlight w:val="yellow"/>
        </w:rPr>
      </w:pPr>
      <w:r w:rsidRPr="00A01FDE">
        <w:rPr>
          <w:highlight w:val="yellow"/>
        </w:rPr>
        <w:t xml:space="preserve">Der Sarkissian, R., Al Sayah, M. J., Abdallah, C., </w:t>
      </w:r>
      <w:proofErr w:type="spellStart"/>
      <w:r w:rsidRPr="00A01FDE">
        <w:rPr>
          <w:highlight w:val="yellow"/>
        </w:rPr>
        <w:t>Zaninetti</w:t>
      </w:r>
      <w:proofErr w:type="spellEnd"/>
      <w:r w:rsidRPr="00A01FDE">
        <w:rPr>
          <w:highlight w:val="yellow"/>
        </w:rPr>
        <w:t xml:space="preserve">, J. M., &amp; </w:t>
      </w:r>
      <w:proofErr w:type="spellStart"/>
      <w:r w:rsidRPr="00A01FDE">
        <w:rPr>
          <w:highlight w:val="yellow"/>
        </w:rPr>
        <w:t>Nedjai</w:t>
      </w:r>
      <w:proofErr w:type="spellEnd"/>
      <w:r w:rsidRPr="00A01FDE">
        <w:rPr>
          <w:highlight w:val="yellow"/>
        </w:rPr>
        <w:t>, R. (2022). Land use planning to reduce flood risk: opportunities, challenges and uncertainties in developing countries. Sensors, 22(18), 6957.‏</w:t>
      </w:r>
    </w:p>
    <w:p w14:paraId="7A7E5853" w14:textId="602AF315" w:rsidR="00A55531" w:rsidRDefault="00A55531" w:rsidP="00A55531">
      <w:pPr>
        <w:pStyle w:val="para0"/>
        <w:spacing w:line="360" w:lineRule="auto"/>
        <w:rPr>
          <w:highlight w:val="yellow"/>
        </w:rPr>
      </w:pPr>
      <w:proofErr w:type="spellStart"/>
      <w:r w:rsidRPr="00A01FDE">
        <w:rPr>
          <w:highlight w:val="yellow"/>
        </w:rPr>
        <w:t>Mosneaga</w:t>
      </w:r>
      <w:proofErr w:type="spellEnd"/>
      <w:r w:rsidRPr="00A01FDE">
        <w:rPr>
          <w:highlight w:val="yellow"/>
        </w:rPr>
        <w:t>, A. (2022). Unsustainable development, disasters and displacement: revisiting the governance challenge. International Journal of Disaster Risk Reduction, 79, 103172.‏</w:t>
      </w:r>
    </w:p>
    <w:p w14:paraId="6ABC699B" w14:textId="5909B9CF" w:rsidR="00B0239B" w:rsidRDefault="00B0239B" w:rsidP="00A55531">
      <w:pPr>
        <w:pStyle w:val="para0"/>
        <w:spacing w:line="360" w:lineRule="auto"/>
        <w:rPr>
          <w:highlight w:val="yellow"/>
        </w:rPr>
      </w:pPr>
      <w:proofErr w:type="spellStart"/>
      <w:r w:rsidRPr="00A01FDE">
        <w:rPr>
          <w:highlight w:val="yellow"/>
        </w:rPr>
        <w:t>Ibilewa</w:t>
      </w:r>
      <w:proofErr w:type="spellEnd"/>
      <w:r w:rsidRPr="00A01FDE">
        <w:rPr>
          <w:highlight w:val="yellow"/>
        </w:rPr>
        <w:t xml:space="preserve">, Dada, Mustapha Aliyu, Usman O. </w:t>
      </w:r>
      <w:proofErr w:type="spellStart"/>
      <w:r w:rsidRPr="00A01FDE">
        <w:rPr>
          <w:highlight w:val="yellow"/>
        </w:rPr>
        <w:t>Alalu</w:t>
      </w:r>
      <w:proofErr w:type="spellEnd"/>
      <w:r w:rsidRPr="00A01FDE">
        <w:rPr>
          <w:highlight w:val="yellow"/>
        </w:rPr>
        <w:t xml:space="preserve">, and Taiwo Hassan Abdulrasheed. 2021. “Urban Growth and Its Impact on Urban Land Cover Change in Akure South Local </w:t>
      </w:r>
      <w:r w:rsidRPr="00A01FDE">
        <w:rPr>
          <w:highlight w:val="yellow"/>
        </w:rPr>
        <w:lastRenderedPageBreak/>
        <w:t xml:space="preserve">Government, Ondo State, Nigeria”. Asian Journal of Environment &amp; Ecology 16 (4):32-40. </w:t>
      </w:r>
      <w:hyperlink r:id="rId27" w:history="1">
        <w:r w:rsidR="005916DB" w:rsidRPr="00A01FDE">
          <w:rPr>
            <w:rStyle w:val="Hyperlink"/>
            <w:highlight w:val="yellow"/>
          </w:rPr>
          <w:t>https://doi.org/10.9734/ajee/2021/v16i430255</w:t>
        </w:r>
      </w:hyperlink>
      <w:r w:rsidRPr="00A01FDE">
        <w:rPr>
          <w:highlight w:val="yellow"/>
        </w:rPr>
        <w:t>.</w:t>
      </w:r>
    </w:p>
    <w:p w14:paraId="58185CDF" w14:textId="0129252B" w:rsidR="005916DB" w:rsidRPr="00953637" w:rsidRDefault="005916DB" w:rsidP="00A55531">
      <w:pPr>
        <w:pStyle w:val="para0"/>
        <w:spacing w:line="360" w:lineRule="auto"/>
      </w:pPr>
      <w:r w:rsidRPr="00A01FDE">
        <w:rPr>
          <w:highlight w:val="yellow"/>
        </w:rPr>
        <w:t xml:space="preserve">Aboubacar, </w:t>
      </w:r>
      <w:r w:rsidRPr="005916DB">
        <w:rPr>
          <w:highlight w:val="yellow"/>
        </w:rPr>
        <w:t xml:space="preserve">Adam </w:t>
      </w:r>
      <w:proofErr w:type="spellStart"/>
      <w:r w:rsidRPr="005916DB">
        <w:rPr>
          <w:highlight w:val="yellow"/>
        </w:rPr>
        <w:t>Elhadj</w:t>
      </w:r>
      <w:proofErr w:type="spellEnd"/>
      <w:r w:rsidRPr="005916DB">
        <w:rPr>
          <w:highlight w:val="yellow"/>
        </w:rPr>
        <w:t xml:space="preserve"> </w:t>
      </w:r>
      <w:proofErr w:type="spellStart"/>
      <w:r w:rsidRPr="005916DB">
        <w:rPr>
          <w:highlight w:val="yellow"/>
        </w:rPr>
        <w:t>Saidi</w:t>
      </w:r>
      <w:proofErr w:type="spellEnd"/>
      <w:r w:rsidRPr="005916DB">
        <w:rPr>
          <w:highlight w:val="yellow"/>
        </w:rPr>
        <w:t xml:space="preserve">, </w:t>
      </w:r>
      <w:proofErr w:type="spellStart"/>
      <w:r w:rsidRPr="005916DB">
        <w:rPr>
          <w:highlight w:val="yellow"/>
        </w:rPr>
        <w:t>Saidou</w:t>
      </w:r>
      <w:proofErr w:type="spellEnd"/>
      <w:r w:rsidRPr="005916DB">
        <w:rPr>
          <w:highlight w:val="yellow"/>
        </w:rPr>
        <w:t xml:space="preserve"> </w:t>
      </w:r>
      <w:proofErr w:type="spellStart"/>
      <w:r w:rsidRPr="005916DB">
        <w:rPr>
          <w:highlight w:val="yellow"/>
        </w:rPr>
        <w:t>Yayé</w:t>
      </w:r>
      <w:proofErr w:type="spellEnd"/>
      <w:r w:rsidRPr="005916DB">
        <w:rPr>
          <w:highlight w:val="yellow"/>
        </w:rPr>
        <w:t xml:space="preserve"> </w:t>
      </w:r>
      <w:proofErr w:type="spellStart"/>
      <w:r w:rsidRPr="00A01FDE">
        <w:rPr>
          <w:highlight w:val="yellow"/>
        </w:rPr>
        <w:t>Hadiara</w:t>
      </w:r>
      <w:proofErr w:type="spellEnd"/>
      <w:r w:rsidRPr="00A01FDE">
        <w:rPr>
          <w:highlight w:val="yellow"/>
        </w:rPr>
        <w:t>, and MOUSSA Soulé. 2025. “Peri-Urbanization and Land Transformations in the Niamey 5 Municipal District”. Asian Journal of Geographical Research 8 (2):81-92. https://doi.org/10.9734/ajgr/2025/v8i2264.</w:t>
      </w:r>
    </w:p>
    <w:p w14:paraId="040036E4" w14:textId="77777777" w:rsidR="000F6A35" w:rsidRDefault="000F6A35" w:rsidP="001E259E">
      <w:pPr>
        <w:pStyle w:val="para0"/>
        <w:spacing w:line="360" w:lineRule="auto"/>
      </w:pPr>
    </w:p>
    <w:p w14:paraId="07046389" w14:textId="77777777" w:rsidR="00F0258F" w:rsidRDefault="00F0258F" w:rsidP="001E259E">
      <w:pPr>
        <w:pStyle w:val="para0"/>
        <w:spacing w:line="360" w:lineRule="auto"/>
        <w:rPr>
          <w:rFonts w:eastAsia="Times New Roman" w:cs="Times New Roman"/>
          <w:szCs w:val="24"/>
        </w:rPr>
      </w:pPr>
    </w:p>
    <w:p w14:paraId="4E6B3D42" w14:textId="77777777" w:rsidR="00F0258F" w:rsidRDefault="00F0258F" w:rsidP="001E259E">
      <w:pPr>
        <w:pStyle w:val="para0"/>
        <w:spacing w:line="360" w:lineRule="auto"/>
        <w:rPr>
          <w:rFonts w:eastAsia="Times New Roman" w:cs="Times New Roman"/>
          <w:szCs w:val="24"/>
        </w:rPr>
      </w:pPr>
    </w:p>
    <w:p w14:paraId="0319F98D" w14:textId="77777777" w:rsidR="00F0258F" w:rsidRDefault="00F0258F" w:rsidP="001E259E">
      <w:pPr>
        <w:pStyle w:val="para0"/>
        <w:spacing w:line="360" w:lineRule="auto"/>
        <w:rPr>
          <w:rFonts w:eastAsia="Times New Roman" w:cs="Times New Roman"/>
          <w:szCs w:val="24"/>
        </w:rPr>
      </w:pPr>
    </w:p>
    <w:p w14:paraId="16875145" w14:textId="77777777" w:rsidR="001E259E" w:rsidRDefault="000F127F" w:rsidP="001E259E">
      <w:pPr>
        <w:pStyle w:val="para0"/>
        <w:spacing w:line="360" w:lineRule="auto"/>
      </w:pPr>
      <w:r>
        <w:t xml:space="preserve">  </w:t>
      </w:r>
    </w:p>
    <w:p w14:paraId="60457CA3" w14:textId="77777777" w:rsidR="001E259E" w:rsidRDefault="001E259E" w:rsidP="001E259E">
      <w:pPr>
        <w:jc w:val="center"/>
        <w:rPr>
          <w:rFonts w:ascii="Arial" w:hAnsi="Arial"/>
          <w:i/>
          <w:iCs/>
        </w:rPr>
      </w:pPr>
    </w:p>
    <w:p w14:paraId="64CB6F60" w14:textId="77777777" w:rsidR="001E259E" w:rsidRDefault="001E259E" w:rsidP="001E259E"/>
    <w:p w14:paraId="6B7CA0DF" w14:textId="77777777" w:rsidR="001E259E" w:rsidRDefault="001E259E" w:rsidP="001E259E"/>
    <w:p w14:paraId="2734738A" w14:textId="77777777" w:rsidR="001E259E" w:rsidRDefault="001E259E" w:rsidP="001E259E"/>
    <w:p w14:paraId="22413799" w14:textId="77777777" w:rsidR="001B10C4" w:rsidRDefault="001B10C4"/>
    <w:sectPr w:rsidR="001B10C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335C4" w14:textId="77777777" w:rsidR="005D490F" w:rsidRDefault="005D490F">
      <w:pPr>
        <w:spacing w:after="0" w:line="240" w:lineRule="auto"/>
      </w:pPr>
      <w:r>
        <w:separator/>
      </w:r>
    </w:p>
  </w:endnote>
  <w:endnote w:type="continuationSeparator" w:id="0">
    <w:p w14:paraId="16148D7E" w14:textId="77777777" w:rsidR="005D490F" w:rsidRDefault="005D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90B86" w14:textId="77777777" w:rsidR="002A48FA" w:rsidRDefault="002A4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CD3DF" w14:textId="77777777" w:rsidR="002A48FA" w:rsidRDefault="002A48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F8749" w14:textId="77777777" w:rsidR="002A48FA" w:rsidRDefault="002A4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B02AB" w14:textId="77777777" w:rsidR="005D490F" w:rsidRDefault="005D490F">
      <w:pPr>
        <w:spacing w:after="0" w:line="240" w:lineRule="auto"/>
      </w:pPr>
      <w:r>
        <w:separator/>
      </w:r>
    </w:p>
  </w:footnote>
  <w:footnote w:type="continuationSeparator" w:id="0">
    <w:p w14:paraId="4826996B" w14:textId="77777777" w:rsidR="005D490F" w:rsidRDefault="005D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EF63C" w14:textId="7D7206DC" w:rsidR="002A48FA" w:rsidRDefault="005D490F">
    <w:pPr>
      <w:pStyle w:val="Header"/>
    </w:pPr>
    <w:r>
      <w:rPr>
        <w:noProof/>
      </w:rPr>
      <w:pict w14:anchorId="3AF253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06172"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F229A" w14:textId="4E8F8F6A" w:rsidR="002A48FA" w:rsidRDefault="005D490F">
    <w:pPr>
      <w:pStyle w:val="Header"/>
    </w:pPr>
    <w:r>
      <w:rPr>
        <w:noProof/>
      </w:rPr>
      <w:pict w14:anchorId="26BD7D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06173"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5B164" w14:textId="470BA0E2" w:rsidR="002A48FA" w:rsidRDefault="005D490F">
    <w:pPr>
      <w:pStyle w:val="Header"/>
    </w:pPr>
    <w:r>
      <w:rPr>
        <w:noProof/>
      </w:rPr>
      <w:pict w14:anchorId="70DC1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06171"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A2D87" w14:textId="06D503DE" w:rsidR="002A48FA" w:rsidRDefault="005D490F">
    <w:pPr>
      <w:pStyle w:val="Header"/>
    </w:pPr>
    <w:r>
      <w:rPr>
        <w:noProof/>
      </w:rPr>
      <w:pict w14:anchorId="0EF5C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06175" o:spid="_x0000_s2053" type="#_x0000_t136" style="position:absolute;margin-left:0;margin-top:0;width:538.4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60544" w14:textId="51D7540E" w:rsidR="00C90DC6" w:rsidRDefault="005D490F">
    <w:pPr>
      <w:pStyle w:val="Header"/>
      <w:jc w:val="right"/>
    </w:pPr>
    <w:r>
      <w:rPr>
        <w:noProof/>
      </w:rPr>
      <w:pict w14:anchorId="6560E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06176" o:spid="_x0000_s2054" type="#_x0000_t136" style="position:absolute;left:0;text-align:left;margin-left:0;margin-top:0;width:538.4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444E895" w14:textId="77777777" w:rsidR="00C90DC6" w:rsidRDefault="00C90D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08041" w14:textId="2C0711F0" w:rsidR="002A48FA" w:rsidRDefault="005D490F">
    <w:pPr>
      <w:pStyle w:val="Header"/>
    </w:pPr>
    <w:r>
      <w:rPr>
        <w:noProof/>
      </w:rPr>
      <w:pict w14:anchorId="799A35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06174" o:spid="_x0000_s2052" type="#_x0000_t136" style="position:absolute;margin-left:0;margin-top:0;width:538.4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B0D96"/>
    <w:multiLevelType w:val="hybridMultilevel"/>
    <w:tmpl w:val="EE20C6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3D2E03"/>
    <w:multiLevelType w:val="hybridMultilevel"/>
    <w:tmpl w:val="975E95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CB659AD"/>
    <w:multiLevelType w:val="hybridMultilevel"/>
    <w:tmpl w:val="D5E8BAF0"/>
    <w:lvl w:ilvl="0" w:tplc="0BD89A4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3196A40"/>
    <w:multiLevelType w:val="multilevel"/>
    <w:tmpl w:val="5B8093CE"/>
    <w:lvl w:ilvl="0">
      <w:start w:val="2"/>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7B037E8"/>
    <w:multiLevelType w:val="multilevel"/>
    <w:tmpl w:val="EAC05A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94E5CEB"/>
    <w:multiLevelType w:val="hybridMultilevel"/>
    <w:tmpl w:val="D53273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AdCSxMLM2MjM0sLAyUdpeDU4uLM/DyQAqNaAPHtPV0sAAAA"/>
  </w:docVars>
  <w:rsids>
    <w:rsidRoot w:val="001E259E"/>
    <w:rsid w:val="00063887"/>
    <w:rsid w:val="00066A13"/>
    <w:rsid w:val="00066E16"/>
    <w:rsid w:val="000706EF"/>
    <w:rsid w:val="00086A83"/>
    <w:rsid w:val="000B05C5"/>
    <w:rsid w:val="000C373D"/>
    <w:rsid w:val="000D6AC3"/>
    <w:rsid w:val="000F127F"/>
    <w:rsid w:val="000F6A35"/>
    <w:rsid w:val="00111799"/>
    <w:rsid w:val="001168A6"/>
    <w:rsid w:val="00171954"/>
    <w:rsid w:val="00193F92"/>
    <w:rsid w:val="001A1AD6"/>
    <w:rsid w:val="001B10C4"/>
    <w:rsid w:val="001D5147"/>
    <w:rsid w:val="001D77CD"/>
    <w:rsid w:val="001E259E"/>
    <w:rsid w:val="002015BB"/>
    <w:rsid w:val="00230CC3"/>
    <w:rsid w:val="0025464C"/>
    <w:rsid w:val="00277C45"/>
    <w:rsid w:val="00297FDB"/>
    <w:rsid w:val="002A48FA"/>
    <w:rsid w:val="002A5ED3"/>
    <w:rsid w:val="002B6F90"/>
    <w:rsid w:val="002D009F"/>
    <w:rsid w:val="002D07A2"/>
    <w:rsid w:val="002E1C61"/>
    <w:rsid w:val="002E50F3"/>
    <w:rsid w:val="00324BDB"/>
    <w:rsid w:val="00336F9A"/>
    <w:rsid w:val="0034061B"/>
    <w:rsid w:val="00350B38"/>
    <w:rsid w:val="00352915"/>
    <w:rsid w:val="00367790"/>
    <w:rsid w:val="00387F93"/>
    <w:rsid w:val="003C0C1D"/>
    <w:rsid w:val="0040111B"/>
    <w:rsid w:val="004551D4"/>
    <w:rsid w:val="005419A3"/>
    <w:rsid w:val="00575EE3"/>
    <w:rsid w:val="005916DB"/>
    <w:rsid w:val="00597385"/>
    <w:rsid w:val="005C1330"/>
    <w:rsid w:val="005C4A61"/>
    <w:rsid w:val="005D0502"/>
    <w:rsid w:val="005D490F"/>
    <w:rsid w:val="006732AC"/>
    <w:rsid w:val="006917FC"/>
    <w:rsid w:val="006B4A75"/>
    <w:rsid w:val="006C7281"/>
    <w:rsid w:val="00723908"/>
    <w:rsid w:val="00723CA7"/>
    <w:rsid w:val="00742A68"/>
    <w:rsid w:val="00743133"/>
    <w:rsid w:val="00761740"/>
    <w:rsid w:val="00794EE7"/>
    <w:rsid w:val="007B1516"/>
    <w:rsid w:val="007B3F4E"/>
    <w:rsid w:val="00846D49"/>
    <w:rsid w:val="00847BD6"/>
    <w:rsid w:val="00853161"/>
    <w:rsid w:val="0085489D"/>
    <w:rsid w:val="00862C00"/>
    <w:rsid w:val="008A1F9E"/>
    <w:rsid w:val="008A4BEA"/>
    <w:rsid w:val="008A4D3E"/>
    <w:rsid w:val="008A650D"/>
    <w:rsid w:val="008C1523"/>
    <w:rsid w:val="009478AA"/>
    <w:rsid w:val="00965DA6"/>
    <w:rsid w:val="009A1FAF"/>
    <w:rsid w:val="009A33FC"/>
    <w:rsid w:val="009C11F6"/>
    <w:rsid w:val="009F5074"/>
    <w:rsid w:val="00A01FDE"/>
    <w:rsid w:val="00A06C93"/>
    <w:rsid w:val="00A23B5B"/>
    <w:rsid w:val="00A35621"/>
    <w:rsid w:val="00A55531"/>
    <w:rsid w:val="00A72CA5"/>
    <w:rsid w:val="00A9214A"/>
    <w:rsid w:val="00A9397B"/>
    <w:rsid w:val="00AC6AD8"/>
    <w:rsid w:val="00AE3532"/>
    <w:rsid w:val="00B0239B"/>
    <w:rsid w:val="00B36F99"/>
    <w:rsid w:val="00B43A2C"/>
    <w:rsid w:val="00B55BC7"/>
    <w:rsid w:val="00B6550B"/>
    <w:rsid w:val="00BA7B45"/>
    <w:rsid w:val="00BD412E"/>
    <w:rsid w:val="00BE39B3"/>
    <w:rsid w:val="00BF6798"/>
    <w:rsid w:val="00C00B17"/>
    <w:rsid w:val="00C02291"/>
    <w:rsid w:val="00C12961"/>
    <w:rsid w:val="00C31D64"/>
    <w:rsid w:val="00C571EF"/>
    <w:rsid w:val="00C75363"/>
    <w:rsid w:val="00C90DC6"/>
    <w:rsid w:val="00CA5A85"/>
    <w:rsid w:val="00CA5CB8"/>
    <w:rsid w:val="00CF59A0"/>
    <w:rsid w:val="00D36EA0"/>
    <w:rsid w:val="00D7486D"/>
    <w:rsid w:val="00D83C42"/>
    <w:rsid w:val="00D9426A"/>
    <w:rsid w:val="00DA306A"/>
    <w:rsid w:val="00DD65DF"/>
    <w:rsid w:val="00DE477C"/>
    <w:rsid w:val="00E56EEF"/>
    <w:rsid w:val="00E82CEE"/>
    <w:rsid w:val="00EC705B"/>
    <w:rsid w:val="00EE3668"/>
    <w:rsid w:val="00EF1E06"/>
    <w:rsid w:val="00F0258F"/>
    <w:rsid w:val="00F16644"/>
    <w:rsid w:val="00F2455D"/>
    <w:rsid w:val="00F35698"/>
    <w:rsid w:val="00F65CFD"/>
    <w:rsid w:val="00F737E7"/>
    <w:rsid w:val="00F75C18"/>
    <w:rsid w:val="00F95512"/>
    <w:rsid w:val="00FA1090"/>
    <w:rsid w:val="00FA7C01"/>
    <w:rsid w:val="00FC33D9"/>
    <w:rsid w:val="00FF2D2F"/>
    <w:rsid w:val="00FF7B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112DA62"/>
  <w15:chartTrackingRefBased/>
  <w15:docId w15:val="{0E367DD4-DC53-40CC-A175-6E0E8B037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259E"/>
    <w:pPr>
      <w:spacing w:after="200" w:line="276" w:lineRule="auto"/>
    </w:pPr>
    <w:rPr>
      <w:rFonts w:ascii="Calibri" w:eastAsia="Calibri" w:hAnsi="Calibri" w:cs="Arial"/>
      <w:kern w:val="0"/>
    </w:rPr>
  </w:style>
  <w:style w:type="paragraph" w:styleId="Heading1">
    <w:name w:val="heading 1"/>
    <w:basedOn w:val="Normal"/>
    <w:next w:val="Normal"/>
    <w:link w:val="Heading1Char"/>
    <w:uiPriority w:val="9"/>
    <w:qFormat/>
    <w:rsid w:val="001E25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25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25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25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25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25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25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25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25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5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25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25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25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25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25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25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25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259E"/>
    <w:rPr>
      <w:rFonts w:eastAsiaTheme="majorEastAsia" w:cstheme="majorBidi"/>
      <w:color w:val="272727" w:themeColor="text1" w:themeTint="D8"/>
    </w:rPr>
  </w:style>
  <w:style w:type="paragraph" w:styleId="Title">
    <w:name w:val="Title"/>
    <w:basedOn w:val="Normal"/>
    <w:next w:val="Normal"/>
    <w:link w:val="TitleChar"/>
    <w:uiPriority w:val="10"/>
    <w:qFormat/>
    <w:rsid w:val="001E25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5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25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25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259E"/>
    <w:pPr>
      <w:spacing w:before="160"/>
      <w:jc w:val="center"/>
    </w:pPr>
    <w:rPr>
      <w:i/>
      <w:iCs/>
      <w:color w:val="404040" w:themeColor="text1" w:themeTint="BF"/>
    </w:rPr>
  </w:style>
  <w:style w:type="character" w:customStyle="1" w:styleId="QuoteChar">
    <w:name w:val="Quote Char"/>
    <w:basedOn w:val="DefaultParagraphFont"/>
    <w:link w:val="Quote"/>
    <w:uiPriority w:val="29"/>
    <w:rsid w:val="001E259E"/>
    <w:rPr>
      <w:i/>
      <w:iCs/>
      <w:color w:val="404040" w:themeColor="text1" w:themeTint="BF"/>
    </w:rPr>
  </w:style>
  <w:style w:type="paragraph" w:styleId="ListParagraph">
    <w:name w:val="List Paragraph"/>
    <w:basedOn w:val="Normal"/>
    <w:uiPriority w:val="34"/>
    <w:qFormat/>
    <w:rsid w:val="001E259E"/>
    <w:pPr>
      <w:ind w:left="720"/>
      <w:contextualSpacing/>
    </w:pPr>
  </w:style>
  <w:style w:type="character" w:styleId="IntenseEmphasis">
    <w:name w:val="Intense Emphasis"/>
    <w:basedOn w:val="DefaultParagraphFont"/>
    <w:uiPriority w:val="21"/>
    <w:qFormat/>
    <w:rsid w:val="001E259E"/>
    <w:rPr>
      <w:i/>
      <w:iCs/>
      <w:color w:val="2F5496" w:themeColor="accent1" w:themeShade="BF"/>
    </w:rPr>
  </w:style>
  <w:style w:type="paragraph" w:styleId="IntenseQuote">
    <w:name w:val="Intense Quote"/>
    <w:basedOn w:val="Normal"/>
    <w:next w:val="Normal"/>
    <w:link w:val="IntenseQuoteChar"/>
    <w:uiPriority w:val="30"/>
    <w:qFormat/>
    <w:rsid w:val="001E25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259E"/>
    <w:rPr>
      <w:i/>
      <w:iCs/>
      <w:color w:val="2F5496" w:themeColor="accent1" w:themeShade="BF"/>
    </w:rPr>
  </w:style>
  <w:style w:type="character" w:styleId="IntenseReference">
    <w:name w:val="Intense Reference"/>
    <w:basedOn w:val="DefaultParagraphFont"/>
    <w:uiPriority w:val="32"/>
    <w:qFormat/>
    <w:rsid w:val="001E259E"/>
    <w:rPr>
      <w:b/>
      <w:bCs/>
      <w:smallCaps/>
      <w:color w:val="2F5496" w:themeColor="accent1" w:themeShade="BF"/>
      <w:spacing w:val="5"/>
    </w:rPr>
  </w:style>
  <w:style w:type="paragraph" w:customStyle="1" w:styleId="p1">
    <w:name w:val="p1"/>
    <w:basedOn w:val="Normal"/>
    <w:qFormat/>
    <w:rsid w:val="001E259E"/>
    <w:pPr>
      <w:tabs>
        <w:tab w:val="left" w:pos="425"/>
      </w:tabs>
      <w:spacing w:before="300" w:after="140" w:line="240" w:lineRule="auto"/>
      <w:ind w:left="425" w:hanging="425"/>
    </w:pPr>
    <w:rPr>
      <w:rFonts w:ascii="Arial" w:hAnsi="Arial"/>
      <w:b/>
      <w:caps/>
      <w:sz w:val="28"/>
    </w:rPr>
  </w:style>
  <w:style w:type="paragraph" w:customStyle="1" w:styleId="p2">
    <w:name w:val="p2"/>
    <w:basedOn w:val="Normal"/>
    <w:qFormat/>
    <w:rsid w:val="001E259E"/>
    <w:pPr>
      <w:tabs>
        <w:tab w:val="left" w:pos="567"/>
      </w:tabs>
      <w:spacing w:before="200" w:after="100" w:line="240" w:lineRule="auto"/>
      <w:ind w:left="567" w:hanging="567"/>
    </w:pPr>
    <w:rPr>
      <w:rFonts w:ascii="Arial" w:hAnsi="Arial"/>
      <w:b/>
      <w:sz w:val="28"/>
    </w:rPr>
  </w:style>
  <w:style w:type="paragraph" w:customStyle="1" w:styleId="p3">
    <w:name w:val="p3"/>
    <w:basedOn w:val="Normal"/>
    <w:qFormat/>
    <w:rsid w:val="001E259E"/>
    <w:pPr>
      <w:tabs>
        <w:tab w:val="left" w:pos="709"/>
      </w:tabs>
      <w:spacing w:before="200" w:after="100" w:line="300" w:lineRule="exact"/>
      <w:ind w:left="709" w:hanging="709"/>
      <w:jc w:val="both"/>
    </w:pPr>
    <w:rPr>
      <w:rFonts w:ascii="Arial" w:hAnsi="Arial"/>
      <w:b/>
      <w:sz w:val="26"/>
    </w:rPr>
  </w:style>
  <w:style w:type="paragraph" w:customStyle="1" w:styleId="Titredetableau1">
    <w:name w:val="Titre de tableau1"/>
    <w:basedOn w:val="Normal"/>
    <w:qFormat/>
    <w:rsid w:val="001E259E"/>
    <w:pPr>
      <w:tabs>
        <w:tab w:val="left" w:pos="1418"/>
      </w:tabs>
      <w:spacing w:before="200" w:after="300" w:line="240" w:lineRule="auto"/>
      <w:ind w:left="1418" w:hanging="1418"/>
    </w:pPr>
    <w:rPr>
      <w:rFonts w:ascii="Arial" w:hAnsi="Arial"/>
      <w:b/>
      <w:sz w:val="20"/>
    </w:rPr>
  </w:style>
  <w:style w:type="paragraph" w:customStyle="1" w:styleId="titredephoto">
    <w:name w:val="titre de photo"/>
    <w:basedOn w:val="Normal"/>
    <w:qFormat/>
    <w:rsid w:val="001E259E"/>
    <w:pPr>
      <w:tabs>
        <w:tab w:val="left" w:pos="851"/>
      </w:tabs>
      <w:spacing w:before="140" w:after="0" w:line="240" w:lineRule="auto"/>
      <w:ind w:left="851" w:hanging="851"/>
    </w:pPr>
    <w:rPr>
      <w:rFonts w:ascii="Arial" w:hAnsi="Arial"/>
      <w:i/>
      <w:sz w:val="20"/>
    </w:rPr>
  </w:style>
  <w:style w:type="paragraph" w:customStyle="1" w:styleId="para0">
    <w:name w:val="para 0"/>
    <w:basedOn w:val="Normal"/>
    <w:link w:val="para0Car"/>
    <w:qFormat/>
    <w:rsid w:val="001E259E"/>
    <w:pPr>
      <w:spacing w:before="100" w:after="140" w:line="320" w:lineRule="exact"/>
      <w:jc w:val="both"/>
    </w:pPr>
    <w:rPr>
      <w:rFonts w:ascii="Times New Roman" w:hAnsi="Times New Roman"/>
      <w:sz w:val="24"/>
    </w:rPr>
  </w:style>
  <w:style w:type="paragraph" w:customStyle="1" w:styleId="paraindent">
    <w:name w:val="para indenté"/>
    <w:basedOn w:val="Normal"/>
    <w:qFormat/>
    <w:rsid w:val="001E259E"/>
    <w:pPr>
      <w:tabs>
        <w:tab w:val="left" w:pos="284"/>
      </w:tabs>
      <w:spacing w:before="100" w:after="100" w:line="320" w:lineRule="exact"/>
      <w:ind w:left="1366" w:hanging="360"/>
      <w:jc w:val="both"/>
    </w:pPr>
    <w:rPr>
      <w:rFonts w:ascii="Times New Roman" w:hAnsi="Times New Roman"/>
      <w:sz w:val="24"/>
    </w:rPr>
  </w:style>
  <w:style w:type="character" w:customStyle="1" w:styleId="para0Car">
    <w:name w:val="para 0 Car"/>
    <w:link w:val="para0"/>
    <w:rsid w:val="001E259E"/>
    <w:rPr>
      <w:rFonts w:ascii="Times New Roman" w:eastAsia="Calibri" w:hAnsi="Times New Roman" w:cs="Arial"/>
      <w:kern w:val="0"/>
      <w:sz w:val="24"/>
    </w:rPr>
  </w:style>
  <w:style w:type="paragraph" w:styleId="Caption">
    <w:name w:val="caption"/>
    <w:basedOn w:val="Normal"/>
    <w:next w:val="Normal"/>
    <w:uiPriority w:val="35"/>
    <w:unhideWhenUsed/>
    <w:qFormat/>
    <w:rsid w:val="001E259E"/>
    <w:pPr>
      <w:spacing w:before="120" w:after="120" w:line="360" w:lineRule="auto"/>
      <w:jc w:val="center"/>
    </w:pPr>
    <w:rPr>
      <w:rFonts w:ascii="Arial" w:hAnsi="Arial" w:cs="Times New Roman"/>
      <w:bCs/>
      <w:szCs w:val="20"/>
    </w:rPr>
  </w:style>
  <w:style w:type="paragraph" w:customStyle="1" w:styleId="titredecarte">
    <w:name w:val="titre de carte"/>
    <w:basedOn w:val="Normal"/>
    <w:autoRedefine/>
    <w:qFormat/>
    <w:rsid w:val="001E259E"/>
    <w:pPr>
      <w:jc w:val="center"/>
    </w:pPr>
    <w:rPr>
      <w:rFonts w:ascii="Arial" w:hAnsi="Arial"/>
    </w:rPr>
  </w:style>
  <w:style w:type="paragraph" w:customStyle="1" w:styleId="Planchephotos">
    <w:name w:val="Planche photos"/>
    <w:basedOn w:val="Normal"/>
    <w:qFormat/>
    <w:rsid w:val="001E259E"/>
    <w:pPr>
      <w:jc w:val="center"/>
    </w:pPr>
    <w:rPr>
      <w:rFonts w:ascii="Arial" w:hAnsi="Arial"/>
    </w:rPr>
  </w:style>
  <w:style w:type="paragraph" w:styleId="Header">
    <w:name w:val="header"/>
    <w:basedOn w:val="Normal"/>
    <w:link w:val="HeaderChar"/>
    <w:uiPriority w:val="99"/>
    <w:unhideWhenUsed/>
    <w:rsid w:val="00C90DC6"/>
    <w:pPr>
      <w:tabs>
        <w:tab w:val="center" w:pos="4536"/>
        <w:tab w:val="right" w:pos="9072"/>
      </w:tabs>
      <w:spacing w:after="0" w:line="240" w:lineRule="auto"/>
    </w:pPr>
    <w:rPr>
      <w:rFonts w:cs="Times New Roman"/>
      <w14:ligatures w14:val="none"/>
    </w:rPr>
  </w:style>
  <w:style w:type="character" w:customStyle="1" w:styleId="HeaderChar">
    <w:name w:val="Header Char"/>
    <w:basedOn w:val="DefaultParagraphFont"/>
    <w:link w:val="Header"/>
    <w:uiPriority w:val="99"/>
    <w:rsid w:val="00C90DC6"/>
    <w:rPr>
      <w:rFonts w:ascii="Calibri" w:eastAsia="Calibri" w:hAnsi="Calibri" w:cs="Times New Roman"/>
      <w:kern w:val="0"/>
      <w14:ligatures w14:val="none"/>
    </w:rPr>
  </w:style>
  <w:style w:type="character" w:styleId="Hyperlink">
    <w:name w:val="Hyperlink"/>
    <w:uiPriority w:val="99"/>
    <w:unhideWhenUsed/>
    <w:rsid w:val="002B6F90"/>
    <w:rPr>
      <w:color w:val="0563C1"/>
      <w:u w:val="single"/>
    </w:rPr>
  </w:style>
  <w:style w:type="paragraph" w:styleId="Footer">
    <w:name w:val="footer"/>
    <w:basedOn w:val="Normal"/>
    <w:link w:val="FooterChar"/>
    <w:uiPriority w:val="99"/>
    <w:unhideWhenUsed/>
    <w:rsid w:val="002A4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8FA"/>
    <w:rPr>
      <w:rFonts w:ascii="Calibri" w:eastAsia="Calibri" w:hAnsi="Calibri" w:cs="Arial"/>
      <w:kern w:val="0"/>
    </w:rPr>
  </w:style>
  <w:style w:type="paragraph" w:styleId="BalloonText">
    <w:name w:val="Balloon Text"/>
    <w:basedOn w:val="Normal"/>
    <w:link w:val="BalloonTextChar"/>
    <w:uiPriority w:val="99"/>
    <w:semiHidden/>
    <w:unhideWhenUsed/>
    <w:rsid w:val="001168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A6"/>
    <w:rPr>
      <w:rFonts w:ascii="Segoe UI" w:eastAsia="Calibri" w:hAnsi="Segoe UI" w:cs="Segoe UI"/>
      <w:kern w:val="0"/>
      <w:sz w:val="18"/>
      <w:szCs w:val="18"/>
    </w:rPr>
  </w:style>
  <w:style w:type="character" w:styleId="UnresolvedMention">
    <w:name w:val="Unresolved Mention"/>
    <w:basedOn w:val="DefaultParagraphFont"/>
    <w:uiPriority w:val="99"/>
    <w:semiHidden/>
    <w:unhideWhenUsed/>
    <w:rsid w:val="00591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231067">
      <w:bodyDiv w:val="1"/>
      <w:marLeft w:val="0"/>
      <w:marRight w:val="0"/>
      <w:marTop w:val="0"/>
      <w:marBottom w:val="0"/>
      <w:divBdr>
        <w:top w:val="none" w:sz="0" w:space="0" w:color="auto"/>
        <w:left w:val="none" w:sz="0" w:space="0" w:color="auto"/>
        <w:bottom w:val="none" w:sz="0" w:space="0" w:color="auto"/>
        <w:right w:val="none" w:sz="0" w:space="0" w:color="auto"/>
      </w:divBdr>
      <w:divsChild>
        <w:div w:id="79841024">
          <w:marLeft w:val="0"/>
          <w:marRight w:val="0"/>
          <w:marTop w:val="0"/>
          <w:marBottom w:val="0"/>
          <w:divBdr>
            <w:top w:val="none" w:sz="0" w:space="0" w:color="auto"/>
            <w:left w:val="none" w:sz="0" w:space="0" w:color="auto"/>
            <w:bottom w:val="none" w:sz="0" w:space="0" w:color="auto"/>
            <w:right w:val="none" w:sz="0" w:space="0" w:color="auto"/>
          </w:divBdr>
          <w:divsChild>
            <w:div w:id="357774551">
              <w:marLeft w:val="0"/>
              <w:marRight w:val="0"/>
              <w:marTop w:val="0"/>
              <w:marBottom w:val="0"/>
              <w:divBdr>
                <w:top w:val="none" w:sz="0" w:space="0" w:color="auto"/>
                <w:left w:val="none" w:sz="0" w:space="0" w:color="auto"/>
                <w:bottom w:val="none" w:sz="0" w:space="0" w:color="auto"/>
                <w:right w:val="none" w:sz="0" w:space="0" w:color="auto"/>
              </w:divBdr>
              <w:divsChild>
                <w:div w:id="1603804756">
                  <w:marLeft w:val="0"/>
                  <w:marRight w:val="0"/>
                  <w:marTop w:val="0"/>
                  <w:marBottom w:val="0"/>
                  <w:divBdr>
                    <w:top w:val="none" w:sz="0" w:space="0" w:color="auto"/>
                    <w:left w:val="none" w:sz="0" w:space="0" w:color="auto"/>
                    <w:bottom w:val="none" w:sz="0" w:space="0" w:color="auto"/>
                    <w:right w:val="none" w:sz="0" w:space="0" w:color="auto"/>
                  </w:divBdr>
                  <w:divsChild>
                    <w:div w:id="10188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0310">
      <w:bodyDiv w:val="1"/>
      <w:marLeft w:val="0"/>
      <w:marRight w:val="0"/>
      <w:marTop w:val="0"/>
      <w:marBottom w:val="0"/>
      <w:divBdr>
        <w:top w:val="none" w:sz="0" w:space="0" w:color="auto"/>
        <w:left w:val="none" w:sz="0" w:space="0" w:color="auto"/>
        <w:bottom w:val="none" w:sz="0" w:space="0" w:color="auto"/>
        <w:right w:val="none" w:sz="0" w:space="0" w:color="auto"/>
      </w:divBdr>
      <w:divsChild>
        <w:div w:id="1642491811">
          <w:marLeft w:val="0"/>
          <w:marRight w:val="0"/>
          <w:marTop w:val="0"/>
          <w:marBottom w:val="0"/>
          <w:divBdr>
            <w:top w:val="none" w:sz="0" w:space="0" w:color="auto"/>
            <w:left w:val="none" w:sz="0" w:space="0" w:color="auto"/>
            <w:bottom w:val="none" w:sz="0" w:space="0" w:color="auto"/>
            <w:right w:val="none" w:sz="0" w:space="0" w:color="auto"/>
          </w:divBdr>
          <w:divsChild>
            <w:div w:id="752550427">
              <w:marLeft w:val="0"/>
              <w:marRight w:val="0"/>
              <w:marTop w:val="0"/>
              <w:marBottom w:val="0"/>
              <w:divBdr>
                <w:top w:val="none" w:sz="0" w:space="0" w:color="auto"/>
                <w:left w:val="none" w:sz="0" w:space="0" w:color="auto"/>
                <w:bottom w:val="none" w:sz="0" w:space="0" w:color="auto"/>
                <w:right w:val="none" w:sz="0" w:space="0" w:color="auto"/>
              </w:divBdr>
              <w:divsChild>
                <w:div w:id="1917930195">
                  <w:marLeft w:val="0"/>
                  <w:marRight w:val="0"/>
                  <w:marTop w:val="0"/>
                  <w:marBottom w:val="0"/>
                  <w:divBdr>
                    <w:top w:val="none" w:sz="0" w:space="0" w:color="auto"/>
                    <w:left w:val="none" w:sz="0" w:space="0" w:color="auto"/>
                    <w:bottom w:val="none" w:sz="0" w:space="0" w:color="auto"/>
                    <w:right w:val="none" w:sz="0" w:space="0" w:color="auto"/>
                  </w:divBdr>
                  <w:divsChild>
                    <w:div w:id="11176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yperlink" Target="https://doi.org/10.9734/ajee/2021/v16i43025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22</Pages>
  <Words>4615</Words>
  <Characters>26312</Characters>
  <Application>Microsoft Office Word</Application>
  <DocSecurity>0</DocSecurity>
  <Lines>219</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Elhadj Saidi Aboubacar</dc:creator>
  <cp:keywords/>
  <dc:description/>
  <cp:lastModifiedBy>SDI 1183</cp:lastModifiedBy>
  <cp:revision>56</cp:revision>
  <dcterms:created xsi:type="dcterms:W3CDTF">2025-03-29T13:39:00Z</dcterms:created>
  <dcterms:modified xsi:type="dcterms:W3CDTF">2025-04-16T07:27:00Z</dcterms:modified>
</cp:coreProperties>
</file>