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4E317" w14:textId="47AF6587" w:rsidR="00AF1536" w:rsidRDefault="0012391B" w:rsidP="00361BA3">
      <w:pPr>
        <w:spacing w:after="0" w:line="240" w:lineRule="auto"/>
        <w:rPr>
          <w:rFonts w:ascii="Times New Roman" w:hAnsi="Times New Roman" w:cs="Times New Roman"/>
          <w:b/>
          <w:bCs/>
          <w:sz w:val="24"/>
          <w:szCs w:val="24"/>
        </w:rPr>
      </w:pPr>
      <w:r w:rsidRPr="0012391B">
        <w:rPr>
          <w:rFonts w:ascii="Times New Roman" w:hAnsi="Times New Roman" w:cs="Times New Roman"/>
          <w:b/>
          <w:bCs/>
          <w:sz w:val="24"/>
          <w:szCs w:val="24"/>
        </w:rPr>
        <w:t>Multi-Temporal Land Use and Land Cover Change Detection in Northern Nigeria's Frontline States: Geospatial Insights for Sustainable Development and Climate Adaptation</w:t>
      </w:r>
    </w:p>
    <w:p w14:paraId="17A5A884" w14:textId="77777777" w:rsidR="00AF1536" w:rsidRDefault="00AF1536" w:rsidP="00361BA3">
      <w:pPr>
        <w:spacing w:after="0" w:line="240" w:lineRule="auto"/>
        <w:jc w:val="center"/>
        <w:rPr>
          <w:rFonts w:ascii="Times New Roman" w:hAnsi="Times New Roman"/>
          <w:b/>
          <w:sz w:val="24"/>
          <w:szCs w:val="24"/>
        </w:rPr>
      </w:pPr>
    </w:p>
    <w:p w14:paraId="5997BBDD" w14:textId="57A0D9C0" w:rsidR="005B0876" w:rsidRPr="008F5B1F" w:rsidRDefault="005B0876" w:rsidP="00361BA3">
      <w:pPr>
        <w:spacing w:after="0" w:line="240" w:lineRule="auto"/>
        <w:rPr>
          <w:rFonts w:ascii="Times New Roman" w:hAnsi="Times New Roman" w:cs="Times New Roman"/>
          <w:b/>
          <w:bCs/>
          <w:sz w:val="24"/>
          <w:szCs w:val="24"/>
        </w:rPr>
      </w:pPr>
      <w:r w:rsidRPr="008F5B1F">
        <w:rPr>
          <w:rFonts w:ascii="Times New Roman" w:hAnsi="Times New Roman" w:cs="Times New Roman"/>
          <w:b/>
          <w:bCs/>
          <w:sz w:val="24"/>
          <w:szCs w:val="24"/>
        </w:rPr>
        <w:t>Abstract</w:t>
      </w:r>
    </w:p>
    <w:p w14:paraId="785980E7" w14:textId="6AB44FB8" w:rsidR="005F77F8" w:rsidRPr="00F31973" w:rsidRDefault="005F77F8" w:rsidP="00361BA3">
      <w:pPr>
        <w:spacing w:after="0" w:line="240" w:lineRule="auto"/>
        <w:jc w:val="both"/>
        <w:rPr>
          <w:rFonts w:ascii="Times New Roman" w:hAnsi="Times New Roman" w:cs="Times New Roman"/>
          <w:sz w:val="24"/>
          <w:szCs w:val="24"/>
        </w:rPr>
      </w:pPr>
      <w:r w:rsidRPr="00F31973">
        <w:rPr>
          <w:rFonts w:ascii="Times New Roman" w:hAnsi="Times New Roman" w:cs="Times New Roman"/>
          <w:sz w:val="24"/>
          <w:szCs w:val="24"/>
          <w:lang w:val="en-GB"/>
        </w:rPr>
        <w:t xml:space="preserve">Land use and land cover (LULC) changes driven by anthropogenic activities are key contributors to local, regional, and global environmental transformations. Understanding and monitoring these changes have become essential for addressing environmental challenges. This study </w:t>
      </w:r>
      <w:proofErr w:type="spellStart"/>
      <w:r w:rsidRPr="00F31973">
        <w:rPr>
          <w:rFonts w:ascii="Times New Roman" w:hAnsi="Times New Roman" w:cs="Times New Roman"/>
          <w:sz w:val="24"/>
          <w:szCs w:val="24"/>
          <w:lang w:val="en-GB"/>
        </w:rPr>
        <w:t>analyzed</w:t>
      </w:r>
      <w:proofErr w:type="spellEnd"/>
      <w:r w:rsidRPr="00F31973">
        <w:rPr>
          <w:rFonts w:ascii="Times New Roman" w:hAnsi="Times New Roman" w:cs="Times New Roman"/>
          <w:sz w:val="24"/>
          <w:szCs w:val="24"/>
          <w:lang w:val="en-GB"/>
        </w:rPr>
        <w:t xml:space="preserve"> LULC dynamics from 1984 to 2022 in the frontline states of Northern Nigeria using remote sensing and Geographic Information Systems (GIS). Supervised classification algorithms were applied to satellite imagery, achieving an overall classification accuracy of 86.83%.</w:t>
      </w:r>
      <w:r w:rsidR="00F31973" w:rsidRPr="00F31973">
        <w:rPr>
          <w:rFonts w:ascii="Times New Roman" w:hAnsi="Times New Roman" w:cs="Times New Roman"/>
          <w:sz w:val="24"/>
          <w:szCs w:val="24"/>
        </w:rPr>
        <w:t xml:space="preserve"> </w:t>
      </w:r>
      <w:r w:rsidRPr="00F31973">
        <w:rPr>
          <w:rFonts w:ascii="Times New Roman" w:hAnsi="Times New Roman" w:cs="Times New Roman"/>
          <w:sz w:val="24"/>
          <w:szCs w:val="24"/>
          <w:lang w:val="en-GB"/>
        </w:rPr>
        <w:t>The findings revealed significant trends: dense vegetation, water bodies, and bare land showed marked declines, while light vegetation and built-up areas exhibited substantial growth over the study period. The long-term annual rate of change for dense vegetation decreased from 0.77% ha⁻¹ to 6.25% ha⁻¹ (a reduction of 58% to 4.84%), and water bodies declined from 0.00% ha⁻¹ to 1.47% ha⁻¹. Conversely, light vegetation increased from 0.32% ha⁻¹ to 2.37% ha⁻¹, bare land from 7.8% ha⁻¹ to 6.12% ha⁻¹, and built-up areas from 0.93% ha⁻¹ to 3.36% ha⁻¹.</w:t>
      </w:r>
      <w:r w:rsidR="00F31973" w:rsidRPr="00F31973">
        <w:rPr>
          <w:rFonts w:ascii="Times New Roman" w:hAnsi="Times New Roman" w:cs="Times New Roman"/>
          <w:sz w:val="24"/>
          <w:szCs w:val="24"/>
        </w:rPr>
        <w:t xml:space="preserve"> </w:t>
      </w:r>
      <w:r w:rsidRPr="00F31973">
        <w:rPr>
          <w:rFonts w:ascii="Times New Roman" w:hAnsi="Times New Roman" w:cs="Times New Roman"/>
          <w:sz w:val="24"/>
          <w:szCs w:val="24"/>
          <w:lang w:val="en-GB"/>
        </w:rPr>
        <w:t xml:space="preserve">A post-classification comparison using transition matrices revealed that approximately 53.36% of dense vegetation in 1984 transitioned to light vegetation by 2022. Additionally, 50.15% of bare land </w:t>
      </w:r>
      <w:r w:rsidR="00440D0F">
        <w:rPr>
          <w:rFonts w:ascii="Times New Roman" w:hAnsi="Times New Roman" w:cs="Times New Roman"/>
          <w:sz w:val="24"/>
          <w:szCs w:val="24"/>
          <w:lang w:val="en-GB"/>
        </w:rPr>
        <w:t xml:space="preserve">was </w:t>
      </w:r>
      <w:r w:rsidRPr="00F31973">
        <w:rPr>
          <w:rFonts w:ascii="Times New Roman" w:hAnsi="Times New Roman" w:cs="Times New Roman"/>
          <w:sz w:val="24"/>
          <w:szCs w:val="24"/>
          <w:lang w:val="en-GB"/>
        </w:rPr>
        <w:t>converted to light vegetation, while 0.63% of light vegetation was transformed into built-up areas during the same period. These results offer reliable data on the extent and rate of LULC changes in Northern Nigeria, providing valuable insights for land management and policy formulation aimed at sustainable natural resource use.</w:t>
      </w:r>
      <w:r w:rsidR="00AA1A3A">
        <w:rPr>
          <w:rFonts w:ascii="Times New Roman" w:hAnsi="Times New Roman" w:cs="Times New Roman"/>
          <w:sz w:val="24"/>
          <w:szCs w:val="24"/>
          <w:lang w:val="en-GB"/>
        </w:rPr>
        <w:t xml:space="preserve"> </w:t>
      </w:r>
      <w:r w:rsidRPr="00F31973">
        <w:rPr>
          <w:rFonts w:ascii="Times New Roman" w:hAnsi="Times New Roman" w:cs="Times New Roman"/>
          <w:sz w:val="24"/>
          <w:szCs w:val="24"/>
          <w:lang w:val="en-GB"/>
        </w:rPr>
        <w:t xml:space="preserve">The study underscores the </w:t>
      </w:r>
      <w:r w:rsidR="00440D0F">
        <w:rPr>
          <w:rFonts w:ascii="Times New Roman" w:hAnsi="Times New Roman" w:cs="Times New Roman"/>
          <w:sz w:val="24"/>
          <w:szCs w:val="24"/>
          <w:lang w:val="en-GB"/>
        </w:rPr>
        <w:t xml:space="preserve">need </w:t>
      </w:r>
      <w:r w:rsidRPr="00F31973">
        <w:rPr>
          <w:rFonts w:ascii="Times New Roman" w:hAnsi="Times New Roman" w:cs="Times New Roman"/>
          <w:sz w:val="24"/>
          <w:szCs w:val="24"/>
          <w:lang w:val="en-GB"/>
        </w:rPr>
        <w:t>f</w:t>
      </w:r>
      <w:r w:rsidR="00440D0F">
        <w:rPr>
          <w:rFonts w:ascii="Times New Roman" w:hAnsi="Times New Roman" w:cs="Times New Roman"/>
          <w:sz w:val="24"/>
          <w:szCs w:val="24"/>
          <w:lang w:val="en-GB"/>
        </w:rPr>
        <w:t>or</w:t>
      </w:r>
      <w:r w:rsidRPr="00F31973">
        <w:rPr>
          <w:rFonts w:ascii="Times New Roman" w:hAnsi="Times New Roman" w:cs="Times New Roman"/>
          <w:sz w:val="24"/>
          <w:szCs w:val="24"/>
          <w:lang w:val="en-GB"/>
        </w:rPr>
        <w:t xml:space="preserve"> integrating these findings into regional planning and decision-making. </w:t>
      </w:r>
      <w:r w:rsidR="00440D0F">
        <w:rPr>
          <w:rFonts w:ascii="Times New Roman" w:hAnsi="Times New Roman" w:cs="Times New Roman"/>
          <w:sz w:val="24"/>
          <w:szCs w:val="24"/>
          <w:lang w:val="en-GB"/>
        </w:rPr>
        <w:t>Future research is recommended to</w:t>
      </w:r>
      <w:r w:rsidRPr="00F31973">
        <w:rPr>
          <w:rFonts w:ascii="Times New Roman" w:hAnsi="Times New Roman" w:cs="Times New Roman"/>
          <w:sz w:val="24"/>
          <w:szCs w:val="24"/>
          <w:lang w:val="en-GB"/>
        </w:rPr>
        <w:t xml:space="preserve"> explore the socio-economic and spatial drivers of LULC changes between 1984 and 2022 to better inform sustainable management strategies in Northern Nigeria and similar regions.</w:t>
      </w:r>
      <w:r w:rsidR="00440D0F">
        <w:rPr>
          <w:rFonts w:ascii="Times New Roman" w:hAnsi="Times New Roman" w:cs="Times New Roman"/>
          <w:sz w:val="24"/>
          <w:szCs w:val="24"/>
          <w:lang w:val="en-GB"/>
        </w:rPr>
        <w:t xml:space="preserve"> </w:t>
      </w:r>
      <w:r w:rsidR="00440D0F" w:rsidRPr="00345B23">
        <w:rPr>
          <w:rFonts w:ascii="Times New Roman" w:hAnsi="Times New Roman" w:cs="Times New Roman"/>
          <w:sz w:val="24"/>
          <w:szCs w:val="24"/>
          <w:highlight w:val="yellow"/>
          <w:lang w:val="en-GB"/>
        </w:rPr>
        <w:t>The Nigerian government should develop and implement sustainable land-use plans that balance economic development with environmental conservation and also establish a robust environmental monitoring system to track land-use changes and enforce regulations</w:t>
      </w:r>
      <w:r w:rsidR="00345B23">
        <w:rPr>
          <w:rFonts w:ascii="Times New Roman" w:hAnsi="Times New Roman" w:cs="Times New Roman"/>
          <w:sz w:val="24"/>
          <w:szCs w:val="24"/>
          <w:lang w:val="en-GB"/>
        </w:rPr>
        <w:t>.</w:t>
      </w:r>
    </w:p>
    <w:p w14:paraId="6414E845" w14:textId="77777777" w:rsidR="00DC59B8" w:rsidRDefault="00DC59B8" w:rsidP="00361BA3">
      <w:pPr>
        <w:spacing w:after="0" w:line="240" w:lineRule="auto"/>
        <w:rPr>
          <w:rFonts w:ascii="Times New Roman" w:hAnsi="Times New Roman" w:cs="Times New Roman"/>
          <w:b/>
          <w:bCs/>
          <w:sz w:val="20"/>
          <w:szCs w:val="20"/>
        </w:rPr>
      </w:pPr>
    </w:p>
    <w:p w14:paraId="32B0E6AC" w14:textId="111F869F" w:rsidR="005B0876" w:rsidRPr="008E2F9B" w:rsidRDefault="008E2F9B" w:rsidP="00361BA3">
      <w:pPr>
        <w:spacing w:after="0" w:line="240" w:lineRule="auto"/>
        <w:rPr>
          <w:rFonts w:ascii="Times New Roman" w:hAnsi="Times New Roman" w:cs="Times New Roman"/>
          <w:sz w:val="20"/>
          <w:szCs w:val="20"/>
          <w:lang w:val="en-GB"/>
        </w:rPr>
      </w:pPr>
      <w:r w:rsidRPr="00F31973">
        <w:rPr>
          <w:rFonts w:ascii="Times New Roman" w:hAnsi="Times New Roman" w:cs="Times New Roman"/>
          <w:b/>
          <w:bCs/>
          <w:sz w:val="20"/>
          <w:szCs w:val="20"/>
        </w:rPr>
        <w:t>Keywords</w:t>
      </w:r>
      <w:r>
        <w:rPr>
          <w:rFonts w:ascii="Times New Roman" w:hAnsi="Times New Roman" w:cs="Times New Roman"/>
          <w:sz w:val="20"/>
          <w:szCs w:val="20"/>
        </w:rPr>
        <w:t xml:space="preserve">: </w:t>
      </w:r>
      <w:r w:rsidR="002A4237" w:rsidRPr="008E2F9B">
        <w:rPr>
          <w:rFonts w:ascii="Times New Roman" w:hAnsi="Times New Roman" w:cs="Times New Roman"/>
          <w:bCs/>
          <w:sz w:val="20"/>
          <w:szCs w:val="20"/>
          <w:lang w:val="en-GB"/>
        </w:rPr>
        <w:t>Land Use and Land Cover (LULC)</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Remote Sensing</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Geographic Information Systems (GIS)</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Environmental Change</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Northern Nigeria</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Sustainable Resource Management</w:t>
      </w:r>
    </w:p>
    <w:p w14:paraId="478E3092" w14:textId="03052502" w:rsidR="005B0876" w:rsidRDefault="005B0876" w:rsidP="00361BA3">
      <w:pPr>
        <w:spacing w:after="0" w:line="240" w:lineRule="auto"/>
        <w:rPr>
          <w:rFonts w:ascii="Times New Roman" w:hAnsi="Times New Roman" w:cs="Times New Roman"/>
          <w:sz w:val="20"/>
          <w:szCs w:val="20"/>
        </w:rPr>
      </w:pPr>
    </w:p>
    <w:p w14:paraId="34EA33F2" w14:textId="77777777" w:rsidR="00B644FF" w:rsidRDefault="00335FC2" w:rsidP="00361BA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1.0</w:t>
      </w:r>
      <w:r>
        <w:rPr>
          <w:rFonts w:ascii="Times New Roman" w:hAnsi="Times New Roman" w:cs="Times New Roman"/>
          <w:b/>
          <w:bCs/>
          <w:sz w:val="28"/>
          <w:szCs w:val="28"/>
        </w:rPr>
        <w:tab/>
      </w:r>
      <w:r w:rsidR="00B644FF">
        <w:rPr>
          <w:rFonts w:ascii="Times New Roman" w:hAnsi="Times New Roman" w:cs="Times New Roman"/>
          <w:b/>
          <w:bCs/>
          <w:sz w:val="28"/>
          <w:szCs w:val="28"/>
        </w:rPr>
        <w:t>Introduction</w:t>
      </w:r>
    </w:p>
    <w:p w14:paraId="1A9C7CA1" w14:textId="1DDDDA2B" w:rsidR="00381FF7" w:rsidRDefault="009E4393" w:rsidP="00361BA3">
      <w:pPr>
        <w:spacing w:after="0" w:line="240" w:lineRule="auto"/>
        <w:jc w:val="both"/>
        <w:rPr>
          <w:rFonts w:ascii="Times New Roman" w:hAnsi="Times New Roman" w:cs="Times New Roman"/>
          <w:sz w:val="24"/>
          <w:szCs w:val="24"/>
          <w:lang w:val="en-GB"/>
        </w:rPr>
      </w:pPr>
      <w:r w:rsidRPr="009E4393">
        <w:rPr>
          <w:rFonts w:ascii="Times New Roman" w:hAnsi="Times New Roman" w:cs="Times New Roman"/>
          <w:sz w:val="24"/>
          <w:szCs w:val="24"/>
          <w:lang w:val="en-GB"/>
        </w:rPr>
        <w:t xml:space="preserve">Land use and land cover (LULC) changes, primarily driven by human activities, are a crucial aspect of environmental changes at local, national, regional, and global scales (Lambin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xml:space="preserve">., 2003; Jensen, 2005; </w:t>
      </w:r>
      <w:r w:rsidRPr="00170C5F">
        <w:rPr>
          <w:rFonts w:ascii="Times New Roman" w:hAnsi="Times New Roman" w:cs="Times New Roman"/>
          <w:i/>
          <w:iCs/>
          <w:sz w:val="24"/>
          <w:szCs w:val="24"/>
          <w:lang w:val="en-GB"/>
        </w:rPr>
        <w:t>Foley et al</w:t>
      </w:r>
      <w:r w:rsidRPr="009E4393">
        <w:rPr>
          <w:rFonts w:ascii="Times New Roman" w:hAnsi="Times New Roman" w:cs="Times New Roman"/>
          <w:sz w:val="24"/>
          <w:szCs w:val="24"/>
          <w:lang w:val="en-GB"/>
        </w:rPr>
        <w:t xml:space="preserve">., 2011; IPCC, 2019). These changes are the result of complex interactions between climate, ecosystem processes, biogeochemical cycles, and biodiversity indicators (IGDP, 1999; Turner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xml:space="preserve">., 2007; Seto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2011)</w:t>
      </w:r>
    </w:p>
    <w:p w14:paraId="11D691D5" w14:textId="77777777" w:rsidR="00ED1AC7" w:rsidRDefault="00381FF7" w:rsidP="00361BA3">
      <w:pPr>
        <w:spacing w:after="0" w:line="240" w:lineRule="auto"/>
        <w:jc w:val="both"/>
        <w:rPr>
          <w:rFonts w:ascii="Times New Roman" w:hAnsi="Times New Roman" w:cs="Times New Roman"/>
          <w:sz w:val="24"/>
          <w:szCs w:val="24"/>
          <w:lang w:val="en-GB"/>
        </w:rPr>
      </w:pPr>
      <w:r w:rsidRPr="00381FF7">
        <w:rPr>
          <w:rFonts w:ascii="Times New Roman" w:hAnsi="Times New Roman" w:cs="Times New Roman"/>
          <w:sz w:val="24"/>
          <w:szCs w:val="24"/>
          <w:lang w:val="en-GB"/>
        </w:rPr>
        <w:t xml:space="preserve">Studies on Land Use and Land Cover (LULC) have become crucial for understanding and monitoring environmental change and related processes (Turner </w:t>
      </w:r>
      <w:r w:rsidRPr="00F31973">
        <w:rPr>
          <w:rFonts w:ascii="Times New Roman" w:hAnsi="Times New Roman" w:cs="Times New Roman"/>
          <w:sz w:val="24"/>
          <w:szCs w:val="24"/>
          <w:lang w:val="en-GB"/>
        </w:rPr>
        <w:t>et al</w:t>
      </w:r>
      <w:r w:rsidRPr="00381FF7">
        <w:rPr>
          <w:rFonts w:ascii="Times New Roman" w:hAnsi="Times New Roman" w:cs="Times New Roman"/>
          <w:sz w:val="24"/>
          <w:szCs w:val="24"/>
          <w:lang w:val="en-GB"/>
        </w:rPr>
        <w:t>., 200</w:t>
      </w:r>
      <w:r w:rsidR="006D198C">
        <w:rPr>
          <w:rFonts w:ascii="Times New Roman" w:hAnsi="Times New Roman" w:cs="Times New Roman"/>
          <w:sz w:val="24"/>
          <w:szCs w:val="24"/>
          <w:lang w:val="en-GB"/>
        </w:rPr>
        <w:t>7</w:t>
      </w:r>
      <w:r w:rsidRPr="00381FF7">
        <w:rPr>
          <w:rFonts w:ascii="Times New Roman" w:hAnsi="Times New Roman" w:cs="Times New Roman"/>
          <w:sz w:val="24"/>
          <w:szCs w:val="24"/>
          <w:lang w:val="en-GB"/>
        </w:rPr>
        <w:t xml:space="preserve">). These studies provide valuable insights into the complex interactions between human activities, land use, and environmental change. Furthermore, LULC studies offer essential information for developing more sustainable natural resource management strategies (Foley </w:t>
      </w:r>
      <w:r w:rsidRPr="00F31973">
        <w:rPr>
          <w:rFonts w:ascii="Times New Roman" w:hAnsi="Times New Roman" w:cs="Times New Roman"/>
          <w:sz w:val="24"/>
          <w:szCs w:val="24"/>
          <w:lang w:val="en-GB"/>
        </w:rPr>
        <w:t>et al</w:t>
      </w:r>
      <w:r w:rsidRPr="00381FF7">
        <w:rPr>
          <w:rFonts w:ascii="Times New Roman" w:hAnsi="Times New Roman" w:cs="Times New Roman"/>
          <w:sz w:val="24"/>
          <w:szCs w:val="24"/>
          <w:lang w:val="en-GB"/>
        </w:rPr>
        <w:t>., 2011).</w:t>
      </w:r>
      <w:r w:rsidR="00ED1AC7">
        <w:rPr>
          <w:rFonts w:ascii="Times New Roman" w:hAnsi="Times New Roman" w:cs="Times New Roman"/>
          <w:sz w:val="24"/>
          <w:szCs w:val="24"/>
          <w:lang w:val="en-GB"/>
        </w:rPr>
        <w:t xml:space="preserve"> </w:t>
      </w:r>
    </w:p>
    <w:p w14:paraId="2EB71275" w14:textId="32678D39" w:rsidR="00381FF7" w:rsidRDefault="00381FF7" w:rsidP="00361BA3">
      <w:pPr>
        <w:spacing w:after="0" w:line="240" w:lineRule="auto"/>
        <w:jc w:val="both"/>
        <w:rPr>
          <w:rFonts w:ascii="Times New Roman" w:hAnsi="Times New Roman" w:cs="Times New Roman"/>
          <w:sz w:val="24"/>
          <w:szCs w:val="24"/>
          <w:lang w:val="en-GB"/>
        </w:rPr>
      </w:pPr>
      <w:r w:rsidRPr="00381FF7">
        <w:rPr>
          <w:rFonts w:ascii="Times New Roman" w:hAnsi="Times New Roman" w:cs="Times New Roman"/>
          <w:sz w:val="24"/>
          <w:szCs w:val="24"/>
          <w:lang w:val="en-GB"/>
        </w:rPr>
        <w:t>Changes in LULC have significant environmental and socio-economic impacts, particularly for rural communities that rely on land-based livelihoods (</w:t>
      </w:r>
      <w:proofErr w:type="spellStart"/>
      <w:r w:rsidRPr="00381FF7">
        <w:rPr>
          <w:rFonts w:ascii="Times New Roman" w:hAnsi="Times New Roman" w:cs="Times New Roman"/>
          <w:sz w:val="24"/>
          <w:szCs w:val="24"/>
          <w:lang w:val="en-GB"/>
        </w:rPr>
        <w:t>Meyfroidt</w:t>
      </w:r>
      <w:proofErr w:type="spellEnd"/>
      <w:r w:rsidRPr="00381FF7">
        <w:rPr>
          <w:rFonts w:ascii="Times New Roman" w:hAnsi="Times New Roman" w:cs="Times New Roman"/>
          <w:sz w:val="24"/>
          <w:szCs w:val="24"/>
          <w:lang w:val="en-GB"/>
        </w:rPr>
        <w:t xml:space="preserve"> </w:t>
      </w:r>
      <w:r w:rsidRPr="008471E5">
        <w:rPr>
          <w:rFonts w:ascii="Times New Roman" w:hAnsi="Times New Roman" w:cs="Times New Roman"/>
          <w:i/>
          <w:iCs/>
          <w:sz w:val="24"/>
          <w:szCs w:val="24"/>
          <w:lang w:val="en-GB"/>
        </w:rPr>
        <w:t>et al</w:t>
      </w:r>
      <w:r w:rsidRPr="00381FF7">
        <w:rPr>
          <w:rFonts w:ascii="Times New Roman" w:hAnsi="Times New Roman" w:cs="Times New Roman"/>
          <w:sz w:val="24"/>
          <w:szCs w:val="24"/>
          <w:lang w:val="en-GB"/>
        </w:rPr>
        <w:t xml:space="preserve">., 2013; Rudel </w:t>
      </w:r>
      <w:r w:rsidRPr="008471E5">
        <w:rPr>
          <w:rFonts w:ascii="Times New Roman" w:hAnsi="Times New Roman" w:cs="Times New Roman"/>
          <w:i/>
          <w:iCs/>
          <w:sz w:val="24"/>
          <w:szCs w:val="24"/>
          <w:lang w:val="en-GB"/>
        </w:rPr>
        <w:t>et al</w:t>
      </w:r>
      <w:r w:rsidRPr="00381FF7">
        <w:rPr>
          <w:rFonts w:ascii="Times New Roman" w:hAnsi="Times New Roman" w:cs="Times New Roman"/>
          <w:sz w:val="24"/>
          <w:szCs w:val="24"/>
          <w:lang w:val="en-GB"/>
        </w:rPr>
        <w:t>., 2009). These impacts include loss of biodiversity, soil degradation, and changes in water cycles, which can have far-reaching consequences for ecosystem health and human well-</w:t>
      </w:r>
      <w:r w:rsidR="000F556E">
        <w:rPr>
          <w:rFonts w:ascii="Times New Roman" w:hAnsi="Times New Roman" w:cs="Times New Roman"/>
          <w:sz w:val="24"/>
          <w:szCs w:val="24"/>
          <w:lang w:val="en-GB"/>
        </w:rPr>
        <w:t>being.</w:t>
      </w:r>
    </w:p>
    <w:p w14:paraId="4A1FD76F" w14:textId="77777777" w:rsidR="00F763CC" w:rsidRDefault="00F763CC" w:rsidP="00361BA3">
      <w:pPr>
        <w:spacing w:after="0" w:line="240" w:lineRule="auto"/>
        <w:jc w:val="both"/>
        <w:rPr>
          <w:rFonts w:ascii="Times New Roman" w:hAnsi="Times New Roman" w:cs="Times New Roman"/>
          <w:sz w:val="24"/>
          <w:szCs w:val="24"/>
          <w:lang w:val="en-GB"/>
        </w:rPr>
      </w:pPr>
    </w:p>
    <w:p w14:paraId="3831BD07" w14:textId="1326047E" w:rsidR="00F763CC" w:rsidRPr="008D6701" w:rsidRDefault="00D61295" w:rsidP="00F763CC">
      <w:pPr>
        <w:spacing w:after="0" w:line="240" w:lineRule="auto"/>
        <w:jc w:val="both"/>
        <w:rPr>
          <w:rFonts w:ascii="Times New Roman" w:hAnsi="Times New Roman" w:cs="Times New Roman"/>
          <w:sz w:val="24"/>
          <w:szCs w:val="24"/>
          <w:highlight w:val="yellow"/>
        </w:rPr>
      </w:pPr>
      <w:r w:rsidRPr="008D6701">
        <w:rPr>
          <w:rFonts w:ascii="Times New Roman" w:hAnsi="Times New Roman" w:cs="Times New Roman"/>
          <w:sz w:val="24"/>
          <w:szCs w:val="24"/>
          <w:highlight w:val="yellow"/>
        </w:rPr>
        <w:lastRenderedPageBreak/>
        <w:t xml:space="preserve">According to </w:t>
      </w:r>
      <w:r w:rsidR="00F763CC" w:rsidRPr="008D6701">
        <w:rPr>
          <w:rFonts w:ascii="Times New Roman" w:hAnsi="Times New Roman" w:cs="Times New Roman"/>
          <w:sz w:val="24"/>
          <w:szCs w:val="24"/>
          <w:highlight w:val="yellow"/>
        </w:rPr>
        <w:t xml:space="preserve">ELD </w:t>
      </w:r>
      <w:r w:rsidR="000B16A9" w:rsidRPr="008D6701">
        <w:rPr>
          <w:rFonts w:ascii="Times New Roman" w:hAnsi="Times New Roman" w:cs="Times New Roman"/>
          <w:sz w:val="24"/>
          <w:szCs w:val="24"/>
          <w:highlight w:val="yellow"/>
        </w:rPr>
        <w:t>(2015)</w:t>
      </w:r>
      <w:r w:rsidRPr="008D6701">
        <w:rPr>
          <w:rFonts w:ascii="Times New Roman" w:hAnsi="Times New Roman" w:cs="Times New Roman"/>
          <w:sz w:val="24"/>
          <w:szCs w:val="24"/>
          <w:highlight w:val="yellow"/>
        </w:rPr>
        <w:t xml:space="preserve">, </w:t>
      </w:r>
      <w:r w:rsidR="00F763CC" w:rsidRPr="008D6701">
        <w:rPr>
          <w:rFonts w:ascii="Times New Roman" w:hAnsi="Times New Roman" w:cs="Times New Roman"/>
          <w:sz w:val="24"/>
          <w:szCs w:val="24"/>
          <w:highlight w:val="yellow"/>
        </w:rPr>
        <w:t>Africa is the continent most vulnerable to and most affected by land degradation and desertification. Approximately 45% of Africa's land area is impacted by desertification, with around 55% of this area being at high or very high risk of further degradation</w:t>
      </w:r>
      <w:r w:rsidR="000B16A9" w:rsidRPr="008D6701">
        <w:rPr>
          <w:rFonts w:ascii="Times New Roman" w:hAnsi="Times New Roman" w:cs="Times New Roman"/>
          <w:sz w:val="24"/>
          <w:szCs w:val="24"/>
          <w:highlight w:val="yellow"/>
        </w:rPr>
        <w:t>.</w:t>
      </w:r>
    </w:p>
    <w:p w14:paraId="54EA368C" w14:textId="77777777" w:rsidR="00F763CC" w:rsidRPr="008D6701" w:rsidRDefault="00F763CC" w:rsidP="00F763CC">
      <w:pPr>
        <w:spacing w:after="0" w:line="240" w:lineRule="auto"/>
        <w:jc w:val="both"/>
        <w:rPr>
          <w:rFonts w:ascii="Times New Roman" w:hAnsi="Times New Roman" w:cs="Times New Roman"/>
          <w:sz w:val="24"/>
          <w:szCs w:val="24"/>
          <w:highlight w:val="yellow"/>
        </w:rPr>
      </w:pPr>
    </w:p>
    <w:p w14:paraId="0BD20A90" w14:textId="17F440DD" w:rsidR="006139F3" w:rsidRPr="008D6701" w:rsidRDefault="007A0C39" w:rsidP="00361BA3">
      <w:pPr>
        <w:spacing w:after="0" w:line="240" w:lineRule="auto"/>
        <w:jc w:val="both"/>
        <w:rPr>
          <w:rFonts w:ascii="Times New Roman" w:hAnsi="Times New Roman" w:cs="Times New Roman"/>
          <w:sz w:val="24"/>
          <w:szCs w:val="24"/>
          <w:highlight w:val="yellow"/>
          <w:lang w:val="en-GB"/>
        </w:rPr>
      </w:pPr>
      <w:r w:rsidRPr="008D6701">
        <w:rPr>
          <w:rFonts w:ascii="Times New Roman" w:hAnsi="Times New Roman" w:cs="Times New Roman"/>
          <w:sz w:val="24"/>
          <w:szCs w:val="24"/>
          <w:highlight w:val="yellow"/>
          <w:lang w:val="en-GB"/>
        </w:rPr>
        <w:t xml:space="preserve">The frontline </w:t>
      </w:r>
      <w:r w:rsidR="00F763CC" w:rsidRPr="008D6701">
        <w:rPr>
          <w:rFonts w:ascii="Times New Roman" w:hAnsi="Times New Roman" w:cs="Times New Roman"/>
          <w:sz w:val="24"/>
          <w:szCs w:val="24"/>
          <w:highlight w:val="yellow"/>
          <w:lang w:val="en-GB"/>
        </w:rPr>
        <w:t>region</w:t>
      </w:r>
      <w:r w:rsidRPr="008D6701">
        <w:rPr>
          <w:rFonts w:ascii="Times New Roman" w:hAnsi="Times New Roman" w:cs="Times New Roman"/>
          <w:sz w:val="24"/>
          <w:szCs w:val="24"/>
          <w:highlight w:val="yellow"/>
          <w:lang w:val="en-GB"/>
        </w:rPr>
        <w:t xml:space="preserve"> of Northern Nigeria comprise 11 states that are vulnerable to desertification. These states</w:t>
      </w:r>
      <w:r w:rsidR="00F763CC" w:rsidRPr="008D6701">
        <w:rPr>
          <w:rFonts w:ascii="Times New Roman" w:hAnsi="Times New Roman" w:cs="Times New Roman"/>
          <w:sz w:val="24"/>
          <w:szCs w:val="24"/>
          <w:highlight w:val="yellow"/>
          <w:lang w:val="en-GB"/>
        </w:rPr>
        <w:t xml:space="preserve"> </w:t>
      </w:r>
      <w:r w:rsidRPr="008D6701">
        <w:rPr>
          <w:rFonts w:ascii="Times New Roman" w:hAnsi="Times New Roman" w:cs="Times New Roman"/>
          <w:sz w:val="24"/>
          <w:szCs w:val="24"/>
          <w:highlight w:val="yellow"/>
          <w:lang w:val="en-GB"/>
        </w:rPr>
        <w:t xml:space="preserve">are the initial </w:t>
      </w:r>
      <w:r w:rsidR="00F763CC" w:rsidRPr="008D6701">
        <w:rPr>
          <w:rFonts w:ascii="Times New Roman" w:hAnsi="Times New Roman" w:cs="Times New Roman"/>
          <w:sz w:val="24"/>
          <w:szCs w:val="24"/>
          <w:highlight w:val="yellow"/>
          <w:lang w:val="en-GB"/>
        </w:rPr>
        <w:t>contact points</w:t>
      </w:r>
      <w:r w:rsidRPr="008D6701">
        <w:rPr>
          <w:rFonts w:ascii="Times New Roman" w:hAnsi="Times New Roman" w:cs="Times New Roman"/>
          <w:sz w:val="24"/>
          <w:szCs w:val="24"/>
          <w:highlight w:val="yellow"/>
          <w:lang w:val="en-GB"/>
        </w:rPr>
        <w:t xml:space="preserve"> for the Sahara Desert as it moves southward into Nigeria, contributing to desertification. The region's proximity to the Sahel region, sharing borders with Niger, Chad, and Cameroon, exacerbates its susceptibility to desertification.</w:t>
      </w:r>
    </w:p>
    <w:p w14:paraId="0852FDA5" w14:textId="77777777" w:rsidR="007A0C39" w:rsidRPr="008D6701" w:rsidRDefault="007A0C39" w:rsidP="00361BA3">
      <w:pPr>
        <w:spacing w:after="0" w:line="240" w:lineRule="auto"/>
        <w:jc w:val="both"/>
        <w:rPr>
          <w:rFonts w:ascii="Times New Roman" w:hAnsi="Times New Roman" w:cs="Times New Roman"/>
          <w:sz w:val="24"/>
          <w:szCs w:val="24"/>
          <w:highlight w:val="yellow"/>
        </w:rPr>
      </w:pPr>
    </w:p>
    <w:p w14:paraId="3CE94418" w14:textId="45FF44B8" w:rsidR="007A0C39" w:rsidRPr="008D6701" w:rsidRDefault="007A0C39" w:rsidP="007A0C39">
      <w:pPr>
        <w:spacing w:after="0" w:line="240" w:lineRule="auto"/>
        <w:jc w:val="both"/>
        <w:rPr>
          <w:rFonts w:ascii="Times New Roman" w:hAnsi="Times New Roman" w:cs="Times New Roman"/>
          <w:sz w:val="24"/>
          <w:szCs w:val="24"/>
          <w:highlight w:val="yellow"/>
        </w:rPr>
      </w:pPr>
      <w:r w:rsidRPr="008D6701">
        <w:rPr>
          <w:rFonts w:ascii="Times New Roman" w:hAnsi="Times New Roman" w:cs="Times New Roman"/>
          <w:sz w:val="24"/>
          <w:szCs w:val="24"/>
          <w:highlight w:val="yellow"/>
        </w:rPr>
        <w:t>Land degradation severely affects dryland regions like the Sahel, exacerbating poverty, food insecurity, and unsustainable land use. The Sahel faces numerous environmental challenges, including recurrent droughts, soil degradation, and vegetation loss.</w:t>
      </w:r>
      <w:r w:rsidR="00750B1E" w:rsidRPr="008D6701">
        <w:rPr>
          <w:rFonts w:ascii="Times New Roman" w:hAnsi="Times New Roman" w:cs="Times New Roman"/>
          <w:sz w:val="24"/>
          <w:szCs w:val="24"/>
          <w:highlight w:val="yellow"/>
        </w:rPr>
        <w:t xml:space="preserve"> </w:t>
      </w:r>
      <w:r w:rsidRPr="008D6701">
        <w:rPr>
          <w:rFonts w:ascii="Times New Roman" w:hAnsi="Times New Roman" w:cs="Times New Roman"/>
          <w:sz w:val="24"/>
          <w:szCs w:val="24"/>
          <w:highlight w:val="yellow"/>
        </w:rPr>
        <w:t>These issues have devastating effects on the local population, with 135 million people relying on degraded lands for their livelihood. The region struggles with food, water, and energy insecurity, making sustainable land management a critical need</w:t>
      </w:r>
      <w:r w:rsidR="00750B1E" w:rsidRPr="008D6701">
        <w:rPr>
          <w:rFonts w:ascii="Times New Roman" w:hAnsi="Times New Roman" w:cs="Times New Roman"/>
          <w:sz w:val="24"/>
          <w:szCs w:val="24"/>
          <w:highlight w:val="yellow"/>
        </w:rPr>
        <w:t xml:space="preserve"> (UNCCD, 2020)</w:t>
      </w:r>
      <w:r w:rsidRPr="008D6701">
        <w:rPr>
          <w:rFonts w:ascii="Times New Roman" w:hAnsi="Times New Roman" w:cs="Times New Roman"/>
          <w:sz w:val="24"/>
          <w:szCs w:val="24"/>
          <w:highlight w:val="yellow"/>
        </w:rPr>
        <w:t>.</w:t>
      </w:r>
    </w:p>
    <w:p w14:paraId="5BE61FBD" w14:textId="77777777" w:rsidR="007A0C39" w:rsidRPr="008D6701" w:rsidRDefault="007A0C39" w:rsidP="007A0C39">
      <w:pPr>
        <w:spacing w:after="0" w:line="240" w:lineRule="auto"/>
        <w:jc w:val="both"/>
        <w:rPr>
          <w:rFonts w:ascii="Times New Roman" w:hAnsi="Times New Roman" w:cs="Times New Roman"/>
          <w:sz w:val="24"/>
          <w:szCs w:val="24"/>
          <w:highlight w:val="yellow"/>
        </w:rPr>
      </w:pPr>
    </w:p>
    <w:p w14:paraId="5BEA3A48" w14:textId="2C1A0B7A" w:rsidR="007A0C39" w:rsidRPr="008D6701" w:rsidRDefault="007A0C39" w:rsidP="007A0C39">
      <w:pPr>
        <w:spacing w:after="0" w:line="240" w:lineRule="auto"/>
        <w:jc w:val="both"/>
        <w:rPr>
          <w:rFonts w:ascii="Times New Roman" w:hAnsi="Times New Roman" w:cs="Times New Roman"/>
          <w:sz w:val="24"/>
          <w:szCs w:val="24"/>
          <w:highlight w:val="yellow"/>
        </w:rPr>
      </w:pPr>
      <w:r w:rsidRPr="008D6701">
        <w:rPr>
          <w:rFonts w:ascii="Times New Roman" w:hAnsi="Times New Roman" w:cs="Times New Roman"/>
          <w:sz w:val="24"/>
          <w:szCs w:val="24"/>
          <w:highlight w:val="yellow"/>
        </w:rPr>
        <w:t>In response, the Great Green Wall Initiative was launched in 2007 to strengthen the ecological and socio-economic resilience of Sahel and Sahara countries. The initiative aims to help these countries recover from environmental, climatic, and development challenges</w:t>
      </w:r>
      <w:r w:rsidR="00750B1E" w:rsidRPr="008D6701">
        <w:rPr>
          <w:rFonts w:ascii="Times New Roman" w:hAnsi="Times New Roman" w:cs="Times New Roman"/>
          <w:sz w:val="24"/>
          <w:szCs w:val="24"/>
          <w:highlight w:val="yellow"/>
        </w:rPr>
        <w:t xml:space="preserve"> (</w:t>
      </w:r>
      <w:r w:rsidR="00BA7038" w:rsidRPr="008D6701">
        <w:rPr>
          <w:rFonts w:ascii="Times New Roman" w:hAnsi="Times New Roman" w:cs="Times New Roman"/>
          <w:sz w:val="24"/>
          <w:szCs w:val="24"/>
          <w:highlight w:val="yellow"/>
        </w:rPr>
        <w:t>FAO</w:t>
      </w:r>
      <w:r w:rsidR="00750B1E" w:rsidRPr="008D6701">
        <w:rPr>
          <w:rFonts w:ascii="Times New Roman" w:hAnsi="Times New Roman" w:cs="Times New Roman"/>
          <w:sz w:val="24"/>
          <w:szCs w:val="24"/>
          <w:highlight w:val="yellow"/>
        </w:rPr>
        <w:t>, 20</w:t>
      </w:r>
      <w:r w:rsidR="00BA7038" w:rsidRPr="008D6701">
        <w:rPr>
          <w:rFonts w:ascii="Times New Roman" w:hAnsi="Times New Roman" w:cs="Times New Roman"/>
          <w:sz w:val="24"/>
          <w:szCs w:val="24"/>
          <w:highlight w:val="yellow"/>
        </w:rPr>
        <w:t>19</w:t>
      </w:r>
      <w:r w:rsidR="00750B1E" w:rsidRPr="008D6701">
        <w:rPr>
          <w:rFonts w:ascii="Times New Roman" w:hAnsi="Times New Roman" w:cs="Times New Roman"/>
          <w:sz w:val="24"/>
          <w:szCs w:val="24"/>
          <w:highlight w:val="yellow"/>
        </w:rPr>
        <w:t>)</w:t>
      </w:r>
      <w:r w:rsidRPr="008D6701">
        <w:rPr>
          <w:rFonts w:ascii="Times New Roman" w:hAnsi="Times New Roman" w:cs="Times New Roman"/>
          <w:sz w:val="24"/>
          <w:szCs w:val="24"/>
          <w:highlight w:val="yellow"/>
        </w:rPr>
        <w:t>.</w:t>
      </w:r>
    </w:p>
    <w:p w14:paraId="7E3706C8" w14:textId="170B61C5" w:rsidR="00283D81" w:rsidRPr="008D6701" w:rsidRDefault="00283D81" w:rsidP="007A0C39">
      <w:pPr>
        <w:spacing w:after="0" w:line="240" w:lineRule="auto"/>
        <w:jc w:val="both"/>
        <w:rPr>
          <w:rFonts w:ascii="Times New Roman" w:hAnsi="Times New Roman" w:cs="Times New Roman"/>
          <w:sz w:val="24"/>
          <w:szCs w:val="24"/>
          <w:highlight w:val="yellow"/>
        </w:rPr>
      </w:pPr>
    </w:p>
    <w:p w14:paraId="2A8E3DD7" w14:textId="4B3D225E" w:rsidR="00FC5AF7" w:rsidRPr="008D6701" w:rsidRDefault="00FC5AF7" w:rsidP="007A0C39">
      <w:pPr>
        <w:spacing w:after="0" w:line="240" w:lineRule="auto"/>
        <w:jc w:val="both"/>
        <w:rPr>
          <w:rFonts w:ascii="Times New Roman" w:hAnsi="Times New Roman" w:cs="Times New Roman"/>
          <w:sz w:val="24"/>
          <w:szCs w:val="24"/>
          <w:highlight w:val="yellow"/>
        </w:rPr>
      </w:pPr>
      <w:r w:rsidRPr="008D6701">
        <w:rPr>
          <w:rFonts w:ascii="Times New Roman" w:hAnsi="Times New Roman" w:cs="Times New Roman"/>
          <w:sz w:val="24"/>
          <w:szCs w:val="24"/>
          <w:highlight w:val="yellow"/>
        </w:rPr>
        <w:t>The Sahel region's drylands have witnessed significant environmental degradation and declining biological productivity, as documented in many studies. For example, research conducted by Yacouba et al. (2016) in the Keita Valley, Republic of Niger, highlighted the detrimental impacts of land-use and land-cover changes. These findings included the degradation of vegetation, increased conflicts between farmers and herders, reduced grazing areas, expanding bare land, stream bed erosion, and declining flooded plains.</w:t>
      </w:r>
      <w:r w:rsidR="00671205" w:rsidRPr="008D6701">
        <w:rPr>
          <w:rFonts w:ascii="Times New Roman" w:hAnsi="Times New Roman" w:cs="Times New Roman"/>
          <w:sz w:val="24"/>
          <w:szCs w:val="24"/>
          <w:highlight w:val="yellow"/>
        </w:rPr>
        <w:t xml:space="preserve"> </w:t>
      </w:r>
      <w:r w:rsidR="00DF7B63" w:rsidRPr="008D6701">
        <w:rPr>
          <w:rFonts w:ascii="Times New Roman" w:hAnsi="Times New Roman" w:cs="Times New Roman"/>
          <w:sz w:val="24"/>
          <w:szCs w:val="24"/>
          <w:highlight w:val="yellow"/>
        </w:rPr>
        <w:t>A study by Umar et al. (2021) on detecting and predicting the impact of land-use changes on the streamflow regime in a Sahelian river basin in northwestern Nigeria found that land-use and land-cover (LULC) changes are the primary drivers of spatial and temporal variations in environmental flow. The study revealed that widespread deforestation has resulted from LULC changes. Specifically, the rapid decline of forest land use and the expansion of agricultural and construction land use suggest a trade-off between increased environmental flow on one hand and heightened water demand on the other.</w:t>
      </w:r>
    </w:p>
    <w:p w14:paraId="035C5109" w14:textId="079D746E" w:rsidR="00DE32BA" w:rsidRPr="008D6701" w:rsidRDefault="00DE32BA" w:rsidP="007A0C39">
      <w:pPr>
        <w:spacing w:after="0" w:line="240" w:lineRule="auto"/>
        <w:jc w:val="both"/>
        <w:rPr>
          <w:rFonts w:ascii="Times New Roman" w:hAnsi="Times New Roman" w:cs="Times New Roman"/>
          <w:sz w:val="24"/>
          <w:szCs w:val="24"/>
          <w:highlight w:val="yellow"/>
        </w:rPr>
      </w:pPr>
    </w:p>
    <w:p w14:paraId="3E884F3E" w14:textId="6918F163" w:rsidR="00DE32BA" w:rsidRPr="008D6701" w:rsidRDefault="00DE32BA" w:rsidP="007A0C39">
      <w:pPr>
        <w:spacing w:after="0" w:line="240" w:lineRule="auto"/>
        <w:jc w:val="both"/>
        <w:rPr>
          <w:rFonts w:ascii="Times New Roman" w:hAnsi="Times New Roman" w:cs="Times New Roman"/>
          <w:sz w:val="24"/>
          <w:szCs w:val="24"/>
          <w:highlight w:val="yellow"/>
        </w:rPr>
      </w:pPr>
      <w:r w:rsidRPr="008D6701">
        <w:rPr>
          <w:rFonts w:ascii="Times New Roman" w:hAnsi="Times New Roman" w:cs="Times New Roman"/>
          <w:sz w:val="24"/>
          <w:szCs w:val="24"/>
          <w:highlight w:val="yellow"/>
        </w:rPr>
        <w:t>The study by Tailor et al., (2002), examines the relationship between land use changes and climate in the Sahel region. The results show that between the 1960s and 1990s, cropland expanded from 5% to 14% of the total area, while natural forest cover declined by 28%. These changes, simulated using a land use model, are supported by empirical evidence from local studies, remote sensing, and field observations, and suggest a possible link between land use changes and the prolonged drought in the Sahel.</w:t>
      </w:r>
    </w:p>
    <w:p w14:paraId="187C209A" w14:textId="77777777" w:rsidR="00DF7B63" w:rsidRPr="008D6701" w:rsidRDefault="00DF7B63" w:rsidP="007A0C39">
      <w:pPr>
        <w:spacing w:after="0" w:line="240" w:lineRule="auto"/>
        <w:jc w:val="both"/>
        <w:rPr>
          <w:rFonts w:ascii="Times New Roman" w:hAnsi="Times New Roman" w:cs="Times New Roman"/>
          <w:sz w:val="24"/>
          <w:szCs w:val="24"/>
          <w:highlight w:val="yellow"/>
        </w:rPr>
      </w:pPr>
    </w:p>
    <w:p w14:paraId="6C65AC7F" w14:textId="04D64AA4" w:rsidR="007A0C39" w:rsidRDefault="00AB36F1" w:rsidP="006139F3">
      <w:pPr>
        <w:spacing w:after="0" w:line="240" w:lineRule="auto"/>
        <w:jc w:val="both"/>
        <w:rPr>
          <w:rFonts w:ascii="Times New Roman" w:hAnsi="Times New Roman" w:cs="Times New Roman"/>
          <w:sz w:val="24"/>
          <w:szCs w:val="24"/>
        </w:rPr>
      </w:pPr>
      <w:r w:rsidRPr="008D6701">
        <w:rPr>
          <w:rFonts w:ascii="Times New Roman" w:hAnsi="Times New Roman" w:cs="Times New Roman"/>
          <w:sz w:val="24"/>
          <w:szCs w:val="24"/>
          <w:highlight w:val="yellow"/>
        </w:rPr>
        <w:t>The study by Herrmann et al., (2020) found that population pressure in West Africa led to significant land use changes between 1975 and 2013, resulting in human-dominated land cover doubling to 1,121,000 km², agricultural land and settlements expanding to cover 23% of the total area, and land cover changes near new settlements occurring at up to three times the regional average. Population growth was the primary driver of these changes.</w:t>
      </w:r>
    </w:p>
    <w:p w14:paraId="58D80D83" w14:textId="1A711DCF" w:rsidR="00ED1AC7" w:rsidRDefault="00ED1AC7" w:rsidP="00361BA3">
      <w:pPr>
        <w:spacing w:after="0" w:line="240" w:lineRule="auto"/>
        <w:jc w:val="both"/>
        <w:rPr>
          <w:rFonts w:ascii="Times New Roman" w:hAnsi="Times New Roman" w:cs="Times New Roman"/>
          <w:sz w:val="24"/>
          <w:szCs w:val="24"/>
          <w:lang w:val="en-GB"/>
        </w:rPr>
      </w:pPr>
      <w:r w:rsidRPr="00F31973">
        <w:rPr>
          <w:rFonts w:ascii="Times New Roman" w:hAnsi="Times New Roman" w:cs="Times New Roman"/>
          <w:sz w:val="24"/>
          <w:szCs w:val="24"/>
          <w:lang w:val="en-GB"/>
        </w:rPr>
        <w:t xml:space="preserve">Several studies have investigated desertification and land degradation in Nigeria. For example, a study by </w:t>
      </w:r>
      <w:r w:rsidR="009E41EC" w:rsidRPr="00F31973">
        <w:rPr>
          <w:rFonts w:ascii="Times New Roman" w:hAnsi="Times New Roman" w:cs="Times New Roman"/>
          <w:sz w:val="24"/>
          <w:szCs w:val="24"/>
          <w:lang w:val="en-GB"/>
        </w:rPr>
        <w:t>Ibrahim</w:t>
      </w:r>
      <w:r w:rsidRPr="00F31973">
        <w:rPr>
          <w:rFonts w:ascii="Times New Roman" w:hAnsi="Times New Roman" w:cs="Times New Roman"/>
          <w:sz w:val="24"/>
          <w:szCs w:val="24"/>
          <w:lang w:val="en-GB"/>
        </w:rPr>
        <w:t xml:space="preserve"> et al.</w:t>
      </w:r>
      <w:r w:rsidR="00F12336" w:rsidRPr="00F31973">
        <w:rPr>
          <w:rFonts w:ascii="Times New Roman" w:hAnsi="Times New Roman" w:cs="Times New Roman"/>
          <w:sz w:val="24"/>
          <w:szCs w:val="24"/>
          <w:lang w:val="en-GB"/>
        </w:rPr>
        <w:t>,</w:t>
      </w:r>
      <w:r w:rsidRPr="00F31973">
        <w:rPr>
          <w:rFonts w:ascii="Times New Roman" w:hAnsi="Times New Roman" w:cs="Times New Roman"/>
          <w:sz w:val="24"/>
          <w:szCs w:val="24"/>
          <w:lang w:val="en-GB"/>
        </w:rPr>
        <w:t xml:space="preserve"> (20</w:t>
      </w:r>
      <w:r w:rsidR="009E41EC" w:rsidRPr="00F31973">
        <w:rPr>
          <w:rFonts w:ascii="Times New Roman" w:hAnsi="Times New Roman" w:cs="Times New Roman"/>
          <w:sz w:val="24"/>
          <w:szCs w:val="24"/>
          <w:lang w:val="en-GB"/>
        </w:rPr>
        <w:t>22</w:t>
      </w:r>
      <w:r w:rsidRPr="00F31973">
        <w:rPr>
          <w:rFonts w:ascii="Times New Roman" w:hAnsi="Times New Roman" w:cs="Times New Roman"/>
          <w:sz w:val="24"/>
          <w:szCs w:val="24"/>
          <w:lang w:val="en-GB"/>
        </w:rPr>
        <w:t xml:space="preserve">) found that desertification has led to significant losses in vegetation </w:t>
      </w:r>
      <w:r w:rsidRPr="00F31973">
        <w:rPr>
          <w:rFonts w:ascii="Times New Roman" w:hAnsi="Times New Roman" w:cs="Times New Roman"/>
          <w:sz w:val="24"/>
          <w:szCs w:val="24"/>
          <w:lang w:val="en-GB"/>
        </w:rPr>
        <w:lastRenderedPageBreak/>
        <w:t xml:space="preserve">cover and biodiversity in the Sahel region of Nigeria. Another study by </w:t>
      </w:r>
      <w:r w:rsidR="000A1FE3" w:rsidRPr="00F31973">
        <w:rPr>
          <w:rFonts w:ascii="Times New Roman" w:hAnsi="Times New Roman" w:cs="Times New Roman"/>
          <w:sz w:val="24"/>
          <w:szCs w:val="24"/>
          <w:lang w:val="en-GB"/>
        </w:rPr>
        <w:t>Yahaya and Malik</w:t>
      </w:r>
      <w:r w:rsidRPr="00F31973">
        <w:rPr>
          <w:rFonts w:ascii="Times New Roman" w:hAnsi="Times New Roman" w:cs="Times New Roman"/>
          <w:sz w:val="24"/>
          <w:szCs w:val="24"/>
          <w:lang w:val="en-GB"/>
        </w:rPr>
        <w:t>. (20</w:t>
      </w:r>
      <w:r w:rsidR="000A1FE3" w:rsidRPr="00F31973">
        <w:rPr>
          <w:rFonts w:ascii="Times New Roman" w:hAnsi="Times New Roman" w:cs="Times New Roman"/>
          <w:sz w:val="24"/>
          <w:szCs w:val="24"/>
          <w:lang w:val="en-GB"/>
        </w:rPr>
        <w:t>21</w:t>
      </w:r>
      <w:r w:rsidRPr="00F31973">
        <w:rPr>
          <w:rFonts w:ascii="Times New Roman" w:hAnsi="Times New Roman" w:cs="Times New Roman"/>
          <w:sz w:val="24"/>
          <w:szCs w:val="24"/>
          <w:lang w:val="en-GB"/>
        </w:rPr>
        <w:t>) investigated the impacts of desertification on rural livelihoods in Nigeria and found that it has led to reduced agricultural productivity, income, and food security.</w:t>
      </w:r>
    </w:p>
    <w:p w14:paraId="168EE06D" w14:textId="20F0A78B" w:rsidR="00FD51F5" w:rsidRPr="007B1B07" w:rsidRDefault="008D6701" w:rsidP="00361BA3">
      <w:pPr>
        <w:spacing w:after="0" w:line="240" w:lineRule="auto"/>
        <w:jc w:val="both"/>
        <w:rPr>
          <w:rFonts w:ascii="Times New Roman" w:hAnsi="Times New Roman" w:cs="Times New Roman"/>
          <w:color w:val="222222"/>
          <w:sz w:val="24"/>
          <w:szCs w:val="24"/>
          <w:highlight w:val="yellow"/>
          <w:shd w:val="clear" w:color="auto" w:fill="FFFFFF"/>
        </w:rPr>
      </w:pPr>
      <w:r w:rsidRPr="007B1B07">
        <w:rPr>
          <w:rFonts w:ascii="Times New Roman" w:hAnsi="Times New Roman" w:cs="Times New Roman"/>
          <w:color w:val="222222"/>
          <w:sz w:val="24"/>
          <w:szCs w:val="24"/>
          <w:highlight w:val="yellow"/>
          <w:shd w:val="clear" w:color="auto" w:fill="FFFFFF"/>
        </w:rPr>
        <w:t>The United Nations (U.N.) sustainable development goal (SDG) 15 has emphasized measures to “</w:t>
      </w:r>
      <w:r w:rsidRPr="007B1B07">
        <w:rPr>
          <w:rFonts w:ascii="Times New Roman" w:hAnsi="Times New Roman" w:cs="Times New Roman"/>
          <w:i/>
          <w:iCs/>
          <w:color w:val="222222"/>
          <w:sz w:val="24"/>
          <w:szCs w:val="24"/>
          <w:highlight w:val="yellow"/>
          <w:shd w:val="clear" w:color="auto" w:fill="FFFFFF"/>
        </w:rPr>
        <w:t>protect, restore, and promote sustainable use of terrestrial ecosystems, sustainably manage forests, combat desertification, and halt and reverse land degradation and biodiversity loss</w:t>
      </w:r>
      <w:r w:rsidRPr="007B1B07">
        <w:rPr>
          <w:rFonts w:ascii="Times New Roman" w:hAnsi="Times New Roman" w:cs="Times New Roman"/>
          <w:color w:val="222222"/>
          <w:sz w:val="24"/>
          <w:szCs w:val="24"/>
          <w:highlight w:val="yellow"/>
          <w:shd w:val="clear" w:color="auto" w:fill="FFFFFF"/>
        </w:rPr>
        <w:t>” (UN, 2021). Priority is placed on combating desertification, recovering degraded land and soil, particularly in areas affected by desertification, drought, and floods, and combating land degradation by 2030.</w:t>
      </w:r>
      <w:r w:rsidR="0002549C" w:rsidRPr="007B1B07">
        <w:rPr>
          <w:rFonts w:ascii="Times New Roman" w:hAnsi="Times New Roman" w:cs="Times New Roman"/>
          <w:sz w:val="24"/>
          <w:szCs w:val="24"/>
          <w:highlight w:val="yellow"/>
        </w:rPr>
        <w:t xml:space="preserve"> The African Union (AU) Agenda 2063 envisions productive agriculture and healthy ecosystems in a continent resilient to climate change </w:t>
      </w:r>
      <w:r w:rsidR="00C5646E" w:rsidRPr="007B1B07">
        <w:rPr>
          <w:rFonts w:ascii="Times New Roman" w:hAnsi="Times New Roman" w:cs="Times New Roman"/>
          <w:sz w:val="24"/>
          <w:szCs w:val="24"/>
          <w:highlight w:val="yellow"/>
        </w:rPr>
        <w:t>(AU, 2008)</w:t>
      </w:r>
      <w:r w:rsidR="0002549C" w:rsidRPr="007B1B07">
        <w:rPr>
          <w:rFonts w:ascii="Times New Roman" w:hAnsi="Times New Roman" w:cs="Times New Roman"/>
          <w:sz w:val="24"/>
          <w:szCs w:val="24"/>
          <w:highlight w:val="yellow"/>
        </w:rPr>
        <w:t>.</w:t>
      </w:r>
    </w:p>
    <w:p w14:paraId="2D970431" w14:textId="3D8A46F7" w:rsidR="00C60151" w:rsidRPr="007B1B07" w:rsidRDefault="00C60151" w:rsidP="00C60151">
      <w:pPr>
        <w:jc w:val="both"/>
        <w:rPr>
          <w:rFonts w:ascii="Times New Roman" w:hAnsi="Times New Roman" w:cs="Times New Roman"/>
          <w:sz w:val="24"/>
          <w:szCs w:val="24"/>
        </w:rPr>
      </w:pPr>
      <w:r w:rsidRPr="007B1B07">
        <w:rPr>
          <w:rFonts w:ascii="Times New Roman" w:hAnsi="Times New Roman" w:cs="Times New Roman"/>
          <w:sz w:val="24"/>
          <w:szCs w:val="24"/>
          <w:highlight w:val="yellow"/>
        </w:rPr>
        <w:t>Similarly, the Economic Community of West African States (ECOWAS) Regional Environmental Action Plan (EAP), adopted in 2008 and revised in 2020, seeks to “reverse trends of natural resource degradation and depletion to guarantee to the people of the sub-region, a healthy environment that consequently improves on the living conditions of the population” (ECOWAS, 2008).</w:t>
      </w:r>
    </w:p>
    <w:p w14:paraId="0F9ED9F4" w14:textId="4DEC83D7" w:rsidR="00935A7E" w:rsidRPr="00B12443" w:rsidRDefault="000F556E" w:rsidP="00361BA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In a developing</w:t>
      </w:r>
      <w:r w:rsidR="00D96B95">
        <w:rPr>
          <w:rFonts w:ascii="Times New Roman" w:hAnsi="Times New Roman" w:cs="Times New Roman"/>
          <w:sz w:val="24"/>
          <w:szCs w:val="24"/>
        </w:rPr>
        <w:t xml:space="preserve"> like </w:t>
      </w:r>
      <w:r w:rsidRPr="00EF3A49">
        <w:rPr>
          <w:rFonts w:ascii="Times New Roman" w:hAnsi="Times New Roman" w:cs="Times New Roman"/>
          <w:sz w:val="24"/>
          <w:szCs w:val="24"/>
        </w:rPr>
        <w:t>Nigeria facing accelerating desertification, depletion of vegetation cover, and widespread land degradation (</w:t>
      </w:r>
      <w:proofErr w:type="spellStart"/>
      <w:r w:rsidRPr="00EF3A49">
        <w:rPr>
          <w:rFonts w:ascii="Times New Roman" w:hAnsi="Times New Roman" w:cs="Times New Roman"/>
          <w:sz w:val="24"/>
          <w:szCs w:val="24"/>
        </w:rPr>
        <w:t>Dagba</w:t>
      </w:r>
      <w:proofErr w:type="spellEnd"/>
      <w:r w:rsidRPr="00EF3A49">
        <w:rPr>
          <w:rFonts w:ascii="Times New Roman" w:hAnsi="Times New Roman" w:cs="Times New Roman"/>
          <w:sz w:val="24"/>
          <w:szCs w:val="24"/>
        </w:rPr>
        <w:t xml:space="preserve"> </w:t>
      </w:r>
      <w:r w:rsidRPr="00EF3A49">
        <w:rPr>
          <w:rFonts w:ascii="Times New Roman" w:hAnsi="Times New Roman" w:cs="Times New Roman"/>
          <w:i/>
          <w:iCs/>
          <w:sz w:val="24"/>
          <w:szCs w:val="24"/>
        </w:rPr>
        <w:t>et al</w:t>
      </w:r>
      <w:r w:rsidRPr="00EF3A49">
        <w:rPr>
          <w:rFonts w:ascii="Times New Roman" w:hAnsi="Times New Roman" w:cs="Times New Roman"/>
          <w:sz w:val="24"/>
          <w:szCs w:val="24"/>
        </w:rPr>
        <w:t xml:space="preserve">., 2017; Jamala </w:t>
      </w:r>
      <w:r w:rsidRPr="00EF3A49">
        <w:rPr>
          <w:rFonts w:ascii="Times New Roman" w:hAnsi="Times New Roman" w:cs="Times New Roman"/>
          <w:i/>
          <w:iCs/>
          <w:sz w:val="24"/>
          <w:szCs w:val="24"/>
        </w:rPr>
        <w:t>et al</w:t>
      </w:r>
      <w:r w:rsidRPr="00EF3A49">
        <w:rPr>
          <w:rFonts w:ascii="Times New Roman" w:hAnsi="Times New Roman" w:cs="Times New Roman"/>
          <w:sz w:val="24"/>
          <w:szCs w:val="24"/>
        </w:rPr>
        <w:t>., 2013)</w:t>
      </w:r>
      <w:r w:rsidR="00D96B95">
        <w:rPr>
          <w:rFonts w:ascii="Times New Roman" w:hAnsi="Times New Roman" w:cs="Times New Roman"/>
          <w:sz w:val="24"/>
          <w:szCs w:val="24"/>
        </w:rPr>
        <w:t>,</w:t>
      </w:r>
      <w:r w:rsidRPr="00EF3A49">
        <w:rPr>
          <w:rFonts w:ascii="Times New Roman" w:hAnsi="Times New Roman" w:cs="Times New Roman"/>
          <w:sz w:val="24"/>
          <w:szCs w:val="24"/>
        </w:rPr>
        <w:t xml:space="preserve"> </w:t>
      </w:r>
      <w:r w:rsidR="00D96B95">
        <w:rPr>
          <w:rFonts w:ascii="Times New Roman" w:hAnsi="Times New Roman" w:cs="Times New Roman"/>
          <w:sz w:val="24"/>
          <w:szCs w:val="24"/>
        </w:rPr>
        <w:t>p</w:t>
      </w:r>
      <w:r w:rsidRPr="00EF3A49">
        <w:rPr>
          <w:rFonts w:ascii="Times New Roman" w:hAnsi="Times New Roman" w:cs="Times New Roman"/>
          <w:sz w:val="24"/>
          <w:szCs w:val="24"/>
        </w:rPr>
        <w:t xml:space="preserve">ressures such as overgrazing, increasing land demand, population growth, and agricultural expansion are exacerbating </w:t>
      </w:r>
      <w:r w:rsidR="00D96B95">
        <w:rPr>
          <w:rFonts w:ascii="Times New Roman" w:hAnsi="Times New Roman" w:cs="Times New Roman"/>
          <w:sz w:val="24"/>
          <w:szCs w:val="24"/>
        </w:rPr>
        <w:t>land</w:t>
      </w:r>
      <w:r w:rsidRPr="00EF3A49">
        <w:rPr>
          <w:rFonts w:ascii="Times New Roman" w:hAnsi="Times New Roman" w:cs="Times New Roman"/>
          <w:sz w:val="24"/>
          <w:szCs w:val="24"/>
        </w:rPr>
        <w:t xml:space="preserve"> </w:t>
      </w:r>
      <w:r w:rsidR="00D96B95">
        <w:rPr>
          <w:rFonts w:ascii="Times New Roman" w:hAnsi="Times New Roman" w:cs="Times New Roman"/>
          <w:sz w:val="24"/>
          <w:szCs w:val="24"/>
        </w:rPr>
        <w:t xml:space="preserve">use and cover changes and </w:t>
      </w:r>
      <w:r w:rsidRPr="00EF3A49">
        <w:rPr>
          <w:rFonts w:ascii="Times New Roman" w:hAnsi="Times New Roman" w:cs="Times New Roman"/>
          <w:sz w:val="24"/>
          <w:szCs w:val="24"/>
        </w:rPr>
        <w:t>challenges (Hula, 2014)</w:t>
      </w:r>
      <w:r w:rsidR="00935A7E">
        <w:rPr>
          <w:rFonts w:ascii="Times New Roman" w:hAnsi="Times New Roman" w:cs="Times New Roman"/>
          <w:sz w:val="24"/>
          <w:szCs w:val="24"/>
        </w:rPr>
        <w:t xml:space="preserve">. </w:t>
      </w:r>
      <w:r w:rsidR="00935A7E" w:rsidRPr="00B12443">
        <w:rPr>
          <w:rFonts w:ascii="Times New Roman" w:hAnsi="Times New Roman" w:cs="Times New Roman"/>
          <w:sz w:val="24"/>
          <w:szCs w:val="24"/>
          <w:lang w:val="en-GB"/>
        </w:rPr>
        <w:t xml:space="preserve">These pressures have resulted in significant degradation and impoverishment of land conditions. To efficiently manage biological resources, comprehensive geographical and temporal data on vegetation dynamics is essential (Bino </w:t>
      </w:r>
      <w:r w:rsidR="00935A7E" w:rsidRPr="00F12336">
        <w:rPr>
          <w:rFonts w:ascii="Times New Roman" w:hAnsi="Times New Roman" w:cs="Times New Roman"/>
          <w:i/>
          <w:iCs/>
          <w:sz w:val="24"/>
          <w:szCs w:val="24"/>
          <w:lang w:val="en-GB"/>
        </w:rPr>
        <w:t>et al</w:t>
      </w:r>
      <w:r w:rsidR="00935A7E" w:rsidRPr="00B12443">
        <w:rPr>
          <w:rFonts w:ascii="Times New Roman" w:hAnsi="Times New Roman" w:cs="Times New Roman"/>
          <w:sz w:val="24"/>
          <w:szCs w:val="24"/>
          <w:lang w:val="en-GB"/>
        </w:rPr>
        <w:t>., 2008).</w:t>
      </w:r>
    </w:p>
    <w:p w14:paraId="31E51015" w14:textId="4DBEE3BD" w:rsidR="00935A7E" w:rsidRDefault="00935A7E" w:rsidP="00361BA3">
      <w:pPr>
        <w:spacing w:after="0" w:line="240" w:lineRule="auto"/>
        <w:jc w:val="both"/>
        <w:rPr>
          <w:rFonts w:ascii="Times New Roman" w:hAnsi="Times New Roman" w:cs="Times New Roman"/>
          <w:sz w:val="24"/>
          <w:szCs w:val="24"/>
          <w:lang w:val="en-GB"/>
        </w:rPr>
      </w:pPr>
      <w:r w:rsidRPr="00F31973">
        <w:rPr>
          <w:rFonts w:ascii="Times New Roman" w:hAnsi="Times New Roman" w:cs="Times New Roman"/>
          <w:sz w:val="24"/>
          <w:szCs w:val="24"/>
          <w:lang w:val="en-GB"/>
        </w:rPr>
        <w:t>However, the absence of reliable evidence on the scale of desertification</w:t>
      </w:r>
      <w:r w:rsidR="00956F47" w:rsidRPr="00F31973">
        <w:rPr>
          <w:rFonts w:ascii="Times New Roman" w:hAnsi="Times New Roman" w:cs="Times New Roman"/>
          <w:sz w:val="24"/>
          <w:szCs w:val="24"/>
          <w:lang w:val="en-GB"/>
        </w:rPr>
        <w:t xml:space="preserve"> has cast doubt on the existence of a global degradation problem (Miehe </w:t>
      </w:r>
      <w:r w:rsidR="00956F47" w:rsidRPr="00F31973">
        <w:rPr>
          <w:rFonts w:ascii="Times New Roman" w:hAnsi="Times New Roman" w:cs="Times New Roman"/>
          <w:i/>
          <w:iCs/>
          <w:sz w:val="24"/>
          <w:szCs w:val="24"/>
          <w:lang w:val="en-GB"/>
        </w:rPr>
        <w:t>et al</w:t>
      </w:r>
      <w:r w:rsidR="00956F47" w:rsidRPr="00F31973">
        <w:rPr>
          <w:rFonts w:ascii="Times New Roman" w:hAnsi="Times New Roman" w:cs="Times New Roman"/>
          <w:sz w:val="24"/>
          <w:szCs w:val="24"/>
          <w:lang w:val="en-GB"/>
        </w:rPr>
        <w:t>., 2010; Hein et al., 2011),</w:t>
      </w:r>
      <w:r w:rsidRPr="00F31973">
        <w:rPr>
          <w:rFonts w:ascii="Times New Roman" w:hAnsi="Times New Roman" w:cs="Times New Roman"/>
          <w:sz w:val="24"/>
          <w:szCs w:val="24"/>
          <w:lang w:val="en-GB"/>
        </w:rPr>
        <w:t xml:space="preserve"> </w:t>
      </w:r>
      <w:r w:rsidR="00956F47" w:rsidRPr="00F31973">
        <w:rPr>
          <w:rFonts w:ascii="Times New Roman" w:hAnsi="Times New Roman" w:cs="Times New Roman"/>
          <w:sz w:val="24"/>
          <w:szCs w:val="24"/>
          <w:lang w:val="en-GB"/>
        </w:rPr>
        <w:t>and</w:t>
      </w:r>
      <w:r w:rsidRPr="00F31973">
        <w:rPr>
          <w:rFonts w:ascii="Times New Roman" w:hAnsi="Times New Roman" w:cs="Times New Roman"/>
          <w:sz w:val="24"/>
          <w:szCs w:val="24"/>
          <w:lang w:val="en-GB"/>
        </w:rPr>
        <w:t xml:space="preserve"> hindered sustainable management (Fensholt </w:t>
      </w:r>
      <w:r w:rsidRPr="00F31973">
        <w:rPr>
          <w:rFonts w:ascii="Times New Roman" w:hAnsi="Times New Roman" w:cs="Times New Roman"/>
          <w:i/>
          <w:iCs/>
          <w:sz w:val="24"/>
          <w:szCs w:val="24"/>
          <w:lang w:val="en-GB"/>
        </w:rPr>
        <w:t>et al</w:t>
      </w:r>
      <w:r w:rsidRPr="00F31973">
        <w:rPr>
          <w:rFonts w:ascii="Times New Roman" w:hAnsi="Times New Roman" w:cs="Times New Roman"/>
          <w:sz w:val="24"/>
          <w:szCs w:val="24"/>
          <w:lang w:val="en-GB"/>
        </w:rPr>
        <w:t xml:space="preserve">., 2012; </w:t>
      </w:r>
      <w:proofErr w:type="spellStart"/>
      <w:r w:rsidRPr="00F31973">
        <w:rPr>
          <w:rFonts w:ascii="Times New Roman" w:hAnsi="Times New Roman" w:cs="Times New Roman"/>
          <w:sz w:val="24"/>
          <w:szCs w:val="24"/>
          <w:lang w:val="en-GB"/>
        </w:rPr>
        <w:t>Helldén</w:t>
      </w:r>
      <w:proofErr w:type="spellEnd"/>
      <w:r w:rsidRPr="00F31973">
        <w:rPr>
          <w:rFonts w:ascii="Times New Roman" w:hAnsi="Times New Roman" w:cs="Times New Roman"/>
          <w:sz w:val="24"/>
          <w:szCs w:val="24"/>
          <w:lang w:val="en-GB"/>
        </w:rPr>
        <w:t xml:space="preserve"> and </w:t>
      </w:r>
      <w:proofErr w:type="spellStart"/>
      <w:r w:rsidRPr="00F31973">
        <w:rPr>
          <w:rFonts w:ascii="Times New Roman" w:hAnsi="Times New Roman" w:cs="Times New Roman"/>
          <w:sz w:val="24"/>
          <w:szCs w:val="24"/>
          <w:lang w:val="en-GB"/>
        </w:rPr>
        <w:t>Tottrup</w:t>
      </w:r>
      <w:proofErr w:type="spellEnd"/>
      <w:r w:rsidRPr="00F31973">
        <w:rPr>
          <w:rFonts w:ascii="Times New Roman" w:hAnsi="Times New Roman" w:cs="Times New Roman"/>
          <w:sz w:val="24"/>
          <w:szCs w:val="24"/>
          <w:lang w:val="en-GB"/>
        </w:rPr>
        <w:t>, 2008). There is an urgent need for accessible, verified, and accurate measurements of desertification and degradation to inform policies and management strategies (Glenn et al., 1998; Veron et al., 2006).</w:t>
      </w:r>
      <w:r w:rsidR="00F26434" w:rsidRPr="00F31973">
        <w:rPr>
          <w:rFonts w:ascii="Times New Roman" w:hAnsi="Times New Roman" w:cs="Times New Roman"/>
          <w:sz w:val="24"/>
          <w:szCs w:val="24"/>
          <w:lang w:val="en-GB"/>
        </w:rPr>
        <w:t xml:space="preserve"> Considering the temporal nature of land degradation, such measurements must adhere to the principles of objectivity, consistency, and repeatability (Hill et al., 2011).</w:t>
      </w:r>
    </w:p>
    <w:p w14:paraId="2F33B3FC" w14:textId="77777777" w:rsidR="0002549C" w:rsidRDefault="0002549C" w:rsidP="00361BA3">
      <w:pPr>
        <w:spacing w:after="0" w:line="240" w:lineRule="auto"/>
        <w:jc w:val="both"/>
        <w:rPr>
          <w:rFonts w:ascii="Times New Roman" w:hAnsi="Times New Roman" w:cs="Times New Roman"/>
          <w:sz w:val="24"/>
          <w:szCs w:val="24"/>
          <w:lang w:val="en-GB"/>
        </w:rPr>
      </w:pPr>
    </w:p>
    <w:p w14:paraId="03339E63" w14:textId="6E4FF954" w:rsidR="0002549C" w:rsidRPr="00846B48" w:rsidRDefault="0002549C" w:rsidP="00361BA3">
      <w:pPr>
        <w:spacing w:after="0" w:line="240" w:lineRule="auto"/>
        <w:jc w:val="both"/>
        <w:rPr>
          <w:rFonts w:ascii="Times New Roman" w:hAnsi="Times New Roman" w:cs="Times New Roman"/>
          <w:sz w:val="24"/>
          <w:szCs w:val="24"/>
          <w:lang w:val="en-GB"/>
        </w:rPr>
      </w:pPr>
      <w:r w:rsidRPr="00846B48">
        <w:rPr>
          <w:rFonts w:ascii="Times New Roman" w:hAnsi="Times New Roman" w:cs="Times New Roman"/>
          <w:color w:val="222222"/>
          <w:sz w:val="24"/>
          <w:szCs w:val="24"/>
          <w:highlight w:val="yellow"/>
          <w:shd w:val="clear" w:color="auto" w:fill="FFFFFF"/>
        </w:rPr>
        <w:t>Satellite Earth observation data offer one of the most reliable options for monitoring land degradation in the context of the SDGs due to their consistency and repeatability at local and large spatial scales. Information about the land cover of a country is an essential part of the planning and development process</w:t>
      </w:r>
      <w:r w:rsidRPr="00846B48">
        <w:rPr>
          <w:rFonts w:ascii="Times New Roman" w:hAnsi="Times New Roman" w:cs="Times New Roman"/>
          <w:color w:val="222222"/>
          <w:sz w:val="24"/>
          <w:szCs w:val="24"/>
          <w:shd w:val="clear" w:color="auto" w:fill="FFFFFF"/>
        </w:rPr>
        <w:t>.</w:t>
      </w:r>
    </w:p>
    <w:p w14:paraId="03C79B11" w14:textId="77777777" w:rsidR="00C465B0" w:rsidRPr="00C465B0" w:rsidRDefault="00C465B0" w:rsidP="00361BA3">
      <w:pPr>
        <w:spacing w:after="0" w:line="240" w:lineRule="auto"/>
        <w:jc w:val="both"/>
        <w:rPr>
          <w:rFonts w:ascii="Times New Roman" w:hAnsi="Times New Roman" w:cs="Times New Roman"/>
          <w:sz w:val="24"/>
          <w:szCs w:val="24"/>
          <w:lang w:val="en-GB"/>
        </w:rPr>
      </w:pPr>
      <w:r w:rsidRPr="00C465B0">
        <w:rPr>
          <w:rFonts w:ascii="Times New Roman" w:hAnsi="Times New Roman" w:cs="Times New Roman"/>
          <w:sz w:val="24"/>
          <w:szCs w:val="24"/>
          <w:lang w:val="en-GB"/>
        </w:rPr>
        <w:t xml:space="preserve">Remote Sensing (RS) and Geographic Information Systems (GIS) are widely recognized as effective and cost-efficient tools for mapping, characterizing, and monitoring natural resources, as well as tracking changes in the landscape over time (Miller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1998; Welch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2002; Parmenter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2003; Wang and Moskovits, 2001; Manandhar et al., 2009; Zhang et al., 2017). The spatial and temporal coverage of RS data makes it an invaluable resource for understanding the processes, location, rate, trend, nature, pattern, and magnitude of Land Use and Land Cover (LULC) changes (Adeniyi and </w:t>
      </w:r>
      <w:proofErr w:type="spellStart"/>
      <w:r w:rsidRPr="00C465B0">
        <w:rPr>
          <w:rFonts w:ascii="Times New Roman" w:hAnsi="Times New Roman" w:cs="Times New Roman"/>
          <w:sz w:val="24"/>
          <w:szCs w:val="24"/>
          <w:lang w:val="en-GB"/>
        </w:rPr>
        <w:t>Omojola</w:t>
      </w:r>
      <w:proofErr w:type="spellEnd"/>
      <w:r w:rsidRPr="00C465B0">
        <w:rPr>
          <w:rFonts w:ascii="Times New Roman" w:hAnsi="Times New Roman" w:cs="Times New Roman"/>
          <w:sz w:val="24"/>
          <w:szCs w:val="24"/>
          <w:lang w:val="en-GB"/>
        </w:rPr>
        <w:t>, 1999; Zhang et al., 2002).</w:t>
      </w:r>
    </w:p>
    <w:p w14:paraId="09414ADC" w14:textId="5F2B72D3" w:rsidR="00C465B0" w:rsidRDefault="00C465B0" w:rsidP="00361BA3">
      <w:pPr>
        <w:spacing w:after="0" w:line="240" w:lineRule="auto"/>
        <w:jc w:val="both"/>
        <w:rPr>
          <w:rFonts w:ascii="Times New Roman" w:hAnsi="Times New Roman" w:cs="Times New Roman"/>
          <w:sz w:val="24"/>
          <w:szCs w:val="24"/>
          <w:lang w:val="en-GB"/>
        </w:rPr>
      </w:pPr>
      <w:r w:rsidRPr="00C465B0">
        <w:rPr>
          <w:rFonts w:ascii="Times New Roman" w:hAnsi="Times New Roman" w:cs="Times New Roman"/>
          <w:sz w:val="24"/>
          <w:szCs w:val="24"/>
          <w:lang w:val="en-GB"/>
        </w:rPr>
        <w:t xml:space="preserve">GIS is a powerful tool for mapping and </w:t>
      </w:r>
      <w:proofErr w:type="spellStart"/>
      <w:r w:rsidRPr="00C465B0">
        <w:rPr>
          <w:rFonts w:ascii="Times New Roman" w:hAnsi="Times New Roman" w:cs="Times New Roman"/>
          <w:sz w:val="24"/>
          <w:szCs w:val="24"/>
          <w:lang w:val="en-GB"/>
        </w:rPr>
        <w:t>analyzing</w:t>
      </w:r>
      <w:proofErr w:type="spellEnd"/>
      <w:r w:rsidRPr="00C465B0">
        <w:rPr>
          <w:rFonts w:ascii="Times New Roman" w:hAnsi="Times New Roman" w:cs="Times New Roman"/>
          <w:sz w:val="24"/>
          <w:szCs w:val="24"/>
          <w:lang w:val="en-GB"/>
        </w:rPr>
        <w:t xml:space="preserve"> the patterns captured in RS data, allowing for a more comprehensive understanding of LULC dynamics (</w:t>
      </w:r>
      <w:proofErr w:type="spellStart"/>
      <w:r w:rsidRPr="00C465B0">
        <w:rPr>
          <w:rFonts w:ascii="Times New Roman" w:hAnsi="Times New Roman" w:cs="Times New Roman"/>
          <w:sz w:val="24"/>
          <w:szCs w:val="24"/>
          <w:lang w:val="en-GB"/>
        </w:rPr>
        <w:t>Hathout</w:t>
      </w:r>
      <w:proofErr w:type="spellEnd"/>
      <w:r w:rsidRPr="00C465B0">
        <w:rPr>
          <w:rFonts w:ascii="Times New Roman" w:hAnsi="Times New Roman" w:cs="Times New Roman"/>
          <w:sz w:val="24"/>
          <w:szCs w:val="24"/>
          <w:lang w:val="en-GB"/>
        </w:rPr>
        <w:t>, 2002; Herold et al., 2003; Lambin et al., 2003; Li et al., 2005; Yuan et al., 2005; Wu et al., 2006</w:t>
      </w:r>
      <w:r>
        <w:rPr>
          <w:rFonts w:ascii="Times New Roman" w:hAnsi="Times New Roman" w:cs="Times New Roman"/>
          <w:sz w:val="24"/>
          <w:szCs w:val="24"/>
          <w:lang w:val="en-GB"/>
        </w:rPr>
        <w:t xml:space="preserve">; Jat </w:t>
      </w:r>
      <w:r w:rsidRPr="00C465B0">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2008; Serra </w:t>
      </w:r>
      <w:r w:rsidRPr="00C465B0">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w:t>
      </w:r>
      <w:r>
        <w:rPr>
          <w:rFonts w:ascii="Times New Roman" w:hAnsi="Times New Roman" w:cs="Times New Roman"/>
          <w:sz w:val="24"/>
          <w:szCs w:val="24"/>
          <w:lang w:val="en-GB"/>
        </w:rPr>
        <w:t>,</w:t>
      </w:r>
      <w:r w:rsidRPr="00C465B0">
        <w:rPr>
          <w:rFonts w:ascii="Times New Roman" w:hAnsi="Times New Roman" w:cs="Times New Roman"/>
          <w:sz w:val="24"/>
          <w:szCs w:val="24"/>
          <w:lang w:val="en-GB"/>
        </w:rPr>
        <w:t xml:space="preserve"> 2008). The integration of RS and GIS has revolutionized the field of LULC analysis, enabling researchers and policymakers to make more informed decisions about natural resource management and environmental conservation.</w:t>
      </w:r>
    </w:p>
    <w:p w14:paraId="70FFE7F5" w14:textId="7E7FBC14" w:rsidR="00C465B0" w:rsidRDefault="007D194D" w:rsidP="00361BA3">
      <w:pPr>
        <w:spacing w:after="0" w:line="240" w:lineRule="auto"/>
        <w:jc w:val="both"/>
        <w:rPr>
          <w:rFonts w:ascii="Times New Roman" w:hAnsi="Times New Roman" w:cs="Times New Roman"/>
          <w:sz w:val="24"/>
          <w:szCs w:val="24"/>
          <w:lang w:val="en-GB"/>
        </w:rPr>
      </w:pPr>
      <w:r w:rsidRPr="007D194D">
        <w:rPr>
          <w:rFonts w:ascii="Times New Roman" w:hAnsi="Times New Roman" w:cs="Times New Roman"/>
          <w:sz w:val="24"/>
          <w:szCs w:val="24"/>
          <w:lang w:val="en-GB"/>
        </w:rPr>
        <w:t xml:space="preserve">Remote Sensing (RS) and Geographic Information Systems (GIS) provide critical knowledge for assessing and monitoring natural resources. This information helps planners and decision-makers </w:t>
      </w:r>
      <w:r w:rsidRPr="007D194D">
        <w:rPr>
          <w:rFonts w:ascii="Times New Roman" w:hAnsi="Times New Roman" w:cs="Times New Roman"/>
          <w:sz w:val="24"/>
          <w:szCs w:val="24"/>
          <w:lang w:val="en-GB"/>
        </w:rPr>
        <w:lastRenderedPageBreak/>
        <w:t xml:space="preserve">identify essential resources, prioritize management and conservation efforts, and make informed decisions (Satyanarayana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xml:space="preserve">., 2001; Shriver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xml:space="preserve">., 2005; Wilkinson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2008).</w:t>
      </w:r>
    </w:p>
    <w:p w14:paraId="583F310B" w14:textId="1E18A349" w:rsidR="00C465B0" w:rsidRDefault="003A286C" w:rsidP="00361BA3">
      <w:pPr>
        <w:spacing w:after="0" w:line="240" w:lineRule="auto"/>
        <w:jc w:val="both"/>
        <w:rPr>
          <w:rFonts w:ascii="Times New Roman" w:hAnsi="Times New Roman" w:cs="Times New Roman"/>
          <w:sz w:val="24"/>
          <w:szCs w:val="24"/>
          <w:lang w:val="en-GB"/>
        </w:rPr>
      </w:pPr>
      <w:r w:rsidRPr="003A286C">
        <w:rPr>
          <w:rFonts w:ascii="Times New Roman" w:hAnsi="Times New Roman" w:cs="Times New Roman"/>
          <w:sz w:val="24"/>
          <w:szCs w:val="24"/>
          <w:lang w:val="en-GB"/>
        </w:rPr>
        <w:t xml:space="preserve">The northern region of Nigeria has undergone significant transformations in land use and land cover (LULC) over the past </w:t>
      </w:r>
      <w:r>
        <w:rPr>
          <w:rFonts w:ascii="Times New Roman" w:hAnsi="Times New Roman" w:cs="Times New Roman"/>
          <w:sz w:val="24"/>
          <w:szCs w:val="24"/>
          <w:lang w:val="en-GB"/>
        </w:rPr>
        <w:t>38</w:t>
      </w:r>
      <w:r w:rsidRPr="003A286C">
        <w:rPr>
          <w:rFonts w:ascii="Times New Roman" w:hAnsi="Times New Roman" w:cs="Times New Roman"/>
          <w:sz w:val="24"/>
          <w:szCs w:val="24"/>
          <w:lang w:val="en-GB"/>
        </w:rPr>
        <w:t xml:space="preserve"> years. However, comprehensive and accurate LULC change maps for the region are lacking. This study aims to fill this knowledge gap by assessing LULC changes in frontline states of Northern Nigeria between 1984 and 2022.</w:t>
      </w:r>
    </w:p>
    <w:p w14:paraId="03CD27D0" w14:textId="0DAEF241" w:rsidR="003A286C" w:rsidRDefault="003A286C" w:rsidP="00361BA3">
      <w:pPr>
        <w:spacing w:after="0" w:line="240" w:lineRule="auto"/>
        <w:jc w:val="both"/>
        <w:rPr>
          <w:rFonts w:ascii="Times New Roman" w:hAnsi="Times New Roman" w:cs="Times New Roman"/>
          <w:sz w:val="24"/>
          <w:szCs w:val="24"/>
          <w:lang w:val="en-GB"/>
        </w:rPr>
      </w:pPr>
      <w:r w:rsidRPr="003A286C">
        <w:rPr>
          <w:rFonts w:ascii="Times New Roman" w:hAnsi="Times New Roman" w:cs="Times New Roman"/>
          <w:sz w:val="24"/>
          <w:szCs w:val="24"/>
          <w:lang w:val="en-GB"/>
        </w:rPr>
        <w:t>The study seeks to enhance the current understanding of the spatial pattern, trend, and rate of LULC changes in the region. The findings will provide a landscape context for the natural resource base, informing planners and decision-makers about the broader implications of natural resource management. The results will serve as a spatial baseline for land management and policy decisions, addressing themes such as urban expansion, water management, food security,</w:t>
      </w:r>
      <w:r>
        <w:rPr>
          <w:rFonts w:ascii="Times New Roman" w:hAnsi="Times New Roman" w:cs="Times New Roman"/>
          <w:sz w:val="24"/>
          <w:szCs w:val="24"/>
          <w:lang w:val="en-GB"/>
        </w:rPr>
        <w:t xml:space="preserve"> </w:t>
      </w:r>
      <w:r w:rsidRPr="003A286C">
        <w:rPr>
          <w:rFonts w:ascii="Times New Roman" w:hAnsi="Times New Roman" w:cs="Times New Roman"/>
          <w:sz w:val="24"/>
          <w:szCs w:val="24"/>
          <w:lang w:val="en-GB"/>
        </w:rPr>
        <w:t>climate change management</w:t>
      </w:r>
      <w:r>
        <w:rPr>
          <w:rFonts w:ascii="Times New Roman" w:hAnsi="Times New Roman" w:cs="Times New Roman"/>
          <w:sz w:val="24"/>
          <w:szCs w:val="24"/>
          <w:lang w:val="en-GB"/>
        </w:rPr>
        <w:t>, deforestation, desertification and land degradation. Additionally, a</w:t>
      </w:r>
      <w:r w:rsidRPr="003A286C">
        <w:rPr>
          <w:rFonts w:ascii="Times New Roman" w:hAnsi="Times New Roman" w:cs="Times New Roman"/>
          <w:sz w:val="24"/>
          <w:szCs w:val="24"/>
          <w:lang w:val="en-GB"/>
        </w:rPr>
        <w:t>ccurate LULC change data is crucial for greenhouse gas reporting and climate change management (Haack et al., 2014)</w:t>
      </w:r>
      <w:r>
        <w:rPr>
          <w:rFonts w:ascii="Times New Roman" w:hAnsi="Times New Roman" w:cs="Times New Roman"/>
          <w:sz w:val="24"/>
          <w:szCs w:val="24"/>
          <w:lang w:val="en-GB"/>
        </w:rPr>
        <w:t xml:space="preserve">. </w:t>
      </w:r>
    </w:p>
    <w:p w14:paraId="13FAAA2C" w14:textId="24D80119" w:rsidR="00ED1AC7" w:rsidRDefault="00ED1AC7" w:rsidP="00361BA3">
      <w:pPr>
        <w:spacing w:after="0" w:line="240" w:lineRule="auto"/>
        <w:jc w:val="both"/>
        <w:rPr>
          <w:rFonts w:ascii="Times New Roman" w:hAnsi="Times New Roman" w:cs="Times New Roman"/>
          <w:sz w:val="24"/>
          <w:szCs w:val="24"/>
          <w:lang w:val="en-GB"/>
        </w:rPr>
      </w:pPr>
      <w:r w:rsidRPr="004C17A5">
        <w:rPr>
          <w:rFonts w:ascii="Times New Roman" w:hAnsi="Times New Roman" w:cs="Times New Roman"/>
          <w:sz w:val="24"/>
          <w:szCs w:val="24"/>
          <w:lang w:val="en-GB"/>
        </w:rPr>
        <w:t xml:space="preserve">The findings of this research are expected to provide valuable insights to policymakers, regional planners, researchers, educational institutions, and other stakeholders in Nigeria and beyond. These findings will aid in identifying the causes, impacts, and nature of desertification, while also serving as a basis for decisions related to future land use, afforestation, and conservation initiatives. This work will also support the efforts of government entities, non-governmental organizations, and development institutions such as the World Bank and UNEP in implementing sustainable </w:t>
      </w:r>
      <w:r>
        <w:rPr>
          <w:rFonts w:ascii="Times New Roman" w:hAnsi="Times New Roman" w:cs="Times New Roman"/>
          <w:sz w:val="24"/>
          <w:szCs w:val="24"/>
          <w:lang w:val="en-GB"/>
        </w:rPr>
        <w:t>land</w:t>
      </w:r>
      <w:r w:rsidRPr="004C17A5">
        <w:rPr>
          <w:rFonts w:ascii="Times New Roman" w:hAnsi="Times New Roman" w:cs="Times New Roman"/>
          <w:sz w:val="24"/>
          <w:szCs w:val="24"/>
          <w:lang w:val="en-GB"/>
        </w:rPr>
        <w:t xml:space="preserve"> management strategies.</w:t>
      </w:r>
    </w:p>
    <w:p w14:paraId="098AEF66" w14:textId="77777777" w:rsidR="00BB3FDB" w:rsidRPr="00B12443" w:rsidRDefault="00BB3FDB" w:rsidP="00361BA3">
      <w:pPr>
        <w:spacing w:after="0" w:line="240" w:lineRule="auto"/>
        <w:jc w:val="both"/>
        <w:rPr>
          <w:rFonts w:ascii="Times New Roman" w:hAnsi="Times New Roman" w:cs="Times New Roman"/>
          <w:sz w:val="24"/>
          <w:szCs w:val="24"/>
          <w:lang w:val="en-GB"/>
        </w:rPr>
      </w:pPr>
    </w:p>
    <w:p w14:paraId="4FE682FC" w14:textId="77777777" w:rsidR="00335FC2" w:rsidRDefault="00335FC2" w:rsidP="00361BA3">
      <w:pPr>
        <w:spacing w:after="0" w:line="240" w:lineRule="auto"/>
        <w:rPr>
          <w:rFonts w:ascii="Times New Roman" w:hAnsi="Times New Roman" w:cs="Times New Roman"/>
          <w:b/>
          <w:sz w:val="24"/>
          <w:szCs w:val="24"/>
        </w:rPr>
      </w:pPr>
      <w:r>
        <w:rPr>
          <w:rFonts w:ascii="Times New Roman" w:hAnsi="Times New Roman" w:cs="Times New Roman"/>
          <w:b/>
          <w:sz w:val="24"/>
          <w:szCs w:val="24"/>
        </w:rPr>
        <w:t>2.0</w:t>
      </w:r>
      <w:r w:rsidRPr="0073704E">
        <w:rPr>
          <w:rFonts w:ascii="Times New Roman" w:hAnsi="Times New Roman" w:cs="Times New Roman"/>
          <w:b/>
          <w:sz w:val="24"/>
          <w:szCs w:val="24"/>
        </w:rPr>
        <w:t xml:space="preserve"> </w:t>
      </w:r>
      <w:r w:rsidRPr="0073704E">
        <w:rPr>
          <w:rFonts w:ascii="Times New Roman" w:hAnsi="Times New Roman" w:cs="Times New Roman"/>
          <w:b/>
          <w:sz w:val="24"/>
          <w:szCs w:val="24"/>
        </w:rPr>
        <w:tab/>
        <w:t xml:space="preserve">MATERIALS AND </w:t>
      </w:r>
      <w:r>
        <w:rPr>
          <w:rFonts w:ascii="Times New Roman" w:hAnsi="Times New Roman" w:cs="Times New Roman"/>
          <w:b/>
          <w:sz w:val="24"/>
          <w:szCs w:val="24"/>
        </w:rPr>
        <w:t>M</w:t>
      </w:r>
      <w:r w:rsidRPr="0073704E">
        <w:rPr>
          <w:rFonts w:ascii="Times New Roman" w:hAnsi="Times New Roman" w:cs="Times New Roman"/>
          <w:b/>
          <w:sz w:val="24"/>
          <w:szCs w:val="24"/>
        </w:rPr>
        <w:t>ETHOD</w:t>
      </w:r>
    </w:p>
    <w:p w14:paraId="7C08D3EA" w14:textId="77777777" w:rsidR="00BB3FDB" w:rsidRDefault="00BB3FDB" w:rsidP="00361BA3">
      <w:pPr>
        <w:spacing w:after="0" w:line="240" w:lineRule="auto"/>
        <w:rPr>
          <w:rFonts w:ascii="Times New Roman" w:hAnsi="Times New Roman" w:cs="Times New Roman"/>
          <w:b/>
          <w:sz w:val="24"/>
          <w:szCs w:val="24"/>
        </w:rPr>
      </w:pPr>
    </w:p>
    <w:p w14:paraId="593BDAE8" w14:textId="77777777" w:rsidR="00335FC2" w:rsidRDefault="00335FC2" w:rsidP="00361BA3">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73704E">
        <w:rPr>
          <w:rFonts w:ascii="Times New Roman" w:hAnsi="Times New Roman" w:cs="Times New Roman"/>
          <w:b/>
          <w:sz w:val="24"/>
          <w:szCs w:val="24"/>
        </w:rPr>
        <w:t>Study Area</w:t>
      </w:r>
    </w:p>
    <w:p w14:paraId="6ECC03B5" w14:textId="77777777" w:rsidR="00BB3FDB" w:rsidRPr="0073704E" w:rsidRDefault="00BB3FDB" w:rsidP="00361BA3">
      <w:pPr>
        <w:spacing w:after="0" w:line="240" w:lineRule="auto"/>
        <w:rPr>
          <w:rFonts w:ascii="Times New Roman" w:hAnsi="Times New Roman" w:cs="Times New Roman"/>
          <w:b/>
          <w:sz w:val="24"/>
          <w:szCs w:val="24"/>
        </w:rPr>
      </w:pPr>
    </w:p>
    <w:p w14:paraId="3C3EAEDB" w14:textId="2D335C61" w:rsidR="00A43EE3" w:rsidRPr="005C1513" w:rsidRDefault="00A43EE3" w:rsidP="00361BA3">
      <w:pPr>
        <w:spacing w:after="0" w:line="240" w:lineRule="auto"/>
        <w:jc w:val="both"/>
        <w:rPr>
          <w:rFonts w:ascii="Times New Roman" w:hAnsi="Times New Roman" w:cs="Times New Roman"/>
          <w:b/>
          <w:sz w:val="28"/>
          <w:szCs w:val="28"/>
        </w:rPr>
      </w:pPr>
      <w:r w:rsidRPr="004C17A5">
        <w:rPr>
          <w:rFonts w:ascii="Times New Roman" w:hAnsi="Times New Roman" w:cs="Times New Roman"/>
          <w:sz w:val="24"/>
          <w:szCs w:val="24"/>
          <w:lang w:val="en-GB"/>
        </w:rPr>
        <w:t xml:space="preserve">Northern Nigeria is situated between latitudes 9° and 14° N and longitudes 3° and 15° E (Figure 2). The term "Northern Nigeria" is a political designation referring to states entirely or partially located in the northern part of the country, including the Middle Belt region. To the north, the region is bordered by the Republics of Niger and Chad, while the eastern boundary adjoins the Republic of Cameroon. This region constitutes </w:t>
      </w:r>
      <w:r w:rsidRPr="00A43EE3">
        <w:rPr>
          <w:rFonts w:ascii="Times New Roman" w:hAnsi="Times New Roman" w:cs="Times New Roman"/>
          <w:sz w:val="24"/>
          <w:szCs w:val="24"/>
          <w:lang w:val="en-GB"/>
        </w:rPr>
        <w:t>a significant portion of Nigeria, extending into the Sudano-Sahelian belt. Together with the adjacent northern Guinea Savannah, it forms the drylands of the country. The states in this zone include Zamfara, Yobe, Sokoto, Jigawa, Kebbi, Katsina, Kano, Borno, Gombe, Bauchi, Kwara, Plateau, Adamawa, Niger, the Federal Capital Territory (FCT), Nasarawa, Taraba, Kogi, and Benue.</w:t>
      </w:r>
    </w:p>
    <w:p w14:paraId="4BC6E106" w14:textId="77777777"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climate of Northern Nigeria is characterized by alternating wet and dry seasons driven by shifting pressure systems. The rainy season has a delayed onset and an early cessation, often accompanied by destructive storms that result in loss of life and property (Abdulkadir, 2013). Annual rainfall varies significantly, ranging from over 2,000 mm in the Guinea Savannah to less than 400 mm in the extreme northern regions. This variability contributes to desert encroachment in the 15 northernmost states (Federal Ministry of Environment of Nigeria, 2001). Arid and semi-arid areas, especially in the extreme north, are marked by low rainfall and sparse vegetation. However, central and montane regions receive higher rainfall and have denser vegetation.</w:t>
      </w:r>
    </w:p>
    <w:p w14:paraId="27B37860" w14:textId="38942BAA"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Mean annual temperature in the region is 29º</w:t>
      </w:r>
      <w:r w:rsidR="00F31973">
        <w:rPr>
          <w:rFonts w:ascii="Times New Roman" w:hAnsi="Times New Roman" w:cs="Times New Roman"/>
          <w:sz w:val="24"/>
          <w:szCs w:val="24"/>
          <w:lang w:val="en-GB"/>
        </w:rPr>
        <w:t xml:space="preserve"> </w:t>
      </w:r>
      <w:r w:rsidRPr="00A43EE3">
        <w:rPr>
          <w:rFonts w:ascii="Times New Roman" w:hAnsi="Times New Roman" w:cs="Times New Roman"/>
          <w:sz w:val="24"/>
          <w:szCs w:val="24"/>
          <w:lang w:val="en-GB"/>
        </w:rPr>
        <w:t xml:space="preserve">C, with a mean minimum temperature of 13ºC in January and a mean maximum temperature of 38ºC in April. Average daily sunlight duration is approximately 9 hours, and the mean annual rainfall is 72 mm, occurring primarily between June and October (Folaji, 2007; Usman et al., 2013). Seasonal and latitudinal variations influence diurnal and seasonal </w:t>
      </w:r>
      <w:r w:rsidRPr="00A43EE3">
        <w:rPr>
          <w:rFonts w:ascii="Times New Roman" w:hAnsi="Times New Roman" w:cs="Times New Roman"/>
          <w:sz w:val="24"/>
          <w:szCs w:val="24"/>
          <w:lang w:val="en-GB"/>
        </w:rPr>
        <w:lastRenderedPageBreak/>
        <w:t>temperature ranges, with the highest maximum air temperatures typically recorded in March and April, north of latitude 9° N. Minimum temperatures occur in December and January in the same latitudinal zone.</w:t>
      </w:r>
    </w:p>
    <w:p w14:paraId="2B1DC282" w14:textId="77777777"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region's elevation ranges from 300 to 900 meters above sea level, except for the Niger-Benue Trough and the Sokoto and Chad Basins, which lie below 300 meters. Vegetation is dominated by Guinea, Sudan, and Sahel savanna types, with tree and grass density decreasing progressively northward in response to climatic conditions (Abdulkadir et al., 2013). Agriculture serves as the primary economic activity in the region.</w:t>
      </w:r>
    </w:p>
    <w:p w14:paraId="7C7B1557" w14:textId="65CA6AA1" w:rsidR="00335FC2"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11 frontline states of Northern Nigeria are the most vulnerable to desertification, being the first points of contact as the Sahara Desert encroaches southward. These states include Adamawa, Bauchi, Borno, Jigawa, Kano, Katsina, Kebbi, Sokoto, Yobe, Gombe, and Zamfara. The remaining states are considered buffer states, absorbing desertification pressures from the frontline areas. Buffer states include Benue, Kaduna, Kogi, Kwara, Nasarawa, Niger, Plateau, Taraba, and the FCT (</w:t>
      </w:r>
      <w:proofErr w:type="spellStart"/>
      <w:r w:rsidRPr="00A43EE3">
        <w:rPr>
          <w:rFonts w:ascii="Times New Roman" w:hAnsi="Times New Roman" w:cs="Times New Roman"/>
          <w:sz w:val="24"/>
          <w:szCs w:val="24"/>
          <w:lang w:val="en-GB"/>
        </w:rPr>
        <w:t>FMEv</w:t>
      </w:r>
      <w:proofErr w:type="spellEnd"/>
      <w:r w:rsidRPr="00A43EE3">
        <w:rPr>
          <w:rFonts w:ascii="Times New Roman" w:hAnsi="Times New Roman" w:cs="Times New Roman"/>
          <w:sz w:val="24"/>
          <w:szCs w:val="24"/>
          <w:lang w:val="en-GB"/>
        </w:rPr>
        <w:t>, 2016).</w:t>
      </w:r>
    </w:p>
    <w:p w14:paraId="527F753D" w14:textId="77777777" w:rsidR="00335FC2" w:rsidRPr="00866BFB" w:rsidRDefault="00335FC2" w:rsidP="00361BA3">
      <w:pPr>
        <w:spacing w:after="0" w:line="240" w:lineRule="auto"/>
        <w:jc w:val="both"/>
        <w:rPr>
          <w:rFonts w:ascii="Times New Roman" w:hAnsi="Times New Roman" w:cs="Times New Roman"/>
          <w:sz w:val="24"/>
          <w:szCs w:val="24"/>
        </w:rPr>
      </w:pPr>
      <w:r w:rsidRPr="00866BFB">
        <w:rPr>
          <w:rFonts w:ascii="Times New Roman" w:hAnsi="Times New Roman" w:cs="Times New Roman"/>
          <w:noProof/>
          <w:sz w:val="24"/>
          <w:szCs w:val="24"/>
          <w:lang w:val="en-GB" w:eastAsia="en-GB"/>
        </w:rPr>
        <w:drawing>
          <wp:inline distT="0" distB="0" distL="0" distR="0" wp14:anchorId="2D071A1E" wp14:editId="3B579AED">
            <wp:extent cx="5943600" cy="3907766"/>
            <wp:effectExtent l="0" t="0" r="0" b="0"/>
            <wp:docPr id="13559044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5590" cy="3915649"/>
                    </a:xfrm>
                    <a:prstGeom prst="rect">
                      <a:avLst/>
                    </a:prstGeom>
                    <a:noFill/>
                    <a:ln>
                      <a:noFill/>
                    </a:ln>
                  </pic:spPr>
                </pic:pic>
              </a:graphicData>
            </a:graphic>
          </wp:inline>
        </w:drawing>
      </w:r>
    </w:p>
    <w:p w14:paraId="62319DA6" w14:textId="05945BEB" w:rsidR="00335FC2" w:rsidRDefault="00335FC2"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w:t>
      </w:r>
      <w:r w:rsidR="00E652E4">
        <w:rPr>
          <w:rFonts w:ascii="Times New Roman" w:hAnsi="Times New Roman" w:cs="Times New Roman"/>
          <w:sz w:val="24"/>
          <w:szCs w:val="24"/>
        </w:rPr>
        <w:t>1</w:t>
      </w:r>
      <w:r>
        <w:rPr>
          <w:rFonts w:ascii="Times New Roman" w:hAnsi="Times New Roman" w:cs="Times New Roman"/>
          <w:sz w:val="24"/>
          <w:szCs w:val="24"/>
        </w:rPr>
        <w:t xml:space="preserve">: </w:t>
      </w:r>
      <w:bookmarkStart w:id="0" w:name="_Hlk165528185"/>
      <w:r>
        <w:rPr>
          <w:rFonts w:ascii="Times New Roman" w:hAnsi="Times New Roman" w:cs="Times New Roman"/>
          <w:sz w:val="24"/>
          <w:szCs w:val="24"/>
        </w:rPr>
        <w:t>Map of the Frontline States of Northern Nigeria</w:t>
      </w:r>
    </w:p>
    <w:bookmarkEnd w:id="0"/>
    <w:p w14:paraId="2479E46A" w14:textId="4EC292C3" w:rsidR="00335FC2" w:rsidRDefault="00335FC2"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Source: Field work</w:t>
      </w:r>
    </w:p>
    <w:p w14:paraId="198518DC" w14:textId="2217777B" w:rsidR="006D6079" w:rsidRDefault="006D6079" w:rsidP="00361BA3">
      <w:pPr>
        <w:spacing w:after="0" w:line="240" w:lineRule="auto"/>
        <w:jc w:val="both"/>
        <w:rPr>
          <w:rFonts w:ascii="Times New Roman" w:hAnsi="Times New Roman" w:cs="Times New Roman"/>
          <w:sz w:val="24"/>
          <w:szCs w:val="24"/>
        </w:rPr>
      </w:pPr>
    </w:p>
    <w:p w14:paraId="794F6F10" w14:textId="77777777" w:rsidR="006D6079" w:rsidRDefault="006D6079" w:rsidP="00361BA3">
      <w:pPr>
        <w:spacing w:after="0" w:line="240" w:lineRule="auto"/>
        <w:jc w:val="both"/>
        <w:rPr>
          <w:rFonts w:ascii="Times New Roman" w:hAnsi="Times New Roman" w:cs="Times New Roman"/>
          <w:sz w:val="24"/>
          <w:szCs w:val="24"/>
        </w:rPr>
      </w:pPr>
    </w:p>
    <w:p w14:paraId="6774DAF2" w14:textId="31E19C11" w:rsidR="009D0560" w:rsidRPr="006D6079" w:rsidRDefault="00335FC2" w:rsidP="00361B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6D6079">
        <w:rPr>
          <w:rFonts w:ascii="Times New Roman" w:hAnsi="Times New Roman" w:cs="Times New Roman"/>
          <w:b/>
          <w:bCs/>
          <w:sz w:val="24"/>
          <w:szCs w:val="24"/>
        </w:rPr>
        <w:t>Data A</w:t>
      </w:r>
      <w:r w:rsidRPr="00335FC2">
        <w:rPr>
          <w:rFonts w:ascii="Times New Roman" w:hAnsi="Times New Roman" w:cs="Times New Roman"/>
          <w:b/>
          <w:bCs/>
          <w:sz w:val="24"/>
          <w:szCs w:val="24"/>
        </w:rPr>
        <w:t>cquisition</w:t>
      </w:r>
      <w:r>
        <w:rPr>
          <w:rFonts w:ascii="Times New Roman" w:hAnsi="Times New Roman" w:cs="Times New Roman"/>
          <w:b/>
          <w:bCs/>
          <w:sz w:val="24"/>
          <w:szCs w:val="24"/>
        </w:rPr>
        <w:t xml:space="preserve"> </w:t>
      </w:r>
      <w:r w:rsidRPr="00335FC2">
        <w:rPr>
          <w:rFonts w:ascii="Times New Roman" w:hAnsi="Times New Roman" w:cs="Times New Roman"/>
          <w:b/>
          <w:bCs/>
          <w:sz w:val="24"/>
          <w:szCs w:val="24"/>
        </w:rPr>
        <w:t>and Image</w:t>
      </w:r>
      <w:r>
        <w:rPr>
          <w:rFonts w:ascii="Times New Roman" w:hAnsi="Times New Roman" w:cs="Times New Roman"/>
          <w:b/>
          <w:bCs/>
          <w:sz w:val="24"/>
          <w:szCs w:val="24"/>
        </w:rPr>
        <w:t xml:space="preserve"> </w:t>
      </w:r>
      <w:r w:rsidRPr="00335FC2">
        <w:rPr>
          <w:rFonts w:ascii="Times New Roman" w:hAnsi="Times New Roman" w:cs="Times New Roman"/>
          <w:b/>
          <w:bCs/>
          <w:sz w:val="24"/>
          <w:szCs w:val="24"/>
        </w:rPr>
        <w:t>Processing</w:t>
      </w:r>
    </w:p>
    <w:p w14:paraId="09006A3E"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Secondary data sources for this study include satellite-derived vegetation index data from the United States Geological Survey (USGS) (</w:t>
      </w:r>
      <w:hyperlink r:id="rId8" w:tgtFrame="_new" w:history="1">
        <w:r w:rsidRPr="009D0560">
          <w:rPr>
            <w:rStyle w:val="Hyperlink"/>
            <w:rFonts w:ascii="Times New Roman" w:hAnsi="Times New Roman" w:cs="Times New Roman"/>
            <w:lang w:val="en-GB"/>
          </w:rPr>
          <w:t>http://www.usgs.gov</w:t>
        </w:r>
      </w:hyperlink>
      <w:r w:rsidRPr="009D0560">
        <w:rPr>
          <w:rFonts w:ascii="Times New Roman" w:hAnsi="Times New Roman" w:cs="Times New Roman"/>
          <w:lang w:val="en-GB"/>
        </w:rPr>
        <w:t>), rainfall data from the Climate Hazards Group InfraRed Precipitation Station (</w:t>
      </w:r>
      <w:hyperlink r:id="rId9" w:tgtFrame="_new" w:history="1">
        <w:r w:rsidRPr="009D0560">
          <w:rPr>
            <w:rStyle w:val="Hyperlink"/>
            <w:rFonts w:ascii="Times New Roman" w:hAnsi="Times New Roman" w:cs="Times New Roman"/>
            <w:lang w:val="en-GB"/>
          </w:rPr>
          <w:t>http://data.chcucsb.edu/products/CHIRPS2.0/-Rainfall</w:t>
        </w:r>
      </w:hyperlink>
      <w:r w:rsidRPr="009D0560">
        <w:rPr>
          <w:rFonts w:ascii="Times New Roman" w:hAnsi="Times New Roman" w:cs="Times New Roman"/>
          <w:lang w:val="en-GB"/>
        </w:rPr>
        <w:t>), and temperature data from the Climate Change Knowledge Portal (</w:t>
      </w:r>
      <w:hyperlink r:id="rId10" w:tgtFrame="_new" w:history="1">
        <w:r w:rsidRPr="009D0560">
          <w:rPr>
            <w:rStyle w:val="Hyperlink"/>
            <w:rFonts w:ascii="Times New Roman" w:hAnsi="Times New Roman" w:cs="Times New Roman"/>
            <w:lang w:val="en-GB"/>
          </w:rPr>
          <w:t>http://www.worldbank.org</w:t>
        </w:r>
      </w:hyperlink>
      <w:r w:rsidRPr="009D0560">
        <w:rPr>
          <w:rFonts w:ascii="Times New Roman" w:hAnsi="Times New Roman" w:cs="Times New Roman"/>
          <w:lang w:val="en-GB"/>
        </w:rPr>
        <w:t xml:space="preserve">). Additional datasets include demographic data from the Nigerian Population Commission (NPC), national land cover data from the Forestry Monitoring and Evaluation Coordinating Unit (FORMECU), soil data from the FAO Soil Portal (Fischer et al., 2008), and digital elevation and </w:t>
      </w:r>
      <w:r w:rsidRPr="009D0560">
        <w:rPr>
          <w:rFonts w:ascii="Times New Roman" w:hAnsi="Times New Roman" w:cs="Times New Roman"/>
          <w:lang w:val="en-GB"/>
        </w:rPr>
        <w:lastRenderedPageBreak/>
        <w:t>global land cover data from Earth Explorer (</w:t>
      </w:r>
      <w:hyperlink r:id="rId11" w:tgtFrame="_new" w:history="1">
        <w:r w:rsidRPr="009D0560">
          <w:rPr>
            <w:rStyle w:val="Hyperlink"/>
            <w:rFonts w:ascii="Times New Roman" w:hAnsi="Times New Roman" w:cs="Times New Roman"/>
            <w:lang w:val="en-GB"/>
          </w:rPr>
          <w:t>http://earthexplorer.usgs.gov</w:t>
        </w:r>
      </w:hyperlink>
      <w:r w:rsidRPr="009D0560">
        <w:rPr>
          <w:rFonts w:ascii="Times New Roman" w:hAnsi="Times New Roman" w:cs="Times New Roman"/>
          <w:lang w:val="en-GB"/>
        </w:rPr>
        <w:t>). Aridity data were sourced from http://doi.org/10.6064/m9.figshare.750446.v5.</w:t>
      </w:r>
    </w:p>
    <w:p w14:paraId="6FF8931A"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 xml:space="preserve">For a comprehensive assessment of desertification trends across Nigeria's frontline states, Advanced Very High-Resolution Radiometer (AVHRR) vegetation index datasets spanning 1984 to 2021 were utilized, alongside Landsat imagery from 1984 to 2022. These datasets focus on the dry season months (October to May) due to minimal cloud cover during this period. Climatological datasets were employed for climate </w:t>
      </w:r>
      <w:proofErr w:type="spellStart"/>
      <w:r w:rsidRPr="009D0560">
        <w:rPr>
          <w:rFonts w:ascii="Times New Roman" w:hAnsi="Times New Roman" w:cs="Times New Roman"/>
          <w:lang w:val="en-GB"/>
        </w:rPr>
        <w:t>modeling</w:t>
      </w:r>
      <w:proofErr w:type="spellEnd"/>
      <w:r w:rsidRPr="009D0560">
        <w:rPr>
          <w:rFonts w:ascii="Times New Roman" w:hAnsi="Times New Roman" w:cs="Times New Roman"/>
          <w:lang w:val="en-GB"/>
        </w:rPr>
        <w:t>, while land cover datasets supported land use and land cover (LULC) change assessment.</w:t>
      </w:r>
    </w:p>
    <w:p w14:paraId="2E3050B2"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 xml:space="preserve">The least-clouded multispectral Landsat images from 1984 and 2022, acquired via the USGS Explorer Portal (USGS, February–March 2022; </w:t>
      </w:r>
      <w:hyperlink r:id="rId12" w:tgtFrame="_new" w:history="1">
        <w:r w:rsidRPr="009D0560">
          <w:rPr>
            <w:rStyle w:val="Hyperlink"/>
            <w:rFonts w:ascii="Times New Roman" w:hAnsi="Times New Roman" w:cs="Times New Roman"/>
            <w:lang w:val="en-GB"/>
          </w:rPr>
          <w:t>http://www.usgs.gov</w:t>
        </w:r>
      </w:hyperlink>
      <w:r w:rsidRPr="009D0560">
        <w:rPr>
          <w:rFonts w:ascii="Times New Roman" w:hAnsi="Times New Roman" w:cs="Times New Roman"/>
          <w:lang w:val="en-GB"/>
        </w:rPr>
        <w:t>), were used for LULC change analysis (Table 5). Initial identification of sites within the selected states and hotspots was informed by an analysis of FORMECU land cover data in conjunction with Google Earth imagery.</w:t>
      </w:r>
    </w:p>
    <w:p w14:paraId="03504963" w14:textId="77777777" w:rsidR="009D0560" w:rsidRPr="009D0560" w:rsidRDefault="009D0560" w:rsidP="00361BA3">
      <w:pPr>
        <w:pStyle w:val="Default"/>
        <w:jc w:val="both"/>
        <w:rPr>
          <w:rFonts w:ascii="Times New Roman" w:hAnsi="Times New Roman" w:cs="Times New Roman"/>
          <w:lang w:val="en-GB"/>
        </w:rPr>
      </w:pPr>
    </w:p>
    <w:p w14:paraId="120915C4" w14:textId="10884467" w:rsidR="009517F3" w:rsidRDefault="009517F3"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796EF3">
        <w:rPr>
          <w:rFonts w:ascii="Times New Roman" w:hAnsi="Times New Roman" w:cs="Times New Roman"/>
          <w:sz w:val="24"/>
          <w:szCs w:val="24"/>
        </w:rPr>
        <w:t>1</w:t>
      </w:r>
      <w:r>
        <w:rPr>
          <w:rFonts w:ascii="Times New Roman" w:hAnsi="Times New Roman" w:cs="Times New Roman"/>
          <w:sz w:val="24"/>
          <w:szCs w:val="24"/>
        </w:rPr>
        <w:t>: Landsat scenes, source and specifications used for the study</w:t>
      </w:r>
      <w:r w:rsidRPr="009517F3">
        <w:t xml:space="preserve"> </w:t>
      </w:r>
      <w:r w:rsidRPr="009517F3">
        <w:rPr>
          <w:rFonts w:ascii="Times New Roman" w:hAnsi="Times New Roman" w:cs="Times New Roman"/>
          <w:sz w:val="24"/>
          <w:szCs w:val="24"/>
        </w:rPr>
        <w:t>Table 1. Characteristics of the Landsat images used</w:t>
      </w:r>
      <w:r>
        <w:rPr>
          <w:rFonts w:ascii="Times New Roman" w:hAnsi="Times New Roman" w:cs="Times New Roman"/>
          <w:sz w:val="24"/>
          <w:szCs w:val="24"/>
        </w:rPr>
        <w:t xml:space="preserve"> </w:t>
      </w:r>
      <w:r w:rsidRPr="009517F3">
        <w:rPr>
          <w:rFonts w:ascii="Times New Roman" w:hAnsi="Times New Roman" w:cs="Times New Roman"/>
          <w:sz w:val="24"/>
          <w:szCs w:val="24"/>
        </w:rPr>
        <w:t>for the study</w:t>
      </w:r>
    </w:p>
    <w:tbl>
      <w:tblPr>
        <w:tblW w:w="9204" w:type="dxa"/>
        <w:tblInd w:w="30" w:type="dxa"/>
        <w:tblBorders>
          <w:top w:val="single" w:sz="4" w:space="0" w:color="auto"/>
          <w:bottom w:val="single" w:sz="4" w:space="0" w:color="auto"/>
        </w:tblBorders>
        <w:tblLayout w:type="fixed"/>
        <w:tblLook w:val="0000" w:firstRow="0" w:lastRow="0" w:firstColumn="0" w:lastColumn="0" w:noHBand="0" w:noVBand="0"/>
      </w:tblPr>
      <w:tblGrid>
        <w:gridCol w:w="1512"/>
        <w:gridCol w:w="1518"/>
        <w:gridCol w:w="1518"/>
        <w:gridCol w:w="1428"/>
        <w:gridCol w:w="1518"/>
        <w:gridCol w:w="1710"/>
      </w:tblGrid>
      <w:tr w:rsidR="009517F3" w:rsidRPr="001A30EC" w14:paraId="32CDDA9D" w14:textId="77777777" w:rsidTr="00504A42">
        <w:trPr>
          <w:trHeight w:val="495"/>
        </w:trPr>
        <w:tc>
          <w:tcPr>
            <w:tcW w:w="1512" w:type="dxa"/>
            <w:tcBorders>
              <w:top w:val="single" w:sz="4" w:space="0" w:color="auto"/>
              <w:bottom w:val="single" w:sz="4" w:space="0" w:color="auto"/>
            </w:tcBorders>
          </w:tcPr>
          <w:p w14:paraId="0194AF7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 </w:t>
            </w:r>
            <w:r w:rsidRPr="001A30EC">
              <w:rPr>
                <w:rFonts w:ascii="Times New Roman" w:hAnsi="Times New Roman" w:cs="Times New Roman"/>
              </w:rPr>
              <w:t xml:space="preserve">Data source </w:t>
            </w:r>
            <w:r w:rsidRPr="001A30EC">
              <w:rPr>
                <w:rFonts w:ascii="Times New Roman" w:hAnsi="Times New Roman" w:cs="Times New Roman"/>
                <w:b/>
                <w:bCs/>
              </w:rPr>
              <w:t xml:space="preserve">Year </w:t>
            </w:r>
          </w:p>
        </w:tc>
        <w:tc>
          <w:tcPr>
            <w:tcW w:w="1518" w:type="dxa"/>
            <w:tcBorders>
              <w:top w:val="single" w:sz="4" w:space="0" w:color="auto"/>
              <w:bottom w:val="single" w:sz="4" w:space="0" w:color="auto"/>
            </w:tcBorders>
          </w:tcPr>
          <w:p w14:paraId="401CF32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Path/Row </w:t>
            </w:r>
          </w:p>
        </w:tc>
        <w:tc>
          <w:tcPr>
            <w:tcW w:w="1518" w:type="dxa"/>
            <w:tcBorders>
              <w:top w:val="single" w:sz="4" w:space="0" w:color="auto"/>
              <w:bottom w:val="single" w:sz="4" w:space="0" w:color="auto"/>
            </w:tcBorders>
          </w:tcPr>
          <w:p w14:paraId="31A7EC9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Image Acquisition Date </w:t>
            </w:r>
          </w:p>
        </w:tc>
        <w:tc>
          <w:tcPr>
            <w:tcW w:w="1428" w:type="dxa"/>
            <w:tcBorders>
              <w:top w:val="single" w:sz="4" w:space="0" w:color="auto"/>
              <w:bottom w:val="single" w:sz="4" w:space="0" w:color="auto"/>
            </w:tcBorders>
          </w:tcPr>
          <w:p w14:paraId="122D2E1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Satellite </w:t>
            </w:r>
          </w:p>
        </w:tc>
        <w:tc>
          <w:tcPr>
            <w:tcW w:w="1518" w:type="dxa"/>
            <w:tcBorders>
              <w:top w:val="single" w:sz="4" w:space="0" w:color="auto"/>
              <w:bottom w:val="single" w:sz="4" w:space="0" w:color="auto"/>
            </w:tcBorders>
          </w:tcPr>
          <w:p w14:paraId="6A4EB14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Sensor/Scale </w:t>
            </w:r>
          </w:p>
        </w:tc>
        <w:tc>
          <w:tcPr>
            <w:tcW w:w="1710" w:type="dxa"/>
            <w:tcBorders>
              <w:top w:val="single" w:sz="4" w:space="0" w:color="auto"/>
              <w:bottom w:val="single" w:sz="4" w:space="0" w:color="auto"/>
            </w:tcBorders>
          </w:tcPr>
          <w:p w14:paraId="67F4BB9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Cloud Cover </w:t>
            </w:r>
          </w:p>
        </w:tc>
      </w:tr>
      <w:tr w:rsidR="009517F3" w:rsidRPr="001A30EC" w14:paraId="7C375108" w14:textId="77777777" w:rsidTr="00504A42">
        <w:trPr>
          <w:trHeight w:val="141"/>
        </w:trPr>
        <w:tc>
          <w:tcPr>
            <w:tcW w:w="1512" w:type="dxa"/>
            <w:tcBorders>
              <w:top w:val="single" w:sz="4" w:space="0" w:color="auto"/>
            </w:tcBorders>
          </w:tcPr>
          <w:p w14:paraId="1E48807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1984</w:t>
            </w:r>
          </w:p>
        </w:tc>
        <w:tc>
          <w:tcPr>
            <w:tcW w:w="1518" w:type="dxa"/>
            <w:tcBorders>
              <w:top w:val="single" w:sz="4" w:space="0" w:color="auto"/>
            </w:tcBorders>
          </w:tcPr>
          <w:p w14:paraId="5E744CD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2EB57DA6"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03A2081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Borders>
              <w:top w:val="single" w:sz="4" w:space="0" w:color="auto"/>
            </w:tcBorders>
          </w:tcPr>
          <w:p w14:paraId="7A1D62CC"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31</w:t>
            </w:r>
            <w:r w:rsidRPr="001A30EC">
              <w:rPr>
                <w:rFonts w:ascii="Times New Roman" w:hAnsi="Times New Roman" w:cs="Times New Roman"/>
              </w:rPr>
              <w:t>-01-19</w:t>
            </w:r>
            <w:r>
              <w:rPr>
                <w:rFonts w:ascii="Times New Roman" w:hAnsi="Times New Roman" w:cs="Times New Roman"/>
              </w:rPr>
              <w:t>73</w:t>
            </w:r>
          </w:p>
        </w:tc>
        <w:tc>
          <w:tcPr>
            <w:tcW w:w="1428" w:type="dxa"/>
            <w:tcBorders>
              <w:top w:val="single" w:sz="4" w:space="0" w:color="auto"/>
            </w:tcBorders>
          </w:tcPr>
          <w:p w14:paraId="54642365"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Landsat </w:t>
            </w:r>
            <w:r>
              <w:rPr>
                <w:rFonts w:ascii="Times New Roman" w:hAnsi="Times New Roman" w:cs="Times New Roman"/>
              </w:rPr>
              <w:t>MSS</w:t>
            </w:r>
          </w:p>
        </w:tc>
        <w:tc>
          <w:tcPr>
            <w:tcW w:w="1518" w:type="dxa"/>
            <w:tcBorders>
              <w:top w:val="single" w:sz="4" w:space="0" w:color="auto"/>
            </w:tcBorders>
          </w:tcPr>
          <w:p w14:paraId="20AEBA20"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79</w:t>
            </w:r>
            <w:r w:rsidRPr="001A30EC">
              <w:rPr>
                <w:rFonts w:ascii="Times New Roman" w:hAnsi="Times New Roman" w:cs="Times New Roman"/>
              </w:rPr>
              <w:t>m M</w:t>
            </w:r>
            <w:r>
              <w:rPr>
                <w:rFonts w:ascii="Times New Roman" w:hAnsi="Times New Roman" w:cs="Times New Roman"/>
              </w:rPr>
              <w:t>SS</w:t>
            </w:r>
            <w:r w:rsidRPr="001A30EC">
              <w:rPr>
                <w:rFonts w:ascii="Times New Roman" w:hAnsi="Times New Roman" w:cs="Times New Roman"/>
              </w:rPr>
              <w:t xml:space="preserve"> </w:t>
            </w:r>
          </w:p>
        </w:tc>
        <w:tc>
          <w:tcPr>
            <w:tcW w:w="1710" w:type="dxa"/>
            <w:tcBorders>
              <w:top w:val="single" w:sz="4" w:space="0" w:color="auto"/>
            </w:tcBorders>
          </w:tcPr>
          <w:p w14:paraId="6A272EB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30A41215" w14:textId="77777777" w:rsidTr="00504A42">
        <w:trPr>
          <w:trHeight w:val="141"/>
        </w:trPr>
        <w:tc>
          <w:tcPr>
            <w:tcW w:w="1512" w:type="dxa"/>
          </w:tcPr>
          <w:p w14:paraId="712C8F1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1994</w:t>
            </w:r>
          </w:p>
        </w:tc>
        <w:tc>
          <w:tcPr>
            <w:tcW w:w="1518" w:type="dxa"/>
          </w:tcPr>
          <w:p w14:paraId="557AA133"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5C8709C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438DFDF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3955BAB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25-01-2001 </w:t>
            </w:r>
          </w:p>
        </w:tc>
        <w:tc>
          <w:tcPr>
            <w:tcW w:w="1428" w:type="dxa"/>
          </w:tcPr>
          <w:p w14:paraId="28E7BB5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Landsat 4-5</w:t>
            </w:r>
          </w:p>
        </w:tc>
        <w:tc>
          <w:tcPr>
            <w:tcW w:w="1518" w:type="dxa"/>
          </w:tcPr>
          <w:p w14:paraId="5D0BDF4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30m TM </w:t>
            </w:r>
          </w:p>
        </w:tc>
        <w:tc>
          <w:tcPr>
            <w:tcW w:w="1710" w:type="dxa"/>
          </w:tcPr>
          <w:p w14:paraId="2B81E111"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632F55A6" w14:textId="77777777" w:rsidTr="00504A42">
        <w:trPr>
          <w:trHeight w:val="141"/>
        </w:trPr>
        <w:tc>
          <w:tcPr>
            <w:tcW w:w="1512" w:type="dxa"/>
          </w:tcPr>
          <w:p w14:paraId="21567F5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2004 </w:t>
            </w:r>
          </w:p>
        </w:tc>
        <w:tc>
          <w:tcPr>
            <w:tcW w:w="1518" w:type="dxa"/>
          </w:tcPr>
          <w:p w14:paraId="0E6083BA"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27AA3CD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48ED5F9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55783EDA"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15</w:t>
            </w:r>
            <w:r w:rsidRPr="001A30EC">
              <w:rPr>
                <w:rFonts w:ascii="Times New Roman" w:hAnsi="Times New Roman" w:cs="Times New Roman"/>
              </w:rPr>
              <w:t>-0</w:t>
            </w:r>
            <w:r>
              <w:rPr>
                <w:rFonts w:ascii="Times New Roman" w:hAnsi="Times New Roman" w:cs="Times New Roman"/>
              </w:rPr>
              <w:t>4</w:t>
            </w:r>
            <w:r w:rsidRPr="001A30EC">
              <w:rPr>
                <w:rFonts w:ascii="Times New Roman" w:hAnsi="Times New Roman" w:cs="Times New Roman"/>
              </w:rPr>
              <w:t>-1</w:t>
            </w:r>
            <w:r>
              <w:rPr>
                <w:rFonts w:ascii="Times New Roman" w:hAnsi="Times New Roman" w:cs="Times New Roman"/>
              </w:rPr>
              <w:t>999</w:t>
            </w:r>
          </w:p>
        </w:tc>
        <w:tc>
          <w:tcPr>
            <w:tcW w:w="1428" w:type="dxa"/>
          </w:tcPr>
          <w:p w14:paraId="011010B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Landsat 7 </w:t>
            </w:r>
          </w:p>
        </w:tc>
        <w:tc>
          <w:tcPr>
            <w:tcW w:w="1518" w:type="dxa"/>
          </w:tcPr>
          <w:p w14:paraId="605EA01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30m ETM </w:t>
            </w:r>
          </w:p>
        </w:tc>
        <w:tc>
          <w:tcPr>
            <w:tcW w:w="1710" w:type="dxa"/>
          </w:tcPr>
          <w:p w14:paraId="29314BA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425F1E66" w14:textId="77777777" w:rsidTr="00504A42">
        <w:trPr>
          <w:trHeight w:val="141"/>
        </w:trPr>
        <w:tc>
          <w:tcPr>
            <w:tcW w:w="1512" w:type="dxa"/>
          </w:tcPr>
          <w:p w14:paraId="29F5AC4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2014</w:t>
            </w:r>
          </w:p>
        </w:tc>
        <w:tc>
          <w:tcPr>
            <w:tcW w:w="1518" w:type="dxa"/>
          </w:tcPr>
          <w:p w14:paraId="50DFEE7F"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39CD66E3"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17F0E9C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10448268"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w:t>
            </w:r>
            <w:r w:rsidRPr="001A30EC">
              <w:rPr>
                <w:rFonts w:ascii="Times New Roman" w:hAnsi="Times New Roman" w:cs="Times New Roman"/>
              </w:rPr>
              <w:t>1-</w:t>
            </w:r>
            <w:r>
              <w:rPr>
                <w:rFonts w:ascii="Times New Roman" w:hAnsi="Times New Roman" w:cs="Times New Roman"/>
              </w:rPr>
              <w:t>04</w:t>
            </w:r>
            <w:r w:rsidRPr="001A30EC">
              <w:rPr>
                <w:rFonts w:ascii="Times New Roman" w:hAnsi="Times New Roman" w:cs="Times New Roman"/>
              </w:rPr>
              <w:t>-</w:t>
            </w:r>
            <w:r>
              <w:rPr>
                <w:rFonts w:ascii="Times New Roman" w:hAnsi="Times New Roman" w:cs="Times New Roman"/>
              </w:rPr>
              <w:t>2012</w:t>
            </w:r>
            <w:r w:rsidRPr="001A30EC">
              <w:rPr>
                <w:rFonts w:ascii="Times New Roman" w:hAnsi="Times New Roman" w:cs="Times New Roman"/>
              </w:rPr>
              <w:t xml:space="preserve"> </w:t>
            </w:r>
          </w:p>
        </w:tc>
        <w:tc>
          <w:tcPr>
            <w:tcW w:w="1428" w:type="dxa"/>
          </w:tcPr>
          <w:p w14:paraId="2F4B9BD6"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Landsat 8</w:t>
            </w:r>
          </w:p>
        </w:tc>
        <w:tc>
          <w:tcPr>
            <w:tcW w:w="1518" w:type="dxa"/>
          </w:tcPr>
          <w:p w14:paraId="02A6223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30m OLI-TIRS</w:t>
            </w:r>
          </w:p>
        </w:tc>
        <w:tc>
          <w:tcPr>
            <w:tcW w:w="1710" w:type="dxa"/>
          </w:tcPr>
          <w:p w14:paraId="3A7C01D5"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3FE921B5" w14:textId="77777777" w:rsidTr="00504A42">
        <w:trPr>
          <w:trHeight w:val="141"/>
        </w:trPr>
        <w:tc>
          <w:tcPr>
            <w:tcW w:w="1512" w:type="dxa"/>
          </w:tcPr>
          <w:p w14:paraId="561E0D9D"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2022</w:t>
            </w:r>
          </w:p>
        </w:tc>
        <w:tc>
          <w:tcPr>
            <w:tcW w:w="1518" w:type="dxa"/>
          </w:tcPr>
          <w:p w14:paraId="59FD22B7" w14:textId="77777777" w:rsidR="009517F3" w:rsidRPr="00D324D3" w:rsidRDefault="009517F3" w:rsidP="00361BA3">
            <w:pPr>
              <w:pStyle w:val="Default"/>
              <w:rPr>
                <w:rFonts w:ascii="Times New Roman" w:hAnsi="Times New Roman" w:cs="Times New Roman"/>
              </w:rPr>
            </w:pPr>
            <w:r w:rsidRPr="00D324D3">
              <w:rPr>
                <w:rFonts w:ascii="Times New Roman" w:hAnsi="Times New Roman" w:cs="Times New Roman"/>
              </w:rPr>
              <w:t>184-188/52</w:t>
            </w:r>
          </w:p>
          <w:p w14:paraId="5F29A8C9" w14:textId="77777777" w:rsidR="009517F3" w:rsidRPr="00D324D3" w:rsidRDefault="009517F3" w:rsidP="00361BA3">
            <w:pPr>
              <w:pStyle w:val="Default"/>
              <w:rPr>
                <w:rFonts w:ascii="Times New Roman" w:hAnsi="Times New Roman" w:cs="Times New Roman"/>
              </w:rPr>
            </w:pPr>
            <w:r w:rsidRPr="00D324D3">
              <w:rPr>
                <w:rFonts w:ascii="Times New Roman" w:hAnsi="Times New Roman" w:cs="Times New Roman"/>
              </w:rPr>
              <w:t>185-191/53</w:t>
            </w:r>
          </w:p>
          <w:p w14:paraId="5C3D0CD8" w14:textId="77777777" w:rsidR="009517F3" w:rsidRPr="001A30EC" w:rsidRDefault="009517F3" w:rsidP="00361BA3">
            <w:pPr>
              <w:pStyle w:val="Default"/>
              <w:rPr>
                <w:rFonts w:ascii="Times New Roman" w:hAnsi="Times New Roman" w:cs="Times New Roman"/>
              </w:rPr>
            </w:pPr>
            <w:r w:rsidRPr="00D324D3">
              <w:rPr>
                <w:rFonts w:ascii="Times New Roman" w:hAnsi="Times New Roman" w:cs="Times New Roman"/>
              </w:rPr>
              <w:t>186/55</w:t>
            </w:r>
          </w:p>
        </w:tc>
        <w:tc>
          <w:tcPr>
            <w:tcW w:w="1518" w:type="dxa"/>
          </w:tcPr>
          <w:p w14:paraId="2D22B4E7"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27-09-21</w:t>
            </w:r>
          </w:p>
        </w:tc>
        <w:tc>
          <w:tcPr>
            <w:tcW w:w="1428" w:type="dxa"/>
          </w:tcPr>
          <w:p w14:paraId="2782D41E"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Landsat 9</w:t>
            </w:r>
          </w:p>
        </w:tc>
        <w:tc>
          <w:tcPr>
            <w:tcW w:w="1518" w:type="dxa"/>
          </w:tcPr>
          <w:p w14:paraId="61104057"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30m OLI</w:t>
            </w:r>
            <w:r>
              <w:rPr>
                <w:rFonts w:ascii="Times New Roman" w:hAnsi="Times New Roman" w:cs="Times New Roman"/>
              </w:rPr>
              <w:t xml:space="preserve">-2 </w:t>
            </w:r>
            <w:r w:rsidRPr="001A30EC">
              <w:rPr>
                <w:rFonts w:ascii="Times New Roman" w:hAnsi="Times New Roman" w:cs="Times New Roman"/>
              </w:rPr>
              <w:t>TIRS</w:t>
            </w:r>
            <w:r>
              <w:rPr>
                <w:rFonts w:ascii="Times New Roman" w:hAnsi="Times New Roman" w:cs="Times New Roman"/>
              </w:rPr>
              <w:t>-2</w:t>
            </w:r>
          </w:p>
        </w:tc>
        <w:tc>
          <w:tcPr>
            <w:tcW w:w="1710" w:type="dxa"/>
          </w:tcPr>
          <w:p w14:paraId="47812159"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0.00%</w:t>
            </w:r>
          </w:p>
        </w:tc>
      </w:tr>
      <w:tr w:rsidR="009517F3" w:rsidRPr="001A30EC" w14:paraId="52A31CC8" w14:textId="77777777" w:rsidTr="00504A42">
        <w:trPr>
          <w:trHeight w:val="141"/>
        </w:trPr>
        <w:tc>
          <w:tcPr>
            <w:tcW w:w="1512" w:type="dxa"/>
          </w:tcPr>
          <w:p w14:paraId="6DBEF671"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2022</w:t>
            </w:r>
          </w:p>
        </w:tc>
        <w:tc>
          <w:tcPr>
            <w:tcW w:w="1518" w:type="dxa"/>
          </w:tcPr>
          <w:p w14:paraId="52013726"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w:t>
            </w:r>
          </w:p>
        </w:tc>
        <w:tc>
          <w:tcPr>
            <w:tcW w:w="1518" w:type="dxa"/>
          </w:tcPr>
          <w:p w14:paraId="13AD8E70"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23/06/2015</w:t>
            </w:r>
          </w:p>
        </w:tc>
        <w:tc>
          <w:tcPr>
            <w:tcW w:w="1428" w:type="dxa"/>
          </w:tcPr>
          <w:p w14:paraId="043E2C2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Sentinel</w:t>
            </w:r>
          </w:p>
        </w:tc>
        <w:tc>
          <w:tcPr>
            <w:tcW w:w="1518" w:type="dxa"/>
          </w:tcPr>
          <w:p w14:paraId="60311A0D"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10m, 20m, 60m MSI</w:t>
            </w:r>
          </w:p>
        </w:tc>
        <w:tc>
          <w:tcPr>
            <w:tcW w:w="1710" w:type="dxa"/>
          </w:tcPr>
          <w:p w14:paraId="56C159E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0.00%</w:t>
            </w:r>
          </w:p>
        </w:tc>
      </w:tr>
    </w:tbl>
    <w:p w14:paraId="5693F607" w14:textId="77777777" w:rsidR="009517F3" w:rsidRDefault="009517F3"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Field data, 2022</w:t>
      </w:r>
    </w:p>
    <w:p w14:paraId="05524E6D" w14:textId="3A6EAC20" w:rsidR="009517F3" w:rsidRPr="009517F3" w:rsidRDefault="000F3E95" w:rsidP="00361BA3">
      <w:pPr>
        <w:spacing w:after="0" w:line="240" w:lineRule="auto"/>
        <w:jc w:val="both"/>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2</w:t>
      </w:r>
      <w:r w:rsidR="009517F3" w:rsidRPr="009517F3">
        <w:rPr>
          <w:rFonts w:ascii="Times New Roman" w:hAnsi="Times New Roman" w:cs="Times New Roman"/>
          <w:b/>
          <w:kern w:val="0"/>
          <w:sz w:val="24"/>
          <w:szCs w:val="24"/>
          <w14:ligatures w14:val="none"/>
        </w:rPr>
        <w:t>.</w:t>
      </w:r>
      <w:r>
        <w:rPr>
          <w:rFonts w:ascii="Times New Roman" w:hAnsi="Times New Roman" w:cs="Times New Roman"/>
          <w:b/>
          <w:kern w:val="0"/>
          <w:sz w:val="24"/>
          <w:szCs w:val="24"/>
          <w14:ligatures w14:val="none"/>
        </w:rPr>
        <w:t>3</w:t>
      </w:r>
      <w:r>
        <w:rPr>
          <w:rFonts w:ascii="Times New Roman" w:hAnsi="Times New Roman" w:cs="Times New Roman"/>
          <w:b/>
          <w:kern w:val="0"/>
          <w:sz w:val="24"/>
          <w:szCs w:val="24"/>
          <w14:ligatures w14:val="none"/>
        </w:rPr>
        <w:tab/>
      </w:r>
      <w:r w:rsidR="009517F3" w:rsidRPr="009517F3">
        <w:rPr>
          <w:rFonts w:ascii="Times New Roman" w:hAnsi="Times New Roman" w:cs="Times New Roman"/>
          <w:b/>
          <w:kern w:val="0"/>
          <w:sz w:val="24"/>
          <w:szCs w:val="24"/>
          <w14:ligatures w14:val="none"/>
        </w:rPr>
        <w:t>Image Classification</w:t>
      </w:r>
    </w:p>
    <w:p w14:paraId="01BCB5D3" w14:textId="034159D6" w:rsidR="00504A42" w:rsidRPr="00F02BD7" w:rsidRDefault="0020667B" w:rsidP="00361BA3">
      <w:pPr>
        <w:spacing w:after="0" w:line="240" w:lineRule="auto"/>
        <w:jc w:val="both"/>
        <w:rPr>
          <w:rFonts w:ascii="Times New Roman" w:hAnsi="Times New Roman" w:cs="Times New Roman"/>
          <w:kern w:val="0"/>
          <w:sz w:val="24"/>
          <w:szCs w:val="24"/>
          <w14:ligatures w14:val="none"/>
        </w:rPr>
      </w:pPr>
      <w:r w:rsidRPr="0020667B">
        <w:rPr>
          <w:rFonts w:ascii="Times New Roman" w:hAnsi="Times New Roman" w:cs="Times New Roman"/>
          <w:kern w:val="0"/>
          <w:sz w:val="24"/>
          <w:szCs w:val="24"/>
          <w14:ligatures w14:val="none"/>
        </w:rPr>
        <w:t>A supervised classification approach was implemented using ArcGIS 10.2.2 to train the spectral classes of interest. This process involved creating spectral signature classes iteratively, with the objective of aggregating a set of statistical data that characterizes the spectral signature of each information class (Florian, 2009). The Land Use and Land Cover (LULC) classificatio</w:t>
      </w:r>
      <w:r w:rsidR="00EA0B77">
        <w:rPr>
          <w:rFonts w:ascii="Times New Roman" w:hAnsi="Times New Roman" w:cs="Times New Roman"/>
          <w:kern w:val="0"/>
          <w:sz w:val="24"/>
          <w:szCs w:val="24"/>
          <w14:ligatures w14:val="none"/>
        </w:rPr>
        <w:t>n scheme is outlined in Table 2.</w:t>
      </w:r>
    </w:p>
    <w:p w14:paraId="152F9ED7" w14:textId="7C6BEA7A" w:rsidR="009517F3" w:rsidRPr="009517F3" w:rsidRDefault="009517F3" w:rsidP="00361BA3">
      <w:pPr>
        <w:spacing w:after="0" w:line="240" w:lineRule="auto"/>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 xml:space="preserve">Table </w:t>
      </w:r>
      <w:r w:rsidR="00E652E4">
        <w:rPr>
          <w:rFonts w:ascii="Times New Roman" w:hAnsi="Times New Roman" w:cs="Times New Roman"/>
          <w:kern w:val="0"/>
          <w:sz w:val="24"/>
          <w:szCs w:val="24"/>
          <w14:ligatures w14:val="none"/>
        </w:rPr>
        <w:t>2</w:t>
      </w:r>
      <w:r w:rsidRPr="009517F3">
        <w:rPr>
          <w:rFonts w:ascii="Times New Roman" w:hAnsi="Times New Roman" w:cs="Times New Roman"/>
          <w:kern w:val="0"/>
          <w:sz w:val="24"/>
          <w:szCs w:val="24"/>
          <w14:ligatures w14:val="none"/>
        </w:rPr>
        <w:t>: LULC Classification scheme used in the study area</w:t>
      </w:r>
    </w:p>
    <w:tbl>
      <w:tblPr>
        <w:tblStyle w:val="TableGrid"/>
        <w:tblW w:w="98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2369"/>
        <w:gridCol w:w="6626"/>
      </w:tblGrid>
      <w:tr w:rsidR="009517F3" w:rsidRPr="009517F3" w14:paraId="4A56F2A0" w14:textId="77777777" w:rsidTr="000C652D">
        <w:trPr>
          <w:trHeight w:val="257"/>
        </w:trPr>
        <w:tc>
          <w:tcPr>
            <w:tcW w:w="872" w:type="dxa"/>
            <w:tcBorders>
              <w:bottom w:val="single" w:sz="4" w:space="0" w:color="auto"/>
            </w:tcBorders>
          </w:tcPr>
          <w:p w14:paraId="5EED5A1F"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S/No.</w:t>
            </w:r>
          </w:p>
        </w:tc>
        <w:tc>
          <w:tcPr>
            <w:tcW w:w="2369" w:type="dxa"/>
            <w:tcBorders>
              <w:bottom w:val="single" w:sz="4" w:space="0" w:color="auto"/>
            </w:tcBorders>
          </w:tcPr>
          <w:p w14:paraId="52A7440F"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LULC Class</w:t>
            </w:r>
          </w:p>
        </w:tc>
        <w:tc>
          <w:tcPr>
            <w:tcW w:w="6626" w:type="dxa"/>
            <w:tcBorders>
              <w:bottom w:val="single" w:sz="4" w:space="0" w:color="auto"/>
            </w:tcBorders>
          </w:tcPr>
          <w:p w14:paraId="75EAC365"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Description</w:t>
            </w:r>
          </w:p>
        </w:tc>
      </w:tr>
      <w:tr w:rsidR="009517F3" w:rsidRPr="009517F3" w14:paraId="2C8DCED3" w14:textId="77777777" w:rsidTr="000C652D">
        <w:trPr>
          <w:trHeight w:val="914"/>
        </w:trPr>
        <w:tc>
          <w:tcPr>
            <w:tcW w:w="872" w:type="dxa"/>
            <w:tcBorders>
              <w:top w:val="single" w:sz="4" w:space="0" w:color="auto"/>
              <w:bottom w:val="nil"/>
            </w:tcBorders>
          </w:tcPr>
          <w:p w14:paraId="04A6C490"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1.</w:t>
            </w:r>
          </w:p>
        </w:tc>
        <w:tc>
          <w:tcPr>
            <w:tcW w:w="2369" w:type="dxa"/>
            <w:tcBorders>
              <w:top w:val="single" w:sz="4" w:space="0" w:color="auto"/>
              <w:bottom w:val="nil"/>
            </w:tcBorders>
          </w:tcPr>
          <w:p w14:paraId="0CCF7306"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Bare land</w:t>
            </w:r>
          </w:p>
        </w:tc>
        <w:tc>
          <w:tcPr>
            <w:tcW w:w="6626" w:type="dxa"/>
            <w:tcBorders>
              <w:top w:val="single" w:sz="4" w:space="0" w:color="auto"/>
              <w:bottom w:val="nil"/>
            </w:tcBorders>
          </w:tcPr>
          <w:p w14:paraId="0D7C7530"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Areas with no or very little vegetation cover including exposed soils, sand dunes, stock quarry, rocks, landfill sites, and areas of active excavation. </w:t>
            </w:r>
          </w:p>
          <w:p w14:paraId="7AA87B44" w14:textId="77777777" w:rsidR="009517F3" w:rsidRPr="009517F3" w:rsidRDefault="009517F3" w:rsidP="00361BA3">
            <w:pPr>
              <w:rPr>
                <w:rFonts w:ascii="Times New Roman" w:hAnsi="Times New Roman" w:cs="Times New Roman"/>
                <w:sz w:val="24"/>
                <w:szCs w:val="24"/>
              </w:rPr>
            </w:pPr>
          </w:p>
        </w:tc>
      </w:tr>
      <w:tr w:rsidR="009517F3" w:rsidRPr="009517F3" w14:paraId="7062BF6E" w14:textId="77777777" w:rsidTr="000C652D">
        <w:trPr>
          <w:trHeight w:val="914"/>
        </w:trPr>
        <w:tc>
          <w:tcPr>
            <w:tcW w:w="872" w:type="dxa"/>
            <w:tcBorders>
              <w:top w:val="nil"/>
            </w:tcBorders>
          </w:tcPr>
          <w:p w14:paraId="57443683"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lastRenderedPageBreak/>
              <w:t>2.</w:t>
            </w:r>
          </w:p>
        </w:tc>
        <w:tc>
          <w:tcPr>
            <w:tcW w:w="2369" w:type="dxa"/>
            <w:tcBorders>
              <w:top w:val="nil"/>
            </w:tcBorders>
          </w:tcPr>
          <w:p w14:paraId="6EEC32D4"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Built-up</w:t>
            </w:r>
          </w:p>
        </w:tc>
        <w:tc>
          <w:tcPr>
            <w:tcW w:w="6626" w:type="dxa"/>
            <w:tcBorders>
              <w:top w:val="nil"/>
            </w:tcBorders>
          </w:tcPr>
          <w:p w14:paraId="7666D6CA"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Residential, commercial and services, industrial, socio-economic infrastructure and mixed urban and other urban, transportation, roads and airport </w:t>
            </w:r>
          </w:p>
          <w:p w14:paraId="624AF340" w14:textId="77777777" w:rsidR="009517F3" w:rsidRPr="009517F3" w:rsidRDefault="009517F3" w:rsidP="00361BA3">
            <w:pPr>
              <w:rPr>
                <w:rFonts w:ascii="Times New Roman" w:hAnsi="Times New Roman" w:cs="Times New Roman"/>
                <w:sz w:val="24"/>
                <w:szCs w:val="24"/>
              </w:rPr>
            </w:pPr>
          </w:p>
        </w:tc>
      </w:tr>
      <w:tr w:rsidR="009517F3" w:rsidRPr="009517F3" w14:paraId="15BEA2E0" w14:textId="77777777" w:rsidTr="000C652D">
        <w:trPr>
          <w:trHeight w:val="1057"/>
        </w:trPr>
        <w:tc>
          <w:tcPr>
            <w:tcW w:w="872" w:type="dxa"/>
          </w:tcPr>
          <w:p w14:paraId="1756CF5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3.</w:t>
            </w:r>
          </w:p>
        </w:tc>
        <w:tc>
          <w:tcPr>
            <w:tcW w:w="2369" w:type="dxa"/>
          </w:tcPr>
          <w:p w14:paraId="785D9B37"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Dense vegetation</w:t>
            </w:r>
          </w:p>
        </w:tc>
        <w:tc>
          <w:tcPr>
            <w:tcW w:w="6626" w:type="dxa"/>
          </w:tcPr>
          <w:p w14:paraId="3A187FEC"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Protected forests, plantations, mixed forest lands, and woody vegetation. These areas are covered with intricate mixture of small trees and bushes. These categories also includes: </w:t>
            </w:r>
            <w:r w:rsidRPr="009517F3">
              <w:rPr>
                <w:rFonts w:ascii="Times New Roman" w:hAnsi="Times New Roman" w:cs="Times New Roman"/>
                <w:i/>
                <w:iCs/>
                <w:color w:val="000000"/>
                <w:sz w:val="24"/>
                <w:szCs w:val="24"/>
              </w:rPr>
              <w:t xml:space="preserve">Eucalyptus </w:t>
            </w:r>
            <w:r w:rsidRPr="009517F3">
              <w:rPr>
                <w:rFonts w:ascii="Times New Roman" w:hAnsi="Times New Roman" w:cs="Times New Roman"/>
                <w:color w:val="000000"/>
                <w:sz w:val="24"/>
                <w:szCs w:val="24"/>
              </w:rPr>
              <w:t>woodlots and/or other remnant woody plantations.</w:t>
            </w:r>
          </w:p>
          <w:p w14:paraId="58F04CC9" w14:textId="77777777" w:rsidR="009517F3" w:rsidRPr="009517F3" w:rsidRDefault="009517F3" w:rsidP="00361BA3">
            <w:pPr>
              <w:rPr>
                <w:rFonts w:ascii="Times New Roman" w:hAnsi="Times New Roman" w:cs="Times New Roman"/>
                <w:sz w:val="24"/>
                <w:szCs w:val="24"/>
              </w:rPr>
            </w:pPr>
          </w:p>
        </w:tc>
      </w:tr>
      <w:tr w:rsidR="009517F3" w:rsidRPr="009517F3" w14:paraId="32D6AE9D" w14:textId="77777777" w:rsidTr="000C652D">
        <w:trPr>
          <w:trHeight w:val="2141"/>
        </w:trPr>
        <w:tc>
          <w:tcPr>
            <w:tcW w:w="872" w:type="dxa"/>
          </w:tcPr>
          <w:p w14:paraId="4D7B1569"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4.</w:t>
            </w:r>
          </w:p>
        </w:tc>
        <w:tc>
          <w:tcPr>
            <w:tcW w:w="2369" w:type="dxa"/>
          </w:tcPr>
          <w:p w14:paraId="05F1332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Light vegetation</w:t>
            </w:r>
          </w:p>
        </w:tc>
        <w:tc>
          <w:tcPr>
            <w:tcW w:w="6626" w:type="dxa"/>
          </w:tcPr>
          <w:p w14:paraId="114499D1"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All cultivated and uncultivated agricultural lands areas such as farmlands, crop fields including fallow lands/plots and Horticultural lands. Areas used for crop cultivation (either on a rain-fed basis or using irrigation); Land units (privately and communally owned) covered by pure stands of grass and/or herbs used for haymaking and browsing areas for livestock grazing.</w:t>
            </w:r>
          </w:p>
          <w:p w14:paraId="0FCDAC50" w14:textId="77777777" w:rsidR="009517F3" w:rsidRPr="009517F3" w:rsidRDefault="009517F3" w:rsidP="00361BA3">
            <w:pPr>
              <w:autoSpaceDE w:val="0"/>
              <w:autoSpaceDN w:val="0"/>
              <w:adjustRightInd w:val="0"/>
              <w:jc w:val="both"/>
              <w:rPr>
                <w:rFonts w:ascii="Times New Roman" w:hAnsi="Times New Roman" w:cs="Times New Roman"/>
                <w:sz w:val="24"/>
                <w:szCs w:val="24"/>
              </w:rPr>
            </w:pPr>
          </w:p>
          <w:p w14:paraId="6058342E" w14:textId="77777777" w:rsidR="009517F3" w:rsidRPr="009517F3" w:rsidRDefault="009517F3" w:rsidP="00361BA3">
            <w:pPr>
              <w:autoSpaceDE w:val="0"/>
              <w:autoSpaceDN w:val="0"/>
              <w:adjustRightInd w:val="0"/>
              <w:jc w:val="both"/>
              <w:rPr>
                <w:rFonts w:ascii="Times New Roman" w:hAnsi="Times New Roman" w:cs="Times New Roman"/>
                <w:sz w:val="24"/>
                <w:szCs w:val="24"/>
              </w:rPr>
            </w:pPr>
            <w:r w:rsidRPr="009517F3">
              <w:rPr>
                <w:rFonts w:ascii="Times New Roman" w:hAnsi="Times New Roman" w:cs="Times New Roman"/>
                <w:sz w:val="24"/>
                <w:szCs w:val="24"/>
              </w:rPr>
              <w:t>Land covered with scattered or patches of various species of small trees, usually found along banks of streams, woody shrubs, thorny bushes and rugged landscapes and escarpments. Some of these land covers are utilized for communal grazing and browsing purposes.</w:t>
            </w:r>
          </w:p>
        </w:tc>
      </w:tr>
      <w:tr w:rsidR="009517F3" w:rsidRPr="009517F3" w14:paraId="3B22E542" w14:textId="77777777" w:rsidTr="000C652D">
        <w:trPr>
          <w:trHeight w:val="816"/>
        </w:trPr>
        <w:tc>
          <w:tcPr>
            <w:tcW w:w="872" w:type="dxa"/>
          </w:tcPr>
          <w:p w14:paraId="70F59812"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5.</w:t>
            </w:r>
          </w:p>
        </w:tc>
        <w:tc>
          <w:tcPr>
            <w:tcW w:w="2369" w:type="dxa"/>
          </w:tcPr>
          <w:p w14:paraId="18D7DEF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Water bodies</w:t>
            </w:r>
          </w:p>
        </w:tc>
        <w:tc>
          <w:tcPr>
            <w:tcW w:w="6626" w:type="dxa"/>
          </w:tcPr>
          <w:p w14:paraId="2C920127"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Rivers, permanent open water, lakes, ponds, reservoirs, </w:t>
            </w:r>
          </w:p>
          <w:p w14:paraId="7842F0F5"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Permanent and seasonal grasslands along the lake, river and streams, marshy land and swamps. </w:t>
            </w:r>
          </w:p>
        </w:tc>
      </w:tr>
    </w:tbl>
    <w:p w14:paraId="44C1F15D" w14:textId="77777777" w:rsidR="009517F3" w:rsidRPr="009517F3" w:rsidRDefault="009517F3" w:rsidP="00361BA3">
      <w:pPr>
        <w:spacing w:after="0" w:line="240" w:lineRule="auto"/>
        <w:ind w:left="720" w:hanging="720"/>
        <w:jc w:val="both"/>
        <w:rPr>
          <w:rFonts w:ascii="Times New Roman" w:hAnsi="Times New Roman" w:cs="Times New Roman"/>
          <w:bCs/>
          <w:kern w:val="0"/>
          <w:sz w:val="24"/>
          <w:szCs w:val="24"/>
          <w14:ligatures w14:val="none"/>
        </w:rPr>
      </w:pPr>
      <w:r w:rsidRPr="009517F3">
        <w:rPr>
          <w:rFonts w:ascii="Times New Roman" w:hAnsi="Times New Roman" w:cs="Times New Roman"/>
          <w:bCs/>
          <w:kern w:val="0"/>
          <w:sz w:val="24"/>
          <w:szCs w:val="24"/>
          <w14:ligatures w14:val="none"/>
        </w:rPr>
        <w:t xml:space="preserve">Source: FAO, 2014; </w:t>
      </w:r>
      <w:proofErr w:type="spellStart"/>
      <w:r w:rsidRPr="009517F3">
        <w:rPr>
          <w:rFonts w:ascii="Times New Roman" w:hAnsi="Times New Roman" w:cs="Times New Roman"/>
          <w:bCs/>
          <w:kern w:val="0"/>
          <w:sz w:val="24"/>
          <w:szCs w:val="24"/>
          <w14:ligatures w14:val="none"/>
        </w:rPr>
        <w:t>Belward</w:t>
      </w:r>
      <w:proofErr w:type="spellEnd"/>
      <w:r w:rsidRPr="009517F3">
        <w:rPr>
          <w:rFonts w:ascii="Times New Roman" w:hAnsi="Times New Roman" w:cs="Times New Roman"/>
          <w:bCs/>
          <w:kern w:val="0"/>
          <w:sz w:val="24"/>
          <w:szCs w:val="24"/>
          <w14:ligatures w14:val="none"/>
        </w:rPr>
        <w:t xml:space="preserve"> and Loveland 2017.</w:t>
      </w:r>
    </w:p>
    <w:p w14:paraId="5F69A34F" w14:textId="77777777" w:rsidR="00FA61F8" w:rsidRDefault="00FA61F8" w:rsidP="00361BA3">
      <w:pPr>
        <w:spacing w:after="0" w:line="240" w:lineRule="auto"/>
        <w:jc w:val="both"/>
        <w:rPr>
          <w:rFonts w:ascii="Times New Roman" w:hAnsi="Times New Roman" w:cs="Times New Roman"/>
          <w:b/>
          <w:sz w:val="24"/>
          <w:szCs w:val="24"/>
        </w:rPr>
      </w:pPr>
    </w:p>
    <w:p w14:paraId="5F555533" w14:textId="2570473D" w:rsidR="002027B1" w:rsidRPr="0073704E" w:rsidRDefault="00E652E4" w:rsidP="00361B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2027B1" w:rsidRPr="0073704E">
        <w:rPr>
          <w:rFonts w:ascii="Times New Roman" w:hAnsi="Times New Roman" w:cs="Times New Roman"/>
          <w:b/>
          <w:sz w:val="24"/>
          <w:szCs w:val="24"/>
        </w:rPr>
        <w:t>.</w:t>
      </w:r>
      <w:r>
        <w:rPr>
          <w:rFonts w:ascii="Times New Roman" w:hAnsi="Times New Roman" w:cs="Times New Roman"/>
          <w:b/>
          <w:sz w:val="24"/>
          <w:szCs w:val="24"/>
        </w:rPr>
        <w:t>4</w:t>
      </w:r>
      <w:r w:rsidR="007D4DBE">
        <w:rPr>
          <w:rFonts w:ascii="Times New Roman" w:hAnsi="Times New Roman" w:cs="Times New Roman"/>
          <w:b/>
          <w:sz w:val="24"/>
          <w:szCs w:val="24"/>
        </w:rPr>
        <w:tab/>
      </w:r>
      <w:r w:rsidR="002027B1" w:rsidRPr="0073704E">
        <w:rPr>
          <w:rFonts w:ascii="Times New Roman" w:hAnsi="Times New Roman" w:cs="Times New Roman"/>
          <w:b/>
          <w:sz w:val="24"/>
          <w:szCs w:val="24"/>
        </w:rPr>
        <w:t>Multispectral analysis</w:t>
      </w:r>
    </w:p>
    <w:p w14:paraId="67B26C40" w14:textId="77777777" w:rsidR="002027B1" w:rsidRDefault="002027B1" w:rsidP="00361BA3">
      <w:pPr>
        <w:spacing w:after="0" w:line="240" w:lineRule="auto"/>
        <w:jc w:val="both"/>
        <w:rPr>
          <w:rFonts w:ascii="Times New Roman" w:hAnsi="Times New Roman" w:cs="Times New Roman"/>
          <w:sz w:val="24"/>
          <w:szCs w:val="24"/>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59264" behindDoc="1" locked="0" layoutInCell="1" allowOverlap="1" wp14:anchorId="00519D19" wp14:editId="56047783">
                <wp:simplePos x="0" y="0"/>
                <wp:positionH relativeFrom="column">
                  <wp:posOffset>2419350</wp:posOffset>
                </wp:positionH>
                <wp:positionV relativeFrom="paragraph">
                  <wp:posOffset>1066165</wp:posOffset>
                </wp:positionV>
                <wp:extent cx="3771900" cy="436880"/>
                <wp:effectExtent l="0" t="0" r="19050" b="20320"/>
                <wp:wrapSquare wrapText="bothSides"/>
                <wp:docPr id="1730828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36880"/>
                        </a:xfrm>
                        <a:prstGeom prst="rect">
                          <a:avLst/>
                        </a:prstGeom>
                        <a:solidFill>
                          <a:srgbClr val="FFFFFF"/>
                        </a:solidFill>
                        <a:ln w="9525">
                          <a:solidFill>
                            <a:schemeClr val="bg1"/>
                          </a:solidFill>
                          <a:miter lim="800000"/>
                          <a:headEnd/>
                          <a:tailEnd/>
                        </a:ln>
                      </wps:spPr>
                      <wps:txbx>
                        <w:txbxContent>
                          <w:p w14:paraId="1C056CAC" w14:textId="77777777" w:rsidR="009011FA" w:rsidRDefault="009011FA" w:rsidP="00202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19D19" id="_x0000_t202" coordsize="21600,21600" o:spt="202" path="m,l,21600r21600,l21600,xe">
                <v:stroke joinstyle="miter"/>
                <v:path gradientshapeok="t" o:connecttype="rect"/>
              </v:shapetype>
              <v:shape id="Text Box 2" o:spid="_x0000_s1026" type="#_x0000_t202" style="position:absolute;left:0;text-align:left;margin-left:190.5pt;margin-top:83.95pt;width:297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" strokecolor="white [3212]">
                <v:textbox>
                  <w:txbxContent>
                    <w:p w14:paraId="1C056CAC" w14:textId="77777777" w:rsidR="009011FA" w:rsidRDefault="009011FA" w:rsidP="002027B1"/>
                  </w:txbxContent>
                </v:textbox>
                <w10:wrap type="square"/>
              </v:shape>
            </w:pict>
          </mc:Fallback>
        </mc:AlternateContent>
      </w:r>
      <w:r w:rsidRPr="0073704E">
        <w:rPr>
          <w:rFonts w:ascii="Times New Roman" w:hAnsi="Times New Roman" w:cs="Times New Roman"/>
          <w:sz w:val="24"/>
          <w:szCs w:val="24"/>
        </w:rPr>
        <w:t xml:space="preserve"> The maximum likelihood classifier (MLC) of the supervised classification algorithm, running in </w:t>
      </w:r>
      <w:r>
        <w:rPr>
          <w:rFonts w:ascii="Times New Roman" w:hAnsi="Times New Roman" w:cs="Times New Roman"/>
          <w:sz w:val="24"/>
          <w:szCs w:val="24"/>
        </w:rPr>
        <w:t>ArcGIS</w:t>
      </w:r>
      <w:r w:rsidRPr="0073704E">
        <w:rPr>
          <w:rFonts w:ascii="Times New Roman" w:hAnsi="Times New Roman" w:cs="Times New Roman"/>
          <w:sz w:val="24"/>
          <w:szCs w:val="24"/>
        </w:rPr>
        <w:t xml:space="preserve"> Software, w</w:t>
      </w:r>
      <w:r>
        <w:rPr>
          <w:rFonts w:ascii="Times New Roman" w:hAnsi="Times New Roman" w:cs="Times New Roman"/>
          <w:sz w:val="24"/>
          <w:szCs w:val="24"/>
        </w:rPr>
        <w:t>as</w:t>
      </w:r>
      <w:r w:rsidRPr="0073704E">
        <w:rPr>
          <w:rFonts w:ascii="Times New Roman" w:hAnsi="Times New Roman" w:cs="Times New Roman"/>
          <w:sz w:val="24"/>
          <w:szCs w:val="24"/>
        </w:rPr>
        <w:t xml:space="preserve"> used to categorize vegetation pixels into a finite set of classes that represent land surface types based on their spectral intensity values (DNs). The likelihood density function of the normal distribution is given as follows:</w:t>
      </w:r>
    </w:p>
    <w:p w14:paraId="42EFD494" w14:textId="060F7D74" w:rsidR="002027B1" w:rsidRPr="00FD335B" w:rsidRDefault="002027B1" w:rsidP="00361BA3">
      <w:pPr>
        <w:tabs>
          <w:tab w:val="left" w:pos="720"/>
          <w:tab w:val="left" w:pos="1170"/>
          <w:tab w:val="left" w:pos="1440"/>
          <w:tab w:val="left" w:pos="1620"/>
        </w:tabs>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FD335B">
        <w:rPr>
          <w:rFonts w:ascii="Times New Roman" w:hAnsi="Times New Roman" w:cs="Times New Roman"/>
          <w:sz w:val="28"/>
          <w:szCs w:val="28"/>
        </w:rPr>
        <w:t xml:space="preserve"> </w:t>
      </w:r>
      <m:oMath>
        <m:r>
          <m:rPr>
            <m:sty m:val="p"/>
          </m:rPr>
          <w:rPr>
            <w:rFonts w:ascii="Cambria Math" w:hAnsi="Cambria Math" w:cs="Times New Roman"/>
            <w:sz w:val="24"/>
            <w:szCs w:val="24"/>
          </w:rPr>
          <m:t>Ρ</m:t>
        </m:r>
      </m:oMath>
      <w:r w:rsidRPr="00FD335B">
        <w:rPr>
          <w:rFonts w:ascii="Times New Roman" w:hAnsi="Times New Roman" w:cs="Times New Roman"/>
          <w:sz w:val="28"/>
          <w:szCs w:val="28"/>
        </w:rPr>
        <w:t>(</w:t>
      </w:r>
      <m:oMath>
        <m:r>
          <w:rPr>
            <w:rFonts w:ascii="Cambria Math" w:eastAsia="Cambria Math" w:hAnsi="Cambria Math" w:cs="Times New Roman"/>
            <w:sz w:val="28"/>
            <w:szCs w:val="28"/>
          </w:rPr>
          <m:t>i</m:t>
        </m:r>
      </m:oMath>
      <w:r w:rsidRPr="00FD335B">
        <w:rPr>
          <w:rFonts w:ascii="Times New Roman" w:hAnsi="Times New Roman" w:cs="Times New Roman"/>
          <w:sz w:val="28"/>
          <w:szCs w:val="28"/>
        </w:rPr>
        <w:t xml:space="preserve"> |</w:t>
      </w:r>
      <m:oMath>
        <m:r>
          <w:rPr>
            <w:rFonts w:ascii="Cambria Math" w:hAnsi="Cambria Math" w:cs="Times New Roman"/>
            <w:sz w:val="28"/>
            <w:szCs w:val="28"/>
          </w:rPr>
          <m:t>ω)=</m:t>
        </m:r>
        <m:f>
          <m:fPr>
            <m:ctrlPr>
              <w:rPr>
                <w:rFonts w:ascii="Cambria Math" w:hAnsi="Cambria Math" w:cs="Times New Roman"/>
                <w:i/>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ω</m:t>
            </m:r>
            <m:r>
              <m:rPr>
                <m:sty m:val="p"/>
              </m:rPr>
              <w:rPr>
                <w:rFonts w:ascii="Cambria Math" w:hAnsi="Cambria Math" w:cs="Times New Roman"/>
                <w:sz w:val="28"/>
                <w:szCs w:val="28"/>
              </w:rPr>
              <m:t>|</m:t>
            </m:r>
            <m:r>
              <w:rPr>
                <w:rFonts w:ascii="Cambria Math" w:eastAsia="Cambria Math" w:hAnsi="Cambria Math" w:cs="Times New Roman"/>
                <w:sz w:val="28"/>
                <w:szCs w:val="28"/>
              </w:rPr>
              <m:t>i</m:t>
            </m:r>
            <m:r>
              <m:rPr>
                <m:sty m:val="p"/>
              </m:rPr>
              <w:rPr>
                <w:rFonts w:ascii="Cambria Math" w:hAnsi="Cambria Math" w:cs="Times New Roman"/>
                <w:sz w:val="28"/>
                <w:szCs w:val="28"/>
              </w:rPr>
              <m:t>)P(</m:t>
            </m:r>
            <m:r>
              <w:rPr>
                <w:rFonts w:ascii="Cambria Math" w:eastAsia="Cambria Math" w:hAnsi="Cambria Math" w:cs="Times New Roman"/>
                <w:sz w:val="28"/>
                <w:szCs w:val="28"/>
              </w:rPr>
              <m:t>i</m:t>
            </m:r>
            <m:r>
              <m:rPr>
                <m:sty m:val="p"/>
              </m:rPr>
              <w:rPr>
                <w:rFonts w:ascii="Cambria Math" w:hAnsi="Cambria Math" w:cs="Times New Roman"/>
                <w:sz w:val="28"/>
                <w:szCs w:val="28"/>
              </w:rPr>
              <m:t>)</m:t>
            </m:r>
          </m:num>
          <m:den>
            <m:r>
              <m:rPr>
                <m:sty m:val="p"/>
              </m:rPr>
              <w:rPr>
                <w:rFonts w:ascii="Cambria Math" w:hAnsi="Cambria Math" w:cs="Times New Roman"/>
                <w:sz w:val="28"/>
                <w:szCs w:val="28"/>
              </w:rPr>
              <m:t>P</m:t>
            </m:r>
            <m:r>
              <w:rPr>
                <w:rFonts w:ascii="Cambria Math" w:hAnsi="Cambria Math" w:cs="Times New Roman"/>
                <w:sz w:val="28"/>
                <w:szCs w:val="28"/>
              </w:rPr>
              <m:t>ω</m:t>
            </m:r>
          </m:den>
        </m:f>
      </m:oMath>
      <w:r w:rsidRPr="00FD335B">
        <w:rPr>
          <w:rFonts w:ascii="Times New Roman" w:hAnsi="Times New Roman" w:cs="Times New Roman"/>
          <w:sz w:val="28"/>
          <w:szCs w:val="28"/>
        </w:rPr>
        <w:t xml:space="preserve">         </w:t>
      </w:r>
    </w:p>
    <w:p w14:paraId="05BAF8E0" w14:textId="1CECAA5A" w:rsidR="002027B1" w:rsidRPr="0073704E" w:rsidRDefault="002027B1" w:rsidP="00361BA3">
      <w:pPr>
        <w:spacing w:after="0" w:line="240" w:lineRule="auto"/>
        <w:ind w:firstLine="720"/>
        <w:jc w:val="both"/>
        <w:rPr>
          <w:rFonts w:ascii="Times New Roman" w:hAnsi="Times New Roman" w:cs="Times New Roman"/>
          <w:sz w:val="24"/>
          <w:szCs w:val="24"/>
        </w:rPr>
      </w:pPr>
      <w:r w:rsidRPr="0073704E">
        <w:rPr>
          <w:rFonts w:ascii="Times New Roman" w:hAnsi="Times New Roman" w:cs="Times New Roman"/>
          <w:sz w:val="24"/>
          <w:szCs w:val="24"/>
        </w:rPr>
        <w:t>Where</w:t>
      </w:r>
      <w:r>
        <w:rPr>
          <w:rFonts w:ascii="Times New Roman" w:hAnsi="Times New Roman" w:cs="Times New Roman"/>
          <w:sz w:val="24"/>
          <w:szCs w:val="24"/>
        </w:rPr>
        <w:t>:</w:t>
      </w:r>
    </w:p>
    <w:p w14:paraId="70EA6B4F" w14:textId="77777777" w:rsidR="002027B1" w:rsidRPr="00694972"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w:rPr>
            <w:rFonts w:ascii="Cambria Math" w:hAnsi="Cambria Math" w:cs="Times New Roman"/>
            <w:sz w:val="20"/>
            <w:szCs w:val="20"/>
          </w:rPr>
          <m:t>ω</m:t>
        </m:r>
      </m:oMath>
      <w:r w:rsidRPr="00694972">
        <w:rPr>
          <w:rFonts w:ascii="Times New Roman" w:hAnsi="Times New Roman" w:cs="Times New Roman"/>
          <w:sz w:val="20"/>
          <w:szCs w:val="20"/>
        </w:rPr>
        <w:t xml:space="preserve">/ </w:t>
      </w:r>
      <m:oMath>
        <m:r>
          <m:rPr>
            <m:sty m:val="p"/>
          </m:rPr>
          <w:rPr>
            <w:rFonts w:ascii="Cambria Math" w:hAnsi="Cambria Math" w:cs="Times New Roman"/>
            <w:sz w:val="20"/>
            <w:szCs w:val="20"/>
          </w:rPr>
          <m:t>i</m:t>
        </m:r>
      </m:oMath>
      <w:r w:rsidRPr="00694972">
        <w:rPr>
          <w:rFonts w:ascii="Times New Roman" w:hAnsi="Times New Roman" w:cs="Times New Roman"/>
          <w:sz w:val="20"/>
          <w:szCs w:val="20"/>
        </w:rPr>
        <w:t xml:space="preserve">) = likelihood function, </w:t>
      </w:r>
    </w:p>
    <w:p w14:paraId="6C23AFE8" w14:textId="77777777" w:rsidR="002027B1" w:rsidRPr="00694972"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m:rPr>
            <m:sty m:val="p"/>
          </m:rPr>
          <w:rPr>
            <w:rFonts w:ascii="Cambria Math" w:hAnsi="Cambria Math" w:cs="Times New Roman"/>
            <w:sz w:val="20"/>
            <w:szCs w:val="20"/>
          </w:rPr>
          <m:t>i</m:t>
        </m:r>
      </m:oMath>
      <w:r w:rsidRPr="00694972">
        <w:rPr>
          <w:rFonts w:ascii="Times New Roman" w:hAnsi="Times New Roman" w:cs="Times New Roman"/>
          <w:sz w:val="20"/>
          <w:szCs w:val="20"/>
        </w:rPr>
        <w:t>) = the a priori information (the probability that the class i occurs in the study area)</w:t>
      </w:r>
    </w:p>
    <w:p w14:paraId="30203B03" w14:textId="1E68D85F" w:rsidR="002027B1"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w:rPr>
            <w:rFonts w:ascii="Cambria Math" w:hAnsi="Cambria Math" w:cs="Times New Roman"/>
            <w:sz w:val="20"/>
            <w:szCs w:val="20"/>
          </w:rPr>
          <m:t>ω</m:t>
        </m:r>
      </m:oMath>
      <w:r w:rsidRPr="00694972">
        <w:rPr>
          <w:rFonts w:ascii="Times New Roman" w:hAnsi="Times New Roman" w:cs="Times New Roman"/>
          <w:sz w:val="20"/>
          <w:szCs w:val="20"/>
        </w:rPr>
        <w:t xml:space="preserve">) = the probability that </w:t>
      </w:r>
      <m:oMath>
        <m:r>
          <w:rPr>
            <w:rFonts w:ascii="Cambria Math" w:hAnsi="Cambria Math" w:cs="Times New Roman"/>
            <w:sz w:val="20"/>
            <w:szCs w:val="20"/>
          </w:rPr>
          <m:t>ω</m:t>
        </m:r>
      </m:oMath>
      <w:r w:rsidRPr="00694972">
        <w:rPr>
          <w:rFonts w:ascii="Times New Roman" w:hAnsi="Times New Roman" w:cs="Times New Roman"/>
          <w:sz w:val="20"/>
          <w:szCs w:val="20"/>
        </w:rPr>
        <w:t xml:space="preserve"> is observed, which can be written as:</w:t>
      </w:r>
    </w:p>
    <w:p w14:paraId="3741745A" w14:textId="77777777" w:rsidR="00070FF2" w:rsidRPr="00694972" w:rsidRDefault="00070FF2" w:rsidP="00361BA3">
      <w:pPr>
        <w:spacing w:after="0" w:line="240" w:lineRule="auto"/>
        <w:ind w:firstLine="720"/>
        <w:jc w:val="both"/>
        <w:rPr>
          <w:rFonts w:ascii="Times New Roman" w:hAnsi="Times New Roman" w:cs="Times New Roman"/>
          <w:sz w:val="20"/>
          <w:szCs w:val="20"/>
        </w:rPr>
      </w:pPr>
    </w:p>
    <w:p w14:paraId="00D17AA8" w14:textId="412CAFBB" w:rsidR="002027B1" w:rsidRPr="007D4DBE" w:rsidRDefault="002027B1" w:rsidP="00361BA3">
      <w:pPr>
        <w:spacing w:after="0" w:line="24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m:scr m:val="script"/>
                </m:rPr>
                <w:rPr>
                  <w:rFonts w:ascii="Cambria Math" w:hAnsi="Cambria Math" w:cs="Times New Roman"/>
                  <w:sz w:val="24"/>
                  <w:szCs w:val="24"/>
                </w:rPr>
                <m:t>i-</m:t>
              </m:r>
              <m:r>
                <w:rPr>
                  <w:rFonts w:ascii="Cambria Math" w:hAnsi="Cambria Math" w:cs="Times New Roman"/>
                  <w:sz w:val="24"/>
                  <w:szCs w:val="24"/>
                </w:rPr>
                <m:t>1</m:t>
              </m:r>
            </m:sub>
            <m:sup>
              <m:r>
                <m:rPr>
                  <m:sty m:val="p"/>
                </m:rPr>
                <w:rPr>
                  <w:rFonts w:ascii="Cambria Math" w:hAnsi="Cambria Math" w:cs="Times New Roman"/>
                  <w:sz w:val="24"/>
                  <w:szCs w:val="24"/>
                </w:rPr>
                <m:t>Μ</m:t>
              </m:r>
            </m:sup>
            <m:e>
              <m:r>
                <w:rPr>
                  <w:rFonts w:ascii="Cambria Math" w:hAnsi="Cambria Math" w:cs="Times New Roman"/>
                  <w:sz w:val="24"/>
                  <w:szCs w:val="24"/>
                </w:rPr>
                <m:t>P</m:t>
              </m:r>
            </m:e>
          </m:nary>
          <m:d>
            <m:dPr>
              <m:endChr m:val="|"/>
              <m:ctrlPr>
                <w:rPr>
                  <w:rFonts w:ascii="Cambria Math" w:hAnsi="Cambria Math" w:cs="Times New Roman"/>
                  <w:i/>
                  <w:sz w:val="24"/>
                  <w:szCs w:val="24"/>
                </w:rPr>
              </m:ctrlPr>
            </m:dPr>
            <m:e>
              <m:r>
                <m:rPr>
                  <m:sty m:val="p"/>
                </m:rPr>
                <w:rPr>
                  <w:rFonts w:ascii="Cambria Math" w:hAnsi="Cambria Math" w:cs="Times New Roman"/>
                  <w:sz w:val="24"/>
                  <w:szCs w:val="24"/>
                </w:rPr>
                <m:t>ω</m:t>
              </m:r>
              <m:ctrlPr>
                <w:rPr>
                  <w:rFonts w:ascii="Cambria Math" w:hAnsi="Cambria Math" w:cs="Times New Roman"/>
                  <w:sz w:val="24"/>
                  <w:szCs w:val="24"/>
                </w:rPr>
              </m:ctrlPr>
            </m:e>
          </m:d>
          <m:r>
            <w:rPr>
              <w:rFonts w:ascii="Cambria Math" w:hAnsi="Cambria Math" w:cs="Times New Roman"/>
              <w:sz w:val="24"/>
              <w:szCs w:val="24"/>
            </w:rPr>
            <m:t>i)P</m:t>
          </m:r>
          <m:d>
            <m:dPr>
              <m:ctrlPr>
                <w:rPr>
                  <w:rFonts w:ascii="Cambria Math" w:hAnsi="Cambria Math" w:cs="Times New Roman"/>
                  <w:i/>
                  <w:sz w:val="24"/>
                  <w:szCs w:val="24"/>
                </w:rPr>
              </m:ctrlPr>
            </m:dPr>
            <m:e>
              <m:r>
                <w:rPr>
                  <w:rFonts w:ascii="Cambria Math" w:hAnsi="Cambria Math" w:cs="Times New Roman"/>
                  <w:sz w:val="20"/>
                  <w:szCs w:val="20"/>
                </w:rPr>
                <m:t>i</m:t>
              </m:r>
            </m:e>
          </m:d>
        </m:oMath>
      </m:oMathPara>
    </w:p>
    <w:p w14:paraId="7F5B2DDC" w14:textId="77777777" w:rsidR="002027B1" w:rsidRPr="0073704E" w:rsidRDefault="002027B1" w:rsidP="00361BA3">
      <w:pPr>
        <w:spacing w:after="0" w:line="240" w:lineRule="auto"/>
        <w:ind w:firstLine="720"/>
        <w:jc w:val="both"/>
        <w:rPr>
          <w:rFonts w:ascii="Times New Roman" w:hAnsi="Times New Roman" w:cs="Times New Roman"/>
          <w:sz w:val="24"/>
          <w:szCs w:val="24"/>
        </w:rPr>
      </w:pPr>
      <w:r w:rsidRPr="0073704E">
        <w:rPr>
          <w:rFonts w:ascii="Times New Roman" w:hAnsi="Times New Roman" w:cs="Times New Roman"/>
          <w:sz w:val="24"/>
          <w:szCs w:val="24"/>
        </w:rPr>
        <w:t>Where</w:t>
      </w:r>
      <w:r>
        <w:rPr>
          <w:rFonts w:ascii="Times New Roman" w:hAnsi="Times New Roman" w:cs="Times New Roman"/>
          <w:sz w:val="24"/>
          <w:szCs w:val="24"/>
        </w:rPr>
        <w:t>:</w:t>
      </w:r>
      <w:r w:rsidRPr="0073704E">
        <w:rPr>
          <w:rFonts w:ascii="Times New Roman" w:hAnsi="Times New Roman" w:cs="Times New Roman"/>
          <w:sz w:val="24"/>
          <w:szCs w:val="24"/>
        </w:rPr>
        <w:t xml:space="preserve"> </w:t>
      </w:r>
    </w:p>
    <w:p w14:paraId="67FB3EEA"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M = the number of classes.</w:t>
      </w:r>
    </w:p>
    <w:p w14:paraId="2CA99543"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P (</w:t>
      </w:r>
      <m:oMath>
        <m:r>
          <w:rPr>
            <w:rFonts w:ascii="Cambria Math" w:hAnsi="Cambria Math" w:cs="Times New Roman"/>
            <w:sz w:val="20"/>
            <w:szCs w:val="20"/>
          </w:rPr>
          <m:t>ω</m:t>
        </m:r>
      </m:oMath>
      <w:r w:rsidRPr="005B545C">
        <w:rPr>
          <w:rFonts w:ascii="Times New Roman" w:hAnsi="Times New Roman" w:cs="Times New Roman"/>
          <w:sz w:val="20"/>
          <w:szCs w:val="20"/>
        </w:rPr>
        <w:t xml:space="preserve">) = normalization constant to ensure </w:t>
      </w:r>
      <m:oMath>
        <m:nary>
          <m:naryPr>
            <m:chr m:val="∑"/>
            <m:limLoc m:val="undOvr"/>
            <m:subHide m:val="1"/>
            <m:supHide m:val="1"/>
            <m:ctrlPr>
              <w:rPr>
                <w:rFonts w:ascii="Cambria Math" w:hAnsi="Cambria Math" w:cs="Times New Roman"/>
                <w:sz w:val="20"/>
                <w:szCs w:val="20"/>
              </w:rPr>
            </m:ctrlPr>
          </m:naryPr>
          <m:sub/>
          <m:sup/>
          <m:e>
            <m:d>
              <m:dPr>
                <m:ctrlPr>
                  <w:rPr>
                    <w:rFonts w:ascii="Cambria Math" w:hAnsi="Cambria Math" w:cs="Times New Roman"/>
                    <w:sz w:val="20"/>
                    <w:szCs w:val="20"/>
                  </w:rPr>
                </m:ctrlPr>
              </m:dPr>
              <m:e>
                <m:r>
                  <m:rPr>
                    <m:sty m:val="p"/>
                  </m:rPr>
                  <w:rPr>
                    <w:rFonts w:ascii="Cambria Math" w:hAnsi="Cambria Math" w:cs="Times New Roman"/>
                    <w:sz w:val="20"/>
                    <w:szCs w:val="20"/>
                  </w:rPr>
                  <m:t>·</m:t>
                </m:r>
              </m:e>
            </m:d>
          </m:e>
        </m:nary>
      </m:oMath>
      <w:r w:rsidRPr="005B545C">
        <w:rPr>
          <w:rFonts w:ascii="Times New Roman" w:hAnsi="Times New Roman" w:cs="Times New Roman"/>
          <w:sz w:val="20"/>
          <w:szCs w:val="20"/>
        </w:rPr>
        <w:t xml:space="preserve"> = M i 1 P i | sums to 1.</w:t>
      </w:r>
    </w:p>
    <w:p w14:paraId="00D007A8"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 xml:space="preserve">Pixel x is assigned to class </w:t>
      </w:r>
      <w:proofErr w:type="spellStart"/>
      <w:r w:rsidRPr="005B545C">
        <w:rPr>
          <w:rFonts w:ascii="Times New Roman" w:hAnsi="Times New Roman" w:cs="Times New Roman"/>
          <w:sz w:val="20"/>
          <w:szCs w:val="20"/>
        </w:rPr>
        <w:t>i</w:t>
      </w:r>
      <w:proofErr w:type="spellEnd"/>
      <w:r w:rsidRPr="005B545C">
        <w:rPr>
          <w:rFonts w:ascii="Times New Roman" w:hAnsi="Times New Roman" w:cs="Times New Roman"/>
          <w:sz w:val="20"/>
          <w:szCs w:val="20"/>
        </w:rPr>
        <w:t xml:space="preserve"> by the rule:</w:t>
      </w:r>
    </w:p>
    <w:p w14:paraId="65719AA4" w14:textId="01FF7F92" w:rsidR="002027B1" w:rsidRDefault="002027B1" w:rsidP="00361BA3">
      <w:pPr>
        <w:spacing w:after="0" w:line="240" w:lineRule="auto"/>
        <w:ind w:firstLine="72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w:t>
      </w:r>
      <m:oMath>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i</m:t>
        </m:r>
        <m:r>
          <m:rPr>
            <m:sty m:val="p"/>
          </m:rPr>
          <w:rPr>
            <w:rFonts w:ascii="Cambria Math" w:hAnsi="Cambria Math" w:cs="Times New Roman"/>
            <w:sz w:val="20"/>
            <w:szCs w:val="20"/>
          </w:rPr>
          <m:t xml:space="preserve">   </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ω</m:t>
        </m:r>
        <m:r>
          <m:rPr>
            <m:sty m:val="p"/>
          </m:rPr>
          <w:rPr>
            <w:rFonts w:ascii="Cambria Math" w:hAnsi="Cambria Math" w:cs="Times New Roman"/>
            <w:sz w:val="20"/>
            <w:szCs w:val="20"/>
          </w:rPr>
          <m:t>)&gt;</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j</m:t>
        </m:r>
        <m:d>
          <m:dPr>
            <m:begChr m:val="|"/>
            <m:endChr m:val="|"/>
            <m:ctrlPr>
              <w:rPr>
                <w:rFonts w:ascii="Cambria Math" w:hAnsi="Cambria Math" w:cs="Times New Roman"/>
                <w:sz w:val="20"/>
                <w:szCs w:val="20"/>
              </w:rPr>
            </m:ctrlPr>
          </m:dPr>
          <m:e>
            <m:r>
              <w:rPr>
                <w:rFonts w:ascii="Cambria Math" w:hAnsi="Cambria Math" w:cs="Times New Roman"/>
                <w:sz w:val="20"/>
                <w:szCs w:val="20"/>
              </w:rPr>
              <m:t>ω</m:t>
            </m:r>
          </m:e>
        </m:d>
        <m:r>
          <m:rPr>
            <m:sty m:val="p"/>
          </m:rPr>
          <w:rPr>
            <w:rFonts w:ascii="Cambria Math" w:hAnsi="Cambria Math" w:cs="Times New Roman"/>
            <w:sz w:val="20"/>
            <w:szCs w:val="20"/>
          </w:rPr>
          <m:t xml:space="preserve"> </m:t>
        </m:r>
        <m:r>
          <w:rPr>
            <w:rFonts w:ascii="Cambria Math" w:hAnsi="Cambria Math" w:cs="Times New Roman"/>
            <w:sz w:val="20"/>
            <w:szCs w:val="20"/>
          </w:rPr>
          <m:t>for</m:t>
        </m:r>
        <m:r>
          <m:rPr>
            <m:sty m:val="p"/>
          </m:rPr>
          <w:rPr>
            <w:rFonts w:ascii="Cambria Math" w:hAnsi="Cambria Math" w:cs="Times New Roman"/>
            <w:sz w:val="20"/>
            <w:szCs w:val="20"/>
          </w:rPr>
          <m:t xml:space="preserve"> </m:t>
        </m:r>
        <m:r>
          <w:rPr>
            <w:rFonts w:ascii="Cambria Math" w:hAnsi="Cambria Math" w:cs="Times New Roman"/>
            <w:sz w:val="20"/>
            <w:szCs w:val="20"/>
          </w:rPr>
          <m:t>all</m:t>
        </m:r>
        <m:r>
          <m:rPr>
            <m:sty m:val="p"/>
          </m:rPr>
          <w:rPr>
            <w:rFonts w:ascii="Cambria Math" w:hAnsi="Cambria Math" w:cs="Times New Roman"/>
            <w:sz w:val="20"/>
            <w:szCs w:val="20"/>
          </w:rPr>
          <m:t xml:space="preserve"> </m:t>
        </m:r>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oMath>
    </w:p>
    <w:p w14:paraId="41CDC3A7" w14:textId="77777777" w:rsidR="00E652E4" w:rsidRPr="00E652E4" w:rsidRDefault="00E652E4" w:rsidP="00361BA3">
      <w:pPr>
        <w:spacing w:after="0" w:line="240" w:lineRule="auto"/>
        <w:ind w:firstLine="720"/>
        <w:rPr>
          <w:rFonts w:ascii="Times New Roman" w:eastAsiaTheme="minorEastAsia" w:hAnsi="Times New Roman" w:cs="Times New Roman"/>
          <w:sz w:val="20"/>
          <w:szCs w:val="20"/>
        </w:rPr>
      </w:pPr>
    </w:p>
    <w:p w14:paraId="524671C6" w14:textId="11E3B7D0" w:rsidR="009517F3" w:rsidRPr="009517F3" w:rsidRDefault="000C652D" w:rsidP="00361BA3">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009517F3" w:rsidRPr="009517F3">
        <w:rPr>
          <w:rFonts w:ascii="Times New Roman" w:hAnsi="Times New Roman" w:cs="Times New Roman"/>
          <w:b/>
          <w:bCs/>
          <w:kern w:val="0"/>
          <w:sz w:val="24"/>
          <w:szCs w:val="24"/>
          <w14:ligatures w14:val="none"/>
        </w:rPr>
        <w:t>.</w:t>
      </w:r>
      <w:r>
        <w:rPr>
          <w:rFonts w:ascii="Times New Roman" w:hAnsi="Times New Roman" w:cs="Times New Roman"/>
          <w:b/>
          <w:bCs/>
          <w:kern w:val="0"/>
          <w:sz w:val="24"/>
          <w:szCs w:val="24"/>
          <w14:ligatures w14:val="none"/>
        </w:rPr>
        <w:t>5</w:t>
      </w:r>
      <w:r>
        <w:rPr>
          <w:rFonts w:ascii="Times New Roman" w:hAnsi="Times New Roman" w:cs="Times New Roman"/>
          <w:b/>
          <w:bCs/>
          <w:kern w:val="0"/>
          <w:sz w:val="24"/>
          <w:szCs w:val="24"/>
          <w14:ligatures w14:val="none"/>
        </w:rPr>
        <w:tab/>
      </w:r>
      <w:r w:rsidR="009517F3" w:rsidRPr="009517F3">
        <w:rPr>
          <w:rFonts w:ascii="Times New Roman" w:hAnsi="Times New Roman" w:cs="Times New Roman"/>
          <w:b/>
          <w:bCs/>
          <w:kern w:val="0"/>
          <w:sz w:val="24"/>
          <w:szCs w:val="24"/>
          <w14:ligatures w14:val="none"/>
        </w:rPr>
        <w:t>Accuracy Assessment of Images</w:t>
      </w:r>
    </w:p>
    <w:p w14:paraId="4CE7DDFD" w14:textId="4FD08152" w:rsidR="007F61B9" w:rsidRPr="00F02BD7" w:rsidRDefault="007F61B9" w:rsidP="00361BA3">
      <w:pPr>
        <w:spacing w:after="0" w:line="240" w:lineRule="auto"/>
        <w:jc w:val="both"/>
        <w:rPr>
          <w:rFonts w:ascii="Times New Roman" w:hAnsi="Times New Roman" w:cs="Times New Roman"/>
          <w:b/>
          <w:kern w:val="0"/>
          <w:sz w:val="24"/>
          <w:szCs w:val="24"/>
          <w14:ligatures w14:val="none"/>
        </w:rPr>
      </w:pPr>
      <w:r w:rsidRPr="007F61B9">
        <w:rPr>
          <w:rFonts w:ascii="Times New Roman" w:hAnsi="Times New Roman" w:cs="Times New Roman"/>
          <w:kern w:val="0"/>
          <w:sz w:val="24"/>
          <w:szCs w:val="24"/>
          <w:lang w:val="en-GB"/>
          <w14:ligatures w14:val="none"/>
        </w:rPr>
        <w:t>Accuracy assessment of classified images is a critical step in Land Use and Land Cover (LULC) change analysis. A stratified random sampling method was employed to collect a total of 600 reference data points, ensuring adequate representation of all five (5) LULC classes based on the proportional area of each class. Reference data were extracted from Google Earth imagery.</w:t>
      </w:r>
    </w:p>
    <w:p w14:paraId="763BFF56"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r w:rsidRPr="007F61B9">
        <w:rPr>
          <w:rFonts w:ascii="Times New Roman" w:hAnsi="Times New Roman" w:cs="Times New Roman"/>
          <w:kern w:val="0"/>
          <w:sz w:val="24"/>
          <w:szCs w:val="24"/>
          <w:lang w:val="en-GB"/>
          <w14:ligatures w14:val="none"/>
        </w:rPr>
        <w:t>The accuracy assessment was conducted exclusively on the 2022 satellite images. It was not performed on the images from 1984, 1994, 2004, and 2014 due to the lack of ground validation data, such as aerial photographs and archived Google Earth images.</w:t>
      </w:r>
    </w:p>
    <w:p w14:paraId="76BF6A91"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r w:rsidRPr="007F61B9">
        <w:rPr>
          <w:rFonts w:ascii="Times New Roman" w:hAnsi="Times New Roman" w:cs="Times New Roman"/>
          <w:kern w:val="0"/>
          <w:sz w:val="24"/>
          <w:szCs w:val="24"/>
          <w:lang w:val="en-GB"/>
          <w14:ligatures w14:val="none"/>
        </w:rPr>
        <w:t>The assessment utilized metrics including the Kappa coefficient, overall accuracy, and producer's and user's accuracies, which were derived from the confusion (error) matrix (</w:t>
      </w:r>
      <w:proofErr w:type="spellStart"/>
      <w:r w:rsidRPr="007F61B9">
        <w:rPr>
          <w:rFonts w:ascii="Times New Roman" w:hAnsi="Times New Roman" w:cs="Times New Roman"/>
          <w:kern w:val="0"/>
          <w:sz w:val="24"/>
          <w:szCs w:val="24"/>
          <w:lang w:val="en-GB"/>
          <w14:ligatures w14:val="none"/>
        </w:rPr>
        <w:t>Congalton</w:t>
      </w:r>
      <w:proofErr w:type="spellEnd"/>
      <w:r w:rsidRPr="007F61B9">
        <w:rPr>
          <w:rFonts w:ascii="Times New Roman" w:hAnsi="Times New Roman" w:cs="Times New Roman"/>
          <w:kern w:val="0"/>
          <w:sz w:val="24"/>
          <w:szCs w:val="24"/>
          <w:lang w:val="en-GB"/>
          <w14:ligatures w14:val="none"/>
        </w:rPr>
        <w:t xml:space="preserve"> and Green, 2009; Liu et al., 2007). The Kappa coefficient measures the agreement between the classified map and reference data (Lillesand and Kiefer, 2000). The error matrix was used to compute the overall accuracy for each of the five (5) LULC classes individually as well as collectively. The Kappa coefficient was calculated using the formula proposed by Jensen and Cowen (1999), as shown below.</w:t>
      </w:r>
    </w:p>
    <w:p w14:paraId="4B397036"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p>
    <w:p w14:paraId="1F001F33" w14:textId="4D7189BE" w:rsidR="009517F3" w:rsidRPr="000C652D" w:rsidRDefault="009517F3" w:rsidP="00361BA3">
      <w:pPr>
        <w:spacing w:after="0" w:line="240" w:lineRule="auto"/>
        <w:jc w:val="both"/>
        <w:rPr>
          <w:rFonts w:ascii="Times New Roman" w:eastAsiaTheme="minorEastAsia" w:hAnsi="Times New Roman" w:cs="Times New Roman"/>
          <w:sz w:val="24"/>
          <w:szCs w:val="24"/>
        </w:rPr>
      </w:pPr>
      <w:r w:rsidRPr="009517F3">
        <w:rPr>
          <w:rFonts w:ascii="Times New Roman" w:eastAsiaTheme="minorEastAsia" w:hAnsi="Times New Roman" w:cs="Times New Roman"/>
          <w:sz w:val="28"/>
          <w:szCs w:val="28"/>
        </w:rPr>
        <w:t xml:space="preserve">         </w:t>
      </w:r>
      <m:oMath>
        <m:r>
          <w:rPr>
            <w:rFonts w:ascii="Cambria Math" w:hAnsi="Cambria Math" w:cs="Times New Roman"/>
            <w:sz w:val="28"/>
            <w:szCs w:val="28"/>
          </w:rPr>
          <m:t>K=</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i-1</m:t>
                </m:r>
              </m:sub>
              <m:sup>
                <m:r>
                  <w:rPr>
                    <w:rFonts w:ascii="Cambria Math" w:hAnsi="Cambria Math" w:cs="Times New Roman"/>
                    <w:sz w:val="28"/>
                    <w:szCs w:val="28"/>
                  </w:rPr>
                  <m:t>k</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i-1</m:t>
                </m:r>
              </m:sub>
              <m:sup>
                <m:r>
                  <w:rPr>
                    <w:rFonts w:ascii="Cambria Math" w:hAnsi="Cambria Math" w:cs="Times New Roman"/>
                    <w:sz w:val="28"/>
                    <w:szCs w:val="28"/>
                  </w:rPr>
                  <m:t>k</m:t>
                </m:r>
              </m:sup>
            </m:sSub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ıj</m:t>
                    </m:r>
                  </m:sub>
                </m:sSub>
              </m:e>
            </m:d>
          </m:num>
          <m:den>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i-1</m:t>
                </m:r>
              </m:sub>
              <m:sup>
                <m:r>
                  <w:rPr>
                    <w:rFonts w:ascii="Cambria Math" w:hAnsi="Cambria Math" w:cs="Times New Roman"/>
                    <w:sz w:val="28"/>
                    <w:szCs w:val="28"/>
                  </w:rPr>
                  <m:t>k</m:t>
                </m:r>
              </m:sup>
            </m:sSub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ıj</m:t>
                    </m:r>
                  </m:sub>
                </m:sSub>
              </m:e>
            </m:d>
          </m:den>
        </m:f>
      </m:oMath>
    </w:p>
    <w:p w14:paraId="62B9BAEC" w14:textId="77777777" w:rsidR="009517F3" w:rsidRPr="009517F3" w:rsidRDefault="009517F3" w:rsidP="00361BA3">
      <w:pPr>
        <w:spacing w:after="0" w:line="240" w:lineRule="auto"/>
        <w:ind w:firstLine="720"/>
        <w:jc w:val="both"/>
        <w:rPr>
          <w:rFonts w:ascii="Times New Roman" w:eastAsiaTheme="minorEastAsia" w:hAnsi="Times New Roman" w:cs="Times New Roman"/>
          <w:kern w:val="0"/>
          <w:sz w:val="20"/>
          <w:szCs w:val="20"/>
          <w14:ligatures w14:val="none"/>
        </w:rPr>
      </w:pPr>
      <w:r w:rsidRPr="009517F3">
        <w:rPr>
          <w:rFonts w:ascii="Times New Roman" w:eastAsiaTheme="minorEastAsia" w:hAnsi="Times New Roman" w:cs="Times New Roman"/>
          <w:kern w:val="0"/>
          <w:sz w:val="20"/>
          <w:szCs w:val="20"/>
          <w14:ligatures w14:val="none"/>
        </w:rPr>
        <w:t xml:space="preserve">Where: </w:t>
      </w:r>
    </w:p>
    <w:p w14:paraId="0A44CFF2" w14:textId="77777777" w:rsidR="009517F3" w:rsidRPr="009517F3" w:rsidRDefault="00245444" w:rsidP="00361BA3">
      <w:pPr>
        <w:spacing w:after="0" w:line="240" w:lineRule="auto"/>
        <w:ind w:left="720"/>
        <w:rPr>
          <w:rFonts w:ascii="Times New Roman" w:hAnsi="Times New Roman" w:cs="Times New Roman"/>
          <w:b/>
          <w:kern w:val="0"/>
          <w:sz w:val="20"/>
          <w:szCs w:val="20"/>
          <w14:ligatures w14:val="none"/>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ii</m:t>
            </m:r>
          </m:sub>
        </m:sSub>
      </m:oMath>
      <w:r w:rsidR="009517F3" w:rsidRPr="009517F3">
        <w:rPr>
          <w:rFonts w:ascii="Times New Roman" w:eastAsiaTheme="minorEastAsia" w:hAnsi="Times New Roman" w:cs="Times New Roman"/>
          <w:sz w:val="20"/>
          <w:szCs w:val="20"/>
        </w:rPr>
        <w:tab/>
        <w:t>is the n</w:t>
      </w:r>
      <w:r w:rsidR="009517F3" w:rsidRPr="009517F3">
        <w:rPr>
          <w:rFonts w:ascii="Times New Roman" w:eastAsiaTheme="minorEastAsia" w:hAnsi="Times New Roman" w:cs="Times New Roman"/>
          <w:sz w:val="20"/>
          <w:szCs w:val="20"/>
        </w:rPr>
        <w:tab/>
        <w:t xml:space="preserve">umber of correctly classified samples for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w:t>
      </w:r>
      <w:r w:rsidR="009517F3" w:rsidRPr="009517F3">
        <w:rPr>
          <w:rFonts w:ascii="Times New Roman" w:eastAsiaTheme="minorEastAsia" w:hAnsi="Times New Roman" w:cs="Times New Roman"/>
          <w:sz w:val="20"/>
          <w:szCs w:val="20"/>
        </w:rPr>
        <w:tab/>
      </w:r>
      <w:r w:rsidR="009517F3" w:rsidRPr="009517F3">
        <w:rPr>
          <w:rFonts w:ascii="Times New Roman" w:eastAsiaTheme="minorEastAsia" w:hAnsi="Times New Roman" w:cs="Times New Roman"/>
          <w:sz w:val="20"/>
          <w:szCs w:val="20"/>
        </w:rPr>
        <w:tab/>
      </w:r>
      <w:r w:rsidR="009517F3" w:rsidRPr="009517F3">
        <w:rPr>
          <w:rFonts w:ascii="Times New Roman" w:eastAsiaTheme="minorEastAsia" w:hAnsi="Times New Roman" w:cs="Times New Roman"/>
          <w:sz w:val="20"/>
          <w:szCs w:val="20"/>
        </w:rPr>
        <w:br/>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ij</m:t>
            </m:r>
          </m:sub>
        </m:sSub>
      </m:oMath>
      <w:r w:rsidR="009517F3" w:rsidRPr="009517F3">
        <w:rPr>
          <w:rFonts w:ascii="Times New Roman" w:eastAsiaTheme="minorEastAsia" w:hAnsi="Times New Roman" w:cs="Times New Roman"/>
          <w:sz w:val="20"/>
          <w:szCs w:val="20"/>
        </w:rPr>
        <w:tab/>
        <w:t xml:space="preserve">is the number of reference samples of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classified as class </w:t>
      </w:r>
      <m:oMath>
        <m:r>
          <w:rPr>
            <w:rFonts w:ascii="Cambria Math" w:eastAsiaTheme="minorEastAsia" w:hAnsi="Cambria Math" w:cs="Times New Roman"/>
            <w:sz w:val="20"/>
            <w:szCs w:val="20"/>
          </w:rPr>
          <m:t>j</m:t>
        </m:r>
      </m:oMath>
    </w:p>
    <w:p w14:paraId="0CEA3316" w14:textId="77777777" w:rsidR="009517F3" w:rsidRPr="009517F3" w:rsidRDefault="00245444" w:rsidP="00361BA3">
      <w:pPr>
        <w:spacing w:after="0" w:line="240" w:lineRule="auto"/>
        <w:ind w:firstLine="720"/>
        <w:rPr>
          <w:rFonts w:ascii="Times New Roman" w:hAnsi="Times New Roman" w:cs="Times New Roman"/>
          <w:b/>
          <w:kern w:val="0"/>
          <w:sz w:val="20"/>
          <w:szCs w:val="20"/>
          <w14:ligatures w14:val="none"/>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ji</m:t>
            </m:r>
          </m:sub>
        </m:sSub>
      </m:oMath>
      <w:r w:rsidR="009517F3" w:rsidRPr="009517F3">
        <w:rPr>
          <w:rFonts w:ascii="Times New Roman" w:eastAsiaTheme="minorEastAsia" w:hAnsi="Times New Roman" w:cs="Times New Roman"/>
          <w:sz w:val="20"/>
          <w:szCs w:val="20"/>
        </w:rPr>
        <w:tab/>
        <w:t xml:space="preserve">is the number of samples classified as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that belong to class </w:t>
      </w:r>
      <m:oMath>
        <m:r>
          <w:rPr>
            <w:rFonts w:ascii="Cambria Math" w:eastAsiaTheme="minorEastAsia" w:hAnsi="Cambria Math" w:cs="Times New Roman"/>
            <w:sz w:val="20"/>
            <w:szCs w:val="20"/>
          </w:rPr>
          <m:t>j</m:t>
        </m:r>
      </m:oMath>
    </w:p>
    <w:p w14:paraId="0FB68100" w14:textId="77777777" w:rsidR="009517F3" w:rsidRPr="009517F3" w:rsidRDefault="009517F3" w:rsidP="00361BA3">
      <w:pPr>
        <w:spacing w:after="0" w:line="240" w:lineRule="auto"/>
        <w:ind w:firstLine="720"/>
        <w:rPr>
          <w:rFonts w:ascii="Times New Roman" w:hAnsi="Times New Roman" w:cs="Times New Roman"/>
          <w:b/>
          <w:kern w:val="0"/>
          <w:sz w:val="20"/>
          <w:szCs w:val="20"/>
          <w14:ligatures w14:val="none"/>
        </w:rPr>
      </w:pPr>
      <m:oMath>
        <m:r>
          <m:rPr>
            <m:sty m:val="p"/>
          </m:rPr>
          <w:rPr>
            <w:rFonts w:ascii="Cambria Math" w:eastAsiaTheme="minorEastAsia" w:hAnsi="Cambria Math" w:cs="Times New Roman"/>
            <w:sz w:val="20"/>
            <w:szCs w:val="20"/>
          </w:rPr>
          <m:t>Ν</m:t>
        </m:r>
      </m:oMath>
      <w:r w:rsidRPr="009517F3">
        <w:rPr>
          <w:rFonts w:ascii="Times New Roman" w:eastAsiaTheme="minorEastAsia" w:hAnsi="Times New Roman" w:cs="Times New Roman"/>
          <w:sz w:val="20"/>
          <w:szCs w:val="20"/>
        </w:rPr>
        <w:tab/>
        <w:t xml:space="preserve">is the total number of samples </w:t>
      </w:r>
    </w:p>
    <w:p w14:paraId="677FA4B4" w14:textId="12DE2807" w:rsidR="009517F3" w:rsidRDefault="009517F3" w:rsidP="00361BA3">
      <w:pPr>
        <w:spacing w:after="0" w:line="240" w:lineRule="auto"/>
        <w:ind w:firstLine="720"/>
        <w:rPr>
          <w:rFonts w:ascii="Times New Roman" w:eastAsiaTheme="minorEastAsia" w:hAnsi="Times New Roman" w:cs="Times New Roman"/>
          <w:sz w:val="20"/>
          <w:szCs w:val="20"/>
        </w:rPr>
      </w:pPr>
      <m:oMath>
        <m:r>
          <w:rPr>
            <w:rFonts w:ascii="Cambria Math" w:hAnsi="Cambria Math" w:cs="Times New Roman"/>
            <w:sz w:val="20"/>
            <w:szCs w:val="20"/>
          </w:rPr>
          <m:t>K</m:t>
        </m:r>
      </m:oMath>
      <w:r w:rsidRPr="009517F3">
        <w:rPr>
          <w:rFonts w:ascii="Times New Roman" w:eastAsiaTheme="minorEastAsia" w:hAnsi="Times New Roman" w:cs="Times New Roman"/>
          <w:sz w:val="20"/>
          <w:szCs w:val="20"/>
        </w:rPr>
        <w:tab/>
        <w:t>is the number of classes</w:t>
      </w:r>
    </w:p>
    <w:p w14:paraId="23EE4EDF" w14:textId="77777777" w:rsidR="00FA61F8" w:rsidRDefault="00FA61F8" w:rsidP="00361BA3">
      <w:pPr>
        <w:spacing w:after="0" w:line="240" w:lineRule="auto"/>
        <w:ind w:left="720" w:hanging="720"/>
        <w:jc w:val="both"/>
        <w:rPr>
          <w:rFonts w:ascii="Times New Roman" w:hAnsi="Times New Roman" w:cs="Times New Roman"/>
          <w:b/>
          <w:sz w:val="24"/>
          <w:szCs w:val="24"/>
        </w:rPr>
      </w:pPr>
    </w:p>
    <w:p w14:paraId="0A59936A" w14:textId="77777777" w:rsidR="006B108D" w:rsidRDefault="006B108D" w:rsidP="00361BA3">
      <w:pPr>
        <w:spacing w:after="0" w:line="240" w:lineRule="auto"/>
        <w:ind w:left="720" w:hanging="720"/>
        <w:jc w:val="both"/>
        <w:rPr>
          <w:rFonts w:ascii="Times New Roman" w:hAnsi="Times New Roman" w:cs="Times New Roman"/>
          <w:b/>
          <w:sz w:val="24"/>
          <w:szCs w:val="24"/>
        </w:rPr>
      </w:pPr>
    </w:p>
    <w:p w14:paraId="4931A261" w14:textId="77777777" w:rsidR="006B108D" w:rsidRPr="00846B48" w:rsidRDefault="006B108D" w:rsidP="006B108D">
      <w:pPr>
        <w:spacing w:line="278" w:lineRule="auto"/>
        <w:jc w:val="both"/>
        <w:rPr>
          <w:rFonts w:ascii="Times New Roman" w:hAnsi="Times New Roman" w:cs="Times New Roman"/>
          <w:sz w:val="24"/>
          <w:szCs w:val="24"/>
        </w:rPr>
      </w:pPr>
      <w:r w:rsidRPr="00846B48">
        <w:rPr>
          <w:rFonts w:ascii="Times New Roman" w:hAnsi="Times New Roman" w:cs="Times New Roman"/>
          <w:sz w:val="24"/>
          <w:szCs w:val="24"/>
          <w:highlight w:val="yellow"/>
        </w:rPr>
        <w:t>To enhance classification accuracy and minimize misclassifications, the initial land use and land cover (LULC) maps were integrated with visually interpreted maps. ArcGIS was used for recoding the initial LULC maps, which were then compared to reference data from archived data, topographic maps, and ground truth points to assess classification accuracy. Google Earth was utilized to supplement ground-truthing efforts.</w:t>
      </w:r>
    </w:p>
    <w:p w14:paraId="22969553" w14:textId="77777777" w:rsidR="006B108D" w:rsidRDefault="006B108D" w:rsidP="00361BA3">
      <w:pPr>
        <w:spacing w:after="0" w:line="240" w:lineRule="auto"/>
        <w:ind w:left="720" w:hanging="720"/>
        <w:jc w:val="both"/>
        <w:rPr>
          <w:rFonts w:ascii="Times New Roman" w:hAnsi="Times New Roman" w:cs="Times New Roman"/>
          <w:b/>
          <w:sz w:val="24"/>
          <w:szCs w:val="24"/>
        </w:rPr>
      </w:pPr>
    </w:p>
    <w:p w14:paraId="4B94F4BB" w14:textId="297903E1" w:rsidR="002027B1" w:rsidRDefault="0094310C" w:rsidP="00361BA3">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2</w:t>
      </w:r>
      <w:r w:rsidR="002027B1">
        <w:rPr>
          <w:rFonts w:ascii="Times New Roman" w:hAnsi="Times New Roman" w:cs="Times New Roman"/>
          <w:b/>
          <w:sz w:val="24"/>
          <w:szCs w:val="24"/>
        </w:rPr>
        <w:t>.</w:t>
      </w:r>
      <w:r>
        <w:rPr>
          <w:rFonts w:ascii="Times New Roman" w:hAnsi="Times New Roman" w:cs="Times New Roman"/>
          <w:b/>
          <w:sz w:val="24"/>
          <w:szCs w:val="24"/>
        </w:rPr>
        <w:t>6</w:t>
      </w:r>
      <w:r w:rsidR="002027B1">
        <w:rPr>
          <w:rFonts w:ascii="Times New Roman" w:hAnsi="Times New Roman" w:cs="Times New Roman"/>
          <w:b/>
          <w:sz w:val="24"/>
          <w:szCs w:val="24"/>
        </w:rPr>
        <w:tab/>
        <w:t xml:space="preserve">Change Detection Analysis </w:t>
      </w:r>
    </w:p>
    <w:p w14:paraId="06463213" w14:textId="6B04E0DD" w:rsidR="00EF640D" w:rsidRPr="00765291" w:rsidRDefault="00EF640D"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 xml:space="preserve">Change detection analysis was conducted to examine the </w:t>
      </w:r>
      <w:proofErr w:type="spellStart"/>
      <w:r w:rsidRPr="004C17A5">
        <w:rPr>
          <w:rFonts w:ascii="Times New Roman" w:hAnsi="Times New Roman" w:cs="Times New Roman"/>
          <w:sz w:val="24"/>
          <w:szCs w:val="24"/>
        </w:rPr>
        <w:t>spatio</w:t>
      </w:r>
      <w:proofErr w:type="spellEnd"/>
      <w:r w:rsidRPr="004C17A5">
        <w:rPr>
          <w:rFonts w:ascii="Times New Roman" w:hAnsi="Times New Roman" w:cs="Times New Roman"/>
          <w:sz w:val="24"/>
          <w:szCs w:val="24"/>
        </w:rPr>
        <w:t>-temporal patterns of land cover and land use over a 38-year period. Supervised images from 1984 and 2022 served as input data, with significant changes between different land features highlighted. The land cover classes analyzed included bare land, built-up areas, dense vegetation, light vegetation, and water bodies. Post-classification methods were employed to evaluate changes in the areas of various ground features, measured in hectares (ha), over the 38 years. The change analysis utilized mathematical formulas proposed by Zubair (2008) and Hansen et al. (2013).</w:t>
      </w:r>
    </w:p>
    <w:p w14:paraId="6D74E8D1" w14:textId="14B65915" w:rsidR="001D1797" w:rsidRDefault="001D1797" w:rsidP="00361BA3">
      <w:pPr>
        <w:spacing w:after="0" w:line="240" w:lineRule="auto"/>
        <w:jc w:val="both"/>
        <w:rPr>
          <w:rFonts w:ascii="Times New Roman" w:hAnsi="Times New Roman" w:cs="Times New Roman"/>
          <w:b/>
          <w:sz w:val="24"/>
          <w:szCs w:val="24"/>
        </w:rPr>
      </w:pPr>
      <w:r>
        <w:rPr>
          <w:rFonts w:ascii="Times New Roman" w:hAnsi="Times New Roman" w:cs="Times New Roman"/>
          <w:b/>
          <w:bCs/>
          <w:kern w:val="0"/>
          <w:sz w:val="24"/>
          <w:szCs w:val="24"/>
          <w14:ligatures w14:val="none"/>
        </w:rPr>
        <w:t>2.</w:t>
      </w:r>
      <w:r w:rsidR="00743C21">
        <w:rPr>
          <w:rFonts w:ascii="Times New Roman" w:hAnsi="Times New Roman" w:cs="Times New Roman"/>
          <w:b/>
          <w:bCs/>
          <w:kern w:val="0"/>
          <w:sz w:val="24"/>
          <w:szCs w:val="24"/>
          <w14:ligatures w14:val="none"/>
        </w:rPr>
        <w:t>6.1</w:t>
      </w:r>
      <w:r>
        <w:rPr>
          <w:rFonts w:ascii="Times New Roman" w:hAnsi="Times New Roman" w:cs="Times New Roman"/>
          <w:b/>
          <w:bCs/>
          <w:kern w:val="0"/>
          <w:sz w:val="24"/>
          <w:szCs w:val="24"/>
          <w14:ligatures w14:val="none"/>
        </w:rPr>
        <w:tab/>
      </w:r>
      <w:r w:rsidR="00C360B4" w:rsidRPr="00C360B4">
        <w:rPr>
          <w:rFonts w:ascii="Times New Roman" w:hAnsi="Times New Roman" w:cs="Times New Roman"/>
          <w:b/>
          <w:bCs/>
          <w:kern w:val="0"/>
          <w:sz w:val="24"/>
          <w:szCs w:val="24"/>
          <w14:ligatures w14:val="none"/>
        </w:rPr>
        <w:t>Land use and land cover change transition matrix</w:t>
      </w:r>
      <w:r w:rsidR="00C360B4">
        <w:t xml:space="preserve"> </w:t>
      </w:r>
    </w:p>
    <w:p w14:paraId="6342BB29" w14:textId="31439259" w:rsidR="00EF640D" w:rsidRPr="002A1171" w:rsidRDefault="00EF640D"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Change detection quantifies variations in land use and land cover (LULC) within a landscape by analyzing geo-referenced, multi-temporal remote sensing images captured over the same geographical area at different acquisition dates (Ramachandra and Kumar, 2004). This study utilized the post-classification comparison (PCC) method to detect LULC changes across four independently classified maps, corresponding to different dates within the study period (Jensen, 2005). Post-</w:t>
      </w:r>
      <w:r w:rsidRPr="004C17A5">
        <w:rPr>
          <w:rFonts w:ascii="Times New Roman" w:hAnsi="Times New Roman" w:cs="Times New Roman"/>
          <w:sz w:val="24"/>
          <w:szCs w:val="24"/>
        </w:rPr>
        <w:lastRenderedPageBreak/>
        <w:t xml:space="preserve">classification comparison is a widely used technique for comparing maps from various sources, despite a few limitations. It offers comprehensive and detailed "from-to" change information without requiring data normalization between the two dates (Coppin et al., 2004; Jensen, 2005; Teferi et al., 2013; </w:t>
      </w:r>
      <w:proofErr w:type="spellStart"/>
      <w:r w:rsidRPr="004C17A5">
        <w:rPr>
          <w:rFonts w:ascii="Times New Roman" w:hAnsi="Times New Roman" w:cs="Times New Roman"/>
          <w:sz w:val="24"/>
          <w:szCs w:val="24"/>
        </w:rPr>
        <w:t>Aldwaik</w:t>
      </w:r>
      <w:proofErr w:type="spellEnd"/>
      <w:r w:rsidRPr="004C17A5">
        <w:rPr>
          <w:rFonts w:ascii="Times New Roman" w:hAnsi="Times New Roman" w:cs="Times New Roman"/>
          <w:sz w:val="24"/>
          <w:szCs w:val="24"/>
        </w:rPr>
        <w:t xml:space="preserve"> and Pontius, 2013). This method generated a cross-tabulation matrix, known as the LULC change transition matrix, computed using overlay functions in ArcGIS. Gross gains and losses were also calculated for three intervals: 1984–1994, 1994–2004, and 2004–2014, as well as for the entire period from 1984–2022. The resulting matrix displays rows (representing LULC categories at Time 1, T1) and columns (representing LULC categories at Time 2, T2), as shown in Table 3.</w:t>
      </w:r>
    </w:p>
    <w:p w14:paraId="1A9A8F2F" w14:textId="39D7CBCF" w:rsidR="0047629F" w:rsidRDefault="0047629F" w:rsidP="00361B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6338B9">
        <w:rPr>
          <w:rFonts w:ascii="Times New Roman" w:hAnsi="Times New Roman" w:cs="Times New Roman"/>
          <w:b/>
          <w:sz w:val="24"/>
          <w:szCs w:val="24"/>
        </w:rPr>
        <w:t>2</w:t>
      </w:r>
      <w:r w:rsidR="006338B9">
        <w:rPr>
          <w:rFonts w:ascii="Times New Roman" w:hAnsi="Times New Roman" w:cs="Times New Roman"/>
          <w:b/>
          <w:sz w:val="24"/>
          <w:szCs w:val="24"/>
        </w:rPr>
        <w:tab/>
      </w:r>
      <w:r>
        <w:rPr>
          <w:rFonts w:ascii="Times New Roman" w:hAnsi="Times New Roman" w:cs="Times New Roman"/>
          <w:b/>
          <w:sz w:val="24"/>
          <w:szCs w:val="24"/>
        </w:rPr>
        <w:t>Conversion matrix</w:t>
      </w:r>
    </w:p>
    <w:p w14:paraId="4FEDA6FD" w14:textId="2B7280FE" w:rsidR="00EF640D" w:rsidRPr="004C17A5" w:rsidRDefault="00EF640D" w:rsidP="00361BA3">
      <w:pPr>
        <w:spacing w:after="0" w:line="240" w:lineRule="auto"/>
        <w:jc w:val="both"/>
        <w:rPr>
          <w:rFonts w:ascii="Times New Roman" w:hAnsi="Times New Roman" w:cs="Times New Roman"/>
          <w:b/>
          <w:sz w:val="24"/>
          <w:szCs w:val="24"/>
        </w:rPr>
      </w:pPr>
      <w:r w:rsidRPr="00EF640D">
        <w:rPr>
          <w:rFonts w:ascii="Times New Roman" w:hAnsi="Times New Roman" w:cs="Times New Roman"/>
          <w:sz w:val="24"/>
          <w:szCs w:val="24"/>
          <w:lang w:val="en-GB"/>
        </w:rPr>
        <w:t>The conversion matrix was employed to distinguish the changes in each category and identify those that occurred at the expense of others. Its structure mirrors that of Table 3, where the categories for Time 1 (initial time) are presented in rows, and those for Time 2 (subsequent time) are presented in colum</w:t>
      </w:r>
      <w:r w:rsidR="002A1171">
        <w:rPr>
          <w:rFonts w:ascii="Times New Roman" w:hAnsi="Times New Roman" w:cs="Times New Roman"/>
          <w:sz w:val="24"/>
          <w:szCs w:val="24"/>
          <w:lang w:val="en-GB"/>
        </w:rPr>
        <w:t>ns. Diagonal entries (</w:t>
      </w:r>
      <w:proofErr w:type="spellStart"/>
      <w:r w:rsidR="002A1171">
        <w:rPr>
          <w:rFonts w:ascii="Times New Roman" w:hAnsi="Times New Roman" w:cs="Times New Roman"/>
          <w:sz w:val="24"/>
          <w:szCs w:val="24"/>
          <w:lang w:val="en-GB"/>
        </w:rPr>
        <w:t>Pjj</w:t>
      </w:r>
      <w:proofErr w:type="spellEnd"/>
      <w:r w:rsidRPr="00EF640D">
        <w:rPr>
          <w:rFonts w:ascii="Times New Roman" w:hAnsi="Times New Roman" w:cs="Times New Roman"/>
          <w:sz w:val="24"/>
          <w:szCs w:val="24"/>
          <w:lang w:val="en-GB"/>
        </w:rPr>
        <w:t>​) indicate the areas of land use/cover that remained</w:t>
      </w:r>
      <w:r w:rsidR="002A1171">
        <w:rPr>
          <w:rFonts w:ascii="Times New Roman" w:hAnsi="Times New Roman" w:cs="Times New Roman"/>
          <w:sz w:val="24"/>
          <w:szCs w:val="24"/>
          <w:lang w:val="en-GB"/>
        </w:rPr>
        <w:t xml:space="preserve"> unchanged for class </w:t>
      </w:r>
      <w:r w:rsidRPr="00EF640D">
        <w:rPr>
          <w:rFonts w:ascii="Times New Roman" w:hAnsi="Times New Roman" w:cs="Times New Roman"/>
          <w:sz w:val="24"/>
          <w:szCs w:val="24"/>
          <w:lang w:val="en-GB"/>
        </w:rPr>
        <w:t>j during the period. These are used to calculate the gains and losses for each LULC class. Off-diagonal entries represent the ar</w:t>
      </w:r>
      <w:r w:rsidR="002A1171">
        <w:rPr>
          <w:rFonts w:ascii="Times New Roman" w:hAnsi="Times New Roman" w:cs="Times New Roman"/>
          <w:sz w:val="24"/>
          <w:szCs w:val="24"/>
          <w:lang w:val="en-GB"/>
        </w:rPr>
        <w:t>ea transitioned from category “</w:t>
      </w:r>
      <w:proofErr w:type="spellStart"/>
      <w:r w:rsidR="002A1171">
        <w:rPr>
          <w:rFonts w:ascii="Times New Roman" w:hAnsi="Times New Roman" w:cs="Times New Roman"/>
          <w:sz w:val="24"/>
          <w:szCs w:val="24"/>
          <w:lang w:val="en-GB"/>
        </w:rPr>
        <w:t>i</w:t>
      </w:r>
      <w:proofErr w:type="spellEnd"/>
      <w:r w:rsidR="002A1171">
        <w:rPr>
          <w:rFonts w:ascii="Times New Roman" w:hAnsi="Times New Roman" w:cs="Times New Roman"/>
          <w:sz w:val="24"/>
          <w:szCs w:val="24"/>
          <w:lang w:val="en-GB"/>
        </w:rPr>
        <w:t>” to a different category “</w:t>
      </w:r>
      <w:r w:rsidRPr="00EF640D">
        <w:rPr>
          <w:rFonts w:ascii="Times New Roman" w:hAnsi="Times New Roman" w:cs="Times New Roman"/>
          <w:sz w:val="24"/>
          <w:szCs w:val="24"/>
          <w:lang w:val="en-GB"/>
        </w:rPr>
        <w:t>j</w:t>
      </w:r>
      <w:r w:rsidR="002A1171">
        <w:rPr>
          <w:rFonts w:ascii="Times New Roman" w:hAnsi="Times New Roman" w:cs="Times New Roman"/>
          <w:sz w:val="24"/>
          <w:szCs w:val="24"/>
          <w:lang w:val="en-GB"/>
        </w:rPr>
        <w:t>”</w:t>
      </w:r>
      <w:r w:rsidRPr="00EF640D">
        <w:rPr>
          <w:rFonts w:ascii="Times New Roman" w:hAnsi="Times New Roman" w:cs="Times New Roman"/>
          <w:sz w:val="24"/>
          <w:szCs w:val="24"/>
          <w:lang w:val="en-GB"/>
        </w:rPr>
        <w:t xml:space="preserve"> during the time interval (</w:t>
      </w:r>
      <w:proofErr w:type="spellStart"/>
      <w:r w:rsidRPr="00EF640D">
        <w:rPr>
          <w:rFonts w:ascii="Times New Roman" w:hAnsi="Times New Roman" w:cs="Times New Roman"/>
          <w:sz w:val="24"/>
          <w:szCs w:val="24"/>
          <w:lang w:val="en-GB"/>
        </w:rPr>
        <w:t>Aldwaik</w:t>
      </w:r>
      <w:proofErr w:type="spellEnd"/>
      <w:r w:rsidRPr="00EF640D">
        <w:rPr>
          <w:rFonts w:ascii="Times New Roman" w:hAnsi="Times New Roman" w:cs="Times New Roman"/>
          <w:sz w:val="24"/>
          <w:szCs w:val="24"/>
          <w:lang w:val="en-GB"/>
        </w:rPr>
        <w:t xml:space="preserve"> and Pontius, 2012).</w:t>
      </w:r>
      <w:r w:rsidR="002A1171">
        <w:rPr>
          <w:rFonts w:ascii="Times New Roman" w:hAnsi="Times New Roman" w:cs="Times New Roman"/>
          <w:sz w:val="24"/>
          <w:szCs w:val="24"/>
          <w:lang w:val="en-GB"/>
        </w:rPr>
        <w:t xml:space="preserve"> </w:t>
      </w:r>
      <w:r w:rsidRPr="004C17A5">
        <w:rPr>
          <w:rFonts w:ascii="Times New Roman" w:hAnsi="Times New Roman" w:cs="Times New Roman"/>
          <w:sz w:val="24"/>
          <w:szCs w:val="24"/>
          <w:lang w:val="en-GB"/>
        </w:rPr>
        <w:t>For ease of reference, the equations and notations used to compute variou</w:t>
      </w:r>
      <w:r w:rsidR="009D6E21" w:rsidRPr="004C17A5">
        <w:rPr>
          <w:rFonts w:ascii="Times New Roman" w:hAnsi="Times New Roman" w:cs="Times New Roman"/>
          <w:sz w:val="24"/>
          <w:szCs w:val="24"/>
          <w:lang w:val="en-GB"/>
        </w:rPr>
        <w:t>s components are detailed below:</w:t>
      </w:r>
    </w:p>
    <w:p w14:paraId="088B190B" w14:textId="128B3F11" w:rsidR="0047629F" w:rsidRDefault="0047629F" w:rsidP="00361BA3">
      <w:pPr>
        <w:autoSpaceDE w:val="0"/>
        <w:autoSpaceDN w:val="0"/>
        <w:adjustRightInd w:val="0"/>
        <w:spacing w:after="0" w:line="240" w:lineRule="auto"/>
        <w:jc w:val="both"/>
        <w:rPr>
          <w:rFonts w:ascii="Times New Roman" w:hAnsi="Times New Roman" w:cs="Times New Roman"/>
          <w:color w:val="000000"/>
          <w:sz w:val="24"/>
          <w:szCs w:val="24"/>
        </w:rPr>
      </w:pPr>
      <w:r w:rsidRPr="00D54719">
        <w:rPr>
          <w:rFonts w:ascii="Times New Roman" w:hAnsi="Times New Roman" w:cs="Times New Roman"/>
          <w:color w:val="000000"/>
          <w:sz w:val="24"/>
          <w:szCs w:val="24"/>
        </w:rPr>
        <w:t xml:space="preserve">The proportion of the watershed Pi + that is occupied by class </w:t>
      </w:r>
      <w:proofErr w:type="spellStart"/>
      <w:r w:rsidRPr="00D54719">
        <w:rPr>
          <w:rFonts w:ascii="Times New Roman" w:hAnsi="Times New Roman" w:cs="Times New Roman"/>
          <w:color w:val="000000"/>
          <w:sz w:val="24"/>
          <w:szCs w:val="24"/>
        </w:rPr>
        <w:t>i</w:t>
      </w:r>
      <w:proofErr w:type="spellEnd"/>
      <w:r w:rsidRPr="00D54719">
        <w:rPr>
          <w:rFonts w:ascii="Times New Roman" w:hAnsi="Times New Roman" w:cs="Times New Roman"/>
          <w:color w:val="000000"/>
          <w:sz w:val="24"/>
          <w:szCs w:val="24"/>
        </w:rPr>
        <w:t xml:space="preserve"> in time 1, is given by:</w:t>
      </w:r>
    </w:p>
    <w:p w14:paraId="47F73B06" w14:textId="5B4C70DE" w:rsidR="0047629F" w:rsidRPr="008B2602" w:rsidRDefault="0047629F" w:rsidP="00361BA3">
      <w:pPr>
        <w:autoSpaceDE w:val="0"/>
        <w:autoSpaceDN w:val="0"/>
        <w:adjustRightInd w:val="0"/>
        <w:spacing w:after="0" w:line="240" w:lineRule="auto"/>
        <w:jc w:val="both"/>
        <w:rPr>
          <w:rFonts w:ascii="Times New Roman" w:hAnsi="Times New Roman" w:cs="Times New Roman"/>
          <w:color w:val="000000"/>
          <w:sz w:val="24"/>
          <w:szCs w:val="24"/>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67456" behindDoc="1" locked="0" layoutInCell="1" allowOverlap="1" wp14:anchorId="65B76569" wp14:editId="47BA66D4">
                <wp:simplePos x="0" y="0"/>
                <wp:positionH relativeFrom="column">
                  <wp:posOffset>2647950</wp:posOffset>
                </wp:positionH>
                <wp:positionV relativeFrom="paragraph">
                  <wp:posOffset>361950</wp:posOffset>
                </wp:positionV>
                <wp:extent cx="3105150" cy="436880"/>
                <wp:effectExtent l="0" t="0" r="19050" b="20320"/>
                <wp:wrapTight wrapText="bothSides">
                  <wp:wrapPolygon edited="0">
                    <wp:start x="0" y="0"/>
                    <wp:lineTo x="0" y="21663"/>
                    <wp:lineTo x="21600" y="21663"/>
                    <wp:lineTo x="21600" y="0"/>
                    <wp:lineTo x="0" y="0"/>
                  </wp:wrapPolygon>
                </wp:wrapTight>
                <wp:docPr id="1830411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36880"/>
                        </a:xfrm>
                        <a:prstGeom prst="rect">
                          <a:avLst/>
                        </a:prstGeom>
                        <a:solidFill>
                          <a:srgbClr val="FFFFFF"/>
                        </a:solidFill>
                        <a:ln w="9525">
                          <a:solidFill>
                            <a:schemeClr val="bg1"/>
                          </a:solidFill>
                          <a:miter lim="800000"/>
                          <a:headEnd/>
                          <a:tailEnd/>
                        </a:ln>
                      </wps:spPr>
                      <wps:txbx>
                        <w:txbxContent>
                          <w:p w14:paraId="5CC6FE2C" w14:textId="111E581F" w:rsidR="009011FA" w:rsidRPr="00742F4F" w:rsidRDefault="009011FA" w:rsidP="0047629F">
                            <w:pPr>
                              <w:tabs>
                                <w:tab w:val="left" w:pos="3960"/>
                              </w:tabs>
                              <w:rPr>
                                <w:rFonts w:ascii="Times New Roman" w:hAnsi="Times New Roman" w:cs="Times New Roman"/>
                                <w:sz w:val="24"/>
                                <w:szCs w:val="24"/>
                              </w:rPr>
                            </w:pPr>
                          </w:p>
                          <w:p w14:paraId="5911B978" w14:textId="77777777" w:rsidR="009011FA" w:rsidRDefault="009011FA" w:rsidP="004762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6569" id="_x0000_s1027" type="#_x0000_t202" style="position:absolute;left:0;text-align:left;margin-left:208.5pt;margin-top:28.5pt;width:244.5pt;height:34.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" strokecolor="white [3212]">
                <v:textbox>
                  <w:txbxContent>
                    <w:p w14:paraId="5CC6FE2C" w14:textId="111E581F" w:rsidR="009011FA" w:rsidRPr="00742F4F" w:rsidRDefault="009011FA" w:rsidP="0047629F">
                      <w:pPr>
                        <w:tabs>
                          <w:tab w:val="left" w:pos="3960"/>
                        </w:tabs>
                        <w:rPr>
                          <w:rFonts w:ascii="Times New Roman" w:hAnsi="Times New Roman" w:cs="Times New Roman"/>
                          <w:sz w:val="24"/>
                          <w:szCs w:val="24"/>
                        </w:rPr>
                      </w:pPr>
                    </w:p>
                    <w:p w14:paraId="5911B978" w14:textId="77777777" w:rsidR="009011FA" w:rsidRDefault="009011FA" w:rsidP="0047629F"/>
                  </w:txbxContent>
                </v:textbox>
                <w10:wrap type="tight"/>
              </v:shape>
            </w:pict>
          </mc:Fallback>
        </mc:AlternateContent>
      </w:r>
      <w:r>
        <w:rPr>
          <w:rFonts w:ascii="Times New Roman" w:hAnsi="Times New Roman" w:cs="Times New Roman"/>
          <w:color w:val="000000"/>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2A027D3" w14:textId="77777777" w:rsidR="0047629F" w:rsidRPr="008B2602" w:rsidRDefault="0047629F" w:rsidP="00361BA3">
      <w:pPr>
        <w:tabs>
          <w:tab w:val="left" w:pos="540"/>
          <w:tab w:val="left" w:pos="1440"/>
          <w:tab w:val="left" w:pos="1530"/>
          <w:tab w:val="left" w:pos="1800"/>
        </w:tabs>
        <w:spacing w:after="0" w:line="240" w:lineRule="auto"/>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m:t>
              </m:r>
              <m:r>
                <w:rPr>
                  <w:rFonts w:ascii="Cambria Math" w:hAnsi="Cambria Math" w:cs="Times New Roman"/>
                  <w:sz w:val="24"/>
                  <w:szCs w:val="24"/>
                </w:rPr>
                <m: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ij</m:t>
                  </m:r>
                </m:sub>
              </m:sSub>
            </m:e>
          </m:nary>
        </m:oMath>
      </m:oMathPara>
    </w:p>
    <w:p w14:paraId="0524B0E8" w14:textId="41EF2153" w:rsidR="0047629F" w:rsidRPr="008B2602"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D54719">
        <w:rPr>
          <w:rFonts w:ascii="Times New Roman" w:hAnsi="Times New Roman" w:cs="Times New Roman"/>
          <w:color w:val="000000"/>
          <w:sz w:val="24"/>
          <w:szCs w:val="24"/>
        </w:rPr>
        <w:t xml:space="preserve">Where: n is the total number of LULC classes. Similarly, the proportion of the </w:t>
      </w:r>
      <w:r>
        <w:rPr>
          <w:rFonts w:ascii="Times New Roman" w:hAnsi="Times New Roman" w:cs="Times New Roman"/>
          <w:color w:val="000000"/>
          <w:sz w:val="24"/>
          <w:szCs w:val="24"/>
        </w:rPr>
        <w:t>vegetation</w:t>
      </w:r>
      <w:r w:rsidRPr="00D54719">
        <w:rPr>
          <w:rFonts w:ascii="Times New Roman" w:hAnsi="Times New Roman" w:cs="Times New Roman"/>
          <w:color w:val="000000"/>
          <w:sz w:val="24"/>
          <w:szCs w:val="24"/>
        </w:rPr>
        <w:t xml:space="preserve"> </w:t>
      </w:r>
      <w:proofErr w:type="spellStart"/>
      <w:r w:rsidRPr="00D54719">
        <w:rPr>
          <w:rFonts w:ascii="Times New Roman" w:hAnsi="Times New Roman" w:cs="Times New Roman"/>
          <w:color w:val="000000"/>
          <w:sz w:val="24"/>
          <w:szCs w:val="24"/>
        </w:rPr>
        <w:t>P+j</w:t>
      </w:r>
      <w:proofErr w:type="spellEnd"/>
      <w:r w:rsidRPr="00D54719">
        <w:rPr>
          <w:rFonts w:ascii="Times New Roman" w:hAnsi="Times New Roman" w:cs="Times New Roman"/>
          <w:color w:val="000000"/>
          <w:sz w:val="24"/>
          <w:szCs w:val="24"/>
        </w:rPr>
        <w:t xml:space="preserve"> that is occupied by class j in time 2 is </w:t>
      </w:r>
      <w:r>
        <w:rPr>
          <w:rFonts w:ascii="Times New Roman" w:hAnsi="Times New Roman" w:cs="Times New Roman"/>
          <w:color w:val="000000"/>
          <w:sz w:val="24"/>
          <w:szCs w:val="24"/>
        </w:rPr>
        <w:t xml:space="preserve">stated </w:t>
      </w:r>
      <w:r w:rsidRPr="00D54719">
        <w:rPr>
          <w:rFonts w:ascii="Times New Roman" w:hAnsi="Times New Roman" w:cs="Times New Roman"/>
          <w:color w:val="000000"/>
          <w:sz w:val="24"/>
          <w:szCs w:val="24"/>
        </w:rPr>
        <w:t xml:space="preserve">by </w:t>
      </w:r>
      <w:r>
        <w:rPr>
          <w:rFonts w:ascii="Times New Roman" w:hAnsi="Times New Roman" w:cs="Times New Roman"/>
          <w:color w:val="000000"/>
          <w:sz w:val="24"/>
          <w:szCs w:val="24"/>
        </w:rPr>
        <w:t>e</w:t>
      </w:r>
      <w:r w:rsidRPr="00D54719">
        <w:rPr>
          <w:rFonts w:ascii="Times New Roman" w:hAnsi="Times New Roman" w:cs="Times New Roman"/>
          <w:color w:val="000000"/>
          <w:sz w:val="24"/>
          <w:szCs w:val="24"/>
        </w:rPr>
        <w:t>q</w:t>
      </w:r>
      <w:r>
        <w:rPr>
          <w:rFonts w:ascii="Times New Roman" w:hAnsi="Times New Roman" w:cs="Times New Roman"/>
          <w:color w:val="000000"/>
          <w:sz w:val="24"/>
          <w:szCs w:val="24"/>
        </w:rPr>
        <w:t>uation below:</w:t>
      </w:r>
    </w:p>
    <w:p w14:paraId="6BA37372" w14:textId="77777777" w:rsidR="0047629F" w:rsidRPr="00B43792" w:rsidRDefault="0047629F" w:rsidP="00361BA3">
      <w:pPr>
        <w:autoSpaceDE w:val="0"/>
        <w:autoSpaceDN w:val="0"/>
        <w:adjustRightInd w:val="0"/>
        <w:spacing w:after="0" w:line="240" w:lineRule="auto"/>
        <w:rPr>
          <w:rFonts w:ascii="WarnockPro-Regular" w:hAnsi="WarnockPro-Regular" w:cs="WarnockPro-Regular"/>
          <w:color w:val="000000"/>
          <w:sz w:val="20"/>
          <w:szCs w:val="20"/>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66432" behindDoc="1" locked="0" layoutInCell="1" allowOverlap="1" wp14:anchorId="5507AC41" wp14:editId="22682044">
                <wp:simplePos x="0" y="0"/>
                <wp:positionH relativeFrom="column">
                  <wp:posOffset>2647950</wp:posOffset>
                </wp:positionH>
                <wp:positionV relativeFrom="paragraph">
                  <wp:posOffset>277495</wp:posOffset>
                </wp:positionV>
                <wp:extent cx="3000375" cy="436880"/>
                <wp:effectExtent l="0" t="0" r="28575" b="20320"/>
                <wp:wrapTight wrapText="bothSides">
                  <wp:wrapPolygon edited="0">
                    <wp:start x="0" y="0"/>
                    <wp:lineTo x="0" y="21663"/>
                    <wp:lineTo x="21669" y="21663"/>
                    <wp:lineTo x="21669"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6880"/>
                        </a:xfrm>
                        <a:prstGeom prst="rect">
                          <a:avLst/>
                        </a:prstGeom>
                        <a:solidFill>
                          <a:srgbClr val="FFFFFF"/>
                        </a:solidFill>
                        <a:ln w="9525">
                          <a:solidFill>
                            <a:schemeClr val="bg1"/>
                          </a:solidFill>
                          <a:miter lim="800000"/>
                          <a:headEnd/>
                          <a:tailEnd/>
                        </a:ln>
                      </wps:spPr>
                      <wps:txbx>
                        <w:txbxContent>
                          <w:p w14:paraId="1805287B" w14:textId="4C6429D8" w:rsidR="009011FA" w:rsidRPr="00742F4F" w:rsidRDefault="009011FA" w:rsidP="0047629F">
                            <w:pPr>
                              <w:tabs>
                                <w:tab w:val="left" w:pos="3870"/>
                              </w:tabs>
                              <w:rPr>
                                <w:rFonts w:ascii="Times New Roman" w:hAnsi="Times New Roman" w:cs="Times New Roman"/>
                                <w:sz w:val="24"/>
                                <w:szCs w:val="24"/>
                              </w:rPr>
                            </w:pPr>
                          </w:p>
                          <w:p w14:paraId="18EEC224" w14:textId="77777777" w:rsidR="009011FA" w:rsidRDefault="009011FA" w:rsidP="004762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7AC41" id="_x0000_s1028" type="#_x0000_t202" style="position:absolute;margin-left:208.5pt;margin-top:21.85pt;width:236.25pt;height:34.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" strokecolor="white [3212]">
                <v:textbox>
                  <w:txbxContent>
                    <w:p w14:paraId="1805287B" w14:textId="4C6429D8" w:rsidR="009011FA" w:rsidRPr="00742F4F" w:rsidRDefault="009011FA" w:rsidP="0047629F">
                      <w:pPr>
                        <w:tabs>
                          <w:tab w:val="left" w:pos="3870"/>
                        </w:tabs>
                        <w:rPr>
                          <w:rFonts w:ascii="Times New Roman" w:hAnsi="Times New Roman" w:cs="Times New Roman"/>
                          <w:sz w:val="24"/>
                          <w:szCs w:val="24"/>
                        </w:rPr>
                      </w:pPr>
                    </w:p>
                    <w:p w14:paraId="18EEC224" w14:textId="77777777" w:rsidR="009011FA" w:rsidRDefault="009011FA" w:rsidP="0047629F"/>
                  </w:txbxContent>
                </v:textbox>
                <w10:wrap type="tight"/>
              </v:shape>
            </w:pict>
          </mc:Fallback>
        </mc:AlternateContent>
      </w:r>
    </w:p>
    <w:p w14:paraId="7890BAF8" w14:textId="77777777" w:rsidR="0047629F" w:rsidRPr="00B43792" w:rsidRDefault="0047629F" w:rsidP="00361BA3">
      <w:pPr>
        <w:autoSpaceDE w:val="0"/>
        <w:autoSpaceDN w:val="0"/>
        <w:adjustRightInd w:val="0"/>
        <w:spacing w:after="0" w:line="240" w:lineRule="auto"/>
        <w:ind w:left="720" w:firstLine="720"/>
        <w:rPr>
          <w:rFonts w:ascii="CMEX103" w:eastAsiaTheme="minorEastAsia" w:hAnsi="CMEX103" w:cs="CMEX103"/>
          <w:sz w:val="24"/>
          <w:szCs w:val="24"/>
        </w:rPr>
      </w:pPr>
      <w:bookmarkStart w:id="1" w:name="_Hlk156324230"/>
      <m:oMathPara>
        <m:oMath>
          <m:r>
            <m:rPr>
              <m:nor/>
            </m:rPr>
            <w:rPr>
              <w:rFonts w:ascii="Cambria Math" w:hAnsi="Cambria Math" w:cs="WarnockPro-Regular"/>
              <w:sz w:val="24"/>
              <w:szCs w:val="24"/>
            </w:rPr>
            <m:t>Ρ</m:t>
          </m:r>
          <m:r>
            <w:rPr>
              <w:rFonts w:ascii="Cambria Math" w:hAnsi="Cambria Math" w:cs="WarnockPro-Regular"/>
              <w:sz w:val="24"/>
              <w:szCs w:val="24"/>
            </w:rPr>
            <m:t xml:space="preserve">+ </m:t>
          </m:r>
          <m:r>
            <m:rPr>
              <m:sty m:val="p"/>
            </m:rPr>
            <w:rPr>
              <w:rFonts w:ascii="Cambria Math" w:hAnsi="Cambria Math" w:cs="WarnockPro-Regular4"/>
              <w:sz w:val="24"/>
              <w:szCs w:val="24"/>
            </w:rPr>
            <m:t>j</m:t>
          </m:r>
          <m:r>
            <w:rPr>
              <w:rFonts w:ascii="Cambria Math" w:hAnsi="Cambria Math" w:cs="WarnockPro-Regular"/>
              <w:sz w:val="24"/>
              <w:szCs w:val="24"/>
            </w:rPr>
            <m:t>=</m:t>
          </m:r>
          <m:nary>
            <m:naryPr>
              <m:chr m:val="∑"/>
              <m:limLoc m:val="undOvr"/>
              <m:ctrlPr>
                <w:rPr>
                  <w:rFonts w:ascii="Cambria Math" w:hAnsi="Cambria Math" w:cs="WarnockPro-Regular"/>
                  <w:i/>
                  <w:sz w:val="24"/>
                  <w:szCs w:val="24"/>
                </w:rPr>
              </m:ctrlPr>
            </m:naryPr>
            <m:sub>
              <m:r>
                <w:rPr>
                  <w:rFonts w:ascii="Cambria Math" w:hAnsi="Cambria Math" w:cs="WarnockPro-Regular"/>
                  <w:sz w:val="24"/>
                  <w:szCs w:val="24"/>
                </w:rPr>
                <m:t>j=1</m:t>
              </m:r>
            </m:sub>
            <m:sup>
              <m:r>
                <w:rPr>
                  <w:rFonts w:ascii="Cambria Math" w:hAnsi="Cambria Math" w:cs="WarnockPro-Regular"/>
                  <w:sz w:val="24"/>
                  <w:szCs w:val="24"/>
                </w:rPr>
                <m:t>n</m:t>
              </m:r>
            </m:sup>
            <m:e>
              <m:sSub>
                <m:sSubPr>
                  <m:ctrlPr>
                    <w:rPr>
                      <w:rFonts w:ascii="Cambria Math" w:hAnsi="Cambria Math" w:cs="WarnockPro-Regular"/>
                      <w:i/>
                      <w:sz w:val="24"/>
                      <w:szCs w:val="24"/>
                    </w:rPr>
                  </m:ctrlPr>
                </m:sSubPr>
                <m:e>
                  <m:r>
                    <m:rPr>
                      <m:sty m:val="p"/>
                    </m:rPr>
                    <w:rPr>
                      <w:rFonts w:ascii="Cambria Math" w:hAnsi="Cambria Math" w:cs="WarnockPro-Regular"/>
                      <w:sz w:val="24"/>
                      <w:szCs w:val="24"/>
                    </w:rPr>
                    <m:t>Ρ</m:t>
                  </m:r>
                </m:e>
                <m:sub>
                  <m:r>
                    <m:rPr>
                      <m:sty m:val="p"/>
                    </m:rPr>
                    <w:rPr>
                      <w:rFonts w:ascii="Cambria Math" w:hAnsi="Cambria Math" w:cs="WarnockPro-Regular4"/>
                      <w:sz w:val="24"/>
                      <w:szCs w:val="24"/>
                    </w:rPr>
                    <m:t>ij</m:t>
                  </m:r>
                  <m:r>
                    <w:rPr>
                      <w:rFonts w:ascii="Cambria Math" w:hAnsi="Cambria Math" w:cs="WarnockPro-Regular4"/>
                      <w:sz w:val="24"/>
                      <w:szCs w:val="24"/>
                    </w:rPr>
                    <m:t>.</m:t>
                  </m:r>
                </m:sub>
              </m:sSub>
            </m:e>
          </m:nary>
        </m:oMath>
      </m:oMathPara>
      <w:bookmarkEnd w:id="1"/>
    </w:p>
    <w:p w14:paraId="6361C549"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38DA71D6"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F57A18">
        <w:rPr>
          <w:rFonts w:ascii="Times New Roman" w:hAnsi="Times New Roman" w:cs="Times New Roman"/>
          <w:color w:val="000000"/>
          <w:sz w:val="24"/>
          <w:szCs w:val="24"/>
        </w:rPr>
        <w:t>Similarly, the gain, loss, persistence</w:t>
      </w:r>
      <w:r>
        <w:rPr>
          <w:rFonts w:ascii="Times New Roman" w:hAnsi="Times New Roman" w:cs="Times New Roman"/>
          <w:color w:val="000000"/>
          <w:sz w:val="24"/>
          <w:szCs w:val="24"/>
        </w:rPr>
        <w:t>,</w:t>
      </w:r>
      <w:r w:rsidRPr="00F57A18">
        <w:rPr>
          <w:rFonts w:ascii="Times New Roman" w:hAnsi="Times New Roman" w:cs="Times New Roman"/>
          <w:color w:val="000000"/>
          <w:sz w:val="24"/>
          <w:szCs w:val="24"/>
        </w:rPr>
        <w:t xml:space="preserve"> and total change were calculated for all the </w:t>
      </w:r>
      <w:r>
        <w:rPr>
          <w:rFonts w:ascii="Times New Roman" w:hAnsi="Times New Roman" w:cs="Times New Roman"/>
          <w:color w:val="000000"/>
          <w:sz w:val="24"/>
          <w:szCs w:val="24"/>
        </w:rPr>
        <w:t>classified</w:t>
      </w:r>
      <w:r w:rsidRPr="00F57A18">
        <w:rPr>
          <w:rFonts w:ascii="Times New Roman" w:hAnsi="Times New Roman" w:cs="Times New Roman"/>
          <w:color w:val="000000"/>
          <w:sz w:val="24"/>
          <w:szCs w:val="24"/>
        </w:rPr>
        <w:t xml:space="preserve"> imagery</w:t>
      </w:r>
      <w:r>
        <w:rPr>
          <w:rFonts w:ascii="Times New Roman" w:hAnsi="Times New Roman" w:cs="Times New Roman"/>
          <w:color w:val="000000"/>
          <w:sz w:val="24"/>
          <w:szCs w:val="24"/>
        </w:rPr>
        <w:t xml:space="preserve"> </w:t>
      </w:r>
      <w:r w:rsidRPr="00F57A18">
        <w:rPr>
          <w:rFonts w:ascii="Times New Roman" w:hAnsi="Times New Roman" w:cs="Times New Roman"/>
          <w:color w:val="000000"/>
          <w:sz w:val="24"/>
          <w:szCs w:val="24"/>
        </w:rPr>
        <w:t>using the equations outlined below (Pontius</w:t>
      </w:r>
      <w:r w:rsidRPr="00F57A18">
        <w:rPr>
          <w:rFonts w:ascii="Times New Roman" w:hAnsi="Times New Roman" w:cs="Times New Roman"/>
          <w:i/>
          <w:iCs/>
          <w:color w:val="000000"/>
          <w:sz w:val="24"/>
          <w:szCs w:val="24"/>
        </w:rPr>
        <w:t xml:space="preserve"> et al</w:t>
      </w:r>
      <w:r w:rsidRPr="00F57A18">
        <w:rPr>
          <w:rFonts w:ascii="Times New Roman" w:hAnsi="Times New Roman" w:cs="Times New Roman"/>
          <w:color w:val="000000"/>
          <w:sz w:val="24"/>
          <w:szCs w:val="24"/>
        </w:rPr>
        <w:t>.</w:t>
      </w:r>
      <w:r>
        <w:rPr>
          <w:rFonts w:ascii="Times New Roman" w:hAnsi="Times New Roman" w:cs="Times New Roman"/>
          <w:color w:val="000000"/>
          <w:sz w:val="24"/>
          <w:szCs w:val="24"/>
        </w:rPr>
        <w:t>,</w:t>
      </w:r>
      <w:r w:rsidRPr="00742F4F">
        <w:rPr>
          <w:rFonts w:ascii="Times New Roman" w:hAnsi="Times New Roman" w:cs="Times New Roman"/>
          <w:sz w:val="24"/>
          <w:szCs w:val="24"/>
        </w:rPr>
        <w:t xml:space="preserve"> 2004</w:t>
      </w:r>
      <w:r w:rsidRPr="00F57A18">
        <w:rPr>
          <w:rFonts w:ascii="Times New Roman" w:hAnsi="Times New Roman" w:cs="Times New Roman"/>
          <w:color w:val="000000"/>
          <w:sz w:val="24"/>
          <w:szCs w:val="24"/>
        </w:rPr>
        <w:t xml:space="preserve">; </w:t>
      </w:r>
      <w:proofErr w:type="spellStart"/>
      <w:r w:rsidRPr="00F57A18">
        <w:rPr>
          <w:rFonts w:ascii="Times New Roman" w:hAnsi="Times New Roman" w:cs="Times New Roman"/>
          <w:color w:val="000000"/>
          <w:sz w:val="24"/>
          <w:szCs w:val="24"/>
        </w:rPr>
        <w:t>Braimoh</w:t>
      </w:r>
      <w:proofErr w:type="spellEnd"/>
      <w:r>
        <w:rPr>
          <w:rFonts w:ascii="Times New Roman" w:hAnsi="Times New Roman" w:cs="Times New Roman"/>
          <w:color w:val="000000"/>
          <w:sz w:val="24"/>
          <w:szCs w:val="24"/>
        </w:rPr>
        <w:t>,</w:t>
      </w:r>
      <w:r w:rsidRPr="00F57A18">
        <w:rPr>
          <w:rFonts w:ascii="Times New Roman" w:hAnsi="Times New Roman" w:cs="Times New Roman"/>
          <w:color w:val="000000"/>
          <w:sz w:val="24"/>
          <w:szCs w:val="24"/>
        </w:rPr>
        <w:t xml:space="preserve"> </w:t>
      </w:r>
      <w:r w:rsidRPr="00742F4F">
        <w:rPr>
          <w:rFonts w:ascii="Times New Roman" w:hAnsi="Times New Roman" w:cs="Times New Roman"/>
          <w:sz w:val="24"/>
          <w:szCs w:val="24"/>
        </w:rPr>
        <w:t>2006</w:t>
      </w:r>
      <w:r w:rsidRPr="00F57A18">
        <w:rPr>
          <w:rFonts w:ascii="Times New Roman" w:hAnsi="Times New Roman" w:cs="Times New Roman"/>
          <w:color w:val="000000"/>
          <w:sz w:val="24"/>
          <w:szCs w:val="24"/>
        </w:rPr>
        <w:t xml:space="preserve">). </w:t>
      </w:r>
    </w:p>
    <w:p w14:paraId="2F4E034C"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5EE14B4E"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F57A18">
        <w:rPr>
          <w:rFonts w:ascii="Times New Roman" w:hAnsi="Times New Roman" w:cs="Times New Roman"/>
          <w:color w:val="000000"/>
          <w:sz w:val="24"/>
          <w:szCs w:val="24"/>
        </w:rPr>
        <w:t>The Gain (</w:t>
      </w:r>
      <w:proofErr w:type="spellStart"/>
      <w:r w:rsidRPr="00F57A18">
        <w:rPr>
          <w:rFonts w:ascii="Times New Roman" w:hAnsi="Times New Roman" w:cs="Times New Roman"/>
          <w:color w:val="000000"/>
          <w:sz w:val="24"/>
          <w:szCs w:val="24"/>
        </w:rPr>
        <w:t>G</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was calculated through the difference between the total value for time 2 (</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j</w:t>
      </w:r>
      <w:proofErr w:type="spellEnd"/>
      <w:r w:rsidRPr="00F57A18">
        <w:rPr>
          <w:rFonts w:ascii="Times New Roman" w:hAnsi="Times New Roman" w:cs="Times New Roman"/>
          <w:color w:val="000000"/>
          <w:sz w:val="24"/>
          <w:szCs w:val="24"/>
        </w:rPr>
        <w:t>) and the persistence (</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using Eq</w:t>
      </w:r>
      <w:r>
        <w:rPr>
          <w:rFonts w:ascii="Times New Roman" w:hAnsi="Times New Roman" w:cs="Times New Roman"/>
          <w:color w:val="000000"/>
          <w:sz w:val="24"/>
          <w:szCs w:val="24"/>
        </w:rPr>
        <w:t>uation</w:t>
      </w:r>
      <w:r w:rsidRPr="00F57A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w:t>
      </w:r>
      <w:r>
        <w:rPr>
          <w:rFonts w:ascii="Times New Roman" w:hAnsi="Times New Roman" w:cs="Times New Roman"/>
          <w:sz w:val="24"/>
          <w:szCs w:val="24"/>
        </w:rPr>
        <w:t>.</w:t>
      </w:r>
    </w:p>
    <w:p w14:paraId="0412E13B" w14:textId="77777777" w:rsidR="0047629F" w:rsidRPr="00CA7845" w:rsidRDefault="0047629F" w:rsidP="00361BA3">
      <w:pPr>
        <w:autoSpaceDE w:val="0"/>
        <w:autoSpaceDN w:val="0"/>
        <w:adjustRightInd w:val="0"/>
        <w:spacing w:after="0" w:line="240" w:lineRule="auto"/>
        <w:rPr>
          <w:rFonts w:ascii="CMEX103" w:hAnsi="CMEX103" w:cs="CMEX103"/>
          <w:sz w:val="24"/>
          <w:szCs w:val="24"/>
        </w:rPr>
      </w:pPr>
    </w:p>
    <w:p w14:paraId="63574B81" w14:textId="75EE9BC9" w:rsidR="0047629F" w:rsidRPr="00F57A18" w:rsidRDefault="0047629F" w:rsidP="00361BA3">
      <w:pPr>
        <w:tabs>
          <w:tab w:val="left" w:pos="3581"/>
          <w:tab w:val="left" w:pos="5998"/>
          <w:tab w:val="left" w:pos="8460"/>
        </w:tabs>
        <w:spacing w:after="0" w:line="240" w:lineRule="auto"/>
        <w:rPr>
          <w:rFonts w:ascii="Times New Roman" w:hAnsi="Times New Roman" w:cs="Times New Roman"/>
          <w:sz w:val="24"/>
          <w:szCs w:val="24"/>
        </w:rPr>
      </w:pPr>
      <w:r>
        <w:rPr>
          <w:rFonts w:ascii="WarnockPro-Regular" w:hAnsi="WarnockPro-Regular" w:cs="WarnockPro-Regular"/>
          <w:sz w:val="24"/>
          <w:szCs w:val="24"/>
        </w:rPr>
        <w:t xml:space="preserve">                                        </w:t>
      </w:r>
      <m:oMath>
        <m:sSub>
          <m:sSubPr>
            <m:ctrlPr>
              <w:rPr>
                <w:rFonts w:ascii="Cambria Math" w:hAnsi="Cambria Math" w:cs="WarnockPro-Regular"/>
                <w:i/>
                <w:sz w:val="24"/>
                <w:szCs w:val="24"/>
              </w:rPr>
            </m:ctrlPr>
          </m:sSubPr>
          <m:e>
            <m:r>
              <w:rPr>
                <w:rFonts w:ascii="Cambria Math" w:hAnsi="Cambria Math" w:cs="WarnockPro-Regular"/>
                <w:sz w:val="24"/>
                <w:szCs w:val="24"/>
              </w:rPr>
              <m:t>G</m:t>
            </m:r>
          </m:e>
          <m:sub>
            <m:r>
              <w:rPr>
                <w:rFonts w:ascii="Cambria Math" w:hAnsi="Cambria Math" w:cs="WarnockPro-Regular"/>
                <w:sz w:val="24"/>
                <w:szCs w:val="24"/>
              </w:rPr>
              <m:t>ij</m:t>
            </m:r>
          </m:sub>
        </m:sSub>
      </m:oMath>
      <w:r w:rsidRPr="00A9300B">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m:t>
            </m:r>
          </m:sub>
        </m:sSub>
        <m:r>
          <w:rPr>
            <w:rFonts w:ascii="Cambria Math" w:hAnsi="Cambria Math" w:cs="MTSYN4"/>
            <w:sz w:val="24"/>
            <w:szCs w:val="24"/>
          </w:rPr>
          <m:t xml:space="preserve"> </m:t>
        </m:r>
      </m:oMath>
      <w:r w:rsidRPr="00A9300B">
        <w:rPr>
          <w:rFonts w:ascii="MTSYN4" w:hAnsi="MTSYN4" w:cs="MTSYN4"/>
          <w:sz w:val="24"/>
          <w:szCs w:val="24"/>
        </w:rPr>
        <w:t>−</w:t>
      </w:r>
      <w:r>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jj</m:t>
            </m:r>
          </m:sub>
        </m:sSub>
      </m:oMath>
      <w:r>
        <w:rPr>
          <w:rFonts w:ascii="MTSYN4" w:eastAsiaTheme="minorEastAsia" w:hAnsi="MTSYN4" w:cs="MTSYN4"/>
          <w:sz w:val="24"/>
          <w:szCs w:val="24"/>
        </w:rPr>
        <w:t xml:space="preserve">.          </w:t>
      </w:r>
      <w:r>
        <w:rPr>
          <w:rFonts w:ascii="Times New Roman" w:eastAsiaTheme="minorEastAsia" w:hAnsi="Times New Roman" w:cs="Times New Roman"/>
          <w:sz w:val="24"/>
          <w:szCs w:val="24"/>
        </w:rPr>
        <w:t xml:space="preserve">         </w:t>
      </w:r>
    </w:p>
    <w:p w14:paraId="26F8811C" w14:textId="77777777" w:rsidR="0047629F" w:rsidRDefault="0047629F" w:rsidP="00361B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Conversely</w:t>
      </w:r>
      <w:r w:rsidRPr="00F57A18">
        <w:rPr>
          <w:rFonts w:ascii="Times New Roman" w:hAnsi="Times New Roman" w:cs="Times New Roman"/>
          <w:color w:val="000000"/>
          <w:sz w:val="24"/>
          <w:szCs w:val="24"/>
        </w:rPr>
        <w:t>, the Loss (</w:t>
      </w:r>
      <w:proofErr w:type="spellStart"/>
      <w:r w:rsidRPr="00F57A18">
        <w:rPr>
          <w:rFonts w:ascii="Times New Roman" w:hAnsi="Times New Roman" w:cs="Times New Roman"/>
          <w:color w:val="000000"/>
          <w:sz w:val="24"/>
          <w:szCs w:val="24"/>
        </w:rPr>
        <w:t>L</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xml:space="preserve">) was the </w:t>
      </w:r>
      <w:r>
        <w:rPr>
          <w:rFonts w:ascii="Times New Roman" w:hAnsi="Times New Roman" w:cs="Times New Roman"/>
          <w:color w:val="000000"/>
          <w:sz w:val="24"/>
          <w:szCs w:val="24"/>
        </w:rPr>
        <w:t xml:space="preserve">calculated </w:t>
      </w:r>
      <w:r w:rsidRPr="00F57A18">
        <w:rPr>
          <w:rFonts w:ascii="Times New Roman" w:hAnsi="Times New Roman" w:cs="Times New Roman"/>
          <w:color w:val="000000"/>
          <w:sz w:val="24"/>
          <w:szCs w:val="24"/>
        </w:rPr>
        <w:t>difference between the total values for the time 1 file</w:t>
      </w:r>
      <w:r>
        <w:rPr>
          <w:rFonts w:ascii="Times New Roman" w:hAnsi="Times New Roman" w:cs="Times New Roman"/>
          <w:color w:val="000000"/>
          <w:sz w:val="24"/>
          <w:szCs w:val="24"/>
        </w:rPr>
        <w:t xml:space="preserve"> </w:t>
      </w:r>
      <w:r w:rsidRPr="00F57A18">
        <w:rPr>
          <w:rFonts w:ascii="Times New Roman" w:hAnsi="Times New Roman" w:cs="Times New Roman"/>
          <w:color w:val="000000"/>
          <w:sz w:val="24"/>
          <w:szCs w:val="24"/>
        </w:rPr>
        <w:t>(</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j</w:t>
      </w:r>
      <w:proofErr w:type="spellEnd"/>
      <w:r w:rsidRPr="00F57A18">
        <w:rPr>
          <w:rFonts w:ascii="Times New Roman" w:hAnsi="Times New Roman" w:cs="Times New Roman"/>
          <w:color w:val="000000"/>
          <w:sz w:val="24"/>
          <w:szCs w:val="24"/>
        </w:rPr>
        <w:t>+) and the persistence, using Eq</w:t>
      </w:r>
      <w:r>
        <w:rPr>
          <w:rFonts w:ascii="Times New Roman" w:hAnsi="Times New Roman" w:cs="Times New Roman"/>
          <w:color w:val="000000"/>
          <w:sz w:val="24"/>
          <w:szCs w:val="24"/>
        </w:rPr>
        <w:t>uation</w:t>
      </w:r>
      <w:r>
        <w:rPr>
          <w:rFonts w:ascii="Times New Roman" w:hAnsi="Times New Roman" w:cs="Times New Roman"/>
          <w:sz w:val="24"/>
          <w:szCs w:val="24"/>
        </w:rPr>
        <w:t xml:space="preserve"> 21.</w:t>
      </w:r>
    </w:p>
    <w:p w14:paraId="267DE292" w14:textId="77777777" w:rsidR="0047629F" w:rsidRPr="00A4039C"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4669B4E2" w14:textId="50E2E928" w:rsidR="0047629F" w:rsidRDefault="0047629F" w:rsidP="00361BA3">
      <w:pPr>
        <w:tabs>
          <w:tab w:val="left" w:pos="3581"/>
          <w:tab w:val="left" w:pos="6298"/>
          <w:tab w:val="left" w:pos="7920"/>
          <w:tab w:val="left" w:pos="8280"/>
          <w:tab w:val="left" w:pos="8550"/>
        </w:tabs>
        <w:spacing w:after="0" w:line="240" w:lineRule="auto"/>
        <w:rPr>
          <w:rFonts w:ascii="Times New Roman" w:eastAsiaTheme="minorEastAsia" w:hAnsi="Times New Roman" w:cs="Times New Roman"/>
          <w:sz w:val="24"/>
          <w:szCs w:val="24"/>
        </w:rPr>
      </w:pPr>
      <w:r>
        <w:rPr>
          <w:rFonts w:ascii="WarnockPro-Regular" w:hAnsi="WarnockPro-Regular" w:cs="WarnockPro-Regular"/>
          <w:sz w:val="24"/>
          <w:szCs w:val="24"/>
        </w:rPr>
        <w:t xml:space="preserve">                                        </w:t>
      </w:r>
      <m:oMath>
        <m:sSub>
          <m:sSubPr>
            <m:ctrlPr>
              <w:rPr>
                <w:rFonts w:ascii="Cambria Math" w:hAnsi="Cambria Math" w:cs="WarnockPro-Regular"/>
                <w:i/>
                <w:sz w:val="24"/>
                <w:szCs w:val="24"/>
              </w:rPr>
            </m:ctrlPr>
          </m:sSubPr>
          <m:e>
            <m:r>
              <w:rPr>
                <w:rFonts w:ascii="Cambria Math" w:hAnsi="Cambria Math" w:cs="WarnockPro-Regular"/>
                <w:sz w:val="24"/>
                <w:szCs w:val="24"/>
              </w:rPr>
              <m:t>G</m:t>
            </m:r>
          </m:e>
          <m:sub>
            <m:r>
              <w:rPr>
                <w:rFonts w:ascii="Cambria Math" w:hAnsi="Cambria Math" w:cs="WarnockPro-Regular"/>
                <w:sz w:val="24"/>
                <w:szCs w:val="24"/>
              </w:rPr>
              <m:t>ij</m:t>
            </m:r>
          </m:sub>
        </m:sSub>
      </m:oMath>
      <w:r w:rsidRPr="00A9300B">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m:t>
            </m:r>
          </m:sub>
        </m:sSub>
        <m:r>
          <w:rPr>
            <w:rFonts w:ascii="Cambria Math" w:hAnsi="Cambria Math" w:cs="MTSYN4"/>
            <w:sz w:val="24"/>
            <w:szCs w:val="24"/>
          </w:rPr>
          <m:t xml:space="preserve"> </m:t>
        </m:r>
      </m:oMath>
      <w:r w:rsidRPr="00A9300B">
        <w:rPr>
          <w:rFonts w:ascii="MTSYN4" w:hAnsi="MTSYN4" w:cs="MTSYN4"/>
          <w:sz w:val="24"/>
          <w:szCs w:val="24"/>
        </w:rPr>
        <w:t>−</w:t>
      </w:r>
      <w:r>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jj</m:t>
            </m:r>
          </m:sub>
        </m:sSub>
      </m:oMath>
      <w:r>
        <w:rPr>
          <w:rFonts w:ascii="MTSYN4" w:eastAsiaTheme="minorEastAsia" w:hAnsi="MTSYN4" w:cs="MTSYN4"/>
          <w:sz w:val="24"/>
          <w:szCs w:val="24"/>
        </w:rPr>
        <w:t xml:space="preserve">.                    </w:t>
      </w:r>
    </w:p>
    <w:p w14:paraId="604D24A1" w14:textId="77777777" w:rsidR="0047629F" w:rsidRDefault="0047629F" w:rsidP="00361BA3">
      <w:pPr>
        <w:spacing w:after="0" w:line="240" w:lineRule="auto"/>
        <w:rPr>
          <w:rFonts w:ascii="Times New Roman" w:hAnsi="Times New Roman" w:cs="Times New Roman"/>
          <w:sz w:val="24"/>
          <w:szCs w:val="24"/>
        </w:rPr>
      </w:pPr>
    </w:p>
    <w:p w14:paraId="2C5B0662" w14:textId="5EA073B6" w:rsidR="00CE493B" w:rsidRPr="00CE493B" w:rsidRDefault="006338B9" w:rsidP="00361BA3">
      <w:pPr>
        <w:spacing w:after="0" w:line="240" w:lineRule="auto"/>
        <w:rPr>
          <w:rFonts w:ascii="Times New Roman" w:hAnsi="Times New Roman" w:cs="Times New Roman"/>
          <w:kern w:val="0"/>
          <w:sz w:val="24"/>
          <w:szCs w:val="24"/>
          <w14:ligatures w14:val="none"/>
        </w:rPr>
      </w:pPr>
      <w:r w:rsidRPr="00CE493B">
        <w:rPr>
          <w:rFonts w:ascii="Times New Roman" w:hAnsi="Times New Roman" w:cs="Times New Roman"/>
          <w:kern w:val="0"/>
          <w:sz w:val="24"/>
          <w:szCs w:val="24"/>
          <w14:ligatures w14:val="none"/>
        </w:rPr>
        <w:t xml:space="preserve"> </w:t>
      </w:r>
      <w:r w:rsidR="00CE493B" w:rsidRPr="00CE493B">
        <w:rPr>
          <w:rFonts w:ascii="Times New Roman" w:hAnsi="Times New Roman" w:cs="Times New Roman"/>
          <w:kern w:val="0"/>
          <w:sz w:val="24"/>
          <w:szCs w:val="24"/>
          <w14:ligatures w14:val="none"/>
        </w:rPr>
        <w:t xml:space="preserve">Table </w:t>
      </w:r>
      <w:r w:rsidR="001D659F">
        <w:rPr>
          <w:rFonts w:ascii="Times New Roman" w:hAnsi="Times New Roman" w:cs="Times New Roman"/>
          <w:kern w:val="0"/>
          <w:sz w:val="24"/>
          <w:szCs w:val="24"/>
          <w14:ligatures w14:val="none"/>
        </w:rPr>
        <w:t>3</w:t>
      </w:r>
      <w:r w:rsidR="00CE493B" w:rsidRPr="00CE493B">
        <w:rPr>
          <w:rFonts w:ascii="Times New Roman" w:hAnsi="Times New Roman" w:cs="Times New Roman"/>
          <w:kern w:val="0"/>
          <w:sz w:val="24"/>
          <w:szCs w:val="24"/>
          <w14:ligatures w14:val="none"/>
        </w:rPr>
        <w:t>: General LULC change transition matrix for comparing two maps between observation times.</w:t>
      </w:r>
    </w:p>
    <w:tbl>
      <w:tblPr>
        <w:tblStyle w:val="TableGrid"/>
        <w:tblW w:w="101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062"/>
        <w:gridCol w:w="968"/>
        <w:gridCol w:w="999"/>
        <w:gridCol w:w="996"/>
        <w:gridCol w:w="63"/>
        <w:gridCol w:w="1062"/>
        <w:gridCol w:w="1121"/>
        <w:gridCol w:w="1153"/>
        <w:gridCol w:w="1232"/>
        <w:gridCol w:w="222"/>
      </w:tblGrid>
      <w:tr w:rsidR="006E7867" w:rsidRPr="00CE493B" w14:paraId="6BE1D364" w14:textId="77777777" w:rsidTr="00BA1F65">
        <w:trPr>
          <w:gridAfter w:val="1"/>
          <w:wAfter w:w="222" w:type="dxa"/>
          <w:trHeight w:val="222"/>
        </w:trPr>
        <w:tc>
          <w:tcPr>
            <w:tcW w:w="1244" w:type="dxa"/>
            <w:tcBorders>
              <w:top w:val="single" w:sz="4" w:space="0" w:color="auto"/>
              <w:bottom w:val="single" w:sz="4" w:space="0" w:color="auto"/>
            </w:tcBorders>
          </w:tcPr>
          <w:p w14:paraId="1AA75F3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Time 2</w:t>
            </w:r>
          </w:p>
        </w:tc>
        <w:tc>
          <w:tcPr>
            <w:tcW w:w="1062" w:type="dxa"/>
            <w:tcBorders>
              <w:top w:val="single" w:sz="4" w:space="0" w:color="auto"/>
              <w:bottom w:val="single" w:sz="4" w:space="0" w:color="auto"/>
            </w:tcBorders>
          </w:tcPr>
          <w:p w14:paraId="21FCF6D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Time 1</w:t>
            </w:r>
          </w:p>
        </w:tc>
        <w:tc>
          <w:tcPr>
            <w:tcW w:w="1967" w:type="dxa"/>
            <w:gridSpan w:val="2"/>
            <w:tcBorders>
              <w:top w:val="single" w:sz="4" w:space="0" w:color="auto"/>
              <w:bottom w:val="single" w:sz="4" w:space="0" w:color="auto"/>
            </w:tcBorders>
          </w:tcPr>
          <w:p w14:paraId="00961D27" w14:textId="77777777" w:rsidR="006E7867" w:rsidRPr="00CE493B" w:rsidRDefault="006E7867" w:rsidP="00BA1F65">
            <w:pPr>
              <w:tabs>
                <w:tab w:val="left" w:pos="3193"/>
              </w:tabs>
              <w:rPr>
                <w:rFonts w:ascii="Times New Roman" w:hAnsi="Times New Roman" w:cs="Times New Roman"/>
                <w:sz w:val="24"/>
                <w:szCs w:val="24"/>
              </w:rPr>
            </w:pPr>
          </w:p>
        </w:tc>
        <w:tc>
          <w:tcPr>
            <w:tcW w:w="1059" w:type="dxa"/>
            <w:gridSpan w:val="2"/>
            <w:tcBorders>
              <w:top w:val="single" w:sz="4" w:space="0" w:color="auto"/>
              <w:bottom w:val="single" w:sz="4" w:space="0" w:color="auto"/>
            </w:tcBorders>
          </w:tcPr>
          <w:p w14:paraId="19E9177E" w14:textId="77777777" w:rsidR="006E7867" w:rsidRPr="00CE493B" w:rsidRDefault="006E7867" w:rsidP="00BA1F65">
            <w:pPr>
              <w:tabs>
                <w:tab w:val="left" w:pos="3193"/>
              </w:tabs>
              <w:rPr>
                <w:rFonts w:ascii="Times New Roman" w:hAnsi="Times New Roman" w:cs="Times New Roman"/>
                <w:sz w:val="24"/>
                <w:szCs w:val="24"/>
              </w:rPr>
            </w:pPr>
          </w:p>
        </w:tc>
        <w:tc>
          <w:tcPr>
            <w:tcW w:w="1062" w:type="dxa"/>
            <w:tcBorders>
              <w:top w:val="single" w:sz="4" w:space="0" w:color="auto"/>
              <w:bottom w:val="single" w:sz="4" w:space="0" w:color="auto"/>
            </w:tcBorders>
          </w:tcPr>
          <w:p w14:paraId="1E370AB4" w14:textId="77777777" w:rsidR="006E7867" w:rsidRPr="00CE493B" w:rsidRDefault="006E7867" w:rsidP="00BA1F65">
            <w:pPr>
              <w:tabs>
                <w:tab w:val="left" w:pos="3193"/>
              </w:tabs>
              <w:rPr>
                <w:rFonts w:ascii="Times New Roman" w:hAnsi="Times New Roman" w:cs="Times New Roman"/>
                <w:sz w:val="24"/>
                <w:szCs w:val="24"/>
              </w:rPr>
            </w:pPr>
          </w:p>
        </w:tc>
        <w:tc>
          <w:tcPr>
            <w:tcW w:w="1121" w:type="dxa"/>
            <w:tcBorders>
              <w:top w:val="single" w:sz="4" w:space="0" w:color="auto"/>
              <w:bottom w:val="single" w:sz="4" w:space="0" w:color="auto"/>
            </w:tcBorders>
          </w:tcPr>
          <w:p w14:paraId="40A256C6" w14:textId="77777777" w:rsidR="006E7867" w:rsidRPr="00CE493B" w:rsidRDefault="006E7867" w:rsidP="00BA1F65">
            <w:pPr>
              <w:tabs>
                <w:tab w:val="left" w:pos="3193"/>
              </w:tabs>
              <w:rPr>
                <w:rFonts w:ascii="Times New Roman" w:hAnsi="Times New Roman" w:cs="Times New Roman"/>
                <w:sz w:val="24"/>
                <w:szCs w:val="24"/>
              </w:rPr>
            </w:pPr>
          </w:p>
        </w:tc>
        <w:tc>
          <w:tcPr>
            <w:tcW w:w="1153" w:type="dxa"/>
            <w:tcBorders>
              <w:top w:val="single" w:sz="4" w:space="0" w:color="auto"/>
              <w:bottom w:val="single" w:sz="4" w:space="0" w:color="auto"/>
            </w:tcBorders>
          </w:tcPr>
          <w:p w14:paraId="2EE7AEAE" w14:textId="77777777" w:rsidR="006E7867" w:rsidRPr="00CE493B" w:rsidRDefault="006E7867" w:rsidP="00BA1F65">
            <w:pPr>
              <w:tabs>
                <w:tab w:val="left" w:pos="3193"/>
              </w:tabs>
              <w:rPr>
                <w:rFonts w:ascii="Times New Roman" w:hAnsi="Times New Roman" w:cs="Times New Roman"/>
                <w:sz w:val="24"/>
                <w:szCs w:val="24"/>
              </w:rPr>
            </w:pPr>
          </w:p>
        </w:tc>
        <w:tc>
          <w:tcPr>
            <w:tcW w:w="1232" w:type="dxa"/>
            <w:tcBorders>
              <w:top w:val="single" w:sz="4" w:space="0" w:color="auto"/>
              <w:bottom w:val="single" w:sz="4" w:space="0" w:color="auto"/>
            </w:tcBorders>
          </w:tcPr>
          <w:p w14:paraId="0925029C" w14:textId="77777777" w:rsidR="006E7867" w:rsidRPr="00CE493B" w:rsidRDefault="006E7867" w:rsidP="00BA1F65">
            <w:pPr>
              <w:tabs>
                <w:tab w:val="left" w:pos="3193"/>
              </w:tabs>
              <w:rPr>
                <w:rFonts w:ascii="Times New Roman" w:hAnsi="Times New Roman" w:cs="Times New Roman"/>
                <w:sz w:val="24"/>
                <w:szCs w:val="24"/>
              </w:rPr>
            </w:pPr>
          </w:p>
        </w:tc>
      </w:tr>
      <w:tr w:rsidR="006E7867" w:rsidRPr="00CE493B" w14:paraId="416FD3B1" w14:textId="77777777" w:rsidTr="00BA1F65">
        <w:trPr>
          <w:gridAfter w:val="1"/>
          <w:wAfter w:w="222" w:type="dxa"/>
          <w:trHeight w:val="159"/>
        </w:trPr>
        <w:tc>
          <w:tcPr>
            <w:tcW w:w="1244" w:type="dxa"/>
            <w:tcBorders>
              <w:top w:val="single" w:sz="4" w:space="0" w:color="auto"/>
              <w:bottom w:val="single" w:sz="4" w:space="0" w:color="auto"/>
            </w:tcBorders>
          </w:tcPr>
          <w:p w14:paraId="5177906C" w14:textId="77777777" w:rsidR="006E7867" w:rsidRPr="00CE493B" w:rsidRDefault="006E7867" w:rsidP="00BA1F65">
            <w:pPr>
              <w:tabs>
                <w:tab w:val="left" w:pos="3193"/>
              </w:tabs>
              <w:rPr>
                <w:rFonts w:ascii="Times New Roman" w:hAnsi="Times New Roman" w:cs="Times New Roman"/>
                <w:sz w:val="24"/>
                <w:szCs w:val="24"/>
              </w:rPr>
            </w:pPr>
          </w:p>
        </w:tc>
        <w:tc>
          <w:tcPr>
            <w:tcW w:w="1062" w:type="dxa"/>
            <w:tcBorders>
              <w:top w:val="single" w:sz="4" w:space="0" w:color="auto"/>
              <w:bottom w:val="single" w:sz="4" w:space="0" w:color="auto"/>
            </w:tcBorders>
          </w:tcPr>
          <w:p w14:paraId="72EC6B0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LULC 1 </w:t>
            </w:r>
          </w:p>
        </w:tc>
        <w:tc>
          <w:tcPr>
            <w:tcW w:w="1967" w:type="dxa"/>
            <w:gridSpan w:val="2"/>
            <w:tcBorders>
              <w:top w:val="single" w:sz="4" w:space="0" w:color="auto"/>
              <w:bottom w:val="single" w:sz="4" w:space="0" w:color="auto"/>
            </w:tcBorders>
          </w:tcPr>
          <w:p w14:paraId="72D3E089"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 2</w:t>
            </w:r>
          </w:p>
        </w:tc>
        <w:tc>
          <w:tcPr>
            <w:tcW w:w="1059" w:type="dxa"/>
            <w:gridSpan w:val="2"/>
            <w:tcBorders>
              <w:top w:val="single" w:sz="4" w:space="0" w:color="auto"/>
              <w:bottom w:val="single" w:sz="4" w:space="0" w:color="auto"/>
            </w:tcBorders>
          </w:tcPr>
          <w:p w14:paraId="4559C9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 3</w:t>
            </w:r>
          </w:p>
        </w:tc>
        <w:tc>
          <w:tcPr>
            <w:tcW w:w="1062" w:type="dxa"/>
            <w:tcBorders>
              <w:top w:val="single" w:sz="4" w:space="0" w:color="auto"/>
              <w:bottom w:val="single" w:sz="4" w:space="0" w:color="auto"/>
            </w:tcBorders>
          </w:tcPr>
          <w:p w14:paraId="209BC17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LULC 4 </w:t>
            </w:r>
          </w:p>
        </w:tc>
        <w:tc>
          <w:tcPr>
            <w:tcW w:w="1121" w:type="dxa"/>
            <w:tcBorders>
              <w:top w:val="single" w:sz="4" w:space="0" w:color="auto"/>
              <w:bottom w:val="single" w:sz="4" w:space="0" w:color="auto"/>
            </w:tcBorders>
          </w:tcPr>
          <w:p w14:paraId="1259486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 LULC 5</w:t>
            </w:r>
          </w:p>
        </w:tc>
        <w:tc>
          <w:tcPr>
            <w:tcW w:w="1153" w:type="dxa"/>
            <w:tcBorders>
              <w:top w:val="single" w:sz="4" w:space="0" w:color="auto"/>
              <w:bottom w:val="single" w:sz="4" w:space="0" w:color="auto"/>
            </w:tcBorders>
          </w:tcPr>
          <w:p w14:paraId="063C237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Total time 1</w:t>
            </w:r>
          </w:p>
        </w:tc>
        <w:tc>
          <w:tcPr>
            <w:tcW w:w="1232" w:type="dxa"/>
            <w:tcBorders>
              <w:top w:val="single" w:sz="4" w:space="0" w:color="auto"/>
              <w:bottom w:val="single" w:sz="4" w:space="0" w:color="auto"/>
            </w:tcBorders>
          </w:tcPr>
          <w:p w14:paraId="4C284F1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Loss</w:t>
            </w:r>
          </w:p>
        </w:tc>
      </w:tr>
      <w:tr w:rsidR="006E7867" w:rsidRPr="00CE493B" w14:paraId="41869482" w14:textId="77777777" w:rsidTr="00BA1F65">
        <w:trPr>
          <w:trHeight w:val="222"/>
        </w:trPr>
        <w:tc>
          <w:tcPr>
            <w:tcW w:w="1244" w:type="dxa"/>
            <w:tcBorders>
              <w:top w:val="single" w:sz="4" w:space="0" w:color="auto"/>
            </w:tcBorders>
          </w:tcPr>
          <w:p w14:paraId="7A19041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lastRenderedPageBreak/>
              <w:t>LULC1</w:t>
            </w:r>
          </w:p>
        </w:tc>
        <w:tc>
          <w:tcPr>
            <w:tcW w:w="1062" w:type="dxa"/>
            <w:tcBorders>
              <w:top w:val="single" w:sz="4" w:space="0" w:color="auto"/>
            </w:tcBorders>
          </w:tcPr>
          <w:p w14:paraId="2CBDE70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P11</w:t>
            </w:r>
          </w:p>
        </w:tc>
        <w:tc>
          <w:tcPr>
            <w:tcW w:w="968" w:type="dxa"/>
            <w:tcBorders>
              <w:top w:val="single" w:sz="4" w:space="0" w:color="auto"/>
            </w:tcBorders>
          </w:tcPr>
          <w:p w14:paraId="0C55C6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P12</w:t>
            </w:r>
          </w:p>
        </w:tc>
        <w:tc>
          <w:tcPr>
            <w:tcW w:w="999" w:type="dxa"/>
            <w:tcBorders>
              <w:top w:val="single" w:sz="4" w:space="0" w:color="auto"/>
            </w:tcBorders>
          </w:tcPr>
          <w:p w14:paraId="51B486D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P13</w:t>
            </w:r>
          </w:p>
        </w:tc>
        <w:tc>
          <w:tcPr>
            <w:tcW w:w="996" w:type="dxa"/>
            <w:tcBorders>
              <w:top w:val="single" w:sz="4" w:space="0" w:color="auto"/>
            </w:tcBorders>
          </w:tcPr>
          <w:p w14:paraId="15A68AD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P14</w:t>
            </w:r>
          </w:p>
        </w:tc>
        <w:tc>
          <w:tcPr>
            <w:tcW w:w="1125" w:type="dxa"/>
            <w:gridSpan w:val="2"/>
            <w:tcBorders>
              <w:top w:val="single" w:sz="4" w:space="0" w:color="auto"/>
            </w:tcBorders>
          </w:tcPr>
          <w:p w14:paraId="31299A5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P15</w:t>
            </w:r>
          </w:p>
        </w:tc>
        <w:tc>
          <w:tcPr>
            <w:tcW w:w="2274" w:type="dxa"/>
            <w:gridSpan w:val="2"/>
            <w:tcBorders>
              <w:top w:val="single" w:sz="4" w:space="0" w:color="auto"/>
            </w:tcBorders>
          </w:tcPr>
          <w:p w14:paraId="24140BC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1454" w:type="dxa"/>
            <w:gridSpan w:val="2"/>
            <w:tcBorders>
              <w:top w:val="single" w:sz="4" w:space="0" w:color="auto"/>
            </w:tcBorders>
          </w:tcPr>
          <w:p w14:paraId="3015706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4CDD32F4" w14:textId="77777777" w:rsidTr="00BA1F65">
        <w:trPr>
          <w:trHeight w:val="222"/>
        </w:trPr>
        <w:tc>
          <w:tcPr>
            <w:tcW w:w="1244" w:type="dxa"/>
          </w:tcPr>
          <w:p w14:paraId="62FC1EA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LULC2</w:t>
            </w:r>
          </w:p>
        </w:tc>
        <w:tc>
          <w:tcPr>
            <w:tcW w:w="1062" w:type="dxa"/>
          </w:tcPr>
          <w:p w14:paraId="7D32092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P21</w:t>
            </w:r>
          </w:p>
        </w:tc>
        <w:tc>
          <w:tcPr>
            <w:tcW w:w="968" w:type="dxa"/>
          </w:tcPr>
          <w:p w14:paraId="0395CE0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P22</w:t>
            </w:r>
          </w:p>
        </w:tc>
        <w:tc>
          <w:tcPr>
            <w:tcW w:w="999" w:type="dxa"/>
          </w:tcPr>
          <w:p w14:paraId="250D802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P23</w:t>
            </w:r>
          </w:p>
        </w:tc>
        <w:tc>
          <w:tcPr>
            <w:tcW w:w="996" w:type="dxa"/>
          </w:tcPr>
          <w:p w14:paraId="11F9B54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P24</w:t>
            </w:r>
          </w:p>
        </w:tc>
        <w:tc>
          <w:tcPr>
            <w:tcW w:w="1125" w:type="dxa"/>
            <w:gridSpan w:val="2"/>
          </w:tcPr>
          <w:p w14:paraId="33AB3F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P25</w:t>
            </w:r>
          </w:p>
        </w:tc>
        <w:tc>
          <w:tcPr>
            <w:tcW w:w="2274" w:type="dxa"/>
            <w:gridSpan w:val="2"/>
          </w:tcPr>
          <w:p w14:paraId="4BB8967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w:t>
            </w:r>
          </w:p>
        </w:tc>
        <w:tc>
          <w:tcPr>
            <w:tcW w:w="1454" w:type="dxa"/>
            <w:gridSpan w:val="2"/>
          </w:tcPr>
          <w:p w14:paraId="0372240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4811CDE5" w14:textId="77777777" w:rsidTr="00BA1F65">
        <w:trPr>
          <w:trHeight w:val="222"/>
        </w:trPr>
        <w:tc>
          <w:tcPr>
            <w:tcW w:w="1244" w:type="dxa"/>
          </w:tcPr>
          <w:p w14:paraId="5CF891A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LULC3</w:t>
            </w:r>
          </w:p>
        </w:tc>
        <w:tc>
          <w:tcPr>
            <w:tcW w:w="1062" w:type="dxa"/>
          </w:tcPr>
          <w:p w14:paraId="46F7C94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P31</w:t>
            </w:r>
          </w:p>
        </w:tc>
        <w:tc>
          <w:tcPr>
            <w:tcW w:w="968" w:type="dxa"/>
          </w:tcPr>
          <w:p w14:paraId="2AF1389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P32</w:t>
            </w:r>
          </w:p>
        </w:tc>
        <w:tc>
          <w:tcPr>
            <w:tcW w:w="999" w:type="dxa"/>
          </w:tcPr>
          <w:p w14:paraId="0315524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P33</w:t>
            </w:r>
          </w:p>
        </w:tc>
        <w:tc>
          <w:tcPr>
            <w:tcW w:w="996" w:type="dxa"/>
          </w:tcPr>
          <w:p w14:paraId="64030C1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P34</w:t>
            </w:r>
          </w:p>
        </w:tc>
        <w:tc>
          <w:tcPr>
            <w:tcW w:w="1125" w:type="dxa"/>
            <w:gridSpan w:val="2"/>
          </w:tcPr>
          <w:p w14:paraId="63F3D06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P35</w:t>
            </w:r>
          </w:p>
        </w:tc>
        <w:tc>
          <w:tcPr>
            <w:tcW w:w="2274" w:type="dxa"/>
            <w:gridSpan w:val="2"/>
          </w:tcPr>
          <w:p w14:paraId="1B90096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w:t>
            </w:r>
          </w:p>
        </w:tc>
        <w:tc>
          <w:tcPr>
            <w:tcW w:w="1454" w:type="dxa"/>
            <w:gridSpan w:val="2"/>
          </w:tcPr>
          <w:p w14:paraId="7FC51DB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66C892FD" w14:textId="77777777" w:rsidTr="00BA1F65">
        <w:trPr>
          <w:trHeight w:val="232"/>
        </w:trPr>
        <w:tc>
          <w:tcPr>
            <w:tcW w:w="1244" w:type="dxa"/>
          </w:tcPr>
          <w:p w14:paraId="6E14B0E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LULC4</w:t>
            </w:r>
          </w:p>
        </w:tc>
        <w:tc>
          <w:tcPr>
            <w:tcW w:w="1062" w:type="dxa"/>
          </w:tcPr>
          <w:p w14:paraId="2AD4025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P41</w:t>
            </w:r>
          </w:p>
        </w:tc>
        <w:tc>
          <w:tcPr>
            <w:tcW w:w="968" w:type="dxa"/>
          </w:tcPr>
          <w:p w14:paraId="226A6480"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P42</w:t>
            </w:r>
          </w:p>
        </w:tc>
        <w:tc>
          <w:tcPr>
            <w:tcW w:w="999" w:type="dxa"/>
          </w:tcPr>
          <w:p w14:paraId="669E525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P43</w:t>
            </w:r>
          </w:p>
        </w:tc>
        <w:tc>
          <w:tcPr>
            <w:tcW w:w="996" w:type="dxa"/>
          </w:tcPr>
          <w:p w14:paraId="62CAF87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P44</w:t>
            </w:r>
          </w:p>
        </w:tc>
        <w:tc>
          <w:tcPr>
            <w:tcW w:w="1125" w:type="dxa"/>
            <w:gridSpan w:val="2"/>
          </w:tcPr>
          <w:p w14:paraId="1FAB44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P45</w:t>
            </w:r>
          </w:p>
        </w:tc>
        <w:tc>
          <w:tcPr>
            <w:tcW w:w="2274" w:type="dxa"/>
            <w:gridSpan w:val="2"/>
          </w:tcPr>
          <w:p w14:paraId="0878565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w:t>
            </w:r>
          </w:p>
        </w:tc>
        <w:tc>
          <w:tcPr>
            <w:tcW w:w="1454" w:type="dxa"/>
            <w:gridSpan w:val="2"/>
          </w:tcPr>
          <w:p w14:paraId="0B94CEA7"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3EE072B3" w14:textId="77777777" w:rsidTr="00BA1F65">
        <w:trPr>
          <w:trHeight w:val="222"/>
        </w:trPr>
        <w:tc>
          <w:tcPr>
            <w:tcW w:w="1244" w:type="dxa"/>
          </w:tcPr>
          <w:p w14:paraId="37BBE83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LULC5</w:t>
            </w:r>
          </w:p>
        </w:tc>
        <w:tc>
          <w:tcPr>
            <w:tcW w:w="1062" w:type="dxa"/>
          </w:tcPr>
          <w:p w14:paraId="3EC7C2C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P51</w:t>
            </w:r>
          </w:p>
        </w:tc>
        <w:tc>
          <w:tcPr>
            <w:tcW w:w="968" w:type="dxa"/>
          </w:tcPr>
          <w:p w14:paraId="1087DC0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P52</w:t>
            </w:r>
          </w:p>
        </w:tc>
        <w:tc>
          <w:tcPr>
            <w:tcW w:w="999" w:type="dxa"/>
          </w:tcPr>
          <w:p w14:paraId="4710D7E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P53</w:t>
            </w:r>
          </w:p>
        </w:tc>
        <w:tc>
          <w:tcPr>
            <w:tcW w:w="996" w:type="dxa"/>
          </w:tcPr>
          <w:p w14:paraId="6C3881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P54</w:t>
            </w:r>
          </w:p>
        </w:tc>
        <w:tc>
          <w:tcPr>
            <w:tcW w:w="1125" w:type="dxa"/>
            <w:gridSpan w:val="2"/>
          </w:tcPr>
          <w:p w14:paraId="4ED4B1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P55</w:t>
            </w:r>
          </w:p>
        </w:tc>
        <w:tc>
          <w:tcPr>
            <w:tcW w:w="2274" w:type="dxa"/>
            <w:gridSpan w:val="2"/>
          </w:tcPr>
          <w:p w14:paraId="50B3169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w:t>
            </w:r>
          </w:p>
        </w:tc>
        <w:tc>
          <w:tcPr>
            <w:tcW w:w="1454" w:type="dxa"/>
            <w:gridSpan w:val="2"/>
          </w:tcPr>
          <w:p w14:paraId="01769FE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0D273433" w14:textId="77777777" w:rsidTr="00BA1F65">
        <w:trPr>
          <w:trHeight w:val="222"/>
        </w:trPr>
        <w:tc>
          <w:tcPr>
            <w:tcW w:w="1244" w:type="dxa"/>
          </w:tcPr>
          <w:p w14:paraId="439D0F7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Total time 2</w:t>
            </w:r>
          </w:p>
        </w:tc>
        <w:tc>
          <w:tcPr>
            <w:tcW w:w="1062" w:type="dxa"/>
          </w:tcPr>
          <w:p w14:paraId="7B668C9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968" w:type="dxa"/>
          </w:tcPr>
          <w:p w14:paraId="282C403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 +1</w:t>
            </w:r>
          </w:p>
        </w:tc>
        <w:tc>
          <w:tcPr>
            <w:tcW w:w="999" w:type="dxa"/>
          </w:tcPr>
          <w:p w14:paraId="44A8633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 +1</w:t>
            </w:r>
          </w:p>
        </w:tc>
        <w:tc>
          <w:tcPr>
            <w:tcW w:w="996" w:type="dxa"/>
          </w:tcPr>
          <w:p w14:paraId="0AF2D14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1125" w:type="dxa"/>
            <w:gridSpan w:val="2"/>
          </w:tcPr>
          <w:p w14:paraId="20546A2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2274" w:type="dxa"/>
            <w:gridSpan w:val="2"/>
          </w:tcPr>
          <w:p w14:paraId="6178A18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 1</w:t>
            </w:r>
          </w:p>
        </w:tc>
        <w:tc>
          <w:tcPr>
            <w:tcW w:w="1454" w:type="dxa"/>
            <w:gridSpan w:val="2"/>
          </w:tcPr>
          <w:p w14:paraId="6BD95F3A" w14:textId="77777777" w:rsidR="006E7867" w:rsidRPr="00CE493B" w:rsidRDefault="006E7867" w:rsidP="00BA1F65">
            <w:pPr>
              <w:tabs>
                <w:tab w:val="left" w:pos="3193"/>
              </w:tabs>
              <w:rPr>
                <w:rFonts w:ascii="Times New Roman" w:hAnsi="Times New Roman" w:cs="Times New Roman"/>
                <w:sz w:val="24"/>
                <w:szCs w:val="24"/>
              </w:rPr>
            </w:pPr>
          </w:p>
        </w:tc>
      </w:tr>
      <w:tr w:rsidR="006E7867" w:rsidRPr="00CE493B" w14:paraId="77AC69F9" w14:textId="77777777" w:rsidTr="00BA1F65">
        <w:trPr>
          <w:trHeight w:val="222"/>
        </w:trPr>
        <w:tc>
          <w:tcPr>
            <w:tcW w:w="1244" w:type="dxa"/>
          </w:tcPr>
          <w:p w14:paraId="340A536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Gain</w:t>
            </w:r>
          </w:p>
        </w:tc>
        <w:tc>
          <w:tcPr>
            <w:tcW w:w="1062" w:type="dxa"/>
          </w:tcPr>
          <w:p w14:paraId="0B2D9BB0"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c>
          <w:tcPr>
            <w:tcW w:w="968" w:type="dxa"/>
          </w:tcPr>
          <w:p w14:paraId="6FBA748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P22</w:t>
            </w:r>
          </w:p>
        </w:tc>
        <w:tc>
          <w:tcPr>
            <w:tcW w:w="999" w:type="dxa"/>
          </w:tcPr>
          <w:p w14:paraId="5F15EEE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P33</w:t>
            </w:r>
          </w:p>
        </w:tc>
        <w:tc>
          <w:tcPr>
            <w:tcW w:w="996" w:type="dxa"/>
          </w:tcPr>
          <w:p w14:paraId="677A2DA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P+1-P44</w:t>
            </w:r>
          </w:p>
        </w:tc>
        <w:tc>
          <w:tcPr>
            <w:tcW w:w="1125" w:type="dxa"/>
            <w:gridSpan w:val="2"/>
          </w:tcPr>
          <w:p w14:paraId="5535C8B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 P55</w:t>
            </w:r>
          </w:p>
        </w:tc>
        <w:tc>
          <w:tcPr>
            <w:tcW w:w="2274" w:type="dxa"/>
            <w:gridSpan w:val="2"/>
          </w:tcPr>
          <w:p w14:paraId="0B62E48A" w14:textId="77777777" w:rsidR="006E7867" w:rsidRPr="00CE493B" w:rsidRDefault="006E7867" w:rsidP="00BA1F65">
            <w:pPr>
              <w:tabs>
                <w:tab w:val="left" w:pos="3193"/>
              </w:tabs>
              <w:rPr>
                <w:rFonts w:ascii="Times New Roman" w:hAnsi="Times New Roman" w:cs="Times New Roman"/>
                <w:sz w:val="24"/>
                <w:szCs w:val="24"/>
              </w:rPr>
            </w:pPr>
          </w:p>
        </w:tc>
        <w:tc>
          <w:tcPr>
            <w:tcW w:w="1454" w:type="dxa"/>
            <w:gridSpan w:val="2"/>
          </w:tcPr>
          <w:p w14:paraId="6BE6287E" w14:textId="77777777" w:rsidR="006E7867" w:rsidRPr="00CE493B" w:rsidRDefault="006E7867" w:rsidP="00BA1F65">
            <w:pPr>
              <w:tabs>
                <w:tab w:val="left" w:pos="3193"/>
              </w:tabs>
              <w:rPr>
                <w:rFonts w:ascii="Times New Roman" w:hAnsi="Times New Roman" w:cs="Times New Roman"/>
                <w:sz w:val="24"/>
                <w:szCs w:val="24"/>
              </w:rPr>
            </w:pPr>
          </w:p>
        </w:tc>
      </w:tr>
    </w:tbl>
    <w:p w14:paraId="2F831DC7" w14:textId="32941820" w:rsidR="006E7867" w:rsidRDefault="006E7867" w:rsidP="00361BA3">
      <w:pPr>
        <w:tabs>
          <w:tab w:val="left" w:pos="3193"/>
        </w:tabs>
        <w:spacing w:after="0" w:line="240" w:lineRule="auto"/>
        <w:rPr>
          <w:rFonts w:ascii="Times New Roman" w:hAnsi="Times New Roman" w:cs="Times New Roman"/>
          <w:sz w:val="20"/>
          <w:szCs w:val="20"/>
        </w:rPr>
      </w:pPr>
      <w:r w:rsidRPr="008F6DAE">
        <w:rPr>
          <w:rFonts w:ascii="Times New Roman" w:hAnsi="Times New Roman" w:cs="Times New Roman"/>
          <w:sz w:val="20"/>
          <w:szCs w:val="20"/>
        </w:rPr>
        <w:t>“P” refers to any conversion from one land use/cover (LULC) to another and the number refers to columns and rows of LULC categories</w:t>
      </w:r>
    </w:p>
    <w:p w14:paraId="678CCD1E" w14:textId="510D3398" w:rsidR="003256C3" w:rsidRPr="00CE493B" w:rsidRDefault="0047629F" w:rsidP="00361B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2.7</w:t>
      </w:r>
      <w:r>
        <w:rPr>
          <w:rFonts w:ascii="Times New Roman" w:hAnsi="Times New Roman" w:cs="Times New Roman"/>
          <w:b/>
          <w:bCs/>
          <w:sz w:val="24"/>
          <w:szCs w:val="24"/>
        </w:rPr>
        <w:tab/>
        <w:t xml:space="preserve">Percentage and </w:t>
      </w:r>
      <w:r w:rsidRPr="00CE493B">
        <w:rPr>
          <w:rFonts w:ascii="Times New Roman" w:hAnsi="Times New Roman" w:cs="Times New Roman"/>
          <w:b/>
          <w:bCs/>
          <w:sz w:val="24"/>
          <w:szCs w:val="24"/>
        </w:rPr>
        <w:t>Annual Rate</w:t>
      </w:r>
      <w:r w:rsidR="003256C3" w:rsidRPr="00CE493B">
        <w:rPr>
          <w:rFonts w:ascii="Times New Roman" w:hAnsi="Times New Roman" w:cs="Times New Roman"/>
          <w:b/>
          <w:bCs/>
          <w:sz w:val="24"/>
          <w:szCs w:val="24"/>
        </w:rPr>
        <w:t xml:space="preserve"> of Change</w:t>
      </w:r>
    </w:p>
    <w:p w14:paraId="09BF6248" w14:textId="77777777" w:rsidR="0047629F" w:rsidRPr="009517F3" w:rsidRDefault="0047629F" w:rsidP="00361BA3">
      <w:pPr>
        <w:spacing w:after="0" w:line="240" w:lineRule="auto"/>
        <w:jc w:val="both"/>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 xml:space="preserve">The NDVI was used to determine quantitative changes in the areas of the various vegetation cover categories using the post-classification procedure. The area statistics for the vegetation were derived from the classification of the images for each decade (1984, 1994, 2004, and 2022). </w:t>
      </w:r>
    </w:p>
    <w:p w14:paraId="0E2A25DF" w14:textId="77777777" w:rsidR="0047629F" w:rsidRPr="009517F3" w:rsidRDefault="0047629F" w:rsidP="00361BA3">
      <w:pPr>
        <w:spacing w:after="0" w:line="240" w:lineRule="auto"/>
        <w:jc w:val="both"/>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The percentage change for vegetation was thus calculated by expressing the ratio of vegetation and total land coverage in each year as a percentage. This is represented by the following formula;</w:t>
      </w:r>
    </w:p>
    <w:p w14:paraId="01FB9AF5" w14:textId="59207EC9" w:rsidR="0047629F" w:rsidRPr="0047629F" w:rsidRDefault="0047629F" w:rsidP="00361BA3">
      <w:pPr>
        <w:spacing w:after="0" w:line="240" w:lineRule="auto"/>
        <w:ind w:left="720" w:firstLine="720"/>
        <w:rPr>
          <w:rFonts w:ascii="Times New Roman" w:hAnsi="Times New Roman" w:cs="Times New Roman"/>
          <w:b/>
          <w:kern w:val="0"/>
          <w:sz w:val="24"/>
          <w:szCs w:val="24"/>
          <w14:ligatures w14:val="none"/>
        </w:rPr>
      </w:pPr>
      <m:oMathPara>
        <m:oMathParaPr>
          <m:jc m:val="left"/>
        </m:oMathParaPr>
        <m:oMath>
          <m:r>
            <m:rPr>
              <m:sty m:val="bi"/>
            </m:rPr>
            <w:rPr>
              <w:rFonts w:ascii="Cambria Math" w:hAnsi="Cambria Math" w:cs="Times New Roman"/>
              <w:kern w:val="0"/>
              <w:sz w:val="24"/>
              <w:szCs w:val="24"/>
              <w14:ligatures w14:val="none"/>
            </w:rPr>
            <m:t xml:space="preserve">% </m:t>
          </m:r>
          <m:r>
            <w:rPr>
              <w:rFonts w:ascii="Cambria Math" w:hAnsi="Cambria Math" w:cs="Times New Roman"/>
              <w:kern w:val="0"/>
              <w:sz w:val="24"/>
              <w:szCs w:val="24"/>
              <w14:ligatures w14:val="none"/>
            </w:rPr>
            <m:t>change=</m:t>
          </m:r>
          <m:f>
            <m:fPr>
              <m:ctrlPr>
                <w:rPr>
                  <w:rFonts w:ascii="Cambria Math" w:hAnsi="Cambria Math" w:cs="Times New Roman"/>
                  <w:i/>
                  <w:kern w:val="0"/>
                  <w:sz w:val="24"/>
                  <w:szCs w:val="24"/>
                  <w14:ligatures w14:val="none"/>
                </w:rPr>
              </m:ctrlPr>
            </m:fPr>
            <m:num>
              <m:r>
                <w:rPr>
                  <w:rFonts w:ascii="Cambria Math" w:hAnsi="Cambria Math" w:cs="Times New Roman"/>
                  <w:kern w:val="0"/>
                  <w:sz w:val="24"/>
                  <w:szCs w:val="24"/>
                  <w14:ligatures w14:val="none"/>
                </w:rPr>
                <m:t>x</m:t>
              </m:r>
            </m:num>
            <m:den>
              <m:r>
                <w:rPr>
                  <w:rFonts w:ascii="Cambria Math" w:hAnsi="Cambria Math" w:cs="Times New Roman"/>
                  <w:kern w:val="0"/>
                  <w:sz w:val="24"/>
                  <w:szCs w:val="24"/>
                  <w14:ligatures w14:val="none"/>
                </w:rPr>
                <m:t>y</m:t>
              </m:r>
            </m:den>
          </m:f>
          <m:r>
            <w:rPr>
              <w:rFonts w:ascii="Cambria Math" w:hAnsi="Cambria Math" w:cs="Times New Roman"/>
              <w:kern w:val="0"/>
              <w:sz w:val="24"/>
              <w:szCs w:val="24"/>
              <w14:ligatures w14:val="none"/>
            </w:rPr>
            <m:t xml:space="preserve"> ×100</m:t>
          </m:r>
        </m:oMath>
      </m:oMathPara>
    </w:p>
    <w:p w14:paraId="2C744C4C"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Where:</w:t>
      </w:r>
    </w:p>
    <w:p w14:paraId="049FC84C"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 xml:space="preserve"> X= Observed change for vegetation in hectares</w:t>
      </w:r>
    </w:p>
    <w:p w14:paraId="00D3B712"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 xml:space="preserve"> Y= Sum of change in hectares.</w:t>
      </w:r>
    </w:p>
    <w:p w14:paraId="3AA21299" w14:textId="7DA48659" w:rsidR="00BE1030" w:rsidRPr="00BE1030" w:rsidRDefault="00BE1030"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 xml:space="preserve">According to Teferi et al. (2013), net change refers to the difference between gain and loss, and it is always considered an absolute value. The annual rate of change in LULC was calculated for three distinct periods (1991–2001, 2001–2015, and 1991–2015) following the methodologies outlined by </w:t>
      </w:r>
      <w:proofErr w:type="spellStart"/>
      <w:r w:rsidRPr="004C17A5">
        <w:rPr>
          <w:rFonts w:ascii="Times New Roman" w:hAnsi="Times New Roman" w:cs="Times New Roman"/>
          <w:sz w:val="24"/>
          <w:szCs w:val="24"/>
        </w:rPr>
        <w:t>Puyravad</w:t>
      </w:r>
      <w:proofErr w:type="spellEnd"/>
      <w:r w:rsidRPr="004C17A5">
        <w:rPr>
          <w:rFonts w:ascii="Times New Roman" w:hAnsi="Times New Roman" w:cs="Times New Roman"/>
          <w:sz w:val="24"/>
          <w:szCs w:val="24"/>
        </w:rPr>
        <w:t xml:space="preserve"> (2003), </w:t>
      </w:r>
      <w:proofErr w:type="spellStart"/>
      <w:r w:rsidRPr="004C17A5">
        <w:rPr>
          <w:rFonts w:ascii="Times New Roman" w:hAnsi="Times New Roman" w:cs="Times New Roman"/>
          <w:sz w:val="24"/>
          <w:szCs w:val="24"/>
        </w:rPr>
        <w:t>Teferi</w:t>
      </w:r>
      <w:proofErr w:type="spellEnd"/>
      <w:r w:rsidRPr="004C17A5">
        <w:rPr>
          <w:rFonts w:ascii="Times New Roman" w:hAnsi="Times New Roman" w:cs="Times New Roman"/>
          <w:sz w:val="24"/>
          <w:szCs w:val="24"/>
        </w:rPr>
        <w:t xml:space="preserve"> et al. (2013), and </w:t>
      </w:r>
      <w:proofErr w:type="spellStart"/>
      <w:r w:rsidRPr="004C17A5">
        <w:rPr>
          <w:rFonts w:ascii="Times New Roman" w:hAnsi="Times New Roman" w:cs="Times New Roman"/>
          <w:sz w:val="24"/>
          <w:szCs w:val="24"/>
        </w:rPr>
        <w:t>Batar</w:t>
      </w:r>
      <w:proofErr w:type="spellEnd"/>
      <w:r w:rsidRPr="004C17A5">
        <w:rPr>
          <w:rFonts w:ascii="Times New Roman" w:hAnsi="Times New Roman" w:cs="Times New Roman"/>
          <w:sz w:val="24"/>
          <w:szCs w:val="24"/>
        </w:rPr>
        <w:t xml:space="preserve"> et al. (2017). This equation serves as a benchmark for comparing LULC changes, ensuring consistency despite variations in the durations of the study periods.</w:t>
      </w:r>
    </w:p>
    <w:p w14:paraId="7E30831A" w14:textId="77777777" w:rsidR="00BE1030" w:rsidRDefault="00BE1030" w:rsidP="00361BA3">
      <w:pPr>
        <w:spacing w:after="0" w:line="240" w:lineRule="auto"/>
        <w:jc w:val="both"/>
        <w:rPr>
          <w:rFonts w:ascii="Times New Roman" w:hAnsi="Times New Roman" w:cs="Times New Roman"/>
          <w:kern w:val="0"/>
          <w:sz w:val="24"/>
          <w:szCs w:val="24"/>
          <w14:ligatures w14:val="none"/>
        </w:rPr>
      </w:pPr>
    </w:p>
    <w:p w14:paraId="389703E2" w14:textId="7D8BFB31" w:rsidR="003256C3" w:rsidRPr="003C749C" w:rsidRDefault="003256C3" w:rsidP="00361BA3">
      <w:pPr>
        <w:spacing w:after="0" w:line="240" w:lineRule="auto"/>
        <w:jc w:val="both"/>
        <w:rPr>
          <w:rFonts w:ascii="Times New Roman" w:hAnsi="Times New Roman" w:cs="Times New Roman"/>
          <w:kern w:val="0"/>
          <w:sz w:val="24"/>
          <w:szCs w:val="24"/>
          <w14:ligatures w14:val="none"/>
        </w:rPr>
      </w:pPr>
      <w:r w:rsidRPr="003C749C">
        <w:rPr>
          <w:rFonts w:ascii="Times New Roman" w:hAnsi="Times New Roman" w:cs="Times New Roman"/>
          <w:kern w:val="0"/>
          <w:sz w:val="24"/>
          <w:szCs w:val="24"/>
          <w14:ligatures w14:val="none"/>
        </w:rPr>
        <w:t>Change = Corresponding value of the area of the present from the past year (ha) A2 –A1.</w:t>
      </w:r>
    </w:p>
    <w:p w14:paraId="147CC7E6" w14:textId="77777777" w:rsidR="003256C3" w:rsidRPr="003C749C" w:rsidRDefault="003256C3" w:rsidP="00361BA3">
      <w:pPr>
        <w:spacing w:after="0" w:line="240" w:lineRule="auto"/>
        <w:jc w:val="both"/>
        <w:rPr>
          <w:rFonts w:ascii="Times New Roman" w:hAnsi="Times New Roman" w:cs="Times New Roman"/>
          <w:kern w:val="0"/>
          <w:sz w:val="24"/>
          <w:szCs w:val="24"/>
          <w14:ligatures w14:val="none"/>
        </w:rPr>
      </w:pPr>
      <w:r w:rsidRPr="003C749C">
        <w:rPr>
          <w:rFonts w:ascii="Times New Roman" w:hAnsi="Times New Roman" w:cs="Times New Roman"/>
          <w:kern w:val="0"/>
          <w:sz w:val="24"/>
          <w:szCs w:val="24"/>
          <w14:ligatures w14:val="none"/>
        </w:rPr>
        <w:t>A2 and A1 are the areas of the LULC cover types in year 1 and year 2.</w:t>
      </w:r>
    </w:p>
    <w:p w14:paraId="120D9162" w14:textId="04E41305" w:rsidR="003256C3" w:rsidRPr="002929E8" w:rsidRDefault="003256C3" w:rsidP="00361BA3">
      <w:pPr>
        <w:tabs>
          <w:tab w:val="left" w:pos="8730"/>
          <w:tab w:val="left" w:pos="8910"/>
        </w:tabs>
        <w:spacing w:after="0" w:line="240" w:lineRule="auto"/>
        <w:ind w:left="1440" w:firstLine="720"/>
        <w:jc w:val="both"/>
        <w:rPr>
          <w:rFonts w:ascii="Times New Roman" w:hAnsi="Times New Roman" w:cs="Times New Roman"/>
          <w:sz w:val="24"/>
          <w:szCs w:val="24"/>
        </w:rPr>
      </w:pPr>
      <w:r w:rsidRPr="002929E8">
        <w:rPr>
          <w:rFonts w:ascii="Times New Roman" w:hAnsi="Times New Roman" w:cs="Times New Roman"/>
          <w:sz w:val="24"/>
          <w:szCs w:val="24"/>
        </w:rPr>
        <w:t xml:space="preserve"> </w:t>
      </w:r>
      <m:oMath>
        <m:r>
          <w:rPr>
            <w:rFonts w:ascii="Cambria Math" w:hAnsi="Cambria Math" w:cs="Times New Roman"/>
            <w:sz w:val="20"/>
            <w:szCs w:val="20"/>
          </w:rPr>
          <m:t>% Change=A2-</m:t>
        </m:r>
        <m:f>
          <m:fPr>
            <m:ctrlPr>
              <w:rPr>
                <w:rFonts w:ascii="Cambria Math" w:hAnsi="Cambria Math" w:cs="Times New Roman"/>
                <w:i/>
                <w:sz w:val="20"/>
                <w:szCs w:val="20"/>
              </w:rPr>
            </m:ctrlPr>
          </m:fPr>
          <m:num>
            <m:r>
              <w:rPr>
                <w:rFonts w:ascii="Cambria Math" w:hAnsi="Cambria Math" w:cs="Times New Roman"/>
                <w:sz w:val="20"/>
                <w:szCs w:val="20"/>
              </w:rPr>
              <m:t>A1</m:t>
            </m:r>
          </m:num>
          <m:den>
            <m:r>
              <w:rPr>
                <w:rFonts w:ascii="Cambria Math" w:hAnsi="Cambria Math" w:cs="Times New Roman"/>
                <w:sz w:val="20"/>
                <w:szCs w:val="20"/>
              </w:rPr>
              <m:t>A1</m:t>
            </m:r>
          </m:den>
        </m:f>
        <m:r>
          <w:rPr>
            <w:rFonts w:ascii="Cambria Math" w:hAnsi="Cambria Math" w:cs="Times New Roman"/>
            <w:sz w:val="20"/>
            <w:szCs w:val="20"/>
          </w:rPr>
          <m:t>*100</m:t>
        </m:r>
      </m:oMath>
      <w:r>
        <w:rPr>
          <w:rFonts w:ascii="Times New Roman" w:eastAsiaTheme="minorEastAsia" w:hAnsi="Times New Roman" w:cs="Times New Roman"/>
          <w:sz w:val="24"/>
          <w:szCs w:val="24"/>
        </w:rPr>
        <w:t xml:space="preserve">     </w:t>
      </w:r>
    </w:p>
    <w:p w14:paraId="2D8F1360" w14:textId="3CBA6BAD" w:rsidR="003256C3" w:rsidRPr="002929E8" w:rsidRDefault="003256C3" w:rsidP="00361BA3">
      <w:pPr>
        <w:spacing w:after="0" w:line="240" w:lineRule="auto"/>
        <w:ind w:left="1440" w:firstLine="720"/>
        <w:jc w:val="both"/>
        <w:rPr>
          <w:rFonts w:ascii="Times New Roman" w:eastAsiaTheme="minorEastAsia" w:hAnsi="Times New Roman" w:cs="Times New Roman"/>
          <w:sz w:val="24"/>
          <w:szCs w:val="24"/>
        </w:rPr>
      </w:pPr>
      <m:oMath>
        <m:r>
          <w:rPr>
            <w:rFonts w:ascii="Cambria Math" w:hAnsi="Cambria Math" w:cs="Times New Roman"/>
            <w:sz w:val="20"/>
            <w:szCs w:val="20"/>
          </w:rPr>
          <m:t>Annual rate of Change=</m:t>
        </m:r>
        <m:f>
          <m:fPr>
            <m:ctrlPr>
              <w:rPr>
                <w:rFonts w:ascii="Cambria Math" w:hAnsi="Cambria Math" w:cs="Times New Roman"/>
                <w:i/>
                <w:sz w:val="20"/>
                <w:szCs w:val="20"/>
              </w:rPr>
            </m:ctrlPr>
          </m:fPr>
          <m:num>
            <m:r>
              <w:rPr>
                <w:rFonts w:ascii="Cambria Math" w:hAnsi="Cambria Math" w:cs="Times New Roman"/>
                <w:sz w:val="20"/>
                <w:szCs w:val="20"/>
              </w:rPr>
              <m:t>Change</m:t>
            </m:r>
          </m:num>
          <m:den>
            <m:r>
              <w:rPr>
                <w:rFonts w:ascii="Cambria Math" w:hAnsi="Cambria Math" w:cs="Times New Roman"/>
                <w:sz w:val="20"/>
                <w:szCs w:val="20"/>
              </w:rPr>
              <m:t>time</m:t>
            </m:r>
          </m:den>
        </m:f>
        <m:r>
          <w:rPr>
            <w:rFonts w:ascii="Cambria Math" w:hAnsi="Cambria Math" w:cs="Times New Roman"/>
            <w:sz w:val="20"/>
            <w:szCs w:val="20"/>
          </w:rPr>
          <m:t xml:space="preserve"> ha yr</m:t>
        </m:r>
      </m:oMath>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p>
    <w:p w14:paraId="64E71B3F" w14:textId="77777777" w:rsidR="003256C3" w:rsidRPr="0073704E" w:rsidRDefault="003256C3" w:rsidP="00361BA3">
      <w:pPr>
        <w:spacing w:after="0" w:line="240" w:lineRule="auto"/>
        <w:jc w:val="both"/>
        <w:rPr>
          <w:rFonts w:ascii="Times New Roman" w:hAnsi="Times New Roman" w:cs="Times New Roman"/>
          <w:sz w:val="24"/>
          <w:szCs w:val="24"/>
        </w:rPr>
      </w:pPr>
      <w:r w:rsidRPr="00960F2E">
        <w:rPr>
          <w:rFonts w:ascii="Times New Roman" w:hAnsi="Times New Roman" w:cs="Times New Roman"/>
          <w:sz w:val="24"/>
          <w:szCs w:val="24"/>
        </w:rPr>
        <w:t xml:space="preserve">Long </w:t>
      </w:r>
      <w:r w:rsidRPr="001F5015">
        <w:rPr>
          <w:rFonts w:ascii="Times New Roman" w:hAnsi="Times New Roman" w:cs="Times New Roman"/>
          <w:i/>
          <w:iCs/>
          <w:sz w:val="24"/>
          <w:szCs w:val="24"/>
        </w:rPr>
        <w:t>et al</w:t>
      </w:r>
      <w:r w:rsidRPr="00960F2E">
        <w:rPr>
          <w:rFonts w:ascii="Times New Roman" w:hAnsi="Times New Roman" w:cs="Times New Roman"/>
          <w:sz w:val="24"/>
          <w:szCs w:val="24"/>
        </w:rPr>
        <w:t>., (2007) used a slightly modified formula to calculate the average annual rate of change between two periods.</w:t>
      </w:r>
    </w:p>
    <w:p w14:paraId="110D23C5" w14:textId="56C1A2EA" w:rsidR="003256C3" w:rsidRPr="003C749C" w:rsidRDefault="003256C3" w:rsidP="00361BA3">
      <w:pPr>
        <w:spacing w:after="0" w:line="240" w:lineRule="auto"/>
        <w:jc w:val="both"/>
        <w:rPr>
          <w:rFonts w:ascii="Times New Roman" w:hAnsi="Times New Roman" w:cs="Times New Roman"/>
          <w:sz w:val="20"/>
          <w:szCs w:val="20"/>
        </w:rPr>
      </w:pPr>
      <w:r w:rsidRPr="0073704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C749C">
        <w:rPr>
          <w:rFonts w:ascii="Times New Roman" w:hAnsi="Times New Roman" w:cs="Times New Roman"/>
          <w:sz w:val="20"/>
          <w:szCs w:val="20"/>
        </w:rPr>
        <w:t xml:space="preserve">∆ = (A2 − A1)/A1 </w:t>
      </w:r>
      <w:r w:rsidRPr="003C749C">
        <w:rPr>
          <w:rFonts w:ascii="Cambria Math" w:hAnsi="Cambria Math" w:cs="Cambria Math"/>
          <w:sz w:val="20"/>
          <w:szCs w:val="20"/>
        </w:rPr>
        <w:t>∗</w:t>
      </w:r>
      <w:r w:rsidRPr="003C749C">
        <w:rPr>
          <w:rFonts w:ascii="Times New Roman" w:hAnsi="Times New Roman" w:cs="Times New Roman"/>
          <w:sz w:val="20"/>
          <w:szCs w:val="20"/>
        </w:rPr>
        <w:t xml:space="preserve"> 100)</w:t>
      </w:r>
      <w:proofErr w:type="gramStart"/>
      <w:r w:rsidRPr="003C749C">
        <w:rPr>
          <w:rFonts w:ascii="Times New Roman" w:hAnsi="Times New Roman" w:cs="Times New Roman"/>
          <w:sz w:val="20"/>
          <w:szCs w:val="20"/>
        </w:rPr>
        <w:t>/(</w:t>
      </w:r>
      <w:proofErr w:type="gramEnd"/>
      <w:r w:rsidRPr="003C749C">
        <w:rPr>
          <w:rFonts w:ascii="Times New Roman" w:hAnsi="Times New Roman" w:cs="Times New Roman"/>
          <w:sz w:val="20"/>
          <w:szCs w:val="20"/>
        </w:rPr>
        <w:t xml:space="preserve">T2 − T1) </w:t>
      </w:r>
    </w:p>
    <w:p w14:paraId="4021F4EA" w14:textId="34A9AB7C" w:rsidR="003256C3" w:rsidRPr="0073704E" w:rsidRDefault="003C749C" w:rsidP="00361BA3">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W</w:t>
      </w:r>
      <w:r w:rsidR="003256C3" w:rsidRPr="0073704E">
        <w:rPr>
          <w:rFonts w:ascii="Times New Roman" w:hAnsi="Times New Roman" w:cs="Times New Roman"/>
          <w:sz w:val="24"/>
          <w:szCs w:val="24"/>
        </w:rPr>
        <w:t>here:</w:t>
      </w:r>
    </w:p>
    <w:p w14:paraId="71BD7F42" w14:textId="77777777" w:rsidR="003256C3" w:rsidRPr="006B313A"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 xml:space="preserve"> ∆ = Average annual rate of change (%), </w:t>
      </w:r>
    </w:p>
    <w:p w14:paraId="0DC80768" w14:textId="77777777" w:rsidR="003256C3" w:rsidRPr="006B313A"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 xml:space="preserve">A1 = Amount of land cover type in time 1 (T1) </w:t>
      </w:r>
    </w:p>
    <w:p w14:paraId="3C7A6EBE" w14:textId="5000F012" w:rsidR="003C749C"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A2 = Amount of land cover type in time 2 (T2).</w:t>
      </w:r>
    </w:p>
    <w:p w14:paraId="4F06C2AC" w14:textId="51671C0C" w:rsidR="000D6F19" w:rsidRDefault="000D6F19" w:rsidP="00361BA3">
      <w:pPr>
        <w:spacing w:after="0" w:line="240" w:lineRule="auto"/>
        <w:jc w:val="both"/>
        <w:rPr>
          <w:rFonts w:ascii="Times New Roman" w:hAnsi="Times New Roman" w:cs="Times New Roman"/>
        </w:rPr>
      </w:pPr>
    </w:p>
    <w:p w14:paraId="0B4E637B" w14:textId="7E5E772A" w:rsidR="006338B9" w:rsidRDefault="000D6F19" w:rsidP="00361BA3">
      <w:pPr>
        <w:spacing w:after="0" w:line="240" w:lineRule="auto"/>
        <w:jc w:val="both"/>
        <w:rPr>
          <w:rFonts w:ascii="Times New Roman" w:hAnsi="Times New Roman" w:cs="Times New Roman"/>
          <w:b/>
          <w:bCs/>
          <w:sz w:val="24"/>
          <w:szCs w:val="24"/>
        </w:rPr>
      </w:pPr>
      <w:r w:rsidRPr="00CC2B71">
        <w:rPr>
          <w:rFonts w:ascii="Times New Roman" w:hAnsi="Times New Roman" w:cs="Times New Roman"/>
          <w:b/>
          <w:bCs/>
          <w:sz w:val="24"/>
          <w:szCs w:val="24"/>
        </w:rPr>
        <w:t>2.</w:t>
      </w:r>
      <w:r w:rsidR="006338B9" w:rsidRPr="00CC2B71">
        <w:rPr>
          <w:rFonts w:ascii="Times New Roman" w:hAnsi="Times New Roman" w:cs="Times New Roman"/>
          <w:b/>
          <w:bCs/>
          <w:sz w:val="24"/>
          <w:szCs w:val="24"/>
        </w:rPr>
        <w:t>7.1</w:t>
      </w:r>
      <w:r w:rsidR="006338B9" w:rsidRPr="00CC2B71">
        <w:rPr>
          <w:rFonts w:ascii="Times New Roman" w:hAnsi="Times New Roman" w:cs="Times New Roman"/>
          <w:b/>
          <w:bCs/>
          <w:sz w:val="24"/>
          <w:szCs w:val="24"/>
        </w:rPr>
        <w:tab/>
      </w:r>
      <w:r w:rsidR="00CC2B71" w:rsidRPr="00CC2B71">
        <w:rPr>
          <w:rFonts w:ascii="Times New Roman" w:hAnsi="Times New Roman" w:cs="Times New Roman"/>
          <w:b/>
          <w:bCs/>
          <w:sz w:val="24"/>
          <w:szCs w:val="24"/>
        </w:rPr>
        <w:t>Gains and losses of LULC (Net change)</w:t>
      </w:r>
    </w:p>
    <w:p w14:paraId="090E8125" w14:textId="77777777" w:rsidR="00CC2B71" w:rsidRPr="00CC2B71" w:rsidRDefault="00CC2B71" w:rsidP="00361BA3">
      <w:pPr>
        <w:spacing w:after="0" w:line="240" w:lineRule="auto"/>
        <w:jc w:val="both"/>
        <w:rPr>
          <w:rFonts w:ascii="Times New Roman" w:hAnsi="Times New Roman" w:cs="Times New Roman"/>
          <w:b/>
          <w:bCs/>
          <w:sz w:val="24"/>
          <w:szCs w:val="24"/>
        </w:rPr>
      </w:pPr>
    </w:p>
    <w:p w14:paraId="3049C2B0" w14:textId="1D234EA6" w:rsidR="003C749C" w:rsidRDefault="00DD136F" w:rsidP="00361BA3">
      <w:pPr>
        <w:spacing w:after="0" w:line="240" w:lineRule="auto"/>
        <w:jc w:val="both"/>
        <w:rPr>
          <w:rFonts w:ascii="Times New Roman" w:hAnsi="Times New Roman" w:cs="Times New Roman"/>
          <w:sz w:val="24"/>
          <w:szCs w:val="24"/>
        </w:rPr>
      </w:pPr>
      <w:r w:rsidRPr="00D33546">
        <w:rPr>
          <w:rFonts w:ascii="Times New Roman" w:hAnsi="Times New Roman" w:cs="Times New Roman"/>
          <w:sz w:val="24"/>
          <w:szCs w:val="24"/>
        </w:rPr>
        <w:t>Net change, as defined by Teferi et al. (2013), represents the difference between gains and losses in land use and land cover (LULC). The gains and losses during the study period were determined through cross-tabulation of data from 1984, 1994, 2004, 2014, and 2022.</w:t>
      </w:r>
    </w:p>
    <w:p w14:paraId="731D3631" w14:textId="77777777" w:rsidR="00DD136F" w:rsidRPr="003C749C" w:rsidRDefault="00DD136F" w:rsidP="00361BA3">
      <w:pPr>
        <w:spacing w:after="0" w:line="240" w:lineRule="auto"/>
        <w:jc w:val="both"/>
        <w:rPr>
          <w:rFonts w:ascii="Times New Roman" w:hAnsi="Times New Roman" w:cs="Times New Roman"/>
        </w:rPr>
      </w:pPr>
    </w:p>
    <w:p w14:paraId="49C9B73A" w14:textId="796B4960" w:rsidR="007633E5" w:rsidRDefault="008C3A62" w:rsidP="00361BA3">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3</w:t>
      </w:r>
      <w:r w:rsidR="007633E5">
        <w:rPr>
          <w:rFonts w:ascii="Times New Roman" w:hAnsi="Times New Roman" w:cs="Times New Roman"/>
          <w:b/>
          <w:bCs/>
          <w:kern w:val="0"/>
          <w:sz w:val="24"/>
          <w:szCs w:val="24"/>
          <w14:ligatures w14:val="none"/>
        </w:rPr>
        <w:t>.0</w:t>
      </w:r>
      <w:r w:rsidR="007633E5">
        <w:rPr>
          <w:rFonts w:ascii="Times New Roman" w:hAnsi="Times New Roman" w:cs="Times New Roman"/>
          <w:b/>
          <w:bCs/>
          <w:kern w:val="0"/>
          <w:sz w:val="24"/>
          <w:szCs w:val="24"/>
          <w14:ligatures w14:val="none"/>
        </w:rPr>
        <w:tab/>
        <w:t>Result</w:t>
      </w:r>
    </w:p>
    <w:p w14:paraId="5E9F27BD" w14:textId="53359867" w:rsidR="008C3A62" w:rsidRPr="008C3A62" w:rsidRDefault="008C3A62" w:rsidP="00361BA3">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lastRenderedPageBreak/>
        <w:t>3</w:t>
      </w:r>
      <w:r w:rsidRPr="008C3A62">
        <w:rPr>
          <w:rFonts w:ascii="Times New Roman" w:hAnsi="Times New Roman" w:cs="Times New Roman"/>
          <w:b/>
          <w:kern w:val="0"/>
          <w:sz w:val="24"/>
          <w:szCs w:val="24"/>
          <w14:ligatures w14:val="none"/>
        </w:rPr>
        <w:t>.1</w:t>
      </w:r>
      <w:r w:rsidRPr="008C3A62">
        <w:rPr>
          <w:rFonts w:ascii="Times New Roman" w:hAnsi="Times New Roman" w:cs="Times New Roman"/>
          <w:b/>
          <w:kern w:val="0"/>
          <w:sz w:val="24"/>
          <w:szCs w:val="24"/>
          <w14:ligatures w14:val="none"/>
        </w:rPr>
        <w:tab/>
        <w:t>Accuracy Assessment for Land Use and Land Cover Classification</w:t>
      </w:r>
    </w:p>
    <w:p w14:paraId="747CE0A1" w14:textId="0AE98FA1" w:rsidR="00D621A4" w:rsidRPr="00D33546" w:rsidRDefault="008C3A62" w:rsidP="00361BA3">
      <w:pPr>
        <w:spacing w:after="0" w:line="240" w:lineRule="auto"/>
        <w:jc w:val="both"/>
        <w:rPr>
          <w:rFonts w:ascii="Times New Roman" w:hAnsi="Times New Roman" w:cs="Times New Roman"/>
          <w:kern w:val="0"/>
          <w:sz w:val="24"/>
          <w:szCs w:val="24"/>
          <w:lang w:val="en-GB"/>
          <w14:ligatures w14:val="none"/>
        </w:rPr>
      </w:pPr>
      <w:r w:rsidRPr="00D33546">
        <w:rPr>
          <w:rFonts w:ascii="Times New Roman" w:hAnsi="Times New Roman" w:cs="Times New Roman"/>
          <w:kern w:val="0"/>
          <w:sz w:val="24"/>
          <w:szCs w:val="24"/>
          <w14:ligatures w14:val="none"/>
        </w:rPr>
        <w:t xml:space="preserve">Table </w:t>
      </w:r>
      <w:r w:rsidR="00D138A3" w:rsidRPr="00D33546">
        <w:rPr>
          <w:rFonts w:ascii="Times New Roman" w:hAnsi="Times New Roman" w:cs="Times New Roman"/>
          <w:kern w:val="0"/>
          <w:sz w:val="24"/>
          <w:szCs w:val="24"/>
          <w14:ligatures w14:val="none"/>
        </w:rPr>
        <w:t>4</w:t>
      </w:r>
      <w:r w:rsidR="00D621A4" w:rsidRPr="00D33546">
        <w:rPr>
          <w:rFonts w:ascii="Times New Roman" w:hAnsi="Times New Roman" w:cs="Times New Roman"/>
          <w:kern w:val="0"/>
          <w:sz w:val="24"/>
          <w:szCs w:val="24"/>
          <w14:ligatures w14:val="none"/>
        </w:rPr>
        <w:t xml:space="preserve"> </w:t>
      </w:r>
      <w:r w:rsidR="00D621A4" w:rsidRPr="00D33546">
        <w:rPr>
          <w:rFonts w:ascii="Times New Roman" w:hAnsi="Times New Roman" w:cs="Times New Roman"/>
          <w:kern w:val="0"/>
          <w:sz w:val="24"/>
          <w:szCs w:val="24"/>
          <w:lang w:val="en-GB"/>
          <w14:ligatures w14:val="none"/>
        </w:rPr>
        <w:t>presents the error matrix results for the 2022 classified map. The overall accuracy of the 2022 classification map was 86.83%.</w:t>
      </w:r>
    </w:p>
    <w:p w14:paraId="2B31FEBC" w14:textId="5CE71CEF" w:rsidR="00911DC0" w:rsidRDefault="00D621A4" w:rsidP="00D6309C">
      <w:pPr>
        <w:spacing w:after="0" w:line="240" w:lineRule="auto"/>
        <w:jc w:val="both"/>
        <w:rPr>
          <w:rFonts w:ascii="Times New Roman" w:hAnsi="Times New Roman" w:cs="Times New Roman"/>
          <w:kern w:val="0"/>
          <w:sz w:val="24"/>
          <w:szCs w:val="24"/>
          <w:lang w:val="en-GB"/>
          <w14:ligatures w14:val="none"/>
        </w:rPr>
      </w:pPr>
      <w:r w:rsidRPr="00D33546">
        <w:rPr>
          <w:rFonts w:ascii="Times New Roman" w:hAnsi="Times New Roman" w:cs="Times New Roman"/>
          <w:kern w:val="0"/>
          <w:sz w:val="24"/>
          <w:szCs w:val="24"/>
          <w:lang w:val="en-GB"/>
          <w14:ligatures w14:val="none"/>
        </w:rPr>
        <w:t xml:space="preserve">The classification results showed the lowest producer’s accuracy at 84.5%, with all other categories </w:t>
      </w:r>
      <w:r w:rsidR="000176ED" w:rsidRPr="00D33546">
        <w:rPr>
          <w:rFonts w:ascii="Times New Roman" w:hAnsi="Times New Roman" w:cs="Times New Roman"/>
          <w:kern w:val="0"/>
          <w:sz w:val="24"/>
          <w:szCs w:val="24"/>
          <w:lang w:val="en-GB"/>
          <w14:ligatures w14:val="none"/>
        </w:rPr>
        <w:t xml:space="preserve">achieving higher values. This high accuracy can be attributed to the use of high spatial resolution, advanced processing techniques, and the benefits of Sentinel data for land cover classification (Benz et al., 2017; Khatami </w:t>
      </w:r>
      <w:r w:rsidR="000176ED" w:rsidRPr="00D33546">
        <w:rPr>
          <w:rFonts w:ascii="Times New Roman" w:hAnsi="Times New Roman" w:cs="Times New Roman"/>
          <w:i/>
          <w:iCs/>
          <w:kern w:val="0"/>
          <w:sz w:val="24"/>
          <w:szCs w:val="24"/>
          <w:lang w:val="en-GB"/>
          <w14:ligatures w14:val="none"/>
        </w:rPr>
        <w:t>et al</w:t>
      </w:r>
      <w:r w:rsidR="000176ED" w:rsidRPr="00D33546">
        <w:rPr>
          <w:rFonts w:ascii="Times New Roman" w:hAnsi="Times New Roman" w:cs="Times New Roman"/>
          <w:kern w:val="0"/>
          <w:sz w:val="24"/>
          <w:szCs w:val="24"/>
          <w:lang w:val="en-GB"/>
          <w14:ligatures w14:val="none"/>
        </w:rPr>
        <w:t>., 2019).</w:t>
      </w:r>
      <w:r w:rsidR="00ED3878">
        <w:rPr>
          <w:rFonts w:ascii="Times New Roman" w:hAnsi="Times New Roman" w:cs="Times New Roman"/>
          <w:kern w:val="0"/>
          <w:sz w:val="24"/>
          <w:szCs w:val="24"/>
          <w:lang w:val="en-GB"/>
          <w14:ligatures w14:val="none"/>
        </w:rPr>
        <w:t xml:space="preserve"> </w:t>
      </w:r>
      <w:r w:rsidR="000176ED" w:rsidRPr="00D33546">
        <w:rPr>
          <w:rFonts w:ascii="Times New Roman" w:hAnsi="Times New Roman" w:cs="Times New Roman"/>
          <w:kern w:val="0"/>
          <w:sz w:val="24"/>
          <w:szCs w:val="24"/>
          <w:lang w:val="en-GB"/>
          <w14:ligatures w14:val="none"/>
        </w:rPr>
        <w:t>Additionally, the kappa coefficient was calculated at 0.815, reflecting a high level of agreement between the classified map and the reference data. This value indicates strong reliability in the classification results. As a result, the map surpassed the minimum accuracy requirements, confirming its suitability for subsequent post-classification operations and applications</w:t>
      </w:r>
      <w:r w:rsidR="000176ED" w:rsidRPr="00D6309C">
        <w:rPr>
          <w:rFonts w:ascii="Times New Roman" w:hAnsi="Times New Roman" w:cs="Times New Roman"/>
          <w:kern w:val="0"/>
          <w:sz w:val="24"/>
          <w:szCs w:val="24"/>
          <w:highlight w:val="yellow"/>
          <w:lang w:val="en-GB"/>
          <w14:ligatures w14:val="none"/>
        </w:rPr>
        <w:t>.</w:t>
      </w:r>
      <w:r w:rsidR="00C503B7" w:rsidRPr="00D6309C">
        <w:rPr>
          <w:rFonts w:ascii="Times New Roman" w:hAnsi="Times New Roman" w:cs="Times New Roman"/>
          <w:kern w:val="0"/>
          <w:sz w:val="24"/>
          <w:szCs w:val="24"/>
          <w:highlight w:val="yellow"/>
          <w:lang w:val="en-GB"/>
          <w14:ligatures w14:val="none"/>
        </w:rPr>
        <w:t xml:space="preserve"> </w:t>
      </w:r>
      <w:r w:rsidR="00D6309C" w:rsidRPr="00D6309C">
        <w:rPr>
          <w:rFonts w:ascii="Times New Roman" w:hAnsi="Times New Roman" w:cs="Times New Roman"/>
          <w:kern w:val="0"/>
          <w:sz w:val="24"/>
          <w:szCs w:val="24"/>
          <w:highlight w:val="yellow"/>
          <w:lang w:val="en-GB"/>
          <w14:ligatures w14:val="none"/>
        </w:rPr>
        <w:t>Studies in the region have reported comparable classification accuracies. For instance, Ibrahim (2023) achieved 84.2% accuracy using Sentinel-2 data, while combining Sentinel-2, Sentinel-1, and SRTM data improved accuracy to 89.1%</w:t>
      </w:r>
      <w:r w:rsidR="00D6309C">
        <w:rPr>
          <w:rFonts w:ascii="Times New Roman" w:hAnsi="Times New Roman" w:cs="Times New Roman"/>
          <w:kern w:val="0"/>
          <w:sz w:val="24"/>
          <w:szCs w:val="24"/>
          <w:highlight w:val="yellow"/>
          <w:lang w:val="en-GB"/>
          <w14:ligatures w14:val="none"/>
        </w:rPr>
        <w:t xml:space="preserve"> in Simi -Arid areas</w:t>
      </w:r>
      <w:r w:rsidR="00D6309C" w:rsidRPr="00D6309C">
        <w:rPr>
          <w:rFonts w:ascii="Times New Roman" w:hAnsi="Times New Roman" w:cs="Times New Roman"/>
          <w:kern w:val="0"/>
          <w:sz w:val="24"/>
          <w:szCs w:val="24"/>
          <w:highlight w:val="yellow"/>
          <w:lang w:val="en-GB"/>
          <w14:ligatures w14:val="none"/>
        </w:rPr>
        <w:t xml:space="preserve">. </w:t>
      </w:r>
      <w:proofErr w:type="spellStart"/>
      <w:r w:rsidR="00D6309C" w:rsidRPr="00D6309C">
        <w:rPr>
          <w:rFonts w:ascii="Times New Roman" w:hAnsi="Times New Roman" w:cs="Times New Roman"/>
          <w:kern w:val="0"/>
          <w:sz w:val="24"/>
          <w:szCs w:val="24"/>
          <w:highlight w:val="yellow"/>
          <w:lang w:val="en-GB"/>
          <w14:ligatures w14:val="none"/>
        </w:rPr>
        <w:t>Rwanga</w:t>
      </w:r>
      <w:proofErr w:type="spellEnd"/>
      <w:r w:rsidR="00D6309C" w:rsidRPr="00D6309C">
        <w:rPr>
          <w:rFonts w:ascii="Times New Roman" w:hAnsi="Times New Roman" w:cs="Times New Roman"/>
          <w:kern w:val="0"/>
          <w:sz w:val="24"/>
          <w:szCs w:val="24"/>
          <w:highlight w:val="yellow"/>
          <w:lang w:val="en-GB"/>
          <w14:ligatures w14:val="none"/>
        </w:rPr>
        <w:t xml:space="preserve"> and </w:t>
      </w:r>
      <w:proofErr w:type="spellStart"/>
      <w:r w:rsidR="00D6309C" w:rsidRPr="00D6309C">
        <w:rPr>
          <w:rFonts w:ascii="Times New Roman" w:hAnsi="Times New Roman" w:cs="Times New Roman"/>
          <w:kern w:val="0"/>
          <w:sz w:val="24"/>
          <w:szCs w:val="24"/>
          <w:highlight w:val="yellow"/>
          <w:lang w:val="en-GB"/>
          <w14:ligatures w14:val="none"/>
        </w:rPr>
        <w:t>Ndambuki</w:t>
      </w:r>
      <w:proofErr w:type="spellEnd"/>
      <w:r w:rsidR="00D6309C" w:rsidRPr="00D6309C">
        <w:rPr>
          <w:rFonts w:ascii="Times New Roman" w:hAnsi="Times New Roman" w:cs="Times New Roman"/>
          <w:kern w:val="0"/>
          <w:sz w:val="24"/>
          <w:szCs w:val="24"/>
          <w:highlight w:val="yellow"/>
          <w:lang w:val="en-GB"/>
          <w14:ligatures w14:val="none"/>
        </w:rPr>
        <w:t xml:space="preserve"> (2017) reported 81.7% accuracy and a substantial kappa coefficient (K) of 0.722</w:t>
      </w:r>
      <w:r w:rsidR="00D6309C">
        <w:rPr>
          <w:rFonts w:ascii="Times New Roman" w:hAnsi="Times New Roman" w:cs="Times New Roman"/>
          <w:kern w:val="0"/>
          <w:sz w:val="24"/>
          <w:szCs w:val="24"/>
          <w:highlight w:val="yellow"/>
          <w:lang w:val="en-GB"/>
          <w14:ligatures w14:val="none"/>
        </w:rPr>
        <w:t xml:space="preserve"> in Limpopo Province</w:t>
      </w:r>
      <w:r w:rsidR="00D6309C" w:rsidRPr="00D6309C">
        <w:rPr>
          <w:rFonts w:ascii="Times New Roman" w:hAnsi="Times New Roman" w:cs="Times New Roman"/>
          <w:kern w:val="0"/>
          <w:sz w:val="24"/>
          <w:szCs w:val="24"/>
          <w:highlight w:val="yellow"/>
          <w:lang w:val="en-GB"/>
          <w14:ligatures w14:val="none"/>
        </w:rPr>
        <w:t xml:space="preserve">. Umar et al. (2021) </w:t>
      </w:r>
      <w:r w:rsidR="007C071E">
        <w:rPr>
          <w:rFonts w:ascii="Times New Roman" w:hAnsi="Times New Roman" w:cs="Times New Roman"/>
          <w:kern w:val="0"/>
          <w:sz w:val="24"/>
          <w:szCs w:val="24"/>
          <w:highlight w:val="yellow"/>
          <w:lang w:val="en-GB"/>
          <w14:ligatures w14:val="none"/>
        </w:rPr>
        <w:t>reported a</w:t>
      </w:r>
      <w:r w:rsidR="00D6309C" w:rsidRPr="00D6309C">
        <w:rPr>
          <w:rFonts w:ascii="Times New Roman" w:hAnsi="Times New Roman" w:cs="Times New Roman"/>
          <w:kern w:val="0"/>
          <w:sz w:val="24"/>
          <w:szCs w:val="24"/>
          <w:highlight w:val="yellow"/>
          <w:lang w:val="en-GB"/>
          <w14:ligatures w14:val="none"/>
        </w:rPr>
        <w:t xml:space="preserve"> high</w:t>
      </w:r>
      <w:r w:rsidR="007C071E">
        <w:rPr>
          <w:rFonts w:ascii="Times New Roman" w:hAnsi="Times New Roman" w:cs="Times New Roman"/>
          <w:kern w:val="0"/>
          <w:sz w:val="24"/>
          <w:szCs w:val="24"/>
          <w:highlight w:val="yellow"/>
          <w:lang w:val="en-GB"/>
          <w14:ligatures w14:val="none"/>
        </w:rPr>
        <w:t>er overall</w:t>
      </w:r>
      <w:r w:rsidR="00D6309C" w:rsidRPr="00D6309C">
        <w:rPr>
          <w:rFonts w:ascii="Times New Roman" w:hAnsi="Times New Roman" w:cs="Times New Roman"/>
          <w:kern w:val="0"/>
          <w:sz w:val="24"/>
          <w:szCs w:val="24"/>
          <w:highlight w:val="yellow"/>
          <w:lang w:val="en-GB"/>
          <w14:ligatures w14:val="none"/>
        </w:rPr>
        <w:t xml:space="preserve"> accuracy</w:t>
      </w:r>
      <w:r w:rsidR="007C071E">
        <w:rPr>
          <w:rFonts w:ascii="Times New Roman" w:hAnsi="Times New Roman" w:cs="Times New Roman"/>
          <w:kern w:val="0"/>
          <w:sz w:val="24"/>
          <w:szCs w:val="24"/>
          <w:highlight w:val="yellow"/>
          <w:lang w:val="en-GB"/>
          <w14:ligatures w14:val="none"/>
        </w:rPr>
        <w:t xml:space="preserve"> of 91%</w:t>
      </w:r>
      <w:r w:rsidR="00D6309C" w:rsidRPr="00D6309C">
        <w:rPr>
          <w:rFonts w:ascii="Times New Roman" w:hAnsi="Times New Roman" w:cs="Times New Roman"/>
          <w:kern w:val="0"/>
          <w:sz w:val="24"/>
          <w:szCs w:val="24"/>
          <w:highlight w:val="yellow"/>
          <w:lang w:val="en-GB"/>
          <w14:ligatures w14:val="none"/>
        </w:rPr>
        <w:t xml:space="preserve"> </w:t>
      </w:r>
      <w:r w:rsidR="007C071E">
        <w:rPr>
          <w:rFonts w:ascii="Times New Roman" w:hAnsi="Times New Roman" w:cs="Times New Roman"/>
          <w:kern w:val="0"/>
          <w:sz w:val="24"/>
          <w:szCs w:val="24"/>
          <w:highlight w:val="yellow"/>
          <w:lang w:val="en-GB"/>
          <w14:ligatures w14:val="none"/>
        </w:rPr>
        <w:t xml:space="preserve">and a </w:t>
      </w:r>
      <w:r w:rsidR="00D6309C" w:rsidRPr="00D6309C">
        <w:rPr>
          <w:rFonts w:ascii="Times New Roman" w:hAnsi="Times New Roman" w:cs="Times New Roman"/>
          <w:kern w:val="0"/>
          <w:sz w:val="24"/>
          <w:szCs w:val="24"/>
          <w:highlight w:val="yellow"/>
          <w:lang w:val="en-GB"/>
          <w14:ligatures w14:val="none"/>
        </w:rPr>
        <w:t>kappa coefficient</w:t>
      </w:r>
      <w:r w:rsidR="007C071E">
        <w:rPr>
          <w:rFonts w:ascii="Times New Roman" w:hAnsi="Times New Roman" w:cs="Times New Roman"/>
          <w:kern w:val="0"/>
          <w:sz w:val="24"/>
          <w:szCs w:val="24"/>
          <w:highlight w:val="yellow"/>
          <w:lang w:val="en-GB"/>
          <w14:ligatures w14:val="none"/>
        </w:rPr>
        <w:t xml:space="preserve"> of </w:t>
      </w:r>
      <w:r w:rsidR="00D6309C" w:rsidRPr="00D6309C">
        <w:rPr>
          <w:rFonts w:ascii="Times New Roman" w:hAnsi="Times New Roman" w:cs="Times New Roman"/>
          <w:kern w:val="0"/>
          <w:sz w:val="24"/>
          <w:szCs w:val="24"/>
          <w:highlight w:val="yellow"/>
          <w:lang w:val="en-GB"/>
          <w14:ligatures w14:val="none"/>
        </w:rPr>
        <w:t xml:space="preserve">0.85, in detecting land use change impacts on streamflow in </w:t>
      </w:r>
      <w:r w:rsidR="007B1B07" w:rsidRPr="00D6309C">
        <w:rPr>
          <w:rFonts w:ascii="Times New Roman" w:hAnsi="Times New Roman" w:cs="Times New Roman"/>
          <w:kern w:val="0"/>
          <w:sz w:val="24"/>
          <w:szCs w:val="24"/>
          <w:highlight w:val="yellow"/>
          <w:lang w:val="en-GB"/>
          <w14:ligatures w14:val="none"/>
        </w:rPr>
        <w:t>northwestern</w:t>
      </w:r>
      <w:r w:rsidR="00D6309C" w:rsidRPr="00D6309C">
        <w:rPr>
          <w:rFonts w:ascii="Times New Roman" w:hAnsi="Times New Roman" w:cs="Times New Roman"/>
          <w:kern w:val="0"/>
          <w:sz w:val="24"/>
          <w:szCs w:val="24"/>
          <w:highlight w:val="yellow"/>
          <w:lang w:val="en-GB"/>
          <w14:ligatures w14:val="none"/>
        </w:rPr>
        <w:t xml:space="preserve"> Nigeria.</w:t>
      </w:r>
    </w:p>
    <w:p w14:paraId="295F0983" w14:textId="77777777" w:rsidR="004958DD" w:rsidRDefault="004958DD" w:rsidP="00361BA3">
      <w:pPr>
        <w:spacing w:after="0" w:line="240" w:lineRule="auto"/>
        <w:jc w:val="both"/>
        <w:rPr>
          <w:rFonts w:ascii="Times New Roman" w:hAnsi="Times New Roman" w:cs="Times New Roman"/>
          <w:kern w:val="0"/>
          <w:sz w:val="24"/>
          <w:szCs w:val="24"/>
          <w:lang w:val="en-GB"/>
          <w14:ligatures w14:val="none"/>
        </w:rPr>
      </w:pPr>
    </w:p>
    <w:p w14:paraId="649A129A" w14:textId="77777777" w:rsidR="004958DD" w:rsidRDefault="004958DD" w:rsidP="004958DD">
      <w:pPr>
        <w:spacing w:after="0" w:line="240" w:lineRule="auto"/>
        <w:rPr>
          <w:rFonts w:ascii="Times New Roman" w:hAnsi="Times New Roman" w:cs="Times New Roman"/>
          <w:bCs/>
          <w:sz w:val="24"/>
          <w:szCs w:val="24"/>
        </w:rPr>
      </w:pPr>
      <w:r w:rsidRPr="00C6596E">
        <w:rPr>
          <w:rFonts w:ascii="Times New Roman" w:hAnsi="Times New Roman" w:cs="Times New Roman"/>
          <w:bCs/>
          <w:sz w:val="24"/>
          <w:szCs w:val="24"/>
        </w:rPr>
        <w:t xml:space="preserve">Table </w:t>
      </w:r>
      <w:r>
        <w:rPr>
          <w:rFonts w:ascii="Times New Roman" w:hAnsi="Times New Roman" w:cs="Times New Roman"/>
          <w:bCs/>
          <w:sz w:val="24"/>
          <w:szCs w:val="24"/>
        </w:rPr>
        <w:t>4</w:t>
      </w:r>
      <w:r w:rsidRPr="00C6596E">
        <w:rPr>
          <w:rFonts w:ascii="Times New Roman" w:hAnsi="Times New Roman" w:cs="Times New Roman"/>
          <w:bCs/>
          <w:sz w:val="24"/>
          <w:szCs w:val="24"/>
        </w:rPr>
        <w:t>:</w:t>
      </w:r>
      <w:r>
        <w:rPr>
          <w:rFonts w:ascii="Times New Roman" w:hAnsi="Times New Roman" w:cs="Times New Roman"/>
          <w:b/>
          <w:sz w:val="24"/>
          <w:szCs w:val="24"/>
        </w:rPr>
        <w:t xml:space="preserve"> </w:t>
      </w:r>
      <w:r w:rsidRPr="00C6596E">
        <w:rPr>
          <w:rFonts w:ascii="Times New Roman" w:hAnsi="Times New Roman" w:cs="Times New Roman"/>
          <w:bCs/>
          <w:sz w:val="24"/>
          <w:szCs w:val="24"/>
        </w:rPr>
        <w:t>Confusion (Error) matric</w:t>
      </w:r>
      <w:r>
        <w:rPr>
          <w:rFonts w:ascii="Times New Roman" w:hAnsi="Times New Roman" w:cs="Times New Roman"/>
          <w:b/>
          <w:sz w:val="24"/>
          <w:szCs w:val="24"/>
        </w:rPr>
        <w:t xml:space="preserve"> </w:t>
      </w:r>
      <w:r w:rsidRPr="00C6596E">
        <w:rPr>
          <w:rFonts w:ascii="Times New Roman" w:hAnsi="Times New Roman" w:cs="Times New Roman"/>
          <w:bCs/>
          <w:sz w:val="24"/>
          <w:szCs w:val="24"/>
        </w:rPr>
        <w:t>for 2022 LULC Change map</w:t>
      </w:r>
      <w:r>
        <w:rPr>
          <w:rFonts w:ascii="Times New Roman" w:hAnsi="Times New Roman" w:cs="Times New Roman"/>
          <w:bCs/>
          <w:sz w:val="24"/>
          <w:szCs w:val="24"/>
        </w:rPr>
        <w:t xml:space="preserve"> </w:t>
      </w:r>
    </w:p>
    <w:tbl>
      <w:tblPr>
        <w:tblStyle w:val="TableGrid"/>
        <w:tblW w:w="86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01"/>
        <w:gridCol w:w="815"/>
        <w:gridCol w:w="1231"/>
        <w:gridCol w:w="1231"/>
        <w:gridCol w:w="754"/>
        <w:gridCol w:w="780"/>
        <w:gridCol w:w="998"/>
      </w:tblGrid>
      <w:tr w:rsidR="000176ED" w14:paraId="5EBB0FE7" w14:textId="77777777" w:rsidTr="00C004E8">
        <w:trPr>
          <w:trHeight w:val="288"/>
        </w:trPr>
        <w:tc>
          <w:tcPr>
            <w:tcW w:w="1980" w:type="dxa"/>
            <w:tcBorders>
              <w:top w:val="single" w:sz="4" w:space="0" w:color="auto"/>
              <w:left w:val="nil"/>
              <w:bottom w:val="single" w:sz="4" w:space="0" w:color="auto"/>
              <w:right w:val="nil"/>
            </w:tcBorders>
            <w:noWrap/>
            <w:hideMark/>
          </w:tcPr>
          <w:p w14:paraId="2FD6370D" w14:textId="77777777" w:rsidR="000176ED" w:rsidRDefault="000176ED" w:rsidP="00C004E8">
            <w:pPr>
              <w:rPr>
                <w:rFonts w:ascii="Times New Roman" w:hAnsi="Times New Roman" w:cs="Times New Roman"/>
                <w:b/>
              </w:rPr>
            </w:pPr>
            <w:r>
              <w:rPr>
                <w:rFonts w:ascii="Times New Roman" w:hAnsi="Times New Roman" w:cs="Times New Roman"/>
                <w:b/>
              </w:rPr>
              <w:t>Reference Data\Classified Data</w:t>
            </w:r>
          </w:p>
        </w:tc>
        <w:tc>
          <w:tcPr>
            <w:tcW w:w="901" w:type="dxa"/>
            <w:tcBorders>
              <w:top w:val="single" w:sz="4" w:space="0" w:color="auto"/>
              <w:left w:val="nil"/>
              <w:bottom w:val="single" w:sz="4" w:space="0" w:color="auto"/>
              <w:right w:val="nil"/>
            </w:tcBorders>
            <w:noWrap/>
            <w:hideMark/>
          </w:tcPr>
          <w:p w14:paraId="480AB461" w14:textId="77777777" w:rsidR="000176ED" w:rsidRDefault="000176ED" w:rsidP="00C004E8">
            <w:pPr>
              <w:rPr>
                <w:rFonts w:ascii="Times New Roman" w:hAnsi="Times New Roman" w:cs="Times New Roman"/>
                <w:b/>
              </w:rPr>
            </w:pPr>
            <w:r>
              <w:rPr>
                <w:rFonts w:ascii="Times New Roman" w:hAnsi="Times New Roman" w:cs="Times New Roman"/>
                <w:b/>
              </w:rPr>
              <w:t>Bare ground</w:t>
            </w:r>
          </w:p>
        </w:tc>
        <w:tc>
          <w:tcPr>
            <w:tcW w:w="815" w:type="dxa"/>
            <w:tcBorders>
              <w:top w:val="single" w:sz="4" w:space="0" w:color="auto"/>
              <w:left w:val="nil"/>
              <w:bottom w:val="single" w:sz="4" w:space="0" w:color="auto"/>
              <w:right w:val="nil"/>
            </w:tcBorders>
            <w:noWrap/>
            <w:hideMark/>
          </w:tcPr>
          <w:p w14:paraId="5DB6D217" w14:textId="77777777" w:rsidR="000176ED" w:rsidRDefault="000176ED" w:rsidP="00C004E8">
            <w:pPr>
              <w:rPr>
                <w:rFonts w:ascii="Times New Roman" w:hAnsi="Times New Roman" w:cs="Times New Roman"/>
                <w:b/>
              </w:rPr>
            </w:pPr>
            <w:r>
              <w:rPr>
                <w:rFonts w:ascii="Times New Roman" w:hAnsi="Times New Roman" w:cs="Times New Roman"/>
                <w:b/>
              </w:rPr>
              <w:t>Water Body</w:t>
            </w:r>
          </w:p>
        </w:tc>
        <w:tc>
          <w:tcPr>
            <w:tcW w:w="1231" w:type="dxa"/>
            <w:tcBorders>
              <w:top w:val="single" w:sz="4" w:space="0" w:color="auto"/>
              <w:left w:val="nil"/>
              <w:bottom w:val="single" w:sz="4" w:space="0" w:color="auto"/>
              <w:right w:val="nil"/>
            </w:tcBorders>
            <w:noWrap/>
            <w:hideMark/>
          </w:tcPr>
          <w:p w14:paraId="49A6A8ED" w14:textId="77777777" w:rsidR="000176ED" w:rsidRDefault="000176ED" w:rsidP="00C004E8">
            <w:pPr>
              <w:rPr>
                <w:rFonts w:ascii="Times New Roman" w:hAnsi="Times New Roman" w:cs="Times New Roman"/>
                <w:b/>
              </w:rPr>
            </w:pPr>
            <w:r>
              <w:rPr>
                <w:rFonts w:ascii="Times New Roman" w:hAnsi="Times New Roman" w:cs="Times New Roman"/>
                <w:b/>
              </w:rPr>
              <w:t>Light Vegetation</w:t>
            </w:r>
          </w:p>
        </w:tc>
        <w:tc>
          <w:tcPr>
            <w:tcW w:w="1231" w:type="dxa"/>
            <w:tcBorders>
              <w:top w:val="single" w:sz="4" w:space="0" w:color="auto"/>
              <w:left w:val="nil"/>
              <w:bottom w:val="single" w:sz="4" w:space="0" w:color="auto"/>
              <w:right w:val="nil"/>
            </w:tcBorders>
            <w:noWrap/>
            <w:hideMark/>
          </w:tcPr>
          <w:p w14:paraId="19AB6D82" w14:textId="77777777" w:rsidR="000176ED" w:rsidRDefault="000176ED" w:rsidP="00C004E8">
            <w:pPr>
              <w:rPr>
                <w:rFonts w:ascii="Times New Roman" w:hAnsi="Times New Roman" w:cs="Times New Roman"/>
                <w:b/>
              </w:rPr>
            </w:pPr>
            <w:r>
              <w:rPr>
                <w:rFonts w:ascii="Times New Roman" w:hAnsi="Times New Roman" w:cs="Times New Roman"/>
                <w:b/>
              </w:rPr>
              <w:t>Dense Vegetation</w:t>
            </w:r>
          </w:p>
        </w:tc>
        <w:tc>
          <w:tcPr>
            <w:tcW w:w="754" w:type="dxa"/>
            <w:tcBorders>
              <w:top w:val="single" w:sz="4" w:space="0" w:color="auto"/>
              <w:left w:val="nil"/>
              <w:bottom w:val="single" w:sz="4" w:space="0" w:color="auto"/>
              <w:right w:val="nil"/>
            </w:tcBorders>
            <w:noWrap/>
            <w:hideMark/>
          </w:tcPr>
          <w:p w14:paraId="6094CCCC" w14:textId="77777777" w:rsidR="000176ED" w:rsidRDefault="000176ED" w:rsidP="00C004E8">
            <w:pPr>
              <w:rPr>
                <w:rFonts w:ascii="Times New Roman" w:hAnsi="Times New Roman" w:cs="Times New Roman"/>
                <w:b/>
              </w:rPr>
            </w:pPr>
            <w:r>
              <w:rPr>
                <w:rFonts w:ascii="Times New Roman" w:hAnsi="Times New Roman" w:cs="Times New Roman"/>
                <w:b/>
              </w:rPr>
              <w:t>Built-up</w:t>
            </w:r>
          </w:p>
        </w:tc>
        <w:tc>
          <w:tcPr>
            <w:tcW w:w="780" w:type="dxa"/>
            <w:tcBorders>
              <w:top w:val="single" w:sz="4" w:space="0" w:color="auto"/>
              <w:left w:val="nil"/>
              <w:bottom w:val="single" w:sz="4" w:space="0" w:color="auto"/>
              <w:right w:val="nil"/>
            </w:tcBorders>
            <w:noWrap/>
            <w:hideMark/>
          </w:tcPr>
          <w:p w14:paraId="47818D45" w14:textId="77777777" w:rsidR="000176ED" w:rsidRDefault="000176ED" w:rsidP="00C004E8">
            <w:pPr>
              <w:rPr>
                <w:rFonts w:ascii="Times New Roman" w:hAnsi="Times New Roman" w:cs="Times New Roman"/>
                <w:b/>
              </w:rPr>
            </w:pPr>
            <w:r>
              <w:rPr>
                <w:rFonts w:ascii="Times New Roman" w:hAnsi="Times New Roman" w:cs="Times New Roman"/>
                <w:b/>
              </w:rPr>
              <w:t>Row Total</w:t>
            </w:r>
          </w:p>
        </w:tc>
        <w:tc>
          <w:tcPr>
            <w:tcW w:w="998" w:type="dxa"/>
            <w:tcBorders>
              <w:top w:val="single" w:sz="4" w:space="0" w:color="auto"/>
              <w:left w:val="nil"/>
              <w:bottom w:val="single" w:sz="4" w:space="0" w:color="auto"/>
              <w:right w:val="nil"/>
            </w:tcBorders>
            <w:hideMark/>
          </w:tcPr>
          <w:p w14:paraId="50155DC4" w14:textId="77777777" w:rsidR="000176ED" w:rsidRDefault="000176ED" w:rsidP="00C004E8">
            <w:pPr>
              <w:rPr>
                <w:rFonts w:ascii="Times New Roman" w:hAnsi="Times New Roman" w:cs="Times New Roman"/>
                <w:b/>
              </w:rPr>
            </w:pPr>
            <w:r>
              <w:rPr>
                <w:rFonts w:ascii="Times New Roman" w:hAnsi="Times New Roman" w:cs="Times New Roman"/>
                <w:bCs/>
              </w:rPr>
              <w:t>User’s accuracy (%)</w:t>
            </w:r>
          </w:p>
        </w:tc>
      </w:tr>
      <w:tr w:rsidR="000176ED" w14:paraId="74349FFF" w14:textId="77777777" w:rsidTr="00C004E8">
        <w:trPr>
          <w:trHeight w:val="288"/>
        </w:trPr>
        <w:tc>
          <w:tcPr>
            <w:tcW w:w="1980" w:type="dxa"/>
            <w:tcBorders>
              <w:top w:val="nil"/>
              <w:left w:val="nil"/>
              <w:bottom w:val="nil"/>
              <w:right w:val="nil"/>
            </w:tcBorders>
            <w:noWrap/>
            <w:hideMark/>
          </w:tcPr>
          <w:p w14:paraId="495DF9B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Bare ground</w:t>
            </w:r>
          </w:p>
        </w:tc>
        <w:tc>
          <w:tcPr>
            <w:tcW w:w="901" w:type="dxa"/>
            <w:tcBorders>
              <w:top w:val="nil"/>
              <w:left w:val="nil"/>
              <w:bottom w:val="nil"/>
              <w:right w:val="nil"/>
            </w:tcBorders>
            <w:noWrap/>
            <w:hideMark/>
          </w:tcPr>
          <w:p w14:paraId="3542CC4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169</w:t>
            </w:r>
          </w:p>
        </w:tc>
        <w:tc>
          <w:tcPr>
            <w:tcW w:w="815" w:type="dxa"/>
            <w:tcBorders>
              <w:top w:val="nil"/>
              <w:left w:val="nil"/>
              <w:bottom w:val="nil"/>
              <w:right w:val="nil"/>
            </w:tcBorders>
            <w:noWrap/>
            <w:hideMark/>
          </w:tcPr>
          <w:p w14:paraId="5EA3D35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1231" w:type="dxa"/>
            <w:tcBorders>
              <w:top w:val="nil"/>
              <w:left w:val="nil"/>
              <w:bottom w:val="nil"/>
              <w:right w:val="nil"/>
            </w:tcBorders>
            <w:noWrap/>
            <w:hideMark/>
          </w:tcPr>
          <w:p w14:paraId="4DEF09F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w:t>
            </w:r>
          </w:p>
        </w:tc>
        <w:tc>
          <w:tcPr>
            <w:tcW w:w="1231" w:type="dxa"/>
            <w:tcBorders>
              <w:top w:val="nil"/>
              <w:left w:val="nil"/>
              <w:bottom w:val="nil"/>
              <w:right w:val="nil"/>
            </w:tcBorders>
            <w:noWrap/>
            <w:hideMark/>
          </w:tcPr>
          <w:p w14:paraId="665D46E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5</w:t>
            </w:r>
          </w:p>
        </w:tc>
        <w:tc>
          <w:tcPr>
            <w:tcW w:w="754" w:type="dxa"/>
            <w:tcBorders>
              <w:top w:val="nil"/>
              <w:left w:val="nil"/>
              <w:bottom w:val="nil"/>
              <w:right w:val="nil"/>
            </w:tcBorders>
            <w:noWrap/>
            <w:hideMark/>
          </w:tcPr>
          <w:p w14:paraId="237507E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780" w:type="dxa"/>
            <w:tcBorders>
              <w:top w:val="nil"/>
              <w:left w:val="nil"/>
              <w:bottom w:val="nil"/>
              <w:right w:val="nil"/>
            </w:tcBorders>
            <w:noWrap/>
            <w:hideMark/>
          </w:tcPr>
          <w:p w14:paraId="5BBCB41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200</w:t>
            </w:r>
          </w:p>
        </w:tc>
        <w:tc>
          <w:tcPr>
            <w:tcW w:w="998" w:type="dxa"/>
            <w:tcBorders>
              <w:top w:val="nil"/>
              <w:left w:val="nil"/>
              <w:bottom w:val="nil"/>
              <w:right w:val="nil"/>
            </w:tcBorders>
            <w:hideMark/>
          </w:tcPr>
          <w:p w14:paraId="715565F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94.41</w:t>
            </w:r>
          </w:p>
        </w:tc>
      </w:tr>
      <w:tr w:rsidR="000176ED" w14:paraId="2E64CAB9" w14:textId="77777777" w:rsidTr="00C004E8">
        <w:trPr>
          <w:trHeight w:val="288"/>
        </w:trPr>
        <w:tc>
          <w:tcPr>
            <w:tcW w:w="1980" w:type="dxa"/>
            <w:tcBorders>
              <w:top w:val="nil"/>
              <w:left w:val="nil"/>
              <w:bottom w:val="nil"/>
              <w:right w:val="nil"/>
            </w:tcBorders>
            <w:noWrap/>
            <w:hideMark/>
          </w:tcPr>
          <w:p w14:paraId="21EAE490"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Water Body</w:t>
            </w:r>
          </w:p>
        </w:tc>
        <w:tc>
          <w:tcPr>
            <w:tcW w:w="901" w:type="dxa"/>
            <w:tcBorders>
              <w:top w:val="nil"/>
              <w:left w:val="nil"/>
              <w:bottom w:val="nil"/>
              <w:right w:val="nil"/>
            </w:tcBorders>
            <w:noWrap/>
            <w:hideMark/>
          </w:tcPr>
          <w:p w14:paraId="4B4F239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815" w:type="dxa"/>
            <w:tcBorders>
              <w:top w:val="nil"/>
              <w:left w:val="nil"/>
              <w:bottom w:val="nil"/>
              <w:right w:val="nil"/>
            </w:tcBorders>
            <w:noWrap/>
            <w:hideMark/>
          </w:tcPr>
          <w:p w14:paraId="3614D89B"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92</w:t>
            </w:r>
          </w:p>
        </w:tc>
        <w:tc>
          <w:tcPr>
            <w:tcW w:w="1231" w:type="dxa"/>
            <w:tcBorders>
              <w:top w:val="nil"/>
              <w:left w:val="nil"/>
              <w:bottom w:val="nil"/>
              <w:right w:val="nil"/>
            </w:tcBorders>
            <w:noWrap/>
            <w:hideMark/>
          </w:tcPr>
          <w:p w14:paraId="58C6851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52ED2BA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6FAFC2FC"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780" w:type="dxa"/>
            <w:tcBorders>
              <w:top w:val="nil"/>
              <w:left w:val="nil"/>
              <w:bottom w:val="nil"/>
              <w:right w:val="nil"/>
            </w:tcBorders>
            <w:noWrap/>
            <w:hideMark/>
          </w:tcPr>
          <w:p w14:paraId="44D83548"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3580EF3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92</w:t>
            </w:r>
          </w:p>
        </w:tc>
      </w:tr>
      <w:tr w:rsidR="000176ED" w14:paraId="3B8E8D43" w14:textId="77777777" w:rsidTr="00C004E8">
        <w:trPr>
          <w:trHeight w:val="288"/>
        </w:trPr>
        <w:tc>
          <w:tcPr>
            <w:tcW w:w="1980" w:type="dxa"/>
            <w:tcBorders>
              <w:top w:val="nil"/>
              <w:left w:val="nil"/>
              <w:bottom w:val="nil"/>
              <w:right w:val="nil"/>
            </w:tcBorders>
            <w:noWrap/>
            <w:hideMark/>
          </w:tcPr>
          <w:p w14:paraId="6BC1DD37"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Light Vegetation</w:t>
            </w:r>
          </w:p>
        </w:tc>
        <w:tc>
          <w:tcPr>
            <w:tcW w:w="901" w:type="dxa"/>
            <w:tcBorders>
              <w:top w:val="nil"/>
              <w:left w:val="nil"/>
              <w:bottom w:val="nil"/>
              <w:right w:val="nil"/>
            </w:tcBorders>
            <w:noWrap/>
            <w:hideMark/>
          </w:tcPr>
          <w:p w14:paraId="0750882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815" w:type="dxa"/>
            <w:tcBorders>
              <w:top w:val="nil"/>
              <w:left w:val="nil"/>
              <w:bottom w:val="nil"/>
              <w:right w:val="nil"/>
            </w:tcBorders>
            <w:noWrap/>
            <w:hideMark/>
          </w:tcPr>
          <w:p w14:paraId="3784461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6880C45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87</w:t>
            </w:r>
          </w:p>
        </w:tc>
        <w:tc>
          <w:tcPr>
            <w:tcW w:w="1231" w:type="dxa"/>
            <w:tcBorders>
              <w:top w:val="nil"/>
              <w:left w:val="nil"/>
              <w:bottom w:val="nil"/>
              <w:right w:val="nil"/>
            </w:tcBorders>
            <w:noWrap/>
            <w:hideMark/>
          </w:tcPr>
          <w:p w14:paraId="2EF9AA28"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3B0184D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780" w:type="dxa"/>
            <w:tcBorders>
              <w:top w:val="nil"/>
              <w:left w:val="nil"/>
              <w:bottom w:val="nil"/>
              <w:right w:val="nil"/>
            </w:tcBorders>
            <w:noWrap/>
            <w:hideMark/>
          </w:tcPr>
          <w:p w14:paraId="4453054D"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3FFF2DD8"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84.47</w:t>
            </w:r>
          </w:p>
        </w:tc>
      </w:tr>
      <w:tr w:rsidR="000176ED" w14:paraId="294A0E94" w14:textId="77777777" w:rsidTr="00C004E8">
        <w:trPr>
          <w:trHeight w:val="288"/>
        </w:trPr>
        <w:tc>
          <w:tcPr>
            <w:tcW w:w="1980" w:type="dxa"/>
            <w:tcBorders>
              <w:top w:val="nil"/>
              <w:left w:val="nil"/>
              <w:bottom w:val="nil"/>
              <w:right w:val="nil"/>
            </w:tcBorders>
            <w:noWrap/>
            <w:hideMark/>
          </w:tcPr>
          <w:p w14:paraId="66CE1C5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Dense Vegetation</w:t>
            </w:r>
          </w:p>
        </w:tc>
        <w:tc>
          <w:tcPr>
            <w:tcW w:w="901" w:type="dxa"/>
            <w:tcBorders>
              <w:top w:val="nil"/>
              <w:left w:val="nil"/>
              <w:bottom w:val="nil"/>
              <w:right w:val="nil"/>
            </w:tcBorders>
            <w:noWrap/>
            <w:hideMark/>
          </w:tcPr>
          <w:p w14:paraId="0C22A0C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815" w:type="dxa"/>
            <w:tcBorders>
              <w:top w:val="nil"/>
              <w:left w:val="nil"/>
              <w:bottom w:val="nil"/>
              <w:right w:val="nil"/>
            </w:tcBorders>
            <w:noWrap/>
            <w:hideMark/>
          </w:tcPr>
          <w:p w14:paraId="277FDF3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1231" w:type="dxa"/>
            <w:tcBorders>
              <w:top w:val="nil"/>
              <w:left w:val="nil"/>
              <w:bottom w:val="nil"/>
              <w:right w:val="nil"/>
            </w:tcBorders>
            <w:noWrap/>
            <w:hideMark/>
          </w:tcPr>
          <w:p w14:paraId="6FA24B44"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1231" w:type="dxa"/>
            <w:tcBorders>
              <w:top w:val="nil"/>
              <w:left w:val="nil"/>
              <w:bottom w:val="nil"/>
              <w:right w:val="nil"/>
            </w:tcBorders>
            <w:noWrap/>
            <w:hideMark/>
          </w:tcPr>
          <w:p w14:paraId="402E623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85</w:t>
            </w:r>
          </w:p>
        </w:tc>
        <w:tc>
          <w:tcPr>
            <w:tcW w:w="754" w:type="dxa"/>
            <w:tcBorders>
              <w:top w:val="nil"/>
              <w:left w:val="nil"/>
              <w:bottom w:val="nil"/>
              <w:right w:val="nil"/>
            </w:tcBorders>
            <w:noWrap/>
            <w:hideMark/>
          </w:tcPr>
          <w:p w14:paraId="4E79E09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80" w:type="dxa"/>
            <w:tcBorders>
              <w:top w:val="nil"/>
              <w:left w:val="nil"/>
              <w:bottom w:val="nil"/>
              <w:right w:val="nil"/>
            </w:tcBorders>
            <w:noWrap/>
            <w:hideMark/>
          </w:tcPr>
          <w:p w14:paraId="34AB000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1F2D5607"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85.86</w:t>
            </w:r>
          </w:p>
        </w:tc>
      </w:tr>
      <w:tr w:rsidR="000176ED" w14:paraId="45C8DA2F" w14:textId="77777777" w:rsidTr="00C004E8">
        <w:trPr>
          <w:trHeight w:val="288"/>
        </w:trPr>
        <w:tc>
          <w:tcPr>
            <w:tcW w:w="1980" w:type="dxa"/>
            <w:tcBorders>
              <w:top w:val="nil"/>
              <w:left w:val="nil"/>
              <w:bottom w:val="nil"/>
              <w:right w:val="nil"/>
            </w:tcBorders>
            <w:noWrap/>
            <w:hideMark/>
          </w:tcPr>
          <w:p w14:paraId="191E1AE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Built-up</w:t>
            </w:r>
          </w:p>
        </w:tc>
        <w:tc>
          <w:tcPr>
            <w:tcW w:w="901" w:type="dxa"/>
            <w:tcBorders>
              <w:top w:val="nil"/>
              <w:left w:val="nil"/>
              <w:bottom w:val="nil"/>
              <w:right w:val="nil"/>
            </w:tcBorders>
            <w:noWrap/>
            <w:hideMark/>
          </w:tcPr>
          <w:p w14:paraId="32FB19A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815" w:type="dxa"/>
            <w:tcBorders>
              <w:top w:val="nil"/>
              <w:left w:val="nil"/>
              <w:bottom w:val="nil"/>
              <w:right w:val="nil"/>
            </w:tcBorders>
            <w:noWrap/>
            <w:hideMark/>
          </w:tcPr>
          <w:p w14:paraId="6613568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0EEAA05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1231" w:type="dxa"/>
            <w:tcBorders>
              <w:top w:val="nil"/>
              <w:left w:val="nil"/>
              <w:bottom w:val="nil"/>
              <w:right w:val="nil"/>
            </w:tcBorders>
            <w:noWrap/>
            <w:hideMark/>
          </w:tcPr>
          <w:p w14:paraId="5A158DF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07F3C8D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88</w:t>
            </w:r>
          </w:p>
        </w:tc>
        <w:tc>
          <w:tcPr>
            <w:tcW w:w="780" w:type="dxa"/>
            <w:tcBorders>
              <w:top w:val="nil"/>
              <w:left w:val="nil"/>
              <w:bottom w:val="nil"/>
              <w:right w:val="nil"/>
            </w:tcBorders>
            <w:noWrap/>
            <w:hideMark/>
          </w:tcPr>
          <w:p w14:paraId="2E6DD6D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46D71EE4"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89.80</w:t>
            </w:r>
          </w:p>
        </w:tc>
      </w:tr>
      <w:tr w:rsidR="000176ED" w14:paraId="6ADC59FC" w14:textId="77777777" w:rsidTr="00C004E8">
        <w:trPr>
          <w:trHeight w:val="288"/>
        </w:trPr>
        <w:tc>
          <w:tcPr>
            <w:tcW w:w="1980" w:type="dxa"/>
            <w:tcBorders>
              <w:top w:val="nil"/>
              <w:left w:val="nil"/>
              <w:bottom w:val="nil"/>
              <w:right w:val="nil"/>
            </w:tcBorders>
            <w:noWrap/>
            <w:hideMark/>
          </w:tcPr>
          <w:p w14:paraId="4567103F"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Column Total</w:t>
            </w:r>
          </w:p>
        </w:tc>
        <w:tc>
          <w:tcPr>
            <w:tcW w:w="901" w:type="dxa"/>
            <w:tcBorders>
              <w:top w:val="nil"/>
              <w:left w:val="nil"/>
              <w:bottom w:val="nil"/>
              <w:right w:val="nil"/>
            </w:tcBorders>
            <w:noWrap/>
            <w:hideMark/>
          </w:tcPr>
          <w:p w14:paraId="1DE70C3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179</w:t>
            </w:r>
          </w:p>
        </w:tc>
        <w:tc>
          <w:tcPr>
            <w:tcW w:w="815" w:type="dxa"/>
            <w:tcBorders>
              <w:top w:val="nil"/>
              <w:left w:val="nil"/>
              <w:bottom w:val="nil"/>
              <w:right w:val="nil"/>
            </w:tcBorders>
            <w:noWrap/>
            <w:hideMark/>
          </w:tcPr>
          <w:p w14:paraId="43CB7C5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1231" w:type="dxa"/>
            <w:tcBorders>
              <w:top w:val="nil"/>
              <w:left w:val="nil"/>
              <w:bottom w:val="nil"/>
              <w:right w:val="nil"/>
            </w:tcBorders>
            <w:noWrap/>
            <w:hideMark/>
          </w:tcPr>
          <w:p w14:paraId="706D9C1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103</w:t>
            </w:r>
          </w:p>
        </w:tc>
        <w:tc>
          <w:tcPr>
            <w:tcW w:w="1231" w:type="dxa"/>
            <w:tcBorders>
              <w:top w:val="nil"/>
              <w:left w:val="nil"/>
              <w:bottom w:val="nil"/>
              <w:right w:val="nil"/>
            </w:tcBorders>
            <w:noWrap/>
            <w:hideMark/>
          </w:tcPr>
          <w:p w14:paraId="380B49E6"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99</w:t>
            </w:r>
          </w:p>
        </w:tc>
        <w:tc>
          <w:tcPr>
            <w:tcW w:w="754" w:type="dxa"/>
            <w:tcBorders>
              <w:top w:val="nil"/>
              <w:left w:val="nil"/>
              <w:bottom w:val="nil"/>
              <w:right w:val="nil"/>
            </w:tcBorders>
            <w:noWrap/>
            <w:hideMark/>
          </w:tcPr>
          <w:p w14:paraId="241EC11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98</w:t>
            </w:r>
          </w:p>
        </w:tc>
        <w:tc>
          <w:tcPr>
            <w:tcW w:w="780" w:type="dxa"/>
            <w:tcBorders>
              <w:top w:val="nil"/>
              <w:left w:val="nil"/>
              <w:bottom w:val="nil"/>
              <w:right w:val="nil"/>
            </w:tcBorders>
            <w:noWrap/>
            <w:hideMark/>
          </w:tcPr>
          <w:p w14:paraId="4AE35717"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600</w:t>
            </w:r>
          </w:p>
        </w:tc>
        <w:tc>
          <w:tcPr>
            <w:tcW w:w="998" w:type="dxa"/>
            <w:tcBorders>
              <w:top w:val="nil"/>
              <w:left w:val="nil"/>
              <w:bottom w:val="nil"/>
              <w:right w:val="nil"/>
            </w:tcBorders>
          </w:tcPr>
          <w:p w14:paraId="0E90FA3B" w14:textId="77777777" w:rsidR="000176ED" w:rsidRPr="008E59DC" w:rsidRDefault="000176ED" w:rsidP="00C004E8">
            <w:pPr>
              <w:rPr>
                <w:rFonts w:ascii="Times New Roman" w:hAnsi="Times New Roman" w:cs="Times New Roman"/>
                <w:bCs/>
              </w:rPr>
            </w:pPr>
          </w:p>
        </w:tc>
      </w:tr>
      <w:tr w:rsidR="000176ED" w14:paraId="260516A4" w14:textId="77777777" w:rsidTr="00C004E8">
        <w:trPr>
          <w:trHeight w:val="288"/>
        </w:trPr>
        <w:tc>
          <w:tcPr>
            <w:tcW w:w="1980" w:type="dxa"/>
            <w:tcBorders>
              <w:top w:val="nil"/>
              <w:left w:val="nil"/>
              <w:bottom w:val="nil"/>
              <w:right w:val="nil"/>
            </w:tcBorders>
            <w:noWrap/>
            <w:hideMark/>
          </w:tcPr>
          <w:p w14:paraId="22750D5D"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Producer’s accuracy (%)</w:t>
            </w:r>
          </w:p>
        </w:tc>
        <w:tc>
          <w:tcPr>
            <w:tcW w:w="901" w:type="dxa"/>
            <w:tcBorders>
              <w:top w:val="nil"/>
              <w:left w:val="nil"/>
              <w:bottom w:val="nil"/>
              <w:right w:val="nil"/>
            </w:tcBorders>
            <w:noWrap/>
            <w:hideMark/>
          </w:tcPr>
          <w:p w14:paraId="7F8E6327"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84.5</w:t>
            </w:r>
          </w:p>
        </w:tc>
        <w:tc>
          <w:tcPr>
            <w:tcW w:w="815" w:type="dxa"/>
            <w:tcBorders>
              <w:top w:val="nil"/>
              <w:left w:val="nil"/>
              <w:bottom w:val="nil"/>
              <w:right w:val="nil"/>
            </w:tcBorders>
            <w:noWrap/>
            <w:hideMark/>
          </w:tcPr>
          <w:p w14:paraId="147EBC1E"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92</w:t>
            </w:r>
          </w:p>
        </w:tc>
        <w:tc>
          <w:tcPr>
            <w:tcW w:w="1231" w:type="dxa"/>
            <w:tcBorders>
              <w:top w:val="nil"/>
              <w:left w:val="nil"/>
              <w:bottom w:val="nil"/>
              <w:right w:val="nil"/>
            </w:tcBorders>
            <w:noWrap/>
            <w:hideMark/>
          </w:tcPr>
          <w:p w14:paraId="5D038292"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87</w:t>
            </w:r>
          </w:p>
        </w:tc>
        <w:tc>
          <w:tcPr>
            <w:tcW w:w="1231" w:type="dxa"/>
            <w:tcBorders>
              <w:top w:val="nil"/>
              <w:left w:val="nil"/>
              <w:bottom w:val="nil"/>
              <w:right w:val="nil"/>
            </w:tcBorders>
            <w:noWrap/>
            <w:hideMark/>
          </w:tcPr>
          <w:p w14:paraId="6AB4F34D"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85</w:t>
            </w:r>
          </w:p>
        </w:tc>
        <w:tc>
          <w:tcPr>
            <w:tcW w:w="754" w:type="dxa"/>
            <w:tcBorders>
              <w:top w:val="nil"/>
              <w:left w:val="nil"/>
              <w:bottom w:val="nil"/>
              <w:right w:val="nil"/>
            </w:tcBorders>
            <w:noWrap/>
            <w:hideMark/>
          </w:tcPr>
          <w:p w14:paraId="3AE6D02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88</w:t>
            </w:r>
          </w:p>
        </w:tc>
        <w:tc>
          <w:tcPr>
            <w:tcW w:w="780" w:type="dxa"/>
            <w:tcBorders>
              <w:top w:val="nil"/>
              <w:left w:val="nil"/>
              <w:bottom w:val="nil"/>
              <w:right w:val="nil"/>
            </w:tcBorders>
            <w:noWrap/>
          </w:tcPr>
          <w:p w14:paraId="43CB3ED5" w14:textId="77777777" w:rsidR="000176ED" w:rsidRPr="008E59DC" w:rsidRDefault="000176ED" w:rsidP="00C004E8">
            <w:pPr>
              <w:rPr>
                <w:rFonts w:ascii="Times New Roman" w:hAnsi="Times New Roman" w:cs="Times New Roman"/>
                <w:bCs/>
              </w:rPr>
            </w:pPr>
          </w:p>
        </w:tc>
        <w:tc>
          <w:tcPr>
            <w:tcW w:w="998" w:type="dxa"/>
            <w:tcBorders>
              <w:top w:val="nil"/>
              <w:left w:val="nil"/>
              <w:bottom w:val="nil"/>
              <w:right w:val="nil"/>
            </w:tcBorders>
          </w:tcPr>
          <w:p w14:paraId="673637BC" w14:textId="77777777" w:rsidR="000176ED" w:rsidRPr="008E59DC" w:rsidRDefault="000176ED" w:rsidP="00C004E8">
            <w:pPr>
              <w:rPr>
                <w:rFonts w:ascii="Times New Roman" w:hAnsi="Times New Roman" w:cs="Times New Roman"/>
                <w:bCs/>
              </w:rPr>
            </w:pPr>
          </w:p>
        </w:tc>
      </w:tr>
      <w:tr w:rsidR="000176ED" w14:paraId="1C67E736" w14:textId="77777777" w:rsidTr="00C004E8">
        <w:trPr>
          <w:trHeight w:val="288"/>
        </w:trPr>
        <w:tc>
          <w:tcPr>
            <w:tcW w:w="1980" w:type="dxa"/>
            <w:tcBorders>
              <w:top w:val="nil"/>
              <w:left w:val="nil"/>
              <w:bottom w:val="single" w:sz="4" w:space="0" w:color="auto"/>
              <w:right w:val="nil"/>
            </w:tcBorders>
            <w:noWrap/>
          </w:tcPr>
          <w:p w14:paraId="2C426846" w14:textId="77777777" w:rsidR="000176ED" w:rsidRDefault="000176ED" w:rsidP="00C004E8">
            <w:pPr>
              <w:rPr>
                <w:rFonts w:ascii="Times New Roman" w:hAnsi="Times New Roman" w:cs="Times New Roman"/>
                <w:bCs/>
              </w:rPr>
            </w:pPr>
          </w:p>
        </w:tc>
        <w:tc>
          <w:tcPr>
            <w:tcW w:w="901" w:type="dxa"/>
            <w:tcBorders>
              <w:top w:val="nil"/>
              <w:left w:val="nil"/>
              <w:bottom w:val="single" w:sz="4" w:space="0" w:color="auto"/>
              <w:right w:val="nil"/>
            </w:tcBorders>
            <w:noWrap/>
          </w:tcPr>
          <w:p w14:paraId="0AA6FEFA" w14:textId="77777777" w:rsidR="000176ED" w:rsidRDefault="000176ED" w:rsidP="00C004E8">
            <w:pPr>
              <w:rPr>
                <w:rFonts w:ascii="Times New Roman" w:hAnsi="Times New Roman" w:cs="Times New Roman"/>
                <w:b/>
              </w:rPr>
            </w:pPr>
          </w:p>
        </w:tc>
        <w:tc>
          <w:tcPr>
            <w:tcW w:w="815" w:type="dxa"/>
            <w:tcBorders>
              <w:top w:val="nil"/>
              <w:left w:val="nil"/>
              <w:bottom w:val="single" w:sz="4" w:space="0" w:color="auto"/>
              <w:right w:val="nil"/>
            </w:tcBorders>
            <w:noWrap/>
          </w:tcPr>
          <w:p w14:paraId="4390837A" w14:textId="77777777" w:rsidR="000176ED" w:rsidRDefault="000176ED" w:rsidP="00C004E8">
            <w:pPr>
              <w:rPr>
                <w:rFonts w:ascii="Times New Roman" w:hAnsi="Times New Roman" w:cs="Times New Roman"/>
                <w:b/>
              </w:rPr>
            </w:pPr>
          </w:p>
        </w:tc>
        <w:tc>
          <w:tcPr>
            <w:tcW w:w="1231" w:type="dxa"/>
            <w:tcBorders>
              <w:top w:val="nil"/>
              <w:left w:val="nil"/>
              <w:bottom w:val="single" w:sz="4" w:space="0" w:color="auto"/>
              <w:right w:val="nil"/>
            </w:tcBorders>
            <w:noWrap/>
          </w:tcPr>
          <w:p w14:paraId="1A10C42D" w14:textId="77777777" w:rsidR="000176ED" w:rsidRDefault="000176ED" w:rsidP="00C004E8">
            <w:pPr>
              <w:rPr>
                <w:rFonts w:ascii="Times New Roman" w:hAnsi="Times New Roman" w:cs="Times New Roman"/>
                <w:b/>
              </w:rPr>
            </w:pPr>
          </w:p>
        </w:tc>
        <w:tc>
          <w:tcPr>
            <w:tcW w:w="1231" w:type="dxa"/>
            <w:tcBorders>
              <w:top w:val="nil"/>
              <w:left w:val="nil"/>
              <w:bottom w:val="single" w:sz="4" w:space="0" w:color="auto"/>
              <w:right w:val="nil"/>
            </w:tcBorders>
            <w:noWrap/>
          </w:tcPr>
          <w:p w14:paraId="1042B88F" w14:textId="77777777" w:rsidR="000176ED" w:rsidRDefault="000176ED" w:rsidP="00C004E8">
            <w:pPr>
              <w:rPr>
                <w:rFonts w:ascii="Times New Roman" w:hAnsi="Times New Roman" w:cs="Times New Roman"/>
                <w:b/>
              </w:rPr>
            </w:pPr>
          </w:p>
        </w:tc>
        <w:tc>
          <w:tcPr>
            <w:tcW w:w="754" w:type="dxa"/>
            <w:tcBorders>
              <w:top w:val="nil"/>
              <w:left w:val="nil"/>
              <w:bottom w:val="single" w:sz="4" w:space="0" w:color="auto"/>
              <w:right w:val="nil"/>
            </w:tcBorders>
            <w:noWrap/>
          </w:tcPr>
          <w:p w14:paraId="6AAF00FE" w14:textId="77777777" w:rsidR="000176ED" w:rsidRDefault="000176ED" w:rsidP="00C004E8">
            <w:pPr>
              <w:rPr>
                <w:rFonts w:ascii="Times New Roman" w:hAnsi="Times New Roman" w:cs="Times New Roman"/>
                <w:b/>
              </w:rPr>
            </w:pPr>
          </w:p>
        </w:tc>
        <w:tc>
          <w:tcPr>
            <w:tcW w:w="780" w:type="dxa"/>
            <w:tcBorders>
              <w:top w:val="nil"/>
              <w:left w:val="nil"/>
              <w:bottom w:val="single" w:sz="4" w:space="0" w:color="auto"/>
              <w:right w:val="nil"/>
            </w:tcBorders>
            <w:noWrap/>
          </w:tcPr>
          <w:p w14:paraId="56C5EF35" w14:textId="77777777" w:rsidR="000176ED" w:rsidRDefault="000176ED" w:rsidP="00C004E8">
            <w:pPr>
              <w:rPr>
                <w:bCs/>
              </w:rPr>
            </w:pPr>
          </w:p>
        </w:tc>
        <w:tc>
          <w:tcPr>
            <w:tcW w:w="998" w:type="dxa"/>
            <w:tcBorders>
              <w:top w:val="nil"/>
              <w:left w:val="nil"/>
              <w:bottom w:val="single" w:sz="4" w:space="0" w:color="auto"/>
              <w:right w:val="nil"/>
            </w:tcBorders>
          </w:tcPr>
          <w:p w14:paraId="0276A36B" w14:textId="77777777" w:rsidR="000176ED" w:rsidRDefault="000176ED" w:rsidP="00C004E8">
            <w:pPr>
              <w:rPr>
                <w:bCs/>
              </w:rPr>
            </w:pPr>
          </w:p>
        </w:tc>
      </w:tr>
    </w:tbl>
    <w:p w14:paraId="42322C26" w14:textId="591DC3F5" w:rsidR="008C3A62" w:rsidRPr="00E0530D" w:rsidRDefault="008C3A62" w:rsidP="00361BA3">
      <w:pPr>
        <w:spacing w:after="0" w:line="240" w:lineRule="auto"/>
        <w:rPr>
          <w:rFonts w:ascii="Times New Roman" w:hAnsi="Times New Roman" w:cs="Times New Roman"/>
          <w:b/>
          <w:sz w:val="24"/>
          <w:szCs w:val="24"/>
        </w:rPr>
      </w:pPr>
      <w:r w:rsidRPr="00C6596E">
        <w:rPr>
          <w:rFonts w:ascii="Times New Roman" w:hAnsi="Times New Roman" w:cs="Times New Roman"/>
          <w:bCs/>
          <w:sz w:val="24"/>
          <w:szCs w:val="24"/>
        </w:rPr>
        <w:t>Overall accuracy=86.83%, Kappa coefficient=0.8</w:t>
      </w:r>
      <w:r>
        <w:rPr>
          <w:rFonts w:ascii="Times New Roman" w:hAnsi="Times New Roman" w:cs="Times New Roman"/>
          <w:bCs/>
          <w:sz w:val="24"/>
          <w:szCs w:val="24"/>
        </w:rPr>
        <w:t>15</w:t>
      </w:r>
    </w:p>
    <w:p w14:paraId="2E5F3249" w14:textId="46EBA922" w:rsidR="006242EE" w:rsidRDefault="006242EE" w:rsidP="00361BA3">
      <w:pPr>
        <w:spacing w:after="0" w:line="240" w:lineRule="auto"/>
        <w:rPr>
          <w:rFonts w:ascii="Times New Roman" w:hAnsi="Times New Roman" w:cs="Times New Roman"/>
          <w:bCs/>
          <w:sz w:val="24"/>
          <w:szCs w:val="24"/>
        </w:rPr>
      </w:pPr>
    </w:p>
    <w:p w14:paraId="4F5D0445" w14:textId="1D3EEB4C" w:rsidR="008E59DC" w:rsidRDefault="008E59DC" w:rsidP="00361BA3">
      <w:pPr>
        <w:spacing w:after="0" w:line="240" w:lineRule="auto"/>
        <w:rPr>
          <w:rFonts w:ascii="Times New Roman" w:hAnsi="Times New Roman" w:cs="Times New Roman"/>
          <w:bCs/>
          <w:sz w:val="24"/>
          <w:szCs w:val="24"/>
        </w:rPr>
      </w:pPr>
    </w:p>
    <w:p w14:paraId="11D5872C" w14:textId="77777777" w:rsidR="008E59DC" w:rsidRDefault="008E59DC" w:rsidP="00361BA3">
      <w:pPr>
        <w:spacing w:after="0" w:line="240" w:lineRule="auto"/>
        <w:rPr>
          <w:rFonts w:ascii="Times New Roman" w:hAnsi="Times New Roman" w:cs="Times New Roman"/>
          <w:bCs/>
          <w:sz w:val="24"/>
          <w:szCs w:val="24"/>
        </w:rPr>
      </w:pPr>
    </w:p>
    <w:p w14:paraId="5E5E2E71" w14:textId="77777777" w:rsidR="008E59DC" w:rsidRDefault="008E59DC" w:rsidP="00361BA3">
      <w:pPr>
        <w:spacing w:after="0" w:line="240" w:lineRule="auto"/>
        <w:rPr>
          <w:rFonts w:ascii="Times New Roman" w:hAnsi="Times New Roman" w:cs="Times New Roman"/>
          <w:bCs/>
          <w:sz w:val="24"/>
          <w:szCs w:val="24"/>
        </w:rPr>
      </w:pPr>
    </w:p>
    <w:p w14:paraId="0E0E8BC9" w14:textId="5BE9B0AC" w:rsidR="006242EE" w:rsidRDefault="006242EE" w:rsidP="00361BA3">
      <w:pPr>
        <w:spacing w:after="0" w:line="240" w:lineRule="auto"/>
        <w:rPr>
          <w:rFonts w:ascii="Times New Roman" w:hAnsi="Times New Roman" w:cs="Times New Roman"/>
          <w:bCs/>
          <w:sz w:val="24"/>
          <w:szCs w:val="24"/>
        </w:rPr>
      </w:pPr>
    </w:p>
    <w:p w14:paraId="2F2B91F9" w14:textId="51BD4C28" w:rsidR="006242EE" w:rsidRDefault="006242EE" w:rsidP="00361BA3">
      <w:pPr>
        <w:spacing w:after="0" w:line="240" w:lineRule="auto"/>
        <w:rPr>
          <w:rFonts w:ascii="Times New Roman" w:hAnsi="Times New Roman" w:cs="Times New Roman"/>
          <w:bCs/>
          <w:sz w:val="24"/>
          <w:szCs w:val="24"/>
        </w:rPr>
      </w:pPr>
    </w:p>
    <w:p w14:paraId="465B98A6" w14:textId="60B1F0D0" w:rsidR="00300346" w:rsidRDefault="00300346" w:rsidP="00361BA3">
      <w:pPr>
        <w:spacing w:after="0" w:line="240" w:lineRule="auto"/>
        <w:rPr>
          <w:rFonts w:ascii="Times New Roman" w:hAnsi="Times New Roman" w:cs="Times New Roman"/>
          <w:b/>
          <w:bCs/>
          <w:kern w:val="0"/>
          <w:sz w:val="24"/>
          <w:szCs w:val="24"/>
          <w14:ligatures w14:val="none"/>
        </w:rPr>
      </w:pPr>
      <w:r w:rsidRPr="002027B1">
        <w:rPr>
          <w:rFonts w:ascii="Times New Roman" w:hAnsi="Times New Roman" w:cs="Times New Roman"/>
          <w:b/>
          <w:bCs/>
          <w:kern w:val="0"/>
          <w:sz w:val="24"/>
          <w:szCs w:val="24"/>
          <w14:ligatures w14:val="none"/>
        </w:rPr>
        <w:t>3.</w:t>
      </w:r>
      <w:r w:rsidR="00FA61F8">
        <w:rPr>
          <w:rFonts w:ascii="Times New Roman" w:hAnsi="Times New Roman" w:cs="Times New Roman"/>
          <w:b/>
          <w:bCs/>
          <w:kern w:val="0"/>
          <w:sz w:val="24"/>
          <w:szCs w:val="24"/>
          <w14:ligatures w14:val="none"/>
        </w:rPr>
        <w:t>2</w:t>
      </w:r>
      <w:r>
        <w:rPr>
          <w:rFonts w:ascii="Times New Roman" w:hAnsi="Times New Roman" w:cs="Times New Roman"/>
          <w:b/>
          <w:bCs/>
          <w:kern w:val="0"/>
          <w:sz w:val="24"/>
          <w:szCs w:val="24"/>
          <w14:ligatures w14:val="none"/>
        </w:rPr>
        <w:tab/>
        <w:t xml:space="preserve"> </w:t>
      </w:r>
      <w:r w:rsidRPr="00300346">
        <w:rPr>
          <w:rFonts w:ascii="Times New Roman" w:hAnsi="Times New Roman" w:cs="Times New Roman"/>
          <w:b/>
          <w:bCs/>
          <w:kern w:val="0"/>
          <w:sz w:val="24"/>
          <w:szCs w:val="24"/>
          <w14:ligatures w14:val="none"/>
        </w:rPr>
        <w:t>Land use and land cover change</w:t>
      </w:r>
      <w:r w:rsidRPr="002027B1">
        <w:rPr>
          <w:rFonts w:ascii="Times New Roman" w:hAnsi="Times New Roman" w:cs="Times New Roman"/>
          <w:b/>
          <w:bCs/>
          <w:kern w:val="0"/>
          <w:sz w:val="24"/>
          <w:szCs w:val="24"/>
          <w14:ligatures w14:val="none"/>
        </w:rPr>
        <w:t xml:space="preserve"> </w:t>
      </w:r>
      <w:r>
        <w:rPr>
          <w:rFonts w:ascii="Times New Roman" w:hAnsi="Times New Roman" w:cs="Times New Roman"/>
          <w:b/>
          <w:bCs/>
          <w:kern w:val="0"/>
          <w:sz w:val="24"/>
          <w:szCs w:val="24"/>
          <w14:ligatures w14:val="none"/>
        </w:rPr>
        <w:t>dynamics</w:t>
      </w:r>
    </w:p>
    <w:p w14:paraId="51B4CBA0" w14:textId="6FB48D31" w:rsidR="004177E5" w:rsidRPr="008E59DC" w:rsidRDefault="004177E5" w:rsidP="007B1B07">
      <w:pPr>
        <w:spacing w:after="0" w:line="240" w:lineRule="auto"/>
        <w:jc w:val="both"/>
        <w:rPr>
          <w:rFonts w:ascii="Times New Roman" w:hAnsi="Times New Roman" w:cs="Times New Roman"/>
          <w:b/>
          <w:sz w:val="24"/>
          <w:szCs w:val="24"/>
        </w:rPr>
      </w:pPr>
      <w:r w:rsidRPr="004177E5">
        <w:rPr>
          <w:rFonts w:ascii="Times New Roman" w:hAnsi="Times New Roman" w:cs="Times New Roman"/>
          <w:sz w:val="24"/>
          <w:szCs w:val="24"/>
          <w:lang w:val="en-GB"/>
        </w:rPr>
        <w:t xml:space="preserve">The analysis of Land Use and Land Cover (LULC) changes reveals significant transformations during the 38-year study period (1984–2022). The </w:t>
      </w:r>
      <w:proofErr w:type="spellStart"/>
      <w:r w:rsidRPr="004177E5">
        <w:rPr>
          <w:rFonts w:ascii="Times New Roman" w:hAnsi="Times New Roman" w:cs="Times New Roman"/>
          <w:sz w:val="24"/>
          <w:szCs w:val="24"/>
          <w:lang w:val="en-GB"/>
        </w:rPr>
        <w:t>spatio</w:t>
      </w:r>
      <w:proofErr w:type="spellEnd"/>
      <w:r w:rsidRPr="004177E5">
        <w:rPr>
          <w:rFonts w:ascii="Times New Roman" w:hAnsi="Times New Roman" w:cs="Times New Roman"/>
          <w:sz w:val="24"/>
          <w:szCs w:val="24"/>
          <w:lang w:val="en-GB"/>
        </w:rPr>
        <w:t xml:space="preserve">-temporal distribution of LULC categories was </w:t>
      </w:r>
      <w:proofErr w:type="spellStart"/>
      <w:r w:rsidRPr="004177E5">
        <w:rPr>
          <w:rFonts w:ascii="Times New Roman" w:hAnsi="Times New Roman" w:cs="Times New Roman"/>
          <w:sz w:val="24"/>
          <w:szCs w:val="24"/>
          <w:lang w:val="en-GB"/>
        </w:rPr>
        <w:t>analyzed</w:t>
      </w:r>
      <w:proofErr w:type="spellEnd"/>
      <w:r w:rsidRPr="004177E5">
        <w:rPr>
          <w:rFonts w:ascii="Times New Roman" w:hAnsi="Times New Roman" w:cs="Times New Roman"/>
          <w:sz w:val="24"/>
          <w:szCs w:val="24"/>
          <w:lang w:val="en-GB"/>
        </w:rPr>
        <w:t xml:space="preserve"> in terms of total area and percentage for each time frame (Table 5). The results show that in 1984, dense vegetation (58%) accounted for the largest proportion of land cover, followed by light vegetation (38%), bare ground (2.7%), and water bodies (0.98%), with built-up areas having the least coverage at 0.24% (Figure 2).</w:t>
      </w:r>
    </w:p>
    <w:p w14:paraId="1FF4AADE"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 xml:space="preserve">By 1994, dense vegetation decreased to 53.67%, while light vegetation, bare land, and built-up areas increased to 39.29%, 5.78%, and 0.28%, respectively. Water bodies remained unchanged at 0.98% (Figure 3). In 2004, dense vegetation and light vegetation rose to 56.04% and 43.33%, respectively, </w:t>
      </w:r>
      <w:r w:rsidRPr="004177E5">
        <w:rPr>
          <w:rFonts w:ascii="Times New Roman" w:hAnsi="Times New Roman" w:cs="Times New Roman"/>
          <w:sz w:val="24"/>
          <w:szCs w:val="24"/>
          <w:lang w:val="en-GB"/>
        </w:rPr>
        <w:lastRenderedPageBreak/>
        <w:t>while built-up areas also increased to 0.31%. In contrast, bare land and water bodies decreased slightly, as shown in Figure 4.</w:t>
      </w:r>
    </w:p>
    <w:p w14:paraId="084BD627"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In 2014, dense vegetation, built-up areas, and bare land declined to 4.87%, 1.48%, and 0.11%, respectively, whereas light vegetation and water bodies increased significantly to 92.0% and 1.51%, respectively (Figure 5). By 2022, light vegetation and bare land further increased to 93.49% and 0.24%, while dense vegetation, built-up areas, and water bodies decreased to 4.84%, 0.87%, and 0.56%, respectively. Figure 9 illustrates the dominance of light vegetation across the area in 2022.</w:t>
      </w:r>
    </w:p>
    <w:p w14:paraId="60633EED"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Table 6 outlines the percentage change and annual rates of LULC change over four distinct time periods. Between 1984 and 1994, bare land exhibited the highest percentage increase (3.05%), followed by light vegetation (1.24%), and built-up areas (0.04%). Conversely, dense vegetation decreased by 4.33%, while water bodies remained unchanged.</w:t>
      </w:r>
    </w:p>
    <w:p w14:paraId="5A72031B"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From 1994 to 2004, light vegetation recorded the highest percentage change (4.04%), followed by dense vegetation (2.38%). Built-up areas expanded marginally by 0.03%, whereas bare land and water bodies declined by 5.62% and 0.82%, respectively.</w:t>
      </w:r>
    </w:p>
    <w:p w14:paraId="62EE0A0F"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Between 2004 and 2014, light vegetation experienced substantial growth, increasing by 48.70%. Water bodies and built-up areas also expanded, growing by 1.35% and 1.17%, respectively. However, bare land and dense vegetation declined significantly, decreasing by 5.62% and 0.82%, respectively. This period marked notable expansion in light vegetation, moderate growth in water bodies and built-up areas, and contractions in bare land and dense vegetation.</w:t>
      </w:r>
    </w:p>
    <w:p w14:paraId="6104C6D3"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During the final period (2014–2022), light vegetation and bare land increased modestly by 1.46% and 0.13%, respectively. In contrast, built-up areas, dense vegetation, and water bodies declined by 0.60%, 0.03%, and 0.95%, respectively. This period saw a slight expansion in light vegetation and bare ground, along with minor reductions in other categories.</w:t>
      </w:r>
    </w:p>
    <w:p w14:paraId="0F4C83A4" w14:textId="77777777"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Over the entire study period (1984–2022), light vegetation and built-up areas increased significantly by 55.45% and 3.36%, respectively. Meanwhile, dense vegetation, bare ground, and water bodies experienced declines of 53.16%, 2.48%, and 0.43%, respectively (Figures 2 and 5).</w:t>
      </w:r>
    </w:p>
    <w:p w14:paraId="0562EF24" w14:textId="2D2B95C6" w:rsidR="004177E5" w:rsidRPr="004177E5" w:rsidRDefault="004177E5" w:rsidP="007B1B07">
      <w:pPr>
        <w:spacing w:after="0" w:line="240" w:lineRule="auto"/>
        <w:jc w:val="both"/>
        <w:rPr>
          <w:rFonts w:ascii="Times New Roman" w:hAnsi="Times New Roman" w:cs="Times New Roman"/>
          <w:sz w:val="24"/>
          <w:szCs w:val="24"/>
          <w:lang w:val="en-GB"/>
        </w:rPr>
      </w:pPr>
      <w:r w:rsidRPr="004177E5">
        <w:rPr>
          <w:rFonts w:ascii="Times New Roman" w:hAnsi="Times New Roman" w:cs="Times New Roman"/>
          <w:sz w:val="24"/>
          <w:szCs w:val="24"/>
          <w:lang w:val="en-GB"/>
        </w:rPr>
        <w:t>The annual rates of LULC change also varied significantly over the study period. Bare ground, dense vegetation, and water bodies experienced pronounced declines in their annual rates, dropping from 30.18% ha⁻¹ to 6.12% ha⁻¹, 0.43% ha⁻¹ to 6.25% ha⁻¹, and 16.71% ha⁻¹ to 1.47% ha⁻¹, respectively. Conversely, light vegetation and built-up areas saw steady increases in their annual rates, rising from 0.98% ha⁻¹ to 2.37% ha⁻¹ and 0.93% ha⁻¹ to 3.36% ha⁻¹, respectively. These trends underscore the complex dynamics of land cove</w:t>
      </w:r>
      <w:r>
        <w:rPr>
          <w:rFonts w:ascii="Times New Roman" w:hAnsi="Times New Roman" w:cs="Times New Roman"/>
          <w:sz w:val="24"/>
          <w:szCs w:val="24"/>
          <w:lang w:val="en-GB"/>
        </w:rPr>
        <w:t>r changes over the study period.</w:t>
      </w:r>
    </w:p>
    <w:p w14:paraId="3D0A0F74" w14:textId="77777777" w:rsidR="004177E5" w:rsidRPr="004177E5" w:rsidRDefault="004177E5" w:rsidP="007B1B07">
      <w:pPr>
        <w:spacing w:after="0" w:line="240" w:lineRule="auto"/>
        <w:jc w:val="both"/>
        <w:rPr>
          <w:rFonts w:ascii="Times New Roman" w:hAnsi="Times New Roman" w:cs="Times New Roman"/>
          <w:sz w:val="24"/>
          <w:szCs w:val="24"/>
          <w:lang w:val="en-GB"/>
        </w:rPr>
      </w:pPr>
    </w:p>
    <w:p w14:paraId="227A1213" w14:textId="77777777" w:rsidR="004177E5" w:rsidRDefault="004177E5" w:rsidP="00361BA3">
      <w:pPr>
        <w:spacing w:after="0" w:line="240" w:lineRule="auto"/>
        <w:rPr>
          <w:rFonts w:ascii="Times New Roman" w:hAnsi="Times New Roman" w:cs="Times New Roman"/>
          <w:sz w:val="24"/>
          <w:szCs w:val="24"/>
        </w:rPr>
        <w:sectPr w:rsidR="004177E5" w:rsidSect="00964EF8">
          <w:headerReference w:type="even" r:id="rId13"/>
          <w:headerReference w:type="default" r:id="rId14"/>
          <w:footerReference w:type="even" r:id="rId15"/>
          <w:footerReference w:type="default" r:id="rId16"/>
          <w:headerReference w:type="first" r:id="rId17"/>
          <w:footerReference w:type="first" r:id="rId18"/>
          <w:pgSz w:w="12240" w:h="15840"/>
          <w:pgMar w:top="1170" w:right="1170" w:bottom="1440" w:left="1440" w:header="720" w:footer="720" w:gutter="0"/>
          <w:cols w:space="720"/>
          <w:docGrid w:linePitch="360"/>
        </w:sectPr>
      </w:pPr>
    </w:p>
    <w:p w14:paraId="65935AE7" w14:textId="32FAF581" w:rsidR="00726ADC" w:rsidRPr="00282566" w:rsidRDefault="00726ADC" w:rsidP="00361BA3">
      <w:pPr>
        <w:tabs>
          <w:tab w:val="left" w:pos="-180"/>
          <w:tab w:val="left" w:pos="90"/>
          <w:tab w:val="left" w:pos="450"/>
        </w:tabs>
        <w:spacing w:after="0" w:line="240" w:lineRule="auto"/>
        <w:ind w:left="-180" w:hanging="90"/>
        <w:rPr>
          <w:rFonts w:ascii="Times New Roman" w:hAnsi="Times New Roman" w:cs="Times New Roman"/>
          <w:sz w:val="20"/>
          <w:szCs w:val="20"/>
        </w:rPr>
      </w:pPr>
      <w:r w:rsidRPr="00282566">
        <w:rPr>
          <w:rFonts w:ascii="Times New Roman" w:hAnsi="Times New Roman" w:cs="Times New Roman"/>
          <w:sz w:val="20"/>
          <w:szCs w:val="20"/>
        </w:rPr>
        <w:lastRenderedPageBreak/>
        <w:t xml:space="preserve">Figure </w:t>
      </w:r>
      <w:r w:rsidR="00DA14D9">
        <w:rPr>
          <w:rFonts w:ascii="Times New Roman" w:hAnsi="Times New Roman" w:cs="Times New Roman"/>
          <w:sz w:val="20"/>
          <w:szCs w:val="20"/>
        </w:rPr>
        <w:t>2</w:t>
      </w:r>
      <w:r w:rsidRPr="00282566">
        <w:rPr>
          <w:rFonts w:ascii="Times New Roman" w:hAnsi="Times New Roman" w:cs="Times New Roman"/>
          <w:sz w:val="20"/>
          <w:szCs w:val="20"/>
        </w:rPr>
        <w:t>: LULC Classes in 1984 in the Frontline States of Northern, Nigeria</w:t>
      </w:r>
      <w:r w:rsidRPr="00282566">
        <w:rPr>
          <w:rFonts w:ascii="Times New Roman" w:hAnsi="Times New Roman" w:cs="Times New Roman"/>
          <w:noProof/>
          <w:sz w:val="20"/>
          <w:szCs w:val="20"/>
          <w:lang w:val="en-GB" w:eastAsia="en-GB"/>
        </w:rPr>
        <w:drawing>
          <wp:anchor distT="0" distB="0" distL="114300" distR="114300" simplePos="0" relativeHeight="251670528" behindDoc="1" locked="0" layoutInCell="1" allowOverlap="1" wp14:anchorId="2AB45B19" wp14:editId="64179231">
            <wp:simplePos x="0" y="0"/>
            <wp:positionH relativeFrom="page">
              <wp:posOffset>4941570</wp:posOffset>
            </wp:positionH>
            <wp:positionV relativeFrom="paragraph">
              <wp:posOffset>4445</wp:posOffset>
            </wp:positionV>
            <wp:extent cx="4559935" cy="2908300"/>
            <wp:effectExtent l="0" t="0" r="0" b="6350"/>
            <wp:wrapTight wrapText="bothSides">
              <wp:wrapPolygon edited="0">
                <wp:start x="0" y="0"/>
                <wp:lineTo x="0" y="21506"/>
                <wp:lineTo x="21477" y="21506"/>
                <wp:lineTo x="21477" y="0"/>
                <wp:lineTo x="0" y="0"/>
              </wp:wrapPolygon>
            </wp:wrapTight>
            <wp:docPr id="1895185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993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566">
        <w:rPr>
          <w:rFonts w:ascii="Times New Roman" w:hAnsi="Times New Roman" w:cs="Times New Roman"/>
          <w:noProof/>
          <w:sz w:val="20"/>
          <w:szCs w:val="20"/>
          <w:lang w:val="en-GB" w:eastAsia="en-GB"/>
        </w:rPr>
        <w:drawing>
          <wp:anchor distT="0" distB="0" distL="114300" distR="114300" simplePos="0" relativeHeight="251669504" behindDoc="1" locked="0" layoutInCell="1" allowOverlap="1" wp14:anchorId="77503FE8" wp14:editId="5CB0ACE1">
            <wp:simplePos x="0" y="0"/>
            <wp:positionH relativeFrom="margin">
              <wp:posOffset>-273685</wp:posOffset>
            </wp:positionH>
            <wp:positionV relativeFrom="paragraph">
              <wp:posOffset>4445</wp:posOffset>
            </wp:positionV>
            <wp:extent cx="4132580" cy="2908300"/>
            <wp:effectExtent l="0" t="0" r="1270" b="6350"/>
            <wp:wrapTight wrapText="bothSides">
              <wp:wrapPolygon edited="0">
                <wp:start x="0" y="0"/>
                <wp:lineTo x="0" y="21506"/>
                <wp:lineTo x="21507" y="21506"/>
                <wp:lineTo x="21507" y="0"/>
                <wp:lineTo x="0" y="0"/>
              </wp:wrapPolygon>
            </wp:wrapTight>
            <wp:docPr id="10006163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258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ab/>
        <w:t xml:space="preserve">         </w:t>
      </w:r>
      <w:r w:rsidRPr="00282566">
        <w:rPr>
          <w:rFonts w:ascii="Times New Roman" w:hAnsi="Times New Roman" w:cs="Times New Roman"/>
          <w:sz w:val="20"/>
          <w:szCs w:val="20"/>
        </w:rPr>
        <w:t xml:space="preserve">Figure </w:t>
      </w:r>
      <w:r w:rsidR="00DA14D9">
        <w:rPr>
          <w:rFonts w:ascii="Times New Roman" w:hAnsi="Times New Roman" w:cs="Times New Roman"/>
          <w:sz w:val="20"/>
          <w:szCs w:val="20"/>
        </w:rPr>
        <w:t>3</w:t>
      </w:r>
      <w:r w:rsidRPr="00282566">
        <w:rPr>
          <w:rFonts w:ascii="Times New Roman" w:hAnsi="Times New Roman" w:cs="Times New Roman"/>
          <w:sz w:val="20"/>
          <w:szCs w:val="20"/>
        </w:rPr>
        <w:t>: LULC Classes in 19</w:t>
      </w:r>
      <w:r>
        <w:rPr>
          <w:rFonts w:ascii="Times New Roman" w:hAnsi="Times New Roman" w:cs="Times New Roman"/>
          <w:sz w:val="20"/>
          <w:szCs w:val="20"/>
        </w:rPr>
        <w:t>9</w:t>
      </w:r>
      <w:r w:rsidRPr="00282566">
        <w:rPr>
          <w:rFonts w:ascii="Times New Roman" w:hAnsi="Times New Roman" w:cs="Times New Roman"/>
          <w:sz w:val="20"/>
          <w:szCs w:val="20"/>
        </w:rPr>
        <w:t>4 in the Frontline States of Northern, Nigeria</w:t>
      </w:r>
    </w:p>
    <w:p w14:paraId="61133FEF" w14:textId="403F4736" w:rsidR="00726ADC" w:rsidRDefault="00D63EF8" w:rsidP="00361BA3">
      <w:pPr>
        <w:spacing w:after="0" w:line="240" w:lineRule="auto"/>
      </w:pPr>
      <w:r>
        <w:rPr>
          <w:noProof/>
          <w:lang w:val="en-GB" w:eastAsia="en-GB"/>
        </w:rPr>
        <w:drawing>
          <wp:anchor distT="0" distB="0" distL="114300" distR="114300" simplePos="0" relativeHeight="251671552" behindDoc="1" locked="0" layoutInCell="1" allowOverlap="1" wp14:anchorId="5F6A5983" wp14:editId="35733C10">
            <wp:simplePos x="0" y="0"/>
            <wp:positionH relativeFrom="margin">
              <wp:posOffset>-328295</wp:posOffset>
            </wp:positionH>
            <wp:positionV relativeFrom="paragraph">
              <wp:posOffset>8890</wp:posOffset>
            </wp:positionV>
            <wp:extent cx="4036695" cy="2199640"/>
            <wp:effectExtent l="0" t="0" r="1905" b="0"/>
            <wp:wrapTight wrapText="bothSides">
              <wp:wrapPolygon edited="0">
                <wp:start x="0" y="0"/>
                <wp:lineTo x="0" y="21326"/>
                <wp:lineTo x="21508" y="21326"/>
                <wp:lineTo x="21508" y="0"/>
                <wp:lineTo x="0" y="0"/>
              </wp:wrapPolygon>
            </wp:wrapTight>
            <wp:docPr id="5349958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669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7F">
        <w:rPr>
          <w:noProof/>
          <w:lang w:val="en-GB" w:eastAsia="en-GB"/>
        </w:rPr>
        <w:drawing>
          <wp:anchor distT="0" distB="0" distL="114300" distR="114300" simplePos="0" relativeHeight="251672576" behindDoc="1" locked="0" layoutInCell="1" allowOverlap="1" wp14:anchorId="00E5087D" wp14:editId="6652A9EB">
            <wp:simplePos x="0" y="0"/>
            <wp:positionH relativeFrom="margin">
              <wp:posOffset>4203856</wp:posOffset>
            </wp:positionH>
            <wp:positionV relativeFrom="paragraph">
              <wp:posOffset>11310</wp:posOffset>
            </wp:positionV>
            <wp:extent cx="4357370" cy="2236470"/>
            <wp:effectExtent l="0" t="0" r="5080" b="0"/>
            <wp:wrapTight wrapText="bothSides">
              <wp:wrapPolygon edited="0">
                <wp:start x="0" y="0"/>
                <wp:lineTo x="0" y="21342"/>
                <wp:lineTo x="21531" y="21342"/>
                <wp:lineTo x="21531" y="0"/>
                <wp:lineTo x="0" y="0"/>
              </wp:wrapPolygon>
            </wp:wrapTight>
            <wp:docPr id="15432332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737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8A2DE" w14:textId="77777777" w:rsidR="00726ADC" w:rsidRPr="00282566" w:rsidRDefault="00726ADC" w:rsidP="00361BA3">
      <w:pPr>
        <w:spacing w:after="0" w:line="240" w:lineRule="auto"/>
      </w:pPr>
    </w:p>
    <w:p w14:paraId="26DCFFD5" w14:textId="77777777" w:rsidR="00726ADC" w:rsidRPr="00282566" w:rsidRDefault="00726ADC" w:rsidP="00361BA3">
      <w:pPr>
        <w:spacing w:after="0" w:line="240" w:lineRule="auto"/>
      </w:pPr>
    </w:p>
    <w:p w14:paraId="7C47B7C9" w14:textId="77777777" w:rsidR="00447080" w:rsidRPr="00447080" w:rsidRDefault="00D63EF8" w:rsidP="00447080">
      <w:pPr>
        <w:rPr>
          <w:rFonts w:ascii="Times New Roman" w:hAnsi="Times New Roman" w:cs="Times New Roman"/>
          <w:sz w:val="20"/>
          <w:szCs w:val="20"/>
        </w:rPr>
      </w:pPr>
      <w:r>
        <w:t xml:space="preserve">   Figure </w:t>
      </w:r>
      <w:r w:rsidR="00DA14D9">
        <w:t>4</w:t>
      </w:r>
      <w:r>
        <w:t xml:space="preserve">: </w:t>
      </w:r>
      <w:r w:rsidRPr="00282566">
        <w:rPr>
          <w:rFonts w:ascii="Times New Roman" w:hAnsi="Times New Roman" w:cs="Times New Roman"/>
          <w:sz w:val="20"/>
          <w:szCs w:val="20"/>
        </w:rPr>
        <w:t xml:space="preserve">LULC Classes in </w:t>
      </w:r>
      <w:r>
        <w:rPr>
          <w:rFonts w:ascii="Times New Roman" w:hAnsi="Times New Roman" w:cs="Times New Roman"/>
          <w:sz w:val="20"/>
          <w:szCs w:val="20"/>
        </w:rPr>
        <w:t>2004</w:t>
      </w:r>
      <w:r w:rsidRPr="00282566">
        <w:rPr>
          <w:rFonts w:ascii="Times New Roman" w:hAnsi="Times New Roman" w:cs="Times New Roman"/>
          <w:sz w:val="20"/>
          <w:szCs w:val="20"/>
        </w:rPr>
        <w:t xml:space="preserve"> in the Frontline States of Northern, Nigeria</w:t>
      </w:r>
      <w:r w:rsidR="00447080">
        <w:rPr>
          <w:rFonts w:ascii="Times New Roman" w:hAnsi="Times New Roman" w:cs="Times New Roman"/>
          <w:sz w:val="20"/>
          <w:szCs w:val="20"/>
        </w:rPr>
        <w:t xml:space="preserve">       </w:t>
      </w:r>
      <w:r w:rsidR="00447080" w:rsidRPr="00447080">
        <w:rPr>
          <w:rFonts w:ascii="Times New Roman" w:hAnsi="Times New Roman" w:cs="Times New Roman"/>
          <w:sz w:val="20"/>
          <w:szCs w:val="20"/>
        </w:rPr>
        <w:t xml:space="preserve">Figure 5: LULC Classes in 2014 in the Frontline States of Northern, Nigeria         </w:t>
      </w:r>
    </w:p>
    <w:p w14:paraId="45A5533C" w14:textId="66628C48" w:rsidR="00D63EF8" w:rsidRDefault="00D63EF8" w:rsidP="00361BA3">
      <w:pPr>
        <w:tabs>
          <w:tab w:val="left" w:pos="2022"/>
        </w:tabs>
        <w:spacing w:after="0" w:line="240" w:lineRule="auto"/>
        <w:ind w:left="-360"/>
      </w:pPr>
      <w:r>
        <w:rPr>
          <w:rFonts w:ascii="Times New Roman" w:hAnsi="Times New Roman" w:cs="Times New Roman"/>
          <w:sz w:val="20"/>
          <w:szCs w:val="20"/>
        </w:rPr>
        <w:tab/>
      </w:r>
    </w:p>
    <w:p w14:paraId="542F6B97" w14:textId="12AC0BCC" w:rsidR="00726ADC" w:rsidRPr="00282566" w:rsidRDefault="00726ADC" w:rsidP="00361BA3">
      <w:pPr>
        <w:spacing w:after="0" w:line="240" w:lineRule="auto"/>
        <w:ind w:left="-270"/>
      </w:pPr>
      <w:r>
        <w:rPr>
          <w:rFonts w:ascii="Times New Roman" w:hAnsi="Times New Roman" w:cs="Times New Roman"/>
          <w:sz w:val="20"/>
          <w:szCs w:val="20"/>
        </w:rPr>
        <w:lastRenderedPageBreak/>
        <w:tab/>
        <w:t xml:space="preserve">        </w:t>
      </w:r>
    </w:p>
    <w:p w14:paraId="3A3F5533" w14:textId="4A0582FC" w:rsidR="00726ADC" w:rsidRPr="00282566" w:rsidRDefault="00726ADC" w:rsidP="00361BA3">
      <w:pPr>
        <w:spacing w:after="0" w:line="240" w:lineRule="auto"/>
        <w:ind w:left="-270"/>
      </w:pPr>
      <w:r>
        <w:rPr>
          <w:noProof/>
          <w:lang w:val="en-GB" w:eastAsia="en-GB"/>
        </w:rPr>
        <w:drawing>
          <wp:inline distT="0" distB="0" distL="0" distR="0" wp14:anchorId="507EE1BA" wp14:editId="5D2E54CC">
            <wp:extent cx="6896100" cy="4457700"/>
            <wp:effectExtent l="0" t="0" r="0" b="0"/>
            <wp:docPr id="8696590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6100" cy="4457700"/>
                    </a:xfrm>
                    <a:prstGeom prst="rect">
                      <a:avLst/>
                    </a:prstGeom>
                    <a:noFill/>
                    <a:ln>
                      <a:noFill/>
                    </a:ln>
                  </pic:spPr>
                </pic:pic>
              </a:graphicData>
            </a:graphic>
          </wp:inline>
        </w:drawing>
      </w:r>
    </w:p>
    <w:p w14:paraId="3D9431CC" w14:textId="15E58039" w:rsidR="00375541" w:rsidRDefault="00375541" w:rsidP="00361BA3">
      <w:pPr>
        <w:spacing w:after="0" w:line="240" w:lineRule="auto"/>
        <w:rPr>
          <w:rFonts w:ascii="Times New Roman" w:hAnsi="Times New Roman" w:cs="Times New Roman"/>
          <w:sz w:val="24"/>
          <w:szCs w:val="24"/>
        </w:rPr>
      </w:pPr>
    </w:p>
    <w:p w14:paraId="23DF2C42" w14:textId="43B19E9E" w:rsidR="00E1063C" w:rsidRDefault="00E1063C" w:rsidP="00361BA3">
      <w:pPr>
        <w:spacing w:after="0" w:line="240" w:lineRule="auto"/>
        <w:rPr>
          <w:rFonts w:ascii="Times New Roman" w:hAnsi="Times New Roman" w:cs="Times New Roman"/>
          <w:sz w:val="24"/>
          <w:szCs w:val="24"/>
        </w:rPr>
      </w:pPr>
    </w:p>
    <w:p w14:paraId="101EE78C" w14:textId="0CA598AA" w:rsidR="00E1063C" w:rsidRDefault="00E1063C" w:rsidP="00361BA3">
      <w:pPr>
        <w:spacing w:after="0" w:line="240" w:lineRule="auto"/>
        <w:rPr>
          <w:rFonts w:ascii="Times New Roman" w:hAnsi="Times New Roman" w:cs="Times New Roman"/>
          <w:sz w:val="24"/>
          <w:szCs w:val="24"/>
        </w:rPr>
      </w:pPr>
    </w:p>
    <w:p w14:paraId="47DE6B14" w14:textId="3ABEB662" w:rsidR="00E1063C" w:rsidRDefault="00E1063C" w:rsidP="00361BA3">
      <w:pPr>
        <w:spacing w:after="0" w:line="240" w:lineRule="auto"/>
        <w:rPr>
          <w:rFonts w:ascii="Times New Roman" w:hAnsi="Times New Roman" w:cs="Times New Roman"/>
          <w:sz w:val="24"/>
          <w:szCs w:val="24"/>
        </w:rPr>
      </w:pPr>
    </w:p>
    <w:p w14:paraId="41679875" w14:textId="3E508597" w:rsidR="00E1063C" w:rsidRDefault="00E1063C" w:rsidP="00361BA3">
      <w:pPr>
        <w:spacing w:after="0" w:line="240" w:lineRule="auto"/>
        <w:rPr>
          <w:rFonts w:ascii="Times New Roman" w:hAnsi="Times New Roman" w:cs="Times New Roman"/>
          <w:sz w:val="24"/>
          <w:szCs w:val="24"/>
        </w:rPr>
      </w:pPr>
    </w:p>
    <w:p w14:paraId="3221B777" w14:textId="52882041" w:rsidR="00E1063C" w:rsidRDefault="00E1063C" w:rsidP="00361BA3">
      <w:pPr>
        <w:spacing w:after="0" w:line="240" w:lineRule="auto"/>
        <w:rPr>
          <w:rFonts w:ascii="Times New Roman" w:hAnsi="Times New Roman" w:cs="Times New Roman"/>
          <w:sz w:val="24"/>
          <w:szCs w:val="24"/>
        </w:rPr>
      </w:pPr>
    </w:p>
    <w:p w14:paraId="4B4A3727" w14:textId="7932AF54" w:rsidR="00E1063C" w:rsidRDefault="00E1063C" w:rsidP="00361BA3">
      <w:pPr>
        <w:spacing w:after="0" w:line="240" w:lineRule="auto"/>
        <w:rPr>
          <w:rFonts w:ascii="Times New Roman" w:hAnsi="Times New Roman" w:cs="Times New Roman"/>
          <w:sz w:val="24"/>
          <w:szCs w:val="24"/>
        </w:rPr>
      </w:pPr>
    </w:p>
    <w:p w14:paraId="287D1364" w14:textId="615DB021" w:rsidR="00E1063C" w:rsidRDefault="00E1063C" w:rsidP="00361BA3">
      <w:pPr>
        <w:spacing w:after="0" w:line="240" w:lineRule="auto"/>
        <w:rPr>
          <w:rFonts w:ascii="Times New Roman" w:hAnsi="Times New Roman" w:cs="Times New Roman"/>
          <w:sz w:val="24"/>
          <w:szCs w:val="24"/>
        </w:rPr>
      </w:pPr>
    </w:p>
    <w:p w14:paraId="623AC2CB" w14:textId="034FD9AA" w:rsidR="00E1063C" w:rsidRDefault="00E1063C" w:rsidP="00361BA3">
      <w:pPr>
        <w:spacing w:after="0" w:line="240" w:lineRule="auto"/>
        <w:rPr>
          <w:rFonts w:ascii="Times New Roman" w:hAnsi="Times New Roman" w:cs="Times New Roman"/>
          <w:sz w:val="24"/>
          <w:szCs w:val="24"/>
        </w:rPr>
      </w:pPr>
    </w:p>
    <w:p w14:paraId="295E0229" w14:textId="1685A99A" w:rsidR="00E1063C" w:rsidRDefault="00E1063C" w:rsidP="00361BA3">
      <w:pPr>
        <w:spacing w:after="0" w:line="240" w:lineRule="auto"/>
        <w:rPr>
          <w:rFonts w:ascii="Times New Roman" w:hAnsi="Times New Roman" w:cs="Times New Roman"/>
          <w:sz w:val="24"/>
          <w:szCs w:val="24"/>
        </w:rPr>
      </w:pPr>
    </w:p>
    <w:p w14:paraId="721545A7" w14:textId="0497B797" w:rsidR="00726ADC" w:rsidRDefault="00726ADC" w:rsidP="00361BA3">
      <w:pPr>
        <w:spacing w:after="0" w:line="240" w:lineRule="auto"/>
        <w:ind w:left="720"/>
        <w:rPr>
          <w:rFonts w:ascii="Times New Roman" w:hAnsi="Times New Roman" w:cs="Times New Roman"/>
          <w:sz w:val="24"/>
          <w:szCs w:val="24"/>
        </w:rPr>
        <w:sectPr w:rsidR="00726ADC" w:rsidSect="0031287F">
          <w:headerReference w:type="even" r:id="rId24"/>
          <w:headerReference w:type="default" r:id="rId25"/>
          <w:footerReference w:type="default" r:id="rId26"/>
          <w:headerReference w:type="first" r:id="rId27"/>
          <w:pgSz w:w="15840" w:h="12240" w:orient="landscape"/>
          <w:pgMar w:top="1440" w:right="1440" w:bottom="990" w:left="1440" w:header="720" w:footer="720" w:gutter="0"/>
          <w:cols w:space="720"/>
          <w:docGrid w:linePitch="360"/>
        </w:sectPr>
      </w:pPr>
      <w:r>
        <w:rPr>
          <w:rFonts w:ascii="Times New Roman" w:hAnsi="Times New Roman" w:cs="Times New Roman"/>
          <w:sz w:val="24"/>
          <w:szCs w:val="24"/>
        </w:rPr>
        <w:t xml:space="preserve">Figure </w:t>
      </w:r>
      <w:r w:rsidR="00DA14D9">
        <w:rPr>
          <w:rFonts w:ascii="Times New Roman" w:hAnsi="Times New Roman" w:cs="Times New Roman"/>
          <w:sz w:val="24"/>
          <w:szCs w:val="24"/>
        </w:rPr>
        <w:t>6</w:t>
      </w:r>
      <w:r>
        <w:rPr>
          <w:rFonts w:ascii="Times New Roman" w:hAnsi="Times New Roman" w:cs="Times New Roman"/>
          <w:sz w:val="24"/>
          <w:szCs w:val="24"/>
        </w:rPr>
        <w:t xml:space="preserve">: LULC Classes in 2022 </w:t>
      </w:r>
      <w:r>
        <w:rPr>
          <w:rFonts w:ascii="Times New Roman" w:hAnsi="Times New Roman" w:cs="Times New Roman"/>
          <w:noProof/>
          <w:sz w:val="24"/>
          <w:szCs w:val="24"/>
        </w:rPr>
        <w:t>in the Frontline Staes of Northern, Nigeria</w:t>
      </w:r>
    </w:p>
    <w:p w14:paraId="52D63136" w14:textId="641C9036" w:rsidR="00726ADC" w:rsidRDefault="0031287F" w:rsidP="00361BA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Table</w:t>
      </w:r>
      <w:r w:rsidR="00D138A3">
        <w:rPr>
          <w:rFonts w:ascii="Times New Roman" w:hAnsi="Times New Roman" w:cs="Times New Roman"/>
          <w:sz w:val="24"/>
          <w:szCs w:val="24"/>
        </w:rPr>
        <w:t xml:space="preserve"> 5</w:t>
      </w:r>
      <w:r>
        <w:rPr>
          <w:rFonts w:ascii="Times New Roman" w:hAnsi="Times New Roman" w:cs="Times New Roman"/>
          <w:sz w:val="24"/>
          <w:szCs w:val="24"/>
        </w:rPr>
        <w:t>: Area of Land use and cover classes from</w:t>
      </w:r>
      <w:r w:rsidR="00726ADC">
        <w:rPr>
          <w:rFonts w:ascii="Times New Roman" w:hAnsi="Times New Roman" w:cs="Times New Roman"/>
          <w:sz w:val="24"/>
          <w:szCs w:val="24"/>
        </w:rPr>
        <w:t>1984-2022 in the Frontline States of Northern Nigeria</w:t>
      </w:r>
      <w:r>
        <w:rPr>
          <w:rFonts w:ascii="Times New Roman" w:hAnsi="Times New Roman" w:cs="Times New Roman"/>
          <w:sz w:val="24"/>
          <w:szCs w:val="24"/>
        </w:rPr>
        <w:t xml:space="preserve"> </w:t>
      </w:r>
    </w:p>
    <w:p w14:paraId="3D474305" w14:textId="5A8E35BC" w:rsidR="00DB40EE" w:rsidRDefault="00726ADC" w:rsidP="00361BA3">
      <w:pPr>
        <w:spacing w:after="0" w:line="240" w:lineRule="auto"/>
        <w:rPr>
          <w:rFonts w:ascii="Times New Roman" w:hAnsi="Times New Roman" w:cs="Times New Roman"/>
          <w:sz w:val="24"/>
          <w:szCs w:val="24"/>
        </w:rPr>
      </w:pPr>
      <w:r w:rsidRPr="007A5D78">
        <w:rPr>
          <w:rFonts w:ascii="Times New Roman" w:hAnsi="Times New Roman" w:cs="Times New Roman"/>
          <w:sz w:val="24"/>
          <w:szCs w:val="24"/>
          <w:vertAlign w:val="superscript"/>
        </w:rPr>
        <w:t>a</w:t>
      </w:r>
      <w:r>
        <w:rPr>
          <w:rFonts w:ascii="Times New Roman" w:hAnsi="Times New Roman" w:cs="Times New Roman"/>
          <w:sz w:val="24"/>
          <w:szCs w:val="24"/>
          <w:vertAlign w:val="superscript"/>
        </w:rPr>
        <w:t xml:space="preserve"> </w:t>
      </w:r>
      <w:r>
        <w:rPr>
          <w:rFonts w:ascii="Times New Roman" w:hAnsi="Times New Roman" w:cs="Times New Roman"/>
          <w:sz w:val="24"/>
          <w:szCs w:val="24"/>
        </w:rPr>
        <w:t>P</w:t>
      </w:r>
      <w:r w:rsidRPr="007A5D78">
        <w:rPr>
          <w:rFonts w:ascii="Times New Roman" w:hAnsi="Times New Roman" w:cs="Times New Roman"/>
          <w:sz w:val="24"/>
          <w:szCs w:val="24"/>
        </w:rPr>
        <w:t>ercentage of each class out of the total area</w:t>
      </w:r>
    </w:p>
    <w:tbl>
      <w:tblPr>
        <w:tblStyle w:val="TableGrid"/>
        <w:tblpPr w:leftFromText="180" w:rightFromText="180" w:vertAnchor="page" w:horzAnchor="margin" w:tblpY="1740"/>
        <w:tblW w:w="125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1511"/>
        <w:gridCol w:w="712"/>
        <w:gridCol w:w="1511"/>
        <w:gridCol w:w="712"/>
        <w:gridCol w:w="1504"/>
        <w:gridCol w:w="712"/>
        <w:gridCol w:w="1504"/>
        <w:gridCol w:w="724"/>
        <w:gridCol w:w="1504"/>
        <w:gridCol w:w="742"/>
      </w:tblGrid>
      <w:tr w:rsidR="00DB40EE" w:rsidRPr="00375541" w14:paraId="6A32144F" w14:textId="77777777" w:rsidTr="00DB40EE">
        <w:trPr>
          <w:trHeight w:val="675"/>
        </w:trPr>
        <w:tc>
          <w:tcPr>
            <w:tcW w:w="1424" w:type="dxa"/>
            <w:tcBorders>
              <w:top w:val="single" w:sz="4" w:space="0" w:color="auto"/>
              <w:bottom w:val="single" w:sz="4" w:space="0" w:color="auto"/>
            </w:tcBorders>
          </w:tcPr>
          <w:p w14:paraId="42924DF8" w14:textId="71E2E4BD"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Land Cover Type</w:t>
            </w:r>
          </w:p>
        </w:tc>
        <w:tc>
          <w:tcPr>
            <w:tcW w:w="1511" w:type="dxa"/>
            <w:tcBorders>
              <w:top w:val="single" w:sz="4" w:space="0" w:color="auto"/>
              <w:bottom w:val="single" w:sz="4" w:space="0" w:color="auto"/>
            </w:tcBorders>
          </w:tcPr>
          <w:p w14:paraId="01C5F48C"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1984</w:t>
            </w:r>
          </w:p>
        </w:tc>
        <w:tc>
          <w:tcPr>
            <w:tcW w:w="712" w:type="dxa"/>
            <w:tcBorders>
              <w:top w:val="single" w:sz="4" w:space="0" w:color="auto"/>
              <w:bottom w:val="single" w:sz="4" w:space="0" w:color="auto"/>
            </w:tcBorders>
          </w:tcPr>
          <w:p w14:paraId="22433CFC" w14:textId="77777777" w:rsidR="00DB40EE" w:rsidRPr="00375541" w:rsidRDefault="00DB40EE" w:rsidP="00361BA3">
            <w:pPr>
              <w:rPr>
                <w:rFonts w:ascii="Times New Roman" w:hAnsi="Times New Roman" w:cs="Times New Roman"/>
                <w:b/>
                <w:bCs/>
                <w:sz w:val="20"/>
                <w:szCs w:val="20"/>
              </w:rPr>
            </w:pPr>
          </w:p>
        </w:tc>
        <w:tc>
          <w:tcPr>
            <w:tcW w:w="1511" w:type="dxa"/>
            <w:tcBorders>
              <w:top w:val="single" w:sz="4" w:space="0" w:color="auto"/>
              <w:bottom w:val="single" w:sz="4" w:space="0" w:color="auto"/>
            </w:tcBorders>
          </w:tcPr>
          <w:p w14:paraId="088743C7"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1994</w:t>
            </w:r>
          </w:p>
        </w:tc>
        <w:tc>
          <w:tcPr>
            <w:tcW w:w="712" w:type="dxa"/>
            <w:tcBorders>
              <w:top w:val="single" w:sz="4" w:space="0" w:color="auto"/>
              <w:bottom w:val="single" w:sz="4" w:space="0" w:color="auto"/>
            </w:tcBorders>
          </w:tcPr>
          <w:p w14:paraId="483FE490"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563035CA"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2004</w:t>
            </w:r>
          </w:p>
        </w:tc>
        <w:tc>
          <w:tcPr>
            <w:tcW w:w="712" w:type="dxa"/>
            <w:tcBorders>
              <w:top w:val="single" w:sz="4" w:space="0" w:color="auto"/>
              <w:bottom w:val="single" w:sz="4" w:space="0" w:color="auto"/>
            </w:tcBorders>
          </w:tcPr>
          <w:p w14:paraId="128C592F"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2D460889"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2014</w:t>
            </w:r>
          </w:p>
        </w:tc>
        <w:tc>
          <w:tcPr>
            <w:tcW w:w="724" w:type="dxa"/>
            <w:tcBorders>
              <w:top w:val="single" w:sz="4" w:space="0" w:color="auto"/>
              <w:bottom w:val="single" w:sz="4" w:space="0" w:color="auto"/>
            </w:tcBorders>
          </w:tcPr>
          <w:p w14:paraId="72C24CE7"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230D31A8"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2022</w:t>
            </w:r>
          </w:p>
        </w:tc>
        <w:tc>
          <w:tcPr>
            <w:tcW w:w="742" w:type="dxa"/>
            <w:tcBorders>
              <w:top w:val="single" w:sz="4" w:space="0" w:color="auto"/>
              <w:bottom w:val="single" w:sz="4" w:space="0" w:color="auto"/>
            </w:tcBorders>
          </w:tcPr>
          <w:p w14:paraId="4C36B7B2" w14:textId="77777777" w:rsidR="00DB40EE" w:rsidRPr="00375541" w:rsidRDefault="00DB40EE" w:rsidP="00361BA3">
            <w:pPr>
              <w:rPr>
                <w:rFonts w:ascii="Times New Roman" w:hAnsi="Times New Roman" w:cs="Times New Roman"/>
                <w:b/>
                <w:bCs/>
                <w:sz w:val="20"/>
                <w:szCs w:val="20"/>
              </w:rPr>
            </w:pPr>
          </w:p>
        </w:tc>
      </w:tr>
      <w:tr w:rsidR="00DB40EE" w:rsidRPr="00375541" w14:paraId="2732B196" w14:textId="77777777" w:rsidTr="00DB40EE">
        <w:trPr>
          <w:trHeight w:val="338"/>
        </w:trPr>
        <w:tc>
          <w:tcPr>
            <w:tcW w:w="1424" w:type="dxa"/>
            <w:tcBorders>
              <w:top w:val="single" w:sz="4" w:space="0" w:color="auto"/>
              <w:bottom w:val="single" w:sz="4" w:space="0" w:color="auto"/>
            </w:tcBorders>
          </w:tcPr>
          <w:p w14:paraId="1E420314" w14:textId="77777777" w:rsidR="00DB40EE" w:rsidRPr="00375541" w:rsidRDefault="00DB40EE" w:rsidP="00361BA3">
            <w:pPr>
              <w:rPr>
                <w:rFonts w:ascii="Times New Roman" w:hAnsi="Times New Roman" w:cs="Times New Roman"/>
                <w:sz w:val="20"/>
                <w:szCs w:val="20"/>
              </w:rPr>
            </w:pPr>
          </w:p>
        </w:tc>
        <w:tc>
          <w:tcPr>
            <w:tcW w:w="1511" w:type="dxa"/>
            <w:tcBorders>
              <w:top w:val="single" w:sz="4" w:space="0" w:color="auto"/>
              <w:bottom w:val="single" w:sz="4" w:space="0" w:color="auto"/>
            </w:tcBorders>
          </w:tcPr>
          <w:p w14:paraId="657CCAB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7F79AE0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11" w:type="dxa"/>
            <w:tcBorders>
              <w:top w:val="single" w:sz="4" w:space="0" w:color="auto"/>
              <w:bottom w:val="single" w:sz="4" w:space="0" w:color="auto"/>
            </w:tcBorders>
          </w:tcPr>
          <w:p w14:paraId="7A1599A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29B3AF1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D51246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5CEF5B5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58FE84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24" w:type="dxa"/>
            <w:tcBorders>
              <w:top w:val="single" w:sz="4" w:space="0" w:color="auto"/>
              <w:bottom w:val="single" w:sz="4" w:space="0" w:color="auto"/>
            </w:tcBorders>
          </w:tcPr>
          <w:p w14:paraId="5CCDE2AC"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7A5D78">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17DD14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42" w:type="dxa"/>
            <w:tcBorders>
              <w:top w:val="single" w:sz="4" w:space="0" w:color="auto"/>
              <w:bottom w:val="single" w:sz="4" w:space="0" w:color="auto"/>
            </w:tcBorders>
          </w:tcPr>
          <w:p w14:paraId="32D16C4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7A5D78">
              <w:rPr>
                <w:rFonts w:ascii="Times New Roman" w:hAnsi="Times New Roman" w:cs="Times New Roman"/>
                <w:sz w:val="24"/>
                <w:szCs w:val="24"/>
                <w:vertAlign w:val="superscript"/>
              </w:rPr>
              <w:t>a</w:t>
            </w:r>
          </w:p>
        </w:tc>
      </w:tr>
      <w:tr w:rsidR="00DB40EE" w:rsidRPr="00375541" w14:paraId="562937ED" w14:textId="77777777" w:rsidTr="00DB40EE">
        <w:trPr>
          <w:trHeight w:val="338"/>
        </w:trPr>
        <w:tc>
          <w:tcPr>
            <w:tcW w:w="1424" w:type="dxa"/>
            <w:tcBorders>
              <w:top w:val="single" w:sz="4" w:space="0" w:color="auto"/>
            </w:tcBorders>
            <w:vAlign w:val="bottom"/>
          </w:tcPr>
          <w:p w14:paraId="5ED3954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Bare land</w:t>
            </w:r>
          </w:p>
        </w:tc>
        <w:tc>
          <w:tcPr>
            <w:tcW w:w="1511" w:type="dxa"/>
            <w:tcBorders>
              <w:top w:val="single" w:sz="4" w:space="0" w:color="auto"/>
            </w:tcBorders>
            <w:vAlign w:val="bottom"/>
          </w:tcPr>
          <w:p w14:paraId="7612405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1,080,316.27</w:t>
            </w:r>
          </w:p>
        </w:tc>
        <w:tc>
          <w:tcPr>
            <w:tcW w:w="712" w:type="dxa"/>
            <w:tcBorders>
              <w:top w:val="single" w:sz="4" w:space="0" w:color="auto"/>
            </w:tcBorders>
            <w:vAlign w:val="bottom"/>
          </w:tcPr>
          <w:p w14:paraId="353C613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2.7</w:t>
            </w:r>
          </w:p>
        </w:tc>
        <w:tc>
          <w:tcPr>
            <w:tcW w:w="1511" w:type="dxa"/>
            <w:tcBorders>
              <w:top w:val="single" w:sz="4" w:space="0" w:color="auto"/>
            </w:tcBorders>
            <w:vAlign w:val="bottom"/>
          </w:tcPr>
          <w:p w14:paraId="686A599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2,289,165.16</w:t>
            </w:r>
          </w:p>
        </w:tc>
        <w:tc>
          <w:tcPr>
            <w:tcW w:w="712" w:type="dxa"/>
            <w:tcBorders>
              <w:top w:val="single" w:sz="4" w:space="0" w:color="auto"/>
            </w:tcBorders>
            <w:vAlign w:val="bottom"/>
          </w:tcPr>
          <w:p w14:paraId="52FCC5A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5.78</w:t>
            </w:r>
          </w:p>
        </w:tc>
        <w:tc>
          <w:tcPr>
            <w:tcW w:w="1504" w:type="dxa"/>
            <w:tcBorders>
              <w:top w:val="single" w:sz="4" w:space="0" w:color="auto"/>
            </w:tcBorders>
            <w:vAlign w:val="bottom"/>
          </w:tcPr>
          <w:p w14:paraId="4638A8C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63,000.17</w:t>
            </w:r>
          </w:p>
        </w:tc>
        <w:tc>
          <w:tcPr>
            <w:tcW w:w="712" w:type="dxa"/>
            <w:tcBorders>
              <w:top w:val="single" w:sz="4" w:space="0" w:color="auto"/>
            </w:tcBorders>
            <w:vAlign w:val="bottom"/>
          </w:tcPr>
          <w:p w14:paraId="06AF00A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0.16</w:t>
            </w:r>
          </w:p>
        </w:tc>
        <w:tc>
          <w:tcPr>
            <w:tcW w:w="1504" w:type="dxa"/>
            <w:tcBorders>
              <w:top w:val="single" w:sz="4" w:space="0" w:color="auto"/>
            </w:tcBorders>
            <w:vAlign w:val="bottom"/>
          </w:tcPr>
          <w:p w14:paraId="02B9E3C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45,005.67</w:t>
            </w:r>
          </w:p>
        </w:tc>
        <w:tc>
          <w:tcPr>
            <w:tcW w:w="724" w:type="dxa"/>
            <w:tcBorders>
              <w:top w:val="single" w:sz="4" w:space="0" w:color="auto"/>
            </w:tcBorders>
            <w:vAlign w:val="bottom"/>
          </w:tcPr>
          <w:p w14:paraId="30636D6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0.11</w:t>
            </w:r>
          </w:p>
        </w:tc>
        <w:tc>
          <w:tcPr>
            <w:tcW w:w="1504" w:type="dxa"/>
            <w:tcBorders>
              <w:top w:val="single" w:sz="4" w:space="0" w:color="auto"/>
            </w:tcBorders>
            <w:vAlign w:val="bottom"/>
          </w:tcPr>
          <w:p w14:paraId="7169FAA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95,353.83</w:t>
            </w:r>
          </w:p>
        </w:tc>
        <w:tc>
          <w:tcPr>
            <w:tcW w:w="742" w:type="dxa"/>
            <w:tcBorders>
              <w:top w:val="single" w:sz="4" w:space="0" w:color="auto"/>
            </w:tcBorders>
            <w:vAlign w:val="bottom"/>
          </w:tcPr>
          <w:p w14:paraId="09C142B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0.24</w:t>
            </w:r>
          </w:p>
        </w:tc>
      </w:tr>
      <w:tr w:rsidR="00DB40EE" w:rsidRPr="00375541" w14:paraId="32E9590F" w14:textId="77777777" w:rsidTr="00DB40EE">
        <w:trPr>
          <w:trHeight w:val="320"/>
        </w:trPr>
        <w:tc>
          <w:tcPr>
            <w:tcW w:w="1424" w:type="dxa"/>
            <w:vAlign w:val="bottom"/>
          </w:tcPr>
          <w:p w14:paraId="065369F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Built-up</w:t>
            </w:r>
          </w:p>
        </w:tc>
        <w:tc>
          <w:tcPr>
            <w:tcW w:w="1511" w:type="dxa"/>
            <w:vAlign w:val="bottom"/>
          </w:tcPr>
          <w:p w14:paraId="4914438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96,777.10</w:t>
            </w:r>
          </w:p>
        </w:tc>
        <w:tc>
          <w:tcPr>
            <w:tcW w:w="712" w:type="dxa"/>
            <w:vAlign w:val="bottom"/>
          </w:tcPr>
          <w:p w14:paraId="296E767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0.24</w:t>
            </w:r>
          </w:p>
        </w:tc>
        <w:tc>
          <w:tcPr>
            <w:tcW w:w="1511" w:type="dxa"/>
            <w:vAlign w:val="bottom"/>
          </w:tcPr>
          <w:p w14:paraId="0DC4965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110,841.59.25</w:t>
            </w:r>
          </w:p>
        </w:tc>
        <w:tc>
          <w:tcPr>
            <w:tcW w:w="712" w:type="dxa"/>
            <w:vAlign w:val="bottom"/>
          </w:tcPr>
          <w:p w14:paraId="49C7736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0.28</w:t>
            </w:r>
          </w:p>
        </w:tc>
        <w:tc>
          <w:tcPr>
            <w:tcW w:w="1504" w:type="dxa"/>
            <w:vAlign w:val="bottom"/>
          </w:tcPr>
          <w:p w14:paraId="03A2DEF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121,588.95</w:t>
            </w:r>
          </w:p>
        </w:tc>
        <w:tc>
          <w:tcPr>
            <w:tcW w:w="712" w:type="dxa"/>
            <w:vAlign w:val="bottom"/>
          </w:tcPr>
          <w:p w14:paraId="1A501AB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0.31</w:t>
            </w:r>
          </w:p>
        </w:tc>
        <w:tc>
          <w:tcPr>
            <w:tcW w:w="1504" w:type="dxa"/>
            <w:vAlign w:val="bottom"/>
          </w:tcPr>
          <w:p w14:paraId="0E1EDEA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584,142.28</w:t>
            </w:r>
          </w:p>
        </w:tc>
        <w:tc>
          <w:tcPr>
            <w:tcW w:w="724" w:type="dxa"/>
            <w:vAlign w:val="bottom"/>
          </w:tcPr>
          <w:p w14:paraId="514FF77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1.48</w:t>
            </w:r>
          </w:p>
        </w:tc>
        <w:tc>
          <w:tcPr>
            <w:tcW w:w="1504" w:type="dxa"/>
            <w:vAlign w:val="bottom"/>
          </w:tcPr>
          <w:p w14:paraId="03D591C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345,001.27</w:t>
            </w:r>
          </w:p>
        </w:tc>
        <w:tc>
          <w:tcPr>
            <w:tcW w:w="742" w:type="dxa"/>
            <w:vAlign w:val="bottom"/>
          </w:tcPr>
          <w:p w14:paraId="334681A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0.87</w:t>
            </w:r>
          </w:p>
        </w:tc>
      </w:tr>
      <w:tr w:rsidR="00DB40EE" w:rsidRPr="00375541" w14:paraId="0879BC6E" w14:textId="77777777" w:rsidTr="00DB40EE">
        <w:trPr>
          <w:trHeight w:val="338"/>
        </w:trPr>
        <w:tc>
          <w:tcPr>
            <w:tcW w:w="1424" w:type="dxa"/>
            <w:vAlign w:val="bottom"/>
          </w:tcPr>
          <w:p w14:paraId="3D0A696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Dense Vegetation</w:t>
            </w:r>
          </w:p>
        </w:tc>
        <w:tc>
          <w:tcPr>
            <w:tcW w:w="1511" w:type="dxa"/>
            <w:vAlign w:val="bottom"/>
          </w:tcPr>
          <w:p w14:paraId="537B06F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22,954,682.02</w:t>
            </w:r>
          </w:p>
        </w:tc>
        <w:tc>
          <w:tcPr>
            <w:tcW w:w="712" w:type="dxa"/>
            <w:vAlign w:val="bottom"/>
          </w:tcPr>
          <w:p w14:paraId="31C6E41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58.0</w:t>
            </w:r>
          </w:p>
        </w:tc>
        <w:tc>
          <w:tcPr>
            <w:tcW w:w="1511" w:type="dxa"/>
            <w:vAlign w:val="bottom"/>
          </w:tcPr>
          <w:p w14:paraId="3628D5D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21,240,222.39</w:t>
            </w:r>
          </w:p>
        </w:tc>
        <w:tc>
          <w:tcPr>
            <w:tcW w:w="712" w:type="dxa"/>
            <w:vAlign w:val="bottom"/>
          </w:tcPr>
          <w:p w14:paraId="57A1702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53.67</w:t>
            </w:r>
          </w:p>
        </w:tc>
        <w:tc>
          <w:tcPr>
            <w:tcW w:w="1504" w:type="dxa"/>
            <w:vAlign w:val="bottom"/>
          </w:tcPr>
          <w:p w14:paraId="67576A9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22,180,775.87</w:t>
            </w:r>
          </w:p>
        </w:tc>
        <w:tc>
          <w:tcPr>
            <w:tcW w:w="712" w:type="dxa"/>
            <w:vAlign w:val="bottom"/>
          </w:tcPr>
          <w:p w14:paraId="1FA1236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56.04</w:t>
            </w:r>
          </w:p>
        </w:tc>
        <w:tc>
          <w:tcPr>
            <w:tcW w:w="1504" w:type="dxa"/>
            <w:vAlign w:val="bottom"/>
          </w:tcPr>
          <w:p w14:paraId="03D9277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1,926,399.52</w:t>
            </w:r>
          </w:p>
        </w:tc>
        <w:tc>
          <w:tcPr>
            <w:tcW w:w="724" w:type="dxa"/>
            <w:vAlign w:val="bottom"/>
          </w:tcPr>
          <w:p w14:paraId="3CCC381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4.87</w:t>
            </w:r>
          </w:p>
        </w:tc>
        <w:tc>
          <w:tcPr>
            <w:tcW w:w="1504" w:type="dxa"/>
            <w:vAlign w:val="bottom"/>
          </w:tcPr>
          <w:p w14:paraId="019133E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1,915,475.72</w:t>
            </w:r>
          </w:p>
        </w:tc>
        <w:tc>
          <w:tcPr>
            <w:tcW w:w="742" w:type="dxa"/>
            <w:vAlign w:val="bottom"/>
          </w:tcPr>
          <w:p w14:paraId="3A812BC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4.84</w:t>
            </w:r>
          </w:p>
        </w:tc>
      </w:tr>
      <w:tr w:rsidR="00DB40EE" w:rsidRPr="00375541" w14:paraId="53A9821F" w14:textId="77777777" w:rsidTr="00DB40EE">
        <w:trPr>
          <w:trHeight w:val="320"/>
        </w:trPr>
        <w:tc>
          <w:tcPr>
            <w:tcW w:w="1424" w:type="dxa"/>
            <w:vAlign w:val="bottom"/>
          </w:tcPr>
          <w:p w14:paraId="413E70F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Light Vegetation</w:t>
            </w:r>
          </w:p>
        </w:tc>
        <w:tc>
          <w:tcPr>
            <w:tcW w:w="1511" w:type="dxa"/>
            <w:vAlign w:val="bottom"/>
          </w:tcPr>
          <w:p w14:paraId="137FDB7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15,057,535.33</w:t>
            </w:r>
          </w:p>
        </w:tc>
        <w:tc>
          <w:tcPr>
            <w:tcW w:w="712" w:type="dxa"/>
            <w:vAlign w:val="bottom"/>
          </w:tcPr>
          <w:p w14:paraId="2B133F1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38.05</w:t>
            </w:r>
          </w:p>
        </w:tc>
        <w:tc>
          <w:tcPr>
            <w:tcW w:w="1511" w:type="dxa"/>
            <w:vAlign w:val="bottom"/>
          </w:tcPr>
          <w:p w14:paraId="1C69486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15,549,081.08</w:t>
            </w:r>
          </w:p>
        </w:tc>
        <w:tc>
          <w:tcPr>
            <w:tcW w:w="712" w:type="dxa"/>
            <w:vAlign w:val="bottom"/>
          </w:tcPr>
          <w:p w14:paraId="0E0B5D7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39.29</w:t>
            </w:r>
          </w:p>
        </w:tc>
        <w:tc>
          <w:tcPr>
            <w:tcW w:w="1504" w:type="dxa"/>
            <w:vAlign w:val="bottom"/>
          </w:tcPr>
          <w:p w14:paraId="650DE4C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17,149,704.69</w:t>
            </w:r>
          </w:p>
        </w:tc>
        <w:tc>
          <w:tcPr>
            <w:tcW w:w="712" w:type="dxa"/>
            <w:vAlign w:val="bottom"/>
          </w:tcPr>
          <w:p w14:paraId="610F008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43.33</w:t>
            </w:r>
          </w:p>
        </w:tc>
        <w:tc>
          <w:tcPr>
            <w:tcW w:w="1504" w:type="dxa"/>
            <w:vAlign w:val="bottom"/>
          </w:tcPr>
          <w:p w14:paraId="17954C5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36,424,259.23</w:t>
            </w:r>
          </w:p>
        </w:tc>
        <w:tc>
          <w:tcPr>
            <w:tcW w:w="724" w:type="dxa"/>
            <w:vAlign w:val="bottom"/>
          </w:tcPr>
          <w:p w14:paraId="559F3A2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92.03</w:t>
            </w:r>
          </w:p>
        </w:tc>
        <w:tc>
          <w:tcPr>
            <w:tcW w:w="1504" w:type="dxa"/>
            <w:vAlign w:val="bottom"/>
          </w:tcPr>
          <w:p w14:paraId="588747C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37,001,925.3</w:t>
            </w:r>
          </w:p>
        </w:tc>
        <w:tc>
          <w:tcPr>
            <w:tcW w:w="742" w:type="dxa"/>
            <w:vAlign w:val="bottom"/>
          </w:tcPr>
          <w:p w14:paraId="58DA8EE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93.49</w:t>
            </w:r>
          </w:p>
        </w:tc>
      </w:tr>
      <w:tr w:rsidR="00DB40EE" w:rsidRPr="00375541" w14:paraId="135A4DF6" w14:textId="77777777" w:rsidTr="00DB40EE">
        <w:trPr>
          <w:trHeight w:val="704"/>
        </w:trPr>
        <w:tc>
          <w:tcPr>
            <w:tcW w:w="1424" w:type="dxa"/>
            <w:vAlign w:val="bottom"/>
          </w:tcPr>
          <w:p w14:paraId="28F1B44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Waterbody</w:t>
            </w:r>
          </w:p>
        </w:tc>
        <w:tc>
          <w:tcPr>
            <w:tcW w:w="1511" w:type="dxa"/>
            <w:vAlign w:val="bottom"/>
          </w:tcPr>
          <w:p w14:paraId="5B9EF46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388,146.61</w:t>
            </w:r>
          </w:p>
        </w:tc>
        <w:tc>
          <w:tcPr>
            <w:tcW w:w="712" w:type="dxa"/>
            <w:vAlign w:val="bottom"/>
          </w:tcPr>
          <w:p w14:paraId="7C129B4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1511" w:type="dxa"/>
            <w:vAlign w:val="bottom"/>
          </w:tcPr>
          <w:p w14:paraId="70DC1C2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388,146.56.30</w:t>
            </w:r>
          </w:p>
        </w:tc>
        <w:tc>
          <w:tcPr>
            <w:tcW w:w="712" w:type="dxa"/>
            <w:vAlign w:val="bottom"/>
          </w:tcPr>
          <w:p w14:paraId="47300B4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1504" w:type="dxa"/>
            <w:vAlign w:val="bottom"/>
          </w:tcPr>
          <w:p w14:paraId="192EB02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62,387.46.19</w:t>
            </w:r>
          </w:p>
        </w:tc>
        <w:tc>
          <w:tcPr>
            <w:tcW w:w="712" w:type="dxa"/>
            <w:vAlign w:val="bottom"/>
          </w:tcPr>
          <w:p w14:paraId="2F2811C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0.16</w:t>
            </w:r>
          </w:p>
        </w:tc>
        <w:tc>
          <w:tcPr>
            <w:tcW w:w="1504" w:type="dxa"/>
            <w:vAlign w:val="bottom"/>
          </w:tcPr>
          <w:p w14:paraId="2F3E915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597,650.63</w:t>
            </w:r>
          </w:p>
        </w:tc>
        <w:tc>
          <w:tcPr>
            <w:tcW w:w="724" w:type="dxa"/>
            <w:vAlign w:val="bottom"/>
          </w:tcPr>
          <w:p w14:paraId="0E5AFAEC"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1.51</w:t>
            </w:r>
          </w:p>
        </w:tc>
        <w:tc>
          <w:tcPr>
            <w:tcW w:w="1504" w:type="dxa"/>
            <w:vAlign w:val="bottom"/>
          </w:tcPr>
          <w:p w14:paraId="5358DF5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219,701.21</w:t>
            </w:r>
          </w:p>
        </w:tc>
        <w:tc>
          <w:tcPr>
            <w:tcW w:w="742" w:type="dxa"/>
            <w:vAlign w:val="bottom"/>
          </w:tcPr>
          <w:p w14:paraId="137BE70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0.56</w:t>
            </w:r>
          </w:p>
        </w:tc>
      </w:tr>
      <w:tr w:rsidR="00DB40EE" w:rsidRPr="00375541" w14:paraId="4BDFD9DD" w14:textId="77777777" w:rsidTr="00DB40EE">
        <w:trPr>
          <w:trHeight w:val="338"/>
        </w:trPr>
        <w:tc>
          <w:tcPr>
            <w:tcW w:w="1424" w:type="dxa"/>
            <w:vAlign w:val="bottom"/>
          </w:tcPr>
          <w:p w14:paraId="0A6D911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Total</w:t>
            </w:r>
          </w:p>
        </w:tc>
        <w:tc>
          <w:tcPr>
            <w:tcW w:w="1511" w:type="dxa"/>
            <w:vAlign w:val="bottom"/>
          </w:tcPr>
          <w:p w14:paraId="2864C899"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3D705ED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11" w:type="dxa"/>
            <w:vAlign w:val="bottom"/>
          </w:tcPr>
          <w:p w14:paraId="1AF4107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20295AD6"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6D8E8BE5"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1099CD53"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7766A9D0"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24" w:type="dxa"/>
            <w:vAlign w:val="bottom"/>
          </w:tcPr>
          <w:p w14:paraId="388D8766"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28903131"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42" w:type="dxa"/>
            <w:vAlign w:val="bottom"/>
          </w:tcPr>
          <w:p w14:paraId="3EBBF62C"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r>
    </w:tbl>
    <w:tbl>
      <w:tblPr>
        <w:tblStyle w:val="TableGrid"/>
        <w:tblpPr w:leftFromText="180" w:rightFromText="180" w:vertAnchor="text" w:horzAnchor="margin" w:tblpXSpec="center" w:tblpY="276"/>
        <w:tblW w:w="103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1"/>
        <w:gridCol w:w="821"/>
        <w:gridCol w:w="821"/>
        <w:gridCol w:w="862"/>
        <w:gridCol w:w="862"/>
        <w:gridCol w:w="903"/>
        <w:gridCol w:w="821"/>
        <w:gridCol w:w="821"/>
        <w:gridCol w:w="821"/>
        <w:gridCol w:w="821"/>
        <w:gridCol w:w="845"/>
      </w:tblGrid>
      <w:tr w:rsidR="0031287F" w:rsidRPr="00375541" w14:paraId="74B1877C" w14:textId="77777777" w:rsidTr="0031287F">
        <w:trPr>
          <w:trHeight w:val="260"/>
        </w:trPr>
        <w:tc>
          <w:tcPr>
            <w:tcW w:w="1941" w:type="dxa"/>
            <w:tcBorders>
              <w:top w:val="single" w:sz="4" w:space="0" w:color="auto"/>
              <w:bottom w:val="nil"/>
            </w:tcBorders>
          </w:tcPr>
          <w:p w14:paraId="3DE9547A" w14:textId="77777777" w:rsidR="0031287F" w:rsidRPr="00375541" w:rsidRDefault="0031287F" w:rsidP="00361BA3">
            <w:pPr>
              <w:rPr>
                <w:rFonts w:ascii="Times New Roman" w:hAnsi="Times New Roman" w:cs="Times New Roman"/>
                <w:sz w:val="20"/>
                <w:szCs w:val="20"/>
              </w:rPr>
            </w:pPr>
          </w:p>
        </w:tc>
        <w:tc>
          <w:tcPr>
            <w:tcW w:w="821" w:type="dxa"/>
            <w:tcBorders>
              <w:top w:val="single" w:sz="4" w:space="0" w:color="auto"/>
              <w:bottom w:val="single" w:sz="4" w:space="0" w:color="auto"/>
            </w:tcBorders>
          </w:tcPr>
          <w:p w14:paraId="3B5AB0F3" w14:textId="77777777" w:rsidR="0031287F" w:rsidRPr="00375541" w:rsidRDefault="0031287F" w:rsidP="00361BA3">
            <w:pPr>
              <w:rPr>
                <w:rFonts w:ascii="Times New Roman" w:hAnsi="Times New Roman" w:cs="Times New Roman"/>
                <w:sz w:val="20"/>
                <w:szCs w:val="20"/>
              </w:rPr>
            </w:pPr>
          </w:p>
        </w:tc>
        <w:tc>
          <w:tcPr>
            <w:tcW w:w="2545" w:type="dxa"/>
            <w:gridSpan w:val="3"/>
            <w:tcBorders>
              <w:top w:val="single" w:sz="4" w:space="0" w:color="auto"/>
              <w:bottom w:val="single" w:sz="4" w:space="0" w:color="auto"/>
            </w:tcBorders>
          </w:tcPr>
          <w:p w14:paraId="214331F2"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Percentage change</w:t>
            </w:r>
            <w:r>
              <w:rPr>
                <w:rFonts w:ascii="Times New Roman" w:hAnsi="Times New Roman" w:cs="Times New Roman"/>
                <w:b/>
                <w:bCs/>
                <w:sz w:val="20"/>
                <w:szCs w:val="20"/>
              </w:rPr>
              <w:t xml:space="preserve"> </w:t>
            </w:r>
            <w:r w:rsidRPr="007A5D78">
              <w:rPr>
                <w:rFonts w:ascii="Times New Roman" w:hAnsi="Times New Roman" w:cs="Times New Roman"/>
                <w:b/>
                <w:bCs/>
                <w:sz w:val="24"/>
                <w:szCs w:val="24"/>
                <w:vertAlign w:val="superscript"/>
              </w:rPr>
              <w:t>b</w:t>
            </w:r>
          </w:p>
        </w:tc>
        <w:tc>
          <w:tcPr>
            <w:tcW w:w="903" w:type="dxa"/>
            <w:tcBorders>
              <w:top w:val="single" w:sz="4" w:space="0" w:color="auto"/>
              <w:bottom w:val="single" w:sz="4" w:space="0" w:color="auto"/>
            </w:tcBorders>
          </w:tcPr>
          <w:p w14:paraId="29DFD853" w14:textId="77777777" w:rsidR="0031287F" w:rsidRPr="00375541" w:rsidRDefault="0031287F" w:rsidP="00361BA3">
            <w:pPr>
              <w:rPr>
                <w:rFonts w:ascii="Times New Roman" w:hAnsi="Times New Roman" w:cs="Times New Roman"/>
                <w:sz w:val="20"/>
                <w:szCs w:val="20"/>
              </w:rPr>
            </w:pPr>
          </w:p>
        </w:tc>
        <w:tc>
          <w:tcPr>
            <w:tcW w:w="821" w:type="dxa"/>
            <w:tcBorders>
              <w:top w:val="single" w:sz="4" w:space="0" w:color="auto"/>
              <w:bottom w:val="single" w:sz="4" w:space="0" w:color="auto"/>
            </w:tcBorders>
          </w:tcPr>
          <w:p w14:paraId="0B7A9F9A" w14:textId="77777777" w:rsidR="0031287F" w:rsidRPr="00375541" w:rsidRDefault="0031287F" w:rsidP="00361BA3">
            <w:pPr>
              <w:rPr>
                <w:rFonts w:ascii="Times New Roman" w:hAnsi="Times New Roman" w:cs="Times New Roman"/>
                <w:sz w:val="20"/>
                <w:szCs w:val="20"/>
              </w:rPr>
            </w:pPr>
          </w:p>
        </w:tc>
        <w:tc>
          <w:tcPr>
            <w:tcW w:w="3308" w:type="dxa"/>
            <w:gridSpan w:val="4"/>
            <w:tcBorders>
              <w:top w:val="single" w:sz="4" w:space="0" w:color="auto"/>
              <w:bottom w:val="single" w:sz="4" w:space="0" w:color="auto"/>
            </w:tcBorders>
          </w:tcPr>
          <w:p w14:paraId="7A499A4D"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Annual rate of change</w:t>
            </w:r>
            <w:r>
              <w:rPr>
                <w:rFonts w:ascii="Times New Roman" w:hAnsi="Times New Roman" w:cs="Times New Roman"/>
                <w:b/>
                <w:bCs/>
                <w:sz w:val="20"/>
                <w:szCs w:val="20"/>
              </w:rPr>
              <w:t xml:space="preserve"> %</w:t>
            </w:r>
            <w:r w:rsidRPr="007A5D78">
              <w:rPr>
                <w:rFonts w:ascii="Times New Roman" w:hAnsi="Times New Roman" w:cs="Times New Roman"/>
                <w:b/>
                <w:bCs/>
                <w:sz w:val="24"/>
                <w:szCs w:val="24"/>
                <w:vertAlign w:val="superscript"/>
              </w:rPr>
              <w:t>c</w:t>
            </w:r>
          </w:p>
        </w:tc>
      </w:tr>
      <w:tr w:rsidR="0031287F" w:rsidRPr="00375541" w14:paraId="2E05509F" w14:textId="77777777" w:rsidTr="0031287F">
        <w:trPr>
          <w:trHeight w:val="433"/>
        </w:trPr>
        <w:tc>
          <w:tcPr>
            <w:tcW w:w="1941" w:type="dxa"/>
            <w:tcBorders>
              <w:top w:val="nil"/>
              <w:bottom w:val="single" w:sz="4" w:space="0" w:color="auto"/>
            </w:tcBorders>
            <w:vAlign w:val="bottom"/>
          </w:tcPr>
          <w:p w14:paraId="59A7A8A4" w14:textId="77777777" w:rsidR="0031287F" w:rsidRPr="00375541" w:rsidRDefault="0031287F" w:rsidP="00361BA3">
            <w:pPr>
              <w:rPr>
                <w:rFonts w:ascii="Times New Roman" w:hAnsi="Times New Roman" w:cs="Times New Roman"/>
                <w:b/>
                <w:bCs/>
                <w:sz w:val="20"/>
                <w:szCs w:val="20"/>
              </w:rPr>
            </w:pPr>
          </w:p>
        </w:tc>
        <w:tc>
          <w:tcPr>
            <w:tcW w:w="821" w:type="dxa"/>
            <w:tcBorders>
              <w:top w:val="single" w:sz="4" w:space="0" w:color="auto"/>
              <w:bottom w:val="single" w:sz="4" w:space="0" w:color="auto"/>
            </w:tcBorders>
          </w:tcPr>
          <w:p w14:paraId="0FFD7A84"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1984-1994</w:t>
            </w:r>
          </w:p>
        </w:tc>
        <w:tc>
          <w:tcPr>
            <w:tcW w:w="821" w:type="dxa"/>
            <w:tcBorders>
              <w:top w:val="single" w:sz="4" w:space="0" w:color="auto"/>
              <w:bottom w:val="single" w:sz="4" w:space="0" w:color="auto"/>
            </w:tcBorders>
          </w:tcPr>
          <w:p w14:paraId="0A51D2C1"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1994-2004</w:t>
            </w:r>
          </w:p>
        </w:tc>
        <w:tc>
          <w:tcPr>
            <w:tcW w:w="862" w:type="dxa"/>
            <w:tcBorders>
              <w:top w:val="single" w:sz="4" w:space="0" w:color="auto"/>
              <w:bottom w:val="single" w:sz="4" w:space="0" w:color="auto"/>
            </w:tcBorders>
          </w:tcPr>
          <w:p w14:paraId="000EDD74"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2004-2014</w:t>
            </w:r>
          </w:p>
        </w:tc>
        <w:tc>
          <w:tcPr>
            <w:tcW w:w="862" w:type="dxa"/>
            <w:tcBorders>
              <w:top w:val="single" w:sz="4" w:space="0" w:color="auto"/>
              <w:bottom w:val="single" w:sz="4" w:space="0" w:color="auto"/>
            </w:tcBorders>
          </w:tcPr>
          <w:p w14:paraId="55526C7A"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2014-2022</w:t>
            </w:r>
          </w:p>
        </w:tc>
        <w:tc>
          <w:tcPr>
            <w:tcW w:w="903" w:type="dxa"/>
            <w:tcBorders>
              <w:top w:val="single" w:sz="4" w:space="0" w:color="auto"/>
              <w:bottom w:val="single" w:sz="4" w:space="0" w:color="auto"/>
            </w:tcBorders>
          </w:tcPr>
          <w:p w14:paraId="56186D25"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w:t>
            </w:r>
          </w:p>
          <w:p w14:paraId="02201058"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2022</w:t>
            </w:r>
          </w:p>
        </w:tc>
        <w:tc>
          <w:tcPr>
            <w:tcW w:w="821" w:type="dxa"/>
            <w:tcBorders>
              <w:top w:val="single" w:sz="4" w:space="0" w:color="auto"/>
              <w:bottom w:val="single" w:sz="4" w:space="0" w:color="auto"/>
            </w:tcBorders>
          </w:tcPr>
          <w:p w14:paraId="231FA2AA"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1984-1994</w:t>
            </w:r>
          </w:p>
        </w:tc>
        <w:tc>
          <w:tcPr>
            <w:tcW w:w="821" w:type="dxa"/>
            <w:tcBorders>
              <w:top w:val="single" w:sz="4" w:space="0" w:color="auto"/>
              <w:bottom w:val="single" w:sz="4" w:space="0" w:color="auto"/>
            </w:tcBorders>
          </w:tcPr>
          <w:p w14:paraId="0FB00B0F"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1994-2004</w:t>
            </w:r>
          </w:p>
        </w:tc>
        <w:tc>
          <w:tcPr>
            <w:tcW w:w="821" w:type="dxa"/>
            <w:tcBorders>
              <w:top w:val="single" w:sz="4" w:space="0" w:color="auto"/>
              <w:bottom w:val="single" w:sz="4" w:space="0" w:color="auto"/>
            </w:tcBorders>
          </w:tcPr>
          <w:p w14:paraId="6FA50AE0"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2004-2014</w:t>
            </w:r>
          </w:p>
        </w:tc>
        <w:tc>
          <w:tcPr>
            <w:tcW w:w="821" w:type="dxa"/>
            <w:tcBorders>
              <w:top w:val="single" w:sz="4" w:space="0" w:color="auto"/>
              <w:bottom w:val="single" w:sz="4" w:space="0" w:color="auto"/>
            </w:tcBorders>
          </w:tcPr>
          <w:p w14:paraId="299F17B5"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2014-2022</w:t>
            </w:r>
          </w:p>
        </w:tc>
        <w:tc>
          <w:tcPr>
            <w:tcW w:w="845" w:type="dxa"/>
            <w:tcBorders>
              <w:top w:val="single" w:sz="4" w:space="0" w:color="auto"/>
              <w:bottom w:val="single" w:sz="4" w:space="0" w:color="auto"/>
            </w:tcBorders>
            <w:vAlign w:val="center"/>
          </w:tcPr>
          <w:p w14:paraId="575D369F"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1984-2022</w:t>
            </w:r>
          </w:p>
        </w:tc>
      </w:tr>
      <w:tr w:rsidR="0031287F" w:rsidRPr="00375541" w14:paraId="3CD28BB4" w14:textId="77777777" w:rsidTr="0031287F">
        <w:trPr>
          <w:trHeight w:val="412"/>
        </w:trPr>
        <w:tc>
          <w:tcPr>
            <w:tcW w:w="1941" w:type="dxa"/>
            <w:tcBorders>
              <w:top w:val="single" w:sz="4" w:space="0" w:color="auto"/>
            </w:tcBorders>
            <w:vAlign w:val="bottom"/>
          </w:tcPr>
          <w:p w14:paraId="1CF2BBF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Bare land</w:t>
            </w:r>
          </w:p>
        </w:tc>
        <w:tc>
          <w:tcPr>
            <w:tcW w:w="821" w:type="dxa"/>
            <w:tcBorders>
              <w:top w:val="single" w:sz="4" w:space="0" w:color="auto"/>
            </w:tcBorders>
          </w:tcPr>
          <w:p w14:paraId="2721517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 xml:space="preserve">3.05         </w:t>
            </w:r>
          </w:p>
        </w:tc>
        <w:tc>
          <w:tcPr>
            <w:tcW w:w="821" w:type="dxa"/>
            <w:tcBorders>
              <w:top w:val="single" w:sz="4" w:space="0" w:color="auto"/>
            </w:tcBorders>
          </w:tcPr>
          <w:p w14:paraId="443F033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-5.62</w:t>
            </w:r>
          </w:p>
        </w:tc>
        <w:tc>
          <w:tcPr>
            <w:tcW w:w="862" w:type="dxa"/>
            <w:tcBorders>
              <w:top w:val="single" w:sz="4" w:space="0" w:color="auto"/>
            </w:tcBorders>
          </w:tcPr>
          <w:p w14:paraId="406A5B2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-0.05</w:t>
            </w:r>
          </w:p>
        </w:tc>
        <w:tc>
          <w:tcPr>
            <w:tcW w:w="862" w:type="dxa"/>
            <w:tcBorders>
              <w:top w:val="single" w:sz="4" w:space="0" w:color="auto"/>
            </w:tcBorders>
          </w:tcPr>
          <w:p w14:paraId="4B378D4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0.13</w:t>
            </w:r>
          </w:p>
        </w:tc>
        <w:tc>
          <w:tcPr>
            <w:tcW w:w="903" w:type="dxa"/>
            <w:tcBorders>
              <w:top w:val="single" w:sz="4" w:space="0" w:color="auto"/>
            </w:tcBorders>
          </w:tcPr>
          <w:p w14:paraId="2D34D4A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-2.49</w:t>
            </w:r>
          </w:p>
        </w:tc>
        <w:tc>
          <w:tcPr>
            <w:tcW w:w="821" w:type="dxa"/>
            <w:tcBorders>
              <w:top w:val="single" w:sz="4" w:space="0" w:color="auto"/>
            </w:tcBorders>
          </w:tcPr>
          <w:p w14:paraId="5ECE28E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7.80</w:t>
            </w:r>
          </w:p>
        </w:tc>
        <w:tc>
          <w:tcPr>
            <w:tcW w:w="821" w:type="dxa"/>
            <w:tcBorders>
              <w:top w:val="single" w:sz="4" w:space="0" w:color="auto"/>
            </w:tcBorders>
          </w:tcPr>
          <w:p w14:paraId="260364B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-30.18</w:t>
            </w:r>
          </w:p>
        </w:tc>
        <w:tc>
          <w:tcPr>
            <w:tcW w:w="821" w:type="dxa"/>
            <w:tcBorders>
              <w:top w:val="single" w:sz="4" w:space="0" w:color="auto"/>
            </w:tcBorders>
          </w:tcPr>
          <w:p w14:paraId="6B3C32B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-3.31</w:t>
            </w:r>
          </w:p>
        </w:tc>
        <w:tc>
          <w:tcPr>
            <w:tcW w:w="821" w:type="dxa"/>
            <w:tcBorders>
              <w:top w:val="single" w:sz="4" w:space="0" w:color="auto"/>
            </w:tcBorders>
          </w:tcPr>
          <w:p w14:paraId="7F72C66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5.74</w:t>
            </w:r>
          </w:p>
        </w:tc>
        <w:tc>
          <w:tcPr>
            <w:tcW w:w="845" w:type="dxa"/>
            <w:tcBorders>
              <w:top w:val="single" w:sz="4" w:space="0" w:color="auto"/>
            </w:tcBorders>
          </w:tcPr>
          <w:p w14:paraId="713296DD"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-6.12</w:t>
            </w:r>
          </w:p>
        </w:tc>
      </w:tr>
      <w:tr w:rsidR="0031287F" w:rsidRPr="00375541" w14:paraId="098FADC1" w14:textId="77777777" w:rsidTr="0031287F">
        <w:trPr>
          <w:trHeight w:val="433"/>
        </w:trPr>
        <w:tc>
          <w:tcPr>
            <w:tcW w:w="1941" w:type="dxa"/>
            <w:vAlign w:val="bottom"/>
          </w:tcPr>
          <w:p w14:paraId="7446562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Built-up</w:t>
            </w:r>
          </w:p>
        </w:tc>
        <w:tc>
          <w:tcPr>
            <w:tcW w:w="821" w:type="dxa"/>
          </w:tcPr>
          <w:p w14:paraId="4962EC6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0.04</w:t>
            </w:r>
          </w:p>
        </w:tc>
        <w:tc>
          <w:tcPr>
            <w:tcW w:w="821" w:type="dxa"/>
          </w:tcPr>
          <w:p w14:paraId="73132EA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0.03</w:t>
            </w:r>
          </w:p>
        </w:tc>
        <w:tc>
          <w:tcPr>
            <w:tcW w:w="862" w:type="dxa"/>
          </w:tcPr>
          <w:p w14:paraId="41F1F90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1.17</w:t>
            </w:r>
          </w:p>
        </w:tc>
        <w:tc>
          <w:tcPr>
            <w:tcW w:w="862" w:type="dxa"/>
          </w:tcPr>
          <w:p w14:paraId="7AEBC0F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-0.60</w:t>
            </w:r>
          </w:p>
        </w:tc>
        <w:tc>
          <w:tcPr>
            <w:tcW w:w="903" w:type="dxa"/>
          </w:tcPr>
          <w:p w14:paraId="415760E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0.63</w:t>
            </w:r>
          </w:p>
        </w:tc>
        <w:tc>
          <w:tcPr>
            <w:tcW w:w="821" w:type="dxa"/>
          </w:tcPr>
          <w:p w14:paraId="502D8AB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1.37</w:t>
            </w:r>
          </w:p>
        </w:tc>
        <w:tc>
          <w:tcPr>
            <w:tcW w:w="821" w:type="dxa"/>
          </w:tcPr>
          <w:p w14:paraId="7E2F273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0.93</w:t>
            </w:r>
          </w:p>
        </w:tc>
        <w:tc>
          <w:tcPr>
            <w:tcW w:w="821" w:type="dxa"/>
          </w:tcPr>
          <w:p w14:paraId="71FFF3D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16.99</w:t>
            </w:r>
          </w:p>
        </w:tc>
        <w:tc>
          <w:tcPr>
            <w:tcW w:w="821" w:type="dxa"/>
          </w:tcPr>
          <w:p w14:paraId="033A8C5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7826F4F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3.36</w:t>
            </w:r>
          </w:p>
        </w:tc>
      </w:tr>
      <w:tr w:rsidR="0031287F" w:rsidRPr="00375541" w14:paraId="6895C238" w14:textId="77777777" w:rsidTr="0031287F">
        <w:trPr>
          <w:trHeight w:val="412"/>
        </w:trPr>
        <w:tc>
          <w:tcPr>
            <w:tcW w:w="1941" w:type="dxa"/>
            <w:vAlign w:val="bottom"/>
          </w:tcPr>
          <w:p w14:paraId="6809746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Dense Vegetation</w:t>
            </w:r>
          </w:p>
        </w:tc>
        <w:tc>
          <w:tcPr>
            <w:tcW w:w="821" w:type="dxa"/>
          </w:tcPr>
          <w:p w14:paraId="4DC311C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-4.33</w:t>
            </w:r>
          </w:p>
        </w:tc>
        <w:tc>
          <w:tcPr>
            <w:tcW w:w="821" w:type="dxa"/>
          </w:tcPr>
          <w:p w14:paraId="4F8D8C8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2.38</w:t>
            </w:r>
          </w:p>
        </w:tc>
        <w:tc>
          <w:tcPr>
            <w:tcW w:w="862" w:type="dxa"/>
          </w:tcPr>
          <w:p w14:paraId="0456033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-51.18</w:t>
            </w:r>
          </w:p>
        </w:tc>
        <w:tc>
          <w:tcPr>
            <w:tcW w:w="862" w:type="dxa"/>
          </w:tcPr>
          <w:p w14:paraId="72C5664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-0.03</w:t>
            </w:r>
          </w:p>
        </w:tc>
        <w:tc>
          <w:tcPr>
            <w:tcW w:w="903" w:type="dxa"/>
          </w:tcPr>
          <w:p w14:paraId="19F2DA0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-53.16</w:t>
            </w:r>
          </w:p>
        </w:tc>
        <w:tc>
          <w:tcPr>
            <w:tcW w:w="821" w:type="dxa"/>
          </w:tcPr>
          <w:p w14:paraId="14A3767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-0.77</w:t>
            </w:r>
          </w:p>
        </w:tc>
        <w:tc>
          <w:tcPr>
            <w:tcW w:w="821" w:type="dxa"/>
          </w:tcPr>
          <w:p w14:paraId="5E0596D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0.43</w:t>
            </w:r>
          </w:p>
        </w:tc>
        <w:tc>
          <w:tcPr>
            <w:tcW w:w="821" w:type="dxa"/>
          </w:tcPr>
          <w:p w14:paraId="1778927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-21.68</w:t>
            </w:r>
          </w:p>
        </w:tc>
        <w:tc>
          <w:tcPr>
            <w:tcW w:w="821" w:type="dxa"/>
          </w:tcPr>
          <w:p w14:paraId="0798C43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-0.51</w:t>
            </w:r>
          </w:p>
        </w:tc>
        <w:tc>
          <w:tcPr>
            <w:tcW w:w="845" w:type="dxa"/>
          </w:tcPr>
          <w:p w14:paraId="0AAB4C2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-6.25</w:t>
            </w:r>
          </w:p>
        </w:tc>
      </w:tr>
      <w:tr w:rsidR="0031287F" w:rsidRPr="00375541" w14:paraId="5D96B844" w14:textId="77777777" w:rsidTr="0031287F">
        <w:trPr>
          <w:trHeight w:val="433"/>
        </w:trPr>
        <w:tc>
          <w:tcPr>
            <w:tcW w:w="1941" w:type="dxa"/>
            <w:vAlign w:val="bottom"/>
          </w:tcPr>
          <w:p w14:paraId="5448CBD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Light Vegetation</w:t>
            </w:r>
          </w:p>
        </w:tc>
        <w:tc>
          <w:tcPr>
            <w:tcW w:w="821" w:type="dxa"/>
          </w:tcPr>
          <w:p w14:paraId="07BFD2D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1.24</w:t>
            </w:r>
          </w:p>
        </w:tc>
        <w:tc>
          <w:tcPr>
            <w:tcW w:w="821" w:type="dxa"/>
          </w:tcPr>
          <w:p w14:paraId="65093C2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4.04</w:t>
            </w:r>
          </w:p>
        </w:tc>
        <w:tc>
          <w:tcPr>
            <w:tcW w:w="862" w:type="dxa"/>
          </w:tcPr>
          <w:p w14:paraId="2E54A1A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48.70</w:t>
            </w:r>
          </w:p>
        </w:tc>
        <w:tc>
          <w:tcPr>
            <w:tcW w:w="862" w:type="dxa"/>
          </w:tcPr>
          <w:p w14:paraId="7FCA00B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1.46</w:t>
            </w:r>
          </w:p>
        </w:tc>
        <w:tc>
          <w:tcPr>
            <w:tcW w:w="903" w:type="dxa"/>
          </w:tcPr>
          <w:p w14:paraId="038B760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55.45</w:t>
            </w:r>
          </w:p>
        </w:tc>
        <w:tc>
          <w:tcPr>
            <w:tcW w:w="821" w:type="dxa"/>
          </w:tcPr>
          <w:p w14:paraId="183ADD4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0.32</w:t>
            </w:r>
          </w:p>
        </w:tc>
        <w:tc>
          <w:tcPr>
            <w:tcW w:w="821" w:type="dxa"/>
          </w:tcPr>
          <w:p w14:paraId="2548C41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821" w:type="dxa"/>
          </w:tcPr>
          <w:p w14:paraId="7398710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7.82</w:t>
            </w:r>
          </w:p>
        </w:tc>
        <w:tc>
          <w:tcPr>
            <w:tcW w:w="821" w:type="dxa"/>
          </w:tcPr>
          <w:p w14:paraId="3A34702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08C08AB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 xml:space="preserve"> 2.37</w:t>
            </w:r>
          </w:p>
        </w:tc>
      </w:tr>
      <w:tr w:rsidR="0031287F" w:rsidRPr="00375541" w14:paraId="74AA4F6A" w14:textId="77777777" w:rsidTr="0031287F">
        <w:trPr>
          <w:trHeight w:val="412"/>
        </w:trPr>
        <w:tc>
          <w:tcPr>
            <w:tcW w:w="1941" w:type="dxa"/>
            <w:vAlign w:val="bottom"/>
          </w:tcPr>
          <w:p w14:paraId="7A27F97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Waterbody</w:t>
            </w:r>
          </w:p>
        </w:tc>
        <w:tc>
          <w:tcPr>
            <w:tcW w:w="821" w:type="dxa"/>
          </w:tcPr>
          <w:p w14:paraId="6A9A589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0.00</w:t>
            </w:r>
          </w:p>
        </w:tc>
        <w:tc>
          <w:tcPr>
            <w:tcW w:w="821" w:type="dxa"/>
          </w:tcPr>
          <w:p w14:paraId="3E459D8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-0.82</w:t>
            </w:r>
          </w:p>
        </w:tc>
        <w:tc>
          <w:tcPr>
            <w:tcW w:w="862" w:type="dxa"/>
          </w:tcPr>
          <w:p w14:paraId="0FBA1E5D"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1.35</w:t>
            </w:r>
          </w:p>
        </w:tc>
        <w:tc>
          <w:tcPr>
            <w:tcW w:w="862" w:type="dxa"/>
          </w:tcPr>
          <w:p w14:paraId="722B9E1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-0.95</w:t>
            </w:r>
          </w:p>
        </w:tc>
        <w:tc>
          <w:tcPr>
            <w:tcW w:w="903" w:type="dxa"/>
          </w:tcPr>
          <w:p w14:paraId="0E5CBD1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-0.43</w:t>
            </w:r>
          </w:p>
        </w:tc>
        <w:tc>
          <w:tcPr>
            <w:tcW w:w="821" w:type="dxa"/>
          </w:tcPr>
          <w:p w14:paraId="16CDC71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0.00</w:t>
            </w:r>
          </w:p>
        </w:tc>
        <w:tc>
          <w:tcPr>
            <w:tcW w:w="821" w:type="dxa"/>
          </w:tcPr>
          <w:p w14:paraId="6F5B5A4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-16.71</w:t>
            </w:r>
          </w:p>
        </w:tc>
        <w:tc>
          <w:tcPr>
            <w:tcW w:w="821" w:type="dxa"/>
          </w:tcPr>
          <w:p w14:paraId="1EA333F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25.35</w:t>
            </w:r>
          </w:p>
        </w:tc>
        <w:tc>
          <w:tcPr>
            <w:tcW w:w="821" w:type="dxa"/>
          </w:tcPr>
          <w:p w14:paraId="760DE41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0DF46A9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-1.47</w:t>
            </w:r>
          </w:p>
        </w:tc>
      </w:tr>
    </w:tbl>
    <w:p w14:paraId="37EA545B" w14:textId="104B95C7" w:rsidR="00F65DEF" w:rsidRDefault="00D138A3" w:rsidP="00361BA3">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Table</w:t>
      </w:r>
      <w:r w:rsidR="00F65DEF">
        <w:rPr>
          <w:rFonts w:ascii="Times New Roman" w:hAnsi="Times New Roman" w:cs="Times New Roman"/>
          <w:sz w:val="24"/>
          <w:szCs w:val="24"/>
        </w:rPr>
        <w:t xml:space="preserve"> </w:t>
      </w:r>
      <w:r>
        <w:rPr>
          <w:rFonts w:ascii="Times New Roman" w:hAnsi="Times New Roman" w:cs="Times New Roman"/>
          <w:sz w:val="24"/>
          <w:szCs w:val="24"/>
        </w:rPr>
        <w:t>6</w:t>
      </w:r>
      <w:r w:rsidR="00F65DEF">
        <w:rPr>
          <w:rFonts w:ascii="Times New Roman" w:hAnsi="Times New Roman" w:cs="Times New Roman"/>
          <w:sz w:val="24"/>
          <w:szCs w:val="24"/>
        </w:rPr>
        <w:t>: Percentage Change trend and Annual rate of Change in the Frontline States of Nigeria</w:t>
      </w:r>
    </w:p>
    <w:p w14:paraId="5534D52C" w14:textId="77777777" w:rsidR="0031287F" w:rsidRDefault="0031287F" w:rsidP="00361BA3">
      <w:pPr>
        <w:spacing w:after="0" w:line="240" w:lineRule="auto"/>
        <w:ind w:left="720" w:firstLine="720"/>
        <w:rPr>
          <w:rFonts w:ascii="Times New Roman" w:hAnsi="Times New Roman" w:cs="Times New Roman"/>
          <w:sz w:val="24"/>
          <w:szCs w:val="24"/>
        </w:rPr>
      </w:pPr>
    </w:p>
    <w:p w14:paraId="26AD7B1A" w14:textId="77777777" w:rsidR="0031287F" w:rsidRPr="0031287F" w:rsidRDefault="0031287F" w:rsidP="00361BA3">
      <w:pPr>
        <w:spacing w:after="0" w:line="240" w:lineRule="auto"/>
        <w:rPr>
          <w:rFonts w:ascii="Times New Roman" w:hAnsi="Times New Roman" w:cs="Times New Roman"/>
          <w:sz w:val="24"/>
          <w:szCs w:val="24"/>
        </w:rPr>
      </w:pPr>
    </w:p>
    <w:p w14:paraId="216F5082" w14:textId="77777777" w:rsidR="0031287F" w:rsidRPr="0031287F" w:rsidRDefault="0031287F" w:rsidP="00361BA3">
      <w:pPr>
        <w:spacing w:after="0" w:line="240" w:lineRule="auto"/>
        <w:rPr>
          <w:rFonts w:ascii="Times New Roman" w:hAnsi="Times New Roman" w:cs="Times New Roman"/>
          <w:sz w:val="24"/>
          <w:szCs w:val="24"/>
        </w:rPr>
      </w:pPr>
    </w:p>
    <w:p w14:paraId="5C3084E8" w14:textId="77777777" w:rsidR="0031287F" w:rsidRPr="0031287F" w:rsidRDefault="0031287F" w:rsidP="00361BA3">
      <w:pPr>
        <w:spacing w:after="0" w:line="240" w:lineRule="auto"/>
        <w:rPr>
          <w:rFonts w:ascii="Times New Roman" w:hAnsi="Times New Roman" w:cs="Times New Roman"/>
          <w:sz w:val="24"/>
          <w:szCs w:val="24"/>
        </w:rPr>
      </w:pPr>
    </w:p>
    <w:p w14:paraId="3BBC882D" w14:textId="77777777" w:rsidR="0031287F" w:rsidRPr="0031287F" w:rsidRDefault="0031287F" w:rsidP="00361BA3">
      <w:pPr>
        <w:spacing w:after="0" w:line="240" w:lineRule="auto"/>
        <w:rPr>
          <w:rFonts w:ascii="Times New Roman" w:hAnsi="Times New Roman" w:cs="Times New Roman"/>
          <w:sz w:val="24"/>
          <w:szCs w:val="24"/>
        </w:rPr>
      </w:pPr>
    </w:p>
    <w:p w14:paraId="2A59479F" w14:textId="77777777" w:rsidR="007B1B07" w:rsidRDefault="0031287F" w:rsidP="00361BA3">
      <w:pPr>
        <w:tabs>
          <w:tab w:val="left" w:pos="1644"/>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8B19FC3" w14:textId="77777777" w:rsidR="007B1B07" w:rsidRDefault="007B1B07" w:rsidP="00361BA3">
      <w:pPr>
        <w:tabs>
          <w:tab w:val="left" w:pos="1644"/>
        </w:tabs>
        <w:spacing w:after="0" w:line="240" w:lineRule="auto"/>
        <w:rPr>
          <w:rFonts w:ascii="Times New Roman" w:hAnsi="Times New Roman" w:cs="Times New Roman"/>
          <w:sz w:val="24"/>
          <w:szCs w:val="24"/>
        </w:rPr>
      </w:pPr>
    </w:p>
    <w:p w14:paraId="4B343114" w14:textId="77777777" w:rsidR="007B1B07" w:rsidRDefault="007B1B07" w:rsidP="00361BA3">
      <w:pPr>
        <w:tabs>
          <w:tab w:val="left" w:pos="1644"/>
        </w:tabs>
        <w:spacing w:after="0" w:line="240" w:lineRule="auto"/>
        <w:rPr>
          <w:rFonts w:ascii="Times New Roman" w:hAnsi="Times New Roman" w:cs="Times New Roman"/>
          <w:sz w:val="24"/>
          <w:szCs w:val="24"/>
        </w:rPr>
      </w:pPr>
    </w:p>
    <w:p w14:paraId="6C6CB446" w14:textId="77777777" w:rsidR="007B1B07" w:rsidRDefault="007B1B07" w:rsidP="00361BA3">
      <w:pPr>
        <w:tabs>
          <w:tab w:val="left" w:pos="1644"/>
        </w:tabs>
        <w:spacing w:after="0" w:line="240" w:lineRule="auto"/>
        <w:rPr>
          <w:rFonts w:ascii="Times New Roman" w:hAnsi="Times New Roman" w:cs="Times New Roman"/>
          <w:sz w:val="24"/>
          <w:szCs w:val="24"/>
        </w:rPr>
      </w:pPr>
    </w:p>
    <w:p w14:paraId="1968446B" w14:textId="77777777" w:rsidR="007B1B07" w:rsidRDefault="007B1B07" w:rsidP="00361BA3">
      <w:pPr>
        <w:tabs>
          <w:tab w:val="left" w:pos="1644"/>
        </w:tabs>
        <w:spacing w:after="0" w:line="240" w:lineRule="auto"/>
        <w:rPr>
          <w:rFonts w:ascii="Times New Roman" w:hAnsi="Times New Roman" w:cs="Times New Roman"/>
          <w:sz w:val="24"/>
          <w:szCs w:val="24"/>
        </w:rPr>
      </w:pPr>
    </w:p>
    <w:p w14:paraId="61D73440" w14:textId="77777777" w:rsidR="007B1B07" w:rsidRDefault="007B1B07" w:rsidP="00361BA3">
      <w:pPr>
        <w:tabs>
          <w:tab w:val="left" w:pos="1644"/>
        </w:tabs>
        <w:spacing w:after="0" w:line="240" w:lineRule="auto"/>
        <w:rPr>
          <w:rFonts w:ascii="Times New Roman" w:hAnsi="Times New Roman" w:cs="Times New Roman"/>
          <w:sz w:val="24"/>
          <w:szCs w:val="24"/>
        </w:rPr>
      </w:pPr>
    </w:p>
    <w:p w14:paraId="74797819" w14:textId="7E108232" w:rsidR="0031287F" w:rsidRDefault="007B1B07" w:rsidP="00361BA3">
      <w:pPr>
        <w:tabs>
          <w:tab w:val="left" w:pos="1644"/>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31287F">
        <w:rPr>
          <w:rFonts w:ascii="Times New Roman" w:hAnsi="Times New Roman" w:cs="Times New Roman"/>
          <w:sz w:val="24"/>
          <w:szCs w:val="24"/>
        </w:rPr>
        <w:t>Note: + Sign indicates increase, - Sign indicates decrease.</w:t>
      </w:r>
    </w:p>
    <w:p w14:paraId="730153C3" w14:textId="77777777" w:rsidR="0031287F" w:rsidRPr="00A536F0" w:rsidRDefault="0031287F" w:rsidP="00361BA3">
      <w:pPr>
        <w:spacing w:after="0" w:line="240" w:lineRule="auto"/>
        <w:ind w:left="720" w:firstLine="720"/>
        <w:rPr>
          <w:rFonts w:ascii="Times New Roman" w:hAnsi="Times New Roman" w:cs="Times New Roman"/>
          <w:sz w:val="24"/>
          <w:szCs w:val="24"/>
        </w:rPr>
      </w:pPr>
      <w:r w:rsidRPr="007A5D78">
        <w:rPr>
          <w:rFonts w:ascii="Times New Roman" w:hAnsi="Times New Roman" w:cs="Times New Roman"/>
          <w:sz w:val="28"/>
          <w:szCs w:val="28"/>
          <w:vertAlign w:val="superscript"/>
        </w:rPr>
        <w:t xml:space="preserve">b </w:t>
      </w:r>
      <w:r w:rsidRPr="007A5D78">
        <w:rPr>
          <w:rFonts w:ascii="Times New Roman" w:hAnsi="Times New Roman" w:cs="Times New Roman"/>
          <w:sz w:val="24"/>
          <w:szCs w:val="24"/>
        </w:rPr>
        <w:t xml:space="preserve">percentage change in the class; </w:t>
      </w:r>
      <w:r w:rsidRPr="007A5D78">
        <w:rPr>
          <w:rFonts w:ascii="Times New Roman" w:hAnsi="Times New Roman" w:cs="Times New Roman"/>
          <w:sz w:val="28"/>
          <w:szCs w:val="28"/>
          <w:vertAlign w:val="superscript"/>
        </w:rPr>
        <w:t>c</w:t>
      </w:r>
      <w:r w:rsidRPr="007A5D78">
        <w:rPr>
          <w:rFonts w:ascii="Times New Roman" w:hAnsi="Times New Roman" w:cs="Times New Roman"/>
          <w:sz w:val="28"/>
          <w:szCs w:val="28"/>
        </w:rPr>
        <w:t xml:space="preserve"> </w:t>
      </w:r>
      <w:r w:rsidRPr="007A5D78">
        <w:rPr>
          <w:rFonts w:ascii="Times New Roman" w:hAnsi="Times New Roman" w:cs="Times New Roman"/>
          <w:sz w:val="24"/>
          <w:szCs w:val="24"/>
        </w:rPr>
        <w:t>percentage</w:t>
      </w:r>
      <w:r>
        <w:rPr>
          <w:rFonts w:ascii="Times New Roman" w:hAnsi="Times New Roman" w:cs="Times New Roman"/>
          <w:sz w:val="24"/>
          <w:szCs w:val="24"/>
        </w:rPr>
        <w:t xml:space="preserve"> of</w:t>
      </w:r>
      <w:r w:rsidRPr="007A5D78">
        <w:rPr>
          <w:rFonts w:ascii="Times New Roman" w:hAnsi="Times New Roman" w:cs="Times New Roman"/>
          <w:sz w:val="24"/>
          <w:szCs w:val="24"/>
        </w:rPr>
        <w:t xml:space="preserve"> the annual rate of change in each class</w:t>
      </w:r>
    </w:p>
    <w:p w14:paraId="0FCA4C1E" w14:textId="14F74346" w:rsidR="0031287F" w:rsidRPr="0031287F" w:rsidRDefault="0031287F" w:rsidP="00361BA3">
      <w:pPr>
        <w:tabs>
          <w:tab w:val="left" w:pos="1644"/>
        </w:tabs>
        <w:spacing w:after="0" w:line="240" w:lineRule="auto"/>
        <w:rPr>
          <w:rFonts w:ascii="Times New Roman" w:hAnsi="Times New Roman" w:cs="Times New Roman"/>
          <w:sz w:val="24"/>
          <w:szCs w:val="24"/>
        </w:rPr>
        <w:sectPr w:rsidR="0031287F" w:rsidRPr="0031287F" w:rsidSect="0031287F">
          <w:pgSz w:w="15840" w:h="12240" w:orient="landscape"/>
          <w:pgMar w:top="1440" w:right="1440" w:bottom="1440" w:left="1440" w:header="720" w:footer="720" w:gutter="0"/>
          <w:cols w:space="720"/>
          <w:docGrid w:linePitch="360"/>
        </w:sectPr>
      </w:pPr>
    </w:p>
    <w:p w14:paraId="53A969AF" w14:textId="7A3C8305" w:rsidR="00E32A1A" w:rsidRPr="00A6250E" w:rsidRDefault="002027B1" w:rsidP="00361BA3">
      <w:pPr>
        <w:spacing w:after="0" w:line="240" w:lineRule="auto"/>
        <w:rPr>
          <w:rFonts w:ascii="Times New Roman" w:hAnsi="Times New Roman" w:cs="Times New Roman"/>
          <w:b/>
          <w:bCs/>
          <w:kern w:val="0"/>
          <w:sz w:val="24"/>
          <w:szCs w:val="24"/>
          <w14:ligatures w14:val="none"/>
        </w:rPr>
      </w:pPr>
      <w:r w:rsidRPr="002027B1">
        <w:rPr>
          <w:rFonts w:ascii="Times New Roman" w:hAnsi="Times New Roman" w:cs="Times New Roman"/>
          <w:b/>
          <w:bCs/>
          <w:kern w:val="0"/>
          <w:sz w:val="24"/>
          <w:szCs w:val="24"/>
          <w14:ligatures w14:val="none"/>
        </w:rPr>
        <w:lastRenderedPageBreak/>
        <w:t>3.</w:t>
      </w:r>
      <w:r w:rsidR="00CB3828">
        <w:rPr>
          <w:rFonts w:ascii="Times New Roman" w:hAnsi="Times New Roman" w:cs="Times New Roman"/>
          <w:b/>
          <w:bCs/>
          <w:kern w:val="0"/>
          <w:sz w:val="24"/>
          <w:szCs w:val="24"/>
          <w14:ligatures w14:val="none"/>
        </w:rPr>
        <w:t>3</w:t>
      </w:r>
      <w:r w:rsidRPr="002027B1">
        <w:rPr>
          <w:rFonts w:ascii="Times New Roman" w:hAnsi="Times New Roman" w:cs="Times New Roman"/>
          <w:b/>
          <w:bCs/>
          <w:kern w:val="0"/>
          <w:sz w:val="24"/>
          <w:szCs w:val="24"/>
          <w14:ligatures w14:val="none"/>
        </w:rPr>
        <w:tab/>
      </w:r>
      <w:bookmarkStart w:id="2" w:name="_Hlk182850926"/>
      <w:r w:rsidRPr="002027B1">
        <w:rPr>
          <w:rFonts w:ascii="Times New Roman" w:hAnsi="Times New Roman" w:cs="Times New Roman"/>
          <w:b/>
          <w:bCs/>
          <w:kern w:val="0"/>
          <w:sz w:val="24"/>
          <w:szCs w:val="24"/>
          <w14:ligatures w14:val="none"/>
        </w:rPr>
        <w:t>Change Detection Analysis</w:t>
      </w:r>
      <w:bookmarkEnd w:id="2"/>
      <w:r w:rsidR="00767ACF">
        <w:rPr>
          <w:rFonts w:ascii="Times New Roman" w:hAnsi="Times New Roman" w:cs="Times New Roman"/>
          <w:b/>
          <w:bCs/>
          <w:kern w:val="0"/>
          <w:sz w:val="24"/>
          <w:szCs w:val="24"/>
          <w14:ligatures w14:val="none"/>
        </w:rPr>
        <w:t xml:space="preserve">: </w:t>
      </w:r>
      <w:r w:rsidR="00767ACF" w:rsidRPr="00767ACF">
        <w:rPr>
          <w:b/>
          <w:bCs/>
          <w:sz w:val="24"/>
          <w:szCs w:val="24"/>
        </w:rPr>
        <w:t>Land use and land cover change</w:t>
      </w:r>
      <w:r w:rsidRPr="002027B1">
        <w:rPr>
          <w:rFonts w:ascii="Times New Roman" w:hAnsi="Times New Roman" w:cs="Times New Roman"/>
          <w:b/>
          <w:bCs/>
          <w:kern w:val="0"/>
          <w:sz w:val="24"/>
          <w:szCs w:val="24"/>
          <w14:ligatures w14:val="none"/>
        </w:rPr>
        <w:t xml:space="preserve"> (Transition Matrix)</w:t>
      </w:r>
    </w:p>
    <w:p w14:paraId="3A94F2C9"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The Land Use and Land Cover (LULC) change matrices presented in Tables 7–11 illustrate the transitions among five LULC categories across four distinct periods: 1984–1994, 1994–2004, 2004–2014, and 2014–2022. These matrices reveal significant transformations and highlight the complex and evolving dynamics of land cover changes throughout the study period.</w:t>
      </w:r>
    </w:p>
    <w:p w14:paraId="7F32D3DF"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1984–1994: Significant Transition of Bare Land</w:t>
      </w:r>
    </w:p>
    <w:p w14:paraId="5BF6FD75"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Between 1984 and 1994, bare land experienced the most substantial transformation, with 82.39% (905,158.79 ha) of its area transitioning to other categories, primarily light vegetation (681,299.4 ha). Other notable changes included built-up areas (47.62%), light vegetation (41.61%), and dense vegetation (27.51%), while water bodies remained relatively stable.</w:t>
      </w:r>
    </w:p>
    <w:p w14:paraId="2D665DA0"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During this period, the largest gains were observed in bare land (1,203,546.59 ha), followed by light vegetation (871,044 ha) and built-up areas (14,013.92 ha). Conversely, dense vegetation experienced a substantial decline (1,702,966 ha), with water bodies undergoing minimal changes (385,638.20 ha) (Figure 7).</w:t>
      </w:r>
    </w:p>
    <w:p w14:paraId="4B22A116"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1994–2004: Decline of Dense Vegetation</w:t>
      </w:r>
    </w:p>
    <w:p w14:paraId="0A8A9A4B"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From 1994 to 2004, dense vegetation experienced the highest transition rate, with 95.57% (11,518,599.01 ha) of its area shifting to other categories. Similarly, notable transitions occurred in built-up areas (90.3%), light vegetation (89.71%), water bodies (16.07%), and bare land (2.75%).</w:t>
      </w:r>
    </w:p>
    <w:p w14:paraId="024DE5CC"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Light vegetation recorded the largest gain (1,511,724 ha), followed by dense vegetation (938,370 ha) and built-up areas (149,520.4 ha). Bare land experienced significant losses (2,219,331 ha), and water bodies declined by 380,284 ha (Table 8 and Figure 8).</w:t>
      </w:r>
    </w:p>
    <w:p w14:paraId="01757F95"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2004–2014: Dramatic Shift in Dense Vegetation</w:t>
      </w:r>
    </w:p>
    <w:p w14:paraId="13AC1AA6"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The period 2004–2014 saw a dramatic shift in dense vegetation, with 93.43% (21,400,162.05 ha) of its area transitioning to other classes, primarily bare land (83.03%), built-up areas (49.87%), and light vegetation (6.33%). Light vegetation experienced the largest gain (19,311,919.2 ha), followed by water bodies (471,343.50 ha) and built-up areas (461,693.71 ha).</w:t>
      </w:r>
    </w:p>
    <w:p w14:paraId="4C872086"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Dense vegetation and bare land declined significantly, with losses of 20,227,069.6 ha and 17,886.84 ha, respectively (Table 9 and Figure 9).</w:t>
      </w:r>
    </w:p>
    <w:p w14:paraId="76F793AB"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2014–2022: Dominance of Light Vegetation</w:t>
      </w:r>
    </w:p>
    <w:p w14:paraId="12E8F51E"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Between 2014 and 2022, bare land underwent the most significant transformation, with 71.8% (34,702.74 ha) of its total area changing to other categories. Substantial transitions were also observed in built-up areas (56.37%), dense vegetation (51.06%), water bodies (99.9%), and light vegetation (2.99%).</w:t>
      </w:r>
    </w:p>
    <w:p w14:paraId="0E104C41"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Light vegetation recorded the highest expansion (435,152.75 ha), followed by built-up areas (410,789.62 ha). Water bodies, however, experienced a notable decline (Table 10 and Figure 10).</w:t>
      </w:r>
    </w:p>
    <w:p w14:paraId="224A109D"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1984–2022: Long-Term Trends</w:t>
      </w:r>
    </w:p>
    <w:p w14:paraId="0E6C16F4"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Over the entire study period (1984–2022), light vegetation and built-up areas showed substantial expansion, largely at the expense of dense vegetation, bare land, and water bodies. Light vegetation experienced the fastest growth, with a net gain of 22,129,839.44 ha, followed by built-up areas with a gain of 503,919.41 ha.</w:t>
      </w:r>
    </w:p>
    <w:p w14:paraId="63B93FCB"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Dense vegetation recorded the greatest net loss (37,184,192.0 ha) during the study period. The largest transitions involved dense vegetation converting to light vegetation (36,415,621.8 ha), followed by light vegetation converting to dense vegetation (14,428,148.0 ha) and transitions between bare land, light vegetation, and built-up areas (Table 11).</w:t>
      </w:r>
    </w:p>
    <w:p w14:paraId="54D12E94"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lastRenderedPageBreak/>
        <w:t>Water bodies experienced the least change, with high persistence rates across all periods: 100% (1984–1994), 83.93% (1994–2004), and 100% in subsequent periods.</w:t>
      </w:r>
    </w:p>
    <w:p w14:paraId="77F4C9D1"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Transition Matrices</w:t>
      </w:r>
    </w:p>
    <w:p w14:paraId="04EF3FE7"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Tables 7–11 summarize the LULC transition matrices. The diagonal entries in each matrix represent the areas that persisted in the same LULC category, while off-diagonal entries capture the areas converted to other categories between two time points. The sum of each column represents the total area for each land cover type in Time 1, while the sum of each row indicates the total area in Time 2.</w:t>
      </w:r>
    </w:p>
    <w:p w14:paraId="137B2F1A"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p>
    <w:p w14:paraId="051F08C8" w14:textId="77777777" w:rsidR="00CB3828" w:rsidRPr="00CB3828" w:rsidRDefault="00CB3828" w:rsidP="00361BA3">
      <w:pPr>
        <w:spacing w:after="0" w:line="240" w:lineRule="auto"/>
        <w:rPr>
          <w:rFonts w:ascii="Times New Roman" w:hAnsi="Times New Roman" w:cs="Times New Roman"/>
          <w:sz w:val="24"/>
          <w:szCs w:val="24"/>
        </w:rPr>
      </w:pPr>
    </w:p>
    <w:p w14:paraId="34FDF26C" w14:textId="77777777" w:rsidR="00CB3828" w:rsidRPr="00CB3828" w:rsidRDefault="00CB3828" w:rsidP="00361BA3">
      <w:pPr>
        <w:spacing w:after="0" w:line="240" w:lineRule="auto"/>
        <w:rPr>
          <w:rFonts w:ascii="Times New Roman" w:hAnsi="Times New Roman" w:cs="Times New Roman"/>
          <w:sz w:val="24"/>
          <w:szCs w:val="24"/>
        </w:rPr>
      </w:pPr>
    </w:p>
    <w:p w14:paraId="66EE095E" w14:textId="77777777" w:rsidR="00CB3828" w:rsidRPr="00CB3828" w:rsidRDefault="00CB3828" w:rsidP="00361BA3">
      <w:pPr>
        <w:spacing w:after="0" w:line="240" w:lineRule="auto"/>
        <w:rPr>
          <w:rFonts w:ascii="Times New Roman" w:hAnsi="Times New Roman" w:cs="Times New Roman"/>
          <w:sz w:val="24"/>
          <w:szCs w:val="24"/>
        </w:rPr>
      </w:pPr>
    </w:p>
    <w:p w14:paraId="3C552DAA" w14:textId="77777777" w:rsidR="00CB3828" w:rsidRPr="00CB3828" w:rsidRDefault="00CB3828" w:rsidP="00361BA3">
      <w:pPr>
        <w:spacing w:after="0" w:line="240" w:lineRule="auto"/>
        <w:rPr>
          <w:rFonts w:ascii="Times New Roman" w:hAnsi="Times New Roman" w:cs="Times New Roman"/>
          <w:sz w:val="24"/>
          <w:szCs w:val="24"/>
        </w:rPr>
      </w:pPr>
    </w:p>
    <w:p w14:paraId="2E539FBE" w14:textId="681FA76E" w:rsidR="00CB3828" w:rsidRDefault="00CB3828" w:rsidP="00361BA3">
      <w:pPr>
        <w:tabs>
          <w:tab w:val="left" w:pos="1766"/>
        </w:tabs>
        <w:spacing w:after="0" w:line="240" w:lineRule="auto"/>
        <w:rPr>
          <w:rFonts w:ascii="Times New Roman" w:hAnsi="Times New Roman" w:cs="Times New Roman"/>
          <w:kern w:val="0"/>
          <w:sz w:val="24"/>
          <w:szCs w:val="24"/>
          <w14:ligatures w14:val="none"/>
        </w:rPr>
        <w:sectPr w:rsidR="00CB3828" w:rsidSect="00F65DEF">
          <w:pgSz w:w="12240" w:h="15840"/>
          <w:pgMar w:top="1440" w:right="1440" w:bottom="1440" w:left="1440" w:header="720" w:footer="720" w:gutter="0"/>
          <w:cols w:space="720"/>
          <w:docGrid w:linePitch="360"/>
        </w:sectPr>
      </w:pPr>
    </w:p>
    <w:p w14:paraId="5B41C1E2" w14:textId="7DBCF648" w:rsidR="002027B1" w:rsidRPr="002027B1" w:rsidRDefault="002027B1" w:rsidP="00361BA3">
      <w:pPr>
        <w:tabs>
          <w:tab w:val="left" w:pos="1766"/>
        </w:tabs>
        <w:spacing w:after="0" w:line="240" w:lineRule="auto"/>
        <w:rPr>
          <w:rFonts w:ascii="Times New Roman" w:hAnsi="Times New Roman" w:cs="Times New Roman"/>
          <w:kern w:val="0"/>
          <w:sz w:val="24"/>
          <w:szCs w:val="24"/>
          <w14:ligatures w14:val="none"/>
        </w:rPr>
      </w:pPr>
    </w:p>
    <w:tbl>
      <w:tblPr>
        <w:tblStyle w:val="TableGrid"/>
        <w:tblpPr w:leftFromText="180" w:rightFromText="180" w:vertAnchor="text" w:horzAnchor="margin" w:tblpXSpec="center" w:tblpY="388"/>
        <w:tblW w:w="132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557"/>
        <w:gridCol w:w="1180"/>
        <w:gridCol w:w="1342"/>
        <w:gridCol w:w="1323"/>
        <w:gridCol w:w="869"/>
        <w:gridCol w:w="1296"/>
        <w:gridCol w:w="1180"/>
        <w:gridCol w:w="1476"/>
        <w:gridCol w:w="1033"/>
      </w:tblGrid>
      <w:tr w:rsidR="002027B1" w:rsidRPr="002027B1" w14:paraId="0969319F" w14:textId="77777777" w:rsidTr="00504A42">
        <w:trPr>
          <w:trHeight w:val="343"/>
        </w:trPr>
        <w:tc>
          <w:tcPr>
            <w:tcW w:w="1974" w:type="dxa"/>
            <w:tcBorders>
              <w:top w:val="single" w:sz="4" w:space="0" w:color="auto"/>
              <w:bottom w:val="single" w:sz="4" w:space="0" w:color="auto"/>
            </w:tcBorders>
            <w:noWrap/>
            <w:hideMark/>
          </w:tcPr>
          <w:p w14:paraId="04B7E461"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LULC</w:t>
            </w:r>
          </w:p>
        </w:tc>
        <w:tc>
          <w:tcPr>
            <w:tcW w:w="1557" w:type="dxa"/>
            <w:tcBorders>
              <w:top w:val="single" w:sz="4" w:space="0" w:color="auto"/>
              <w:bottom w:val="single" w:sz="4" w:space="0" w:color="auto"/>
            </w:tcBorders>
            <w:noWrap/>
            <w:hideMark/>
          </w:tcPr>
          <w:p w14:paraId="1DC1189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Bare land</w:t>
            </w:r>
          </w:p>
        </w:tc>
        <w:tc>
          <w:tcPr>
            <w:tcW w:w="1180" w:type="dxa"/>
            <w:tcBorders>
              <w:top w:val="single" w:sz="4" w:space="0" w:color="auto"/>
              <w:bottom w:val="single" w:sz="4" w:space="0" w:color="auto"/>
            </w:tcBorders>
            <w:noWrap/>
            <w:hideMark/>
          </w:tcPr>
          <w:p w14:paraId="13D8E09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42" w:type="dxa"/>
            <w:tcBorders>
              <w:top w:val="single" w:sz="4" w:space="0" w:color="auto"/>
              <w:bottom w:val="single" w:sz="4" w:space="0" w:color="auto"/>
            </w:tcBorders>
            <w:noWrap/>
            <w:hideMark/>
          </w:tcPr>
          <w:p w14:paraId="022C361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75236C76"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869" w:type="dxa"/>
            <w:tcBorders>
              <w:top w:val="single" w:sz="4" w:space="0" w:color="auto"/>
              <w:bottom w:val="single" w:sz="4" w:space="0" w:color="auto"/>
            </w:tcBorders>
            <w:noWrap/>
            <w:hideMark/>
          </w:tcPr>
          <w:p w14:paraId="6B04EAD8"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296" w:type="dxa"/>
            <w:tcBorders>
              <w:top w:val="single" w:sz="4" w:space="0" w:color="auto"/>
              <w:bottom w:val="single" w:sz="4" w:space="0" w:color="auto"/>
            </w:tcBorders>
            <w:noWrap/>
            <w:hideMark/>
          </w:tcPr>
          <w:p w14:paraId="36B25AAD"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1984</w:t>
            </w:r>
          </w:p>
        </w:tc>
        <w:tc>
          <w:tcPr>
            <w:tcW w:w="1180" w:type="dxa"/>
            <w:tcBorders>
              <w:top w:val="single" w:sz="4" w:space="0" w:color="auto"/>
              <w:bottom w:val="single" w:sz="4" w:space="0" w:color="auto"/>
            </w:tcBorders>
            <w:noWrap/>
            <w:hideMark/>
          </w:tcPr>
          <w:p w14:paraId="734D829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476" w:type="dxa"/>
            <w:tcBorders>
              <w:top w:val="single" w:sz="4" w:space="0" w:color="auto"/>
              <w:bottom w:val="single" w:sz="4" w:space="0" w:color="auto"/>
            </w:tcBorders>
          </w:tcPr>
          <w:p w14:paraId="7F973889"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1986</w:t>
            </w:r>
          </w:p>
        </w:tc>
        <w:tc>
          <w:tcPr>
            <w:tcW w:w="1033" w:type="dxa"/>
            <w:tcBorders>
              <w:top w:val="single" w:sz="4" w:space="0" w:color="auto"/>
              <w:bottom w:val="single" w:sz="4" w:space="0" w:color="auto"/>
            </w:tcBorders>
          </w:tcPr>
          <w:p w14:paraId="6760D8C7"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2027B1" w:rsidRPr="002027B1" w14:paraId="2BB65EFF" w14:textId="77777777" w:rsidTr="00504A42">
        <w:trPr>
          <w:trHeight w:val="343"/>
        </w:trPr>
        <w:tc>
          <w:tcPr>
            <w:tcW w:w="1974" w:type="dxa"/>
            <w:tcBorders>
              <w:top w:val="single" w:sz="4" w:space="0" w:color="auto"/>
            </w:tcBorders>
            <w:noWrap/>
            <w:hideMark/>
          </w:tcPr>
          <w:p w14:paraId="23A166B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557" w:type="dxa"/>
            <w:tcBorders>
              <w:top w:val="single" w:sz="4" w:space="0" w:color="auto"/>
            </w:tcBorders>
            <w:noWrap/>
            <w:hideMark/>
          </w:tcPr>
          <w:p w14:paraId="01EF79E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193,474.87</w:t>
            </w:r>
          </w:p>
        </w:tc>
        <w:tc>
          <w:tcPr>
            <w:tcW w:w="1180" w:type="dxa"/>
            <w:tcBorders>
              <w:top w:val="single" w:sz="4" w:space="0" w:color="auto"/>
            </w:tcBorders>
            <w:noWrap/>
            <w:hideMark/>
          </w:tcPr>
          <w:p w14:paraId="5B23E4C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209.14</w:t>
            </w:r>
          </w:p>
        </w:tc>
        <w:tc>
          <w:tcPr>
            <w:tcW w:w="1342" w:type="dxa"/>
            <w:tcBorders>
              <w:top w:val="single" w:sz="4" w:space="0" w:color="auto"/>
            </w:tcBorders>
            <w:noWrap/>
            <w:hideMark/>
          </w:tcPr>
          <w:p w14:paraId="0B0BEAE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223,643.5</w:t>
            </w:r>
          </w:p>
        </w:tc>
        <w:tc>
          <w:tcPr>
            <w:tcW w:w="1323" w:type="dxa"/>
            <w:tcBorders>
              <w:top w:val="single" w:sz="4" w:space="0" w:color="auto"/>
            </w:tcBorders>
            <w:noWrap/>
            <w:hideMark/>
          </w:tcPr>
          <w:p w14:paraId="633E82A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681,299.4</w:t>
            </w:r>
          </w:p>
        </w:tc>
        <w:tc>
          <w:tcPr>
            <w:tcW w:w="869" w:type="dxa"/>
            <w:tcBorders>
              <w:top w:val="single" w:sz="4" w:space="0" w:color="auto"/>
            </w:tcBorders>
            <w:noWrap/>
            <w:hideMark/>
          </w:tcPr>
          <w:p w14:paraId="7026C3A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tcBorders>
              <w:top w:val="single" w:sz="4" w:space="0" w:color="auto"/>
            </w:tcBorders>
            <w:noWrap/>
            <w:hideMark/>
          </w:tcPr>
          <w:p w14:paraId="1A2D34C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1,098,627</w:t>
            </w:r>
          </w:p>
        </w:tc>
        <w:tc>
          <w:tcPr>
            <w:tcW w:w="1180" w:type="dxa"/>
            <w:tcBorders>
              <w:top w:val="single" w:sz="4" w:space="0" w:color="auto"/>
            </w:tcBorders>
            <w:noWrap/>
            <w:hideMark/>
          </w:tcPr>
          <w:p w14:paraId="534EEFB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905,152.1</w:t>
            </w:r>
          </w:p>
        </w:tc>
        <w:tc>
          <w:tcPr>
            <w:tcW w:w="1476" w:type="dxa"/>
            <w:tcBorders>
              <w:top w:val="single" w:sz="4" w:space="0" w:color="auto"/>
            </w:tcBorders>
          </w:tcPr>
          <w:p w14:paraId="1650150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1,203,546.59</w:t>
            </w:r>
          </w:p>
        </w:tc>
        <w:tc>
          <w:tcPr>
            <w:tcW w:w="1033" w:type="dxa"/>
            <w:tcBorders>
              <w:top w:val="single" w:sz="4" w:space="0" w:color="auto"/>
            </w:tcBorders>
          </w:tcPr>
          <w:p w14:paraId="19429E0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116,04</w:t>
            </w:r>
          </w:p>
        </w:tc>
      </w:tr>
      <w:tr w:rsidR="002027B1" w:rsidRPr="002027B1" w14:paraId="18C56F75" w14:textId="77777777" w:rsidTr="00504A42">
        <w:trPr>
          <w:trHeight w:val="343"/>
        </w:trPr>
        <w:tc>
          <w:tcPr>
            <w:tcW w:w="1974" w:type="dxa"/>
            <w:noWrap/>
            <w:hideMark/>
          </w:tcPr>
          <w:p w14:paraId="0E67234C"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557" w:type="dxa"/>
            <w:noWrap/>
            <w:hideMark/>
          </w:tcPr>
          <w:p w14:paraId="25C1D91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1,072.19</w:t>
            </w:r>
          </w:p>
        </w:tc>
        <w:tc>
          <w:tcPr>
            <w:tcW w:w="1180" w:type="dxa"/>
            <w:noWrap/>
            <w:hideMark/>
          </w:tcPr>
          <w:p w14:paraId="18B280A8"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60,054.94</w:t>
            </w:r>
          </w:p>
        </w:tc>
        <w:tc>
          <w:tcPr>
            <w:tcW w:w="1342" w:type="dxa"/>
            <w:noWrap/>
            <w:hideMark/>
          </w:tcPr>
          <w:p w14:paraId="12FE681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24,284.59</w:t>
            </w:r>
          </w:p>
        </w:tc>
        <w:tc>
          <w:tcPr>
            <w:tcW w:w="1323" w:type="dxa"/>
            <w:noWrap/>
            <w:hideMark/>
          </w:tcPr>
          <w:p w14:paraId="44EB7FD6"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29,237.58</w:t>
            </w:r>
          </w:p>
        </w:tc>
        <w:tc>
          <w:tcPr>
            <w:tcW w:w="869" w:type="dxa"/>
            <w:noWrap/>
            <w:hideMark/>
          </w:tcPr>
          <w:p w14:paraId="199413E7"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0CC529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114,649.3</w:t>
            </w:r>
          </w:p>
        </w:tc>
        <w:tc>
          <w:tcPr>
            <w:tcW w:w="1180" w:type="dxa"/>
            <w:noWrap/>
            <w:hideMark/>
          </w:tcPr>
          <w:p w14:paraId="198A5F1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54,594.36</w:t>
            </w:r>
          </w:p>
        </w:tc>
        <w:tc>
          <w:tcPr>
            <w:tcW w:w="1476" w:type="dxa"/>
          </w:tcPr>
          <w:p w14:paraId="6C6F2AE8"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14,013.92</w:t>
            </w:r>
          </w:p>
        </w:tc>
        <w:tc>
          <w:tcPr>
            <w:tcW w:w="1033" w:type="dxa"/>
          </w:tcPr>
          <w:p w14:paraId="7FCDE48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14.53</w:t>
            </w:r>
          </w:p>
        </w:tc>
      </w:tr>
      <w:tr w:rsidR="002027B1" w:rsidRPr="002027B1" w14:paraId="5081A5C2" w14:textId="77777777" w:rsidTr="00504A42">
        <w:trPr>
          <w:trHeight w:val="343"/>
        </w:trPr>
        <w:tc>
          <w:tcPr>
            <w:tcW w:w="1974" w:type="dxa"/>
            <w:noWrap/>
            <w:hideMark/>
          </w:tcPr>
          <w:p w14:paraId="69518F9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557" w:type="dxa"/>
            <w:noWrap/>
            <w:hideMark/>
          </w:tcPr>
          <w:p w14:paraId="78FE03D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229,762.08</w:t>
            </w:r>
          </w:p>
        </w:tc>
        <w:tc>
          <w:tcPr>
            <w:tcW w:w="1180" w:type="dxa"/>
            <w:noWrap/>
            <w:hideMark/>
          </w:tcPr>
          <w:p w14:paraId="43E56E1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43,337.04</w:t>
            </w:r>
          </w:p>
        </w:tc>
        <w:tc>
          <w:tcPr>
            <w:tcW w:w="1342" w:type="dxa"/>
            <w:noWrap/>
            <w:hideMark/>
          </w:tcPr>
          <w:p w14:paraId="53BCA03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16,602,260</w:t>
            </w:r>
          </w:p>
        </w:tc>
        <w:tc>
          <w:tcPr>
            <w:tcW w:w="1323" w:type="dxa"/>
            <w:noWrap/>
            <w:hideMark/>
          </w:tcPr>
          <w:p w14:paraId="065AA17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6,029,663</w:t>
            </w:r>
          </w:p>
        </w:tc>
        <w:tc>
          <w:tcPr>
            <w:tcW w:w="869" w:type="dxa"/>
            <w:noWrap/>
            <w:hideMark/>
          </w:tcPr>
          <w:p w14:paraId="5DF0288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14F403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22,905,022</w:t>
            </w:r>
          </w:p>
        </w:tc>
        <w:tc>
          <w:tcPr>
            <w:tcW w:w="1180" w:type="dxa"/>
            <w:noWrap/>
            <w:hideMark/>
          </w:tcPr>
          <w:p w14:paraId="385E9BC0"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6,302,762</w:t>
            </w:r>
          </w:p>
        </w:tc>
        <w:tc>
          <w:tcPr>
            <w:tcW w:w="1476" w:type="dxa"/>
          </w:tcPr>
          <w:p w14:paraId="2089E99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-1,702,966</w:t>
            </w:r>
          </w:p>
        </w:tc>
        <w:tc>
          <w:tcPr>
            <w:tcW w:w="1033" w:type="dxa"/>
          </w:tcPr>
          <w:p w14:paraId="65D2513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-7.47</w:t>
            </w:r>
          </w:p>
        </w:tc>
      </w:tr>
      <w:tr w:rsidR="002027B1" w:rsidRPr="002027B1" w14:paraId="125AB479" w14:textId="77777777" w:rsidTr="00504A42">
        <w:trPr>
          <w:trHeight w:val="343"/>
        </w:trPr>
        <w:tc>
          <w:tcPr>
            <w:tcW w:w="1974" w:type="dxa"/>
            <w:noWrap/>
            <w:hideMark/>
          </w:tcPr>
          <w:p w14:paraId="18C0DEF7"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557" w:type="dxa"/>
            <w:noWrap/>
            <w:hideMark/>
          </w:tcPr>
          <w:p w14:paraId="3A367B4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1,877,864.23</w:t>
            </w:r>
          </w:p>
        </w:tc>
        <w:tc>
          <w:tcPr>
            <w:tcW w:w="1180" w:type="dxa"/>
            <w:noWrap/>
            <w:hideMark/>
          </w:tcPr>
          <w:p w14:paraId="5723381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25,047.46</w:t>
            </w:r>
          </w:p>
        </w:tc>
        <w:tc>
          <w:tcPr>
            <w:tcW w:w="1342" w:type="dxa"/>
            <w:noWrap/>
            <w:hideMark/>
          </w:tcPr>
          <w:p w14:paraId="7D2ABAA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4,351,860</w:t>
            </w:r>
          </w:p>
        </w:tc>
        <w:tc>
          <w:tcPr>
            <w:tcW w:w="1323" w:type="dxa"/>
            <w:noWrap/>
            <w:hideMark/>
          </w:tcPr>
          <w:p w14:paraId="6B4716F1"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8,778,661</w:t>
            </w:r>
          </w:p>
        </w:tc>
        <w:tc>
          <w:tcPr>
            <w:tcW w:w="869" w:type="dxa"/>
            <w:noWrap/>
            <w:hideMark/>
          </w:tcPr>
          <w:p w14:paraId="2148150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55AD87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15,033,432</w:t>
            </w:r>
          </w:p>
        </w:tc>
        <w:tc>
          <w:tcPr>
            <w:tcW w:w="1180" w:type="dxa"/>
            <w:noWrap/>
            <w:hideMark/>
          </w:tcPr>
          <w:p w14:paraId="69307A1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6,254,771</w:t>
            </w:r>
          </w:p>
        </w:tc>
        <w:tc>
          <w:tcPr>
            <w:tcW w:w="1476" w:type="dxa"/>
          </w:tcPr>
          <w:p w14:paraId="03C9C60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871,044</w:t>
            </w:r>
          </w:p>
        </w:tc>
        <w:tc>
          <w:tcPr>
            <w:tcW w:w="1033" w:type="dxa"/>
          </w:tcPr>
          <w:p w14:paraId="6EBE374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3.26</w:t>
            </w:r>
          </w:p>
        </w:tc>
      </w:tr>
      <w:tr w:rsidR="002027B1" w:rsidRPr="002027B1" w14:paraId="1B14692A" w14:textId="77777777" w:rsidTr="00504A42">
        <w:trPr>
          <w:trHeight w:val="343"/>
        </w:trPr>
        <w:tc>
          <w:tcPr>
            <w:tcW w:w="1974" w:type="dxa"/>
            <w:noWrap/>
            <w:hideMark/>
          </w:tcPr>
          <w:p w14:paraId="3CCA432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557" w:type="dxa"/>
            <w:noWrap/>
            <w:hideMark/>
          </w:tcPr>
          <w:p w14:paraId="367FD82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0.19</w:t>
            </w:r>
          </w:p>
        </w:tc>
        <w:tc>
          <w:tcPr>
            <w:tcW w:w="1180" w:type="dxa"/>
            <w:noWrap/>
            <w:hideMark/>
          </w:tcPr>
          <w:p w14:paraId="61955DD0"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14.63</w:t>
            </w:r>
          </w:p>
        </w:tc>
        <w:tc>
          <w:tcPr>
            <w:tcW w:w="1342" w:type="dxa"/>
            <w:noWrap/>
            <w:hideMark/>
          </w:tcPr>
          <w:p w14:paraId="3A3CCD2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8.14</w:t>
            </w:r>
          </w:p>
        </w:tc>
        <w:tc>
          <w:tcPr>
            <w:tcW w:w="1323" w:type="dxa"/>
            <w:noWrap/>
            <w:hideMark/>
          </w:tcPr>
          <w:p w14:paraId="4996394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385,615.2</w:t>
            </w:r>
          </w:p>
        </w:tc>
        <w:tc>
          <w:tcPr>
            <w:tcW w:w="869" w:type="dxa"/>
            <w:noWrap/>
            <w:hideMark/>
          </w:tcPr>
          <w:p w14:paraId="23209E9B"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0</w:t>
            </w:r>
          </w:p>
        </w:tc>
        <w:tc>
          <w:tcPr>
            <w:tcW w:w="1296" w:type="dxa"/>
            <w:noWrap/>
            <w:hideMark/>
          </w:tcPr>
          <w:p w14:paraId="3571682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180" w:type="dxa"/>
            <w:noWrap/>
            <w:hideMark/>
          </w:tcPr>
          <w:p w14:paraId="5AB5F48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476" w:type="dxa"/>
          </w:tcPr>
          <w:p w14:paraId="11723CF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033" w:type="dxa"/>
          </w:tcPr>
          <w:p w14:paraId="66991DA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-1.29</w:t>
            </w:r>
          </w:p>
        </w:tc>
      </w:tr>
      <w:tr w:rsidR="002027B1" w:rsidRPr="002027B1" w14:paraId="686AFA61" w14:textId="77777777" w:rsidTr="00504A42">
        <w:trPr>
          <w:trHeight w:val="343"/>
        </w:trPr>
        <w:tc>
          <w:tcPr>
            <w:tcW w:w="1974" w:type="dxa"/>
            <w:noWrap/>
            <w:hideMark/>
          </w:tcPr>
          <w:p w14:paraId="791338A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1994</w:t>
            </w:r>
          </w:p>
        </w:tc>
        <w:tc>
          <w:tcPr>
            <w:tcW w:w="1557" w:type="dxa"/>
            <w:noWrap/>
            <w:hideMark/>
          </w:tcPr>
          <w:p w14:paraId="7170B0E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2,302,173.55</w:t>
            </w:r>
          </w:p>
        </w:tc>
        <w:tc>
          <w:tcPr>
            <w:tcW w:w="1180" w:type="dxa"/>
            <w:noWrap/>
            <w:hideMark/>
          </w:tcPr>
          <w:p w14:paraId="0B3ECF0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128,663.2</w:t>
            </w:r>
          </w:p>
        </w:tc>
        <w:tc>
          <w:tcPr>
            <w:tcW w:w="1342" w:type="dxa"/>
            <w:noWrap/>
            <w:hideMark/>
          </w:tcPr>
          <w:p w14:paraId="039A16CB"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21,202,056</w:t>
            </w:r>
          </w:p>
        </w:tc>
        <w:tc>
          <w:tcPr>
            <w:tcW w:w="1323" w:type="dxa"/>
            <w:noWrap/>
            <w:hideMark/>
          </w:tcPr>
          <w:p w14:paraId="496920E5"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15,904,476</w:t>
            </w:r>
          </w:p>
        </w:tc>
        <w:tc>
          <w:tcPr>
            <w:tcW w:w="869" w:type="dxa"/>
            <w:noWrap/>
            <w:hideMark/>
          </w:tcPr>
          <w:p w14:paraId="611FBF0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19F0D846"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39,537,368</w:t>
            </w:r>
          </w:p>
        </w:tc>
        <w:tc>
          <w:tcPr>
            <w:tcW w:w="1180" w:type="dxa"/>
            <w:noWrap/>
            <w:hideMark/>
          </w:tcPr>
          <w:p w14:paraId="47A5AFA6" w14:textId="77777777" w:rsidR="002027B1" w:rsidRPr="002027B1" w:rsidRDefault="002027B1" w:rsidP="00361BA3">
            <w:pPr>
              <w:rPr>
                <w:rFonts w:ascii="Times New Roman" w:hAnsi="Times New Roman" w:cs="Times New Roman"/>
                <w:b/>
                <w:bCs/>
                <w:sz w:val="24"/>
                <w:szCs w:val="24"/>
              </w:rPr>
            </w:pPr>
          </w:p>
        </w:tc>
        <w:tc>
          <w:tcPr>
            <w:tcW w:w="1476" w:type="dxa"/>
          </w:tcPr>
          <w:p w14:paraId="3A505250" w14:textId="77777777" w:rsidR="002027B1" w:rsidRPr="002027B1" w:rsidRDefault="002027B1" w:rsidP="00361BA3">
            <w:pPr>
              <w:rPr>
                <w:rFonts w:ascii="Times New Roman" w:hAnsi="Times New Roman" w:cs="Times New Roman"/>
                <w:b/>
                <w:bCs/>
                <w:sz w:val="24"/>
                <w:szCs w:val="24"/>
              </w:rPr>
            </w:pPr>
          </w:p>
        </w:tc>
        <w:tc>
          <w:tcPr>
            <w:tcW w:w="1033" w:type="dxa"/>
          </w:tcPr>
          <w:p w14:paraId="3672AD31" w14:textId="77777777" w:rsidR="002027B1" w:rsidRPr="002027B1" w:rsidRDefault="002027B1" w:rsidP="00361BA3">
            <w:pPr>
              <w:rPr>
                <w:rFonts w:ascii="Times New Roman" w:hAnsi="Times New Roman" w:cs="Times New Roman"/>
                <w:b/>
                <w:bCs/>
                <w:sz w:val="24"/>
                <w:szCs w:val="24"/>
              </w:rPr>
            </w:pPr>
          </w:p>
        </w:tc>
      </w:tr>
      <w:tr w:rsidR="002027B1" w:rsidRPr="002027B1" w14:paraId="5E4B1B34" w14:textId="77777777" w:rsidTr="00504A42">
        <w:trPr>
          <w:trHeight w:val="343"/>
        </w:trPr>
        <w:tc>
          <w:tcPr>
            <w:tcW w:w="1974" w:type="dxa"/>
            <w:noWrap/>
            <w:hideMark/>
          </w:tcPr>
          <w:p w14:paraId="6B144350"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Gain</w:t>
            </w:r>
          </w:p>
        </w:tc>
        <w:tc>
          <w:tcPr>
            <w:tcW w:w="1557" w:type="dxa"/>
            <w:noWrap/>
            <w:hideMark/>
          </w:tcPr>
          <w:p w14:paraId="0367395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2,108,698.69</w:t>
            </w:r>
          </w:p>
        </w:tc>
        <w:tc>
          <w:tcPr>
            <w:tcW w:w="1180" w:type="dxa"/>
            <w:noWrap/>
            <w:hideMark/>
          </w:tcPr>
          <w:p w14:paraId="2A1094C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68,608.28</w:t>
            </w:r>
          </w:p>
        </w:tc>
        <w:tc>
          <w:tcPr>
            <w:tcW w:w="1342" w:type="dxa"/>
            <w:noWrap/>
            <w:hideMark/>
          </w:tcPr>
          <w:p w14:paraId="59296B8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4,599,796</w:t>
            </w:r>
          </w:p>
        </w:tc>
        <w:tc>
          <w:tcPr>
            <w:tcW w:w="1323" w:type="dxa"/>
            <w:noWrap/>
            <w:hideMark/>
          </w:tcPr>
          <w:p w14:paraId="250E882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7,125,815</w:t>
            </w:r>
          </w:p>
        </w:tc>
        <w:tc>
          <w:tcPr>
            <w:tcW w:w="869" w:type="dxa"/>
            <w:noWrap/>
            <w:hideMark/>
          </w:tcPr>
          <w:p w14:paraId="398970B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8B7148B" w14:textId="77777777" w:rsidR="002027B1" w:rsidRPr="002027B1" w:rsidRDefault="002027B1" w:rsidP="00361BA3">
            <w:pPr>
              <w:rPr>
                <w:rFonts w:ascii="Times New Roman" w:hAnsi="Times New Roman" w:cs="Times New Roman"/>
                <w:sz w:val="24"/>
                <w:szCs w:val="24"/>
              </w:rPr>
            </w:pPr>
          </w:p>
        </w:tc>
        <w:tc>
          <w:tcPr>
            <w:tcW w:w="1180" w:type="dxa"/>
            <w:noWrap/>
            <w:hideMark/>
          </w:tcPr>
          <w:p w14:paraId="529C0B6F" w14:textId="77777777" w:rsidR="002027B1" w:rsidRPr="002027B1" w:rsidRDefault="002027B1" w:rsidP="00361BA3">
            <w:pPr>
              <w:rPr>
                <w:rFonts w:ascii="Times New Roman" w:hAnsi="Times New Roman" w:cs="Times New Roman"/>
                <w:sz w:val="24"/>
                <w:szCs w:val="24"/>
              </w:rPr>
            </w:pPr>
          </w:p>
        </w:tc>
        <w:tc>
          <w:tcPr>
            <w:tcW w:w="1476" w:type="dxa"/>
          </w:tcPr>
          <w:p w14:paraId="476F9397" w14:textId="77777777" w:rsidR="002027B1" w:rsidRPr="002027B1" w:rsidRDefault="002027B1" w:rsidP="00361BA3">
            <w:pPr>
              <w:rPr>
                <w:rFonts w:ascii="Times New Roman" w:hAnsi="Times New Roman" w:cs="Times New Roman"/>
                <w:sz w:val="24"/>
                <w:szCs w:val="24"/>
              </w:rPr>
            </w:pPr>
          </w:p>
        </w:tc>
        <w:tc>
          <w:tcPr>
            <w:tcW w:w="1033" w:type="dxa"/>
          </w:tcPr>
          <w:p w14:paraId="1E7DE1C6" w14:textId="77777777" w:rsidR="002027B1" w:rsidRPr="002027B1" w:rsidRDefault="002027B1" w:rsidP="00361BA3">
            <w:pPr>
              <w:rPr>
                <w:rFonts w:ascii="Times New Roman" w:hAnsi="Times New Roman" w:cs="Times New Roman"/>
                <w:sz w:val="24"/>
                <w:szCs w:val="24"/>
              </w:rPr>
            </w:pPr>
          </w:p>
        </w:tc>
      </w:tr>
    </w:tbl>
    <w:p w14:paraId="025F9587" w14:textId="3ED055EE" w:rsidR="002027B1" w:rsidRPr="002027B1" w:rsidRDefault="002027B1" w:rsidP="00361BA3">
      <w:pPr>
        <w:spacing w:after="0" w:line="240" w:lineRule="auto"/>
        <w:rPr>
          <w:kern w:val="0"/>
          <w14:ligatures w14:val="none"/>
        </w:rPr>
      </w:pPr>
      <w:r w:rsidRPr="002027B1">
        <w:rPr>
          <w:rFonts w:ascii="Times New Roman" w:hAnsi="Times New Roman" w:cs="Times New Roman"/>
          <w:kern w:val="0"/>
          <w:sz w:val="24"/>
          <w:szCs w:val="24"/>
          <w14:ligatures w14:val="none"/>
        </w:rPr>
        <w:t xml:space="preserve">    Table </w:t>
      </w:r>
      <w:r w:rsidR="00D138A3">
        <w:rPr>
          <w:rFonts w:ascii="Times New Roman" w:hAnsi="Times New Roman" w:cs="Times New Roman"/>
          <w:kern w:val="0"/>
          <w:sz w:val="24"/>
          <w:szCs w:val="24"/>
          <w14:ligatures w14:val="none"/>
        </w:rPr>
        <w:t>7</w:t>
      </w:r>
      <w:r w:rsidRPr="002027B1">
        <w:rPr>
          <w:rFonts w:ascii="Times New Roman" w:hAnsi="Times New Roman" w:cs="Times New Roman"/>
          <w:kern w:val="0"/>
          <w:sz w:val="24"/>
          <w:szCs w:val="24"/>
          <w14:ligatures w14:val="none"/>
        </w:rPr>
        <w:t>: Land Use Land Cover Change Matrix between 1984 and 1994</w:t>
      </w:r>
      <w:r w:rsidRPr="002027B1">
        <w:rPr>
          <w:rFonts w:ascii="Times New Roman" w:hAnsi="Times New Roman" w:cs="Times New Roman"/>
          <w:kern w:val="0"/>
          <w:sz w:val="24"/>
          <w:szCs w:val="24"/>
          <w14:ligatures w14:val="none"/>
        </w:rPr>
        <w:fldChar w:fldCharType="begin"/>
      </w:r>
      <w:r w:rsidRPr="002027B1">
        <w:rPr>
          <w:rFonts w:ascii="Times New Roman" w:hAnsi="Times New Roman" w:cs="Times New Roman"/>
          <w:kern w:val="0"/>
          <w:sz w:val="24"/>
          <w:szCs w:val="24"/>
          <w14:ligatures w14:val="none"/>
        </w:rPr>
        <w:instrText xml:space="preserve"> LINK </w:instrText>
      </w:r>
      <w:r w:rsidR="0085133F">
        <w:rPr>
          <w:rFonts w:ascii="Times New Roman" w:hAnsi="Times New Roman" w:cs="Times New Roman"/>
          <w:kern w:val="0"/>
          <w:sz w:val="24"/>
          <w:szCs w:val="24"/>
          <w14:ligatures w14:val="none"/>
        </w:rPr>
        <w:instrText xml:space="preserve">Excel.Sheet.12 "C:\\Users\\Sambe\\Documents\\Ph.D Desertification\\Results\\Mr leo new result.xlsx" "LULC Matrix!R1C1:R9C9" </w:instrText>
      </w:r>
      <w:r w:rsidRPr="002027B1">
        <w:rPr>
          <w:rFonts w:ascii="Times New Roman" w:hAnsi="Times New Roman" w:cs="Times New Roman"/>
          <w:kern w:val="0"/>
          <w:sz w:val="24"/>
          <w:szCs w:val="24"/>
          <w14:ligatures w14:val="none"/>
        </w:rPr>
        <w:instrText xml:space="preserve">\a \f 5 \h </w:instrText>
      </w:r>
      <w:r w:rsidRPr="002027B1">
        <w:rPr>
          <w:rFonts w:ascii="Times New Roman" w:hAnsi="Times New Roman" w:cs="Times New Roman"/>
          <w:kern w:val="0"/>
          <w:sz w:val="24"/>
          <w:szCs w:val="24"/>
          <w14:ligatures w14:val="none"/>
        </w:rPr>
        <w:fldChar w:fldCharType="separate"/>
      </w:r>
    </w:p>
    <w:p w14:paraId="27F80448" w14:textId="77777777" w:rsidR="002027B1" w:rsidRPr="002027B1" w:rsidRDefault="002027B1" w:rsidP="00361BA3">
      <w:pPr>
        <w:spacing w:after="0" w:line="240" w:lineRule="auto"/>
        <w:ind w:left="720"/>
        <w:rPr>
          <w:kern w:val="0"/>
          <w:sz w:val="20"/>
          <w:szCs w:val="20"/>
          <w14:ligatures w14:val="none"/>
        </w:rPr>
      </w:pPr>
      <w:r w:rsidRPr="002027B1">
        <w:rPr>
          <w:rFonts w:ascii="Times New Roman" w:hAnsi="Times New Roman" w:cs="Times New Roman"/>
          <w:kern w:val="0"/>
          <w:sz w:val="24"/>
          <w:szCs w:val="24"/>
          <w14:ligatures w14:val="none"/>
        </w:rPr>
        <w:fldChar w:fldCharType="end"/>
      </w:r>
      <w:r w:rsidRPr="002027B1">
        <w:rPr>
          <w:b/>
          <w:bCs/>
          <w:kern w:val="0"/>
          <w:sz w:val="20"/>
          <w:szCs w:val="20"/>
          <w14:ligatures w14:val="none"/>
        </w:rPr>
        <w:t xml:space="preserve">Note: </w:t>
      </w:r>
      <w:r w:rsidRPr="002027B1">
        <w:rPr>
          <w:kern w:val="0"/>
          <w:sz w:val="20"/>
          <w:szCs w:val="20"/>
          <w14:ligatures w14:val="none"/>
        </w:rPr>
        <w:t>The bold numbers indicate the unchanged LULC proportions from 1984 to 1994</w:t>
      </w:r>
    </w:p>
    <w:p w14:paraId="27E96641" w14:textId="0700D436" w:rsidR="00CB3828" w:rsidRDefault="002027B1"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45D9CE58" w14:textId="4FCDDEAF" w:rsidR="009446CD" w:rsidRDefault="009446CD" w:rsidP="00361BA3">
      <w:pPr>
        <w:spacing w:after="0" w:line="240" w:lineRule="auto"/>
        <w:ind w:left="720"/>
        <w:rPr>
          <w:kern w:val="0"/>
          <w:sz w:val="20"/>
          <w:szCs w:val="20"/>
          <w14:ligatures w14:val="none"/>
        </w:rPr>
      </w:pPr>
    </w:p>
    <w:p w14:paraId="27E4BBD0" w14:textId="77777777" w:rsidR="009446CD" w:rsidRPr="002027B1" w:rsidRDefault="009446CD" w:rsidP="00361BA3">
      <w:pPr>
        <w:spacing w:after="0" w:line="240" w:lineRule="auto"/>
        <w:ind w:left="720"/>
        <w:rPr>
          <w:kern w:val="0"/>
          <w:sz w:val="20"/>
          <w:szCs w:val="20"/>
          <w14:ligatures w14:val="none"/>
        </w:rPr>
      </w:pPr>
    </w:p>
    <w:tbl>
      <w:tblPr>
        <w:tblStyle w:val="TableGrid"/>
        <w:tblpPr w:leftFromText="180" w:rightFromText="180" w:vertAnchor="text" w:horzAnchor="margin" w:tblpXSpec="center" w:tblpY="394"/>
        <w:tblW w:w="144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224"/>
        <w:gridCol w:w="1346"/>
        <w:gridCol w:w="1661"/>
        <w:gridCol w:w="1661"/>
        <w:gridCol w:w="1099"/>
        <w:gridCol w:w="1661"/>
        <w:gridCol w:w="1536"/>
        <w:gridCol w:w="1339"/>
        <w:gridCol w:w="1003"/>
      </w:tblGrid>
      <w:tr w:rsidR="00CB3828" w:rsidRPr="002027B1" w14:paraId="177089F8" w14:textId="77777777" w:rsidTr="00504A42">
        <w:trPr>
          <w:trHeight w:val="337"/>
        </w:trPr>
        <w:tc>
          <w:tcPr>
            <w:tcW w:w="1870" w:type="dxa"/>
            <w:tcBorders>
              <w:top w:val="single" w:sz="4" w:space="0" w:color="auto"/>
              <w:bottom w:val="single" w:sz="4" w:space="0" w:color="auto"/>
            </w:tcBorders>
            <w:noWrap/>
            <w:hideMark/>
          </w:tcPr>
          <w:p w14:paraId="4004878E" w14:textId="77777777" w:rsidR="00CB3828" w:rsidRPr="002027B1" w:rsidRDefault="00CB3828" w:rsidP="00361BA3">
            <w:pPr>
              <w:rPr>
                <w:rFonts w:ascii="Times New Roman" w:hAnsi="Times New Roman" w:cs="Times New Roman"/>
                <w:b/>
                <w:bCs/>
                <w:sz w:val="24"/>
                <w:szCs w:val="24"/>
              </w:rPr>
            </w:pPr>
          </w:p>
        </w:tc>
        <w:tc>
          <w:tcPr>
            <w:tcW w:w="1224" w:type="dxa"/>
            <w:tcBorders>
              <w:top w:val="single" w:sz="4" w:space="0" w:color="auto"/>
              <w:bottom w:val="single" w:sz="4" w:space="0" w:color="auto"/>
            </w:tcBorders>
            <w:noWrap/>
            <w:hideMark/>
          </w:tcPr>
          <w:p w14:paraId="08D1386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346" w:type="dxa"/>
            <w:tcBorders>
              <w:top w:val="single" w:sz="4" w:space="0" w:color="auto"/>
              <w:bottom w:val="single" w:sz="4" w:space="0" w:color="auto"/>
            </w:tcBorders>
            <w:noWrap/>
            <w:hideMark/>
          </w:tcPr>
          <w:p w14:paraId="5D6E0E93"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661" w:type="dxa"/>
            <w:tcBorders>
              <w:top w:val="single" w:sz="4" w:space="0" w:color="auto"/>
              <w:bottom w:val="single" w:sz="4" w:space="0" w:color="auto"/>
            </w:tcBorders>
            <w:noWrap/>
            <w:hideMark/>
          </w:tcPr>
          <w:p w14:paraId="623215F6"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661" w:type="dxa"/>
            <w:tcBorders>
              <w:top w:val="single" w:sz="4" w:space="0" w:color="auto"/>
              <w:bottom w:val="single" w:sz="4" w:space="0" w:color="auto"/>
            </w:tcBorders>
            <w:noWrap/>
            <w:hideMark/>
          </w:tcPr>
          <w:p w14:paraId="3681622C"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099" w:type="dxa"/>
            <w:tcBorders>
              <w:top w:val="single" w:sz="4" w:space="0" w:color="auto"/>
              <w:bottom w:val="single" w:sz="4" w:space="0" w:color="auto"/>
            </w:tcBorders>
            <w:noWrap/>
            <w:hideMark/>
          </w:tcPr>
          <w:p w14:paraId="1CA009BA"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661" w:type="dxa"/>
            <w:tcBorders>
              <w:top w:val="single" w:sz="4" w:space="0" w:color="auto"/>
              <w:bottom w:val="single" w:sz="4" w:space="0" w:color="auto"/>
            </w:tcBorders>
            <w:noWrap/>
            <w:hideMark/>
          </w:tcPr>
          <w:p w14:paraId="42A1F2F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1994</w:t>
            </w:r>
          </w:p>
        </w:tc>
        <w:tc>
          <w:tcPr>
            <w:tcW w:w="1536" w:type="dxa"/>
            <w:tcBorders>
              <w:top w:val="single" w:sz="4" w:space="0" w:color="auto"/>
              <w:bottom w:val="single" w:sz="4" w:space="0" w:color="auto"/>
            </w:tcBorders>
            <w:noWrap/>
            <w:hideMark/>
          </w:tcPr>
          <w:p w14:paraId="59F2079A"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352" w:type="dxa"/>
            <w:tcBorders>
              <w:top w:val="single" w:sz="4" w:space="0" w:color="auto"/>
              <w:bottom w:val="single" w:sz="4" w:space="0" w:color="auto"/>
            </w:tcBorders>
          </w:tcPr>
          <w:p w14:paraId="351A890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1994</w:t>
            </w:r>
          </w:p>
        </w:tc>
        <w:tc>
          <w:tcPr>
            <w:tcW w:w="990" w:type="dxa"/>
            <w:tcBorders>
              <w:top w:val="single" w:sz="4" w:space="0" w:color="auto"/>
              <w:bottom w:val="single" w:sz="4" w:space="0" w:color="auto"/>
            </w:tcBorders>
          </w:tcPr>
          <w:p w14:paraId="56084CA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CB3828" w:rsidRPr="002027B1" w14:paraId="4E494052" w14:textId="77777777" w:rsidTr="00504A42">
        <w:trPr>
          <w:trHeight w:val="337"/>
        </w:trPr>
        <w:tc>
          <w:tcPr>
            <w:tcW w:w="1870" w:type="dxa"/>
            <w:tcBorders>
              <w:top w:val="single" w:sz="4" w:space="0" w:color="auto"/>
            </w:tcBorders>
            <w:noWrap/>
            <w:hideMark/>
          </w:tcPr>
          <w:p w14:paraId="53699B86"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224" w:type="dxa"/>
            <w:tcBorders>
              <w:top w:val="single" w:sz="4" w:space="0" w:color="auto"/>
            </w:tcBorders>
            <w:noWrap/>
            <w:hideMark/>
          </w:tcPr>
          <w:p w14:paraId="158058DF"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24,724.49</w:t>
            </w:r>
          </w:p>
        </w:tc>
        <w:tc>
          <w:tcPr>
            <w:tcW w:w="1346" w:type="dxa"/>
            <w:tcBorders>
              <w:top w:val="single" w:sz="4" w:space="0" w:color="auto"/>
            </w:tcBorders>
            <w:noWrap/>
            <w:hideMark/>
          </w:tcPr>
          <w:p w14:paraId="77DE19C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6,175.83</w:t>
            </w:r>
          </w:p>
        </w:tc>
        <w:tc>
          <w:tcPr>
            <w:tcW w:w="1661" w:type="dxa"/>
            <w:tcBorders>
              <w:top w:val="single" w:sz="4" w:space="0" w:color="auto"/>
            </w:tcBorders>
            <w:noWrap/>
            <w:hideMark/>
          </w:tcPr>
          <w:p w14:paraId="1E90056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1,228,509.96</w:t>
            </w:r>
          </w:p>
        </w:tc>
        <w:tc>
          <w:tcPr>
            <w:tcW w:w="1661" w:type="dxa"/>
            <w:tcBorders>
              <w:top w:val="single" w:sz="4" w:space="0" w:color="auto"/>
            </w:tcBorders>
            <w:noWrap/>
            <w:hideMark/>
          </w:tcPr>
          <w:p w14:paraId="162BB15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1,042,763.27</w:t>
            </w:r>
          </w:p>
        </w:tc>
        <w:tc>
          <w:tcPr>
            <w:tcW w:w="1099" w:type="dxa"/>
            <w:tcBorders>
              <w:top w:val="single" w:sz="4" w:space="0" w:color="auto"/>
            </w:tcBorders>
            <w:noWrap/>
            <w:hideMark/>
          </w:tcPr>
          <w:p w14:paraId="253FDCB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661" w:type="dxa"/>
            <w:tcBorders>
              <w:top w:val="single" w:sz="4" w:space="0" w:color="auto"/>
            </w:tcBorders>
            <w:noWrap/>
            <w:hideMark/>
          </w:tcPr>
          <w:p w14:paraId="1E02CDC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2,302,173.55</w:t>
            </w:r>
          </w:p>
        </w:tc>
        <w:tc>
          <w:tcPr>
            <w:tcW w:w="1536" w:type="dxa"/>
            <w:tcBorders>
              <w:top w:val="single" w:sz="4" w:space="0" w:color="auto"/>
            </w:tcBorders>
            <w:noWrap/>
            <w:hideMark/>
          </w:tcPr>
          <w:p w14:paraId="6C9CB30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2,277,449.06</w:t>
            </w:r>
          </w:p>
        </w:tc>
        <w:tc>
          <w:tcPr>
            <w:tcW w:w="1352" w:type="dxa"/>
            <w:tcBorders>
              <w:top w:val="single" w:sz="4" w:space="0" w:color="auto"/>
            </w:tcBorders>
          </w:tcPr>
          <w:p w14:paraId="528C7FFC" w14:textId="77777777" w:rsidR="00CB3828" w:rsidRPr="002027B1" w:rsidRDefault="00CB3828" w:rsidP="00361BA3">
            <w:pPr>
              <w:rPr>
                <w:rFonts w:ascii="Calibri" w:hAnsi="Calibri" w:cs="Calibri"/>
                <w:color w:val="000000"/>
              </w:rPr>
            </w:pPr>
            <w:r w:rsidRPr="002027B1">
              <w:rPr>
                <w:rFonts w:ascii="Calibri" w:hAnsi="Calibri" w:cs="Calibri"/>
                <w:color w:val="000000"/>
              </w:rPr>
              <w:t>-2,219,331</w:t>
            </w:r>
          </w:p>
        </w:tc>
        <w:tc>
          <w:tcPr>
            <w:tcW w:w="990" w:type="dxa"/>
            <w:tcBorders>
              <w:top w:val="single" w:sz="4" w:space="0" w:color="auto"/>
            </w:tcBorders>
          </w:tcPr>
          <w:p w14:paraId="7316D729" w14:textId="77777777" w:rsidR="00CB3828" w:rsidRPr="002027B1" w:rsidRDefault="00CB3828" w:rsidP="00361BA3">
            <w:pPr>
              <w:rPr>
                <w:rFonts w:ascii="Calibri" w:hAnsi="Calibri" w:cs="Calibri"/>
                <w:color w:val="000000"/>
              </w:rPr>
            </w:pPr>
            <w:r w:rsidRPr="002027B1">
              <w:rPr>
                <w:rFonts w:ascii="Calibri" w:hAnsi="Calibri" w:cs="Calibri"/>
                <w:color w:val="000000"/>
              </w:rPr>
              <w:t>-97.25</w:t>
            </w:r>
          </w:p>
        </w:tc>
      </w:tr>
      <w:tr w:rsidR="00CB3828" w:rsidRPr="002027B1" w14:paraId="0F11009B" w14:textId="77777777" w:rsidTr="00504A42">
        <w:trPr>
          <w:trHeight w:val="337"/>
        </w:trPr>
        <w:tc>
          <w:tcPr>
            <w:tcW w:w="1870" w:type="dxa"/>
            <w:noWrap/>
            <w:hideMark/>
          </w:tcPr>
          <w:p w14:paraId="6B357083"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224" w:type="dxa"/>
            <w:noWrap/>
            <w:hideMark/>
          </w:tcPr>
          <w:p w14:paraId="7C2A52EA"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0.5161</w:t>
            </w:r>
          </w:p>
        </w:tc>
        <w:tc>
          <w:tcPr>
            <w:tcW w:w="1346" w:type="dxa"/>
            <w:noWrap/>
            <w:hideMark/>
          </w:tcPr>
          <w:p w14:paraId="7EBBC8A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45,904.25</w:t>
            </w:r>
          </w:p>
        </w:tc>
        <w:tc>
          <w:tcPr>
            <w:tcW w:w="1661" w:type="dxa"/>
            <w:noWrap/>
            <w:hideMark/>
          </w:tcPr>
          <w:p w14:paraId="050C9871"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20,826.22</w:t>
            </w:r>
          </w:p>
        </w:tc>
        <w:tc>
          <w:tcPr>
            <w:tcW w:w="1661" w:type="dxa"/>
            <w:noWrap/>
            <w:hideMark/>
          </w:tcPr>
          <w:p w14:paraId="4F40D35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61,917.61</w:t>
            </w:r>
          </w:p>
        </w:tc>
        <w:tc>
          <w:tcPr>
            <w:tcW w:w="1099" w:type="dxa"/>
            <w:noWrap/>
            <w:hideMark/>
          </w:tcPr>
          <w:p w14:paraId="04F84B2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661" w:type="dxa"/>
            <w:noWrap/>
            <w:hideMark/>
          </w:tcPr>
          <w:p w14:paraId="4467165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128,648.59</w:t>
            </w:r>
          </w:p>
        </w:tc>
        <w:tc>
          <w:tcPr>
            <w:tcW w:w="1536" w:type="dxa"/>
            <w:noWrap/>
            <w:hideMark/>
          </w:tcPr>
          <w:p w14:paraId="41D1E4C6"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82,744.35</w:t>
            </w:r>
          </w:p>
        </w:tc>
        <w:tc>
          <w:tcPr>
            <w:tcW w:w="1352" w:type="dxa"/>
          </w:tcPr>
          <w:p w14:paraId="2C42447E"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149,520.4</w:t>
            </w:r>
          </w:p>
        </w:tc>
        <w:tc>
          <w:tcPr>
            <w:tcW w:w="990" w:type="dxa"/>
          </w:tcPr>
          <w:p w14:paraId="054A50F8" w14:textId="77777777" w:rsidR="00CB3828" w:rsidRPr="002027B1" w:rsidRDefault="00CB3828" w:rsidP="00361BA3">
            <w:pPr>
              <w:rPr>
                <w:rFonts w:ascii="Calibri" w:hAnsi="Calibri" w:cs="Calibri"/>
                <w:color w:val="000000"/>
              </w:rPr>
            </w:pPr>
            <w:r w:rsidRPr="002027B1">
              <w:rPr>
                <w:rFonts w:ascii="Calibri" w:hAnsi="Calibri" w:cs="Calibri"/>
                <w:color w:val="000000"/>
              </w:rPr>
              <w:t>9.70</w:t>
            </w:r>
          </w:p>
        </w:tc>
      </w:tr>
      <w:tr w:rsidR="00CB3828" w:rsidRPr="002027B1" w14:paraId="4D5677EE" w14:textId="77777777" w:rsidTr="00504A42">
        <w:trPr>
          <w:trHeight w:val="337"/>
        </w:trPr>
        <w:tc>
          <w:tcPr>
            <w:tcW w:w="1870" w:type="dxa"/>
            <w:noWrap/>
            <w:hideMark/>
          </w:tcPr>
          <w:p w14:paraId="1A50EADD"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224" w:type="dxa"/>
            <w:noWrap/>
            <w:hideMark/>
          </w:tcPr>
          <w:p w14:paraId="2D4EEEBD"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3,165.59</w:t>
            </w:r>
          </w:p>
        </w:tc>
        <w:tc>
          <w:tcPr>
            <w:tcW w:w="1346" w:type="dxa"/>
            <w:noWrap/>
            <w:hideMark/>
          </w:tcPr>
          <w:p w14:paraId="482982F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35,313.51</w:t>
            </w:r>
          </w:p>
        </w:tc>
        <w:tc>
          <w:tcPr>
            <w:tcW w:w="1661" w:type="dxa"/>
            <w:noWrap/>
            <w:hideMark/>
          </w:tcPr>
          <w:p w14:paraId="7B91B09D"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12,052,525.91</w:t>
            </w:r>
          </w:p>
        </w:tc>
        <w:tc>
          <w:tcPr>
            <w:tcW w:w="1661" w:type="dxa"/>
            <w:noWrap/>
            <w:hideMark/>
          </w:tcPr>
          <w:p w14:paraId="1F317F6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9,127,408.81</w:t>
            </w:r>
          </w:p>
        </w:tc>
        <w:tc>
          <w:tcPr>
            <w:tcW w:w="1099" w:type="dxa"/>
            <w:noWrap/>
            <w:hideMark/>
          </w:tcPr>
          <w:p w14:paraId="48F182B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3,692.89</w:t>
            </w:r>
          </w:p>
        </w:tc>
        <w:tc>
          <w:tcPr>
            <w:tcW w:w="1661" w:type="dxa"/>
            <w:noWrap/>
            <w:hideMark/>
          </w:tcPr>
          <w:p w14:paraId="74314AD9"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21,222,106.70</w:t>
            </w:r>
          </w:p>
        </w:tc>
        <w:tc>
          <w:tcPr>
            <w:tcW w:w="1536" w:type="dxa"/>
            <w:noWrap/>
            <w:hideMark/>
          </w:tcPr>
          <w:p w14:paraId="22115DE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9,169,580.80</w:t>
            </w:r>
          </w:p>
        </w:tc>
        <w:tc>
          <w:tcPr>
            <w:tcW w:w="1352" w:type="dxa"/>
          </w:tcPr>
          <w:p w14:paraId="0F4BE5CC"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938,370.0</w:t>
            </w:r>
          </w:p>
        </w:tc>
        <w:tc>
          <w:tcPr>
            <w:tcW w:w="990" w:type="dxa"/>
          </w:tcPr>
          <w:p w14:paraId="6DBB8126" w14:textId="77777777" w:rsidR="00CB3828" w:rsidRPr="002027B1" w:rsidRDefault="00CB3828" w:rsidP="00361BA3">
            <w:pPr>
              <w:rPr>
                <w:rFonts w:ascii="Calibri" w:hAnsi="Calibri" w:cs="Calibri"/>
                <w:color w:val="000000"/>
              </w:rPr>
            </w:pPr>
            <w:r w:rsidRPr="002027B1">
              <w:rPr>
                <w:rFonts w:ascii="Calibri" w:hAnsi="Calibri" w:cs="Calibri"/>
                <w:color w:val="000000"/>
              </w:rPr>
              <w:t>4.43</w:t>
            </w:r>
          </w:p>
        </w:tc>
      </w:tr>
      <w:tr w:rsidR="00CB3828" w:rsidRPr="002027B1" w14:paraId="58AF07ED" w14:textId="77777777" w:rsidTr="00504A42">
        <w:trPr>
          <w:trHeight w:val="337"/>
        </w:trPr>
        <w:tc>
          <w:tcPr>
            <w:tcW w:w="1870" w:type="dxa"/>
            <w:noWrap/>
            <w:hideMark/>
          </w:tcPr>
          <w:p w14:paraId="0943B94F"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224" w:type="dxa"/>
            <w:noWrap/>
            <w:hideMark/>
          </w:tcPr>
          <w:p w14:paraId="0628C8FF"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1,848.59</w:t>
            </w:r>
          </w:p>
        </w:tc>
        <w:tc>
          <w:tcPr>
            <w:tcW w:w="1346" w:type="dxa"/>
            <w:noWrap/>
            <w:hideMark/>
          </w:tcPr>
          <w:p w14:paraId="65B38213"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52,365.82</w:t>
            </w:r>
          </w:p>
        </w:tc>
        <w:tc>
          <w:tcPr>
            <w:tcW w:w="1661" w:type="dxa"/>
            <w:noWrap/>
            <w:hideMark/>
          </w:tcPr>
          <w:p w14:paraId="32920FE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8,724,351.81</w:t>
            </w:r>
          </w:p>
        </w:tc>
        <w:tc>
          <w:tcPr>
            <w:tcW w:w="1661" w:type="dxa"/>
            <w:noWrap/>
            <w:hideMark/>
          </w:tcPr>
          <w:p w14:paraId="28782A0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6,760,304.31</w:t>
            </w:r>
          </w:p>
        </w:tc>
        <w:tc>
          <w:tcPr>
            <w:tcW w:w="1099" w:type="dxa"/>
            <w:noWrap/>
            <w:hideMark/>
          </w:tcPr>
          <w:p w14:paraId="24F1B2C7"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42.50</w:t>
            </w:r>
          </w:p>
        </w:tc>
        <w:tc>
          <w:tcPr>
            <w:tcW w:w="1661" w:type="dxa"/>
            <w:noWrap/>
            <w:hideMark/>
          </w:tcPr>
          <w:p w14:paraId="67643A6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15,538,913.03</w:t>
            </w:r>
          </w:p>
        </w:tc>
        <w:tc>
          <w:tcPr>
            <w:tcW w:w="1536" w:type="dxa"/>
            <w:noWrap/>
            <w:hideMark/>
          </w:tcPr>
          <w:p w14:paraId="0B2197E1"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8,778,608.73</w:t>
            </w:r>
          </w:p>
        </w:tc>
        <w:tc>
          <w:tcPr>
            <w:tcW w:w="1352" w:type="dxa"/>
          </w:tcPr>
          <w:p w14:paraId="22CC3C07"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1,511,724</w:t>
            </w:r>
          </w:p>
        </w:tc>
        <w:tc>
          <w:tcPr>
            <w:tcW w:w="990" w:type="dxa"/>
          </w:tcPr>
          <w:p w14:paraId="10278F3E" w14:textId="77777777" w:rsidR="00CB3828" w:rsidRPr="002027B1" w:rsidRDefault="00CB3828" w:rsidP="00361BA3">
            <w:pPr>
              <w:rPr>
                <w:rFonts w:ascii="Calibri" w:hAnsi="Calibri" w:cs="Calibri"/>
                <w:color w:val="000000"/>
              </w:rPr>
            </w:pPr>
            <w:r w:rsidRPr="002027B1">
              <w:rPr>
                <w:rFonts w:ascii="Calibri" w:hAnsi="Calibri" w:cs="Calibri"/>
                <w:color w:val="000000"/>
              </w:rPr>
              <w:t>10.29</w:t>
            </w:r>
          </w:p>
        </w:tc>
      </w:tr>
      <w:tr w:rsidR="00CB3828" w:rsidRPr="002027B1" w14:paraId="706E5B6F" w14:textId="77777777" w:rsidTr="00504A42">
        <w:trPr>
          <w:trHeight w:val="337"/>
        </w:trPr>
        <w:tc>
          <w:tcPr>
            <w:tcW w:w="1870" w:type="dxa"/>
            <w:noWrap/>
            <w:hideMark/>
          </w:tcPr>
          <w:p w14:paraId="4DCFF719"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224" w:type="dxa"/>
            <w:noWrap/>
            <w:hideMark/>
          </w:tcPr>
          <w:p w14:paraId="3E47586B"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53,103.66</w:t>
            </w:r>
          </w:p>
        </w:tc>
        <w:tc>
          <w:tcPr>
            <w:tcW w:w="1346" w:type="dxa"/>
            <w:noWrap/>
            <w:hideMark/>
          </w:tcPr>
          <w:p w14:paraId="5217CEA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138,409.56</w:t>
            </w:r>
          </w:p>
        </w:tc>
        <w:tc>
          <w:tcPr>
            <w:tcW w:w="1661" w:type="dxa"/>
            <w:noWrap/>
            <w:hideMark/>
          </w:tcPr>
          <w:p w14:paraId="765F7E9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134,262.78</w:t>
            </w:r>
          </w:p>
        </w:tc>
        <w:tc>
          <w:tcPr>
            <w:tcW w:w="1661" w:type="dxa"/>
            <w:noWrap/>
            <w:hideMark/>
          </w:tcPr>
          <w:p w14:paraId="48890B6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58,242.91</w:t>
            </w:r>
          </w:p>
        </w:tc>
        <w:tc>
          <w:tcPr>
            <w:tcW w:w="1099" w:type="dxa"/>
            <w:noWrap/>
            <w:hideMark/>
          </w:tcPr>
          <w:p w14:paraId="4C86408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1,596.34</w:t>
            </w:r>
          </w:p>
        </w:tc>
        <w:tc>
          <w:tcPr>
            <w:tcW w:w="1661" w:type="dxa"/>
            <w:noWrap/>
            <w:hideMark/>
          </w:tcPr>
          <w:p w14:paraId="5565A4E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385,615.24</w:t>
            </w:r>
          </w:p>
        </w:tc>
        <w:tc>
          <w:tcPr>
            <w:tcW w:w="1536" w:type="dxa"/>
            <w:noWrap/>
            <w:hideMark/>
          </w:tcPr>
          <w:p w14:paraId="3773039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384,018.91</w:t>
            </w:r>
          </w:p>
        </w:tc>
        <w:tc>
          <w:tcPr>
            <w:tcW w:w="1352" w:type="dxa"/>
          </w:tcPr>
          <w:p w14:paraId="525C6B27"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-380,284</w:t>
            </w:r>
          </w:p>
        </w:tc>
        <w:tc>
          <w:tcPr>
            <w:tcW w:w="990" w:type="dxa"/>
          </w:tcPr>
          <w:p w14:paraId="3E8787B7" w14:textId="77777777" w:rsidR="00CB3828" w:rsidRPr="002027B1" w:rsidRDefault="00CB3828" w:rsidP="00361BA3">
            <w:pPr>
              <w:rPr>
                <w:rFonts w:ascii="Calibri" w:hAnsi="Calibri" w:cs="Calibri"/>
                <w:color w:val="000000"/>
              </w:rPr>
            </w:pPr>
            <w:r w:rsidRPr="002027B1">
              <w:rPr>
                <w:rFonts w:ascii="Calibri" w:hAnsi="Calibri" w:cs="Calibri"/>
                <w:color w:val="000000"/>
              </w:rPr>
              <w:t>-83.93</w:t>
            </w:r>
          </w:p>
        </w:tc>
      </w:tr>
      <w:tr w:rsidR="00CB3828" w:rsidRPr="002027B1" w14:paraId="5E17F882" w14:textId="77777777" w:rsidTr="00504A42">
        <w:trPr>
          <w:trHeight w:val="337"/>
        </w:trPr>
        <w:tc>
          <w:tcPr>
            <w:tcW w:w="1870" w:type="dxa"/>
            <w:noWrap/>
            <w:hideMark/>
          </w:tcPr>
          <w:p w14:paraId="54B6970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Total 2004</w:t>
            </w:r>
          </w:p>
        </w:tc>
        <w:tc>
          <w:tcPr>
            <w:tcW w:w="1224" w:type="dxa"/>
            <w:noWrap/>
            <w:hideMark/>
          </w:tcPr>
          <w:p w14:paraId="7BCBC791"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82,842.85</w:t>
            </w:r>
          </w:p>
        </w:tc>
        <w:tc>
          <w:tcPr>
            <w:tcW w:w="1346" w:type="dxa"/>
            <w:noWrap/>
            <w:hideMark/>
          </w:tcPr>
          <w:p w14:paraId="53B40D7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278,168.98</w:t>
            </w:r>
          </w:p>
        </w:tc>
        <w:tc>
          <w:tcPr>
            <w:tcW w:w="1661" w:type="dxa"/>
            <w:noWrap/>
            <w:hideMark/>
          </w:tcPr>
          <w:p w14:paraId="3D74AD59"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22,160,476.67</w:t>
            </w:r>
          </w:p>
        </w:tc>
        <w:tc>
          <w:tcPr>
            <w:tcW w:w="1661" w:type="dxa"/>
            <w:noWrap/>
            <w:hideMark/>
          </w:tcPr>
          <w:p w14:paraId="402B0E7E"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17,050,636.91</w:t>
            </w:r>
          </w:p>
        </w:tc>
        <w:tc>
          <w:tcPr>
            <w:tcW w:w="1099" w:type="dxa"/>
            <w:noWrap/>
            <w:hideMark/>
          </w:tcPr>
          <w:p w14:paraId="4ED7C579"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5,331.73</w:t>
            </w:r>
          </w:p>
        </w:tc>
        <w:tc>
          <w:tcPr>
            <w:tcW w:w="1661" w:type="dxa"/>
            <w:noWrap/>
            <w:hideMark/>
          </w:tcPr>
          <w:p w14:paraId="46BF9AA8"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39,577,457.13</w:t>
            </w:r>
          </w:p>
        </w:tc>
        <w:tc>
          <w:tcPr>
            <w:tcW w:w="1536" w:type="dxa"/>
            <w:noWrap/>
            <w:hideMark/>
          </w:tcPr>
          <w:p w14:paraId="3F9D07DB" w14:textId="77777777" w:rsidR="00CB3828" w:rsidRPr="002027B1" w:rsidRDefault="00CB3828" w:rsidP="00361BA3">
            <w:pPr>
              <w:rPr>
                <w:rFonts w:ascii="Times New Roman" w:hAnsi="Times New Roman" w:cs="Times New Roman"/>
                <w:b/>
                <w:bCs/>
                <w:sz w:val="24"/>
                <w:szCs w:val="24"/>
              </w:rPr>
            </w:pPr>
          </w:p>
        </w:tc>
        <w:tc>
          <w:tcPr>
            <w:tcW w:w="1352" w:type="dxa"/>
          </w:tcPr>
          <w:p w14:paraId="06433AD2" w14:textId="77777777" w:rsidR="00CB3828" w:rsidRPr="002027B1" w:rsidRDefault="00CB3828" w:rsidP="00361BA3">
            <w:pPr>
              <w:rPr>
                <w:rFonts w:ascii="Times New Roman" w:hAnsi="Times New Roman" w:cs="Times New Roman"/>
                <w:b/>
                <w:bCs/>
                <w:sz w:val="24"/>
                <w:szCs w:val="24"/>
              </w:rPr>
            </w:pPr>
          </w:p>
        </w:tc>
        <w:tc>
          <w:tcPr>
            <w:tcW w:w="990" w:type="dxa"/>
          </w:tcPr>
          <w:p w14:paraId="5C345118" w14:textId="77777777" w:rsidR="00CB3828" w:rsidRPr="002027B1" w:rsidRDefault="00CB3828" w:rsidP="00361BA3">
            <w:pPr>
              <w:rPr>
                <w:rFonts w:ascii="Times New Roman" w:hAnsi="Times New Roman" w:cs="Times New Roman"/>
                <w:b/>
                <w:bCs/>
                <w:sz w:val="24"/>
                <w:szCs w:val="24"/>
              </w:rPr>
            </w:pPr>
          </w:p>
        </w:tc>
      </w:tr>
      <w:tr w:rsidR="00CB3828" w:rsidRPr="002027B1" w14:paraId="28C4956E" w14:textId="77777777" w:rsidTr="00504A42">
        <w:trPr>
          <w:trHeight w:val="337"/>
        </w:trPr>
        <w:tc>
          <w:tcPr>
            <w:tcW w:w="1870" w:type="dxa"/>
            <w:noWrap/>
            <w:hideMark/>
          </w:tcPr>
          <w:p w14:paraId="58A5778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224" w:type="dxa"/>
            <w:noWrap/>
            <w:hideMark/>
          </w:tcPr>
          <w:p w14:paraId="5EE864B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58,118.36</w:t>
            </w:r>
          </w:p>
        </w:tc>
        <w:tc>
          <w:tcPr>
            <w:tcW w:w="1346" w:type="dxa"/>
            <w:noWrap/>
            <w:hideMark/>
          </w:tcPr>
          <w:p w14:paraId="146DA4EB"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232,264.73</w:t>
            </w:r>
          </w:p>
        </w:tc>
        <w:tc>
          <w:tcPr>
            <w:tcW w:w="1661" w:type="dxa"/>
            <w:noWrap/>
            <w:hideMark/>
          </w:tcPr>
          <w:p w14:paraId="4D5C815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10,107,950.76</w:t>
            </w:r>
          </w:p>
        </w:tc>
        <w:tc>
          <w:tcPr>
            <w:tcW w:w="1661" w:type="dxa"/>
            <w:noWrap/>
            <w:hideMark/>
          </w:tcPr>
          <w:p w14:paraId="70D9F83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10,290,332.60</w:t>
            </w:r>
          </w:p>
        </w:tc>
        <w:tc>
          <w:tcPr>
            <w:tcW w:w="1099" w:type="dxa"/>
            <w:noWrap/>
            <w:hideMark/>
          </w:tcPr>
          <w:p w14:paraId="751500A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3,735.39</w:t>
            </w:r>
          </w:p>
        </w:tc>
        <w:tc>
          <w:tcPr>
            <w:tcW w:w="1661" w:type="dxa"/>
            <w:noWrap/>
            <w:hideMark/>
          </w:tcPr>
          <w:p w14:paraId="41C694AE" w14:textId="77777777" w:rsidR="00CB3828" w:rsidRPr="002027B1" w:rsidRDefault="00CB3828" w:rsidP="00361BA3">
            <w:pPr>
              <w:rPr>
                <w:rFonts w:ascii="Times New Roman" w:hAnsi="Times New Roman" w:cs="Times New Roman"/>
                <w:sz w:val="24"/>
                <w:szCs w:val="24"/>
              </w:rPr>
            </w:pPr>
          </w:p>
        </w:tc>
        <w:tc>
          <w:tcPr>
            <w:tcW w:w="1536" w:type="dxa"/>
            <w:noWrap/>
            <w:hideMark/>
          </w:tcPr>
          <w:p w14:paraId="7A42AFD9" w14:textId="77777777" w:rsidR="00CB3828" w:rsidRPr="002027B1" w:rsidRDefault="00CB3828" w:rsidP="00361BA3">
            <w:pPr>
              <w:rPr>
                <w:rFonts w:ascii="Times New Roman" w:hAnsi="Times New Roman" w:cs="Times New Roman"/>
                <w:sz w:val="24"/>
                <w:szCs w:val="24"/>
              </w:rPr>
            </w:pPr>
          </w:p>
        </w:tc>
        <w:tc>
          <w:tcPr>
            <w:tcW w:w="1352" w:type="dxa"/>
          </w:tcPr>
          <w:p w14:paraId="6B611376" w14:textId="77777777" w:rsidR="00CB3828" w:rsidRPr="002027B1" w:rsidRDefault="00CB3828" w:rsidP="00361BA3">
            <w:pPr>
              <w:rPr>
                <w:rFonts w:ascii="Times New Roman" w:hAnsi="Times New Roman" w:cs="Times New Roman"/>
                <w:sz w:val="24"/>
                <w:szCs w:val="24"/>
              </w:rPr>
            </w:pPr>
          </w:p>
        </w:tc>
        <w:tc>
          <w:tcPr>
            <w:tcW w:w="990" w:type="dxa"/>
          </w:tcPr>
          <w:p w14:paraId="06348AFC" w14:textId="77777777" w:rsidR="00CB3828" w:rsidRPr="002027B1" w:rsidRDefault="00CB3828" w:rsidP="00361BA3">
            <w:pPr>
              <w:rPr>
                <w:rFonts w:ascii="Times New Roman" w:hAnsi="Times New Roman" w:cs="Times New Roman"/>
                <w:sz w:val="24"/>
                <w:szCs w:val="24"/>
              </w:rPr>
            </w:pPr>
          </w:p>
        </w:tc>
      </w:tr>
    </w:tbl>
    <w:p w14:paraId="18A55310" w14:textId="1A3F9339" w:rsidR="00CB3828" w:rsidRPr="002027B1" w:rsidRDefault="00CB3828"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Table </w:t>
      </w:r>
      <w:r w:rsidR="00D138A3">
        <w:rPr>
          <w:rFonts w:ascii="Times New Roman" w:hAnsi="Times New Roman" w:cs="Times New Roman"/>
          <w:kern w:val="0"/>
          <w:sz w:val="24"/>
          <w:szCs w:val="24"/>
          <w14:ligatures w14:val="none"/>
        </w:rPr>
        <w:t>8</w:t>
      </w:r>
      <w:r w:rsidRPr="002027B1">
        <w:rPr>
          <w:rFonts w:ascii="Times New Roman" w:hAnsi="Times New Roman" w:cs="Times New Roman"/>
          <w:kern w:val="0"/>
          <w:sz w:val="24"/>
          <w:szCs w:val="24"/>
          <w14:ligatures w14:val="none"/>
        </w:rPr>
        <w:t>: Land Use Land Cover Change Matrix between 1994 and 2004</w:t>
      </w:r>
    </w:p>
    <w:p w14:paraId="197045D6" w14:textId="77777777" w:rsidR="00CB3828" w:rsidRPr="002027B1" w:rsidRDefault="00CB3828" w:rsidP="00361BA3">
      <w:pPr>
        <w:spacing w:after="0" w:line="240" w:lineRule="auto"/>
        <w:ind w:left="720"/>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1994 to 2004</w:t>
      </w:r>
    </w:p>
    <w:p w14:paraId="0333DEFD" w14:textId="77777777" w:rsidR="00CB3828" w:rsidRPr="002027B1" w:rsidRDefault="00CB3828"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1770082F" w14:textId="77777777" w:rsidR="002027B1" w:rsidRDefault="002027B1" w:rsidP="00361BA3">
      <w:pPr>
        <w:spacing w:after="0" w:line="240" w:lineRule="auto"/>
        <w:ind w:left="720"/>
        <w:rPr>
          <w:kern w:val="0"/>
          <w:sz w:val="20"/>
          <w:szCs w:val="20"/>
          <w14:ligatures w14:val="none"/>
        </w:rPr>
      </w:pPr>
    </w:p>
    <w:p w14:paraId="1B761295" w14:textId="77777777" w:rsidR="00F71D5C" w:rsidRPr="002027B1" w:rsidRDefault="00F71D5C" w:rsidP="00361BA3">
      <w:pPr>
        <w:spacing w:after="0" w:line="240" w:lineRule="auto"/>
        <w:ind w:left="720"/>
        <w:rPr>
          <w:kern w:val="0"/>
          <w:sz w:val="20"/>
          <w:szCs w:val="20"/>
          <w14:ligatures w14:val="none"/>
        </w:rPr>
      </w:pPr>
    </w:p>
    <w:p w14:paraId="76209B6A" w14:textId="10638B4B" w:rsidR="009446CD" w:rsidRPr="002027B1" w:rsidRDefault="009446CD"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lastRenderedPageBreak/>
        <w:t xml:space="preserve">Table </w:t>
      </w:r>
      <w:r w:rsidR="00D138A3">
        <w:rPr>
          <w:rFonts w:ascii="Times New Roman" w:hAnsi="Times New Roman" w:cs="Times New Roman"/>
          <w:kern w:val="0"/>
          <w:sz w:val="24"/>
          <w:szCs w:val="24"/>
          <w14:ligatures w14:val="none"/>
        </w:rPr>
        <w:t>9</w:t>
      </w:r>
      <w:r w:rsidRPr="002027B1">
        <w:rPr>
          <w:rFonts w:ascii="Times New Roman" w:hAnsi="Times New Roman" w:cs="Times New Roman"/>
          <w:kern w:val="0"/>
          <w:sz w:val="24"/>
          <w:szCs w:val="24"/>
          <w14:ligatures w14:val="none"/>
        </w:rPr>
        <w:t>: Land Use Land Cover Change Matrix between 2004 and 2014</w:t>
      </w:r>
    </w:p>
    <w:tbl>
      <w:tblPr>
        <w:tblStyle w:val="TableGrid"/>
        <w:tblpPr w:leftFromText="180" w:rightFromText="180" w:vertAnchor="text" w:horzAnchor="margin" w:tblpY="146"/>
        <w:tblW w:w="135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1184"/>
        <w:gridCol w:w="1176"/>
        <w:gridCol w:w="1329"/>
        <w:gridCol w:w="1323"/>
        <w:gridCol w:w="1296"/>
        <w:gridCol w:w="1296"/>
        <w:gridCol w:w="1296"/>
        <w:gridCol w:w="1644"/>
        <w:gridCol w:w="1003"/>
      </w:tblGrid>
      <w:tr w:rsidR="009446CD" w:rsidRPr="002027B1" w14:paraId="6A5868E8" w14:textId="77777777" w:rsidTr="00F71D5C">
        <w:trPr>
          <w:trHeight w:val="333"/>
        </w:trPr>
        <w:tc>
          <w:tcPr>
            <w:tcW w:w="1961" w:type="dxa"/>
            <w:tcBorders>
              <w:top w:val="single" w:sz="4" w:space="0" w:color="auto"/>
              <w:bottom w:val="single" w:sz="4" w:space="0" w:color="auto"/>
            </w:tcBorders>
            <w:noWrap/>
            <w:hideMark/>
          </w:tcPr>
          <w:p w14:paraId="5BF7335B"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LULC</w:t>
            </w:r>
          </w:p>
        </w:tc>
        <w:tc>
          <w:tcPr>
            <w:tcW w:w="1184" w:type="dxa"/>
            <w:tcBorders>
              <w:top w:val="single" w:sz="4" w:space="0" w:color="auto"/>
              <w:bottom w:val="single" w:sz="4" w:space="0" w:color="auto"/>
            </w:tcBorders>
            <w:noWrap/>
            <w:hideMark/>
          </w:tcPr>
          <w:p w14:paraId="357A2205"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76" w:type="dxa"/>
            <w:tcBorders>
              <w:top w:val="single" w:sz="4" w:space="0" w:color="auto"/>
              <w:bottom w:val="single" w:sz="4" w:space="0" w:color="auto"/>
            </w:tcBorders>
            <w:noWrap/>
            <w:hideMark/>
          </w:tcPr>
          <w:p w14:paraId="2977EC3D"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29" w:type="dxa"/>
            <w:tcBorders>
              <w:top w:val="single" w:sz="4" w:space="0" w:color="auto"/>
              <w:bottom w:val="single" w:sz="4" w:space="0" w:color="auto"/>
            </w:tcBorders>
            <w:noWrap/>
            <w:hideMark/>
          </w:tcPr>
          <w:p w14:paraId="78AEB281"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6102F09A"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96" w:type="dxa"/>
            <w:tcBorders>
              <w:top w:val="single" w:sz="4" w:space="0" w:color="auto"/>
              <w:bottom w:val="single" w:sz="4" w:space="0" w:color="auto"/>
            </w:tcBorders>
            <w:noWrap/>
            <w:hideMark/>
          </w:tcPr>
          <w:p w14:paraId="48D539F5"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296" w:type="dxa"/>
            <w:tcBorders>
              <w:top w:val="single" w:sz="4" w:space="0" w:color="auto"/>
              <w:bottom w:val="single" w:sz="4" w:space="0" w:color="auto"/>
            </w:tcBorders>
            <w:noWrap/>
            <w:hideMark/>
          </w:tcPr>
          <w:p w14:paraId="371D4911"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Total 2004</w:t>
            </w:r>
          </w:p>
        </w:tc>
        <w:tc>
          <w:tcPr>
            <w:tcW w:w="1296" w:type="dxa"/>
            <w:tcBorders>
              <w:top w:val="single" w:sz="4" w:space="0" w:color="auto"/>
              <w:bottom w:val="single" w:sz="4" w:space="0" w:color="auto"/>
            </w:tcBorders>
            <w:noWrap/>
            <w:hideMark/>
          </w:tcPr>
          <w:p w14:paraId="7988DB94"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644" w:type="dxa"/>
            <w:tcBorders>
              <w:top w:val="single" w:sz="4" w:space="0" w:color="auto"/>
              <w:bottom w:val="single" w:sz="4" w:space="0" w:color="auto"/>
            </w:tcBorders>
          </w:tcPr>
          <w:p w14:paraId="125CA4C5"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Change from 2004</w:t>
            </w:r>
          </w:p>
        </w:tc>
        <w:tc>
          <w:tcPr>
            <w:tcW w:w="1003" w:type="dxa"/>
            <w:tcBorders>
              <w:top w:val="single" w:sz="4" w:space="0" w:color="auto"/>
              <w:bottom w:val="single" w:sz="4" w:space="0" w:color="auto"/>
            </w:tcBorders>
          </w:tcPr>
          <w:p w14:paraId="0729D18B"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9446CD" w:rsidRPr="002027B1" w14:paraId="5D1FA67F" w14:textId="77777777" w:rsidTr="00F71D5C">
        <w:trPr>
          <w:trHeight w:val="333"/>
        </w:trPr>
        <w:tc>
          <w:tcPr>
            <w:tcW w:w="1961" w:type="dxa"/>
            <w:tcBorders>
              <w:top w:val="single" w:sz="4" w:space="0" w:color="auto"/>
            </w:tcBorders>
            <w:noWrap/>
            <w:hideMark/>
          </w:tcPr>
          <w:p w14:paraId="5CBD7AF3"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184" w:type="dxa"/>
            <w:tcBorders>
              <w:top w:val="single" w:sz="4" w:space="0" w:color="auto"/>
            </w:tcBorders>
            <w:noWrap/>
            <w:vAlign w:val="bottom"/>
            <w:hideMark/>
          </w:tcPr>
          <w:p w14:paraId="6C22A0FB"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10,665.91</w:t>
            </w:r>
          </w:p>
        </w:tc>
        <w:tc>
          <w:tcPr>
            <w:tcW w:w="1176" w:type="dxa"/>
            <w:tcBorders>
              <w:top w:val="single" w:sz="4" w:space="0" w:color="auto"/>
            </w:tcBorders>
            <w:noWrap/>
            <w:vAlign w:val="bottom"/>
            <w:hideMark/>
          </w:tcPr>
          <w:p w14:paraId="07869BD2"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68.02</w:t>
            </w:r>
          </w:p>
        </w:tc>
        <w:tc>
          <w:tcPr>
            <w:tcW w:w="1329" w:type="dxa"/>
            <w:tcBorders>
              <w:top w:val="single" w:sz="4" w:space="0" w:color="auto"/>
            </w:tcBorders>
            <w:noWrap/>
            <w:vAlign w:val="bottom"/>
            <w:hideMark/>
          </w:tcPr>
          <w:p w14:paraId="52148AA6"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243.54</w:t>
            </w:r>
          </w:p>
        </w:tc>
        <w:tc>
          <w:tcPr>
            <w:tcW w:w="1323" w:type="dxa"/>
            <w:tcBorders>
              <w:top w:val="single" w:sz="4" w:space="0" w:color="auto"/>
            </w:tcBorders>
            <w:noWrap/>
            <w:vAlign w:val="bottom"/>
            <w:hideMark/>
          </w:tcPr>
          <w:p w14:paraId="7917E774"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6,565.07</w:t>
            </w:r>
          </w:p>
        </w:tc>
        <w:tc>
          <w:tcPr>
            <w:tcW w:w="1296" w:type="dxa"/>
            <w:tcBorders>
              <w:top w:val="single" w:sz="4" w:space="0" w:color="auto"/>
            </w:tcBorders>
            <w:noWrap/>
            <w:vAlign w:val="bottom"/>
            <w:hideMark/>
          </w:tcPr>
          <w:p w14:paraId="25175596"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45,296.02</w:t>
            </w:r>
          </w:p>
        </w:tc>
        <w:tc>
          <w:tcPr>
            <w:tcW w:w="1296" w:type="dxa"/>
            <w:tcBorders>
              <w:top w:val="single" w:sz="4" w:space="0" w:color="auto"/>
            </w:tcBorders>
            <w:noWrap/>
            <w:vAlign w:val="bottom"/>
            <w:hideMark/>
          </w:tcPr>
          <w:p w14:paraId="0B3B2C7E"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62,838.57</w:t>
            </w:r>
          </w:p>
        </w:tc>
        <w:tc>
          <w:tcPr>
            <w:tcW w:w="1296" w:type="dxa"/>
            <w:tcBorders>
              <w:top w:val="single" w:sz="4" w:space="0" w:color="auto"/>
            </w:tcBorders>
            <w:noWrap/>
            <w:vAlign w:val="bottom"/>
            <w:hideMark/>
          </w:tcPr>
          <w:p w14:paraId="78269ECF"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52,172.67</w:t>
            </w:r>
          </w:p>
        </w:tc>
        <w:tc>
          <w:tcPr>
            <w:tcW w:w="1644" w:type="dxa"/>
            <w:tcBorders>
              <w:top w:val="single" w:sz="4" w:space="0" w:color="auto"/>
            </w:tcBorders>
            <w:vAlign w:val="bottom"/>
          </w:tcPr>
          <w:p w14:paraId="7CA75E83"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-17,886.84</w:t>
            </w:r>
          </w:p>
        </w:tc>
        <w:tc>
          <w:tcPr>
            <w:tcW w:w="1003" w:type="dxa"/>
            <w:tcBorders>
              <w:top w:val="single" w:sz="4" w:space="0" w:color="auto"/>
            </w:tcBorders>
          </w:tcPr>
          <w:p w14:paraId="3BE1B669"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-28.56</w:t>
            </w:r>
          </w:p>
        </w:tc>
      </w:tr>
      <w:tr w:rsidR="009446CD" w:rsidRPr="002027B1" w14:paraId="15999DAB" w14:textId="77777777" w:rsidTr="00F71D5C">
        <w:trPr>
          <w:trHeight w:val="333"/>
        </w:trPr>
        <w:tc>
          <w:tcPr>
            <w:tcW w:w="1961" w:type="dxa"/>
            <w:noWrap/>
            <w:hideMark/>
          </w:tcPr>
          <w:p w14:paraId="22433380"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184" w:type="dxa"/>
            <w:noWrap/>
            <w:vAlign w:val="bottom"/>
            <w:hideMark/>
          </w:tcPr>
          <w:p w14:paraId="071B756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73.01</w:t>
            </w:r>
          </w:p>
        </w:tc>
        <w:tc>
          <w:tcPr>
            <w:tcW w:w="1176" w:type="dxa"/>
            <w:noWrap/>
            <w:vAlign w:val="bottom"/>
            <w:hideMark/>
          </w:tcPr>
          <w:p w14:paraId="43743B06"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60,848.01</w:t>
            </w:r>
          </w:p>
        </w:tc>
        <w:tc>
          <w:tcPr>
            <w:tcW w:w="1329" w:type="dxa"/>
            <w:noWrap/>
            <w:vAlign w:val="bottom"/>
            <w:hideMark/>
          </w:tcPr>
          <w:p w14:paraId="5D093503"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1,115.36</w:t>
            </w:r>
          </w:p>
        </w:tc>
        <w:tc>
          <w:tcPr>
            <w:tcW w:w="1323" w:type="dxa"/>
            <w:noWrap/>
            <w:vAlign w:val="bottom"/>
            <w:hideMark/>
          </w:tcPr>
          <w:p w14:paraId="45439A24"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58,990.65</w:t>
            </w:r>
          </w:p>
        </w:tc>
        <w:tc>
          <w:tcPr>
            <w:tcW w:w="1296" w:type="dxa"/>
            <w:noWrap/>
            <w:vAlign w:val="bottom"/>
            <w:hideMark/>
          </w:tcPr>
          <w:p w14:paraId="4D7D400D"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363.16</w:t>
            </w:r>
          </w:p>
        </w:tc>
        <w:tc>
          <w:tcPr>
            <w:tcW w:w="1296" w:type="dxa"/>
            <w:noWrap/>
            <w:vAlign w:val="bottom"/>
            <w:hideMark/>
          </w:tcPr>
          <w:p w14:paraId="590F1EE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121,390.2</w:t>
            </w:r>
          </w:p>
        </w:tc>
        <w:tc>
          <w:tcPr>
            <w:tcW w:w="1296" w:type="dxa"/>
            <w:noWrap/>
            <w:vAlign w:val="bottom"/>
            <w:hideMark/>
          </w:tcPr>
          <w:p w14:paraId="3422024D"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60,542.18</w:t>
            </w:r>
          </w:p>
        </w:tc>
        <w:tc>
          <w:tcPr>
            <w:tcW w:w="1644" w:type="dxa"/>
            <w:vAlign w:val="bottom"/>
          </w:tcPr>
          <w:p w14:paraId="17BF1127"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461,693.71</w:t>
            </w:r>
          </w:p>
        </w:tc>
        <w:tc>
          <w:tcPr>
            <w:tcW w:w="1003" w:type="dxa"/>
          </w:tcPr>
          <w:p w14:paraId="1801BC18"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380.42</w:t>
            </w:r>
          </w:p>
        </w:tc>
      </w:tr>
      <w:tr w:rsidR="009446CD" w:rsidRPr="002027B1" w14:paraId="32AA877A" w14:textId="77777777" w:rsidTr="00F71D5C">
        <w:trPr>
          <w:trHeight w:val="333"/>
        </w:trPr>
        <w:tc>
          <w:tcPr>
            <w:tcW w:w="1961" w:type="dxa"/>
            <w:noWrap/>
            <w:hideMark/>
          </w:tcPr>
          <w:p w14:paraId="41425E65"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184" w:type="dxa"/>
            <w:noWrap/>
            <w:vAlign w:val="bottom"/>
            <w:hideMark/>
          </w:tcPr>
          <w:p w14:paraId="2A2C2827"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28,829.97</w:t>
            </w:r>
          </w:p>
        </w:tc>
        <w:tc>
          <w:tcPr>
            <w:tcW w:w="1176" w:type="dxa"/>
            <w:noWrap/>
            <w:vAlign w:val="bottom"/>
            <w:hideMark/>
          </w:tcPr>
          <w:p w14:paraId="7B0D2360"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178,176.2</w:t>
            </w:r>
          </w:p>
        </w:tc>
        <w:tc>
          <w:tcPr>
            <w:tcW w:w="1329" w:type="dxa"/>
            <w:noWrap/>
            <w:vAlign w:val="bottom"/>
            <w:hideMark/>
          </w:tcPr>
          <w:p w14:paraId="42131774"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1,457,366</w:t>
            </w:r>
          </w:p>
        </w:tc>
        <w:tc>
          <w:tcPr>
            <w:tcW w:w="1323" w:type="dxa"/>
            <w:noWrap/>
            <w:vAlign w:val="bottom"/>
            <w:hideMark/>
          </w:tcPr>
          <w:p w14:paraId="7177A776"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20,268,230</w:t>
            </w:r>
          </w:p>
        </w:tc>
        <w:tc>
          <w:tcPr>
            <w:tcW w:w="1296" w:type="dxa"/>
            <w:noWrap/>
            <w:vAlign w:val="bottom"/>
            <w:hideMark/>
          </w:tcPr>
          <w:p w14:paraId="16605068"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242,122.64</w:t>
            </w:r>
          </w:p>
        </w:tc>
        <w:tc>
          <w:tcPr>
            <w:tcW w:w="1296" w:type="dxa"/>
            <w:noWrap/>
            <w:vAlign w:val="bottom"/>
            <w:hideMark/>
          </w:tcPr>
          <w:p w14:paraId="07F9670C"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22,174,725</w:t>
            </w:r>
          </w:p>
        </w:tc>
        <w:tc>
          <w:tcPr>
            <w:tcW w:w="1296" w:type="dxa"/>
            <w:noWrap/>
            <w:vAlign w:val="bottom"/>
            <w:hideMark/>
          </w:tcPr>
          <w:p w14:paraId="05F2F2D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20,717,359</w:t>
            </w:r>
          </w:p>
        </w:tc>
        <w:tc>
          <w:tcPr>
            <w:tcW w:w="1644" w:type="dxa"/>
            <w:vAlign w:val="bottom"/>
          </w:tcPr>
          <w:p w14:paraId="545B7793"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-20,227,069.6</w:t>
            </w:r>
          </w:p>
        </w:tc>
        <w:tc>
          <w:tcPr>
            <w:tcW w:w="1003" w:type="dxa"/>
          </w:tcPr>
          <w:p w14:paraId="54072F33"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-91.32</w:t>
            </w:r>
          </w:p>
        </w:tc>
      </w:tr>
      <w:tr w:rsidR="009446CD" w:rsidRPr="002027B1" w14:paraId="76F3020E" w14:textId="77777777" w:rsidTr="00F71D5C">
        <w:trPr>
          <w:trHeight w:val="333"/>
        </w:trPr>
        <w:tc>
          <w:tcPr>
            <w:tcW w:w="1961" w:type="dxa"/>
            <w:noWrap/>
            <w:hideMark/>
          </w:tcPr>
          <w:p w14:paraId="531C25E4"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184" w:type="dxa"/>
            <w:noWrap/>
            <w:vAlign w:val="bottom"/>
            <w:hideMark/>
          </w:tcPr>
          <w:p w14:paraId="79E67C1C"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5,381.23</w:t>
            </w:r>
          </w:p>
        </w:tc>
        <w:tc>
          <w:tcPr>
            <w:tcW w:w="1176" w:type="dxa"/>
            <w:noWrap/>
            <w:vAlign w:val="bottom"/>
            <w:hideMark/>
          </w:tcPr>
          <w:p w14:paraId="1A3427AC"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343,983.0</w:t>
            </w:r>
          </w:p>
        </w:tc>
        <w:tc>
          <w:tcPr>
            <w:tcW w:w="1329" w:type="dxa"/>
            <w:noWrap/>
            <w:vAlign w:val="bottom"/>
            <w:hideMark/>
          </w:tcPr>
          <w:p w14:paraId="5DE2C1B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488,904.1</w:t>
            </w:r>
          </w:p>
        </w:tc>
        <w:tc>
          <w:tcPr>
            <w:tcW w:w="1323" w:type="dxa"/>
            <w:noWrap/>
            <w:vAlign w:val="bottom"/>
            <w:hideMark/>
          </w:tcPr>
          <w:p w14:paraId="5F2F1160"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16,046,085</w:t>
            </w:r>
          </w:p>
        </w:tc>
        <w:tc>
          <w:tcPr>
            <w:tcW w:w="1296" w:type="dxa"/>
            <w:noWrap/>
            <w:vAlign w:val="bottom"/>
            <w:hideMark/>
          </w:tcPr>
          <w:p w14:paraId="2BBA860A"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245,492.64</w:t>
            </w:r>
          </w:p>
        </w:tc>
        <w:tc>
          <w:tcPr>
            <w:tcW w:w="1296" w:type="dxa"/>
            <w:noWrap/>
            <w:vAlign w:val="bottom"/>
            <w:hideMark/>
          </w:tcPr>
          <w:p w14:paraId="2DB4F245"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17,129,846</w:t>
            </w:r>
          </w:p>
        </w:tc>
        <w:tc>
          <w:tcPr>
            <w:tcW w:w="1296" w:type="dxa"/>
            <w:noWrap/>
            <w:vAlign w:val="bottom"/>
            <w:hideMark/>
          </w:tcPr>
          <w:p w14:paraId="11BF033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1,083,761</w:t>
            </w:r>
          </w:p>
        </w:tc>
        <w:tc>
          <w:tcPr>
            <w:tcW w:w="1644" w:type="dxa"/>
            <w:vAlign w:val="bottom"/>
          </w:tcPr>
          <w:p w14:paraId="67EBB0D1"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19,311,919.2</w:t>
            </w:r>
          </w:p>
        </w:tc>
        <w:tc>
          <w:tcPr>
            <w:tcW w:w="1003" w:type="dxa"/>
          </w:tcPr>
          <w:p w14:paraId="57EB3F94"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112.39</w:t>
            </w:r>
          </w:p>
        </w:tc>
      </w:tr>
      <w:tr w:rsidR="009446CD" w:rsidRPr="002027B1" w14:paraId="2FFE5F62" w14:textId="77777777" w:rsidTr="00F71D5C">
        <w:trPr>
          <w:trHeight w:val="333"/>
        </w:trPr>
        <w:tc>
          <w:tcPr>
            <w:tcW w:w="1961" w:type="dxa"/>
            <w:noWrap/>
            <w:hideMark/>
          </w:tcPr>
          <w:p w14:paraId="63A2C580"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Water</w:t>
            </w:r>
          </w:p>
        </w:tc>
        <w:tc>
          <w:tcPr>
            <w:tcW w:w="1184" w:type="dxa"/>
            <w:noWrap/>
            <w:vAlign w:val="bottom"/>
            <w:hideMark/>
          </w:tcPr>
          <w:p w14:paraId="767FA76C"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1.62</w:t>
            </w:r>
          </w:p>
        </w:tc>
        <w:tc>
          <w:tcPr>
            <w:tcW w:w="1176" w:type="dxa"/>
            <w:noWrap/>
            <w:vAlign w:val="bottom"/>
            <w:hideMark/>
          </w:tcPr>
          <w:p w14:paraId="1A46D7F7"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8.68</w:t>
            </w:r>
          </w:p>
        </w:tc>
        <w:tc>
          <w:tcPr>
            <w:tcW w:w="1329" w:type="dxa"/>
            <w:noWrap/>
            <w:vAlign w:val="bottom"/>
            <w:hideMark/>
          </w:tcPr>
          <w:p w14:paraId="2AD7F0C7"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26.38</w:t>
            </w:r>
          </w:p>
        </w:tc>
        <w:tc>
          <w:tcPr>
            <w:tcW w:w="1323" w:type="dxa"/>
            <w:noWrap/>
            <w:vAlign w:val="bottom"/>
            <w:hideMark/>
          </w:tcPr>
          <w:p w14:paraId="393CD829"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61,894.28</w:t>
            </w:r>
          </w:p>
        </w:tc>
        <w:tc>
          <w:tcPr>
            <w:tcW w:w="1296" w:type="dxa"/>
            <w:noWrap/>
            <w:vAlign w:val="bottom"/>
            <w:hideMark/>
          </w:tcPr>
          <w:p w14:paraId="6E3D7CE0"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0</w:t>
            </w:r>
          </w:p>
        </w:tc>
        <w:tc>
          <w:tcPr>
            <w:tcW w:w="1296" w:type="dxa"/>
            <w:noWrap/>
            <w:vAlign w:val="bottom"/>
            <w:hideMark/>
          </w:tcPr>
          <w:p w14:paraId="47EC915D"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61,930.96</w:t>
            </w:r>
          </w:p>
        </w:tc>
        <w:tc>
          <w:tcPr>
            <w:tcW w:w="1296" w:type="dxa"/>
            <w:noWrap/>
            <w:vAlign w:val="bottom"/>
            <w:hideMark/>
          </w:tcPr>
          <w:p w14:paraId="59917D84"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61,930.96</w:t>
            </w:r>
          </w:p>
        </w:tc>
        <w:tc>
          <w:tcPr>
            <w:tcW w:w="1644" w:type="dxa"/>
            <w:vAlign w:val="bottom"/>
          </w:tcPr>
          <w:p w14:paraId="3D891DE6"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471,343.50</w:t>
            </w:r>
          </w:p>
        </w:tc>
        <w:tc>
          <w:tcPr>
            <w:tcW w:w="1003" w:type="dxa"/>
          </w:tcPr>
          <w:p w14:paraId="504CDE70" w14:textId="77777777" w:rsidR="009446CD" w:rsidRPr="002027B1" w:rsidRDefault="009446CD"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857.97</w:t>
            </w:r>
          </w:p>
        </w:tc>
      </w:tr>
      <w:tr w:rsidR="009446CD" w:rsidRPr="002027B1" w14:paraId="3E8E8C7A" w14:textId="77777777" w:rsidTr="00F71D5C">
        <w:trPr>
          <w:trHeight w:val="333"/>
        </w:trPr>
        <w:tc>
          <w:tcPr>
            <w:tcW w:w="1961" w:type="dxa"/>
            <w:noWrap/>
            <w:hideMark/>
          </w:tcPr>
          <w:p w14:paraId="4C9DED45"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sz w:val="24"/>
                <w:szCs w:val="24"/>
              </w:rPr>
              <w:t>Total 2014</w:t>
            </w:r>
          </w:p>
        </w:tc>
        <w:tc>
          <w:tcPr>
            <w:tcW w:w="1184" w:type="dxa"/>
            <w:noWrap/>
            <w:vAlign w:val="bottom"/>
            <w:hideMark/>
          </w:tcPr>
          <w:p w14:paraId="61A45285"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44,951.74</w:t>
            </w:r>
          </w:p>
        </w:tc>
        <w:tc>
          <w:tcPr>
            <w:tcW w:w="1176" w:type="dxa"/>
            <w:noWrap/>
            <w:vAlign w:val="bottom"/>
            <w:hideMark/>
          </w:tcPr>
          <w:p w14:paraId="77FEAC14"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583,083.9</w:t>
            </w:r>
          </w:p>
        </w:tc>
        <w:tc>
          <w:tcPr>
            <w:tcW w:w="1329" w:type="dxa"/>
            <w:noWrap/>
            <w:vAlign w:val="bottom"/>
            <w:hideMark/>
          </w:tcPr>
          <w:p w14:paraId="001C6D76"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1,947,656</w:t>
            </w:r>
          </w:p>
        </w:tc>
        <w:tc>
          <w:tcPr>
            <w:tcW w:w="1323" w:type="dxa"/>
            <w:noWrap/>
            <w:vAlign w:val="bottom"/>
            <w:hideMark/>
          </w:tcPr>
          <w:p w14:paraId="5D9FF473"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36,441,765</w:t>
            </w:r>
          </w:p>
        </w:tc>
        <w:tc>
          <w:tcPr>
            <w:tcW w:w="1296" w:type="dxa"/>
            <w:noWrap/>
            <w:vAlign w:val="bottom"/>
            <w:hideMark/>
          </w:tcPr>
          <w:p w14:paraId="5C71BC8A"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533,274.46</w:t>
            </w:r>
          </w:p>
        </w:tc>
        <w:tc>
          <w:tcPr>
            <w:tcW w:w="1296" w:type="dxa"/>
            <w:noWrap/>
            <w:vAlign w:val="bottom"/>
            <w:hideMark/>
          </w:tcPr>
          <w:p w14:paraId="125ADD6A" w14:textId="77777777" w:rsidR="009446CD" w:rsidRPr="002027B1" w:rsidRDefault="009446CD"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39,550,731</w:t>
            </w:r>
          </w:p>
        </w:tc>
        <w:tc>
          <w:tcPr>
            <w:tcW w:w="1296" w:type="dxa"/>
            <w:noWrap/>
            <w:vAlign w:val="bottom"/>
            <w:hideMark/>
          </w:tcPr>
          <w:p w14:paraId="42ECF8D5" w14:textId="77777777" w:rsidR="009446CD" w:rsidRPr="002027B1" w:rsidRDefault="009446CD" w:rsidP="00F71D5C">
            <w:pPr>
              <w:rPr>
                <w:rFonts w:ascii="Times New Roman" w:hAnsi="Times New Roman" w:cs="Times New Roman"/>
                <w:b/>
                <w:bCs/>
                <w:sz w:val="24"/>
                <w:szCs w:val="24"/>
              </w:rPr>
            </w:pPr>
          </w:p>
        </w:tc>
        <w:tc>
          <w:tcPr>
            <w:tcW w:w="1644" w:type="dxa"/>
          </w:tcPr>
          <w:p w14:paraId="1812EE9B" w14:textId="77777777" w:rsidR="009446CD" w:rsidRPr="002027B1" w:rsidRDefault="009446CD" w:rsidP="00F71D5C">
            <w:pPr>
              <w:rPr>
                <w:rFonts w:ascii="Times New Roman" w:hAnsi="Times New Roman" w:cs="Times New Roman"/>
                <w:b/>
                <w:bCs/>
                <w:sz w:val="24"/>
                <w:szCs w:val="24"/>
              </w:rPr>
            </w:pPr>
          </w:p>
        </w:tc>
        <w:tc>
          <w:tcPr>
            <w:tcW w:w="1003" w:type="dxa"/>
          </w:tcPr>
          <w:p w14:paraId="29586104" w14:textId="77777777" w:rsidR="009446CD" w:rsidRPr="002027B1" w:rsidRDefault="009446CD" w:rsidP="00F71D5C">
            <w:pPr>
              <w:rPr>
                <w:rFonts w:ascii="Times New Roman" w:hAnsi="Times New Roman" w:cs="Times New Roman"/>
                <w:b/>
                <w:bCs/>
                <w:sz w:val="24"/>
                <w:szCs w:val="24"/>
              </w:rPr>
            </w:pPr>
          </w:p>
        </w:tc>
      </w:tr>
      <w:tr w:rsidR="009446CD" w:rsidRPr="002027B1" w14:paraId="275F0251" w14:textId="77777777" w:rsidTr="00F71D5C">
        <w:trPr>
          <w:trHeight w:val="333"/>
        </w:trPr>
        <w:tc>
          <w:tcPr>
            <w:tcW w:w="1961" w:type="dxa"/>
            <w:noWrap/>
            <w:hideMark/>
          </w:tcPr>
          <w:p w14:paraId="7DAFFCB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sz w:val="24"/>
                <w:szCs w:val="24"/>
              </w:rPr>
              <w:t>Gain</w:t>
            </w:r>
          </w:p>
        </w:tc>
        <w:tc>
          <w:tcPr>
            <w:tcW w:w="1184" w:type="dxa"/>
            <w:noWrap/>
            <w:vAlign w:val="bottom"/>
            <w:hideMark/>
          </w:tcPr>
          <w:p w14:paraId="637F9F06"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34,285.83</w:t>
            </w:r>
          </w:p>
        </w:tc>
        <w:tc>
          <w:tcPr>
            <w:tcW w:w="1176" w:type="dxa"/>
            <w:noWrap/>
            <w:vAlign w:val="bottom"/>
            <w:hideMark/>
          </w:tcPr>
          <w:p w14:paraId="32048438"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522,235.9</w:t>
            </w:r>
          </w:p>
        </w:tc>
        <w:tc>
          <w:tcPr>
            <w:tcW w:w="1329" w:type="dxa"/>
            <w:noWrap/>
            <w:vAlign w:val="bottom"/>
            <w:hideMark/>
          </w:tcPr>
          <w:p w14:paraId="7251266B"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490,289.4</w:t>
            </w:r>
          </w:p>
        </w:tc>
        <w:tc>
          <w:tcPr>
            <w:tcW w:w="1323" w:type="dxa"/>
            <w:noWrap/>
            <w:vAlign w:val="bottom"/>
            <w:hideMark/>
          </w:tcPr>
          <w:p w14:paraId="2E3BBB0D"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20,395,680</w:t>
            </w:r>
          </w:p>
        </w:tc>
        <w:tc>
          <w:tcPr>
            <w:tcW w:w="1296" w:type="dxa"/>
            <w:noWrap/>
            <w:vAlign w:val="bottom"/>
            <w:hideMark/>
          </w:tcPr>
          <w:p w14:paraId="4483B604" w14:textId="77777777" w:rsidR="009446CD" w:rsidRPr="002027B1" w:rsidRDefault="009446CD" w:rsidP="00F71D5C">
            <w:pPr>
              <w:rPr>
                <w:rFonts w:ascii="Times New Roman" w:hAnsi="Times New Roman" w:cs="Times New Roman"/>
                <w:sz w:val="24"/>
                <w:szCs w:val="24"/>
              </w:rPr>
            </w:pPr>
            <w:r w:rsidRPr="002027B1">
              <w:rPr>
                <w:rFonts w:ascii="Times New Roman" w:hAnsi="Times New Roman" w:cs="Times New Roman"/>
                <w:color w:val="000000"/>
                <w:sz w:val="24"/>
                <w:szCs w:val="24"/>
              </w:rPr>
              <w:t>533,274.46</w:t>
            </w:r>
          </w:p>
        </w:tc>
        <w:tc>
          <w:tcPr>
            <w:tcW w:w="1296" w:type="dxa"/>
            <w:noWrap/>
            <w:vAlign w:val="bottom"/>
            <w:hideMark/>
          </w:tcPr>
          <w:p w14:paraId="0BEA9E8F" w14:textId="77777777" w:rsidR="009446CD" w:rsidRPr="002027B1" w:rsidRDefault="009446CD" w:rsidP="00F71D5C">
            <w:pPr>
              <w:rPr>
                <w:rFonts w:ascii="Times New Roman" w:hAnsi="Times New Roman" w:cs="Times New Roman"/>
                <w:sz w:val="24"/>
                <w:szCs w:val="24"/>
              </w:rPr>
            </w:pPr>
          </w:p>
        </w:tc>
        <w:tc>
          <w:tcPr>
            <w:tcW w:w="1296" w:type="dxa"/>
            <w:noWrap/>
            <w:vAlign w:val="bottom"/>
            <w:hideMark/>
          </w:tcPr>
          <w:p w14:paraId="42D18507" w14:textId="77777777" w:rsidR="009446CD" w:rsidRPr="002027B1" w:rsidRDefault="009446CD" w:rsidP="00F71D5C">
            <w:pPr>
              <w:rPr>
                <w:rFonts w:ascii="Times New Roman" w:hAnsi="Times New Roman" w:cs="Times New Roman"/>
                <w:sz w:val="24"/>
                <w:szCs w:val="24"/>
              </w:rPr>
            </w:pPr>
          </w:p>
        </w:tc>
        <w:tc>
          <w:tcPr>
            <w:tcW w:w="1644" w:type="dxa"/>
          </w:tcPr>
          <w:p w14:paraId="7AE93668" w14:textId="77777777" w:rsidR="009446CD" w:rsidRPr="002027B1" w:rsidRDefault="009446CD" w:rsidP="00F71D5C">
            <w:pPr>
              <w:rPr>
                <w:rFonts w:ascii="Times New Roman" w:hAnsi="Times New Roman" w:cs="Times New Roman"/>
                <w:sz w:val="24"/>
                <w:szCs w:val="24"/>
              </w:rPr>
            </w:pPr>
          </w:p>
        </w:tc>
        <w:tc>
          <w:tcPr>
            <w:tcW w:w="1003" w:type="dxa"/>
          </w:tcPr>
          <w:p w14:paraId="5FD91DF4" w14:textId="77777777" w:rsidR="009446CD" w:rsidRPr="002027B1" w:rsidRDefault="009446CD" w:rsidP="00F71D5C">
            <w:pPr>
              <w:rPr>
                <w:rFonts w:ascii="Times New Roman" w:hAnsi="Times New Roman" w:cs="Times New Roman"/>
                <w:sz w:val="24"/>
                <w:szCs w:val="24"/>
              </w:rPr>
            </w:pPr>
          </w:p>
        </w:tc>
      </w:tr>
    </w:tbl>
    <w:p w14:paraId="02E8ADC1" w14:textId="77777777" w:rsidR="009446CD" w:rsidRPr="002027B1" w:rsidRDefault="009446CD" w:rsidP="00361BA3">
      <w:pPr>
        <w:spacing w:after="0" w:line="240" w:lineRule="auto"/>
        <w:ind w:left="720"/>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2004 to 2014</w:t>
      </w:r>
    </w:p>
    <w:p w14:paraId="335E6DCD" w14:textId="77777777" w:rsidR="009446CD" w:rsidRPr="002027B1" w:rsidRDefault="009446CD"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3FF6AD12" w14:textId="77777777" w:rsidR="002027B1" w:rsidRDefault="002027B1" w:rsidP="00361BA3">
      <w:pPr>
        <w:spacing w:after="0" w:line="240" w:lineRule="auto"/>
        <w:ind w:left="720"/>
        <w:rPr>
          <w:kern w:val="0"/>
          <w:sz w:val="20"/>
          <w:szCs w:val="20"/>
          <w14:ligatures w14:val="none"/>
        </w:rPr>
      </w:pPr>
    </w:p>
    <w:p w14:paraId="05ACA4E0" w14:textId="77777777" w:rsidR="00F71D5C" w:rsidRDefault="00F71D5C" w:rsidP="00361BA3">
      <w:pPr>
        <w:spacing w:after="0" w:line="240" w:lineRule="auto"/>
        <w:ind w:left="720"/>
        <w:rPr>
          <w:kern w:val="0"/>
          <w:sz w:val="20"/>
          <w:szCs w:val="20"/>
          <w14:ligatures w14:val="none"/>
        </w:rPr>
      </w:pPr>
    </w:p>
    <w:p w14:paraId="60E9439E" w14:textId="77777777" w:rsidR="00F71D5C" w:rsidRPr="002027B1" w:rsidRDefault="00F71D5C" w:rsidP="00361BA3">
      <w:pPr>
        <w:spacing w:after="0" w:line="240" w:lineRule="auto"/>
        <w:ind w:left="720"/>
        <w:rPr>
          <w:kern w:val="0"/>
          <w:sz w:val="20"/>
          <w:szCs w:val="20"/>
          <w14:ligatures w14:val="none"/>
        </w:rPr>
      </w:pPr>
    </w:p>
    <w:tbl>
      <w:tblPr>
        <w:tblStyle w:val="TableGrid"/>
        <w:tblpPr w:leftFromText="180" w:rightFromText="180" w:vertAnchor="text" w:horzAnchor="margin" w:tblpXSpec="center" w:tblpY="421"/>
        <w:tblW w:w="130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15"/>
        <w:gridCol w:w="1186"/>
        <w:gridCol w:w="1349"/>
        <w:gridCol w:w="1323"/>
        <w:gridCol w:w="1230"/>
        <w:gridCol w:w="1385"/>
        <w:gridCol w:w="1122"/>
        <w:gridCol w:w="1286"/>
        <w:gridCol w:w="1003"/>
      </w:tblGrid>
      <w:tr w:rsidR="009446CD" w:rsidRPr="002027B1" w14:paraId="0CBE8E86" w14:textId="77777777" w:rsidTr="00504A42">
        <w:trPr>
          <w:trHeight w:val="361"/>
        </w:trPr>
        <w:tc>
          <w:tcPr>
            <w:tcW w:w="1985" w:type="dxa"/>
            <w:tcBorders>
              <w:top w:val="single" w:sz="4" w:space="0" w:color="auto"/>
              <w:bottom w:val="single" w:sz="4" w:space="0" w:color="auto"/>
            </w:tcBorders>
            <w:noWrap/>
            <w:hideMark/>
          </w:tcPr>
          <w:p w14:paraId="5D2530D1" w14:textId="77777777" w:rsidR="009446CD" w:rsidRPr="002027B1" w:rsidRDefault="009446CD" w:rsidP="00361BA3">
            <w:pPr>
              <w:rPr>
                <w:rFonts w:ascii="Times New Roman" w:hAnsi="Times New Roman" w:cs="Times New Roman"/>
                <w:b/>
                <w:bCs/>
                <w:sz w:val="24"/>
                <w:szCs w:val="24"/>
              </w:rPr>
            </w:pPr>
            <w:bookmarkStart w:id="3" w:name="_Hlk106783608"/>
            <w:r w:rsidRPr="002027B1">
              <w:rPr>
                <w:rFonts w:ascii="Times New Roman" w:hAnsi="Times New Roman" w:cs="Times New Roman"/>
                <w:b/>
                <w:bCs/>
                <w:sz w:val="24"/>
                <w:szCs w:val="24"/>
              </w:rPr>
              <w:t>LULC</w:t>
            </w:r>
          </w:p>
        </w:tc>
        <w:tc>
          <w:tcPr>
            <w:tcW w:w="1215" w:type="dxa"/>
            <w:tcBorders>
              <w:top w:val="single" w:sz="4" w:space="0" w:color="auto"/>
              <w:bottom w:val="single" w:sz="4" w:space="0" w:color="auto"/>
            </w:tcBorders>
            <w:noWrap/>
            <w:hideMark/>
          </w:tcPr>
          <w:p w14:paraId="76CEB038"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86" w:type="dxa"/>
            <w:tcBorders>
              <w:top w:val="single" w:sz="4" w:space="0" w:color="auto"/>
              <w:bottom w:val="single" w:sz="4" w:space="0" w:color="auto"/>
            </w:tcBorders>
            <w:noWrap/>
            <w:hideMark/>
          </w:tcPr>
          <w:p w14:paraId="724B3C91"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49" w:type="dxa"/>
            <w:tcBorders>
              <w:top w:val="single" w:sz="4" w:space="0" w:color="auto"/>
              <w:bottom w:val="single" w:sz="4" w:space="0" w:color="auto"/>
            </w:tcBorders>
            <w:noWrap/>
            <w:hideMark/>
          </w:tcPr>
          <w:p w14:paraId="4B5F79FD"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28D7CDB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30" w:type="dxa"/>
            <w:tcBorders>
              <w:top w:val="single" w:sz="4" w:space="0" w:color="auto"/>
              <w:bottom w:val="single" w:sz="4" w:space="0" w:color="auto"/>
            </w:tcBorders>
            <w:noWrap/>
            <w:hideMark/>
          </w:tcPr>
          <w:p w14:paraId="79FC4B3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385" w:type="dxa"/>
            <w:tcBorders>
              <w:top w:val="single" w:sz="4" w:space="0" w:color="auto"/>
              <w:bottom w:val="single" w:sz="4" w:space="0" w:color="auto"/>
            </w:tcBorders>
            <w:noWrap/>
            <w:hideMark/>
          </w:tcPr>
          <w:p w14:paraId="5EDE2D02"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2014</w:t>
            </w:r>
          </w:p>
        </w:tc>
        <w:tc>
          <w:tcPr>
            <w:tcW w:w="1122" w:type="dxa"/>
            <w:tcBorders>
              <w:top w:val="single" w:sz="4" w:space="0" w:color="auto"/>
              <w:bottom w:val="single" w:sz="4" w:space="0" w:color="auto"/>
            </w:tcBorders>
            <w:noWrap/>
            <w:hideMark/>
          </w:tcPr>
          <w:p w14:paraId="0C71903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286" w:type="dxa"/>
            <w:tcBorders>
              <w:top w:val="single" w:sz="4" w:space="0" w:color="auto"/>
              <w:bottom w:val="single" w:sz="4" w:space="0" w:color="auto"/>
            </w:tcBorders>
          </w:tcPr>
          <w:p w14:paraId="7BB5D2A2"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2014</w:t>
            </w:r>
          </w:p>
        </w:tc>
        <w:tc>
          <w:tcPr>
            <w:tcW w:w="1003" w:type="dxa"/>
            <w:tcBorders>
              <w:top w:val="single" w:sz="4" w:space="0" w:color="auto"/>
              <w:bottom w:val="single" w:sz="4" w:space="0" w:color="auto"/>
            </w:tcBorders>
          </w:tcPr>
          <w:p w14:paraId="095E967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9446CD" w:rsidRPr="002027B1" w14:paraId="7FC2699C" w14:textId="77777777" w:rsidTr="00504A42">
        <w:trPr>
          <w:trHeight w:val="361"/>
        </w:trPr>
        <w:tc>
          <w:tcPr>
            <w:tcW w:w="1985" w:type="dxa"/>
            <w:tcBorders>
              <w:top w:val="single" w:sz="4" w:space="0" w:color="auto"/>
            </w:tcBorders>
            <w:noWrap/>
            <w:hideMark/>
          </w:tcPr>
          <w:p w14:paraId="056E6ED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215" w:type="dxa"/>
            <w:tcBorders>
              <w:top w:val="single" w:sz="4" w:space="0" w:color="auto"/>
            </w:tcBorders>
            <w:noWrap/>
            <w:vAlign w:val="bottom"/>
            <w:hideMark/>
          </w:tcPr>
          <w:p w14:paraId="789FF95C"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10,249.30</w:t>
            </w:r>
          </w:p>
        </w:tc>
        <w:tc>
          <w:tcPr>
            <w:tcW w:w="1186" w:type="dxa"/>
            <w:tcBorders>
              <w:top w:val="single" w:sz="4" w:space="0" w:color="auto"/>
            </w:tcBorders>
            <w:noWrap/>
            <w:vAlign w:val="bottom"/>
            <w:hideMark/>
          </w:tcPr>
          <w:p w14:paraId="2C2E3FE6"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9.44</w:t>
            </w:r>
          </w:p>
        </w:tc>
        <w:tc>
          <w:tcPr>
            <w:tcW w:w="1349" w:type="dxa"/>
            <w:tcBorders>
              <w:top w:val="single" w:sz="4" w:space="0" w:color="auto"/>
            </w:tcBorders>
            <w:noWrap/>
            <w:vAlign w:val="bottom"/>
            <w:hideMark/>
          </w:tcPr>
          <w:p w14:paraId="05562F9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30.46</w:t>
            </w:r>
          </w:p>
        </w:tc>
        <w:tc>
          <w:tcPr>
            <w:tcW w:w="1323" w:type="dxa"/>
            <w:tcBorders>
              <w:top w:val="single" w:sz="4" w:space="0" w:color="auto"/>
            </w:tcBorders>
            <w:noWrap/>
            <w:vAlign w:val="bottom"/>
            <w:hideMark/>
          </w:tcPr>
          <w:p w14:paraId="566CE0A4"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29,062.02</w:t>
            </w:r>
          </w:p>
        </w:tc>
        <w:tc>
          <w:tcPr>
            <w:tcW w:w="1230" w:type="dxa"/>
            <w:tcBorders>
              <w:top w:val="single" w:sz="4" w:space="0" w:color="auto"/>
            </w:tcBorders>
            <w:noWrap/>
            <w:vAlign w:val="bottom"/>
            <w:hideMark/>
          </w:tcPr>
          <w:p w14:paraId="29F2C82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5,600.51</w:t>
            </w:r>
          </w:p>
        </w:tc>
        <w:tc>
          <w:tcPr>
            <w:tcW w:w="1385" w:type="dxa"/>
            <w:tcBorders>
              <w:top w:val="single" w:sz="4" w:space="0" w:color="auto"/>
            </w:tcBorders>
            <w:noWrap/>
            <w:vAlign w:val="bottom"/>
            <w:hideMark/>
          </w:tcPr>
          <w:p w14:paraId="61F61C98"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44,951.74</w:t>
            </w:r>
          </w:p>
        </w:tc>
        <w:tc>
          <w:tcPr>
            <w:tcW w:w="1122" w:type="dxa"/>
            <w:tcBorders>
              <w:top w:val="single" w:sz="4" w:space="0" w:color="auto"/>
            </w:tcBorders>
            <w:noWrap/>
            <w:vAlign w:val="bottom"/>
            <w:hideMark/>
          </w:tcPr>
          <w:p w14:paraId="39B3E08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34,702.43</w:t>
            </w:r>
          </w:p>
        </w:tc>
        <w:tc>
          <w:tcPr>
            <w:tcW w:w="1286" w:type="dxa"/>
            <w:tcBorders>
              <w:top w:val="single" w:sz="4" w:space="0" w:color="auto"/>
            </w:tcBorders>
            <w:vAlign w:val="bottom"/>
          </w:tcPr>
          <w:p w14:paraId="44B9E87F" w14:textId="77777777" w:rsidR="009446CD" w:rsidRPr="002027B1" w:rsidRDefault="009446CD" w:rsidP="00361BA3">
            <w:pPr>
              <w:rPr>
                <w:rFonts w:ascii="Calibri" w:hAnsi="Calibri" w:cs="Calibri"/>
                <w:color w:val="000000"/>
              </w:rPr>
            </w:pPr>
            <w:r w:rsidRPr="002027B1">
              <w:rPr>
                <w:rFonts w:ascii="Calibri" w:hAnsi="Calibri" w:cs="Calibri"/>
                <w:color w:val="000000"/>
              </w:rPr>
              <w:t>50,145.67</w:t>
            </w:r>
          </w:p>
        </w:tc>
        <w:tc>
          <w:tcPr>
            <w:tcW w:w="1003" w:type="dxa"/>
            <w:tcBorders>
              <w:top w:val="single" w:sz="4" w:space="0" w:color="auto"/>
            </w:tcBorders>
          </w:tcPr>
          <w:p w14:paraId="2B192C3A" w14:textId="77777777" w:rsidR="009446CD" w:rsidRPr="002027B1" w:rsidRDefault="009446CD" w:rsidP="00361BA3">
            <w:pPr>
              <w:rPr>
                <w:rFonts w:ascii="Calibri" w:hAnsi="Calibri" w:cs="Calibri"/>
                <w:color w:val="000000"/>
              </w:rPr>
            </w:pPr>
            <w:r w:rsidRPr="002027B1">
              <w:rPr>
                <w:rFonts w:ascii="Calibri" w:hAnsi="Calibri" w:cs="Calibri"/>
                <w:color w:val="000000"/>
              </w:rPr>
              <w:t>111.87</w:t>
            </w:r>
          </w:p>
        </w:tc>
      </w:tr>
      <w:tr w:rsidR="009446CD" w:rsidRPr="002027B1" w14:paraId="17B730B9" w14:textId="77777777" w:rsidTr="00504A42">
        <w:trPr>
          <w:trHeight w:val="361"/>
        </w:trPr>
        <w:tc>
          <w:tcPr>
            <w:tcW w:w="1985" w:type="dxa"/>
            <w:noWrap/>
            <w:hideMark/>
          </w:tcPr>
          <w:p w14:paraId="605A7CE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215" w:type="dxa"/>
            <w:noWrap/>
            <w:vAlign w:val="bottom"/>
            <w:hideMark/>
          </w:tcPr>
          <w:p w14:paraId="0A75C3A5"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585.08</w:t>
            </w:r>
          </w:p>
        </w:tc>
        <w:tc>
          <w:tcPr>
            <w:tcW w:w="1186" w:type="dxa"/>
            <w:noWrap/>
            <w:vAlign w:val="bottom"/>
            <w:hideMark/>
          </w:tcPr>
          <w:p w14:paraId="62DF46B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266,049.1</w:t>
            </w:r>
          </w:p>
        </w:tc>
        <w:tc>
          <w:tcPr>
            <w:tcW w:w="1349" w:type="dxa"/>
            <w:noWrap/>
            <w:vAlign w:val="bottom"/>
            <w:hideMark/>
          </w:tcPr>
          <w:p w14:paraId="2AA9AA89"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1,409.54</w:t>
            </w:r>
          </w:p>
        </w:tc>
        <w:tc>
          <w:tcPr>
            <w:tcW w:w="1323" w:type="dxa"/>
            <w:noWrap/>
            <w:vAlign w:val="bottom"/>
            <w:hideMark/>
          </w:tcPr>
          <w:p w14:paraId="4A00167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341,276.7</w:t>
            </w:r>
          </w:p>
        </w:tc>
        <w:tc>
          <w:tcPr>
            <w:tcW w:w="1230" w:type="dxa"/>
            <w:noWrap/>
            <w:vAlign w:val="bottom"/>
            <w:hideMark/>
          </w:tcPr>
          <w:p w14:paraId="006BDFF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504.10</w:t>
            </w:r>
          </w:p>
        </w:tc>
        <w:tc>
          <w:tcPr>
            <w:tcW w:w="1385" w:type="dxa"/>
            <w:noWrap/>
            <w:vAlign w:val="bottom"/>
            <w:hideMark/>
          </w:tcPr>
          <w:p w14:paraId="457C4B7E"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609,824.6</w:t>
            </w:r>
          </w:p>
        </w:tc>
        <w:tc>
          <w:tcPr>
            <w:tcW w:w="1122" w:type="dxa"/>
            <w:noWrap/>
            <w:vAlign w:val="bottom"/>
            <w:hideMark/>
          </w:tcPr>
          <w:p w14:paraId="4C68FA2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343,775.5</w:t>
            </w:r>
          </w:p>
        </w:tc>
        <w:tc>
          <w:tcPr>
            <w:tcW w:w="1286" w:type="dxa"/>
            <w:vAlign w:val="bottom"/>
          </w:tcPr>
          <w:p w14:paraId="7251F6F2" w14:textId="77777777" w:rsidR="009446CD" w:rsidRPr="002027B1" w:rsidRDefault="009446CD" w:rsidP="00361BA3">
            <w:pPr>
              <w:rPr>
                <w:rFonts w:ascii="Calibri" w:hAnsi="Calibri" w:cs="Calibri"/>
                <w:color w:val="000000"/>
              </w:rPr>
            </w:pPr>
            <w:r w:rsidRPr="002027B1">
              <w:rPr>
                <w:rFonts w:ascii="Calibri" w:hAnsi="Calibri" w:cs="Calibri"/>
                <w:color w:val="000000"/>
              </w:rPr>
              <w:t>410,789.62</w:t>
            </w:r>
          </w:p>
        </w:tc>
        <w:tc>
          <w:tcPr>
            <w:tcW w:w="1003" w:type="dxa"/>
          </w:tcPr>
          <w:p w14:paraId="4D7B8C03" w14:textId="77777777" w:rsidR="009446CD" w:rsidRPr="002027B1" w:rsidRDefault="009446CD" w:rsidP="00361BA3">
            <w:pPr>
              <w:rPr>
                <w:rFonts w:ascii="Calibri" w:hAnsi="Calibri" w:cs="Calibri"/>
                <w:color w:val="000000"/>
              </w:rPr>
            </w:pPr>
            <w:r w:rsidRPr="002027B1">
              <w:rPr>
                <w:rFonts w:ascii="Calibri" w:hAnsi="Calibri" w:cs="Calibri"/>
                <w:color w:val="000000"/>
              </w:rPr>
              <w:t>-40.94</w:t>
            </w:r>
          </w:p>
        </w:tc>
      </w:tr>
      <w:tr w:rsidR="009446CD" w:rsidRPr="002027B1" w14:paraId="1C8E6844" w14:textId="77777777" w:rsidTr="00504A42">
        <w:trPr>
          <w:trHeight w:val="361"/>
        </w:trPr>
        <w:tc>
          <w:tcPr>
            <w:tcW w:w="1985" w:type="dxa"/>
            <w:noWrap/>
            <w:hideMark/>
          </w:tcPr>
          <w:p w14:paraId="69D4F6A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215" w:type="dxa"/>
            <w:noWrap/>
            <w:vAlign w:val="bottom"/>
            <w:hideMark/>
          </w:tcPr>
          <w:p w14:paraId="2A086A5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521.82</w:t>
            </w:r>
          </w:p>
        </w:tc>
        <w:tc>
          <w:tcPr>
            <w:tcW w:w="1186" w:type="dxa"/>
            <w:noWrap/>
            <w:vAlign w:val="bottom"/>
            <w:hideMark/>
          </w:tcPr>
          <w:p w14:paraId="1FE58D57"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1,140.78</w:t>
            </w:r>
          </w:p>
        </w:tc>
        <w:tc>
          <w:tcPr>
            <w:tcW w:w="1349" w:type="dxa"/>
            <w:noWrap/>
            <w:vAlign w:val="bottom"/>
            <w:hideMark/>
          </w:tcPr>
          <w:p w14:paraId="446BF961"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953,107.5</w:t>
            </w:r>
          </w:p>
        </w:tc>
        <w:tc>
          <w:tcPr>
            <w:tcW w:w="1323" w:type="dxa"/>
            <w:noWrap/>
            <w:vAlign w:val="bottom"/>
            <w:hideMark/>
          </w:tcPr>
          <w:p w14:paraId="7D4ACF9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990,320</w:t>
            </w:r>
          </w:p>
        </w:tc>
        <w:tc>
          <w:tcPr>
            <w:tcW w:w="1230" w:type="dxa"/>
            <w:noWrap/>
            <w:vAlign w:val="bottom"/>
            <w:hideMark/>
          </w:tcPr>
          <w:p w14:paraId="3A0B778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2,508.04</w:t>
            </w:r>
          </w:p>
        </w:tc>
        <w:tc>
          <w:tcPr>
            <w:tcW w:w="1385" w:type="dxa"/>
            <w:noWrap/>
            <w:vAlign w:val="bottom"/>
            <w:hideMark/>
          </w:tcPr>
          <w:p w14:paraId="64F63B01"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1,947,598.0</w:t>
            </w:r>
          </w:p>
        </w:tc>
        <w:tc>
          <w:tcPr>
            <w:tcW w:w="1122" w:type="dxa"/>
            <w:noWrap/>
            <w:vAlign w:val="bottom"/>
            <w:hideMark/>
          </w:tcPr>
          <w:p w14:paraId="55428CF3"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994,490.6</w:t>
            </w:r>
          </w:p>
        </w:tc>
        <w:tc>
          <w:tcPr>
            <w:tcW w:w="1286" w:type="dxa"/>
            <w:vAlign w:val="bottom"/>
          </w:tcPr>
          <w:p w14:paraId="75261C38" w14:textId="77777777" w:rsidR="009446CD" w:rsidRPr="002027B1" w:rsidRDefault="009446CD" w:rsidP="00361BA3">
            <w:pPr>
              <w:rPr>
                <w:rFonts w:ascii="Calibri" w:hAnsi="Calibri" w:cs="Calibri"/>
                <w:color w:val="000000"/>
              </w:rPr>
            </w:pPr>
            <w:r w:rsidRPr="002027B1">
              <w:rPr>
                <w:rFonts w:ascii="Calibri" w:hAnsi="Calibri" w:cs="Calibri"/>
                <w:color w:val="000000"/>
              </w:rPr>
              <w:t>174,865.97</w:t>
            </w:r>
          </w:p>
        </w:tc>
        <w:tc>
          <w:tcPr>
            <w:tcW w:w="1003" w:type="dxa"/>
          </w:tcPr>
          <w:p w14:paraId="5215774B" w14:textId="77777777" w:rsidR="009446CD" w:rsidRPr="002027B1" w:rsidRDefault="009446CD" w:rsidP="00361BA3">
            <w:pPr>
              <w:rPr>
                <w:rFonts w:ascii="Calibri" w:hAnsi="Calibri" w:cs="Calibri"/>
                <w:color w:val="000000"/>
              </w:rPr>
            </w:pPr>
            <w:r w:rsidRPr="002027B1">
              <w:rPr>
                <w:rFonts w:ascii="Calibri" w:hAnsi="Calibri" w:cs="Calibri"/>
                <w:color w:val="000000"/>
              </w:rPr>
              <w:t>-0.57</w:t>
            </w:r>
          </w:p>
        </w:tc>
      </w:tr>
      <w:tr w:rsidR="009446CD" w:rsidRPr="002027B1" w14:paraId="1C6167DD" w14:textId="77777777" w:rsidTr="00504A42">
        <w:trPr>
          <w:trHeight w:val="361"/>
        </w:trPr>
        <w:tc>
          <w:tcPr>
            <w:tcW w:w="1985" w:type="dxa"/>
            <w:noWrap/>
            <w:hideMark/>
          </w:tcPr>
          <w:p w14:paraId="1E42C16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215" w:type="dxa"/>
            <w:noWrap/>
            <w:vAlign w:val="bottom"/>
            <w:hideMark/>
          </w:tcPr>
          <w:p w14:paraId="0201ADC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72,299.36</w:t>
            </w:r>
          </w:p>
        </w:tc>
        <w:tc>
          <w:tcPr>
            <w:tcW w:w="1186" w:type="dxa"/>
            <w:noWrap/>
            <w:vAlign w:val="bottom"/>
            <w:hideMark/>
          </w:tcPr>
          <w:p w14:paraId="1574C20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104,151.9</w:t>
            </w:r>
          </w:p>
        </w:tc>
        <w:tc>
          <w:tcPr>
            <w:tcW w:w="1349" w:type="dxa"/>
            <w:noWrap/>
            <w:vAlign w:val="bottom"/>
            <w:hideMark/>
          </w:tcPr>
          <w:p w14:paraId="3B4531E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863,032.2</w:t>
            </w:r>
          </w:p>
        </w:tc>
        <w:tc>
          <w:tcPr>
            <w:tcW w:w="1323" w:type="dxa"/>
            <w:noWrap/>
            <w:vAlign w:val="bottom"/>
            <w:hideMark/>
          </w:tcPr>
          <w:p w14:paraId="68978EAE"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35,292,576</w:t>
            </w:r>
          </w:p>
        </w:tc>
        <w:tc>
          <w:tcPr>
            <w:tcW w:w="1230" w:type="dxa"/>
            <w:noWrap/>
            <w:vAlign w:val="bottom"/>
            <w:hideMark/>
          </w:tcPr>
          <w:p w14:paraId="1949926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47,741.52</w:t>
            </w:r>
          </w:p>
        </w:tc>
        <w:tc>
          <w:tcPr>
            <w:tcW w:w="1385" w:type="dxa"/>
            <w:noWrap/>
            <w:vAlign w:val="bottom"/>
            <w:hideMark/>
          </w:tcPr>
          <w:p w14:paraId="3682A0E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36,379,801</w:t>
            </w:r>
          </w:p>
        </w:tc>
        <w:tc>
          <w:tcPr>
            <w:tcW w:w="1122" w:type="dxa"/>
            <w:noWrap/>
            <w:vAlign w:val="bottom"/>
            <w:hideMark/>
          </w:tcPr>
          <w:p w14:paraId="4C62D6A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1,087,225</w:t>
            </w:r>
          </w:p>
        </w:tc>
        <w:tc>
          <w:tcPr>
            <w:tcW w:w="1286" w:type="dxa"/>
            <w:vAlign w:val="bottom"/>
          </w:tcPr>
          <w:p w14:paraId="06D22C6D" w14:textId="77777777" w:rsidR="009446CD" w:rsidRPr="002027B1" w:rsidRDefault="009446CD" w:rsidP="00361BA3">
            <w:pPr>
              <w:rPr>
                <w:rFonts w:ascii="Calibri" w:hAnsi="Calibri" w:cs="Calibri"/>
                <w:color w:val="000000"/>
              </w:rPr>
            </w:pPr>
            <w:r w:rsidRPr="002027B1">
              <w:rPr>
                <w:rFonts w:ascii="Calibri" w:hAnsi="Calibri" w:cs="Calibri"/>
                <w:color w:val="000000"/>
              </w:rPr>
              <w:t>435,152.75</w:t>
            </w:r>
          </w:p>
        </w:tc>
        <w:tc>
          <w:tcPr>
            <w:tcW w:w="1003" w:type="dxa"/>
          </w:tcPr>
          <w:p w14:paraId="47FEFDF4" w14:textId="77777777" w:rsidR="009446CD" w:rsidRPr="002027B1" w:rsidRDefault="009446CD" w:rsidP="00361BA3">
            <w:pPr>
              <w:rPr>
                <w:rFonts w:ascii="Calibri" w:hAnsi="Calibri" w:cs="Calibri"/>
                <w:color w:val="000000"/>
              </w:rPr>
            </w:pPr>
            <w:r w:rsidRPr="002027B1">
              <w:rPr>
                <w:rFonts w:ascii="Calibri" w:hAnsi="Calibri" w:cs="Calibri"/>
                <w:color w:val="000000"/>
              </w:rPr>
              <w:t>1.59</w:t>
            </w:r>
          </w:p>
        </w:tc>
      </w:tr>
      <w:tr w:rsidR="009446CD" w:rsidRPr="002027B1" w14:paraId="1D28D2DF" w14:textId="77777777" w:rsidTr="00504A42">
        <w:trPr>
          <w:trHeight w:val="361"/>
        </w:trPr>
        <w:tc>
          <w:tcPr>
            <w:tcW w:w="1985" w:type="dxa"/>
            <w:noWrap/>
            <w:hideMark/>
          </w:tcPr>
          <w:p w14:paraId="5FDA442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215" w:type="dxa"/>
            <w:noWrap/>
            <w:vAlign w:val="bottom"/>
            <w:hideMark/>
          </w:tcPr>
          <w:p w14:paraId="537669B5"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11,441.84</w:t>
            </w:r>
          </w:p>
        </w:tc>
        <w:tc>
          <w:tcPr>
            <w:tcW w:w="1186" w:type="dxa"/>
            <w:noWrap/>
            <w:vAlign w:val="bottom"/>
            <w:hideMark/>
          </w:tcPr>
          <w:p w14:paraId="00C22C29"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117,164.7</w:t>
            </w:r>
          </w:p>
        </w:tc>
        <w:tc>
          <w:tcPr>
            <w:tcW w:w="1349" w:type="dxa"/>
            <w:noWrap/>
            <w:vAlign w:val="bottom"/>
            <w:hideMark/>
          </w:tcPr>
          <w:p w14:paraId="3424C77C"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304,884.4</w:t>
            </w:r>
          </w:p>
        </w:tc>
        <w:tc>
          <w:tcPr>
            <w:tcW w:w="1323" w:type="dxa"/>
            <w:noWrap/>
            <w:vAlign w:val="bottom"/>
            <w:hideMark/>
          </w:tcPr>
          <w:p w14:paraId="0205A86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161,719</w:t>
            </w:r>
          </w:p>
        </w:tc>
        <w:tc>
          <w:tcPr>
            <w:tcW w:w="1230" w:type="dxa"/>
            <w:noWrap/>
            <w:vAlign w:val="bottom"/>
            <w:hideMark/>
          </w:tcPr>
          <w:p w14:paraId="2E1B54C6"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71.68</w:t>
            </w:r>
          </w:p>
        </w:tc>
        <w:tc>
          <w:tcPr>
            <w:tcW w:w="1385" w:type="dxa"/>
            <w:noWrap/>
            <w:vAlign w:val="bottom"/>
            <w:hideMark/>
          </w:tcPr>
          <w:p w14:paraId="698FF2B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595,281.6</w:t>
            </w:r>
          </w:p>
        </w:tc>
        <w:tc>
          <w:tcPr>
            <w:tcW w:w="1122" w:type="dxa"/>
            <w:noWrap/>
            <w:vAlign w:val="bottom"/>
            <w:hideMark/>
          </w:tcPr>
          <w:p w14:paraId="525FCB0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595,210</w:t>
            </w:r>
          </w:p>
        </w:tc>
        <w:tc>
          <w:tcPr>
            <w:tcW w:w="1286" w:type="dxa"/>
            <w:vAlign w:val="bottom"/>
          </w:tcPr>
          <w:p w14:paraId="3FFBF06E" w14:textId="77777777" w:rsidR="009446CD" w:rsidRPr="002027B1" w:rsidRDefault="009446CD" w:rsidP="00361BA3">
            <w:pPr>
              <w:rPr>
                <w:rFonts w:ascii="Calibri" w:hAnsi="Calibri" w:cs="Calibri"/>
                <w:color w:val="000000"/>
              </w:rPr>
            </w:pPr>
            <w:r w:rsidRPr="002027B1">
              <w:rPr>
                <w:rFonts w:ascii="Calibri" w:hAnsi="Calibri" w:cs="Calibri"/>
                <w:color w:val="000000"/>
              </w:rPr>
              <w:t>-538,855.79</w:t>
            </w:r>
          </w:p>
        </w:tc>
        <w:tc>
          <w:tcPr>
            <w:tcW w:w="1003" w:type="dxa"/>
          </w:tcPr>
          <w:p w14:paraId="3F438A99" w14:textId="77777777" w:rsidR="009446CD" w:rsidRPr="002027B1" w:rsidRDefault="009446CD" w:rsidP="00361BA3">
            <w:pPr>
              <w:rPr>
                <w:rFonts w:ascii="Calibri" w:hAnsi="Calibri" w:cs="Calibri"/>
                <w:color w:val="000000"/>
              </w:rPr>
            </w:pPr>
            <w:r w:rsidRPr="002027B1">
              <w:rPr>
                <w:rFonts w:ascii="Calibri" w:hAnsi="Calibri" w:cs="Calibri"/>
                <w:color w:val="000000"/>
              </w:rPr>
              <w:t>-63</w:t>
            </w:r>
          </w:p>
        </w:tc>
      </w:tr>
      <w:tr w:rsidR="009446CD" w:rsidRPr="002027B1" w14:paraId="4BDE77C5" w14:textId="77777777" w:rsidTr="00504A42">
        <w:trPr>
          <w:trHeight w:val="361"/>
        </w:trPr>
        <w:tc>
          <w:tcPr>
            <w:tcW w:w="1985" w:type="dxa"/>
            <w:noWrap/>
            <w:hideMark/>
          </w:tcPr>
          <w:p w14:paraId="422E6CD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2022</w:t>
            </w:r>
          </w:p>
        </w:tc>
        <w:tc>
          <w:tcPr>
            <w:tcW w:w="1215" w:type="dxa"/>
            <w:noWrap/>
            <w:vAlign w:val="bottom"/>
            <w:hideMark/>
          </w:tcPr>
          <w:p w14:paraId="0A120D96"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95,097.41</w:t>
            </w:r>
          </w:p>
        </w:tc>
        <w:tc>
          <w:tcPr>
            <w:tcW w:w="1186" w:type="dxa"/>
            <w:noWrap/>
            <w:vAlign w:val="bottom"/>
            <w:hideMark/>
          </w:tcPr>
          <w:p w14:paraId="719FDDA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488,516.0</w:t>
            </w:r>
          </w:p>
        </w:tc>
        <w:tc>
          <w:tcPr>
            <w:tcW w:w="1349" w:type="dxa"/>
            <w:noWrap/>
            <w:vAlign w:val="bottom"/>
            <w:hideMark/>
          </w:tcPr>
          <w:p w14:paraId="1D0819CE"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2,122,464.4</w:t>
            </w:r>
          </w:p>
        </w:tc>
        <w:tc>
          <w:tcPr>
            <w:tcW w:w="1323" w:type="dxa"/>
            <w:noWrap/>
            <w:vAlign w:val="bottom"/>
            <w:hideMark/>
          </w:tcPr>
          <w:p w14:paraId="5AD2B34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36,814,953</w:t>
            </w:r>
          </w:p>
        </w:tc>
        <w:tc>
          <w:tcPr>
            <w:tcW w:w="1230" w:type="dxa"/>
            <w:noWrap/>
            <w:vAlign w:val="bottom"/>
            <w:hideMark/>
          </w:tcPr>
          <w:p w14:paraId="6035650A"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56,425.85</w:t>
            </w:r>
          </w:p>
        </w:tc>
        <w:tc>
          <w:tcPr>
            <w:tcW w:w="1385" w:type="dxa"/>
            <w:noWrap/>
            <w:vAlign w:val="bottom"/>
            <w:hideMark/>
          </w:tcPr>
          <w:p w14:paraId="7B722930"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39,577,457.0</w:t>
            </w:r>
          </w:p>
        </w:tc>
        <w:tc>
          <w:tcPr>
            <w:tcW w:w="1122" w:type="dxa"/>
            <w:noWrap/>
            <w:vAlign w:val="bottom"/>
            <w:hideMark/>
          </w:tcPr>
          <w:p w14:paraId="65A3209A" w14:textId="77777777" w:rsidR="009446CD" w:rsidRPr="002027B1" w:rsidRDefault="009446CD" w:rsidP="00361BA3">
            <w:pPr>
              <w:rPr>
                <w:rFonts w:ascii="Times New Roman" w:hAnsi="Times New Roman" w:cs="Times New Roman"/>
                <w:b/>
                <w:bCs/>
                <w:sz w:val="24"/>
                <w:szCs w:val="24"/>
              </w:rPr>
            </w:pPr>
          </w:p>
        </w:tc>
        <w:tc>
          <w:tcPr>
            <w:tcW w:w="1286" w:type="dxa"/>
          </w:tcPr>
          <w:p w14:paraId="3E26B20D" w14:textId="77777777" w:rsidR="009446CD" w:rsidRPr="002027B1" w:rsidRDefault="009446CD" w:rsidP="00361BA3">
            <w:pPr>
              <w:rPr>
                <w:rFonts w:ascii="Times New Roman" w:hAnsi="Times New Roman" w:cs="Times New Roman"/>
                <w:b/>
                <w:bCs/>
                <w:sz w:val="24"/>
                <w:szCs w:val="24"/>
              </w:rPr>
            </w:pPr>
          </w:p>
        </w:tc>
        <w:tc>
          <w:tcPr>
            <w:tcW w:w="1003" w:type="dxa"/>
          </w:tcPr>
          <w:p w14:paraId="6D896B18" w14:textId="77777777" w:rsidR="009446CD" w:rsidRPr="002027B1" w:rsidRDefault="009446CD" w:rsidP="00361BA3">
            <w:pPr>
              <w:rPr>
                <w:rFonts w:ascii="Times New Roman" w:hAnsi="Times New Roman" w:cs="Times New Roman"/>
                <w:b/>
                <w:bCs/>
                <w:sz w:val="24"/>
                <w:szCs w:val="24"/>
              </w:rPr>
            </w:pPr>
          </w:p>
        </w:tc>
      </w:tr>
      <w:tr w:rsidR="009446CD" w:rsidRPr="002027B1" w14:paraId="5FC3A324" w14:textId="77777777" w:rsidTr="00504A42">
        <w:trPr>
          <w:trHeight w:val="361"/>
        </w:trPr>
        <w:tc>
          <w:tcPr>
            <w:tcW w:w="1985" w:type="dxa"/>
            <w:noWrap/>
            <w:hideMark/>
          </w:tcPr>
          <w:p w14:paraId="30A5AAB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215" w:type="dxa"/>
            <w:noWrap/>
            <w:vAlign w:val="bottom"/>
            <w:hideMark/>
          </w:tcPr>
          <w:p w14:paraId="5E93FD4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84,848.10</w:t>
            </w:r>
          </w:p>
        </w:tc>
        <w:tc>
          <w:tcPr>
            <w:tcW w:w="1186" w:type="dxa"/>
            <w:noWrap/>
            <w:vAlign w:val="bottom"/>
            <w:hideMark/>
          </w:tcPr>
          <w:p w14:paraId="6E67BCB1"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754,565.1</w:t>
            </w:r>
          </w:p>
        </w:tc>
        <w:tc>
          <w:tcPr>
            <w:tcW w:w="1349" w:type="dxa"/>
            <w:noWrap/>
            <w:vAlign w:val="bottom"/>
            <w:hideMark/>
          </w:tcPr>
          <w:p w14:paraId="1CBECBD6"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1,169,357</w:t>
            </w:r>
          </w:p>
        </w:tc>
        <w:tc>
          <w:tcPr>
            <w:tcW w:w="1323" w:type="dxa"/>
            <w:noWrap/>
            <w:vAlign w:val="bottom"/>
            <w:hideMark/>
          </w:tcPr>
          <w:p w14:paraId="5E9E9C3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1,522,378</w:t>
            </w:r>
          </w:p>
        </w:tc>
        <w:tc>
          <w:tcPr>
            <w:tcW w:w="1230" w:type="dxa"/>
            <w:noWrap/>
            <w:vAlign w:val="bottom"/>
            <w:hideMark/>
          </w:tcPr>
          <w:p w14:paraId="05DB00A3"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56,354.17</w:t>
            </w:r>
          </w:p>
        </w:tc>
        <w:tc>
          <w:tcPr>
            <w:tcW w:w="1385" w:type="dxa"/>
            <w:noWrap/>
            <w:vAlign w:val="bottom"/>
            <w:hideMark/>
          </w:tcPr>
          <w:p w14:paraId="3DB411DB" w14:textId="77777777" w:rsidR="009446CD" w:rsidRPr="002027B1" w:rsidRDefault="009446CD" w:rsidP="00361BA3">
            <w:pPr>
              <w:rPr>
                <w:rFonts w:ascii="Times New Roman" w:hAnsi="Times New Roman" w:cs="Times New Roman"/>
                <w:sz w:val="24"/>
                <w:szCs w:val="24"/>
              </w:rPr>
            </w:pPr>
          </w:p>
        </w:tc>
        <w:tc>
          <w:tcPr>
            <w:tcW w:w="1122" w:type="dxa"/>
            <w:noWrap/>
            <w:vAlign w:val="bottom"/>
            <w:hideMark/>
          </w:tcPr>
          <w:p w14:paraId="401DD194" w14:textId="77777777" w:rsidR="009446CD" w:rsidRPr="002027B1" w:rsidRDefault="009446CD" w:rsidP="00361BA3">
            <w:pPr>
              <w:rPr>
                <w:rFonts w:ascii="Times New Roman" w:hAnsi="Times New Roman" w:cs="Times New Roman"/>
                <w:sz w:val="24"/>
                <w:szCs w:val="24"/>
              </w:rPr>
            </w:pPr>
          </w:p>
        </w:tc>
        <w:tc>
          <w:tcPr>
            <w:tcW w:w="1286" w:type="dxa"/>
          </w:tcPr>
          <w:p w14:paraId="52FDFE7F" w14:textId="77777777" w:rsidR="009446CD" w:rsidRPr="002027B1" w:rsidRDefault="009446CD" w:rsidP="00361BA3">
            <w:pPr>
              <w:rPr>
                <w:rFonts w:ascii="Times New Roman" w:hAnsi="Times New Roman" w:cs="Times New Roman"/>
                <w:sz w:val="24"/>
                <w:szCs w:val="24"/>
              </w:rPr>
            </w:pPr>
          </w:p>
        </w:tc>
        <w:tc>
          <w:tcPr>
            <w:tcW w:w="1003" w:type="dxa"/>
          </w:tcPr>
          <w:p w14:paraId="75191EE8" w14:textId="77777777" w:rsidR="009446CD" w:rsidRPr="002027B1" w:rsidRDefault="009446CD" w:rsidP="00361BA3">
            <w:pPr>
              <w:rPr>
                <w:rFonts w:ascii="Times New Roman" w:hAnsi="Times New Roman" w:cs="Times New Roman"/>
                <w:sz w:val="24"/>
                <w:szCs w:val="24"/>
              </w:rPr>
            </w:pPr>
          </w:p>
        </w:tc>
      </w:tr>
    </w:tbl>
    <w:bookmarkEnd w:id="3"/>
    <w:p w14:paraId="6F567577" w14:textId="120834F5" w:rsidR="009446CD" w:rsidRPr="002027B1" w:rsidRDefault="009446CD"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Table 1</w:t>
      </w:r>
      <w:r w:rsidR="00D138A3">
        <w:rPr>
          <w:rFonts w:ascii="Times New Roman" w:hAnsi="Times New Roman" w:cs="Times New Roman"/>
          <w:kern w:val="0"/>
          <w:sz w:val="24"/>
          <w:szCs w:val="24"/>
          <w14:ligatures w14:val="none"/>
        </w:rPr>
        <w:t>0</w:t>
      </w:r>
      <w:r w:rsidRPr="002027B1">
        <w:rPr>
          <w:rFonts w:ascii="Times New Roman" w:hAnsi="Times New Roman" w:cs="Times New Roman"/>
          <w:kern w:val="0"/>
          <w:sz w:val="24"/>
          <w:szCs w:val="24"/>
          <w14:ligatures w14:val="none"/>
        </w:rPr>
        <w:t>: Land Use Land Cover Change Matrix between 2014 and 2022</w:t>
      </w:r>
    </w:p>
    <w:p w14:paraId="62E54AD1"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2014 to 2022</w:t>
      </w:r>
    </w:p>
    <w:p w14:paraId="1174260B" w14:textId="77777777" w:rsidR="009446CD" w:rsidRPr="002027B1" w:rsidRDefault="009446CD" w:rsidP="00361BA3">
      <w:pPr>
        <w:spacing w:after="0" w:line="240" w:lineRule="auto"/>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755A55A4" w14:textId="77777777" w:rsidR="002027B1" w:rsidRDefault="002027B1" w:rsidP="00361BA3">
      <w:pPr>
        <w:spacing w:after="0" w:line="240" w:lineRule="auto"/>
        <w:ind w:left="720"/>
        <w:rPr>
          <w:kern w:val="0"/>
          <w:sz w:val="20"/>
          <w:szCs w:val="20"/>
          <w14:ligatures w14:val="none"/>
        </w:rPr>
      </w:pPr>
    </w:p>
    <w:p w14:paraId="56D98B75" w14:textId="77777777" w:rsidR="00F71D5C" w:rsidRDefault="00F71D5C" w:rsidP="00361BA3">
      <w:pPr>
        <w:spacing w:after="0" w:line="240" w:lineRule="auto"/>
        <w:ind w:left="720"/>
        <w:rPr>
          <w:kern w:val="0"/>
          <w:sz w:val="20"/>
          <w:szCs w:val="20"/>
          <w14:ligatures w14:val="none"/>
        </w:rPr>
      </w:pPr>
    </w:p>
    <w:p w14:paraId="7A1F72FF" w14:textId="77777777" w:rsidR="00F71D5C" w:rsidRDefault="00F71D5C" w:rsidP="00361BA3">
      <w:pPr>
        <w:spacing w:after="0" w:line="240" w:lineRule="auto"/>
        <w:ind w:left="720"/>
        <w:rPr>
          <w:kern w:val="0"/>
          <w:sz w:val="20"/>
          <w:szCs w:val="20"/>
          <w14:ligatures w14:val="none"/>
        </w:rPr>
      </w:pPr>
    </w:p>
    <w:tbl>
      <w:tblPr>
        <w:tblStyle w:val="TableGrid"/>
        <w:tblpPr w:leftFromText="180" w:rightFromText="180" w:vertAnchor="text" w:horzAnchor="page" w:tblpX="1304" w:tblpY="369"/>
        <w:tblW w:w="143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1476"/>
        <w:gridCol w:w="1176"/>
        <w:gridCol w:w="1476"/>
        <w:gridCol w:w="1476"/>
        <w:gridCol w:w="1296"/>
        <w:gridCol w:w="1596"/>
        <w:gridCol w:w="1476"/>
        <w:gridCol w:w="1596"/>
        <w:gridCol w:w="1003"/>
      </w:tblGrid>
      <w:tr w:rsidR="00F71D5C" w:rsidRPr="002027B1" w14:paraId="61492AC4" w14:textId="77777777" w:rsidTr="00F71D5C">
        <w:trPr>
          <w:trHeight w:val="365"/>
        </w:trPr>
        <w:tc>
          <w:tcPr>
            <w:tcW w:w="1750" w:type="dxa"/>
            <w:tcBorders>
              <w:top w:val="single" w:sz="4" w:space="0" w:color="auto"/>
              <w:bottom w:val="single" w:sz="4" w:space="0" w:color="auto"/>
            </w:tcBorders>
            <w:noWrap/>
            <w:hideMark/>
          </w:tcPr>
          <w:p w14:paraId="1F55F023"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lastRenderedPageBreak/>
              <w:t>LULC</w:t>
            </w:r>
          </w:p>
        </w:tc>
        <w:tc>
          <w:tcPr>
            <w:tcW w:w="1476" w:type="dxa"/>
            <w:tcBorders>
              <w:top w:val="single" w:sz="4" w:space="0" w:color="auto"/>
              <w:bottom w:val="single" w:sz="4" w:space="0" w:color="auto"/>
            </w:tcBorders>
            <w:noWrap/>
            <w:hideMark/>
          </w:tcPr>
          <w:p w14:paraId="3EEA3705"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76" w:type="dxa"/>
            <w:tcBorders>
              <w:top w:val="single" w:sz="4" w:space="0" w:color="auto"/>
              <w:bottom w:val="single" w:sz="4" w:space="0" w:color="auto"/>
            </w:tcBorders>
            <w:noWrap/>
            <w:hideMark/>
          </w:tcPr>
          <w:p w14:paraId="3A4D9F85"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476" w:type="dxa"/>
            <w:tcBorders>
              <w:top w:val="single" w:sz="4" w:space="0" w:color="auto"/>
              <w:bottom w:val="single" w:sz="4" w:space="0" w:color="auto"/>
            </w:tcBorders>
            <w:noWrap/>
            <w:hideMark/>
          </w:tcPr>
          <w:p w14:paraId="4EED8FF3"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476" w:type="dxa"/>
            <w:tcBorders>
              <w:top w:val="single" w:sz="4" w:space="0" w:color="auto"/>
              <w:bottom w:val="single" w:sz="4" w:space="0" w:color="auto"/>
            </w:tcBorders>
            <w:noWrap/>
            <w:hideMark/>
          </w:tcPr>
          <w:p w14:paraId="0AB846EE"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96" w:type="dxa"/>
            <w:tcBorders>
              <w:top w:val="single" w:sz="4" w:space="0" w:color="auto"/>
              <w:bottom w:val="single" w:sz="4" w:space="0" w:color="auto"/>
            </w:tcBorders>
            <w:noWrap/>
            <w:hideMark/>
          </w:tcPr>
          <w:p w14:paraId="5A85D048"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596" w:type="dxa"/>
            <w:tcBorders>
              <w:top w:val="single" w:sz="4" w:space="0" w:color="auto"/>
              <w:bottom w:val="single" w:sz="4" w:space="0" w:color="auto"/>
            </w:tcBorders>
            <w:noWrap/>
            <w:hideMark/>
          </w:tcPr>
          <w:p w14:paraId="5A94405B"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 xml:space="preserve">Total </w:t>
            </w:r>
            <w:r>
              <w:rPr>
                <w:rFonts w:ascii="Times New Roman" w:hAnsi="Times New Roman" w:cs="Times New Roman"/>
                <w:b/>
                <w:bCs/>
                <w:sz w:val="24"/>
                <w:szCs w:val="24"/>
              </w:rPr>
              <w:t>1984</w:t>
            </w:r>
          </w:p>
        </w:tc>
        <w:tc>
          <w:tcPr>
            <w:tcW w:w="1476" w:type="dxa"/>
            <w:tcBorders>
              <w:top w:val="single" w:sz="4" w:space="0" w:color="auto"/>
              <w:bottom w:val="single" w:sz="4" w:space="0" w:color="auto"/>
            </w:tcBorders>
            <w:noWrap/>
            <w:hideMark/>
          </w:tcPr>
          <w:p w14:paraId="0475D9F9"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596" w:type="dxa"/>
            <w:tcBorders>
              <w:top w:val="single" w:sz="4" w:space="0" w:color="auto"/>
              <w:bottom w:val="single" w:sz="4" w:space="0" w:color="auto"/>
            </w:tcBorders>
          </w:tcPr>
          <w:p w14:paraId="3837E30D"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Change from 1984</w:t>
            </w:r>
          </w:p>
        </w:tc>
        <w:tc>
          <w:tcPr>
            <w:tcW w:w="1003" w:type="dxa"/>
            <w:tcBorders>
              <w:top w:val="single" w:sz="4" w:space="0" w:color="auto"/>
              <w:bottom w:val="single" w:sz="4" w:space="0" w:color="auto"/>
            </w:tcBorders>
          </w:tcPr>
          <w:p w14:paraId="530E2909"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F71D5C" w:rsidRPr="002027B1" w14:paraId="62A41236" w14:textId="77777777" w:rsidTr="00F71D5C">
        <w:trPr>
          <w:trHeight w:val="365"/>
        </w:trPr>
        <w:tc>
          <w:tcPr>
            <w:tcW w:w="1750" w:type="dxa"/>
            <w:tcBorders>
              <w:top w:val="single" w:sz="4" w:space="0" w:color="auto"/>
            </w:tcBorders>
            <w:noWrap/>
            <w:hideMark/>
          </w:tcPr>
          <w:p w14:paraId="4EFA7BA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476" w:type="dxa"/>
            <w:tcBorders>
              <w:top w:val="single" w:sz="4" w:space="0" w:color="auto"/>
            </w:tcBorders>
            <w:noWrap/>
            <w:vAlign w:val="bottom"/>
          </w:tcPr>
          <w:p w14:paraId="7A6625A1"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239,114.57</w:t>
            </w:r>
          </w:p>
        </w:tc>
        <w:tc>
          <w:tcPr>
            <w:tcW w:w="1176" w:type="dxa"/>
            <w:tcBorders>
              <w:top w:val="single" w:sz="4" w:space="0" w:color="auto"/>
            </w:tcBorders>
            <w:noWrap/>
            <w:vAlign w:val="bottom"/>
          </w:tcPr>
          <w:p w14:paraId="3BBE96A3"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6,462.44</w:t>
            </w:r>
          </w:p>
        </w:tc>
        <w:tc>
          <w:tcPr>
            <w:tcW w:w="1476" w:type="dxa"/>
            <w:tcBorders>
              <w:top w:val="single" w:sz="4" w:space="0" w:color="auto"/>
            </w:tcBorders>
            <w:noWrap/>
            <w:vAlign w:val="bottom"/>
          </w:tcPr>
          <w:p w14:paraId="19A5BC8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1,452,427</w:t>
            </w:r>
          </w:p>
        </w:tc>
        <w:tc>
          <w:tcPr>
            <w:tcW w:w="1476" w:type="dxa"/>
            <w:tcBorders>
              <w:top w:val="single" w:sz="4" w:space="0" w:color="auto"/>
            </w:tcBorders>
            <w:noWrap/>
            <w:vAlign w:val="bottom"/>
          </w:tcPr>
          <w:p w14:paraId="063DCA81"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1,759,689.8</w:t>
            </w:r>
          </w:p>
        </w:tc>
        <w:tc>
          <w:tcPr>
            <w:tcW w:w="1296" w:type="dxa"/>
            <w:tcBorders>
              <w:top w:val="single" w:sz="4" w:space="0" w:color="auto"/>
            </w:tcBorders>
            <w:noWrap/>
            <w:vAlign w:val="bottom"/>
          </w:tcPr>
          <w:p w14:paraId="0B8E7355"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50,896.54</w:t>
            </w:r>
          </w:p>
        </w:tc>
        <w:tc>
          <w:tcPr>
            <w:tcW w:w="1596" w:type="dxa"/>
            <w:tcBorders>
              <w:top w:val="single" w:sz="4" w:space="0" w:color="auto"/>
            </w:tcBorders>
            <w:noWrap/>
            <w:vAlign w:val="bottom"/>
          </w:tcPr>
          <w:p w14:paraId="72EB4DC1"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3,508,590.84</w:t>
            </w:r>
          </w:p>
        </w:tc>
        <w:tc>
          <w:tcPr>
            <w:tcW w:w="1476" w:type="dxa"/>
            <w:tcBorders>
              <w:top w:val="single" w:sz="4" w:space="0" w:color="auto"/>
            </w:tcBorders>
            <w:noWrap/>
            <w:vAlign w:val="bottom"/>
          </w:tcPr>
          <w:p w14:paraId="4812E910"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3,269,476.0</w:t>
            </w:r>
          </w:p>
        </w:tc>
        <w:tc>
          <w:tcPr>
            <w:tcW w:w="1596" w:type="dxa"/>
            <w:tcBorders>
              <w:top w:val="single" w:sz="4" w:space="0" w:color="auto"/>
            </w:tcBorders>
            <w:vAlign w:val="bottom"/>
          </w:tcPr>
          <w:p w14:paraId="1883DFB6"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-983,525.30</w:t>
            </w:r>
          </w:p>
        </w:tc>
        <w:tc>
          <w:tcPr>
            <w:tcW w:w="1003" w:type="dxa"/>
            <w:tcBorders>
              <w:top w:val="single" w:sz="4" w:space="0" w:color="auto"/>
            </w:tcBorders>
            <w:vAlign w:val="bottom"/>
          </w:tcPr>
          <w:p w14:paraId="1629F4E1"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-91.17</w:t>
            </w:r>
          </w:p>
        </w:tc>
      </w:tr>
      <w:tr w:rsidR="00F71D5C" w:rsidRPr="002027B1" w14:paraId="2E3B5FFE" w14:textId="77777777" w:rsidTr="00F71D5C">
        <w:trPr>
          <w:trHeight w:val="365"/>
        </w:trPr>
        <w:tc>
          <w:tcPr>
            <w:tcW w:w="1750" w:type="dxa"/>
            <w:noWrap/>
            <w:hideMark/>
          </w:tcPr>
          <w:p w14:paraId="4B5B7D7B"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476" w:type="dxa"/>
            <w:noWrap/>
            <w:vAlign w:val="bottom"/>
          </w:tcPr>
          <w:p w14:paraId="0FE9A5B0"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1,730.79</w:t>
            </w:r>
          </w:p>
        </w:tc>
        <w:tc>
          <w:tcPr>
            <w:tcW w:w="1176" w:type="dxa"/>
            <w:noWrap/>
            <w:vAlign w:val="bottom"/>
          </w:tcPr>
          <w:p w14:paraId="118607CA"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432,856.3</w:t>
            </w:r>
          </w:p>
        </w:tc>
        <w:tc>
          <w:tcPr>
            <w:tcW w:w="1476" w:type="dxa"/>
            <w:noWrap/>
            <w:vAlign w:val="bottom"/>
          </w:tcPr>
          <w:p w14:paraId="5DE5825C"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47,635.71</w:t>
            </w:r>
          </w:p>
        </w:tc>
        <w:tc>
          <w:tcPr>
            <w:tcW w:w="1476" w:type="dxa"/>
            <w:noWrap/>
            <w:vAlign w:val="bottom"/>
          </w:tcPr>
          <w:p w14:paraId="48C6E32E"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491,422.59</w:t>
            </w:r>
          </w:p>
        </w:tc>
        <w:tc>
          <w:tcPr>
            <w:tcW w:w="1296" w:type="dxa"/>
            <w:noWrap/>
            <w:vAlign w:val="bottom"/>
          </w:tcPr>
          <w:p w14:paraId="11063ACC"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867.26</w:t>
            </w:r>
          </w:p>
        </w:tc>
        <w:tc>
          <w:tcPr>
            <w:tcW w:w="1596" w:type="dxa"/>
            <w:noWrap/>
            <w:vAlign w:val="bottom"/>
          </w:tcPr>
          <w:p w14:paraId="370A6AD8"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974,512.65</w:t>
            </w:r>
          </w:p>
        </w:tc>
        <w:tc>
          <w:tcPr>
            <w:tcW w:w="1476" w:type="dxa"/>
            <w:noWrap/>
            <w:vAlign w:val="bottom"/>
          </w:tcPr>
          <w:p w14:paraId="25B1A5EE"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541,656.3</w:t>
            </w:r>
          </w:p>
        </w:tc>
        <w:tc>
          <w:tcPr>
            <w:tcW w:w="1596" w:type="dxa"/>
            <w:vAlign w:val="bottom"/>
          </w:tcPr>
          <w:p w14:paraId="2B375D8D"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503,919.41</w:t>
            </w:r>
          </w:p>
        </w:tc>
        <w:tc>
          <w:tcPr>
            <w:tcW w:w="1003" w:type="dxa"/>
            <w:vAlign w:val="bottom"/>
          </w:tcPr>
          <w:p w14:paraId="060CA5A5"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256.0</w:t>
            </w:r>
          </w:p>
        </w:tc>
      </w:tr>
      <w:tr w:rsidR="00F71D5C" w:rsidRPr="002027B1" w14:paraId="46BDA57A" w14:textId="77777777" w:rsidTr="00F71D5C">
        <w:trPr>
          <w:trHeight w:val="365"/>
        </w:trPr>
        <w:tc>
          <w:tcPr>
            <w:tcW w:w="1750" w:type="dxa"/>
            <w:noWrap/>
            <w:hideMark/>
          </w:tcPr>
          <w:p w14:paraId="36DE5DD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476" w:type="dxa"/>
            <w:noWrap/>
            <w:vAlign w:val="bottom"/>
          </w:tcPr>
          <w:p w14:paraId="0BC25D98"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262,279.47</w:t>
            </w:r>
          </w:p>
        </w:tc>
        <w:tc>
          <w:tcPr>
            <w:tcW w:w="1176" w:type="dxa"/>
            <w:noWrap/>
            <w:vAlign w:val="bottom"/>
          </w:tcPr>
          <w:p w14:paraId="3A8D3FF3"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257,967.5</w:t>
            </w:r>
          </w:p>
        </w:tc>
        <w:tc>
          <w:tcPr>
            <w:tcW w:w="1476" w:type="dxa"/>
            <w:noWrap/>
            <w:vAlign w:val="bottom"/>
          </w:tcPr>
          <w:p w14:paraId="57DB1BCD"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31,065,260.0</w:t>
            </w:r>
          </w:p>
        </w:tc>
        <w:tc>
          <w:tcPr>
            <w:tcW w:w="1476" w:type="dxa"/>
            <w:noWrap/>
            <w:vAlign w:val="bottom"/>
          </w:tcPr>
          <w:p w14:paraId="0BC66F1A"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36,415,621.8</w:t>
            </w:r>
          </w:p>
        </w:tc>
        <w:tc>
          <w:tcPr>
            <w:tcW w:w="1296" w:type="dxa"/>
            <w:noWrap/>
            <w:vAlign w:val="bottom"/>
          </w:tcPr>
          <w:p w14:paraId="56A0F3F0"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248,323.57</w:t>
            </w:r>
          </w:p>
        </w:tc>
        <w:tc>
          <w:tcPr>
            <w:tcW w:w="1596" w:type="dxa"/>
            <w:noWrap/>
            <w:vAlign w:val="bottom"/>
          </w:tcPr>
          <w:p w14:paraId="77BB2091"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68,249,451.93</w:t>
            </w:r>
          </w:p>
        </w:tc>
        <w:tc>
          <w:tcPr>
            <w:tcW w:w="1476" w:type="dxa"/>
            <w:noWrap/>
            <w:vAlign w:val="bottom"/>
          </w:tcPr>
          <w:p w14:paraId="60DD4778"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37,184,192.0</w:t>
            </w:r>
          </w:p>
        </w:tc>
        <w:tc>
          <w:tcPr>
            <w:tcW w:w="1596" w:type="dxa"/>
            <w:vAlign w:val="bottom"/>
          </w:tcPr>
          <w:p w14:paraId="240BBCE8"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-20,816,799.5</w:t>
            </w:r>
          </w:p>
        </w:tc>
        <w:tc>
          <w:tcPr>
            <w:tcW w:w="1003" w:type="dxa"/>
            <w:vAlign w:val="bottom"/>
          </w:tcPr>
          <w:p w14:paraId="715AE2D9"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-91.66</w:t>
            </w:r>
          </w:p>
        </w:tc>
      </w:tr>
      <w:tr w:rsidR="00F71D5C" w:rsidRPr="002027B1" w14:paraId="75A414F1" w14:textId="77777777" w:rsidTr="00F71D5C">
        <w:trPr>
          <w:trHeight w:val="365"/>
        </w:trPr>
        <w:tc>
          <w:tcPr>
            <w:tcW w:w="1750" w:type="dxa"/>
            <w:noWrap/>
            <w:hideMark/>
          </w:tcPr>
          <w:p w14:paraId="748222E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476" w:type="dxa"/>
            <w:noWrap/>
            <w:vAlign w:val="bottom"/>
          </w:tcPr>
          <w:p w14:paraId="3F818269"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1,957,393.41</w:t>
            </w:r>
          </w:p>
        </w:tc>
        <w:tc>
          <w:tcPr>
            <w:tcW w:w="1176" w:type="dxa"/>
            <w:noWrap/>
            <w:vAlign w:val="bottom"/>
          </w:tcPr>
          <w:p w14:paraId="6674BA1A"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525,548.2</w:t>
            </w:r>
          </w:p>
        </w:tc>
        <w:tc>
          <w:tcPr>
            <w:tcW w:w="1476" w:type="dxa"/>
            <w:noWrap/>
            <w:vAlign w:val="bottom"/>
          </w:tcPr>
          <w:p w14:paraId="27146DFC"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14,428,148.0</w:t>
            </w:r>
          </w:p>
        </w:tc>
        <w:tc>
          <w:tcPr>
            <w:tcW w:w="1476" w:type="dxa"/>
            <w:noWrap/>
            <w:vAlign w:val="bottom"/>
          </w:tcPr>
          <w:p w14:paraId="55CC1DA9"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66,877,625.3</w:t>
            </w:r>
          </w:p>
        </w:tc>
        <w:tc>
          <w:tcPr>
            <w:tcW w:w="1296" w:type="dxa"/>
            <w:noWrap/>
            <w:vAlign w:val="bottom"/>
          </w:tcPr>
          <w:p w14:paraId="129AB051"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293,276.66</w:t>
            </w:r>
          </w:p>
        </w:tc>
        <w:tc>
          <w:tcPr>
            <w:tcW w:w="1596" w:type="dxa"/>
            <w:noWrap/>
            <w:vAlign w:val="bottom"/>
          </w:tcPr>
          <w:p w14:paraId="536AD7AF"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84,081,991.47</w:t>
            </w:r>
          </w:p>
        </w:tc>
        <w:tc>
          <w:tcPr>
            <w:tcW w:w="1476" w:type="dxa"/>
            <w:noWrap/>
            <w:vAlign w:val="bottom"/>
          </w:tcPr>
          <w:p w14:paraId="44E1409F"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17,204,366.0</w:t>
            </w:r>
          </w:p>
        </w:tc>
        <w:tc>
          <w:tcPr>
            <w:tcW w:w="1596" w:type="dxa"/>
            <w:vAlign w:val="bottom"/>
          </w:tcPr>
          <w:p w14:paraId="1078EAC2"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22,129,839.44</w:t>
            </w:r>
          </w:p>
        </w:tc>
        <w:tc>
          <w:tcPr>
            <w:tcW w:w="1003" w:type="dxa"/>
            <w:vAlign w:val="bottom"/>
          </w:tcPr>
          <w:p w14:paraId="09D2C389"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145.74</w:t>
            </w:r>
          </w:p>
        </w:tc>
      </w:tr>
      <w:tr w:rsidR="00F71D5C" w:rsidRPr="002027B1" w14:paraId="4B873843" w14:textId="77777777" w:rsidTr="00F71D5C">
        <w:trPr>
          <w:trHeight w:val="365"/>
        </w:trPr>
        <w:tc>
          <w:tcPr>
            <w:tcW w:w="1750" w:type="dxa"/>
            <w:noWrap/>
            <w:hideMark/>
          </w:tcPr>
          <w:p w14:paraId="32C447E7"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Water</w:t>
            </w:r>
          </w:p>
        </w:tc>
        <w:tc>
          <w:tcPr>
            <w:tcW w:w="1476" w:type="dxa"/>
            <w:noWrap/>
            <w:vAlign w:val="bottom"/>
          </w:tcPr>
          <w:p w14:paraId="2F07478E"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64,547.31</w:t>
            </w:r>
          </w:p>
        </w:tc>
        <w:tc>
          <w:tcPr>
            <w:tcW w:w="1176" w:type="dxa"/>
            <w:noWrap/>
            <w:vAlign w:val="bottom"/>
          </w:tcPr>
          <w:p w14:paraId="4550D5DF"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255,597.6</w:t>
            </w:r>
          </w:p>
        </w:tc>
        <w:tc>
          <w:tcPr>
            <w:tcW w:w="1476" w:type="dxa"/>
            <w:noWrap/>
            <w:vAlign w:val="bottom"/>
          </w:tcPr>
          <w:p w14:paraId="4929AA32"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439,181.7</w:t>
            </w:r>
          </w:p>
        </w:tc>
        <w:tc>
          <w:tcPr>
            <w:tcW w:w="1476" w:type="dxa"/>
            <w:noWrap/>
            <w:vAlign w:val="bottom"/>
          </w:tcPr>
          <w:p w14:paraId="5E73265D"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667,471.40</w:t>
            </w:r>
          </w:p>
        </w:tc>
        <w:tc>
          <w:tcPr>
            <w:tcW w:w="1296" w:type="dxa"/>
            <w:noWrap/>
            <w:vAlign w:val="bottom"/>
          </w:tcPr>
          <w:p w14:paraId="0293B4B3"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color w:val="000000"/>
                <w:sz w:val="24"/>
                <w:szCs w:val="24"/>
              </w:rPr>
              <w:t>1,668.01</w:t>
            </w:r>
          </w:p>
        </w:tc>
        <w:tc>
          <w:tcPr>
            <w:tcW w:w="1596" w:type="dxa"/>
            <w:noWrap/>
            <w:vAlign w:val="bottom"/>
          </w:tcPr>
          <w:p w14:paraId="7787F49E"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1,428,466.06</w:t>
            </w:r>
          </w:p>
        </w:tc>
        <w:tc>
          <w:tcPr>
            <w:tcW w:w="1476" w:type="dxa"/>
            <w:noWrap/>
            <w:vAlign w:val="bottom"/>
          </w:tcPr>
          <w:p w14:paraId="35C0371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1,426,798.0</w:t>
            </w:r>
          </w:p>
        </w:tc>
        <w:tc>
          <w:tcPr>
            <w:tcW w:w="1596" w:type="dxa"/>
            <w:vAlign w:val="bottom"/>
          </w:tcPr>
          <w:p w14:paraId="2A0DD767"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-833,434.02</w:t>
            </w:r>
          </w:p>
        </w:tc>
        <w:tc>
          <w:tcPr>
            <w:tcW w:w="1003" w:type="dxa"/>
            <w:vAlign w:val="bottom"/>
          </w:tcPr>
          <w:p w14:paraId="700D5BCA" w14:textId="77777777" w:rsidR="00F71D5C" w:rsidRPr="002027B1" w:rsidRDefault="00F71D5C" w:rsidP="00F71D5C">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-43.40</w:t>
            </w:r>
          </w:p>
        </w:tc>
      </w:tr>
      <w:tr w:rsidR="00F71D5C" w:rsidRPr="002027B1" w14:paraId="1C5EA19D" w14:textId="77777777" w:rsidTr="00F71D5C">
        <w:trPr>
          <w:trHeight w:val="365"/>
        </w:trPr>
        <w:tc>
          <w:tcPr>
            <w:tcW w:w="1750" w:type="dxa"/>
            <w:noWrap/>
            <w:hideMark/>
          </w:tcPr>
          <w:p w14:paraId="1D864120"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b/>
                <w:bCs/>
                <w:sz w:val="24"/>
                <w:szCs w:val="24"/>
              </w:rPr>
              <w:t>Total 2022</w:t>
            </w:r>
          </w:p>
        </w:tc>
        <w:tc>
          <w:tcPr>
            <w:tcW w:w="1476" w:type="dxa"/>
            <w:noWrap/>
            <w:vAlign w:val="bottom"/>
          </w:tcPr>
          <w:p w14:paraId="427D39D9"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2,525,065.54</w:t>
            </w:r>
          </w:p>
        </w:tc>
        <w:tc>
          <w:tcPr>
            <w:tcW w:w="1176" w:type="dxa"/>
            <w:noWrap/>
            <w:vAlign w:val="bottom"/>
          </w:tcPr>
          <w:p w14:paraId="59210FC6"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1,478,432</w:t>
            </w:r>
          </w:p>
        </w:tc>
        <w:tc>
          <w:tcPr>
            <w:tcW w:w="1476" w:type="dxa"/>
            <w:noWrap/>
            <w:vAlign w:val="bottom"/>
          </w:tcPr>
          <w:p w14:paraId="646705E1"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47,432,652.0</w:t>
            </w:r>
          </w:p>
        </w:tc>
        <w:tc>
          <w:tcPr>
            <w:tcW w:w="1476" w:type="dxa"/>
            <w:noWrap/>
            <w:vAlign w:val="bottom"/>
          </w:tcPr>
          <w:p w14:paraId="5F59789B"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106,211,831</w:t>
            </w:r>
          </w:p>
        </w:tc>
        <w:tc>
          <w:tcPr>
            <w:tcW w:w="1296" w:type="dxa"/>
            <w:noWrap/>
            <w:vAlign w:val="bottom"/>
          </w:tcPr>
          <w:p w14:paraId="0674B36B" w14:textId="77777777" w:rsidR="00F71D5C" w:rsidRPr="002027B1" w:rsidRDefault="00F71D5C" w:rsidP="00F71D5C">
            <w:pPr>
              <w:rPr>
                <w:rFonts w:ascii="Times New Roman" w:hAnsi="Times New Roman" w:cs="Times New Roman"/>
                <w:b/>
                <w:bCs/>
                <w:sz w:val="24"/>
                <w:szCs w:val="24"/>
              </w:rPr>
            </w:pPr>
            <w:r w:rsidRPr="002027B1">
              <w:rPr>
                <w:rFonts w:ascii="Times New Roman" w:hAnsi="Times New Roman" w:cs="Times New Roman"/>
                <w:color w:val="000000"/>
                <w:sz w:val="24"/>
                <w:szCs w:val="24"/>
              </w:rPr>
              <w:t>595,032.04</w:t>
            </w:r>
          </w:p>
        </w:tc>
        <w:tc>
          <w:tcPr>
            <w:tcW w:w="1596" w:type="dxa"/>
            <w:noWrap/>
            <w:vAlign w:val="bottom"/>
          </w:tcPr>
          <w:p w14:paraId="4613D2EF" w14:textId="77777777" w:rsidR="00F71D5C" w:rsidRPr="002027B1" w:rsidRDefault="00F71D5C" w:rsidP="00F71D5C">
            <w:pPr>
              <w:rPr>
                <w:rFonts w:ascii="Times New Roman" w:hAnsi="Times New Roman" w:cs="Times New Roman"/>
                <w:b/>
                <w:bCs/>
                <w:sz w:val="24"/>
                <w:szCs w:val="24"/>
              </w:rPr>
            </w:pPr>
          </w:p>
        </w:tc>
        <w:tc>
          <w:tcPr>
            <w:tcW w:w="1476" w:type="dxa"/>
            <w:noWrap/>
            <w:vAlign w:val="bottom"/>
          </w:tcPr>
          <w:p w14:paraId="018FE41C" w14:textId="77777777" w:rsidR="00F71D5C" w:rsidRPr="002027B1" w:rsidRDefault="00F71D5C" w:rsidP="00F71D5C">
            <w:pPr>
              <w:rPr>
                <w:rFonts w:ascii="Times New Roman" w:hAnsi="Times New Roman" w:cs="Times New Roman"/>
                <w:b/>
                <w:bCs/>
                <w:sz w:val="24"/>
                <w:szCs w:val="24"/>
              </w:rPr>
            </w:pPr>
          </w:p>
        </w:tc>
        <w:tc>
          <w:tcPr>
            <w:tcW w:w="1596" w:type="dxa"/>
            <w:vAlign w:val="bottom"/>
          </w:tcPr>
          <w:p w14:paraId="082EAC04" w14:textId="77777777" w:rsidR="00F71D5C" w:rsidRPr="002027B1" w:rsidRDefault="00F71D5C" w:rsidP="00F71D5C">
            <w:pPr>
              <w:rPr>
                <w:rFonts w:ascii="Times New Roman" w:hAnsi="Times New Roman" w:cs="Times New Roman"/>
                <w:b/>
                <w:bCs/>
                <w:sz w:val="24"/>
                <w:szCs w:val="24"/>
              </w:rPr>
            </w:pPr>
          </w:p>
        </w:tc>
        <w:tc>
          <w:tcPr>
            <w:tcW w:w="1003" w:type="dxa"/>
            <w:vAlign w:val="bottom"/>
          </w:tcPr>
          <w:p w14:paraId="0189BE85" w14:textId="77777777" w:rsidR="00F71D5C" w:rsidRPr="002027B1" w:rsidRDefault="00F71D5C" w:rsidP="00F71D5C">
            <w:pPr>
              <w:rPr>
                <w:rFonts w:ascii="Times New Roman" w:hAnsi="Times New Roman" w:cs="Times New Roman"/>
                <w:b/>
                <w:bCs/>
                <w:sz w:val="24"/>
                <w:szCs w:val="24"/>
              </w:rPr>
            </w:pPr>
          </w:p>
        </w:tc>
      </w:tr>
      <w:tr w:rsidR="00F71D5C" w:rsidRPr="002027B1" w14:paraId="552A4688" w14:textId="77777777" w:rsidTr="00F71D5C">
        <w:trPr>
          <w:trHeight w:val="365"/>
        </w:trPr>
        <w:tc>
          <w:tcPr>
            <w:tcW w:w="1750" w:type="dxa"/>
            <w:noWrap/>
            <w:hideMark/>
          </w:tcPr>
          <w:p w14:paraId="756AC316"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sz w:val="24"/>
                <w:szCs w:val="24"/>
              </w:rPr>
              <w:t>Gain</w:t>
            </w:r>
          </w:p>
        </w:tc>
        <w:tc>
          <w:tcPr>
            <w:tcW w:w="1476" w:type="dxa"/>
            <w:noWrap/>
            <w:vAlign w:val="bottom"/>
          </w:tcPr>
          <w:p w14:paraId="1BCB15C9"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2,285,950.97</w:t>
            </w:r>
          </w:p>
        </w:tc>
        <w:tc>
          <w:tcPr>
            <w:tcW w:w="1176" w:type="dxa"/>
            <w:noWrap/>
            <w:vAlign w:val="bottom"/>
          </w:tcPr>
          <w:p w14:paraId="590F7DFC"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1,045,576</w:t>
            </w:r>
          </w:p>
        </w:tc>
        <w:tc>
          <w:tcPr>
            <w:tcW w:w="1476" w:type="dxa"/>
            <w:noWrap/>
            <w:vAlign w:val="bottom"/>
          </w:tcPr>
          <w:p w14:paraId="42610EB4"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16,367,393.0</w:t>
            </w:r>
          </w:p>
        </w:tc>
        <w:tc>
          <w:tcPr>
            <w:tcW w:w="1476" w:type="dxa"/>
            <w:noWrap/>
            <w:vAlign w:val="bottom"/>
          </w:tcPr>
          <w:p w14:paraId="207DE749"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39,334,205.6</w:t>
            </w:r>
          </w:p>
        </w:tc>
        <w:tc>
          <w:tcPr>
            <w:tcW w:w="1296" w:type="dxa"/>
            <w:noWrap/>
            <w:vAlign w:val="bottom"/>
          </w:tcPr>
          <w:p w14:paraId="191E9178" w14:textId="77777777" w:rsidR="00F71D5C" w:rsidRPr="002027B1" w:rsidRDefault="00F71D5C" w:rsidP="00F71D5C">
            <w:pPr>
              <w:rPr>
                <w:rFonts w:ascii="Times New Roman" w:hAnsi="Times New Roman" w:cs="Times New Roman"/>
                <w:sz w:val="24"/>
                <w:szCs w:val="24"/>
              </w:rPr>
            </w:pPr>
            <w:r w:rsidRPr="002027B1">
              <w:rPr>
                <w:rFonts w:ascii="Times New Roman" w:hAnsi="Times New Roman" w:cs="Times New Roman"/>
                <w:color w:val="000000"/>
                <w:sz w:val="24"/>
                <w:szCs w:val="24"/>
              </w:rPr>
              <w:t>593,364.03</w:t>
            </w:r>
          </w:p>
        </w:tc>
        <w:tc>
          <w:tcPr>
            <w:tcW w:w="1596" w:type="dxa"/>
            <w:noWrap/>
            <w:vAlign w:val="bottom"/>
          </w:tcPr>
          <w:p w14:paraId="44BF7A0A" w14:textId="77777777" w:rsidR="00F71D5C" w:rsidRPr="002027B1" w:rsidRDefault="00F71D5C" w:rsidP="00F71D5C">
            <w:pPr>
              <w:rPr>
                <w:rFonts w:ascii="Times New Roman" w:hAnsi="Times New Roman" w:cs="Times New Roman"/>
                <w:sz w:val="24"/>
                <w:szCs w:val="24"/>
              </w:rPr>
            </w:pPr>
          </w:p>
        </w:tc>
        <w:tc>
          <w:tcPr>
            <w:tcW w:w="1476" w:type="dxa"/>
            <w:noWrap/>
            <w:vAlign w:val="bottom"/>
          </w:tcPr>
          <w:p w14:paraId="00B9BC7C" w14:textId="77777777" w:rsidR="00F71D5C" w:rsidRPr="002027B1" w:rsidRDefault="00F71D5C" w:rsidP="00F71D5C">
            <w:pPr>
              <w:rPr>
                <w:rFonts w:ascii="Times New Roman" w:hAnsi="Times New Roman" w:cs="Times New Roman"/>
                <w:sz w:val="24"/>
                <w:szCs w:val="24"/>
              </w:rPr>
            </w:pPr>
          </w:p>
        </w:tc>
        <w:tc>
          <w:tcPr>
            <w:tcW w:w="1596" w:type="dxa"/>
            <w:vAlign w:val="bottom"/>
          </w:tcPr>
          <w:p w14:paraId="70809545" w14:textId="77777777" w:rsidR="00F71D5C" w:rsidRPr="002027B1" w:rsidRDefault="00F71D5C" w:rsidP="00F71D5C">
            <w:pPr>
              <w:rPr>
                <w:rFonts w:ascii="Times New Roman" w:hAnsi="Times New Roman" w:cs="Times New Roman"/>
                <w:sz w:val="24"/>
                <w:szCs w:val="24"/>
              </w:rPr>
            </w:pPr>
          </w:p>
        </w:tc>
        <w:tc>
          <w:tcPr>
            <w:tcW w:w="1003" w:type="dxa"/>
            <w:vAlign w:val="bottom"/>
          </w:tcPr>
          <w:p w14:paraId="0FEB6910" w14:textId="77777777" w:rsidR="00F71D5C" w:rsidRPr="002027B1" w:rsidRDefault="00F71D5C" w:rsidP="00F71D5C">
            <w:pPr>
              <w:rPr>
                <w:rFonts w:ascii="Times New Roman" w:hAnsi="Times New Roman" w:cs="Times New Roman"/>
                <w:sz w:val="24"/>
                <w:szCs w:val="24"/>
              </w:rPr>
            </w:pPr>
          </w:p>
        </w:tc>
      </w:tr>
    </w:tbl>
    <w:p w14:paraId="407D94A5" w14:textId="7468B1FA" w:rsidR="00F71D5C" w:rsidRPr="002027B1" w:rsidRDefault="00F71D5C" w:rsidP="00F71D5C">
      <w:pPr>
        <w:spacing w:after="0" w:line="240" w:lineRule="auto"/>
        <w:rPr>
          <w:kern w:val="0"/>
          <w:sz w:val="20"/>
          <w:szCs w:val="20"/>
          <w14:ligatures w14:val="none"/>
        </w:rPr>
      </w:pPr>
      <w:r w:rsidRPr="002027B1">
        <w:rPr>
          <w:rFonts w:ascii="Times New Roman" w:hAnsi="Times New Roman" w:cs="Times New Roman"/>
          <w:kern w:val="0"/>
          <w:sz w:val="24"/>
          <w:szCs w:val="24"/>
          <w14:ligatures w14:val="none"/>
        </w:rPr>
        <w:t>Table 1</w:t>
      </w:r>
      <w:r>
        <w:rPr>
          <w:rFonts w:ascii="Times New Roman" w:hAnsi="Times New Roman" w:cs="Times New Roman"/>
          <w:kern w:val="0"/>
          <w:sz w:val="24"/>
          <w:szCs w:val="24"/>
          <w14:ligatures w14:val="none"/>
        </w:rPr>
        <w:t>1</w:t>
      </w:r>
      <w:r w:rsidRPr="002027B1">
        <w:rPr>
          <w:rFonts w:ascii="Times New Roman" w:hAnsi="Times New Roman" w:cs="Times New Roman"/>
          <w:kern w:val="0"/>
          <w:sz w:val="24"/>
          <w:szCs w:val="24"/>
          <w14:ligatures w14:val="none"/>
        </w:rPr>
        <w:t>: Land Use Land Cover Change Matrix between 1984 and 2022</w:t>
      </w:r>
    </w:p>
    <w:p w14:paraId="142153AC"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2014 to 2022</w:t>
      </w:r>
    </w:p>
    <w:p w14:paraId="5D93A202"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25946712" w14:textId="77777777" w:rsidR="002027B1" w:rsidRPr="002027B1" w:rsidRDefault="002027B1" w:rsidP="00361BA3">
      <w:pPr>
        <w:spacing w:after="0" w:line="240" w:lineRule="auto"/>
        <w:ind w:left="720"/>
        <w:rPr>
          <w:kern w:val="0"/>
          <w:sz w:val="20"/>
          <w:szCs w:val="20"/>
          <w14:ligatures w14:val="none"/>
        </w:rPr>
      </w:pPr>
    </w:p>
    <w:p w14:paraId="4942E5FF" w14:textId="77777777" w:rsidR="002027B1" w:rsidRPr="002027B1" w:rsidRDefault="002027B1" w:rsidP="00361BA3">
      <w:pPr>
        <w:spacing w:after="0" w:line="240" w:lineRule="auto"/>
        <w:ind w:left="720"/>
        <w:rPr>
          <w:kern w:val="0"/>
          <w:sz w:val="20"/>
          <w:szCs w:val="20"/>
          <w14:ligatures w14:val="none"/>
        </w:rPr>
      </w:pPr>
    </w:p>
    <w:p w14:paraId="267E33EA" w14:textId="77777777" w:rsidR="002027B1" w:rsidRPr="002027B1" w:rsidRDefault="002027B1" w:rsidP="00361BA3">
      <w:pPr>
        <w:spacing w:after="0" w:line="240" w:lineRule="auto"/>
        <w:ind w:left="720"/>
        <w:rPr>
          <w:kern w:val="0"/>
          <w:sz w:val="20"/>
          <w:szCs w:val="20"/>
          <w14:ligatures w14:val="none"/>
        </w:rPr>
      </w:pPr>
    </w:p>
    <w:p w14:paraId="529A6E66" w14:textId="77777777" w:rsidR="002027B1" w:rsidRPr="002027B1" w:rsidRDefault="002027B1" w:rsidP="00361BA3">
      <w:pPr>
        <w:spacing w:after="0" w:line="240" w:lineRule="auto"/>
        <w:ind w:left="720"/>
        <w:rPr>
          <w:kern w:val="0"/>
          <w:sz w:val="20"/>
          <w:szCs w:val="20"/>
          <w14:ligatures w14:val="none"/>
        </w:rPr>
      </w:pPr>
    </w:p>
    <w:p w14:paraId="098A2975" w14:textId="77777777" w:rsidR="002027B1" w:rsidRPr="002027B1" w:rsidRDefault="002027B1" w:rsidP="00361BA3">
      <w:pPr>
        <w:spacing w:after="0" w:line="240" w:lineRule="auto"/>
        <w:ind w:left="720"/>
        <w:rPr>
          <w:kern w:val="0"/>
          <w:sz w:val="20"/>
          <w:szCs w:val="20"/>
          <w14:ligatures w14:val="none"/>
        </w:rPr>
      </w:pPr>
    </w:p>
    <w:p w14:paraId="14651E49" w14:textId="77777777" w:rsidR="002027B1" w:rsidRPr="002027B1" w:rsidRDefault="002027B1" w:rsidP="00361BA3">
      <w:pPr>
        <w:spacing w:after="0" w:line="240" w:lineRule="auto"/>
        <w:ind w:left="720"/>
        <w:rPr>
          <w:kern w:val="0"/>
          <w:sz w:val="20"/>
          <w:szCs w:val="20"/>
          <w14:ligatures w14:val="none"/>
        </w:rPr>
      </w:pPr>
    </w:p>
    <w:p w14:paraId="06479384" w14:textId="77777777" w:rsidR="002027B1" w:rsidRPr="002027B1" w:rsidRDefault="002027B1" w:rsidP="00361BA3">
      <w:pPr>
        <w:spacing w:after="0" w:line="240" w:lineRule="auto"/>
        <w:ind w:left="720"/>
        <w:rPr>
          <w:kern w:val="0"/>
          <w:sz w:val="20"/>
          <w:szCs w:val="20"/>
          <w14:ligatures w14:val="none"/>
        </w:rPr>
      </w:pPr>
    </w:p>
    <w:p w14:paraId="02F2DCE3" w14:textId="77777777" w:rsidR="002027B1" w:rsidRPr="002027B1" w:rsidRDefault="002027B1" w:rsidP="00361BA3">
      <w:pPr>
        <w:spacing w:after="0" w:line="240" w:lineRule="auto"/>
        <w:rPr>
          <w:kern w:val="0"/>
          <w:sz w:val="20"/>
          <w:szCs w:val="20"/>
          <w14:ligatures w14:val="none"/>
        </w:rPr>
      </w:pPr>
      <w:r w:rsidRPr="002027B1">
        <w:rPr>
          <w:noProof/>
          <w:kern w:val="0"/>
          <w:sz w:val="20"/>
          <w:szCs w:val="20"/>
          <w:lang w:val="en-GB" w:eastAsia="en-GB"/>
          <w14:ligatures w14:val="none"/>
        </w:rPr>
        <w:lastRenderedPageBreak/>
        <w:drawing>
          <wp:inline distT="0" distB="0" distL="0" distR="0" wp14:anchorId="481B6660" wp14:editId="5E3347B7">
            <wp:extent cx="7642860" cy="4882551"/>
            <wp:effectExtent l="0" t="0" r="0" b="0"/>
            <wp:docPr id="2553075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62189" cy="4894899"/>
                    </a:xfrm>
                    <a:prstGeom prst="rect">
                      <a:avLst/>
                    </a:prstGeom>
                    <a:noFill/>
                  </pic:spPr>
                </pic:pic>
              </a:graphicData>
            </a:graphic>
          </wp:inline>
        </w:drawing>
      </w:r>
    </w:p>
    <w:p w14:paraId="3A10B134" w14:textId="58F9B13C"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w:t>
      </w:r>
      <w:r w:rsidR="00DA14D9">
        <w:rPr>
          <w:rFonts w:ascii="Times New Roman" w:hAnsi="Times New Roman" w:cs="Times New Roman"/>
          <w:kern w:val="0"/>
          <w:sz w:val="24"/>
          <w:szCs w:val="24"/>
          <w14:ligatures w14:val="none"/>
        </w:rPr>
        <w:t>7</w:t>
      </w:r>
      <w:r w:rsidRPr="002027B1">
        <w:rPr>
          <w:rFonts w:ascii="Times New Roman" w:hAnsi="Times New Roman" w:cs="Times New Roman"/>
          <w:kern w:val="0"/>
          <w:sz w:val="24"/>
          <w:szCs w:val="24"/>
          <w14:ligatures w14:val="none"/>
        </w:rPr>
        <w:t>: Change Detection Analysis of LULC between 1984 and 1994 in the Study Area</w:t>
      </w:r>
    </w:p>
    <w:p w14:paraId="2D6AEF56" w14:textId="77777777" w:rsidR="002027B1" w:rsidRPr="002027B1" w:rsidRDefault="002027B1" w:rsidP="00361BA3">
      <w:pPr>
        <w:spacing w:after="0" w:line="240" w:lineRule="auto"/>
        <w:rPr>
          <w:kern w:val="0"/>
          <w:sz w:val="20"/>
          <w:szCs w:val="20"/>
          <w14:ligatures w14:val="none"/>
        </w:rPr>
      </w:pPr>
    </w:p>
    <w:p w14:paraId="7A6C7FBE" w14:textId="77777777" w:rsidR="002027B1" w:rsidRPr="002027B1" w:rsidRDefault="002027B1" w:rsidP="00361BA3">
      <w:pPr>
        <w:spacing w:after="0" w:line="240" w:lineRule="auto"/>
        <w:rPr>
          <w:kern w:val="0"/>
          <w:sz w:val="20"/>
          <w:szCs w:val="20"/>
          <w14:ligatures w14:val="none"/>
        </w:rPr>
      </w:pPr>
    </w:p>
    <w:p w14:paraId="3B7A0EEC"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inline distT="0" distB="0" distL="0" distR="0" wp14:anchorId="64752123" wp14:editId="7C852835">
            <wp:extent cx="7668883" cy="5417185"/>
            <wp:effectExtent l="0" t="0" r="8890" b="0"/>
            <wp:docPr id="55628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9254" cy="5424511"/>
                    </a:xfrm>
                    <a:prstGeom prst="rect">
                      <a:avLst/>
                    </a:prstGeom>
                    <a:noFill/>
                  </pic:spPr>
                </pic:pic>
              </a:graphicData>
            </a:graphic>
          </wp:inline>
        </w:drawing>
      </w:r>
    </w:p>
    <w:p w14:paraId="7E23E6C6" w14:textId="0B623901" w:rsidR="00BD7228"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w:t>
      </w:r>
      <w:r w:rsidR="00DA14D9">
        <w:rPr>
          <w:rFonts w:ascii="Times New Roman" w:hAnsi="Times New Roman" w:cs="Times New Roman"/>
          <w:kern w:val="0"/>
          <w:sz w:val="24"/>
          <w:szCs w:val="24"/>
          <w14:ligatures w14:val="none"/>
        </w:rPr>
        <w:t>8</w:t>
      </w:r>
      <w:r w:rsidRPr="002027B1">
        <w:rPr>
          <w:rFonts w:ascii="Times New Roman" w:hAnsi="Times New Roman" w:cs="Times New Roman"/>
          <w:kern w:val="0"/>
          <w:sz w:val="24"/>
          <w:szCs w:val="24"/>
          <w14:ligatures w14:val="none"/>
        </w:rPr>
        <w:t>: Change Detection Analysis of LULC between 1994 and 2004 in the Study Area</w:t>
      </w:r>
    </w:p>
    <w:p w14:paraId="4ECBD9AC" w14:textId="43ED3555"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anchor distT="0" distB="0" distL="114300" distR="114300" simplePos="0" relativeHeight="251664384" behindDoc="0" locked="0" layoutInCell="1" allowOverlap="1" wp14:anchorId="1B647A0F" wp14:editId="78AB4E37">
            <wp:simplePos x="0" y="0"/>
            <wp:positionH relativeFrom="column">
              <wp:posOffset>0</wp:posOffset>
            </wp:positionH>
            <wp:positionV relativeFrom="paragraph">
              <wp:posOffset>180975</wp:posOffset>
            </wp:positionV>
            <wp:extent cx="7711440" cy="5278755"/>
            <wp:effectExtent l="0" t="0" r="3810" b="0"/>
            <wp:wrapSquare wrapText="bothSides"/>
            <wp:docPr id="14678995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440" cy="5278755"/>
                    </a:xfrm>
                    <a:prstGeom prst="rect">
                      <a:avLst/>
                    </a:prstGeom>
                    <a:noFill/>
                  </pic:spPr>
                </pic:pic>
              </a:graphicData>
            </a:graphic>
            <wp14:sizeRelH relativeFrom="margin">
              <wp14:pctWidth>0</wp14:pctWidth>
            </wp14:sizeRelH>
            <wp14:sizeRelV relativeFrom="margin">
              <wp14:pctHeight>0</wp14:pctHeight>
            </wp14:sizeRelV>
          </wp:anchor>
        </w:drawing>
      </w:r>
      <w:bookmarkStart w:id="4" w:name="_Hlk173295215"/>
    </w:p>
    <w:p w14:paraId="7D6A8295"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w:t>
      </w:r>
    </w:p>
    <w:p w14:paraId="7A208BEE" w14:textId="24443F81" w:rsidR="002027B1" w:rsidRPr="002027B1" w:rsidRDefault="002027B1" w:rsidP="00361BA3">
      <w:pPr>
        <w:spacing w:after="0" w:line="240" w:lineRule="auto"/>
        <w:ind w:firstLine="720"/>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Figure </w:t>
      </w:r>
      <w:r w:rsidR="00D226E9">
        <w:rPr>
          <w:rFonts w:ascii="Times New Roman" w:hAnsi="Times New Roman" w:cs="Times New Roman"/>
          <w:kern w:val="0"/>
          <w:sz w:val="24"/>
          <w:szCs w:val="24"/>
          <w14:ligatures w14:val="none"/>
        </w:rPr>
        <w:t>9</w:t>
      </w:r>
      <w:r w:rsidRPr="002027B1">
        <w:rPr>
          <w:rFonts w:ascii="Times New Roman" w:hAnsi="Times New Roman" w:cs="Times New Roman"/>
          <w:kern w:val="0"/>
          <w:sz w:val="24"/>
          <w:szCs w:val="24"/>
          <w14:ligatures w14:val="none"/>
        </w:rPr>
        <w:t>: Change Detection Analysis of LULC between 2004 and 2014 in the Study Area</w:t>
      </w:r>
    </w:p>
    <w:bookmarkEnd w:id="4"/>
    <w:p w14:paraId="4DA528C3"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p>
    <w:p w14:paraId="311F8AD6"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inline distT="0" distB="0" distL="0" distR="0" wp14:anchorId="5EE479BB" wp14:editId="7E1EEE8B">
            <wp:extent cx="7781227" cy="5379085"/>
            <wp:effectExtent l="0" t="0" r="0" b="0"/>
            <wp:docPr id="14825288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96523" cy="5389659"/>
                    </a:xfrm>
                    <a:prstGeom prst="rect">
                      <a:avLst/>
                    </a:prstGeom>
                    <a:noFill/>
                  </pic:spPr>
                </pic:pic>
              </a:graphicData>
            </a:graphic>
          </wp:inline>
        </w:drawing>
      </w:r>
    </w:p>
    <w:p w14:paraId="180BA7D1" w14:textId="197D1B4C" w:rsidR="00F129A2" w:rsidRPr="00BD7228"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1</w:t>
      </w:r>
      <w:r w:rsidR="00D226E9">
        <w:rPr>
          <w:rFonts w:ascii="Times New Roman" w:hAnsi="Times New Roman" w:cs="Times New Roman"/>
          <w:kern w:val="0"/>
          <w:sz w:val="24"/>
          <w:szCs w:val="24"/>
          <w14:ligatures w14:val="none"/>
        </w:rPr>
        <w:t>0</w:t>
      </w:r>
      <w:r w:rsidRPr="002027B1">
        <w:rPr>
          <w:rFonts w:ascii="Times New Roman" w:hAnsi="Times New Roman" w:cs="Times New Roman"/>
          <w:kern w:val="0"/>
          <w:sz w:val="24"/>
          <w:szCs w:val="24"/>
          <w14:ligatures w14:val="none"/>
        </w:rPr>
        <w:t>: Change Detection Analysis of LULC between 2014 and 2</w:t>
      </w:r>
      <w:r w:rsidR="00F129A2" w:rsidRPr="002027B1">
        <w:rPr>
          <w:rFonts w:ascii="Times New Roman" w:hAnsi="Times New Roman" w:cs="Times New Roman"/>
          <w:kern w:val="0"/>
          <w:sz w:val="24"/>
          <w:szCs w:val="24"/>
          <w14:ligatures w14:val="none"/>
        </w:rPr>
        <w:t>022 in the Study Area</w:t>
      </w:r>
    </w:p>
    <w:p w14:paraId="54C0505B" w14:textId="1231B5CD" w:rsidR="00F129A2" w:rsidRDefault="00F129A2" w:rsidP="00361BA3">
      <w:pPr>
        <w:spacing w:after="0" w:line="240" w:lineRule="auto"/>
        <w:rPr>
          <w:rFonts w:ascii="Times New Roman" w:hAnsi="Times New Roman" w:cs="Times New Roman"/>
          <w:kern w:val="0"/>
          <w:sz w:val="24"/>
          <w:szCs w:val="24"/>
          <w14:ligatures w14:val="none"/>
        </w:rPr>
        <w:sectPr w:rsidR="00F129A2" w:rsidSect="00CB3828">
          <w:pgSz w:w="15840" w:h="12240" w:orient="landscape"/>
          <w:pgMar w:top="1440" w:right="1440" w:bottom="1440" w:left="1440" w:header="720" w:footer="720" w:gutter="0"/>
          <w:cols w:space="720"/>
          <w:docGrid w:linePitch="360"/>
        </w:sectPr>
      </w:pPr>
    </w:p>
    <w:p w14:paraId="0D69C068" w14:textId="7F934C57" w:rsidR="00B644FF" w:rsidRPr="00ED0D17" w:rsidRDefault="00ED0D17" w:rsidP="00361BA3">
      <w:pPr>
        <w:spacing w:after="0" w:line="240" w:lineRule="auto"/>
        <w:rPr>
          <w:rFonts w:ascii="Times New Roman" w:hAnsi="Times New Roman" w:cs="Times New Roman"/>
          <w:b/>
          <w:bCs/>
          <w:sz w:val="24"/>
          <w:szCs w:val="24"/>
        </w:rPr>
      </w:pPr>
      <w:r w:rsidRPr="00ED0D17">
        <w:rPr>
          <w:rFonts w:ascii="Times New Roman" w:hAnsi="Times New Roman" w:cs="Times New Roman"/>
          <w:b/>
          <w:bCs/>
          <w:sz w:val="24"/>
          <w:szCs w:val="24"/>
        </w:rPr>
        <w:lastRenderedPageBreak/>
        <w:t>5.</w:t>
      </w:r>
      <w:r w:rsidRPr="00ED0D17">
        <w:rPr>
          <w:rFonts w:ascii="Times New Roman" w:hAnsi="Times New Roman" w:cs="Times New Roman"/>
          <w:b/>
          <w:bCs/>
          <w:sz w:val="24"/>
          <w:szCs w:val="24"/>
        </w:rPr>
        <w:tab/>
      </w:r>
      <w:r w:rsidR="001D4DF8" w:rsidRPr="00ED0D17">
        <w:rPr>
          <w:rFonts w:ascii="Times New Roman" w:hAnsi="Times New Roman" w:cs="Times New Roman"/>
          <w:b/>
          <w:bCs/>
          <w:sz w:val="24"/>
          <w:szCs w:val="24"/>
        </w:rPr>
        <w:t>Discussion</w:t>
      </w:r>
    </w:p>
    <w:p w14:paraId="4198DE64" w14:textId="15D5A99F" w:rsidR="00EC5FAF" w:rsidRPr="000C77EE" w:rsidRDefault="00EC5FAF" w:rsidP="00361BA3">
      <w:pPr>
        <w:spacing w:after="0" w:line="240" w:lineRule="auto"/>
        <w:jc w:val="both"/>
        <w:rPr>
          <w:rFonts w:ascii="Times New Roman" w:hAnsi="Times New Roman" w:cs="Times New Roman"/>
          <w:b/>
          <w:kern w:val="0"/>
          <w:sz w:val="24"/>
          <w:szCs w:val="24"/>
          <w14:ligatures w14:val="none"/>
        </w:rPr>
      </w:pPr>
      <w:r w:rsidRPr="00EC5FAF">
        <w:rPr>
          <w:rFonts w:ascii="Times New Roman" w:hAnsi="Times New Roman" w:cs="Times New Roman"/>
          <w:kern w:val="0"/>
          <w:sz w:val="24"/>
          <w:szCs w:val="24"/>
          <w:lang w:val="en-GB"/>
          <w14:ligatures w14:val="none"/>
        </w:rPr>
        <w:t xml:space="preserve">The observed significant variation in the proportions of each LULC (Land Use and Land Cover) class over the different study periods reflects substantial changes in the frontline states of Nigeria. These changes are primarily driven by socio-economic activities in the region, with agriculture, including crop production and livestock farming, being the dominant activity. The communities in these areas exhibit high dependence on agriculture, consistent with findings by FAO (2014), </w:t>
      </w:r>
      <w:proofErr w:type="spellStart"/>
      <w:r w:rsidRPr="00EC5FAF">
        <w:rPr>
          <w:rFonts w:ascii="Times New Roman" w:hAnsi="Times New Roman" w:cs="Times New Roman"/>
          <w:kern w:val="0"/>
          <w:sz w:val="24"/>
          <w:szCs w:val="24"/>
          <w:lang w:val="en-GB"/>
          <w14:ligatures w14:val="none"/>
        </w:rPr>
        <w:t>Olagunju</w:t>
      </w:r>
      <w:proofErr w:type="spellEnd"/>
      <w:r w:rsidRPr="00EC5FAF">
        <w:rPr>
          <w:rFonts w:ascii="Times New Roman" w:hAnsi="Times New Roman" w:cs="Times New Roman"/>
          <w:kern w:val="0"/>
          <w:sz w:val="24"/>
          <w:szCs w:val="24"/>
          <w:lang w:val="en-GB"/>
          <w14:ligatures w14:val="none"/>
        </w:rPr>
        <w:t xml:space="preserve"> (2015), </w:t>
      </w:r>
      <w:proofErr w:type="spellStart"/>
      <w:r w:rsidRPr="00EC5FAF">
        <w:rPr>
          <w:rFonts w:ascii="Times New Roman" w:hAnsi="Times New Roman" w:cs="Times New Roman"/>
          <w:kern w:val="0"/>
          <w:sz w:val="24"/>
          <w:szCs w:val="24"/>
          <w:lang w:val="en-GB"/>
          <w14:ligatures w14:val="none"/>
        </w:rPr>
        <w:t>Gadzama</w:t>
      </w:r>
      <w:proofErr w:type="spellEnd"/>
      <w:r w:rsidRPr="00EC5FAF">
        <w:rPr>
          <w:rFonts w:ascii="Times New Roman" w:hAnsi="Times New Roman" w:cs="Times New Roman"/>
          <w:kern w:val="0"/>
          <w:sz w:val="24"/>
          <w:szCs w:val="24"/>
          <w:lang w:val="en-GB"/>
          <w14:ligatures w14:val="none"/>
        </w:rPr>
        <w:t xml:space="preserve"> (2017), and Yahaya and Malik (2021). This heavy reliance has placed immense pressure on vegetative resources due to overexploitation and unsustainable land management practices, culminating in land degradation and desertification.</w:t>
      </w:r>
    </w:p>
    <w:p w14:paraId="2098883C"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This issue is exacerbated by the role of the frontline states as major agricultural hubs supplying critical food products like beans, soybeans, tomatoes, melon, pepper, onion, rice, and beef to the rest of the country (James et al., 2018). The resultant pressure explains the drastic decline in dense vegetation throughout the study period, with the exception of the 1994–2004 period, which saw a temporary gain due to the Forestry II project (1987–1996). This project, succeeding the Forestry I afforestation program, included shelterbelt establishment and farm forestry components in response to deforestation and desert encroachment in the region (JIGAP, 2015; </w:t>
      </w:r>
      <w:proofErr w:type="spellStart"/>
      <w:r w:rsidRPr="00EC5FAF">
        <w:rPr>
          <w:rFonts w:ascii="Times New Roman" w:hAnsi="Times New Roman" w:cs="Times New Roman"/>
          <w:kern w:val="0"/>
          <w:sz w:val="24"/>
          <w:szCs w:val="24"/>
          <w:lang w:val="en-GB"/>
          <w14:ligatures w14:val="none"/>
        </w:rPr>
        <w:t>Medugu</w:t>
      </w:r>
      <w:proofErr w:type="spellEnd"/>
      <w:r w:rsidRPr="00EC5FAF">
        <w:rPr>
          <w:rFonts w:ascii="Times New Roman" w:hAnsi="Times New Roman" w:cs="Times New Roman"/>
          <w:kern w:val="0"/>
          <w:sz w:val="24"/>
          <w:szCs w:val="24"/>
          <w:lang w:val="en-GB"/>
          <w14:ligatures w14:val="none"/>
        </w:rPr>
        <w:t xml:space="preserve"> et al., 2009; World Bank, 1998). According to Ibrahim (2015), the Forestry II program was the most successful afforestation project in Northern Nigeria.</w:t>
      </w:r>
    </w:p>
    <w:p w14:paraId="16AF1A79"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Light vegetation exhibited an overall increasing trend, contrasting with the consistent decline in dense vegetation over the study period. The period 2004–2014 showed the most significant changes, with dense vegetation being converted into cultivated areas, built-up zones, and degraded land due to deforestation (Abdi et al., 2013; Hussaini, 2014). A notable decrease in bare ground and water bodies, alongside the increase in built-up areas, indicates substantial development and land use alteration. These findings align with earlier studies of LULC dynamics, such as those by Ogunjobi et al. (2018) in Sokoto and Elijah et al. (2017) in Yobe State. Similar trends have been reported by Koko et al. (2021) in Kano, Koko et al. (2020) in Zaria, and Ahmed et al. (2020) across Nigeria, attributing the decrease in barren land and the rise in built-up areas to rapid urbanization.</w:t>
      </w:r>
    </w:p>
    <w:p w14:paraId="56976208" w14:textId="4F9A56E8"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The findings of Musa and Shaib (2010) highlight the rapid desertification process in northern Yobe State, driven by overgrazing and unsustainable rainfed agriculture. The </w:t>
      </w:r>
      <w:proofErr w:type="spellStart"/>
      <w:r w:rsidRPr="00EC5FAF">
        <w:rPr>
          <w:rFonts w:ascii="Times New Roman" w:hAnsi="Times New Roman" w:cs="Times New Roman"/>
          <w:kern w:val="0"/>
          <w:sz w:val="24"/>
          <w:szCs w:val="24"/>
          <w:lang w:val="en-GB"/>
          <w14:ligatures w14:val="none"/>
        </w:rPr>
        <w:t>Karasuwa</w:t>
      </w:r>
      <w:proofErr w:type="spellEnd"/>
      <w:r w:rsidRPr="00EC5FAF">
        <w:rPr>
          <w:rFonts w:ascii="Times New Roman" w:hAnsi="Times New Roman" w:cs="Times New Roman"/>
          <w:kern w:val="0"/>
          <w:sz w:val="24"/>
          <w:szCs w:val="24"/>
          <w:lang w:val="en-GB"/>
          <w14:ligatures w14:val="none"/>
        </w:rPr>
        <w:t xml:space="preserve"> area, in particular, experiences vegetation degradation due to overgrazing during wet seasons, exposing the soil to wind erosion. Expansion of shifting cultivation areas further exacerbates this destruction. Similarly, the inability to enforce grazing control systems and increasing demand for firewood for a growing population contribute to vegetation loss (Musa, 2012; Goffner et al., 2019). Livestock from </w:t>
      </w:r>
      <w:proofErr w:type="spellStart"/>
      <w:r w:rsidRPr="00EC5FAF">
        <w:rPr>
          <w:rFonts w:ascii="Times New Roman" w:hAnsi="Times New Roman" w:cs="Times New Roman"/>
          <w:kern w:val="0"/>
          <w:sz w:val="24"/>
          <w:szCs w:val="24"/>
          <w:lang w:val="en-GB"/>
          <w14:ligatures w14:val="none"/>
        </w:rPr>
        <w:t>neighboring</w:t>
      </w:r>
      <w:proofErr w:type="spellEnd"/>
      <w:r w:rsidRPr="00EC5FAF">
        <w:rPr>
          <w:rFonts w:ascii="Times New Roman" w:hAnsi="Times New Roman" w:cs="Times New Roman"/>
          <w:kern w:val="0"/>
          <w:sz w:val="24"/>
          <w:szCs w:val="24"/>
          <w:lang w:val="en-GB"/>
          <w14:ligatures w14:val="none"/>
        </w:rPr>
        <w:t xml:space="preserve"> Sahel countries also intensifies pressure on local pastures, particularly around Lake Chad wetlands (Murakami, 2020).</w:t>
      </w:r>
      <w:r w:rsidR="00186529">
        <w:rPr>
          <w:rFonts w:ascii="Times New Roman" w:hAnsi="Times New Roman" w:cs="Times New Roman"/>
          <w:kern w:val="0"/>
          <w:sz w:val="24"/>
          <w:szCs w:val="24"/>
          <w:lang w:val="en-GB"/>
          <w14:ligatures w14:val="none"/>
        </w:rPr>
        <w:t xml:space="preserve"> </w:t>
      </w:r>
      <w:r w:rsidR="00186529" w:rsidRPr="00186529">
        <w:rPr>
          <w:rFonts w:ascii="Times New Roman" w:hAnsi="Times New Roman" w:cs="Times New Roman"/>
          <w:kern w:val="0"/>
          <w:sz w:val="24"/>
          <w:szCs w:val="24"/>
          <w:highlight w:val="yellow"/>
          <w:lang w:val="en-GB"/>
          <w14:ligatures w14:val="none"/>
        </w:rPr>
        <w:t>This study's findings align with Mahamat et al. (2021), who reported a significant decline in Lake Chad's open water area from 16,157.34 km² (64.6%) in 1973 to 1,831.44 km² (11.33%) by the 1980s. The drastic reduction is attributed to extreme drought, climate change, global warming, and unsustainable water use practices.</w:t>
      </w:r>
    </w:p>
    <w:p w14:paraId="0898B117" w14:textId="14DA8141"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A consistent decline in water bodies observed during the study period underscores the challenges posed by increasing agricultural land demand in the region. This decline is associated with riverbank cultivation, deforestation, and overexploitation of natural resources, as corroborated by UNEP (2004), Idowu and Wakatsuki (2008), and Abdullahi et al. (2014). </w:t>
      </w:r>
      <w:r w:rsidR="00BC670D" w:rsidRPr="00BC670D">
        <w:rPr>
          <w:rFonts w:ascii="Times New Roman" w:hAnsi="Times New Roman" w:cs="Times New Roman"/>
          <w:kern w:val="0"/>
          <w:sz w:val="24"/>
          <w:szCs w:val="24"/>
          <w:highlight w:val="green"/>
          <w14:ligatures w14:val="none"/>
        </w:rPr>
        <w:t>A decline in water bodies was also observed in the study by Al-</w:t>
      </w:r>
      <w:proofErr w:type="spellStart"/>
      <w:r w:rsidR="00BC670D" w:rsidRPr="00BC670D">
        <w:rPr>
          <w:rFonts w:ascii="Times New Roman" w:hAnsi="Times New Roman" w:cs="Times New Roman"/>
          <w:kern w:val="0"/>
          <w:sz w:val="24"/>
          <w:szCs w:val="24"/>
          <w:highlight w:val="green"/>
          <w14:ligatures w14:val="none"/>
        </w:rPr>
        <w:t>Akad</w:t>
      </w:r>
      <w:proofErr w:type="spellEnd"/>
      <w:r w:rsidR="00BC670D" w:rsidRPr="00BC670D">
        <w:rPr>
          <w:rFonts w:ascii="Times New Roman" w:hAnsi="Times New Roman" w:cs="Times New Roman"/>
          <w:kern w:val="0"/>
          <w:sz w:val="24"/>
          <w:szCs w:val="24"/>
          <w:highlight w:val="green"/>
          <w14:ligatures w14:val="none"/>
        </w:rPr>
        <w:t xml:space="preserve"> (2019).</w:t>
      </w:r>
      <w:r w:rsidR="00BC670D">
        <w:rPr>
          <w:rFonts w:ascii="Times New Roman" w:hAnsi="Times New Roman" w:cs="Times New Roman"/>
          <w:color w:val="FF0000"/>
          <w:kern w:val="0"/>
          <w:sz w:val="24"/>
          <w:szCs w:val="24"/>
          <w14:ligatures w14:val="none"/>
        </w:rPr>
        <w:t xml:space="preserve"> </w:t>
      </w:r>
      <w:r w:rsidRPr="00EC5FAF">
        <w:rPr>
          <w:rFonts w:ascii="Times New Roman" w:hAnsi="Times New Roman" w:cs="Times New Roman"/>
          <w:kern w:val="0"/>
          <w:sz w:val="24"/>
          <w:szCs w:val="24"/>
          <w:lang w:val="en-GB"/>
          <w14:ligatures w14:val="none"/>
        </w:rPr>
        <w:t>Global studies also reveal similar trends of wetland reduction due to urban, agricultural, and industrial expansion (</w:t>
      </w:r>
      <w:proofErr w:type="spellStart"/>
      <w:r w:rsidRPr="00EC5FAF">
        <w:rPr>
          <w:rFonts w:ascii="Times New Roman" w:hAnsi="Times New Roman" w:cs="Times New Roman"/>
          <w:kern w:val="0"/>
          <w:sz w:val="24"/>
          <w:szCs w:val="24"/>
          <w:lang w:val="en-GB"/>
          <w14:ligatures w14:val="none"/>
        </w:rPr>
        <w:t>Asselen</w:t>
      </w:r>
      <w:proofErr w:type="spellEnd"/>
      <w:r w:rsidRPr="00EC5FAF">
        <w:rPr>
          <w:rFonts w:ascii="Times New Roman" w:hAnsi="Times New Roman" w:cs="Times New Roman"/>
          <w:kern w:val="0"/>
          <w:sz w:val="24"/>
          <w:szCs w:val="24"/>
          <w:lang w:val="en-GB"/>
          <w14:ligatures w14:val="none"/>
        </w:rPr>
        <w:t xml:space="preserve"> et al., 2013).</w:t>
      </w:r>
    </w:p>
    <w:p w14:paraId="64CE6D36"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Dense vegetation experienced the highest transition, with 45.52% converted to other LULC classes, while light vegetation gained 79.54% from other classes. These dynamic and nonlinear </w:t>
      </w:r>
      <w:r w:rsidRPr="00EC5FAF">
        <w:rPr>
          <w:rFonts w:ascii="Times New Roman" w:hAnsi="Times New Roman" w:cs="Times New Roman"/>
          <w:kern w:val="0"/>
          <w:sz w:val="24"/>
          <w:szCs w:val="24"/>
          <w:lang w:val="en-GB"/>
          <w14:ligatures w14:val="none"/>
        </w:rPr>
        <w:lastRenderedPageBreak/>
        <w:t>LULC transitions highlight the interplay of natural and anthropogenic factors driving land cover changes. Afforestation and land restoration programs, population growth, and urban development significantly influenced the observed trends, as documented by Garba et al. (2016) and Danjuma et al. (2014).</w:t>
      </w:r>
    </w:p>
    <w:p w14:paraId="5E4090C0" w14:textId="58FEAAC4" w:rsid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The rapid expansion of light vegetation reflects increasing pressure on marginal lands due to population growth and declining productivity of existing agricultural lands. The consistent increase in built-up areas and reduction in bare ground underscore urbanization and infrastructure development in the region, aligning with previous research on land use dynamics in Nigeria (Koko et al., 2020; Ogunjobi et al., 2018; Garba et al., 2018).</w:t>
      </w:r>
    </w:p>
    <w:p w14:paraId="3CEA03F6" w14:textId="77777777" w:rsidR="00ED4A03" w:rsidRDefault="00ED4A03" w:rsidP="00361BA3">
      <w:pPr>
        <w:spacing w:after="0" w:line="240" w:lineRule="auto"/>
        <w:jc w:val="both"/>
        <w:rPr>
          <w:rFonts w:ascii="Times New Roman" w:hAnsi="Times New Roman" w:cs="Times New Roman"/>
          <w:kern w:val="0"/>
          <w:sz w:val="24"/>
          <w:szCs w:val="24"/>
          <w:lang w:val="en-GB"/>
          <w14:ligatures w14:val="none"/>
        </w:rPr>
      </w:pPr>
    </w:p>
    <w:p w14:paraId="3DA2285C" w14:textId="77777777" w:rsidR="00ED4A03" w:rsidRPr="00ED4A03" w:rsidRDefault="00ED4A03" w:rsidP="00ED4A03">
      <w:pPr>
        <w:spacing w:after="0" w:line="240" w:lineRule="auto"/>
        <w:jc w:val="both"/>
        <w:rPr>
          <w:rFonts w:ascii="Times New Roman" w:hAnsi="Times New Roman" w:cs="Times New Roman"/>
          <w:sz w:val="24"/>
          <w:szCs w:val="24"/>
          <w:highlight w:val="green"/>
        </w:rPr>
      </w:pPr>
      <w:r w:rsidRPr="00ED4A03">
        <w:rPr>
          <w:rFonts w:ascii="Times New Roman" w:hAnsi="Times New Roman" w:cs="Times New Roman"/>
          <w:sz w:val="24"/>
          <w:szCs w:val="24"/>
          <w:highlight w:val="green"/>
        </w:rPr>
        <w:t>The initiative, which was effectively launched in Nigeria in 2013, focuses on combating land degradation, drought, desertification, and other challenges exacerbated by climate change. Its implementation strives to improve the livelihoods of affected communities, reduce poverty, and enhance the resilience of people facing the impacts of climate change. The Great Green Wall for the Sahara and Sahel Initiative (GGWSSI) spans from Djibouti to Senegal, involving eleven countries: Djibouti, Eritrea, Ethiopia, Sudan, Chad, Niger, Nigeria, Mali, Burkina Faso, Senegal, and Mauritania.</w:t>
      </w:r>
    </w:p>
    <w:p w14:paraId="10F31B9B" w14:textId="77777777" w:rsidR="00ED4A03" w:rsidRPr="00ED4A03" w:rsidRDefault="00ED4A03" w:rsidP="00ED4A03">
      <w:pPr>
        <w:spacing w:after="0" w:line="240" w:lineRule="auto"/>
        <w:jc w:val="both"/>
        <w:rPr>
          <w:rFonts w:ascii="Times New Roman" w:hAnsi="Times New Roman" w:cs="Times New Roman"/>
          <w:sz w:val="24"/>
          <w:szCs w:val="24"/>
          <w:highlight w:val="green"/>
        </w:rPr>
      </w:pPr>
    </w:p>
    <w:p w14:paraId="5976B60A" w14:textId="77777777" w:rsidR="00ED4A03" w:rsidRPr="00ED4A03" w:rsidRDefault="00ED4A03" w:rsidP="00ED4A03">
      <w:pPr>
        <w:spacing w:after="0" w:line="240" w:lineRule="auto"/>
        <w:jc w:val="both"/>
        <w:rPr>
          <w:rFonts w:ascii="Times New Roman" w:hAnsi="Times New Roman" w:cs="Times New Roman"/>
          <w:sz w:val="24"/>
          <w:szCs w:val="24"/>
          <w:highlight w:val="green"/>
        </w:rPr>
      </w:pPr>
      <w:r w:rsidRPr="00ED4A03">
        <w:rPr>
          <w:rFonts w:ascii="Times New Roman" w:hAnsi="Times New Roman" w:cs="Times New Roman"/>
          <w:sz w:val="24"/>
          <w:szCs w:val="24"/>
          <w:highlight w:val="green"/>
        </w:rPr>
        <w:t>By 2030, the GGWSSI aims to restore 100 million hectares of degraded land, sequester 250 million tons of carbon, and create 10 million green jobs. If realized, this ambition will transform Africa's drylands from being a threat to livelihoods into a source of sustainable development. It has the potential to significantly improve the lives of millions of people living in poverty and grappling with the adverse effects of the climate crisis. Furthermore, it could help break the cycles of migration and conflict that are prevalent in the Sahel region, among other transformative impacts.</w:t>
      </w:r>
    </w:p>
    <w:p w14:paraId="3A328855" w14:textId="77777777" w:rsidR="00ED4A03" w:rsidRPr="00ED4A03" w:rsidRDefault="00ED4A03" w:rsidP="00ED4A03">
      <w:pPr>
        <w:spacing w:after="0" w:line="240" w:lineRule="auto"/>
        <w:jc w:val="both"/>
        <w:rPr>
          <w:rFonts w:ascii="Times New Roman" w:hAnsi="Times New Roman" w:cs="Times New Roman"/>
          <w:sz w:val="24"/>
          <w:szCs w:val="24"/>
          <w:highlight w:val="green"/>
        </w:rPr>
      </w:pPr>
    </w:p>
    <w:p w14:paraId="3FA4F188" w14:textId="77777777" w:rsidR="00ED4A03" w:rsidRPr="00ED4A03" w:rsidRDefault="00ED4A03" w:rsidP="00ED4A03">
      <w:pPr>
        <w:spacing w:after="0" w:line="240" w:lineRule="auto"/>
        <w:jc w:val="both"/>
        <w:rPr>
          <w:rFonts w:ascii="Times New Roman" w:hAnsi="Times New Roman" w:cs="Times New Roman"/>
          <w:sz w:val="24"/>
          <w:szCs w:val="24"/>
          <w:highlight w:val="green"/>
        </w:rPr>
      </w:pPr>
      <w:r w:rsidRPr="00ED4A03">
        <w:rPr>
          <w:rFonts w:ascii="Times New Roman" w:hAnsi="Times New Roman" w:cs="Times New Roman"/>
          <w:sz w:val="24"/>
          <w:szCs w:val="24"/>
          <w:highlight w:val="green"/>
        </w:rPr>
        <w:t>At the national level, member states have established dedicated National GGW Agencies or focal points to oversee and coordinate the implementation of GGW priority actions.</w:t>
      </w:r>
    </w:p>
    <w:p w14:paraId="35D2C147" w14:textId="77777777" w:rsidR="00ED4A03" w:rsidRPr="00ED4A03" w:rsidRDefault="00ED4A03" w:rsidP="00ED4A03">
      <w:pPr>
        <w:spacing w:after="0" w:line="240" w:lineRule="auto"/>
        <w:jc w:val="both"/>
        <w:rPr>
          <w:rFonts w:ascii="Times New Roman" w:hAnsi="Times New Roman" w:cs="Times New Roman"/>
          <w:sz w:val="24"/>
          <w:szCs w:val="24"/>
          <w:highlight w:val="green"/>
        </w:rPr>
      </w:pPr>
    </w:p>
    <w:p w14:paraId="16CA92D6" w14:textId="714D9695" w:rsidR="00910666" w:rsidRPr="00ED4A03" w:rsidRDefault="00ED4A03" w:rsidP="00ED4A03">
      <w:pPr>
        <w:spacing w:after="0" w:line="240" w:lineRule="auto"/>
        <w:jc w:val="both"/>
        <w:rPr>
          <w:rFonts w:ascii="Times New Roman" w:hAnsi="Times New Roman" w:cs="Times New Roman"/>
          <w:kern w:val="0"/>
          <w:sz w:val="24"/>
          <w:szCs w:val="24"/>
          <w:lang w:val="en-GB"/>
          <w14:ligatures w14:val="none"/>
        </w:rPr>
      </w:pPr>
      <w:r w:rsidRPr="00ED4A03">
        <w:rPr>
          <w:rFonts w:ascii="Times New Roman" w:hAnsi="Times New Roman" w:cs="Times New Roman"/>
          <w:sz w:val="24"/>
          <w:szCs w:val="24"/>
          <w:highlight w:val="green"/>
        </w:rPr>
        <w:t>In Nigeria, the National Agency for the Great Green Wall (NAGGW) leads the implementation process. Its scope of operations includes the northern frontline states most affected by climate impacts: Adamawa, Borno, Bauchi, Gombe, Jigawa, Kano, Katsina, Zamfara, Sokoto, Kebbi, and Yobe (UNCCD, 2020).</w:t>
      </w:r>
    </w:p>
    <w:p w14:paraId="2CD7DACD" w14:textId="77777777" w:rsidR="00ED4A03" w:rsidRDefault="00ED4A03" w:rsidP="00361BA3">
      <w:pPr>
        <w:spacing w:after="0" w:line="240" w:lineRule="auto"/>
        <w:rPr>
          <w:rFonts w:ascii="Times New Roman" w:hAnsi="Times New Roman" w:cs="Times New Roman"/>
          <w:b/>
          <w:bCs/>
          <w:sz w:val="28"/>
          <w:szCs w:val="28"/>
        </w:rPr>
      </w:pPr>
    </w:p>
    <w:p w14:paraId="38796727" w14:textId="600EA4DF" w:rsidR="001D4DF8" w:rsidRPr="009A3DA0" w:rsidRDefault="001D4DF8" w:rsidP="00361BA3">
      <w:pPr>
        <w:spacing w:after="0" w:line="240" w:lineRule="auto"/>
        <w:rPr>
          <w:rFonts w:ascii="Times New Roman" w:hAnsi="Times New Roman" w:cs="Times New Roman"/>
          <w:b/>
          <w:bCs/>
          <w:sz w:val="28"/>
          <w:szCs w:val="28"/>
        </w:rPr>
      </w:pPr>
      <w:r w:rsidRPr="009A3DA0">
        <w:rPr>
          <w:rFonts w:ascii="Times New Roman" w:hAnsi="Times New Roman" w:cs="Times New Roman"/>
          <w:b/>
          <w:bCs/>
          <w:sz w:val="28"/>
          <w:szCs w:val="28"/>
        </w:rPr>
        <w:t>Conclusion</w:t>
      </w:r>
    </w:p>
    <w:p w14:paraId="2BBE36F6"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This study has comprehensively identified the dominant dynamic changes and internal conversions among land use and land cover (LULC) types over the study period, highlighting dense vegetation as the most affected category. The findings reveal a significant negative correlation between climatic factors—such as temperature and rainfall variability—and vegetation cover, underlining their critical role in accelerating desertification processes in the study area.</w:t>
      </w:r>
    </w:p>
    <w:p w14:paraId="3B4F4BEA"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The observed patterns of dense vegetation loss, coupled with the increase in light vegetation, cultivated lands, and built-up areas, demonstrate the compounded impact of anthropogenic pressures and climatic stressors. The increasing demand for agricultural land, urbanization, and overexploitation of natural resources are key drivers of these changes, exacerbating environmental degradation and threatening the sustainability of the region's ecosystems.</w:t>
      </w:r>
    </w:p>
    <w:p w14:paraId="6C2033F6"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 xml:space="preserve">These results underscore the urgent need for effective land management policies and climate adaptation strategies. Interventions such as sustainable agricultural practices, afforestation </w:t>
      </w:r>
      <w:r w:rsidRPr="00D720F8">
        <w:rPr>
          <w:rFonts w:ascii="Times New Roman" w:hAnsi="Times New Roman" w:cs="Times New Roman"/>
          <w:sz w:val="24"/>
          <w:szCs w:val="24"/>
          <w:lang w:val="en-GB"/>
        </w:rPr>
        <w:lastRenderedPageBreak/>
        <w:t>programs, and stricter enforcement of resource use regulations are vital to mitigating the adverse effects of land degradation and promoting ecosystem restoration. Future research should focus on integrating socio-economic factors with LULC analysis to develop holistic approaches to sustainable development in semi-arid regions.</w:t>
      </w:r>
    </w:p>
    <w:p w14:paraId="3A5A8BD1" w14:textId="2948A8C0" w:rsid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By addressing both natural and human-induced factors, this study provides valuable insights into the dynamic interplay of climatic variability and human activities in shaping land use changes. The findings contribute to the growing body of knowledge essential for policy formulation aimed at combating desertification and fostering resilience in vulnerable regions.</w:t>
      </w:r>
    </w:p>
    <w:p w14:paraId="637E9455" w14:textId="77777777" w:rsidR="00E94B4A" w:rsidRDefault="00E94B4A" w:rsidP="00361BA3">
      <w:pPr>
        <w:spacing w:after="0" w:line="240" w:lineRule="auto"/>
        <w:jc w:val="both"/>
        <w:rPr>
          <w:rFonts w:ascii="Times New Roman" w:hAnsi="Times New Roman" w:cs="Times New Roman"/>
          <w:sz w:val="24"/>
          <w:szCs w:val="24"/>
          <w:lang w:val="en-GB"/>
        </w:rPr>
      </w:pPr>
    </w:p>
    <w:p w14:paraId="4CCE110C" w14:textId="77777777" w:rsidR="00E94B4A" w:rsidRDefault="00E94B4A" w:rsidP="00361BA3">
      <w:pPr>
        <w:spacing w:after="0" w:line="240" w:lineRule="auto"/>
        <w:jc w:val="both"/>
        <w:rPr>
          <w:rFonts w:ascii="Times New Roman" w:hAnsi="Times New Roman" w:cs="Times New Roman"/>
          <w:sz w:val="24"/>
          <w:szCs w:val="24"/>
          <w:lang w:val="en-GB"/>
        </w:rPr>
      </w:pPr>
    </w:p>
    <w:p w14:paraId="7C691C7A" w14:textId="77777777" w:rsidR="00910666" w:rsidRPr="00D720F8" w:rsidRDefault="00910666" w:rsidP="00361BA3">
      <w:pPr>
        <w:spacing w:after="0" w:line="240" w:lineRule="auto"/>
        <w:jc w:val="both"/>
        <w:rPr>
          <w:rFonts w:ascii="Times New Roman" w:hAnsi="Times New Roman" w:cs="Times New Roman"/>
          <w:sz w:val="24"/>
          <w:szCs w:val="24"/>
          <w:lang w:val="en-GB"/>
        </w:rPr>
      </w:pPr>
    </w:p>
    <w:p w14:paraId="33A41937" w14:textId="54EC2C62" w:rsidR="00D720F8" w:rsidRPr="0043127F" w:rsidRDefault="0043127F" w:rsidP="00361BA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Recommendation</w:t>
      </w:r>
    </w:p>
    <w:p w14:paraId="396820AF" w14:textId="77777777" w:rsidR="00D720F8" w:rsidRPr="00D720F8" w:rsidRDefault="00D720F8" w:rsidP="00361BA3">
      <w:p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The findings of this study underscore the urgent need for comprehensive and coordinated measures to combat desertification and land degradation in Nigeria’s frontline states. To address these challenges effectively, the following recommendations are proposed:</w:t>
      </w:r>
    </w:p>
    <w:p w14:paraId="6ABA9AE9"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Enhanced Monitoring and Research</w:t>
      </w:r>
      <w:r w:rsidRPr="00D720F8">
        <w:rPr>
          <w:rFonts w:ascii="Times New Roman" w:hAnsi="Times New Roman" w:cs="Times New Roman"/>
          <w:color w:val="000000"/>
          <w:sz w:val="24"/>
          <w:szCs w:val="24"/>
          <w:lang w:val="en-GB"/>
        </w:rPr>
        <w:t>:</w:t>
      </w:r>
    </w:p>
    <w:p w14:paraId="13D5C579"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Research institutions should conduct regular assessments using advanced technologies such as remote sensing, Geographic Information Systems (GIS), and machine learning techniques to monitor land use and cover changes. These technologies will facilitate the identification of local and regional causes of desertification and provide data-driven insights into land use dynamics.</w:t>
      </w:r>
    </w:p>
    <w:p w14:paraId="0B056ADB" w14:textId="5C4526F3" w:rsid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Detailed investigations into the socio-economic, climatic, and ecological drivers of land use/cover change are essential. Understanding these underlying causes will enable the development of targeted and sustainable interventions tailored to the unique needs of each region.</w:t>
      </w:r>
    </w:p>
    <w:p w14:paraId="46E30BBF" w14:textId="77777777" w:rsidR="00FE7580" w:rsidRPr="00D720F8"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69E11A5D" w14:textId="77777777" w:rsidR="00D720F8" w:rsidRPr="009011FA"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highlight w:val="green"/>
          <w:lang w:val="en-GB"/>
        </w:rPr>
      </w:pPr>
      <w:r w:rsidRPr="009011FA">
        <w:rPr>
          <w:rFonts w:ascii="Times New Roman" w:hAnsi="Times New Roman" w:cs="Times New Roman"/>
          <w:b/>
          <w:bCs/>
          <w:color w:val="000000"/>
          <w:sz w:val="24"/>
          <w:szCs w:val="24"/>
          <w:highlight w:val="green"/>
          <w:lang w:val="en-GB"/>
        </w:rPr>
        <w:t>Community Engagement and Capacity Building</w:t>
      </w:r>
      <w:r w:rsidRPr="009011FA">
        <w:rPr>
          <w:rFonts w:ascii="Times New Roman" w:hAnsi="Times New Roman" w:cs="Times New Roman"/>
          <w:color w:val="000000"/>
          <w:sz w:val="24"/>
          <w:szCs w:val="24"/>
          <w:highlight w:val="green"/>
          <w:lang w:val="en-GB"/>
        </w:rPr>
        <w:t>:</w:t>
      </w:r>
    </w:p>
    <w:p w14:paraId="7BBD5492"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State governments, in collaboration with non-governmental organizations (NGOs), should implement community-driven afforestation and reforestation programs. Such initiatives should include education campaigns to raise awareness of sustainable land management practices and the benefits of conservation.</w:t>
      </w:r>
    </w:p>
    <w:p w14:paraId="29626FBC"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Poverty alleviation programs must be integrated into environmental strategies to reduce the dependency of local communities on unsustainable land-use practices. Diversifying livelihoods through skill development, microfinance programs, and alternative income sources can mitigate pressure on natural resources.</w:t>
      </w:r>
    </w:p>
    <w:p w14:paraId="40653B2A"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Sustainable Land Management Practices</w:t>
      </w:r>
      <w:r w:rsidRPr="00D720F8">
        <w:rPr>
          <w:rFonts w:ascii="Times New Roman" w:hAnsi="Times New Roman" w:cs="Times New Roman"/>
          <w:color w:val="000000"/>
          <w:sz w:val="24"/>
          <w:szCs w:val="24"/>
          <w:lang w:val="en-GB"/>
        </w:rPr>
        <w:t>:</w:t>
      </w:r>
    </w:p>
    <w:p w14:paraId="069B991F"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The establishment of woodlots, shelterbelts, and grazing reserves is critical for reducing land degradation and combating soil erosion. These measures can provide sustainable resources for communities while protecting ecosystems.</w:t>
      </w:r>
    </w:p>
    <w:p w14:paraId="1A4DEC17"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Governments should promote the adoption of drought-resistant crop varieties and the use of organic fertilizers to enhance agricultural productivity without depleting soil health. Agricultural extension services can play a pivotal role in training farmers on sustainable practices.</w:t>
      </w:r>
    </w:p>
    <w:p w14:paraId="3A67002E" w14:textId="4965DDB1" w:rsid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 xml:space="preserve">Access to clean water resources must be prioritized by installing solar-powered boreholes and constructing earth dams. These infrastructure projects will not only </w:t>
      </w:r>
      <w:r w:rsidRPr="00D720F8">
        <w:rPr>
          <w:rFonts w:ascii="Times New Roman" w:hAnsi="Times New Roman" w:cs="Times New Roman"/>
          <w:color w:val="000000"/>
          <w:sz w:val="24"/>
          <w:szCs w:val="24"/>
          <w:lang w:val="en-GB"/>
        </w:rPr>
        <w:lastRenderedPageBreak/>
        <w:t>support agriculture and livestock but also enhance community resilience to droughts and water scarcity.</w:t>
      </w:r>
    </w:p>
    <w:p w14:paraId="63F6B893" w14:textId="5B81FE2C" w:rsidR="00FE7580"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2500CF5A" w14:textId="77777777" w:rsidR="00FE7580" w:rsidRPr="00D720F8"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1C7EA5AD"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Policy Integration and Regional Collaboration</w:t>
      </w:r>
      <w:r w:rsidRPr="00D720F8">
        <w:rPr>
          <w:rFonts w:ascii="Times New Roman" w:hAnsi="Times New Roman" w:cs="Times New Roman"/>
          <w:color w:val="000000"/>
          <w:sz w:val="24"/>
          <w:szCs w:val="24"/>
          <w:lang w:val="en-GB"/>
        </w:rPr>
        <w:t>:</w:t>
      </w:r>
    </w:p>
    <w:p w14:paraId="41A6A3D5"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Policies addressing desertification should be integrated into national and regional development plans. A coordinated effort involving multiple stakeholders, including government agencies, NGOs, and local communities, is necessary to maximize the impact of interventions.</w:t>
      </w:r>
    </w:p>
    <w:p w14:paraId="30E7EEE2"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 xml:space="preserve">Collaboration with </w:t>
      </w:r>
      <w:proofErr w:type="spellStart"/>
      <w:r w:rsidRPr="00D720F8">
        <w:rPr>
          <w:rFonts w:ascii="Times New Roman" w:hAnsi="Times New Roman" w:cs="Times New Roman"/>
          <w:color w:val="000000"/>
          <w:sz w:val="24"/>
          <w:szCs w:val="24"/>
          <w:lang w:val="en-GB"/>
        </w:rPr>
        <w:t>neighboring</w:t>
      </w:r>
      <w:proofErr w:type="spellEnd"/>
      <w:r w:rsidRPr="00D720F8">
        <w:rPr>
          <w:rFonts w:ascii="Times New Roman" w:hAnsi="Times New Roman" w:cs="Times New Roman"/>
          <w:color w:val="000000"/>
          <w:sz w:val="24"/>
          <w:szCs w:val="24"/>
          <w:lang w:val="en-GB"/>
        </w:rPr>
        <w:t xml:space="preserve"> Sahel countries is essential to manage cross-border livestock movement and share best practices for sustainable rangeland management.</w:t>
      </w:r>
    </w:p>
    <w:p w14:paraId="4CC41909"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Climate Adaptation Strategies</w:t>
      </w:r>
      <w:r w:rsidRPr="00D720F8">
        <w:rPr>
          <w:rFonts w:ascii="Times New Roman" w:hAnsi="Times New Roman" w:cs="Times New Roman"/>
          <w:color w:val="000000"/>
          <w:sz w:val="24"/>
          <w:szCs w:val="24"/>
          <w:lang w:val="en-GB"/>
        </w:rPr>
        <w:t>:</w:t>
      </w:r>
    </w:p>
    <w:p w14:paraId="1A014C4F" w14:textId="18528268" w:rsid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Governments and stakeholders should develop and implement climate adaptation programs that address the vulnerabilities identified in this study. These should include early warning systems for droughts and extreme weather, as well as incentives for adopting climate-smart agricultural practices.</w:t>
      </w:r>
    </w:p>
    <w:p w14:paraId="754673B4" w14:textId="77777777" w:rsidR="0064360F" w:rsidRPr="00855A06" w:rsidRDefault="0064360F" w:rsidP="00855A06">
      <w:pPr>
        <w:rPr>
          <w:b/>
          <w:highlight w:val="yellow"/>
        </w:rPr>
      </w:pPr>
      <w:r w:rsidRPr="00855A06">
        <w:rPr>
          <w:b/>
          <w:highlight w:val="yellow"/>
        </w:rPr>
        <w:t>Disclaimer (Artificial intelligence)</w:t>
      </w:r>
    </w:p>
    <w:p w14:paraId="2AD1BAD3" w14:textId="77777777" w:rsidR="0064360F" w:rsidRPr="00855A06" w:rsidRDefault="0064360F" w:rsidP="00855A06">
      <w:pPr>
        <w:rPr>
          <w:highlight w:val="yellow"/>
        </w:rPr>
      </w:pPr>
      <w:r w:rsidRPr="00855A06">
        <w:rPr>
          <w:highlight w:val="yellow"/>
        </w:rPr>
        <w:t xml:space="preserve">Option 1: </w:t>
      </w:r>
    </w:p>
    <w:p w14:paraId="4AF90300" w14:textId="77777777" w:rsidR="0064360F" w:rsidRPr="00855A06" w:rsidRDefault="0064360F" w:rsidP="00855A06">
      <w:pPr>
        <w:rPr>
          <w:highlight w:val="yellow"/>
        </w:rPr>
      </w:pPr>
      <w:r w:rsidRPr="00855A06">
        <w:rPr>
          <w:highlight w:val="yellow"/>
        </w:rPr>
        <w:t xml:space="preserve">Author(s) hereby declare that NO generative AI technologies such as Large Language Models (ChatGPT, COPILOT, etc.) and text-to-image generators have been used during the writing or editing of this manuscript. </w:t>
      </w:r>
    </w:p>
    <w:p w14:paraId="3061940B" w14:textId="77777777" w:rsidR="0064360F" w:rsidRPr="00D720F8" w:rsidRDefault="0064360F" w:rsidP="00855A06">
      <w:pPr>
        <w:autoSpaceDE w:val="0"/>
        <w:autoSpaceDN w:val="0"/>
        <w:adjustRightInd w:val="0"/>
        <w:spacing w:after="0" w:line="240" w:lineRule="auto"/>
        <w:ind w:left="720"/>
        <w:jc w:val="both"/>
        <w:rPr>
          <w:rFonts w:ascii="Times New Roman" w:hAnsi="Times New Roman" w:cs="Times New Roman"/>
          <w:color w:val="000000"/>
          <w:sz w:val="24"/>
          <w:szCs w:val="24"/>
          <w:lang w:val="en-GB"/>
        </w:rPr>
      </w:pPr>
      <w:bookmarkStart w:id="5" w:name="_GoBack"/>
      <w:bookmarkEnd w:id="5"/>
    </w:p>
    <w:p w14:paraId="0BA557BC" w14:textId="77777777" w:rsidR="00170C5F" w:rsidRDefault="00170C5F" w:rsidP="00361BA3">
      <w:pPr>
        <w:autoSpaceDE w:val="0"/>
        <w:autoSpaceDN w:val="0"/>
        <w:adjustRightInd w:val="0"/>
        <w:spacing w:after="0" w:line="240" w:lineRule="auto"/>
        <w:ind w:left="360"/>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w:t>
      </w:r>
    </w:p>
    <w:p w14:paraId="71181772" w14:textId="77777777" w:rsidR="00FD65E9" w:rsidRDefault="00FD65E9" w:rsidP="00361BA3">
      <w:pPr>
        <w:pStyle w:val="ListParagraph"/>
        <w:numPr>
          <w:ilvl w:val="0"/>
          <w:numId w:val="3"/>
        </w:numPr>
        <w:spacing w:after="0" w:line="240" w:lineRule="auto"/>
        <w:contextualSpacing w:val="0"/>
        <w:jc w:val="both"/>
      </w:pPr>
      <w:r w:rsidRPr="00C6472D">
        <w:rPr>
          <w:rFonts w:ascii="Times New Roman" w:hAnsi="Times New Roman" w:cs="Times New Roman"/>
          <w:sz w:val="24"/>
          <w:szCs w:val="24"/>
        </w:rPr>
        <w:t xml:space="preserve">Abdi, O. A., Glover, E.K. and Luukkanen, O. 2013. Causes and Impacts of Land Degradation and Desertification: Case study of the Sudan. </w:t>
      </w:r>
      <w:r w:rsidRPr="00C6472D">
        <w:rPr>
          <w:rFonts w:ascii="Times New Roman" w:hAnsi="Times New Roman" w:cs="Times New Roman"/>
          <w:i/>
          <w:iCs/>
          <w:sz w:val="24"/>
          <w:szCs w:val="24"/>
        </w:rPr>
        <w:t>International Journal of Agriculture and Forestry</w:t>
      </w:r>
      <w:r w:rsidRPr="00C6472D">
        <w:rPr>
          <w:rFonts w:ascii="Times New Roman" w:hAnsi="Times New Roman" w:cs="Times New Roman"/>
          <w:sz w:val="24"/>
          <w:szCs w:val="24"/>
        </w:rPr>
        <w:t xml:space="preserve"> 3(2): 40-51</w:t>
      </w:r>
      <w:r>
        <w:t>.</w:t>
      </w:r>
    </w:p>
    <w:p w14:paraId="4448711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Abdulkadir, A., Usman, M.T., Shaba, A.H. and Saidu, S. 2015. Appraisal of the eco-climatic characteristics of Northern Nigeria. </w:t>
      </w:r>
      <w:r w:rsidRPr="00C6472D">
        <w:rPr>
          <w:rFonts w:ascii="Times New Roman" w:hAnsi="Times New Roman" w:cs="Times New Roman"/>
          <w:i/>
          <w:sz w:val="24"/>
          <w:szCs w:val="24"/>
        </w:rPr>
        <w:t>African Journal of Environmental science and technology</w:t>
      </w:r>
      <w:r w:rsidRPr="00C6472D">
        <w:rPr>
          <w:rFonts w:ascii="Times New Roman" w:hAnsi="Times New Roman" w:cs="Times New Roman"/>
          <w:sz w:val="24"/>
          <w:szCs w:val="24"/>
        </w:rPr>
        <w:t xml:space="preserve"> 7(8): 748-757.</w:t>
      </w:r>
    </w:p>
    <w:p w14:paraId="2A266E5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Abdullahi, S. A., Muhammad, M. M., </w:t>
      </w:r>
      <w:proofErr w:type="spellStart"/>
      <w:r w:rsidRPr="00C6472D">
        <w:rPr>
          <w:rFonts w:ascii="Times New Roman" w:hAnsi="Times New Roman" w:cs="Times New Roman"/>
          <w:sz w:val="24"/>
          <w:szCs w:val="24"/>
        </w:rPr>
        <w:t>Adeogun</w:t>
      </w:r>
      <w:proofErr w:type="spellEnd"/>
      <w:r w:rsidRPr="00C6472D">
        <w:rPr>
          <w:rFonts w:ascii="Times New Roman" w:hAnsi="Times New Roman" w:cs="Times New Roman"/>
          <w:sz w:val="24"/>
          <w:szCs w:val="24"/>
        </w:rPr>
        <w:t xml:space="preserve">, B. K., Mohammed, I.U. 2014. Assessment of Water Availability in the Sokoto Rima River Basin. </w:t>
      </w:r>
      <w:r w:rsidRPr="00C6472D">
        <w:rPr>
          <w:rFonts w:ascii="Times New Roman" w:hAnsi="Times New Roman" w:cs="Times New Roman"/>
          <w:i/>
          <w:iCs/>
          <w:sz w:val="24"/>
          <w:szCs w:val="24"/>
        </w:rPr>
        <w:t>Resources and Environment</w:t>
      </w:r>
      <w:r w:rsidRPr="00C6472D">
        <w:rPr>
          <w:rFonts w:ascii="Times New Roman" w:hAnsi="Times New Roman" w:cs="Times New Roman"/>
          <w:sz w:val="24"/>
          <w:szCs w:val="24"/>
        </w:rPr>
        <w:t xml:space="preserve"> 4(5): 220-233.</w:t>
      </w:r>
    </w:p>
    <w:p w14:paraId="1F64FA25"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Abdulrashid, L. 2017.  Farmers’ Perceptions of Drivers of Desertification and Their Impact on Food Security in Northern Katsina State. </w:t>
      </w:r>
      <w:r w:rsidRPr="00C6472D">
        <w:rPr>
          <w:rFonts w:ascii="Times New Roman" w:hAnsi="Times New Roman" w:cs="Times New Roman"/>
          <w:i/>
          <w:iCs/>
          <w:color w:val="000000"/>
          <w:sz w:val="24"/>
          <w:szCs w:val="24"/>
        </w:rPr>
        <w:t>International Journal of Innovative Environmental Studies Research</w:t>
      </w:r>
      <w:r w:rsidRPr="00C6472D">
        <w:rPr>
          <w:rFonts w:ascii="Times New Roman" w:hAnsi="Times New Roman" w:cs="Times New Roman"/>
          <w:color w:val="000000"/>
          <w:sz w:val="24"/>
          <w:szCs w:val="24"/>
        </w:rPr>
        <w:t>, 5(2):17-27.</w:t>
      </w:r>
    </w:p>
    <w:p w14:paraId="7FDD29C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3773A1"/>
          <w:sz w:val="24"/>
          <w:szCs w:val="24"/>
        </w:rPr>
      </w:pPr>
      <w:r w:rsidRPr="00C6472D">
        <w:rPr>
          <w:rFonts w:ascii="Times New Roman" w:hAnsi="Times New Roman" w:cs="Times New Roman"/>
          <w:color w:val="000000"/>
          <w:sz w:val="24"/>
          <w:szCs w:val="24"/>
        </w:rPr>
        <w:t xml:space="preserve">Ackah, I. 2020. Factors Contributing to The Shrinkage of Lake Chad and Suggestions in Which It Can Be Restored. Retrieved from  </w:t>
      </w:r>
      <w:hyperlink r:id="rId32" w:history="1">
        <w:r w:rsidRPr="00C6472D">
          <w:rPr>
            <w:rStyle w:val="Hyperlink"/>
            <w:rFonts w:ascii="Times New Roman" w:hAnsi="Times New Roman" w:cs="Times New Roman"/>
            <w:sz w:val="24"/>
            <w:szCs w:val="24"/>
          </w:rPr>
          <w:t>https://www.researchgate.net/publication/344286312. (25 June, 2022</w:t>
        </w:r>
      </w:hyperlink>
      <w:r w:rsidRPr="00C6472D">
        <w:rPr>
          <w:rFonts w:ascii="Times New Roman" w:hAnsi="Times New Roman" w:cs="Times New Roman"/>
          <w:color w:val="0563C1" w:themeColor="hyperlink"/>
          <w:sz w:val="24"/>
          <w:szCs w:val="24"/>
          <w:u w:val="single"/>
        </w:rPr>
        <w:t>)</w:t>
      </w:r>
      <w:r w:rsidRPr="00C6472D">
        <w:rPr>
          <w:rFonts w:ascii="Times New Roman" w:hAnsi="Times New Roman" w:cs="Times New Roman"/>
          <w:color w:val="3773A1"/>
          <w:sz w:val="24"/>
          <w:szCs w:val="24"/>
        </w:rPr>
        <w:t>.</w:t>
      </w:r>
    </w:p>
    <w:p w14:paraId="62992E1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Adeniyi, P.O., and </w:t>
      </w:r>
      <w:proofErr w:type="spellStart"/>
      <w:r w:rsidRPr="00C6472D">
        <w:rPr>
          <w:rFonts w:ascii="Times New Roman" w:hAnsi="Times New Roman" w:cs="Times New Roman"/>
          <w:sz w:val="24"/>
          <w:szCs w:val="24"/>
        </w:rPr>
        <w:t>Omojola</w:t>
      </w:r>
      <w:proofErr w:type="spellEnd"/>
      <w:r w:rsidRPr="00C6472D">
        <w:rPr>
          <w:rFonts w:ascii="Times New Roman" w:hAnsi="Times New Roman" w:cs="Times New Roman"/>
          <w:sz w:val="24"/>
          <w:szCs w:val="24"/>
        </w:rPr>
        <w:t>, A., 1999 “</w:t>
      </w:r>
      <w:proofErr w:type="spellStart"/>
      <w:r w:rsidRPr="00C6472D">
        <w:rPr>
          <w:rFonts w:ascii="Times New Roman" w:hAnsi="Times New Roman" w:cs="Times New Roman"/>
          <w:sz w:val="24"/>
          <w:szCs w:val="24"/>
        </w:rPr>
        <w:t>Landuse</w:t>
      </w:r>
      <w:proofErr w:type="spellEnd"/>
      <w:r w:rsidRPr="00C6472D">
        <w:rPr>
          <w:rFonts w:ascii="Times New Roman" w:hAnsi="Times New Roman" w:cs="Times New Roman"/>
          <w:sz w:val="24"/>
          <w:szCs w:val="24"/>
        </w:rPr>
        <w:t>/Landcover Change Evaluation in Sokoto</w:t>
      </w:r>
      <w:r w:rsidRPr="00F31973">
        <w:footnoteRef/>
      </w:r>
      <w:r w:rsidRPr="00C6472D">
        <w:rPr>
          <w:rFonts w:ascii="Times New Roman" w:hAnsi="Times New Roman" w:cs="Times New Roman"/>
          <w:sz w:val="24"/>
          <w:szCs w:val="24"/>
        </w:rPr>
        <w:t>Rima Basin of North-Western Nigeria on Archival Remote Sensing and GIS Techniques,” Journal of African Association of Remote Sensing of the Environment (AARSE), 1, pp. 142-146.</w:t>
      </w:r>
    </w:p>
    <w:p w14:paraId="298AA83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color w:val="000000"/>
          <w:sz w:val="24"/>
          <w:szCs w:val="24"/>
        </w:rPr>
        <w:lastRenderedPageBreak/>
        <w:t xml:space="preserve">Ahmed, H.A., Singh, S.K., Kumar, M., </w:t>
      </w:r>
      <w:proofErr w:type="spellStart"/>
      <w:r w:rsidRPr="00C6472D">
        <w:rPr>
          <w:rFonts w:ascii="Times New Roman" w:hAnsi="Times New Roman" w:cs="Times New Roman"/>
          <w:color w:val="000000"/>
          <w:sz w:val="24"/>
          <w:szCs w:val="24"/>
        </w:rPr>
        <w:t>Maina</w:t>
      </w:r>
      <w:proofErr w:type="spellEnd"/>
      <w:r w:rsidRPr="00C6472D">
        <w:rPr>
          <w:rFonts w:ascii="Times New Roman" w:hAnsi="Times New Roman" w:cs="Times New Roman"/>
          <w:color w:val="000000"/>
          <w:sz w:val="24"/>
          <w:szCs w:val="24"/>
        </w:rPr>
        <w:t xml:space="preserve">, M.S., </w:t>
      </w:r>
      <w:proofErr w:type="spellStart"/>
      <w:r w:rsidRPr="00C6472D">
        <w:rPr>
          <w:rFonts w:ascii="Times New Roman" w:hAnsi="Times New Roman" w:cs="Times New Roman"/>
          <w:color w:val="000000"/>
          <w:sz w:val="24"/>
          <w:szCs w:val="24"/>
        </w:rPr>
        <w:t>Dzwairo</w:t>
      </w:r>
      <w:proofErr w:type="spellEnd"/>
      <w:r w:rsidRPr="00C6472D">
        <w:rPr>
          <w:rFonts w:ascii="Times New Roman" w:hAnsi="Times New Roman" w:cs="Times New Roman"/>
          <w:color w:val="000000"/>
          <w:sz w:val="24"/>
          <w:szCs w:val="24"/>
        </w:rPr>
        <w:t xml:space="preserve">, R. and Lal, D. 2020. Impact of urbanization and land cover change on urban </w:t>
      </w:r>
      <w:r w:rsidRPr="00C6472D">
        <w:rPr>
          <w:rFonts w:ascii="Times New Roman" w:hAnsi="Times New Roman" w:cs="Times New Roman"/>
          <w:sz w:val="24"/>
          <w:szCs w:val="24"/>
        </w:rPr>
        <w:t xml:space="preserve">climate: Case study of Nigeria. </w:t>
      </w:r>
      <w:r w:rsidRPr="00C6472D">
        <w:rPr>
          <w:rFonts w:ascii="Times New Roman" w:hAnsi="Times New Roman" w:cs="Times New Roman"/>
          <w:i/>
          <w:iCs/>
          <w:sz w:val="24"/>
          <w:szCs w:val="24"/>
        </w:rPr>
        <w:t>Urban Clim</w:t>
      </w:r>
      <w:r w:rsidRPr="00C6472D">
        <w:rPr>
          <w:rFonts w:ascii="Times New Roman" w:hAnsi="Times New Roman" w:cs="Times New Roman"/>
          <w:sz w:val="24"/>
          <w:szCs w:val="24"/>
        </w:rPr>
        <w:t>. 32: 100600.</w:t>
      </w:r>
    </w:p>
    <w:p w14:paraId="71808356" w14:textId="2301E266" w:rsidR="00430387" w:rsidRPr="000A7689" w:rsidRDefault="00430387" w:rsidP="00361BA3">
      <w:pPr>
        <w:pStyle w:val="ListParagraph"/>
        <w:numPr>
          <w:ilvl w:val="0"/>
          <w:numId w:val="3"/>
        </w:numPr>
        <w:spacing w:after="0" w:line="240" w:lineRule="auto"/>
        <w:contextualSpacing w:val="0"/>
        <w:jc w:val="both"/>
        <w:rPr>
          <w:rFonts w:ascii="Times New Roman" w:hAnsi="Times New Roman" w:cs="Times New Roman"/>
          <w:sz w:val="24"/>
          <w:szCs w:val="24"/>
          <w:highlight w:val="green"/>
        </w:rPr>
      </w:pPr>
      <w:r w:rsidRPr="000A7689">
        <w:rPr>
          <w:rFonts w:ascii="Times New Roman" w:hAnsi="Times New Roman" w:cs="Times New Roman"/>
          <w:sz w:val="24"/>
          <w:szCs w:val="24"/>
          <w:highlight w:val="green"/>
        </w:rPr>
        <w:t>Al-</w:t>
      </w:r>
      <w:proofErr w:type="spellStart"/>
      <w:r w:rsidRPr="000A7689">
        <w:rPr>
          <w:rFonts w:ascii="Times New Roman" w:hAnsi="Times New Roman" w:cs="Times New Roman"/>
          <w:sz w:val="24"/>
          <w:szCs w:val="24"/>
          <w:highlight w:val="green"/>
        </w:rPr>
        <w:t>Akad</w:t>
      </w:r>
      <w:proofErr w:type="spellEnd"/>
      <w:r w:rsidRPr="000A7689">
        <w:rPr>
          <w:rFonts w:ascii="Times New Roman" w:hAnsi="Times New Roman" w:cs="Times New Roman"/>
          <w:sz w:val="24"/>
          <w:szCs w:val="24"/>
          <w:highlight w:val="green"/>
        </w:rPr>
        <w:t xml:space="preserve">, S., </w:t>
      </w:r>
      <w:proofErr w:type="spellStart"/>
      <w:r w:rsidRPr="000A7689">
        <w:rPr>
          <w:rFonts w:ascii="Times New Roman" w:hAnsi="Times New Roman" w:cs="Times New Roman"/>
          <w:sz w:val="24"/>
          <w:szCs w:val="24"/>
          <w:highlight w:val="green"/>
          <w:lang w:val="en-GB"/>
        </w:rPr>
        <w:t>Akensous</w:t>
      </w:r>
      <w:proofErr w:type="spellEnd"/>
      <w:r w:rsidRPr="000A7689">
        <w:rPr>
          <w:rFonts w:ascii="Times New Roman" w:hAnsi="Times New Roman" w:cs="Times New Roman"/>
          <w:sz w:val="24"/>
          <w:szCs w:val="24"/>
          <w:highlight w:val="green"/>
          <w:lang w:val="en-GB"/>
        </w:rPr>
        <w:t xml:space="preserve">, Y., </w:t>
      </w:r>
      <w:proofErr w:type="spellStart"/>
      <w:r w:rsidRPr="000A7689">
        <w:rPr>
          <w:rFonts w:ascii="Times New Roman" w:hAnsi="Times New Roman" w:cs="Times New Roman"/>
          <w:sz w:val="24"/>
          <w:szCs w:val="24"/>
          <w:highlight w:val="green"/>
          <w:lang w:val="en-GB"/>
        </w:rPr>
        <w:t>Hakdaoui</w:t>
      </w:r>
      <w:proofErr w:type="spellEnd"/>
      <w:r w:rsidRPr="000A7689">
        <w:rPr>
          <w:rFonts w:ascii="Times New Roman" w:hAnsi="Times New Roman" w:cs="Times New Roman"/>
          <w:sz w:val="24"/>
          <w:szCs w:val="24"/>
          <w:highlight w:val="green"/>
          <w:lang w:val="en-GB"/>
        </w:rPr>
        <w:t xml:space="preserve">, M., Al-Nahmi, F., Mahyoub, S., </w:t>
      </w:r>
      <w:proofErr w:type="spellStart"/>
      <w:r w:rsidRPr="000A7689">
        <w:rPr>
          <w:rFonts w:ascii="Times New Roman" w:hAnsi="Times New Roman" w:cs="Times New Roman"/>
          <w:sz w:val="24"/>
          <w:szCs w:val="24"/>
          <w:highlight w:val="green"/>
          <w:lang w:val="en-GB"/>
        </w:rPr>
        <w:t>Khanbari</w:t>
      </w:r>
      <w:proofErr w:type="spellEnd"/>
      <w:r w:rsidRPr="000A7689">
        <w:rPr>
          <w:rFonts w:ascii="Times New Roman" w:hAnsi="Times New Roman" w:cs="Times New Roman"/>
          <w:sz w:val="24"/>
          <w:szCs w:val="24"/>
          <w:highlight w:val="green"/>
          <w:lang w:val="en-GB"/>
        </w:rPr>
        <w:t xml:space="preserve">, K., and </w:t>
      </w:r>
      <w:proofErr w:type="spellStart"/>
      <w:r w:rsidRPr="000A7689">
        <w:rPr>
          <w:rFonts w:ascii="Times New Roman" w:hAnsi="Times New Roman" w:cs="Times New Roman"/>
          <w:sz w:val="24"/>
          <w:szCs w:val="24"/>
          <w:highlight w:val="green"/>
          <w:lang w:val="en-GB"/>
        </w:rPr>
        <w:t>Swadi</w:t>
      </w:r>
      <w:proofErr w:type="spellEnd"/>
      <w:r w:rsidRPr="000A7689">
        <w:rPr>
          <w:rFonts w:ascii="Times New Roman" w:hAnsi="Times New Roman" w:cs="Times New Roman"/>
          <w:sz w:val="24"/>
          <w:szCs w:val="24"/>
          <w:highlight w:val="green"/>
          <w:lang w:val="en-GB"/>
        </w:rPr>
        <w:t xml:space="preserve">, H. 2019. </w:t>
      </w:r>
      <w:r w:rsidRPr="000A7689">
        <w:rPr>
          <w:rFonts w:ascii="Times New Roman" w:hAnsi="Times New Roman" w:cs="Times New Roman"/>
          <w:sz w:val="24"/>
          <w:szCs w:val="24"/>
          <w:highlight w:val="green"/>
        </w:rPr>
        <w:t xml:space="preserve">Mapping of Land-Cover Change Analysis in </w:t>
      </w:r>
      <w:proofErr w:type="spellStart"/>
      <w:r w:rsidRPr="000A7689">
        <w:rPr>
          <w:rFonts w:ascii="Times New Roman" w:hAnsi="Times New Roman" w:cs="Times New Roman"/>
          <w:sz w:val="24"/>
          <w:szCs w:val="24"/>
          <w:highlight w:val="green"/>
        </w:rPr>
        <w:t>Ma’rib</w:t>
      </w:r>
      <w:proofErr w:type="spellEnd"/>
      <w:r w:rsidRPr="000A7689">
        <w:rPr>
          <w:rFonts w:ascii="Times New Roman" w:hAnsi="Times New Roman" w:cs="Times New Roman"/>
          <w:sz w:val="24"/>
          <w:szCs w:val="24"/>
          <w:highlight w:val="green"/>
        </w:rPr>
        <w:t xml:space="preserve"> at Yemen Using Remote Sensing and GIS Techniques. Int. Arch. </w:t>
      </w:r>
      <w:proofErr w:type="spellStart"/>
      <w:r w:rsidRPr="000A7689">
        <w:rPr>
          <w:rFonts w:ascii="Times New Roman" w:hAnsi="Times New Roman" w:cs="Times New Roman"/>
          <w:sz w:val="24"/>
          <w:szCs w:val="24"/>
          <w:highlight w:val="green"/>
        </w:rPr>
        <w:t>Photogramm</w:t>
      </w:r>
      <w:proofErr w:type="spellEnd"/>
      <w:r w:rsidRPr="000A7689">
        <w:rPr>
          <w:rFonts w:ascii="Times New Roman" w:hAnsi="Times New Roman" w:cs="Times New Roman"/>
          <w:sz w:val="24"/>
          <w:szCs w:val="24"/>
          <w:highlight w:val="green"/>
        </w:rPr>
        <w:t>. Remote Sens. Spatial Inf. Sci., XLII-4/W12, 1–10, https://doi.org/10.5194/isprs-archives-XLII-4-W12-1-2019, 2019.</w:t>
      </w:r>
    </w:p>
    <w:p w14:paraId="4764EB40" w14:textId="409A10BA"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Aldwaik</w:t>
      </w:r>
      <w:proofErr w:type="spellEnd"/>
      <w:r w:rsidRPr="00C6472D">
        <w:rPr>
          <w:rFonts w:ascii="Times New Roman" w:hAnsi="Times New Roman" w:cs="Times New Roman"/>
          <w:sz w:val="24"/>
          <w:szCs w:val="24"/>
        </w:rPr>
        <w:t xml:space="preserve">, S.Z. and Pontius, R.G. 2012. Intensity analysis to unify measurements of size and stationarity of land changes by interval, category, and transition. </w:t>
      </w:r>
      <w:r w:rsidRPr="00C6472D">
        <w:rPr>
          <w:rFonts w:ascii="Times New Roman" w:hAnsi="Times New Roman" w:cs="Times New Roman"/>
          <w:i/>
          <w:iCs/>
          <w:sz w:val="24"/>
          <w:szCs w:val="24"/>
        </w:rPr>
        <w:t>Land Urban Plan</w:t>
      </w:r>
      <w:r w:rsidRPr="00C6472D">
        <w:rPr>
          <w:rFonts w:ascii="Times New Roman" w:hAnsi="Times New Roman" w:cs="Times New Roman"/>
          <w:sz w:val="24"/>
          <w:szCs w:val="24"/>
        </w:rPr>
        <w:t xml:space="preserve"> 106:103–114.</w:t>
      </w:r>
    </w:p>
    <w:p w14:paraId="05A1CDD8" w14:textId="2E69A25D"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proofErr w:type="spellStart"/>
      <w:r w:rsidRPr="00C6472D">
        <w:rPr>
          <w:rFonts w:ascii="Times New Roman" w:hAnsi="Times New Roman" w:cs="Times New Roman"/>
          <w:color w:val="000000"/>
          <w:sz w:val="24"/>
          <w:szCs w:val="24"/>
        </w:rPr>
        <w:t>Asselen</w:t>
      </w:r>
      <w:proofErr w:type="spellEnd"/>
      <w:r w:rsidR="00430387">
        <w:rPr>
          <w:rFonts w:ascii="Times New Roman" w:hAnsi="Times New Roman" w:cs="Times New Roman"/>
          <w:color w:val="000000"/>
          <w:sz w:val="24"/>
          <w:szCs w:val="24"/>
        </w:rPr>
        <w:t>,</w:t>
      </w:r>
      <w:r w:rsidRPr="00C6472D">
        <w:rPr>
          <w:rFonts w:ascii="Times New Roman" w:hAnsi="Times New Roman" w:cs="Times New Roman"/>
          <w:color w:val="000000"/>
          <w:sz w:val="24"/>
          <w:szCs w:val="24"/>
        </w:rPr>
        <w:t xml:space="preserve"> S.V., </w:t>
      </w:r>
      <w:proofErr w:type="spellStart"/>
      <w:r w:rsidRPr="00C6472D">
        <w:rPr>
          <w:rFonts w:ascii="Times New Roman" w:hAnsi="Times New Roman" w:cs="Times New Roman"/>
          <w:color w:val="000000"/>
          <w:sz w:val="24"/>
          <w:szCs w:val="24"/>
        </w:rPr>
        <w:t>Verburg</w:t>
      </w:r>
      <w:proofErr w:type="spellEnd"/>
      <w:r w:rsidRPr="00C6472D">
        <w:rPr>
          <w:rFonts w:ascii="Times New Roman" w:hAnsi="Times New Roman" w:cs="Times New Roman"/>
          <w:color w:val="000000"/>
          <w:sz w:val="24"/>
          <w:szCs w:val="24"/>
        </w:rPr>
        <w:t xml:space="preserve">, P.H., Vermaat, J.E., and Janse, J.H. 2013, “Drivers of Wetland Conversion: A Global Meta-Analysis,” </w:t>
      </w:r>
      <w:proofErr w:type="spellStart"/>
      <w:r w:rsidRPr="00C6472D">
        <w:rPr>
          <w:rFonts w:ascii="Times New Roman" w:hAnsi="Times New Roman" w:cs="Times New Roman"/>
          <w:i/>
          <w:iCs/>
          <w:color w:val="000000"/>
          <w:sz w:val="24"/>
          <w:szCs w:val="24"/>
        </w:rPr>
        <w:t>PLoS</w:t>
      </w:r>
      <w:proofErr w:type="spellEnd"/>
      <w:r w:rsidRPr="00C6472D">
        <w:rPr>
          <w:rFonts w:ascii="Times New Roman" w:hAnsi="Times New Roman" w:cs="Times New Roman"/>
          <w:i/>
          <w:iCs/>
          <w:color w:val="000000"/>
          <w:sz w:val="24"/>
          <w:szCs w:val="24"/>
        </w:rPr>
        <w:t xml:space="preserve"> ONE</w:t>
      </w:r>
      <w:r w:rsidRPr="00C6472D">
        <w:rPr>
          <w:rFonts w:ascii="Times New Roman" w:hAnsi="Times New Roman" w:cs="Times New Roman"/>
          <w:color w:val="000000"/>
          <w:sz w:val="24"/>
          <w:szCs w:val="24"/>
        </w:rPr>
        <w:t xml:space="preserve"> 8(11): e81292.</w:t>
      </w:r>
    </w:p>
    <w:p w14:paraId="2B6297E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Bino, G., Levin, N., Darawshi, S., Hal, N. Van Der, Solomon, A.R., Kark, S., Levin, N. and Darawshi, S. 2008. Accurate prediction of bird species richness patterns in an urban environment using Landsat </w:t>
      </w:r>
      <w:r w:rsidRPr="00C6472D">
        <w:rPr>
          <w:rFonts w:ascii="Cambria Math" w:hAnsi="Cambria Math" w:cs="Cambria Math"/>
          <w:sz w:val="24"/>
          <w:szCs w:val="24"/>
        </w:rPr>
        <w:t>‐</w:t>
      </w:r>
      <w:r w:rsidRPr="00C6472D">
        <w:rPr>
          <w:rFonts w:ascii="Times New Roman" w:hAnsi="Times New Roman" w:cs="Times New Roman"/>
          <w:sz w:val="24"/>
          <w:szCs w:val="24"/>
        </w:rPr>
        <w:t xml:space="preserve"> derived NDVI and spectral unmixing 1161. doi:10.1080/01431160701772534.</w:t>
      </w:r>
    </w:p>
    <w:p w14:paraId="006A813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Danjuma, M.N., </w:t>
      </w:r>
      <w:proofErr w:type="spellStart"/>
      <w:r w:rsidRPr="00C6472D">
        <w:rPr>
          <w:rFonts w:ascii="Times New Roman" w:hAnsi="Times New Roman" w:cs="Times New Roman"/>
          <w:sz w:val="24"/>
          <w:szCs w:val="24"/>
        </w:rPr>
        <w:t>Bindawa</w:t>
      </w:r>
      <w:proofErr w:type="spellEnd"/>
      <w:r w:rsidRPr="00C6472D">
        <w:rPr>
          <w:rFonts w:ascii="Times New Roman" w:hAnsi="Times New Roman" w:cs="Times New Roman"/>
          <w:sz w:val="24"/>
          <w:szCs w:val="24"/>
        </w:rPr>
        <w:t xml:space="preserve">, A.A., </w:t>
      </w:r>
      <w:proofErr w:type="spellStart"/>
      <w:r w:rsidRPr="00C6472D">
        <w:rPr>
          <w:rFonts w:ascii="Times New Roman" w:hAnsi="Times New Roman" w:cs="Times New Roman"/>
          <w:sz w:val="24"/>
          <w:szCs w:val="24"/>
        </w:rPr>
        <w:t>Maiwada</w:t>
      </w:r>
      <w:proofErr w:type="spellEnd"/>
      <w:r w:rsidRPr="00C6472D">
        <w:rPr>
          <w:rFonts w:ascii="Times New Roman" w:hAnsi="Times New Roman" w:cs="Times New Roman"/>
          <w:sz w:val="24"/>
          <w:szCs w:val="24"/>
        </w:rPr>
        <w:t>, B., Shittu, U. and Adamu, I. 2014. 'Challenges and Prospects of Tree Seedlings Production in Katsina State of Nigeria'. IOSR Journal of Humanities and Social Science 19(4):74-80.</w:t>
      </w:r>
    </w:p>
    <w:p w14:paraId="10EBDDF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Elijah, E., </w:t>
      </w:r>
      <w:proofErr w:type="spellStart"/>
      <w:r w:rsidRPr="00C6472D">
        <w:rPr>
          <w:rFonts w:ascii="Times New Roman" w:hAnsi="Times New Roman" w:cs="Times New Roman"/>
          <w:sz w:val="24"/>
          <w:szCs w:val="24"/>
        </w:rPr>
        <w:t>Ikusemoran</w:t>
      </w:r>
      <w:proofErr w:type="spellEnd"/>
      <w:r w:rsidRPr="00C6472D">
        <w:rPr>
          <w:rFonts w:ascii="Times New Roman" w:hAnsi="Times New Roman" w:cs="Times New Roman"/>
          <w:sz w:val="24"/>
          <w:szCs w:val="24"/>
        </w:rPr>
        <w:t xml:space="preserve">, </w:t>
      </w:r>
      <w:proofErr w:type="spellStart"/>
      <w:r w:rsidRPr="00C6472D">
        <w:rPr>
          <w:rFonts w:ascii="Times New Roman" w:hAnsi="Times New Roman" w:cs="Times New Roman"/>
          <w:sz w:val="24"/>
          <w:szCs w:val="24"/>
        </w:rPr>
        <w:t>Nyanganji</w:t>
      </w:r>
      <w:proofErr w:type="spellEnd"/>
      <w:r w:rsidRPr="00C6472D">
        <w:rPr>
          <w:rFonts w:ascii="Times New Roman" w:hAnsi="Times New Roman" w:cs="Times New Roman"/>
          <w:sz w:val="24"/>
          <w:szCs w:val="24"/>
        </w:rPr>
        <w:t>, M.</w:t>
      </w:r>
      <w:r w:rsidRPr="00C6472D">
        <w:rPr>
          <w:rFonts w:ascii="Times New Roman" w:hAnsi="Times New Roman" w:cs="Times New Roman"/>
        </w:rPr>
        <w:t>,</w:t>
      </w:r>
      <w:r w:rsidRPr="00C6472D">
        <w:rPr>
          <w:rFonts w:ascii="Times New Roman" w:hAnsi="Times New Roman" w:cs="Times New Roman"/>
          <w:sz w:val="24"/>
          <w:szCs w:val="24"/>
        </w:rPr>
        <w:t xml:space="preserve"> K.J. and </w:t>
      </w:r>
      <w:proofErr w:type="spellStart"/>
      <w:r w:rsidRPr="00C6472D">
        <w:rPr>
          <w:rFonts w:ascii="Times New Roman" w:hAnsi="Times New Roman" w:cs="Times New Roman"/>
          <w:sz w:val="24"/>
          <w:szCs w:val="24"/>
        </w:rPr>
        <w:t>Mshelia</w:t>
      </w:r>
      <w:proofErr w:type="spellEnd"/>
      <w:r w:rsidRPr="00C6472D">
        <w:rPr>
          <w:rFonts w:ascii="Times New Roman" w:hAnsi="Times New Roman" w:cs="Times New Roman"/>
          <w:sz w:val="24"/>
          <w:szCs w:val="24"/>
        </w:rPr>
        <w:t xml:space="preserve">, H.U. 2017. Detecting and Monitoring Desertification Indicators in Yobe State, Nigeria. </w:t>
      </w:r>
      <w:r w:rsidRPr="00C6472D">
        <w:rPr>
          <w:rFonts w:ascii="Times New Roman" w:hAnsi="Times New Roman" w:cs="Times New Roman"/>
          <w:i/>
          <w:iCs/>
          <w:sz w:val="24"/>
          <w:szCs w:val="24"/>
        </w:rPr>
        <w:t xml:space="preserve">Journal of Environmental Issues and Agriculture in Developing Countries </w:t>
      </w:r>
      <w:r w:rsidRPr="00C6472D">
        <w:rPr>
          <w:rFonts w:ascii="Times New Roman" w:hAnsi="Times New Roman" w:cs="Times New Roman"/>
          <w:sz w:val="24"/>
          <w:szCs w:val="24"/>
        </w:rPr>
        <w:t>9(1):16-33.</w:t>
      </w:r>
    </w:p>
    <w:p w14:paraId="43AF3568"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FAO (2014). FAO Statistical Yearbook 2014. Africa Food and Agriculture. Accra.</w:t>
      </w:r>
    </w:p>
    <w:p w14:paraId="33A0B29B"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FAO (2014). FAO Statistical Yearbook 2014. Africa Food and Agriculture. Accra.</w:t>
      </w:r>
    </w:p>
    <w:p w14:paraId="36F0C1F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Fensholt, R. and Proud, S.R. 2012. Evaluation of Earth Observation based global long term vegetation trends - Comparing GIMMS and MODIS global NDVI time series. </w:t>
      </w:r>
      <w:r w:rsidRPr="00C6472D">
        <w:rPr>
          <w:rFonts w:ascii="Times New Roman" w:hAnsi="Times New Roman" w:cs="Times New Roman"/>
          <w:i/>
          <w:iCs/>
          <w:sz w:val="24"/>
          <w:szCs w:val="24"/>
        </w:rPr>
        <w:t>Remote Sens</w:t>
      </w:r>
      <w:r w:rsidRPr="00C6472D">
        <w:rPr>
          <w:rFonts w:ascii="Times New Roman" w:hAnsi="Times New Roman" w:cs="Times New Roman"/>
          <w:sz w:val="24"/>
          <w:szCs w:val="24"/>
        </w:rPr>
        <w:t xml:space="preserve">. </w:t>
      </w:r>
      <w:r w:rsidRPr="00C6472D">
        <w:rPr>
          <w:rFonts w:ascii="Times New Roman" w:hAnsi="Times New Roman" w:cs="Times New Roman"/>
          <w:i/>
          <w:iCs/>
          <w:sz w:val="24"/>
          <w:szCs w:val="24"/>
        </w:rPr>
        <w:t>Environ.</w:t>
      </w:r>
      <w:r w:rsidRPr="00C6472D">
        <w:rPr>
          <w:rFonts w:ascii="Times New Roman" w:hAnsi="Times New Roman" w:cs="Times New Roman"/>
          <w:sz w:val="24"/>
          <w:szCs w:val="24"/>
        </w:rPr>
        <w:t xml:space="preserve"> 119:131–147.</w:t>
      </w:r>
    </w:p>
    <w:p w14:paraId="4D4E22E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563C1" w:themeColor="hyperlink"/>
          <w:sz w:val="24"/>
          <w:szCs w:val="24"/>
          <w:u w:val="single"/>
          <w:shd w:val="clear" w:color="auto" w:fill="FFFFFF"/>
        </w:rPr>
      </w:pPr>
      <w:proofErr w:type="spellStart"/>
      <w:r w:rsidRPr="00896A1B">
        <w:rPr>
          <w:rFonts w:ascii="Times New Roman" w:hAnsi="Times New Roman" w:cs="Times New Roman"/>
          <w:sz w:val="24"/>
          <w:szCs w:val="24"/>
        </w:rPr>
        <w:t>FMEv</w:t>
      </w:r>
      <w:proofErr w:type="spellEnd"/>
      <w:r w:rsidRPr="00896A1B">
        <w:rPr>
          <w:rFonts w:ascii="Times New Roman" w:hAnsi="Times New Roman" w:cs="Times New Roman"/>
          <w:sz w:val="24"/>
          <w:szCs w:val="24"/>
        </w:rPr>
        <w:t xml:space="preserve">. </w:t>
      </w:r>
      <w:r w:rsidRPr="00C6472D">
        <w:rPr>
          <w:rFonts w:ascii="Times New Roman" w:hAnsi="Times New Roman" w:cs="Times New Roman"/>
          <w:sz w:val="24"/>
          <w:szCs w:val="24"/>
        </w:rPr>
        <w:t xml:space="preserve">2016. (online). </w:t>
      </w:r>
      <w:hyperlink r:id="rId33" w:history="1">
        <w:r w:rsidRPr="00C6472D">
          <w:rPr>
            <w:rStyle w:val="Hyperlink"/>
            <w:rFonts w:ascii="Times New Roman" w:hAnsi="Times New Roman" w:cs="Times New Roman"/>
            <w:sz w:val="24"/>
            <w:szCs w:val="24"/>
            <w:shd w:val="clear" w:color="auto" w:fill="FFFFFF"/>
          </w:rPr>
          <w:t xml:space="preserve">https://weircentreforafrica.com/.../desertification-in-nigeria-updatefederal-ministry-of-Environment (6 August, 2020). </w:t>
        </w:r>
      </w:hyperlink>
    </w:p>
    <w:p w14:paraId="499CFF2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Folaji, M.B. (2007). Combating Environmental Degradation in Nigeria: A Case Study of Desertification in Kano State. A College paper submitted to the Armed Forces Command and Staff College Jaji Food and Agriculture </w:t>
      </w:r>
      <w:proofErr w:type="spellStart"/>
      <w:r w:rsidRPr="00C6472D">
        <w:rPr>
          <w:rFonts w:ascii="Times New Roman" w:hAnsi="Times New Roman" w:cs="Times New Roman"/>
          <w:sz w:val="24"/>
          <w:szCs w:val="24"/>
        </w:rPr>
        <w:t>Organisation</w:t>
      </w:r>
      <w:proofErr w:type="spellEnd"/>
      <w:r w:rsidRPr="00C6472D">
        <w:rPr>
          <w:rFonts w:ascii="Times New Roman" w:hAnsi="Times New Roman" w:cs="Times New Roman"/>
          <w:sz w:val="24"/>
          <w:szCs w:val="24"/>
        </w:rPr>
        <w:t xml:space="preserve"> (FAO) (2006).</w:t>
      </w:r>
    </w:p>
    <w:p w14:paraId="26F49CA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Foley, J. A., </w:t>
      </w:r>
      <w:proofErr w:type="spellStart"/>
      <w:r w:rsidRPr="00C6472D">
        <w:rPr>
          <w:rFonts w:ascii="Times New Roman" w:hAnsi="Times New Roman" w:cs="Times New Roman"/>
          <w:sz w:val="24"/>
          <w:szCs w:val="24"/>
        </w:rPr>
        <w:t>Ramankutty</w:t>
      </w:r>
      <w:proofErr w:type="spellEnd"/>
      <w:r w:rsidRPr="00C6472D">
        <w:rPr>
          <w:rFonts w:ascii="Times New Roman" w:hAnsi="Times New Roman" w:cs="Times New Roman"/>
          <w:sz w:val="24"/>
          <w:szCs w:val="24"/>
        </w:rPr>
        <w:t xml:space="preserve">, N., Brauman, K. A., Cassidy, E. S., Gerber, J. S., ... &amp; West, P. C. (2011). Solutions for a cultivated planet. </w:t>
      </w:r>
      <w:r w:rsidRPr="00C6472D">
        <w:rPr>
          <w:rFonts w:ascii="Times New Roman" w:hAnsi="Times New Roman" w:cs="Times New Roman"/>
          <w:i/>
          <w:iCs/>
          <w:sz w:val="24"/>
          <w:szCs w:val="24"/>
        </w:rPr>
        <w:t>Nature</w:t>
      </w:r>
      <w:r w:rsidRPr="00C6472D">
        <w:rPr>
          <w:rFonts w:ascii="Times New Roman" w:hAnsi="Times New Roman" w:cs="Times New Roman"/>
          <w:sz w:val="24"/>
          <w:szCs w:val="24"/>
        </w:rPr>
        <w:t xml:space="preserve">, 478(7369), 337-342. </w:t>
      </w:r>
      <w:proofErr w:type="spellStart"/>
      <w:r w:rsidRPr="00C6472D">
        <w:rPr>
          <w:rFonts w:ascii="Times New Roman" w:hAnsi="Times New Roman" w:cs="Times New Roman"/>
          <w:sz w:val="24"/>
          <w:szCs w:val="24"/>
        </w:rPr>
        <w:t>doi</w:t>
      </w:r>
      <w:proofErr w:type="spellEnd"/>
      <w:r w:rsidRPr="00C6472D">
        <w:rPr>
          <w:rFonts w:ascii="Times New Roman" w:hAnsi="Times New Roman" w:cs="Times New Roman"/>
          <w:sz w:val="24"/>
          <w:szCs w:val="24"/>
        </w:rPr>
        <w:t>: 10.1038/nature10452</w:t>
      </w:r>
    </w:p>
    <w:p w14:paraId="112BBD8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Gadzama</w:t>
      </w:r>
      <w:proofErr w:type="spellEnd"/>
      <w:r w:rsidRPr="00C6472D">
        <w:rPr>
          <w:rFonts w:ascii="Times New Roman" w:hAnsi="Times New Roman" w:cs="Times New Roman"/>
          <w:sz w:val="24"/>
          <w:szCs w:val="24"/>
        </w:rPr>
        <w:t>, N.M. 2017. ‘Attenuation of the Effects of Desertification through Sustainable Development of Great Green Wall in the Sahel of Africa’, World Journal of Science, Technology and Sustainable Development 14(4):279–289.</w:t>
      </w:r>
    </w:p>
    <w:p w14:paraId="56133A6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Gadzama</w:t>
      </w:r>
      <w:proofErr w:type="spellEnd"/>
      <w:r w:rsidRPr="00C6472D">
        <w:rPr>
          <w:rFonts w:ascii="Times New Roman" w:hAnsi="Times New Roman" w:cs="Times New Roman"/>
          <w:sz w:val="24"/>
          <w:szCs w:val="24"/>
        </w:rPr>
        <w:t xml:space="preserve">, N.M., and </w:t>
      </w:r>
      <w:proofErr w:type="spellStart"/>
      <w:r w:rsidRPr="00C6472D">
        <w:rPr>
          <w:rFonts w:ascii="Times New Roman" w:hAnsi="Times New Roman" w:cs="Times New Roman"/>
          <w:sz w:val="24"/>
          <w:szCs w:val="24"/>
        </w:rPr>
        <w:t>Ayuba</w:t>
      </w:r>
      <w:proofErr w:type="spellEnd"/>
      <w:r w:rsidRPr="00C6472D">
        <w:rPr>
          <w:rFonts w:ascii="Times New Roman" w:hAnsi="Times New Roman" w:cs="Times New Roman"/>
          <w:sz w:val="24"/>
          <w:szCs w:val="24"/>
        </w:rPr>
        <w:t xml:space="preserve">, H.K. 2016. On major environmental problem of desertification in Northern Nigeria with sustainable efforts to managing it. </w:t>
      </w:r>
      <w:r w:rsidRPr="00C6472D">
        <w:rPr>
          <w:rFonts w:ascii="Times New Roman" w:hAnsi="Times New Roman" w:cs="Times New Roman"/>
          <w:i/>
          <w:iCs/>
          <w:sz w:val="24"/>
          <w:szCs w:val="24"/>
        </w:rPr>
        <w:t>World J. Sci. Technol. Sustain. Dev</w:t>
      </w:r>
      <w:r w:rsidRPr="00C6472D">
        <w:rPr>
          <w:rFonts w:ascii="Times New Roman" w:hAnsi="Times New Roman" w:cs="Times New Roman"/>
          <w:sz w:val="24"/>
          <w:szCs w:val="24"/>
        </w:rPr>
        <w:t>. 2016, 13, 18–30.</w:t>
      </w:r>
    </w:p>
    <w:p w14:paraId="3AB4C1D6"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Gao, H., Bohn, T. J., </w:t>
      </w:r>
      <w:proofErr w:type="spellStart"/>
      <w:r w:rsidRPr="00C6472D">
        <w:rPr>
          <w:rFonts w:ascii="Times New Roman" w:hAnsi="Times New Roman" w:cs="Times New Roman"/>
          <w:sz w:val="24"/>
          <w:szCs w:val="24"/>
        </w:rPr>
        <w:t>Podest</w:t>
      </w:r>
      <w:proofErr w:type="spellEnd"/>
      <w:r w:rsidRPr="00C6472D">
        <w:rPr>
          <w:rFonts w:ascii="Times New Roman" w:hAnsi="Times New Roman" w:cs="Times New Roman"/>
          <w:sz w:val="24"/>
          <w:szCs w:val="24"/>
        </w:rPr>
        <w:t>, E., McDonald</w:t>
      </w:r>
      <w:r w:rsidRPr="00C6472D">
        <w:rPr>
          <w:rFonts w:ascii="Times New Roman" w:hAnsi="Times New Roman" w:cs="Times New Roman"/>
          <w:sz w:val="16"/>
          <w:szCs w:val="16"/>
        </w:rPr>
        <w:t xml:space="preserve">, </w:t>
      </w:r>
      <w:r w:rsidRPr="00C6472D">
        <w:rPr>
          <w:rFonts w:ascii="Times New Roman" w:hAnsi="Times New Roman" w:cs="Times New Roman"/>
          <w:sz w:val="24"/>
          <w:szCs w:val="24"/>
        </w:rPr>
        <w:t xml:space="preserve">K.C., and Lettenmaier, D.P. (2011). On the Causes of Shrinkage of Lake Chad. </w:t>
      </w:r>
      <w:r w:rsidRPr="00C6472D">
        <w:rPr>
          <w:rFonts w:ascii="Times New Roman" w:hAnsi="Times New Roman" w:cs="Times New Roman"/>
          <w:i/>
          <w:iCs/>
          <w:sz w:val="24"/>
          <w:szCs w:val="24"/>
        </w:rPr>
        <w:t xml:space="preserve">Environ. Res. Lett. </w:t>
      </w:r>
      <w:r w:rsidRPr="00C6472D">
        <w:rPr>
          <w:rFonts w:ascii="Times New Roman" w:hAnsi="Times New Roman" w:cs="Times New Roman"/>
          <w:sz w:val="24"/>
          <w:szCs w:val="24"/>
        </w:rPr>
        <w:t>6 (3): 1-7).</w:t>
      </w:r>
    </w:p>
    <w:p w14:paraId="437CF39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proofErr w:type="spellStart"/>
      <w:r w:rsidRPr="00C6472D">
        <w:rPr>
          <w:rFonts w:ascii="Times New Roman" w:hAnsi="Times New Roman" w:cs="Times New Roman"/>
          <w:color w:val="000000"/>
          <w:sz w:val="24"/>
          <w:szCs w:val="24"/>
        </w:rPr>
        <w:lastRenderedPageBreak/>
        <w:t>Garba</w:t>
      </w:r>
      <w:proofErr w:type="spellEnd"/>
      <w:r w:rsidRPr="00C6472D">
        <w:rPr>
          <w:rFonts w:ascii="Times New Roman" w:hAnsi="Times New Roman" w:cs="Times New Roman"/>
          <w:color w:val="000000"/>
          <w:sz w:val="24"/>
          <w:szCs w:val="24"/>
        </w:rPr>
        <w:t xml:space="preserve"> T.1, </w:t>
      </w:r>
      <w:proofErr w:type="spellStart"/>
      <w:r w:rsidRPr="00C6472D">
        <w:rPr>
          <w:rFonts w:ascii="Times New Roman" w:hAnsi="Times New Roman" w:cs="Times New Roman"/>
          <w:color w:val="000000"/>
          <w:sz w:val="24"/>
          <w:szCs w:val="24"/>
        </w:rPr>
        <w:t>Ilelah</w:t>
      </w:r>
      <w:proofErr w:type="spellEnd"/>
      <w:r w:rsidRPr="00C6472D">
        <w:rPr>
          <w:rFonts w:ascii="Times New Roman" w:hAnsi="Times New Roman" w:cs="Times New Roman"/>
          <w:color w:val="000000"/>
          <w:sz w:val="24"/>
          <w:szCs w:val="24"/>
        </w:rPr>
        <w:t xml:space="preserve">, K.G. </w:t>
      </w:r>
      <w:proofErr w:type="spellStart"/>
      <w:r w:rsidRPr="00C6472D">
        <w:rPr>
          <w:rFonts w:ascii="Times New Roman" w:hAnsi="Times New Roman" w:cs="Times New Roman"/>
          <w:color w:val="000000"/>
          <w:sz w:val="24"/>
          <w:szCs w:val="24"/>
        </w:rPr>
        <w:t>Muktari</w:t>
      </w:r>
      <w:proofErr w:type="spellEnd"/>
      <w:r w:rsidRPr="00C6472D">
        <w:rPr>
          <w:rFonts w:ascii="Times New Roman" w:hAnsi="Times New Roman" w:cs="Times New Roman"/>
          <w:color w:val="000000"/>
          <w:sz w:val="24"/>
          <w:szCs w:val="24"/>
        </w:rPr>
        <w:t xml:space="preserve"> A. K., Gana B. A and Sani, M. J. 2016.  Effects of World Bank Afforestation Projects for Combating Desertification on Land use Land Cover Changes. </w:t>
      </w:r>
      <w:r w:rsidRPr="00C6472D">
        <w:rPr>
          <w:rFonts w:ascii="Times New Roman" w:hAnsi="Times New Roman" w:cs="Times New Roman"/>
          <w:i/>
          <w:iCs/>
          <w:color w:val="000000"/>
          <w:sz w:val="24"/>
          <w:szCs w:val="24"/>
        </w:rPr>
        <w:t>International Journal of Science and Research</w:t>
      </w:r>
      <w:r w:rsidRPr="00C6472D">
        <w:rPr>
          <w:rFonts w:ascii="Times New Roman" w:hAnsi="Times New Roman" w:cs="Times New Roman"/>
          <w:color w:val="000000"/>
          <w:sz w:val="24"/>
          <w:szCs w:val="24"/>
        </w:rPr>
        <w:t xml:space="preserve"> 5(5): 1284-1291</w:t>
      </w:r>
    </w:p>
    <w:p w14:paraId="2B9A320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Glenn, E., Stafford Smith, M. and Squires, V. 1998. On Our Failure to Control Desertification: Implications </w:t>
      </w:r>
      <w:proofErr w:type="gramStart"/>
      <w:r w:rsidRPr="00C6472D">
        <w:rPr>
          <w:rFonts w:ascii="Times New Roman" w:hAnsi="Times New Roman" w:cs="Times New Roman"/>
          <w:sz w:val="24"/>
          <w:szCs w:val="24"/>
        </w:rPr>
        <w:t>For</w:t>
      </w:r>
      <w:proofErr w:type="gramEnd"/>
      <w:r w:rsidRPr="00C6472D">
        <w:rPr>
          <w:rFonts w:ascii="Times New Roman" w:hAnsi="Times New Roman" w:cs="Times New Roman"/>
          <w:sz w:val="24"/>
          <w:szCs w:val="24"/>
        </w:rPr>
        <w:t xml:space="preserve"> Global Change Issues, and A Research Agenda For the Future. </w:t>
      </w:r>
      <w:r w:rsidRPr="00C6472D">
        <w:rPr>
          <w:rFonts w:ascii="Times New Roman" w:hAnsi="Times New Roman" w:cs="Times New Roman"/>
          <w:i/>
          <w:iCs/>
          <w:sz w:val="24"/>
          <w:szCs w:val="24"/>
        </w:rPr>
        <w:t>Environ. Sci. Policy</w:t>
      </w:r>
      <w:r w:rsidRPr="00C6472D">
        <w:rPr>
          <w:rFonts w:ascii="Times New Roman" w:hAnsi="Times New Roman" w:cs="Times New Roman"/>
          <w:sz w:val="24"/>
          <w:szCs w:val="24"/>
        </w:rPr>
        <w:t xml:space="preserve"> 1:71–78.</w:t>
      </w:r>
    </w:p>
    <w:p w14:paraId="557D797A" w14:textId="5A5D1454"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Goffner, D., Sinare, H. and Gordon, L. J. (2019) ‘The Great Green Wall for the Sahara and the Sahel Initiative as an opportunity to enhance resilience in Sahelian landscapes and livelihoods’, </w:t>
      </w:r>
      <w:r w:rsidRPr="00C6472D">
        <w:rPr>
          <w:rFonts w:ascii="Times New Roman" w:hAnsi="Times New Roman" w:cs="Times New Roman"/>
          <w:i/>
          <w:iCs/>
          <w:sz w:val="24"/>
          <w:szCs w:val="24"/>
        </w:rPr>
        <w:t>Regional Environmental Change</w:t>
      </w:r>
      <w:r w:rsidRPr="00C6472D">
        <w:rPr>
          <w:rFonts w:ascii="Times New Roman" w:hAnsi="Times New Roman" w:cs="Times New Roman"/>
          <w:sz w:val="24"/>
          <w:szCs w:val="24"/>
        </w:rPr>
        <w:t>. Regional Environmental Change, 19(5)</w:t>
      </w:r>
      <w:r w:rsidR="00B30765" w:rsidRPr="00C6472D">
        <w:rPr>
          <w:rFonts w:ascii="Times New Roman" w:hAnsi="Times New Roman" w:cs="Times New Roman"/>
          <w:sz w:val="24"/>
          <w:szCs w:val="24"/>
        </w:rPr>
        <w:t>:</w:t>
      </w:r>
      <w:r w:rsidRPr="00C6472D">
        <w:rPr>
          <w:rFonts w:ascii="Times New Roman" w:hAnsi="Times New Roman" w:cs="Times New Roman"/>
          <w:sz w:val="24"/>
          <w:szCs w:val="24"/>
        </w:rPr>
        <w:t xml:space="preserve"> 1417–1428. </w:t>
      </w:r>
    </w:p>
    <w:p w14:paraId="49AA15B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Hathout</w:t>
      </w:r>
      <w:proofErr w:type="spellEnd"/>
      <w:r w:rsidRPr="00C6472D">
        <w:rPr>
          <w:rFonts w:ascii="Times New Roman" w:hAnsi="Times New Roman" w:cs="Times New Roman"/>
          <w:sz w:val="24"/>
          <w:szCs w:val="24"/>
        </w:rPr>
        <w:t>, S., 2002, “The use of GIS for monitoring and predicting urban growth in East and West St Paul, Winnipeg, Manitoba, Canada,” J. Environ. Manage. 66, pp. 229–238.</w:t>
      </w:r>
    </w:p>
    <w:p w14:paraId="1D10B40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Hein, L.; de Ridder, N.; </w:t>
      </w:r>
      <w:proofErr w:type="spellStart"/>
      <w:r w:rsidRPr="00C6472D">
        <w:rPr>
          <w:rFonts w:ascii="Times New Roman" w:hAnsi="Times New Roman" w:cs="Times New Roman"/>
          <w:sz w:val="24"/>
          <w:szCs w:val="24"/>
        </w:rPr>
        <w:t>Hiernaux</w:t>
      </w:r>
      <w:proofErr w:type="spellEnd"/>
      <w:r w:rsidRPr="00C6472D">
        <w:rPr>
          <w:rFonts w:ascii="Times New Roman" w:hAnsi="Times New Roman" w:cs="Times New Roman"/>
          <w:sz w:val="24"/>
          <w:szCs w:val="24"/>
        </w:rPr>
        <w:t xml:space="preserve">, P.; Leemans, R. and de Wit, A. 2011. </w:t>
      </w:r>
      <w:proofErr w:type="spellStart"/>
      <w:r w:rsidRPr="00C6472D">
        <w:rPr>
          <w:rFonts w:ascii="Times New Roman" w:hAnsi="Times New Roman" w:cs="Times New Roman"/>
          <w:sz w:val="24"/>
          <w:szCs w:val="24"/>
        </w:rPr>
        <w:t>Schaepman</w:t>
      </w:r>
      <w:proofErr w:type="spellEnd"/>
      <w:r w:rsidRPr="00C6472D">
        <w:rPr>
          <w:rFonts w:ascii="Times New Roman" w:hAnsi="Times New Roman" w:cs="Times New Roman"/>
          <w:sz w:val="24"/>
          <w:szCs w:val="24"/>
        </w:rPr>
        <w:t xml:space="preserve">, M. Desertification in the Sahel: Towards better accounting for ecosystem dynamics in the interpretation of remote sensing images. </w:t>
      </w:r>
      <w:r w:rsidRPr="00C6472D">
        <w:rPr>
          <w:rFonts w:ascii="Times New Roman" w:hAnsi="Times New Roman" w:cs="Times New Roman"/>
          <w:i/>
          <w:iCs/>
          <w:sz w:val="24"/>
          <w:szCs w:val="24"/>
        </w:rPr>
        <w:t>J. Arid Environ</w:t>
      </w:r>
      <w:r w:rsidRPr="00C6472D">
        <w:rPr>
          <w:rFonts w:ascii="Times New Roman" w:hAnsi="Times New Roman" w:cs="Times New Roman"/>
          <w:sz w:val="24"/>
          <w:szCs w:val="24"/>
        </w:rPr>
        <w:t>. 75:1164–1172.</w:t>
      </w:r>
    </w:p>
    <w:p w14:paraId="24D72525"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Helldén</w:t>
      </w:r>
      <w:proofErr w:type="spellEnd"/>
      <w:r w:rsidRPr="00C6472D">
        <w:rPr>
          <w:rFonts w:ascii="Times New Roman" w:hAnsi="Times New Roman" w:cs="Times New Roman"/>
          <w:sz w:val="24"/>
          <w:szCs w:val="24"/>
        </w:rPr>
        <w:t xml:space="preserve">, U. and </w:t>
      </w:r>
      <w:proofErr w:type="spellStart"/>
      <w:r w:rsidRPr="00C6472D">
        <w:rPr>
          <w:rFonts w:ascii="Times New Roman" w:hAnsi="Times New Roman" w:cs="Times New Roman"/>
          <w:sz w:val="24"/>
          <w:szCs w:val="24"/>
        </w:rPr>
        <w:t>Tottrup</w:t>
      </w:r>
      <w:proofErr w:type="spellEnd"/>
      <w:r w:rsidRPr="00C6472D">
        <w:rPr>
          <w:rFonts w:ascii="Times New Roman" w:hAnsi="Times New Roman" w:cs="Times New Roman"/>
          <w:sz w:val="24"/>
          <w:szCs w:val="24"/>
        </w:rPr>
        <w:t xml:space="preserve">, C. 2008. Regional Desertification: A global synthesis. </w:t>
      </w:r>
      <w:r w:rsidRPr="00C6472D">
        <w:rPr>
          <w:rFonts w:ascii="Times New Roman" w:hAnsi="Times New Roman" w:cs="Times New Roman"/>
          <w:i/>
          <w:iCs/>
          <w:sz w:val="24"/>
          <w:szCs w:val="24"/>
        </w:rPr>
        <w:t>Glob. Planet. Change</w:t>
      </w:r>
      <w:r w:rsidRPr="00C6472D">
        <w:rPr>
          <w:rFonts w:ascii="Times New Roman" w:hAnsi="Times New Roman" w:cs="Times New Roman"/>
          <w:sz w:val="24"/>
          <w:szCs w:val="24"/>
        </w:rPr>
        <w:t xml:space="preserve">.  64:169–176. </w:t>
      </w:r>
    </w:p>
    <w:p w14:paraId="6CB8C38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Herold, M., Goldstein, N. C., and Clarke, K. C., 2003, “The spatiotemporal form of urban growth: measurement, analysis and modeling,” Remote Sens. Environ., 86, pp. 286–302.</w:t>
      </w:r>
    </w:p>
    <w:p w14:paraId="0732BA2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Hill, J., </w:t>
      </w:r>
      <w:proofErr w:type="spellStart"/>
      <w:r w:rsidRPr="00C6472D">
        <w:rPr>
          <w:rFonts w:ascii="Times New Roman" w:hAnsi="Times New Roman" w:cs="Times New Roman"/>
          <w:sz w:val="24"/>
          <w:szCs w:val="24"/>
        </w:rPr>
        <w:t>Stellmes</w:t>
      </w:r>
      <w:proofErr w:type="spellEnd"/>
      <w:r w:rsidRPr="00C6472D">
        <w:rPr>
          <w:rFonts w:ascii="Times New Roman" w:hAnsi="Times New Roman" w:cs="Times New Roman"/>
          <w:sz w:val="24"/>
          <w:szCs w:val="24"/>
        </w:rPr>
        <w:t xml:space="preserve">, M., Udelhoven, T. and Röder, A. 2011. Sommer, S. Mediterranean desertification and land degradation: Mapping related land use change syndromes based on satellite observations. </w:t>
      </w:r>
      <w:r w:rsidRPr="00C6472D">
        <w:rPr>
          <w:rFonts w:ascii="Times New Roman" w:hAnsi="Times New Roman" w:cs="Times New Roman"/>
          <w:i/>
          <w:iCs/>
          <w:sz w:val="24"/>
          <w:szCs w:val="24"/>
        </w:rPr>
        <w:t>Glob. Planet. Chang</w:t>
      </w:r>
      <w:r w:rsidRPr="00C6472D">
        <w:rPr>
          <w:rFonts w:ascii="Times New Roman" w:hAnsi="Times New Roman" w:cs="Times New Roman"/>
          <w:sz w:val="24"/>
          <w:szCs w:val="24"/>
        </w:rPr>
        <w:t>. 2008, 64, 146–157.</w:t>
      </w:r>
    </w:p>
    <w:p w14:paraId="401C8AB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Hussaini, M.U. 2014. The Impact of Economic Activities on Deforestation in Bauchi State. (A Theoretical Perspective). </w:t>
      </w:r>
      <w:r w:rsidRPr="00C6472D">
        <w:rPr>
          <w:rFonts w:ascii="Times New Roman" w:hAnsi="Times New Roman" w:cs="Times New Roman"/>
          <w:i/>
          <w:iCs/>
          <w:sz w:val="24"/>
          <w:szCs w:val="24"/>
        </w:rPr>
        <w:t>IOSR Journal of Humanities and Social Science</w:t>
      </w:r>
      <w:r w:rsidRPr="00C6472D">
        <w:rPr>
          <w:rFonts w:ascii="Times New Roman" w:hAnsi="Times New Roman" w:cs="Times New Roman"/>
          <w:sz w:val="24"/>
          <w:szCs w:val="24"/>
        </w:rPr>
        <w:t xml:space="preserve"> 19(3):14-18.</w:t>
      </w:r>
    </w:p>
    <w:p w14:paraId="22035851"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Ibrahim, E.S., Ahmed, B., </w:t>
      </w:r>
      <w:proofErr w:type="spellStart"/>
      <w:r w:rsidRPr="00C6472D">
        <w:rPr>
          <w:rFonts w:ascii="Times New Roman" w:hAnsi="Times New Roman" w:cs="Times New Roman"/>
          <w:color w:val="000000"/>
          <w:sz w:val="24"/>
          <w:szCs w:val="24"/>
        </w:rPr>
        <w:t>Arodudu</w:t>
      </w:r>
      <w:proofErr w:type="spellEnd"/>
      <w:r w:rsidRPr="00C6472D">
        <w:rPr>
          <w:rFonts w:ascii="Times New Roman" w:hAnsi="Times New Roman" w:cs="Times New Roman"/>
          <w:color w:val="000000"/>
          <w:sz w:val="24"/>
          <w:szCs w:val="24"/>
        </w:rPr>
        <w:t xml:space="preserve">, O., </w:t>
      </w:r>
      <w:proofErr w:type="spellStart"/>
      <w:r w:rsidRPr="00C6472D">
        <w:rPr>
          <w:rFonts w:ascii="Times New Roman" w:hAnsi="Times New Roman" w:cs="Times New Roman"/>
          <w:color w:val="000000"/>
          <w:sz w:val="24"/>
          <w:szCs w:val="24"/>
        </w:rPr>
        <w:t>Shamaki</w:t>
      </w:r>
      <w:proofErr w:type="spellEnd"/>
      <w:r w:rsidRPr="00C6472D">
        <w:rPr>
          <w:rFonts w:ascii="Times New Roman" w:hAnsi="Times New Roman" w:cs="Times New Roman"/>
          <w:color w:val="000000"/>
          <w:sz w:val="24"/>
          <w:szCs w:val="24"/>
        </w:rPr>
        <w:t>, S., Jibril, A.B., Dang, B.A., Mahmoud, M.I., Shaba, H.A. (2022). Desertification in the Sahel Region: A Product of Climate Change or Human Activities? A case of Desert Encroachment Monitoring in North-Eastern Nigeria Using Remote Sensing Techniques. Geographies 2(2):204-226.</w:t>
      </w:r>
    </w:p>
    <w:p w14:paraId="755FE53A"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Ibrahim, K.M., Muhammad, S.I. 2015. A Review </w:t>
      </w:r>
      <w:proofErr w:type="gramStart"/>
      <w:r w:rsidRPr="00C6472D">
        <w:rPr>
          <w:rFonts w:ascii="Times New Roman" w:hAnsi="Times New Roman" w:cs="Times New Roman"/>
          <w:color w:val="000000"/>
          <w:sz w:val="24"/>
          <w:szCs w:val="24"/>
        </w:rPr>
        <w:t>Of</w:t>
      </w:r>
      <w:proofErr w:type="gramEnd"/>
      <w:r w:rsidRPr="00C6472D">
        <w:rPr>
          <w:rFonts w:ascii="Times New Roman" w:hAnsi="Times New Roman" w:cs="Times New Roman"/>
          <w:color w:val="000000"/>
          <w:sz w:val="24"/>
          <w:szCs w:val="24"/>
        </w:rPr>
        <w:t xml:space="preserve"> Afforestation Efforts In Nigeria. </w:t>
      </w:r>
      <w:r w:rsidRPr="00C6472D">
        <w:rPr>
          <w:rFonts w:ascii="Times New Roman" w:hAnsi="Times New Roman" w:cs="Times New Roman"/>
          <w:i/>
          <w:iCs/>
          <w:color w:val="000000"/>
          <w:sz w:val="24"/>
          <w:szCs w:val="24"/>
        </w:rPr>
        <w:t>International Journal of Advanced Research in Engineering and Applied Sciences</w:t>
      </w:r>
      <w:r w:rsidRPr="00C6472D">
        <w:rPr>
          <w:rFonts w:ascii="Times New Roman" w:hAnsi="Times New Roman" w:cs="Times New Roman"/>
          <w:color w:val="000000"/>
          <w:sz w:val="24"/>
          <w:szCs w:val="24"/>
        </w:rPr>
        <w:t xml:space="preserve"> 4(3):24-37.</w:t>
      </w:r>
    </w:p>
    <w:p w14:paraId="7AE9DF0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Ifatimehin</w:t>
      </w:r>
      <w:proofErr w:type="spellEnd"/>
      <w:r w:rsidRPr="00C6472D">
        <w:rPr>
          <w:rFonts w:ascii="Times New Roman" w:hAnsi="Times New Roman" w:cs="Times New Roman"/>
          <w:sz w:val="24"/>
          <w:szCs w:val="24"/>
        </w:rPr>
        <w:t xml:space="preserve">, O.O. and </w:t>
      </w:r>
      <w:proofErr w:type="spellStart"/>
      <w:r w:rsidRPr="00C6472D">
        <w:rPr>
          <w:rFonts w:ascii="Times New Roman" w:hAnsi="Times New Roman" w:cs="Times New Roman"/>
          <w:sz w:val="24"/>
          <w:szCs w:val="24"/>
        </w:rPr>
        <w:t>Ufuah</w:t>
      </w:r>
      <w:proofErr w:type="spellEnd"/>
      <w:r w:rsidRPr="00C6472D">
        <w:rPr>
          <w:rFonts w:ascii="Times New Roman" w:hAnsi="Times New Roman" w:cs="Times New Roman"/>
          <w:sz w:val="24"/>
          <w:szCs w:val="24"/>
        </w:rPr>
        <w:t>, M.E. (2006). “An Analysis of Urban Expansion and Lost of</w:t>
      </w:r>
      <w:r w:rsidRPr="00C6472D">
        <w:rPr>
          <w:rFonts w:ascii="Times New Roman" w:hAnsi="Times New Roman" w:cs="Times New Roman"/>
          <w:sz w:val="24"/>
          <w:szCs w:val="24"/>
        </w:rPr>
        <w:br/>
        <w:t>Vegetation Cover in Lokoja Using GIS Techniques”, Zaria Geographer: Journal of</w:t>
      </w:r>
      <w:r w:rsidRPr="00C6472D">
        <w:rPr>
          <w:rFonts w:ascii="Times New Roman" w:hAnsi="Times New Roman" w:cs="Times New Roman"/>
          <w:sz w:val="24"/>
          <w:szCs w:val="24"/>
        </w:rPr>
        <w:br/>
        <w:t>Environmental Studies and Human Development, Volume 17(1): 28-36</w:t>
      </w:r>
    </w:p>
    <w:p w14:paraId="791ECEA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IGDP (International Geosphere-Biosphere </w:t>
      </w:r>
      <w:proofErr w:type="spellStart"/>
      <w:r w:rsidRPr="00C6472D">
        <w:rPr>
          <w:rFonts w:ascii="Times New Roman" w:hAnsi="Times New Roman" w:cs="Times New Roman"/>
          <w:sz w:val="24"/>
          <w:szCs w:val="24"/>
        </w:rPr>
        <w:t>Programme</w:t>
      </w:r>
      <w:proofErr w:type="spellEnd"/>
      <w:r w:rsidRPr="00C6472D">
        <w:rPr>
          <w:rFonts w:ascii="Times New Roman" w:hAnsi="Times New Roman" w:cs="Times New Roman"/>
          <w:sz w:val="24"/>
          <w:szCs w:val="24"/>
        </w:rPr>
        <w:t>). (1999). Land-use and land-cover change (LUCC): Implementation strategy. IGBP Report No. 48.</w:t>
      </w:r>
    </w:p>
    <w:p w14:paraId="2DEB1A9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i/>
          <w:iCs/>
          <w:sz w:val="24"/>
          <w:szCs w:val="24"/>
        </w:rPr>
      </w:pPr>
      <w:r w:rsidRPr="00C6472D">
        <w:rPr>
          <w:rFonts w:ascii="Times New Roman" w:hAnsi="Times New Roman" w:cs="Times New Roman"/>
          <w:sz w:val="24"/>
          <w:szCs w:val="24"/>
        </w:rPr>
        <w:t xml:space="preserve">Intergovernmental Panel on Climate Change (IPCC). (2019). Climate Change and Land: an IPCC special report on climate change, desertification, land degradation, sustainable land management, food security, and greenhouse gas fluxes in terrestrial ecosystems. </w:t>
      </w:r>
      <w:r w:rsidRPr="00C6472D">
        <w:rPr>
          <w:rFonts w:ascii="Times New Roman" w:hAnsi="Times New Roman" w:cs="Times New Roman"/>
          <w:i/>
          <w:iCs/>
          <w:sz w:val="24"/>
          <w:szCs w:val="24"/>
        </w:rPr>
        <w:t xml:space="preserve">Cambridge University Press. </w:t>
      </w:r>
    </w:p>
    <w:p w14:paraId="2F68BE3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James, G.K., </w:t>
      </w:r>
      <w:proofErr w:type="spellStart"/>
      <w:r w:rsidRPr="00C6472D">
        <w:rPr>
          <w:rFonts w:ascii="Times New Roman" w:hAnsi="Times New Roman" w:cs="Times New Roman"/>
          <w:color w:val="000000"/>
          <w:sz w:val="24"/>
          <w:szCs w:val="24"/>
        </w:rPr>
        <w:t>Jega</w:t>
      </w:r>
      <w:proofErr w:type="spellEnd"/>
      <w:r w:rsidRPr="00C6472D">
        <w:rPr>
          <w:rFonts w:ascii="Times New Roman" w:hAnsi="Times New Roman" w:cs="Times New Roman"/>
          <w:color w:val="000000"/>
          <w:sz w:val="24"/>
          <w:szCs w:val="24"/>
        </w:rPr>
        <w:t xml:space="preserve">, I.M., </w:t>
      </w:r>
      <w:proofErr w:type="spellStart"/>
      <w:r w:rsidRPr="00C6472D">
        <w:rPr>
          <w:rFonts w:ascii="Times New Roman" w:hAnsi="Times New Roman" w:cs="Times New Roman"/>
          <w:color w:val="000000"/>
          <w:sz w:val="24"/>
          <w:szCs w:val="24"/>
        </w:rPr>
        <w:t>Halilu</w:t>
      </w:r>
      <w:proofErr w:type="spellEnd"/>
      <w:r w:rsidRPr="00C6472D">
        <w:rPr>
          <w:rFonts w:ascii="Times New Roman" w:hAnsi="Times New Roman" w:cs="Times New Roman"/>
          <w:color w:val="000000"/>
          <w:sz w:val="24"/>
          <w:szCs w:val="24"/>
        </w:rPr>
        <w:t xml:space="preserve">, A.S. </w:t>
      </w:r>
      <w:proofErr w:type="spellStart"/>
      <w:r w:rsidRPr="00C6472D">
        <w:rPr>
          <w:rFonts w:ascii="Times New Roman" w:hAnsi="Times New Roman" w:cs="Times New Roman"/>
          <w:color w:val="000000"/>
          <w:sz w:val="24"/>
          <w:szCs w:val="24"/>
        </w:rPr>
        <w:t>Olojo</w:t>
      </w:r>
      <w:proofErr w:type="spellEnd"/>
      <w:r w:rsidRPr="00C6472D">
        <w:rPr>
          <w:rFonts w:ascii="Times New Roman" w:hAnsi="Times New Roman" w:cs="Times New Roman"/>
          <w:color w:val="000000"/>
          <w:sz w:val="24"/>
          <w:szCs w:val="24"/>
        </w:rPr>
        <w:t xml:space="preserve">, O.O. </w:t>
      </w:r>
      <w:proofErr w:type="spellStart"/>
      <w:r w:rsidRPr="00C6472D">
        <w:rPr>
          <w:rFonts w:ascii="Times New Roman" w:hAnsi="Times New Roman" w:cs="Times New Roman"/>
          <w:color w:val="000000"/>
          <w:sz w:val="24"/>
          <w:szCs w:val="24"/>
        </w:rPr>
        <w:t>Oyewunmi</w:t>
      </w:r>
      <w:proofErr w:type="spellEnd"/>
      <w:r w:rsidRPr="00C6472D">
        <w:rPr>
          <w:rFonts w:ascii="Times New Roman" w:hAnsi="Times New Roman" w:cs="Times New Roman"/>
          <w:color w:val="000000"/>
          <w:sz w:val="24"/>
          <w:szCs w:val="24"/>
        </w:rPr>
        <w:t>, A.S. Shar, J.T., Onuoha, H., Victor, S., Mustapha, S., Shehu, I., Waziri, A.N., Mahmood, M.M., Salman, K.S. and Isah, A. 2018. Assessment of Environmental Sensitivity to Desertification in Katsina State, Nigeria</w:t>
      </w:r>
      <w:r w:rsidRPr="00C6472D">
        <w:rPr>
          <w:rFonts w:ascii="Times New Roman" w:hAnsi="Times New Roman" w:cs="Times New Roman"/>
          <w:i/>
          <w:iCs/>
          <w:color w:val="000000"/>
          <w:sz w:val="24"/>
          <w:szCs w:val="24"/>
        </w:rPr>
        <w:t>.   Environment and Ecology Research</w:t>
      </w:r>
      <w:r w:rsidRPr="00C6472D">
        <w:rPr>
          <w:rFonts w:ascii="Times New Roman" w:hAnsi="Times New Roman" w:cs="Times New Roman"/>
          <w:color w:val="000000"/>
          <w:sz w:val="24"/>
          <w:szCs w:val="24"/>
        </w:rPr>
        <w:t>, 6(6): 545-555</w:t>
      </w:r>
    </w:p>
    <w:p w14:paraId="605550B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Jat, M. K., Garg, P. K., and Khare, D., 2008, “Monitoring and modeling of urban sprawl using remote sensing and GIS techniques,” Int. J. App. Earth. Obs., 10, pp. 26-43.</w:t>
      </w:r>
    </w:p>
    <w:p w14:paraId="440754E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lastRenderedPageBreak/>
        <w:t>Jensen, J., 2005. Introductory Digital Image Processing, A Remote Sensing Perspective. 3rd Edition, Prentice Hall Upper saddle River, 526pp.</w:t>
      </w:r>
    </w:p>
    <w:p w14:paraId="6851E20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Jigawa State Afforestation </w:t>
      </w:r>
      <w:proofErr w:type="spellStart"/>
      <w:r w:rsidRPr="00C6472D">
        <w:rPr>
          <w:rFonts w:ascii="Times New Roman" w:hAnsi="Times New Roman" w:cs="Times New Roman"/>
          <w:color w:val="000000"/>
          <w:sz w:val="24"/>
          <w:szCs w:val="24"/>
        </w:rPr>
        <w:t>Programme</w:t>
      </w:r>
      <w:proofErr w:type="spellEnd"/>
      <w:r w:rsidRPr="00C6472D">
        <w:rPr>
          <w:rFonts w:ascii="Times New Roman" w:hAnsi="Times New Roman" w:cs="Times New Roman"/>
          <w:color w:val="000000"/>
          <w:sz w:val="24"/>
          <w:szCs w:val="24"/>
        </w:rPr>
        <w:t xml:space="preserve">- JIGAP. 2015. Second Forestry Project. Unpublished Project Brief by the JIGAP Head Office Mallam </w:t>
      </w:r>
      <w:proofErr w:type="spellStart"/>
      <w:r w:rsidRPr="00C6472D">
        <w:rPr>
          <w:rFonts w:ascii="Times New Roman" w:hAnsi="Times New Roman" w:cs="Times New Roman"/>
          <w:color w:val="000000"/>
          <w:sz w:val="24"/>
          <w:szCs w:val="24"/>
        </w:rPr>
        <w:t>Madori</w:t>
      </w:r>
      <w:proofErr w:type="spellEnd"/>
      <w:r w:rsidRPr="00C6472D">
        <w:rPr>
          <w:rFonts w:ascii="Times New Roman" w:hAnsi="Times New Roman" w:cs="Times New Roman"/>
          <w:color w:val="000000"/>
          <w:sz w:val="24"/>
          <w:szCs w:val="24"/>
        </w:rPr>
        <w:t>. Jigawa State. 130pp.</w:t>
      </w:r>
    </w:p>
    <w:p w14:paraId="285865B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Koko, A., </w:t>
      </w:r>
      <w:proofErr w:type="spellStart"/>
      <w:proofErr w:type="gramStart"/>
      <w:r w:rsidRPr="00C6472D">
        <w:rPr>
          <w:rFonts w:ascii="Times New Roman" w:hAnsi="Times New Roman" w:cs="Times New Roman"/>
          <w:sz w:val="24"/>
          <w:szCs w:val="24"/>
        </w:rPr>
        <w:t>Yue,W</w:t>
      </w:r>
      <w:proofErr w:type="spellEnd"/>
      <w:r w:rsidRPr="00C6472D">
        <w:rPr>
          <w:rFonts w:ascii="Times New Roman" w:hAnsi="Times New Roman" w:cs="Times New Roman"/>
          <w:sz w:val="24"/>
          <w:szCs w:val="24"/>
        </w:rPr>
        <w:t>.</w:t>
      </w:r>
      <w:proofErr w:type="gramEnd"/>
      <w:r w:rsidRPr="00C6472D">
        <w:rPr>
          <w:rFonts w:ascii="Times New Roman" w:hAnsi="Times New Roman" w:cs="Times New Roman"/>
          <w:sz w:val="24"/>
          <w:szCs w:val="24"/>
        </w:rPr>
        <w:t xml:space="preserve">, Abubakar, G.A., Hamed, R. and </w:t>
      </w:r>
      <w:proofErr w:type="spellStart"/>
      <w:r w:rsidRPr="00C6472D">
        <w:rPr>
          <w:rFonts w:ascii="Times New Roman" w:hAnsi="Times New Roman" w:cs="Times New Roman"/>
          <w:sz w:val="24"/>
          <w:szCs w:val="24"/>
        </w:rPr>
        <w:t>Alabsi</w:t>
      </w:r>
      <w:proofErr w:type="spellEnd"/>
      <w:r w:rsidRPr="00C6472D">
        <w:rPr>
          <w:rFonts w:ascii="Times New Roman" w:hAnsi="Times New Roman" w:cs="Times New Roman"/>
          <w:sz w:val="24"/>
          <w:szCs w:val="24"/>
        </w:rPr>
        <w:t xml:space="preserve">, A.A.N. 2020. Monitoring and Predicting </w:t>
      </w:r>
      <w:proofErr w:type="spellStart"/>
      <w:r w:rsidRPr="00C6472D">
        <w:rPr>
          <w:rFonts w:ascii="Times New Roman" w:hAnsi="Times New Roman" w:cs="Times New Roman"/>
          <w:sz w:val="24"/>
          <w:szCs w:val="24"/>
        </w:rPr>
        <w:t>Spatio</w:t>
      </w:r>
      <w:proofErr w:type="spellEnd"/>
      <w:r w:rsidRPr="00C6472D">
        <w:rPr>
          <w:rFonts w:ascii="Times New Roman" w:hAnsi="Times New Roman" w:cs="Times New Roman"/>
          <w:sz w:val="24"/>
          <w:szCs w:val="24"/>
        </w:rPr>
        <w:t xml:space="preserve">-Temporal Land Use/Land Cover Changes in Zaria City, Nigeria, through an Integrated Cellular Automata and Markov Chain Model (CA-Markov). </w:t>
      </w:r>
      <w:r w:rsidRPr="00C6472D">
        <w:rPr>
          <w:rFonts w:ascii="Times New Roman" w:hAnsi="Times New Roman" w:cs="Times New Roman"/>
          <w:i/>
          <w:iCs/>
          <w:sz w:val="24"/>
          <w:szCs w:val="24"/>
        </w:rPr>
        <w:t>Sustainability</w:t>
      </w:r>
      <w:r w:rsidRPr="00C6472D">
        <w:rPr>
          <w:rFonts w:ascii="Times New Roman" w:hAnsi="Times New Roman" w:cs="Times New Roman"/>
          <w:sz w:val="24"/>
          <w:szCs w:val="24"/>
        </w:rPr>
        <w:t xml:space="preserve"> 212:10452.</w:t>
      </w:r>
    </w:p>
    <w:p w14:paraId="62438C3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Koko, A.F., Wu, Y., Abubakar, G.A., </w:t>
      </w:r>
      <w:proofErr w:type="spellStart"/>
      <w:r w:rsidRPr="00C6472D">
        <w:rPr>
          <w:rFonts w:ascii="Times New Roman" w:hAnsi="Times New Roman" w:cs="Times New Roman"/>
          <w:sz w:val="24"/>
          <w:szCs w:val="24"/>
        </w:rPr>
        <w:t>Alabsi</w:t>
      </w:r>
      <w:proofErr w:type="spellEnd"/>
      <w:r w:rsidRPr="00C6472D">
        <w:rPr>
          <w:rFonts w:ascii="Times New Roman" w:hAnsi="Times New Roman" w:cs="Times New Roman"/>
          <w:sz w:val="24"/>
          <w:szCs w:val="24"/>
        </w:rPr>
        <w:t xml:space="preserve">, A.A.N., Hamed, R. and Bello, M. 2021. Thirty Years of Land Use/Land Cover Changes and Their Impact on Urban Climate: A Study of Kano Metropolis, Nigeria. </w:t>
      </w:r>
      <w:r w:rsidRPr="00C6472D">
        <w:rPr>
          <w:rFonts w:ascii="Times New Roman" w:hAnsi="Times New Roman" w:cs="Times New Roman"/>
          <w:i/>
          <w:iCs/>
          <w:sz w:val="24"/>
          <w:szCs w:val="24"/>
        </w:rPr>
        <w:t>Land</w:t>
      </w:r>
      <w:r w:rsidRPr="00C6472D">
        <w:rPr>
          <w:rFonts w:ascii="Times New Roman" w:hAnsi="Times New Roman" w:cs="Times New Roman"/>
          <w:sz w:val="24"/>
          <w:szCs w:val="24"/>
        </w:rPr>
        <w:t xml:space="preserve"> 10:1106.</w:t>
      </w:r>
    </w:p>
    <w:p w14:paraId="5466757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Lambin, E. F., Geist, H. J., &amp; Lepers, E. (2003). Dynamics of land-use and land-cover change in tropical regions. </w:t>
      </w:r>
      <w:r w:rsidRPr="00C6472D">
        <w:rPr>
          <w:rFonts w:ascii="Times New Roman" w:hAnsi="Times New Roman" w:cs="Times New Roman"/>
          <w:i/>
          <w:iCs/>
          <w:sz w:val="24"/>
          <w:szCs w:val="24"/>
        </w:rPr>
        <w:t>Annual Review of Environment and Resources</w:t>
      </w:r>
      <w:r w:rsidRPr="00C6472D">
        <w:rPr>
          <w:rFonts w:ascii="Times New Roman" w:hAnsi="Times New Roman" w:cs="Times New Roman"/>
          <w:sz w:val="24"/>
          <w:szCs w:val="24"/>
        </w:rPr>
        <w:t xml:space="preserve">, 28, 205-241. </w:t>
      </w:r>
    </w:p>
    <w:p w14:paraId="7F0947C6" w14:textId="77777777" w:rsidR="00910666" w:rsidRPr="00910666"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Li, F., Wang, R.S., </w:t>
      </w:r>
      <w:proofErr w:type="spellStart"/>
      <w:r w:rsidRPr="00C6472D">
        <w:rPr>
          <w:rFonts w:ascii="Times New Roman" w:hAnsi="Times New Roman" w:cs="Times New Roman"/>
          <w:sz w:val="24"/>
          <w:szCs w:val="24"/>
        </w:rPr>
        <w:t>Paulussen</w:t>
      </w:r>
      <w:proofErr w:type="spellEnd"/>
      <w:r w:rsidRPr="00C6472D">
        <w:rPr>
          <w:rFonts w:ascii="Times New Roman" w:hAnsi="Times New Roman" w:cs="Times New Roman"/>
          <w:sz w:val="24"/>
          <w:szCs w:val="24"/>
        </w:rPr>
        <w:t>, J. and Liu, X.S., 2005, “Comprehensive concept planning of urban greening based on ecological principles: a case study in Beijing, China,” Landscape Urban Plan., 72, pp. 325–336</w:t>
      </w:r>
      <w:r w:rsidR="00910666" w:rsidRPr="00910666">
        <w:t xml:space="preserve"> </w:t>
      </w:r>
    </w:p>
    <w:p w14:paraId="06F9A77C" w14:textId="60264F52" w:rsidR="00910666" w:rsidRPr="00910666" w:rsidRDefault="00910666" w:rsidP="00910666">
      <w:pPr>
        <w:pStyle w:val="ListParagraph"/>
        <w:numPr>
          <w:ilvl w:val="0"/>
          <w:numId w:val="3"/>
        </w:numPr>
        <w:spacing w:after="0" w:line="240" w:lineRule="auto"/>
        <w:contextualSpacing w:val="0"/>
        <w:jc w:val="both"/>
        <w:rPr>
          <w:rFonts w:ascii="Times New Roman" w:hAnsi="Times New Roman" w:cs="Times New Roman"/>
          <w:sz w:val="24"/>
          <w:szCs w:val="24"/>
        </w:rPr>
      </w:pPr>
      <w:r w:rsidRPr="00910666">
        <w:rPr>
          <w:rFonts w:ascii="Times New Roman" w:hAnsi="Times New Roman" w:cs="Times New Roman"/>
          <w:sz w:val="24"/>
          <w:szCs w:val="24"/>
        </w:rPr>
        <w:t xml:space="preserve">Mahamat, A., Al-Hurban, A. and Saied, N. (2021) Change Detection of Lake Chad Water Surface Area Using Remote Sensing and Satellite Imagery. Journal of Geographic Information System, 13, 561-577. </w:t>
      </w:r>
      <w:proofErr w:type="spellStart"/>
      <w:r w:rsidRPr="00910666">
        <w:rPr>
          <w:rFonts w:ascii="Times New Roman" w:hAnsi="Times New Roman" w:cs="Times New Roman"/>
          <w:sz w:val="24"/>
          <w:szCs w:val="24"/>
        </w:rPr>
        <w:t>doi</w:t>
      </w:r>
      <w:proofErr w:type="spellEnd"/>
      <w:r w:rsidRPr="00910666">
        <w:rPr>
          <w:rFonts w:ascii="Times New Roman" w:hAnsi="Times New Roman" w:cs="Times New Roman"/>
          <w:sz w:val="24"/>
          <w:szCs w:val="24"/>
        </w:rPr>
        <w:t>: 10.4236/jgis.2021.135031</w:t>
      </w:r>
    </w:p>
    <w:p w14:paraId="5C9CA31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Manandhar, R., Odeh, I.O.A., and </w:t>
      </w:r>
      <w:proofErr w:type="spellStart"/>
      <w:r w:rsidRPr="00C6472D">
        <w:rPr>
          <w:rFonts w:ascii="Times New Roman" w:hAnsi="Times New Roman" w:cs="Times New Roman"/>
          <w:sz w:val="24"/>
          <w:szCs w:val="24"/>
        </w:rPr>
        <w:t>Ancev</w:t>
      </w:r>
      <w:proofErr w:type="spellEnd"/>
      <w:r w:rsidRPr="00C6472D">
        <w:rPr>
          <w:rFonts w:ascii="Times New Roman" w:hAnsi="Times New Roman" w:cs="Times New Roman"/>
          <w:sz w:val="24"/>
          <w:szCs w:val="24"/>
        </w:rPr>
        <w:t>, T., 2009, “Improving the Accuracy of Land Use and Land Cover Classification of Landsat Data using Post-classification Enhancement,” Remote Sensing, 1(3), pp. 330-344.</w:t>
      </w:r>
    </w:p>
    <w:p w14:paraId="0029D8E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Medugu</w:t>
      </w:r>
      <w:proofErr w:type="spellEnd"/>
      <w:r w:rsidRPr="00C6472D">
        <w:rPr>
          <w:rFonts w:ascii="Times New Roman" w:hAnsi="Times New Roman" w:cs="Times New Roman"/>
          <w:sz w:val="24"/>
          <w:szCs w:val="24"/>
        </w:rPr>
        <w:t>, N.I. 2009. Nigeria and the advancing Desert. Environmental Synergy World Press.com.157pp.</w:t>
      </w:r>
    </w:p>
    <w:p w14:paraId="607352E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ED4A03">
        <w:rPr>
          <w:rFonts w:ascii="Times New Roman" w:hAnsi="Times New Roman" w:cs="Times New Roman"/>
          <w:sz w:val="24"/>
          <w:szCs w:val="24"/>
          <w:lang w:val="de-DE"/>
        </w:rPr>
        <w:t xml:space="preserve">Meyfroidt, P., Lambin, E. F., Erb, K. H., &amp; Hertel, T. W. (2013). </w:t>
      </w:r>
      <w:r w:rsidRPr="00C6472D">
        <w:rPr>
          <w:rFonts w:ascii="Times New Roman" w:hAnsi="Times New Roman" w:cs="Times New Roman"/>
          <w:sz w:val="24"/>
          <w:szCs w:val="24"/>
        </w:rPr>
        <w:t xml:space="preserve">Globalization of land use: Distant drivers of land change and geographic displacement of land use. </w:t>
      </w:r>
      <w:r w:rsidRPr="00C6472D">
        <w:rPr>
          <w:rFonts w:ascii="Times New Roman" w:hAnsi="Times New Roman" w:cs="Times New Roman"/>
          <w:i/>
          <w:iCs/>
          <w:sz w:val="24"/>
          <w:szCs w:val="24"/>
        </w:rPr>
        <w:t>Current Opinion in Environmental Sustainability</w:t>
      </w:r>
      <w:r w:rsidRPr="00C6472D">
        <w:rPr>
          <w:rFonts w:ascii="Times New Roman" w:hAnsi="Times New Roman" w:cs="Times New Roman"/>
          <w:sz w:val="24"/>
          <w:szCs w:val="24"/>
        </w:rPr>
        <w:t>, 5(5):438-444.</w:t>
      </w:r>
    </w:p>
    <w:p w14:paraId="433FAC0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ED4A03">
        <w:rPr>
          <w:rFonts w:ascii="Times New Roman" w:hAnsi="Times New Roman" w:cs="Times New Roman"/>
          <w:sz w:val="24"/>
          <w:szCs w:val="24"/>
          <w:lang w:val="de-DE"/>
        </w:rPr>
        <w:t xml:space="preserve">Miehe, S.; Kluge, J.; von Wehrden, H.; and Retzer, V. 2010. </w:t>
      </w:r>
      <w:r w:rsidRPr="00C6472D">
        <w:rPr>
          <w:rFonts w:ascii="Times New Roman" w:hAnsi="Times New Roman" w:cs="Times New Roman"/>
          <w:sz w:val="24"/>
          <w:szCs w:val="24"/>
        </w:rPr>
        <w:t xml:space="preserve">Long-term degradation of Sahelian rangeland detected by 27 years of field study in Senegal. </w:t>
      </w:r>
      <w:r w:rsidRPr="00C6472D">
        <w:rPr>
          <w:rFonts w:ascii="Times New Roman" w:hAnsi="Times New Roman" w:cs="Times New Roman"/>
          <w:i/>
          <w:iCs/>
          <w:sz w:val="24"/>
          <w:szCs w:val="24"/>
        </w:rPr>
        <w:t>J. Appl. Ecol</w:t>
      </w:r>
      <w:r w:rsidRPr="00C6472D">
        <w:rPr>
          <w:rFonts w:ascii="Times New Roman" w:hAnsi="Times New Roman" w:cs="Times New Roman"/>
          <w:sz w:val="24"/>
          <w:szCs w:val="24"/>
        </w:rPr>
        <w:t>. 47:692–700.</w:t>
      </w:r>
    </w:p>
    <w:p w14:paraId="7CB851E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Miller, A. B., Bryant, E. S., and Birnie, R. W., 1998, “An Analysis of Land Cover Changes in the Northern Forest of New England Using Multi-temporal LANDSAT MSS Data,” Int. J. Remote Sens., 19 (2), pp. 215-265.</w:t>
      </w:r>
    </w:p>
    <w:p w14:paraId="462BDDD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Murakami, F.L.R.H. 2020. Forced Migration, Conflict, and Climate Change in the Lake Chad Region: Perspectives on International Dynamics and the Anthropological Response to Enhancing Migrant Resilience and Community Cohesion. Master of Professional Studies. Presented to the Faculty of the Graduate School of Cornell University. 44p. Retried at </w:t>
      </w:r>
      <w:hyperlink r:id="rId34" w:history="1">
        <w:r w:rsidRPr="00C6472D">
          <w:rPr>
            <w:rStyle w:val="Hyperlink"/>
            <w:rFonts w:ascii="Times New Roman" w:hAnsi="Times New Roman" w:cs="Times New Roman"/>
            <w:color w:val="auto"/>
            <w:sz w:val="24"/>
            <w:szCs w:val="24"/>
            <w:u w:val="none"/>
          </w:rPr>
          <w:t>https://ecommons.cornell.edu/handle/1813/72666</w:t>
        </w:r>
      </w:hyperlink>
    </w:p>
    <w:p w14:paraId="1BE98A5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Musa, H.D. and Shaib, B. 2010. Integrated Remote Sensing Approach to Desertification Monitoring In The Crop-Rangeland Area of Yobe State, Nigeria. </w:t>
      </w:r>
      <w:r w:rsidRPr="00C6472D">
        <w:rPr>
          <w:rFonts w:ascii="Times New Roman" w:hAnsi="Times New Roman" w:cs="Times New Roman"/>
          <w:i/>
          <w:iCs/>
          <w:sz w:val="24"/>
          <w:szCs w:val="24"/>
        </w:rPr>
        <w:t xml:space="preserve">Journal of Sustainable Development in Africa </w:t>
      </w:r>
      <w:r w:rsidRPr="00C6472D">
        <w:rPr>
          <w:rFonts w:ascii="Times New Roman" w:hAnsi="Times New Roman" w:cs="Times New Roman"/>
          <w:sz w:val="24"/>
          <w:szCs w:val="24"/>
        </w:rPr>
        <w:t>12 (5):236-250</w:t>
      </w:r>
    </w:p>
    <w:p w14:paraId="696D2FA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Musa, J. 2012. An Assessment of the Effects of Desertification in Yobe State, Nigeria. </w:t>
      </w:r>
      <w:r w:rsidRPr="00C6472D">
        <w:rPr>
          <w:rFonts w:ascii="Times New Roman" w:hAnsi="Times New Roman" w:cs="Times New Roman"/>
          <w:i/>
          <w:iCs/>
          <w:sz w:val="24"/>
          <w:szCs w:val="24"/>
        </w:rPr>
        <w:t xml:space="preserve">Con. J. </w:t>
      </w:r>
      <w:proofErr w:type="spellStart"/>
      <w:r w:rsidRPr="00C6472D">
        <w:rPr>
          <w:rFonts w:ascii="Times New Roman" w:hAnsi="Times New Roman" w:cs="Times New Roman"/>
          <w:i/>
          <w:iCs/>
          <w:sz w:val="24"/>
          <w:szCs w:val="24"/>
        </w:rPr>
        <w:t>Envtal</w:t>
      </w:r>
      <w:proofErr w:type="spellEnd"/>
      <w:r w:rsidRPr="00C6472D">
        <w:rPr>
          <w:rFonts w:ascii="Times New Roman" w:hAnsi="Times New Roman" w:cs="Times New Roman"/>
          <w:i/>
          <w:iCs/>
          <w:sz w:val="24"/>
          <w:szCs w:val="24"/>
        </w:rPr>
        <w:t xml:space="preserve"> </w:t>
      </w:r>
      <w:proofErr w:type="spellStart"/>
      <w:r w:rsidRPr="00C6472D">
        <w:rPr>
          <w:rFonts w:ascii="Times New Roman" w:hAnsi="Times New Roman" w:cs="Times New Roman"/>
          <w:i/>
          <w:iCs/>
          <w:sz w:val="24"/>
          <w:szCs w:val="24"/>
        </w:rPr>
        <w:t>Stds</w:t>
      </w:r>
      <w:proofErr w:type="spellEnd"/>
      <w:r w:rsidRPr="00C6472D">
        <w:rPr>
          <w:rFonts w:ascii="Times New Roman" w:hAnsi="Times New Roman" w:cs="Times New Roman"/>
          <w:i/>
          <w:iCs/>
          <w:sz w:val="24"/>
          <w:szCs w:val="24"/>
        </w:rPr>
        <w:t>.</w:t>
      </w:r>
      <w:r w:rsidRPr="00C6472D">
        <w:rPr>
          <w:rFonts w:ascii="Times New Roman" w:hAnsi="Times New Roman" w:cs="Times New Roman"/>
          <w:sz w:val="24"/>
          <w:szCs w:val="24"/>
        </w:rPr>
        <w:t xml:space="preserve"> 2012:72-87. </w:t>
      </w:r>
    </w:p>
    <w:p w14:paraId="1CC90F4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Musa, J. 2012. An Assessment of the Effects of Desertification in Yobe State, Nigeria. </w:t>
      </w:r>
      <w:r w:rsidRPr="00C6472D">
        <w:rPr>
          <w:rFonts w:ascii="Times New Roman" w:hAnsi="Times New Roman" w:cs="Times New Roman"/>
          <w:i/>
          <w:iCs/>
          <w:sz w:val="24"/>
          <w:szCs w:val="24"/>
        </w:rPr>
        <w:t>Confluence Journal of environmental Studies</w:t>
      </w:r>
      <w:r w:rsidRPr="00C6472D">
        <w:rPr>
          <w:rFonts w:ascii="Times New Roman" w:hAnsi="Times New Roman" w:cs="Times New Roman"/>
          <w:sz w:val="24"/>
          <w:szCs w:val="24"/>
        </w:rPr>
        <w:t xml:space="preserve"> (CJES), Kogi State, Nigeria. Pp. 72-87.</w:t>
      </w:r>
    </w:p>
    <w:p w14:paraId="685BDDD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lastRenderedPageBreak/>
        <w:t>Nwilo</w:t>
      </w:r>
      <w:proofErr w:type="spellEnd"/>
      <w:r w:rsidRPr="00C6472D">
        <w:rPr>
          <w:rFonts w:ascii="Times New Roman" w:hAnsi="Times New Roman" w:cs="Times New Roman"/>
          <w:sz w:val="24"/>
          <w:szCs w:val="24"/>
        </w:rPr>
        <w:t xml:space="preserve">, P.C., Olayinka, D.N., Okolie, C.J., Emmanuel, E.I., Orji, M.J. and Daramola, O.E., 2020. Impacts of Land cover changes on Desertification in Northern Nigeria and Implications on the Lake Chad Basin. </w:t>
      </w:r>
      <w:r w:rsidRPr="00C6472D">
        <w:rPr>
          <w:rFonts w:ascii="Times New Roman" w:hAnsi="Times New Roman" w:cs="Times New Roman"/>
          <w:i/>
          <w:iCs/>
          <w:sz w:val="24"/>
          <w:szCs w:val="24"/>
        </w:rPr>
        <w:t>Journal of Arid Environments</w:t>
      </w:r>
      <w:r w:rsidRPr="00C6472D">
        <w:rPr>
          <w:rFonts w:ascii="Times New Roman" w:hAnsi="Times New Roman" w:cs="Times New Roman"/>
          <w:sz w:val="24"/>
          <w:szCs w:val="24"/>
        </w:rPr>
        <w:t xml:space="preserve"> 181:104-190</w:t>
      </w:r>
    </w:p>
    <w:p w14:paraId="2759C8F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Ogunjobi, K.O. Adamu, Y., </w:t>
      </w:r>
      <w:proofErr w:type="spellStart"/>
      <w:r w:rsidRPr="00C6472D">
        <w:rPr>
          <w:rFonts w:ascii="Times New Roman" w:hAnsi="Times New Roman" w:cs="Times New Roman"/>
          <w:sz w:val="24"/>
          <w:szCs w:val="24"/>
        </w:rPr>
        <w:t>Akinsanola</w:t>
      </w:r>
      <w:proofErr w:type="spellEnd"/>
      <w:r w:rsidRPr="00C6472D">
        <w:rPr>
          <w:rFonts w:ascii="Times New Roman" w:hAnsi="Times New Roman" w:cs="Times New Roman"/>
          <w:sz w:val="24"/>
          <w:szCs w:val="24"/>
        </w:rPr>
        <w:t xml:space="preserve">, A.A., </w:t>
      </w:r>
      <w:proofErr w:type="spellStart"/>
      <w:r w:rsidRPr="00C6472D">
        <w:rPr>
          <w:rFonts w:ascii="Times New Roman" w:hAnsi="Times New Roman" w:cs="Times New Roman"/>
          <w:sz w:val="24"/>
          <w:szCs w:val="24"/>
        </w:rPr>
        <w:t>Orimoloye</w:t>
      </w:r>
      <w:proofErr w:type="spellEnd"/>
      <w:r w:rsidRPr="00C6472D">
        <w:rPr>
          <w:rFonts w:ascii="Times New Roman" w:hAnsi="Times New Roman" w:cs="Times New Roman"/>
          <w:sz w:val="24"/>
          <w:szCs w:val="24"/>
        </w:rPr>
        <w:t xml:space="preserve">, I.R., 2018. Spatiotemporal Analysis of Land Use Dynamics and Its Potential Indications on Land Surface Temperature in Sokoto Metropolis, </w:t>
      </w:r>
      <w:r w:rsidRPr="00C6472D">
        <w:rPr>
          <w:rFonts w:ascii="Times New Roman" w:hAnsi="Times New Roman" w:cs="Times New Roman"/>
          <w:i/>
          <w:iCs/>
          <w:sz w:val="24"/>
          <w:szCs w:val="24"/>
        </w:rPr>
        <w:t>Nigeria. R. Soc. Open Sci</w:t>
      </w:r>
      <w:r w:rsidRPr="00C6472D">
        <w:rPr>
          <w:rFonts w:ascii="Times New Roman" w:hAnsi="Times New Roman" w:cs="Times New Roman"/>
          <w:sz w:val="24"/>
          <w:szCs w:val="24"/>
        </w:rPr>
        <w:t>. 5:180661.</w:t>
      </w:r>
    </w:p>
    <w:p w14:paraId="3A80438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Olagunju, T.E. 2015. Drought and Desertification and The Nigerian Environment: A review. </w:t>
      </w:r>
      <w:r w:rsidRPr="00C6472D">
        <w:rPr>
          <w:rFonts w:ascii="Times New Roman" w:hAnsi="Times New Roman" w:cs="Times New Roman"/>
          <w:i/>
          <w:iCs/>
          <w:sz w:val="24"/>
          <w:szCs w:val="24"/>
        </w:rPr>
        <w:t>Journal of Ecology and the Natural Environment</w:t>
      </w:r>
      <w:r w:rsidRPr="00C6472D">
        <w:rPr>
          <w:rFonts w:ascii="Times New Roman" w:hAnsi="Times New Roman" w:cs="Times New Roman"/>
          <w:sz w:val="24"/>
          <w:szCs w:val="24"/>
        </w:rPr>
        <w:t xml:space="preserve"> 7 (7):196 -209. </w:t>
      </w:r>
    </w:p>
    <w:p w14:paraId="65AADBDE"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Olagunju, T.E. 2015. Forest Transition: Towards Modulating Climate Change. </w:t>
      </w:r>
      <w:r w:rsidRPr="00C6472D">
        <w:rPr>
          <w:rFonts w:ascii="Times New Roman" w:hAnsi="Times New Roman" w:cs="Times New Roman"/>
          <w:i/>
          <w:iCs/>
          <w:sz w:val="24"/>
          <w:szCs w:val="24"/>
        </w:rPr>
        <w:t>Nat. Sci.</w:t>
      </w:r>
      <w:r w:rsidRPr="00C6472D">
        <w:rPr>
          <w:rFonts w:ascii="Times New Roman" w:hAnsi="Times New Roman" w:cs="Times New Roman"/>
          <w:sz w:val="24"/>
          <w:szCs w:val="24"/>
        </w:rPr>
        <w:t xml:space="preserve"> 13(5): 86-91</w:t>
      </w:r>
    </w:p>
    <w:p w14:paraId="66C1C756"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Olalekan, E.I., Abimbola, L.M., Saheed, M. and Damilola, O.A. 2014. Wetland Resources of Nigeria: Case Study of the </w:t>
      </w:r>
      <w:proofErr w:type="spellStart"/>
      <w:r w:rsidRPr="00C6472D">
        <w:rPr>
          <w:rFonts w:ascii="Times New Roman" w:hAnsi="Times New Roman" w:cs="Times New Roman"/>
          <w:sz w:val="24"/>
          <w:szCs w:val="24"/>
        </w:rPr>
        <w:t>Hadejia-Nguru</w:t>
      </w:r>
      <w:proofErr w:type="spellEnd"/>
      <w:r w:rsidRPr="00C6472D">
        <w:rPr>
          <w:rFonts w:ascii="Times New Roman" w:hAnsi="Times New Roman" w:cs="Times New Roman"/>
          <w:sz w:val="24"/>
          <w:szCs w:val="24"/>
        </w:rPr>
        <w:t xml:space="preserve"> Wetlands. </w:t>
      </w:r>
      <w:proofErr w:type="spellStart"/>
      <w:r w:rsidRPr="00C6472D">
        <w:rPr>
          <w:rFonts w:ascii="Times New Roman" w:hAnsi="Times New Roman" w:cs="Times New Roman"/>
          <w:i/>
          <w:iCs/>
          <w:sz w:val="24"/>
          <w:szCs w:val="24"/>
        </w:rPr>
        <w:t>Poult</w:t>
      </w:r>
      <w:proofErr w:type="spellEnd"/>
      <w:r w:rsidRPr="00C6472D">
        <w:rPr>
          <w:rFonts w:ascii="Times New Roman" w:hAnsi="Times New Roman" w:cs="Times New Roman"/>
          <w:i/>
          <w:iCs/>
          <w:sz w:val="24"/>
          <w:szCs w:val="24"/>
        </w:rPr>
        <w:t xml:space="preserve"> Fish </w:t>
      </w:r>
      <w:proofErr w:type="spellStart"/>
      <w:r w:rsidRPr="00C6472D">
        <w:rPr>
          <w:rFonts w:ascii="Times New Roman" w:hAnsi="Times New Roman" w:cs="Times New Roman"/>
          <w:i/>
          <w:iCs/>
          <w:sz w:val="24"/>
          <w:szCs w:val="24"/>
        </w:rPr>
        <w:t>Wildl</w:t>
      </w:r>
      <w:proofErr w:type="spellEnd"/>
      <w:r w:rsidRPr="00C6472D">
        <w:rPr>
          <w:rFonts w:ascii="Times New Roman" w:hAnsi="Times New Roman" w:cs="Times New Roman"/>
          <w:sz w:val="24"/>
          <w:szCs w:val="24"/>
        </w:rPr>
        <w:t xml:space="preserve"> Sci 2(2):123-129.</w:t>
      </w:r>
    </w:p>
    <w:p w14:paraId="3309197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Oloukoi</w:t>
      </w:r>
      <w:proofErr w:type="spellEnd"/>
      <w:r w:rsidRPr="00C6472D">
        <w:rPr>
          <w:rFonts w:ascii="Times New Roman" w:hAnsi="Times New Roman" w:cs="Times New Roman"/>
          <w:sz w:val="24"/>
          <w:szCs w:val="24"/>
        </w:rPr>
        <w:t xml:space="preserve">, J., Adagbasa, E.G. and </w:t>
      </w:r>
      <w:proofErr w:type="spellStart"/>
      <w:r w:rsidRPr="00C6472D">
        <w:rPr>
          <w:rFonts w:ascii="Times New Roman" w:hAnsi="Times New Roman" w:cs="Times New Roman"/>
          <w:sz w:val="24"/>
          <w:szCs w:val="24"/>
        </w:rPr>
        <w:t>Langyit</w:t>
      </w:r>
      <w:proofErr w:type="spellEnd"/>
      <w:r w:rsidRPr="00C6472D">
        <w:rPr>
          <w:rFonts w:ascii="Times New Roman" w:hAnsi="Times New Roman" w:cs="Times New Roman"/>
          <w:sz w:val="24"/>
          <w:szCs w:val="24"/>
        </w:rPr>
        <w:t xml:space="preserve">, D.G., 2018. Desertification risk analysis and assessment in northern Nigeria. </w:t>
      </w:r>
      <w:r w:rsidRPr="00C6472D">
        <w:rPr>
          <w:rFonts w:ascii="Times New Roman" w:hAnsi="Times New Roman" w:cs="Times New Roman"/>
          <w:i/>
          <w:iCs/>
          <w:sz w:val="24"/>
          <w:szCs w:val="24"/>
        </w:rPr>
        <w:t>Rem. Sens. Appl. Soc. Environ</w:t>
      </w:r>
      <w:r w:rsidRPr="00C6472D">
        <w:rPr>
          <w:rFonts w:ascii="Times New Roman" w:hAnsi="Times New Roman" w:cs="Times New Roman"/>
          <w:sz w:val="24"/>
          <w:szCs w:val="24"/>
        </w:rPr>
        <w:t>. 4 (12):</w:t>
      </w:r>
    </w:p>
    <w:p w14:paraId="7F22C14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Omale E.J., 2012. An Appraisal of the Strategies for Mitigating Desertification in </w:t>
      </w:r>
      <w:proofErr w:type="spellStart"/>
      <w:r w:rsidRPr="00C6472D">
        <w:rPr>
          <w:rFonts w:ascii="Times New Roman" w:hAnsi="Times New Roman" w:cs="Times New Roman"/>
          <w:sz w:val="24"/>
          <w:szCs w:val="24"/>
        </w:rPr>
        <w:t>Jibia</w:t>
      </w:r>
      <w:proofErr w:type="spellEnd"/>
      <w:r w:rsidRPr="00C6472D">
        <w:rPr>
          <w:rFonts w:ascii="Times New Roman" w:hAnsi="Times New Roman" w:cs="Times New Roman"/>
          <w:sz w:val="24"/>
          <w:szCs w:val="24"/>
        </w:rPr>
        <w:t xml:space="preserve"> and </w:t>
      </w:r>
      <w:proofErr w:type="spellStart"/>
      <w:r w:rsidRPr="00C6472D">
        <w:rPr>
          <w:rFonts w:ascii="Times New Roman" w:hAnsi="Times New Roman" w:cs="Times New Roman"/>
          <w:sz w:val="24"/>
          <w:szCs w:val="24"/>
        </w:rPr>
        <w:t>Kaita</w:t>
      </w:r>
      <w:proofErr w:type="spellEnd"/>
      <w:r w:rsidRPr="00C6472D">
        <w:rPr>
          <w:rFonts w:ascii="Times New Roman" w:hAnsi="Times New Roman" w:cs="Times New Roman"/>
          <w:sz w:val="24"/>
          <w:szCs w:val="24"/>
        </w:rPr>
        <w:t xml:space="preserve"> Local Government Areas of Katsina State. An Unpublished Research Thesis Submitted to Department of Geography, Ahmadu Bello University Zaria.</w:t>
      </w:r>
    </w:p>
    <w:p w14:paraId="735E5CFE" w14:textId="15226CC8" w:rsidR="00FD65E9"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Parmenter, A. P., Hansen, A., Kennedy, R., Cohen, W., Langner, U., Lawrence, R., et al. 2003, “Land use and land cover change in the Greater Yellowstone Ecosystem: 1975–95,” Ecol. App., 13, pp. 687−703.</w:t>
      </w:r>
    </w:p>
    <w:p w14:paraId="64B3E3C9" w14:textId="54EB8EBE" w:rsidR="00910666" w:rsidRPr="00C6472D" w:rsidRDefault="00910666"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910666">
        <w:rPr>
          <w:rFonts w:ascii="Times New Roman" w:hAnsi="Times New Roman" w:cs="Times New Roman"/>
          <w:sz w:val="24"/>
          <w:szCs w:val="24"/>
        </w:rPr>
        <w:t>Rwanga</w:t>
      </w:r>
      <w:proofErr w:type="spellEnd"/>
      <w:r w:rsidRPr="00910666">
        <w:rPr>
          <w:rFonts w:ascii="Times New Roman" w:hAnsi="Times New Roman" w:cs="Times New Roman"/>
          <w:sz w:val="24"/>
          <w:szCs w:val="24"/>
        </w:rPr>
        <w:t xml:space="preserve">, S. and Ndambuki, J. (2017). Accuracy Assessment of Land Use/Land Cover Classification Using Remote Sensing and GIS. International Journal of Geosciences, 8, 611-622. </w:t>
      </w:r>
      <w:proofErr w:type="spellStart"/>
      <w:r w:rsidRPr="00910666">
        <w:rPr>
          <w:rFonts w:ascii="Times New Roman" w:hAnsi="Times New Roman" w:cs="Times New Roman"/>
          <w:sz w:val="24"/>
          <w:szCs w:val="24"/>
        </w:rPr>
        <w:t>doi</w:t>
      </w:r>
      <w:proofErr w:type="spellEnd"/>
      <w:r w:rsidRPr="00910666">
        <w:rPr>
          <w:rFonts w:ascii="Times New Roman" w:hAnsi="Times New Roman" w:cs="Times New Roman"/>
          <w:sz w:val="24"/>
          <w:szCs w:val="24"/>
        </w:rPr>
        <w:t>: 10.4236/ijg.2017.84033.</w:t>
      </w:r>
    </w:p>
    <w:p w14:paraId="06227B2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Rudel, T. K., Defries, R., Asner, G. P., &amp; Laurance, W. F. (2009). Changing drivers of deforestation and new opportunities for conservation. </w:t>
      </w:r>
      <w:r w:rsidRPr="00C6472D">
        <w:rPr>
          <w:rFonts w:ascii="Times New Roman" w:hAnsi="Times New Roman" w:cs="Times New Roman"/>
          <w:i/>
          <w:iCs/>
          <w:sz w:val="24"/>
          <w:szCs w:val="24"/>
        </w:rPr>
        <w:t>Conservation Biology</w:t>
      </w:r>
      <w:r w:rsidRPr="00C6472D">
        <w:rPr>
          <w:rFonts w:ascii="Times New Roman" w:hAnsi="Times New Roman" w:cs="Times New Roman"/>
          <w:sz w:val="24"/>
          <w:szCs w:val="24"/>
        </w:rPr>
        <w:t>, 23(6):1396-1405.</w:t>
      </w:r>
    </w:p>
    <w:p w14:paraId="73DA6864"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Satyanarayana, B., Thierry, D., Seen, L., Raman, A.V. and </w:t>
      </w:r>
      <w:proofErr w:type="spellStart"/>
      <w:r w:rsidRPr="00C6472D">
        <w:rPr>
          <w:rFonts w:ascii="Times New Roman" w:hAnsi="Times New Roman" w:cs="Times New Roman"/>
          <w:sz w:val="24"/>
          <w:szCs w:val="24"/>
        </w:rPr>
        <w:t>Muthusankar</w:t>
      </w:r>
      <w:proofErr w:type="spellEnd"/>
      <w:r w:rsidRPr="00C6472D">
        <w:rPr>
          <w:rFonts w:ascii="Times New Roman" w:hAnsi="Times New Roman" w:cs="Times New Roman"/>
          <w:sz w:val="24"/>
          <w:szCs w:val="24"/>
        </w:rPr>
        <w:t xml:space="preserve">, G., 2001, “Remote sensing in mangrove research—relationship between vegetation indices and endocentric parameters: a case for </w:t>
      </w:r>
      <w:proofErr w:type="spellStart"/>
      <w:r w:rsidRPr="00C6472D">
        <w:rPr>
          <w:rFonts w:ascii="Times New Roman" w:hAnsi="Times New Roman" w:cs="Times New Roman"/>
          <w:sz w:val="24"/>
          <w:szCs w:val="24"/>
        </w:rPr>
        <w:t>Coringa</w:t>
      </w:r>
      <w:proofErr w:type="spellEnd"/>
      <w:r w:rsidRPr="00C6472D">
        <w:rPr>
          <w:rFonts w:ascii="Times New Roman" w:hAnsi="Times New Roman" w:cs="Times New Roman"/>
          <w:sz w:val="24"/>
          <w:szCs w:val="24"/>
        </w:rPr>
        <w:t>, east coast of India,” Proc. the Asian Conference on Remote Sensing, Singapore, 5–9 November, 2001, pp. 567–572.</w:t>
      </w:r>
    </w:p>
    <w:p w14:paraId="1CE3C88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proofErr w:type="spellStart"/>
      <w:r w:rsidRPr="00C6472D">
        <w:rPr>
          <w:rFonts w:ascii="Times New Roman" w:hAnsi="Times New Roman" w:cs="Times New Roman"/>
          <w:color w:val="000000"/>
          <w:sz w:val="24"/>
          <w:szCs w:val="24"/>
        </w:rPr>
        <w:t>Saulawa</w:t>
      </w:r>
      <w:proofErr w:type="spellEnd"/>
      <w:r w:rsidRPr="00C6472D">
        <w:rPr>
          <w:rFonts w:ascii="Times New Roman" w:hAnsi="Times New Roman" w:cs="Times New Roman"/>
          <w:color w:val="000000"/>
          <w:sz w:val="24"/>
          <w:szCs w:val="24"/>
        </w:rPr>
        <w:t xml:space="preserve">, B.G., </w:t>
      </w:r>
      <w:proofErr w:type="spellStart"/>
      <w:r w:rsidRPr="00C6472D">
        <w:rPr>
          <w:rFonts w:ascii="Times New Roman" w:hAnsi="Times New Roman" w:cs="Times New Roman"/>
          <w:color w:val="000000"/>
          <w:sz w:val="24"/>
          <w:szCs w:val="24"/>
        </w:rPr>
        <w:t>Atlhopheng</w:t>
      </w:r>
      <w:proofErr w:type="spellEnd"/>
      <w:r w:rsidRPr="00C6472D">
        <w:rPr>
          <w:rFonts w:ascii="Times New Roman" w:hAnsi="Times New Roman" w:cs="Times New Roman"/>
          <w:color w:val="000000"/>
          <w:sz w:val="24"/>
          <w:szCs w:val="24"/>
        </w:rPr>
        <w:t xml:space="preserve">, J., </w:t>
      </w:r>
      <w:proofErr w:type="spellStart"/>
      <w:r w:rsidRPr="00C6472D">
        <w:rPr>
          <w:rFonts w:ascii="Times New Roman" w:hAnsi="Times New Roman" w:cs="Times New Roman"/>
          <w:color w:val="000000"/>
          <w:sz w:val="24"/>
          <w:szCs w:val="24"/>
        </w:rPr>
        <w:t>Darkoh</w:t>
      </w:r>
      <w:proofErr w:type="spellEnd"/>
      <w:r w:rsidRPr="00C6472D">
        <w:rPr>
          <w:rFonts w:ascii="Times New Roman" w:hAnsi="Times New Roman" w:cs="Times New Roman"/>
          <w:color w:val="000000"/>
          <w:sz w:val="24"/>
          <w:szCs w:val="24"/>
        </w:rPr>
        <w:t xml:space="preserve">, M.B.K., and </w:t>
      </w:r>
      <w:proofErr w:type="spellStart"/>
      <w:r w:rsidRPr="00C6472D">
        <w:rPr>
          <w:rFonts w:ascii="Times New Roman" w:hAnsi="Times New Roman" w:cs="Times New Roman"/>
          <w:color w:val="000000"/>
          <w:sz w:val="24"/>
          <w:szCs w:val="24"/>
        </w:rPr>
        <w:t>Mosetlbi</w:t>
      </w:r>
      <w:proofErr w:type="spellEnd"/>
      <w:r w:rsidRPr="00C6472D">
        <w:rPr>
          <w:rFonts w:ascii="Times New Roman" w:hAnsi="Times New Roman" w:cs="Times New Roman"/>
          <w:color w:val="000000"/>
          <w:sz w:val="24"/>
          <w:szCs w:val="24"/>
        </w:rPr>
        <w:t xml:space="preserve">, B. 2018. Impact of Desertification on Livelihoods in Katsina State, Nigeria. </w:t>
      </w:r>
      <w:r w:rsidRPr="00C6472D">
        <w:rPr>
          <w:rFonts w:ascii="Times New Roman" w:hAnsi="Times New Roman" w:cs="Times New Roman"/>
          <w:i/>
          <w:iCs/>
          <w:color w:val="000000"/>
          <w:sz w:val="24"/>
          <w:szCs w:val="24"/>
        </w:rPr>
        <w:t>Journal of Agriculture and Life Sciences 5(1):34-52.</w:t>
      </w:r>
    </w:p>
    <w:p w14:paraId="698FC03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Serra, P., Pons, X., and </w:t>
      </w:r>
      <w:proofErr w:type="spellStart"/>
      <w:r w:rsidRPr="00C6472D">
        <w:rPr>
          <w:rFonts w:ascii="Times New Roman" w:hAnsi="Times New Roman" w:cs="Times New Roman"/>
          <w:sz w:val="24"/>
          <w:szCs w:val="24"/>
        </w:rPr>
        <w:t>Saurı</w:t>
      </w:r>
      <w:proofErr w:type="spellEnd"/>
      <w:r w:rsidRPr="00C6472D">
        <w:rPr>
          <w:rFonts w:ascii="Times New Roman" w:hAnsi="Times New Roman" w:cs="Times New Roman"/>
          <w:sz w:val="24"/>
          <w:szCs w:val="24"/>
        </w:rPr>
        <w:t xml:space="preserve">´, D. 2008, “Land-cover and land-use change in a Mediterranean landscape: a spatial analysis of driving forces integrating biophysical and human factors,” Appl. </w:t>
      </w:r>
      <w:proofErr w:type="spellStart"/>
      <w:r w:rsidRPr="00C6472D">
        <w:rPr>
          <w:rFonts w:ascii="Times New Roman" w:hAnsi="Times New Roman" w:cs="Times New Roman"/>
          <w:sz w:val="24"/>
          <w:szCs w:val="24"/>
        </w:rPr>
        <w:t>Geogr</w:t>
      </w:r>
      <w:proofErr w:type="spellEnd"/>
      <w:r w:rsidRPr="00C6472D">
        <w:rPr>
          <w:rFonts w:ascii="Times New Roman" w:hAnsi="Times New Roman" w:cs="Times New Roman"/>
          <w:sz w:val="24"/>
          <w:szCs w:val="24"/>
        </w:rPr>
        <w:t>., 28, pp. 189–209.</w:t>
      </w:r>
    </w:p>
    <w:p w14:paraId="4ACE2FD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ED4A03">
        <w:rPr>
          <w:rFonts w:ascii="Times New Roman" w:hAnsi="Times New Roman" w:cs="Times New Roman"/>
          <w:sz w:val="24"/>
          <w:szCs w:val="24"/>
          <w:lang w:val="de-DE"/>
        </w:rPr>
        <w:t xml:space="preserve">Seto, K. C., Fragkias, M., Güneralp, B., &amp; Reilly, M. K. (2011). </w:t>
      </w:r>
      <w:r w:rsidRPr="00C6472D">
        <w:rPr>
          <w:rFonts w:ascii="Times New Roman" w:hAnsi="Times New Roman" w:cs="Times New Roman"/>
          <w:sz w:val="24"/>
          <w:szCs w:val="24"/>
        </w:rPr>
        <w:t xml:space="preserve">A meta-analysis of global urban land expansion. </w:t>
      </w:r>
      <w:proofErr w:type="spellStart"/>
      <w:r w:rsidRPr="00C6472D">
        <w:rPr>
          <w:rFonts w:ascii="Times New Roman" w:hAnsi="Times New Roman" w:cs="Times New Roman"/>
          <w:sz w:val="24"/>
          <w:szCs w:val="24"/>
        </w:rPr>
        <w:t>PLoS</w:t>
      </w:r>
      <w:proofErr w:type="spellEnd"/>
      <w:r w:rsidRPr="00C6472D">
        <w:rPr>
          <w:rFonts w:ascii="Times New Roman" w:hAnsi="Times New Roman" w:cs="Times New Roman"/>
          <w:sz w:val="24"/>
          <w:szCs w:val="24"/>
        </w:rPr>
        <w:t xml:space="preserve"> ONE, 6(8), e23777. </w:t>
      </w:r>
    </w:p>
    <w:p w14:paraId="630EED0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Shriver, G., </w:t>
      </w:r>
      <w:proofErr w:type="spellStart"/>
      <w:r w:rsidRPr="00C6472D">
        <w:rPr>
          <w:rFonts w:ascii="Times New Roman" w:hAnsi="Times New Roman" w:cs="Times New Roman"/>
          <w:sz w:val="24"/>
          <w:szCs w:val="24"/>
        </w:rPr>
        <w:t>Maniero</w:t>
      </w:r>
      <w:proofErr w:type="spellEnd"/>
      <w:r w:rsidRPr="00C6472D">
        <w:rPr>
          <w:rFonts w:ascii="Times New Roman" w:hAnsi="Times New Roman" w:cs="Times New Roman"/>
          <w:sz w:val="24"/>
          <w:szCs w:val="24"/>
        </w:rPr>
        <w:t>, T., Schwarzkopf, K., Lambert, D., Dieffenbach, F., Owen, D., et al. 2005), “Appalachian Trail Vital Signs, National Park Service, Northeast Region, Boston, Massachusetts,” November 2005.</w:t>
      </w:r>
    </w:p>
    <w:p w14:paraId="4EA7104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sz w:val="24"/>
          <w:szCs w:val="24"/>
        </w:rPr>
        <w:t>Turner, B. L., Lambin, E. F., &amp; Reenberg, A. (2007). The emergence of land change science for global environmental change and sustainability. Proceedings of the National Academy of Sciences, 104(52), 20666-20671.</w:t>
      </w:r>
    </w:p>
    <w:p w14:paraId="7A28A0F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UNEP, 2004. Fortnam, M.P. and </w:t>
      </w:r>
      <w:proofErr w:type="spellStart"/>
      <w:r w:rsidRPr="00C6472D">
        <w:rPr>
          <w:rFonts w:ascii="Times New Roman" w:hAnsi="Times New Roman" w:cs="Times New Roman"/>
          <w:sz w:val="24"/>
          <w:szCs w:val="24"/>
        </w:rPr>
        <w:t>Oguntola</w:t>
      </w:r>
      <w:proofErr w:type="spellEnd"/>
      <w:r w:rsidRPr="00C6472D">
        <w:rPr>
          <w:rFonts w:ascii="Times New Roman" w:hAnsi="Times New Roman" w:cs="Times New Roman"/>
          <w:sz w:val="24"/>
          <w:szCs w:val="24"/>
        </w:rPr>
        <w:t>, J.A. (eds), Lake Chad Basin, GIWA Regional assessment, University of Kalmar, Kalmar, Sweden. 129pp.</w:t>
      </w:r>
    </w:p>
    <w:p w14:paraId="03B381B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lastRenderedPageBreak/>
        <w:t xml:space="preserve">Usman, U., Yelwa, S. A., </w:t>
      </w:r>
      <w:proofErr w:type="spellStart"/>
      <w:r w:rsidRPr="00C6472D">
        <w:rPr>
          <w:rFonts w:ascii="Times New Roman" w:hAnsi="Times New Roman" w:cs="Times New Roman"/>
          <w:sz w:val="24"/>
          <w:szCs w:val="24"/>
        </w:rPr>
        <w:t>Gulumbe</w:t>
      </w:r>
      <w:proofErr w:type="spellEnd"/>
      <w:r w:rsidRPr="00C6472D">
        <w:rPr>
          <w:rFonts w:ascii="Times New Roman" w:hAnsi="Times New Roman" w:cs="Times New Roman"/>
          <w:sz w:val="24"/>
          <w:szCs w:val="24"/>
        </w:rPr>
        <w:t xml:space="preserve">, S.U. and </w:t>
      </w:r>
      <w:proofErr w:type="spellStart"/>
      <w:r w:rsidRPr="00C6472D">
        <w:rPr>
          <w:rFonts w:ascii="Times New Roman" w:hAnsi="Times New Roman" w:cs="Times New Roman"/>
          <w:sz w:val="24"/>
          <w:szCs w:val="24"/>
        </w:rPr>
        <w:t>Danbaba</w:t>
      </w:r>
      <w:proofErr w:type="spellEnd"/>
      <w:r w:rsidRPr="00C6472D">
        <w:rPr>
          <w:rFonts w:ascii="Times New Roman" w:hAnsi="Times New Roman" w:cs="Times New Roman"/>
          <w:sz w:val="24"/>
          <w:szCs w:val="24"/>
        </w:rPr>
        <w:t xml:space="preserve">, A. 2013. An Assessment of the Changing Climate in Northern Nigeria Using Cokriging. </w:t>
      </w:r>
      <w:r w:rsidRPr="00C6472D">
        <w:rPr>
          <w:rFonts w:ascii="Times New Roman" w:hAnsi="Times New Roman" w:cs="Times New Roman"/>
          <w:i/>
          <w:iCs/>
          <w:sz w:val="24"/>
          <w:szCs w:val="24"/>
        </w:rPr>
        <w:t>American Journal of Applied Mathematics and Statistics</w:t>
      </w:r>
      <w:r w:rsidRPr="00C6472D">
        <w:rPr>
          <w:rFonts w:ascii="Times New Roman" w:hAnsi="Times New Roman" w:cs="Times New Roman"/>
          <w:sz w:val="24"/>
          <w:szCs w:val="24"/>
        </w:rPr>
        <w:t xml:space="preserve"> 1(5): 90-98.</w:t>
      </w:r>
    </w:p>
    <w:p w14:paraId="188411A4"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Veron, S.; </w:t>
      </w:r>
      <w:proofErr w:type="spellStart"/>
      <w:r w:rsidRPr="00C6472D">
        <w:rPr>
          <w:rFonts w:ascii="Times New Roman" w:hAnsi="Times New Roman" w:cs="Times New Roman"/>
          <w:sz w:val="24"/>
          <w:szCs w:val="24"/>
        </w:rPr>
        <w:t>Paruelo</w:t>
      </w:r>
      <w:proofErr w:type="spellEnd"/>
      <w:r w:rsidRPr="00C6472D">
        <w:rPr>
          <w:rFonts w:ascii="Times New Roman" w:hAnsi="Times New Roman" w:cs="Times New Roman"/>
          <w:sz w:val="24"/>
          <w:szCs w:val="24"/>
        </w:rPr>
        <w:t xml:space="preserve">, J.; </w:t>
      </w:r>
      <w:proofErr w:type="spellStart"/>
      <w:r w:rsidRPr="00C6472D">
        <w:rPr>
          <w:rFonts w:ascii="Times New Roman" w:hAnsi="Times New Roman" w:cs="Times New Roman"/>
          <w:sz w:val="24"/>
          <w:szCs w:val="24"/>
        </w:rPr>
        <w:t>Oesterheld</w:t>
      </w:r>
      <w:proofErr w:type="spellEnd"/>
      <w:r w:rsidRPr="00C6472D">
        <w:rPr>
          <w:rFonts w:ascii="Times New Roman" w:hAnsi="Times New Roman" w:cs="Times New Roman"/>
          <w:sz w:val="24"/>
          <w:szCs w:val="24"/>
        </w:rPr>
        <w:t xml:space="preserve">, M. Assessing Desertification. </w:t>
      </w:r>
      <w:r w:rsidRPr="00C6472D">
        <w:rPr>
          <w:rFonts w:ascii="Times New Roman" w:hAnsi="Times New Roman" w:cs="Times New Roman"/>
          <w:i/>
          <w:iCs/>
          <w:sz w:val="24"/>
          <w:szCs w:val="24"/>
        </w:rPr>
        <w:t>J. Arid Environ</w:t>
      </w:r>
      <w:r w:rsidRPr="00C6472D">
        <w:rPr>
          <w:rFonts w:ascii="Times New Roman" w:hAnsi="Times New Roman" w:cs="Times New Roman"/>
          <w:sz w:val="24"/>
          <w:szCs w:val="24"/>
        </w:rPr>
        <w:t>. 66:751–763.</w:t>
      </w:r>
    </w:p>
    <w:p w14:paraId="1DA570F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Wang, Y., and Moskovits, D. K., 2001, “Tracking fragmentation of natural communities and changes in land cover: Applications of Landsat data for conservation in an urban landscape (Chicago Wilderness),” </w:t>
      </w:r>
      <w:proofErr w:type="spellStart"/>
      <w:r w:rsidRPr="00C6472D">
        <w:rPr>
          <w:rFonts w:ascii="Times New Roman" w:hAnsi="Times New Roman" w:cs="Times New Roman"/>
          <w:sz w:val="24"/>
          <w:szCs w:val="24"/>
        </w:rPr>
        <w:t>Conserv</w:t>
      </w:r>
      <w:proofErr w:type="spellEnd"/>
      <w:r w:rsidRPr="00C6472D">
        <w:rPr>
          <w:rFonts w:ascii="Times New Roman" w:hAnsi="Times New Roman" w:cs="Times New Roman"/>
          <w:sz w:val="24"/>
          <w:szCs w:val="24"/>
        </w:rPr>
        <w:t>. Biology, 15(4), pp. 835−843.</w:t>
      </w:r>
    </w:p>
    <w:p w14:paraId="6EEC340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Welch, R., Madden, M., and Jordan, T., 2002, “Photogrammetric and GIS techniques for the development of vegetation database of mountainous areas: Great Smoky Mountains National Park,” J. </w:t>
      </w:r>
      <w:proofErr w:type="spellStart"/>
      <w:r w:rsidRPr="00C6472D">
        <w:rPr>
          <w:rFonts w:ascii="Times New Roman" w:hAnsi="Times New Roman" w:cs="Times New Roman"/>
          <w:sz w:val="24"/>
          <w:szCs w:val="24"/>
        </w:rPr>
        <w:t>Photogramm</w:t>
      </w:r>
      <w:proofErr w:type="spellEnd"/>
      <w:r w:rsidRPr="00C6472D">
        <w:rPr>
          <w:rFonts w:ascii="Times New Roman" w:hAnsi="Times New Roman" w:cs="Times New Roman"/>
          <w:sz w:val="24"/>
          <w:szCs w:val="24"/>
        </w:rPr>
        <w:t>. Remote. Sens., 55, pp. 53−68.</w:t>
      </w:r>
    </w:p>
    <w:p w14:paraId="76960C5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Wilkinson, D. W., Parker, R. C., and Evans, D. L., 2008, “Change detection techniques for use in a statewide forest inventory program,” </w:t>
      </w:r>
      <w:proofErr w:type="spellStart"/>
      <w:r w:rsidRPr="00C6472D">
        <w:rPr>
          <w:rFonts w:ascii="Times New Roman" w:hAnsi="Times New Roman" w:cs="Times New Roman"/>
          <w:sz w:val="24"/>
          <w:szCs w:val="24"/>
        </w:rPr>
        <w:t>Photogramm</w:t>
      </w:r>
      <w:proofErr w:type="spellEnd"/>
      <w:r w:rsidRPr="00C6472D">
        <w:rPr>
          <w:rFonts w:ascii="Times New Roman" w:hAnsi="Times New Roman" w:cs="Times New Roman"/>
          <w:sz w:val="24"/>
          <w:szCs w:val="24"/>
        </w:rPr>
        <w:t>. Eng. Remote Sens, 74(7), pp. 893−901.</w:t>
      </w:r>
    </w:p>
    <w:p w14:paraId="7564978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Wu Qiong, Li, Hong-</w:t>
      </w:r>
      <w:proofErr w:type="spellStart"/>
      <w:r w:rsidRPr="00C6472D">
        <w:rPr>
          <w:rFonts w:ascii="Times New Roman" w:hAnsi="Times New Roman" w:cs="Times New Roman"/>
          <w:sz w:val="24"/>
          <w:szCs w:val="24"/>
        </w:rPr>
        <w:t>qing</w:t>
      </w:r>
      <w:proofErr w:type="spellEnd"/>
      <w:r w:rsidRPr="00C6472D">
        <w:rPr>
          <w:rFonts w:ascii="Times New Roman" w:hAnsi="Times New Roman" w:cs="Times New Roman"/>
          <w:sz w:val="24"/>
          <w:szCs w:val="24"/>
        </w:rPr>
        <w:t xml:space="preserve">, Wang, Ru-song, </w:t>
      </w:r>
      <w:proofErr w:type="spellStart"/>
      <w:r w:rsidRPr="00C6472D">
        <w:rPr>
          <w:rFonts w:ascii="Times New Roman" w:hAnsi="Times New Roman" w:cs="Times New Roman"/>
          <w:sz w:val="24"/>
          <w:szCs w:val="24"/>
        </w:rPr>
        <w:t>Paulussen</w:t>
      </w:r>
      <w:proofErr w:type="spellEnd"/>
      <w:r w:rsidRPr="00C6472D">
        <w:rPr>
          <w:rFonts w:ascii="Times New Roman" w:hAnsi="Times New Roman" w:cs="Times New Roman"/>
          <w:sz w:val="24"/>
          <w:szCs w:val="24"/>
        </w:rPr>
        <w:t xml:space="preserve">, Juergen, He, </w:t>
      </w:r>
      <w:proofErr w:type="spellStart"/>
      <w:r w:rsidRPr="00C6472D">
        <w:rPr>
          <w:rFonts w:ascii="Times New Roman" w:hAnsi="Times New Roman" w:cs="Times New Roman"/>
          <w:sz w:val="24"/>
          <w:szCs w:val="24"/>
        </w:rPr>
        <w:t>Yong,Wang</w:t>
      </w:r>
      <w:proofErr w:type="spellEnd"/>
      <w:r w:rsidRPr="00C6472D">
        <w:rPr>
          <w:rFonts w:ascii="Times New Roman" w:hAnsi="Times New Roman" w:cs="Times New Roman"/>
          <w:sz w:val="24"/>
          <w:szCs w:val="24"/>
        </w:rPr>
        <w:t xml:space="preserve">, Min, Wang, Bi-hui, and Wang, Zhen, 2006 “Monitoring and predicting land use change in Beijing using remote sensing and GI,”. </w:t>
      </w:r>
      <w:proofErr w:type="spellStart"/>
      <w:r w:rsidRPr="00C6472D">
        <w:rPr>
          <w:rFonts w:ascii="Times New Roman" w:hAnsi="Times New Roman" w:cs="Times New Roman"/>
          <w:sz w:val="24"/>
          <w:szCs w:val="24"/>
        </w:rPr>
        <w:t>Landsc</w:t>
      </w:r>
      <w:proofErr w:type="spellEnd"/>
      <w:r w:rsidRPr="00C6472D">
        <w:rPr>
          <w:rFonts w:ascii="Times New Roman" w:hAnsi="Times New Roman" w:cs="Times New Roman"/>
          <w:sz w:val="24"/>
          <w:szCs w:val="24"/>
        </w:rPr>
        <w:t>. urban Plan., 78, pp. 322-333.</w:t>
      </w:r>
    </w:p>
    <w:p w14:paraId="2F17321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Yahaya, O.Y. and Malik, N.A. (2021). Factors influencing households’ vulnerability in Rural Communities of Northern Katsina, Nigeria. </w:t>
      </w:r>
      <w:r w:rsidRPr="00C6472D">
        <w:rPr>
          <w:rFonts w:ascii="Times New Roman" w:hAnsi="Times New Roman" w:cs="Times New Roman"/>
          <w:i/>
          <w:iCs/>
          <w:sz w:val="24"/>
          <w:szCs w:val="24"/>
        </w:rPr>
        <w:t>Ghana Journal of Geography</w:t>
      </w:r>
      <w:r w:rsidRPr="00C6472D">
        <w:rPr>
          <w:rFonts w:ascii="Times New Roman" w:hAnsi="Times New Roman" w:cs="Times New Roman"/>
          <w:sz w:val="24"/>
          <w:szCs w:val="24"/>
        </w:rPr>
        <w:t>, 13(3):1-21</w:t>
      </w:r>
    </w:p>
    <w:p w14:paraId="27E8D6C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Yuan Fei, Sawaya, Kali, E., Loeffelholz and Bauer, Marvin, E. 2005, “Land cover classification and change analysis of the Twin Cities (Minnesota) Metropolitan Area by multitemporal Landsat remote sensing,” Remote Sens. Environ., 98, pp.317-32.</w:t>
      </w:r>
    </w:p>
    <w:p w14:paraId="2A83410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Zhang, B. P., Yao, Y. H., Cheng, W. M., Zhou, C. H., Lu, Z., and Chen, X. D., 2002, “Human-induced changes to biodiversity and alpine pastureland in the </w:t>
      </w:r>
      <w:proofErr w:type="spellStart"/>
      <w:r w:rsidRPr="00C6472D">
        <w:rPr>
          <w:rFonts w:ascii="Times New Roman" w:hAnsi="Times New Roman" w:cs="Times New Roman"/>
          <w:sz w:val="24"/>
          <w:szCs w:val="24"/>
        </w:rPr>
        <w:t>Bayanbulak</w:t>
      </w:r>
      <w:proofErr w:type="spellEnd"/>
      <w:r w:rsidRPr="00C6472D">
        <w:rPr>
          <w:rFonts w:ascii="Times New Roman" w:hAnsi="Times New Roman" w:cs="Times New Roman"/>
          <w:sz w:val="24"/>
          <w:szCs w:val="24"/>
        </w:rPr>
        <w:t xml:space="preserve"> Region of the East Tianshan Mountains,” Mou, 22, pp. 1–7.</w:t>
      </w:r>
    </w:p>
    <w:p w14:paraId="08630CCE" w14:textId="556DD5F4"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Zhang, B., Zhang, Q., Feng, C., Feng, Q., and Zhang, S., </w:t>
      </w:r>
      <w:r w:rsidR="00316EC5" w:rsidRPr="00C6472D">
        <w:rPr>
          <w:rFonts w:ascii="Times New Roman" w:hAnsi="Times New Roman" w:cs="Times New Roman"/>
          <w:sz w:val="24"/>
          <w:szCs w:val="24"/>
        </w:rPr>
        <w:t>2017,</w:t>
      </w:r>
      <w:r w:rsidRPr="00C6472D">
        <w:rPr>
          <w:rFonts w:ascii="Times New Roman" w:hAnsi="Times New Roman" w:cs="Times New Roman"/>
          <w:sz w:val="24"/>
          <w:szCs w:val="24"/>
        </w:rPr>
        <w:t xml:space="preserve"> “Understanding land use and land cover dynamics from 1976 to 2014 in Yellow River Delta,” Land, 6 (1), p. 20</w:t>
      </w:r>
    </w:p>
    <w:p w14:paraId="5AEEEB17" w14:textId="41CB77E3"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i/>
          <w:iCs/>
          <w:sz w:val="24"/>
          <w:szCs w:val="24"/>
        </w:rPr>
      </w:pPr>
      <w:r w:rsidRPr="00C6472D">
        <w:rPr>
          <w:rFonts w:ascii="Times New Roman" w:hAnsi="Times New Roman" w:cs="Times New Roman"/>
          <w:sz w:val="24"/>
          <w:szCs w:val="24"/>
        </w:rPr>
        <w:t xml:space="preserve">Zubair, A.O. 2008. Monitoring the growth of settlements in Ilorin, Nigeria (a GIS and remote sensing approach), </w:t>
      </w:r>
      <w:r w:rsidRPr="00C6472D">
        <w:rPr>
          <w:rFonts w:ascii="Times New Roman" w:hAnsi="Times New Roman" w:cs="Times New Roman"/>
          <w:i/>
          <w:iCs/>
          <w:sz w:val="24"/>
          <w:szCs w:val="24"/>
        </w:rPr>
        <w:t>Int. Arch. P</w:t>
      </w:r>
    </w:p>
    <w:p w14:paraId="35C3272B" w14:textId="0F9CB964" w:rsidR="00B30765" w:rsidRDefault="00316EC5"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 A. O. (2008). Monitoring the growth of settlements in Ilorin, Nigeria (a GIS and remote sensing approach). </w:t>
      </w:r>
      <w:r w:rsidRPr="00C6472D">
        <w:rPr>
          <w:rFonts w:ascii="Times New Roman" w:hAnsi="Times New Roman" w:cs="Times New Roman"/>
          <w:i/>
          <w:iCs/>
          <w:sz w:val="24"/>
          <w:szCs w:val="24"/>
        </w:rPr>
        <w:t>International Archives of the Photogrammetry, Remote Sensing and Spatial Information Sciences</w:t>
      </w:r>
      <w:r w:rsidRPr="00C6472D">
        <w:rPr>
          <w:rFonts w:ascii="Times New Roman" w:hAnsi="Times New Roman" w:cs="Times New Roman"/>
          <w:sz w:val="24"/>
          <w:szCs w:val="24"/>
        </w:rPr>
        <w:t xml:space="preserve">, 37(B6b): 225-232. </w:t>
      </w:r>
    </w:p>
    <w:p w14:paraId="0D832843" w14:textId="3AC71880" w:rsidR="00910666" w:rsidRPr="00981285" w:rsidRDefault="00910666" w:rsidP="00910666">
      <w:pPr>
        <w:numPr>
          <w:ilvl w:val="0"/>
          <w:numId w:val="3"/>
        </w:numPr>
        <w:spacing w:line="278" w:lineRule="auto"/>
        <w:jc w:val="both"/>
      </w:pPr>
      <w:r w:rsidRPr="0022502E">
        <w:rPr>
          <w:highlight w:val="yellow"/>
        </w:rPr>
        <w:t>African Union Commission. </w:t>
      </w:r>
      <w:r w:rsidRPr="0022502E">
        <w:rPr>
          <w:i/>
          <w:iCs/>
          <w:highlight w:val="yellow"/>
        </w:rPr>
        <w:t>Second Continental Report on the Implementation of the Agenda 2063</w:t>
      </w:r>
      <w:r w:rsidRPr="0022502E">
        <w:rPr>
          <w:highlight w:val="yellow"/>
        </w:rPr>
        <w:t>; African Union Commission: Addis Ababa, Ethiopia, 2022; ISBN 978-1-77634-908-1</w:t>
      </w:r>
      <w:r w:rsidRPr="00981285">
        <w:t xml:space="preserve">. </w:t>
      </w:r>
    </w:p>
    <w:p w14:paraId="7BAC49C9" w14:textId="77777777" w:rsidR="00910666" w:rsidRPr="00BC2027" w:rsidRDefault="00910666" w:rsidP="00910666">
      <w:pPr>
        <w:numPr>
          <w:ilvl w:val="0"/>
          <w:numId w:val="3"/>
        </w:numPr>
        <w:spacing w:line="278" w:lineRule="auto"/>
        <w:jc w:val="both"/>
        <w:rPr>
          <w:highlight w:val="yellow"/>
        </w:rPr>
      </w:pPr>
      <w:r w:rsidRPr="00BC2027">
        <w:rPr>
          <w:highlight w:val="yellow"/>
        </w:rPr>
        <w:t>ECOWAS. ECOWAS Environmental Policy; Abuja, Nigeria. 2008. Available online: </w:t>
      </w:r>
      <w:hyperlink r:id="rId35" w:tgtFrame="_blank" w:history="1">
        <w:r w:rsidRPr="00BC2027">
          <w:rPr>
            <w:rStyle w:val="Hyperlink"/>
            <w:b/>
            <w:bCs/>
            <w:highlight w:val="yellow"/>
          </w:rPr>
          <w:t>https://www.carrotsandsticks.net/policies/305-1-ecowas-environmental-policy/</w:t>
        </w:r>
      </w:hyperlink>
      <w:r w:rsidRPr="00BC2027">
        <w:rPr>
          <w:highlight w:val="yellow"/>
        </w:rPr>
        <w:t> (accessed on 3 October 2024)</w:t>
      </w:r>
    </w:p>
    <w:p w14:paraId="44114E35"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r w:rsidRPr="00910666">
        <w:rPr>
          <w:rFonts w:ascii="Times New Roman" w:hAnsi="Times New Roman" w:cs="Times New Roman"/>
          <w:sz w:val="24"/>
          <w:szCs w:val="24"/>
        </w:rPr>
        <w:t>United Nations Convention to Combat Desertification (UNCCD). (2020). The Great Green Wall Initiative. Retrieved from https://catalogue.unccd.int/1551_GGW_Report_ENG_Final_040920.pdf</w:t>
      </w:r>
    </w:p>
    <w:p w14:paraId="66F22836"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p>
    <w:p w14:paraId="72FD7B1A"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r w:rsidRPr="00910666">
        <w:rPr>
          <w:rFonts w:ascii="Times New Roman" w:hAnsi="Times New Roman" w:cs="Times New Roman"/>
          <w:sz w:val="24"/>
          <w:szCs w:val="24"/>
        </w:rPr>
        <w:t xml:space="preserve">Taylor, C. M., Lambin, E. F., </w:t>
      </w:r>
      <w:proofErr w:type="spellStart"/>
      <w:r w:rsidRPr="00910666">
        <w:rPr>
          <w:rFonts w:ascii="Times New Roman" w:hAnsi="Times New Roman" w:cs="Times New Roman"/>
          <w:sz w:val="24"/>
          <w:szCs w:val="24"/>
        </w:rPr>
        <w:t>Stephenne</w:t>
      </w:r>
      <w:proofErr w:type="spellEnd"/>
      <w:r w:rsidRPr="00910666">
        <w:rPr>
          <w:rFonts w:ascii="Times New Roman" w:hAnsi="Times New Roman" w:cs="Times New Roman"/>
          <w:sz w:val="24"/>
          <w:szCs w:val="24"/>
        </w:rPr>
        <w:t>, N., Harding, R. J., &amp; Essery, R. L. H. (2002). The influence of land use change on climate in the Sahel. Journal of Hydrometeorology, 3(5), 3615–3629.</w:t>
      </w:r>
    </w:p>
    <w:p w14:paraId="01688C56"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r w:rsidRPr="00ED4A03">
        <w:rPr>
          <w:rFonts w:ascii="Times New Roman" w:hAnsi="Times New Roman" w:cs="Times New Roman"/>
          <w:sz w:val="24"/>
          <w:szCs w:val="24"/>
          <w:lang w:val="de-DE"/>
        </w:rPr>
        <w:lastRenderedPageBreak/>
        <w:t xml:space="preserve">Umar, D. A., Ramli, M. F., Tukur, A. I., Jamil, N. R., &amp; Zaudi, M. A. (2021). </w:t>
      </w:r>
      <w:r w:rsidRPr="00910666">
        <w:rPr>
          <w:rFonts w:ascii="Times New Roman" w:hAnsi="Times New Roman" w:cs="Times New Roman"/>
          <w:sz w:val="24"/>
          <w:szCs w:val="24"/>
        </w:rPr>
        <w:t>Detection and prediction of land use change impact on the streamflow regime in Sahelian river basin, northwestern Nigeria. H2Open Journal, 4(1), 92–113.</w:t>
      </w:r>
    </w:p>
    <w:p w14:paraId="22DC6455"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r w:rsidRPr="00910666">
        <w:rPr>
          <w:rFonts w:ascii="Times New Roman" w:hAnsi="Times New Roman" w:cs="Times New Roman"/>
          <w:sz w:val="24"/>
          <w:szCs w:val="24"/>
        </w:rPr>
        <w:t xml:space="preserve">Yacouba, B., Wang, Z. and Boubacar, Y. (2016) Land-Use and Land-Cover Change in the Sahel Area of Keita Valley, Republic of Niger. Journal of Environmental Protection, 7, 554-565. </w:t>
      </w:r>
    </w:p>
    <w:p w14:paraId="7C01E758" w14:textId="77777777" w:rsidR="00910666" w:rsidRPr="00910666" w:rsidRDefault="00910666" w:rsidP="00910666">
      <w:pPr>
        <w:pStyle w:val="ListParagraph"/>
        <w:numPr>
          <w:ilvl w:val="0"/>
          <w:numId w:val="3"/>
        </w:numPr>
        <w:spacing w:after="0" w:line="240" w:lineRule="auto"/>
        <w:jc w:val="both"/>
        <w:rPr>
          <w:rFonts w:ascii="Times New Roman" w:hAnsi="Times New Roman" w:cs="Times New Roman"/>
          <w:sz w:val="24"/>
          <w:szCs w:val="24"/>
        </w:rPr>
      </w:pPr>
      <w:r w:rsidRPr="009011FA">
        <w:rPr>
          <w:rFonts w:ascii="Times New Roman" w:hAnsi="Times New Roman" w:cs="Times New Roman"/>
          <w:sz w:val="24"/>
          <w:szCs w:val="24"/>
          <w:lang w:val="de-DE"/>
        </w:rPr>
        <w:t xml:space="preserve">Herrmann, S. M., Brandt, M., Rasmussen, K., &amp; Fensholt, R. (2020). </w:t>
      </w:r>
      <w:r w:rsidRPr="00910666">
        <w:rPr>
          <w:rFonts w:ascii="Times New Roman" w:hAnsi="Times New Roman" w:cs="Times New Roman"/>
          <w:sz w:val="24"/>
          <w:szCs w:val="24"/>
        </w:rPr>
        <w:t>Accelerating land cover change in West Africa over four decades as population pressure increased. Communications Earth &amp; Environment , 1:53</w:t>
      </w:r>
    </w:p>
    <w:p w14:paraId="0A80E2A2" w14:textId="701517D6" w:rsidR="00910666" w:rsidRPr="00C6472D" w:rsidRDefault="00910666" w:rsidP="00910666">
      <w:pPr>
        <w:pStyle w:val="ListParagraph"/>
        <w:numPr>
          <w:ilvl w:val="0"/>
          <w:numId w:val="3"/>
        </w:numPr>
        <w:spacing w:after="0" w:line="240" w:lineRule="auto"/>
        <w:contextualSpacing w:val="0"/>
        <w:jc w:val="both"/>
        <w:rPr>
          <w:rFonts w:ascii="Times New Roman" w:hAnsi="Times New Roman" w:cs="Times New Roman"/>
          <w:sz w:val="24"/>
          <w:szCs w:val="24"/>
        </w:rPr>
      </w:pPr>
      <w:r w:rsidRPr="00ED4A03">
        <w:rPr>
          <w:rFonts w:ascii="Times New Roman" w:hAnsi="Times New Roman" w:cs="Times New Roman"/>
          <w:sz w:val="24"/>
          <w:szCs w:val="24"/>
          <w:lang w:val="de-DE"/>
        </w:rPr>
        <w:t xml:space="preserve">Umar, D. A., Ramli, M. F., Tukur, A. I., Jamil, N. R., &amp; Zaudi, M. A. (2021). </w:t>
      </w:r>
      <w:r w:rsidRPr="00910666">
        <w:rPr>
          <w:rFonts w:ascii="Times New Roman" w:hAnsi="Times New Roman" w:cs="Times New Roman"/>
          <w:sz w:val="24"/>
          <w:szCs w:val="24"/>
        </w:rPr>
        <w:t>Detection and prediction of land use change impact on the streamflow regime in Sahelian river basin, northwestern Nigeria. H2Open Journal, 4(1), 92-113.</w:t>
      </w:r>
    </w:p>
    <w:p w14:paraId="3D0A7B35" w14:textId="77777777" w:rsidR="00F31973" w:rsidRPr="00F31973" w:rsidRDefault="00F31973" w:rsidP="00361BA3">
      <w:pPr>
        <w:spacing w:after="0" w:line="240" w:lineRule="auto"/>
        <w:ind w:left="567" w:hanging="567"/>
        <w:jc w:val="both"/>
        <w:rPr>
          <w:rFonts w:ascii="Times New Roman" w:hAnsi="Times New Roman" w:cs="Times New Roman"/>
          <w:sz w:val="24"/>
          <w:szCs w:val="24"/>
        </w:rPr>
      </w:pPr>
    </w:p>
    <w:p w14:paraId="4794F2B1" w14:textId="77777777" w:rsidR="00F31973" w:rsidRPr="00F31973" w:rsidRDefault="00F31973" w:rsidP="00361BA3">
      <w:pPr>
        <w:spacing w:after="0" w:line="240" w:lineRule="auto"/>
        <w:ind w:left="567" w:hanging="567"/>
        <w:jc w:val="both"/>
        <w:rPr>
          <w:rFonts w:ascii="Times New Roman" w:hAnsi="Times New Roman" w:cs="Times New Roman"/>
          <w:sz w:val="24"/>
          <w:szCs w:val="24"/>
        </w:rPr>
      </w:pPr>
    </w:p>
    <w:p w14:paraId="39ADE6ED" w14:textId="77777777" w:rsidR="008E6BFF" w:rsidRPr="00F31973" w:rsidRDefault="008E6BFF" w:rsidP="00361BA3">
      <w:pPr>
        <w:spacing w:after="0" w:line="240" w:lineRule="auto"/>
        <w:ind w:left="567" w:hanging="567"/>
        <w:jc w:val="both"/>
        <w:rPr>
          <w:rFonts w:ascii="Times New Roman" w:hAnsi="Times New Roman" w:cs="Times New Roman"/>
          <w:sz w:val="24"/>
          <w:szCs w:val="24"/>
        </w:rPr>
      </w:pPr>
    </w:p>
    <w:sectPr w:rsidR="008E6BFF" w:rsidRPr="00F31973" w:rsidSect="00F129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ED0CE" w14:textId="77777777" w:rsidR="00245444" w:rsidRDefault="00245444" w:rsidP="002027B1">
      <w:pPr>
        <w:spacing w:after="0" w:line="240" w:lineRule="auto"/>
      </w:pPr>
      <w:r>
        <w:separator/>
      </w:r>
    </w:p>
  </w:endnote>
  <w:endnote w:type="continuationSeparator" w:id="0">
    <w:p w14:paraId="6EDC6B1E" w14:textId="77777777" w:rsidR="00245444" w:rsidRDefault="00245444" w:rsidP="0020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arnockPro-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EX103">
    <w:altName w:val="Calibri"/>
    <w:panose1 w:val="00000000000000000000"/>
    <w:charset w:val="00"/>
    <w:family w:val="auto"/>
    <w:notTrueType/>
    <w:pitch w:val="default"/>
    <w:sig w:usb0="00000003" w:usb1="00000000" w:usb2="00000000" w:usb3="00000000" w:csb0="00000001" w:csb1="00000000"/>
  </w:font>
  <w:font w:name="WarnockPro-Regular4">
    <w:altName w:val="Calibri"/>
    <w:panose1 w:val="00000000000000000000"/>
    <w:charset w:val="00"/>
    <w:family w:val="auto"/>
    <w:notTrueType/>
    <w:pitch w:val="default"/>
    <w:sig w:usb0="00000003" w:usb1="00000000" w:usb2="00000000" w:usb3="00000000" w:csb0="00000001" w:csb1="00000000"/>
  </w:font>
  <w:font w:name="MTSYN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9EBD3" w14:textId="77777777" w:rsidR="009011FA" w:rsidRDefault="00901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248317"/>
      <w:docPartObj>
        <w:docPartGallery w:val="Page Numbers (Bottom of Page)"/>
        <w:docPartUnique/>
      </w:docPartObj>
    </w:sdtPr>
    <w:sdtEndPr>
      <w:rPr>
        <w:noProof/>
      </w:rPr>
    </w:sdtEndPr>
    <w:sdtContent>
      <w:p w14:paraId="434E984C" w14:textId="58DE4FD2" w:rsidR="009011FA" w:rsidRDefault="009011FA">
        <w:pPr>
          <w:pStyle w:val="Footer"/>
          <w:jc w:val="center"/>
        </w:pPr>
        <w:r>
          <w:fldChar w:fldCharType="begin"/>
        </w:r>
        <w:r>
          <w:instrText xml:space="preserve"> PAGE   \* MERGEFORMAT </w:instrText>
        </w:r>
        <w:r>
          <w:fldChar w:fldCharType="separate"/>
        </w:r>
        <w:r w:rsidR="00846B48">
          <w:rPr>
            <w:noProof/>
          </w:rPr>
          <w:t>13</w:t>
        </w:r>
        <w:r>
          <w:rPr>
            <w:noProof/>
          </w:rPr>
          <w:fldChar w:fldCharType="end"/>
        </w:r>
      </w:p>
    </w:sdtContent>
  </w:sdt>
  <w:p w14:paraId="4416B116" w14:textId="77777777" w:rsidR="009011FA" w:rsidRDefault="00901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E6A6" w14:textId="77777777" w:rsidR="009011FA" w:rsidRDefault="009011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681120"/>
      <w:docPartObj>
        <w:docPartGallery w:val="Page Numbers (Bottom of Page)"/>
        <w:docPartUnique/>
      </w:docPartObj>
    </w:sdtPr>
    <w:sdtEndPr>
      <w:rPr>
        <w:noProof/>
      </w:rPr>
    </w:sdtEndPr>
    <w:sdtContent>
      <w:p w14:paraId="351E060A" w14:textId="1C44E22E" w:rsidR="009011FA" w:rsidRDefault="009011FA">
        <w:pPr>
          <w:pStyle w:val="Footer"/>
          <w:jc w:val="center"/>
        </w:pPr>
        <w:r>
          <w:fldChar w:fldCharType="begin"/>
        </w:r>
        <w:r>
          <w:instrText xml:space="preserve"> PAGE   \* MERGEFORMAT </w:instrText>
        </w:r>
        <w:r>
          <w:fldChar w:fldCharType="separate"/>
        </w:r>
        <w:r w:rsidR="00896A1B">
          <w:rPr>
            <w:noProof/>
          </w:rPr>
          <w:t>34</w:t>
        </w:r>
        <w:r>
          <w:rPr>
            <w:noProof/>
          </w:rPr>
          <w:fldChar w:fldCharType="end"/>
        </w:r>
      </w:p>
    </w:sdtContent>
  </w:sdt>
  <w:p w14:paraId="5BDA7689" w14:textId="77777777" w:rsidR="009011FA" w:rsidRDefault="00901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13058" w14:textId="77777777" w:rsidR="00245444" w:rsidRDefault="00245444" w:rsidP="002027B1">
      <w:pPr>
        <w:spacing w:after="0" w:line="240" w:lineRule="auto"/>
      </w:pPr>
      <w:r>
        <w:separator/>
      </w:r>
    </w:p>
  </w:footnote>
  <w:footnote w:type="continuationSeparator" w:id="0">
    <w:p w14:paraId="76E4D770" w14:textId="77777777" w:rsidR="00245444" w:rsidRDefault="00245444" w:rsidP="00202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58E57" w14:textId="1C0A044B" w:rsidR="009011FA" w:rsidRDefault="00245444">
    <w:pPr>
      <w:pStyle w:val="Header"/>
    </w:pPr>
    <w:r>
      <w:rPr>
        <w:noProof/>
      </w:rPr>
      <w:pict w14:anchorId="2604A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1" o:spid="_x0000_s2050"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A8E61" w14:textId="6E31BBB0" w:rsidR="009011FA" w:rsidRDefault="00245444">
    <w:pPr>
      <w:pStyle w:val="Header"/>
    </w:pPr>
    <w:r>
      <w:rPr>
        <w:noProof/>
      </w:rPr>
      <w:pict w14:anchorId="180E0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2" o:spid="_x0000_s2051"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0DDE9" w14:textId="59F3DFD9" w:rsidR="009011FA" w:rsidRDefault="00245444">
    <w:pPr>
      <w:pStyle w:val="Header"/>
    </w:pPr>
    <w:r>
      <w:rPr>
        <w:noProof/>
      </w:rPr>
      <w:pict w14:anchorId="65611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0" o:spid="_x0000_s2049"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760B4" w14:textId="15B39121" w:rsidR="009011FA" w:rsidRDefault="00245444">
    <w:pPr>
      <w:pStyle w:val="Header"/>
    </w:pPr>
    <w:r>
      <w:rPr>
        <w:noProof/>
      </w:rPr>
      <w:pict w14:anchorId="4545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4" o:spid="_x0000_s2053" type="#_x0000_t136" style="position:absolute;margin-left:0;margin-top:0;width:571.65pt;height:107.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94FBD" w14:textId="756E440E" w:rsidR="009011FA" w:rsidRDefault="00245444">
    <w:pPr>
      <w:pStyle w:val="Header"/>
    </w:pPr>
    <w:r>
      <w:rPr>
        <w:noProof/>
      </w:rPr>
      <w:pict w14:anchorId="7F081D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5" o:spid="_x0000_s2054" type="#_x0000_t136" style="position:absolute;margin-left:0;margin-top:0;width:571.65pt;height:107.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BE5F4" w14:textId="4774E477" w:rsidR="009011FA" w:rsidRDefault="00245444">
    <w:pPr>
      <w:pStyle w:val="Header"/>
    </w:pPr>
    <w:r>
      <w:rPr>
        <w:noProof/>
      </w:rPr>
      <w:pict w14:anchorId="28CFD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3" o:spid="_x0000_s2052" type="#_x0000_t136" style="position:absolute;margin-left:0;margin-top:0;width:571.65pt;height:107.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A3EC7"/>
    <w:multiLevelType w:val="hybridMultilevel"/>
    <w:tmpl w:val="DD8CF936"/>
    <w:lvl w:ilvl="0" w:tplc="FCAC0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CE2376"/>
    <w:multiLevelType w:val="multilevel"/>
    <w:tmpl w:val="4956B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ED04A3"/>
    <w:multiLevelType w:val="hybridMultilevel"/>
    <w:tmpl w:val="37E00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423EC2"/>
    <w:multiLevelType w:val="multilevel"/>
    <w:tmpl w:val="C7A0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E59"/>
    <w:rsid w:val="00015877"/>
    <w:rsid w:val="000176ED"/>
    <w:rsid w:val="0002549C"/>
    <w:rsid w:val="00044DE9"/>
    <w:rsid w:val="00070FF2"/>
    <w:rsid w:val="000809B3"/>
    <w:rsid w:val="00082ACB"/>
    <w:rsid w:val="00090AD5"/>
    <w:rsid w:val="000A1FE3"/>
    <w:rsid w:val="000A7689"/>
    <w:rsid w:val="000B0942"/>
    <w:rsid w:val="000B16A9"/>
    <w:rsid w:val="000B2327"/>
    <w:rsid w:val="000B6904"/>
    <w:rsid w:val="000C652D"/>
    <w:rsid w:val="000C77EE"/>
    <w:rsid w:val="000D1621"/>
    <w:rsid w:val="000D4854"/>
    <w:rsid w:val="000D6F19"/>
    <w:rsid w:val="000F3E95"/>
    <w:rsid w:val="000F556E"/>
    <w:rsid w:val="0010665D"/>
    <w:rsid w:val="0012391B"/>
    <w:rsid w:val="0013202B"/>
    <w:rsid w:val="0015702E"/>
    <w:rsid w:val="00167CCB"/>
    <w:rsid w:val="00170C5F"/>
    <w:rsid w:val="00186529"/>
    <w:rsid w:val="001D1797"/>
    <w:rsid w:val="001D4DF8"/>
    <w:rsid w:val="001D659F"/>
    <w:rsid w:val="001E79AE"/>
    <w:rsid w:val="001F0AAC"/>
    <w:rsid w:val="001F7D1D"/>
    <w:rsid w:val="002027B1"/>
    <w:rsid w:val="0020667B"/>
    <w:rsid w:val="00213CFD"/>
    <w:rsid w:val="00241CA4"/>
    <w:rsid w:val="0024521B"/>
    <w:rsid w:val="00245444"/>
    <w:rsid w:val="002729F2"/>
    <w:rsid w:val="00277616"/>
    <w:rsid w:val="00283D81"/>
    <w:rsid w:val="002A1171"/>
    <w:rsid w:val="002A4237"/>
    <w:rsid w:val="002B3607"/>
    <w:rsid w:val="002E69E1"/>
    <w:rsid w:val="00300346"/>
    <w:rsid w:val="00302C58"/>
    <w:rsid w:val="0031287F"/>
    <w:rsid w:val="00316EC5"/>
    <w:rsid w:val="00320F48"/>
    <w:rsid w:val="003256C3"/>
    <w:rsid w:val="00325D29"/>
    <w:rsid w:val="00330142"/>
    <w:rsid w:val="0033024A"/>
    <w:rsid w:val="00335FC2"/>
    <w:rsid w:val="00341D38"/>
    <w:rsid w:val="00345B23"/>
    <w:rsid w:val="00352252"/>
    <w:rsid w:val="00352E39"/>
    <w:rsid w:val="00361BA3"/>
    <w:rsid w:val="00371D27"/>
    <w:rsid w:val="00374399"/>
    <w:rsid w:val="00375541"/>
    <w:rsid w:val="00377CEB"/>
    <w:rsid w:val="00381FF7"/>
    <w:rsid w:val="003920E8"/>
    <w:rsid w:val="00392F6F"/>
    <w:rsid w:val="003946D2"/>
    <w:rsid w:val="003A286C"/>
    <w:rsid w:val="003C749C"/>
    <w:rsid w:val="003D1AB2"/>
    <w:rsid w:val="003D6D90"/>
    <w:rsid w:val="003E42A4"/>
    <w:rsid w:val="003E4CBF"/>
    <w:rsid w:val="004058BE"/>
    <w:rsid w:val="004177E5"/>
    <w:rsid w:val="00430387"/>
    <w:rsid w:val="0043127F"/>
    <w:rsid w:val="00440D0F"/>
    <w:rsid w:val="00447080"/>
    <w:rsid w:val="004524BB"/>
    <w:rsid w:val="00455105"/>
    <w:rsid w:val="0047629F"/>
    <w:rsid w:val="004805CD"/>
    <w:rsid w:val="004958DD"/>
    <w:rsid w:val="004A0FED"/>
    <w:rsid w:val="004C17A5"/>
    <w:rsid w:val="004D0032"/>
    <w:rsid w:val="00504A42"/>
    <w:rsid w:val="00506040"/>
    <w:rsid w:val="005120FD"/>
    <w:rsid w:val="005442B4"/>
    <w:rsid w:val="0055650E"/>
    <w:rsid w:val="00571957"/>
    <w:rsid w:val="00597787"/>
    <w:rsid w:val="005A64EF"/>
    <w:rsid w:val="005B0876"/>
    <w:rsid w:val="005C0323"/>
    <w:rsid w:val="005C1513"/>
    <w:rsid w:val="005D1A35"/>
    <w:rsid w:val="005F77F8"/>
    <w:rsid w:val="006139F3"/>
    <w:rsid w:val="00614837"/>
    <w:rsid w:val="006242EE"/>
    <w:rsid w:val="00624555"/>
    <w:rsid w:val="006338B9"/>
    <w:rsid w:val="0064360F"/>
    <w:rsid w:val="006540A6"/>
    <w:rsid w:val="00664EA0"/>
    <w:rsid w:val="00671205"/>
    <w:rsid w:val="006A51B8"/>
    <w:rsid w:val="006B108D"/>
    <w:rsid w:val="006B214B"/>
    <w:rsid w:val="006C0360"/>
    <w:rsid w:val="006C1752"/>
    <w:rsid w:val="006D198C"/>
    <w:rsid w:val="006D3891"/>
    <w:rsid w:val="006D6079"/>
    <w:rsid w:val="006E7867"/>
    <w:rsid w:val="00706BFB"/>
    <w:rsid w:val="0071770B"/>
    <w:rsid w:val="00726ADC"/>
    <w:rsid w:val="00734F98"/>
    <w:rsid w:val="00743C21"/>
    <w:rsid w:val="00744B0F"/>
    <w:rsid w:val="0074654D"/>
    <w:rsid w:val="00750B1E"/>
    <w:rsid w:val="00754647"/>
    <w:rsid w:val="00754F75"/>
    <w:rsid w:val="007633E5"/>
    <w:rsid w:val="00765291"/>
    <w:rsid w:val="00767ACF"/>
    <w:rsid w:val="00783ED9"/>
    <w:rsid w:val="00786A6E"/>
    <w:rsid w:val="00796EF3"/>
    <w:rsid w:val="007A0C39"/>
    <w:rsid w:val="007A1DE4"/>
    <w:rsid w:val="007A5D78"/>
    <w:rsid w:val="007B1B07"/>
    <w:rsid w:val="007B7981"/>
    <w:rsid w:val="007C071E"/>
    <w:rsid w:val="007C146A"/>
    <w:rsid w:val="007C5A8E"/>
    <w:rsid w:val="007D194D"/>
    <w:rsid w:val="007D4DBE"/>
    <w:rsid w:val="007D7C34"/>
    <w:rsid w:val="007F61B9"/>
    <w:rsid w:val="00802A84"/>
    <w:rsid w:val="0081244B"/>
    <w:rsid w:val="00823999"/>
    <w:rsid w:val="00823D9C"/>
    <w:rsid w:val="00836753"/>
    <w:rsid w:val="00846B48"/>
    <w:rsid w:val="008471E5"/>
    <w:rsid w:val="0085133F"/>
    <w:rsid w:val="00855A06"/>
    <w:rsid w:val="00864030"/>
    <w:rsid w:val="008831D8"/>
    <w:rsid w:val="00896A1B"/>
    <w:rsid w:val="008C3A62"/>
    <w:rsid w:val="008D6701"/>
    <w:rsid w:val="008E1E28"/>
    <w:rsid w:val="008E2F9B"/>
    <w:rsid w:val="008E59DC"/>
    <w:rsid w:val="008E6BFF"/>
    <w:rsid w:val="008F28EB"/>
    <w:rsid w:val="008F5B1F"/>
    <w:rsid w:val="008F7787"/>
    <w:rsid w:val="009011FA"/>
    <w:rsid w:val="009062FD"/>
    <w:rsid w:val="00910666"/>
    <w:rsid w:val="00911DC0"/>
    <w:rsid w:val="00935A7E"/>
    <w:rsid w:val="00941E1A"/>
    <w:rsid w:val="009424B3"/>
    <w:rsid w:val="0094310C"/>
    <w:rsid w:val="009446CD"/>
    <w:rsid w:val="009517F3"/>
    <w:rsid w:val="00953E4E"/>
    <w:rsid w:val="00956F47"/>
    <w:rsid w:val="00964EF8"/>
    <w:rsid w:val="00976247"/>
    <w:rsid w:val="00982971"/>
    <w:rsid w:val="009865A8"/>
    <w:rsid w:val="00995F5B"/>
    <w:rsid w:val="009A3DA0"/>
    <w:rsid w:val="009B17B7"/>
    <w:rsid w:val="009B6D47"/>
    <w:rsid w:val="009D0560"/>
    <w:rsid w:val="009D6E21"/>
    <w:rsid w:val="009E41EC"/>
    <w:rsid w:val="009E4393"/>
    <w:rsid w:val="009F151E"/>
    <w:rsid w:val="00A43BC6"/>
    <w:rsid w:val="00A43EE3"/>
    <w:rsid w:val="00A453F2"/>
    <w:rsid w:val="00A536F0"/>
    <w:rsid w:val="00A6250E"/>
    <w:rsid w:val="00A66074"/>
    <w:rsid w:val="00A72ACF"/>
    <w:rsid w:val="00AA1A3A"/>
    <w:rsid w:val="00AA35D0"/>
    <w:rsid w:val="00AA7555"/>
    <w:rsid w:val="00AB36F1"/>
    <w:rsid w:val="00AF1536"/>
    <w:rsid w:val="00B00488"/>
    <w:rsid w:val="00B12443"/>
    <w:rsid w:val="00B274D3"/>
    <w:rsid w:val="00B30765"/>
    <w:rsid w:val="00B5349F"/>
    <w:rsid w:val="00B644FF"/>
    <w:rsid w:val="00B90132"/>
    <w:rsid w:val="00B91C3D"/>
    <w:rsid w:val="00BA1F65"/>
    <w:rsid w:val="00BA7038"/>
    <w:rsid w:val="00BB3FDB"/>
    <w:rsid w:val="00BB5DC7"/>
    <w:rsid w:val="00BC670D"/>
    <w:rsid w:val="00BD7228"/>
    <w:rsid w:val="00BE1030"/>
    <w:rsid w:val="00C004E8"/>
    <w:rsid w:val="00C322A8"/>
    <w:rsid w:val="00C360B4"/>
    <w:rsid w:val="00C43E2F"/>
    <w:rsid w:val="00C465B0"/>
    <w:rsid w:val="00C503B7"/>
    <w:rsid w:val="00C5646E"/>
    <w:rsid w:val="00C60151"/>
    <w:rsid w:val="00C6472D"/>
    <w:rsid w:val="00C8532A"/>
    <w:rsid w:val="00CB3828"/>
    <w:rsid w:val="00CC2B71"/>
    <w:rsid w:val="00CE26A8"/>
    <w:rsid w:val="00CE493B"/>
    <w:rsid w:val="00CE602D"/>
    <w:rsid w:val="00D138A3"/>
    <w:rsid w:val="00D226E9"/>
    <w:rsid w:val="00D2401E"/>
    <w:rsid w:val="00D33546"/>
    <w:rsid w:val="00D3754D"/>
    <w:rsid w:val="00D410D1"/>
    <w:rsid w:val="00D462AD"/>
    <w:rsid w:val="00D61295"/>
    <w:rsid w:val="00D621A4"/>
    <w:rsid w:val="00D6309C"/>
    <w:rsid w:val="00D63EF8"/>
    <w:rsid w:val="00D720F8"/>
    <w:rsid w:val="00D820D7"/>
    <w:rsid w:val="00D96B95"/>
    <w:rsid w:val="00D974F4"/>
    <w:rsid w:val="00DA14D9"/>
    <w:rsid w:val="00DA46FF"/>
    <w:rsid w:val="00DB2477"/>
    <w:rsid w:val="00DB40EE"/>
    <w:rsid w:val="00DC59B8"/>
    <w:rsid w:val="00DD136F"/>
    <w:rsid w:val="00DD3E59"/>
    <w:rsid w:val="00DD7643"/>
    <w:rsid w:val="00DE32BA"/>
    <w:rsid w:val="00DF7B63"/>
    <w:rsid w:val="00E0530D"/>
    <w:rsid w:val="00E1063C"/>
    <w:rsid w:val="00E32A1A"/>
    <w:rsid w:val="00E332C0"/>
    <w:rsid w:val="00E40E7A"/>
    <w:rsid w:val="00E4301D"/>
    <w:rsid w:val="00E56EE4"/>
    <w:rsid w:val="00E652E4"/>
    <w:rsid w:val="00E66AB3"/>
    <w:rsid w:val="00E94B4A"/>
    <w:rsid w:val="00EA0B77"/>
    <w:rsid w:val="00EC5FAF"/>
    <w:rsid w:val="00ED0D17"/>
    <w:rsid w:val="00ED1AC7"/>
    <w:rsid w:val="00ED3878"/>
    <w:rsid w:val="00ED4A03"/>
    <w:rsid w:val="00EF640D"/>
    <w:rsid w:val="00F027EE"/>
    <w:rsid w:val="00F02BD7"/>
    <w:rsid w:val="00F12336"/>
    <w:rsid w:val="00F129A2"/>
    <w:rsid w:val="00F14745"/>
    <w:rsid w:val="00F26434"/>
    <w:rsid w:val="00F31973"/>
    <w:rsid w:val="00F65DEF"/>
    <w:rsid w:val="00F71D5C"/>
    <w:rsid w:val="00F763CC"/>
    <w:rsid w:val="00FA0590"/>
    <w:rsid w:val="00FA61F8"/>
    <w:rsid w:val="00FB7F9D"/>
    <w:rsid w:val="00FC50B2"/>
    <w:rsid w:val="00FC5AF7"/>
    <w:rsid w:val="00FD51F5"/>
    <w:rsid w:val="00FD65E9"/>
    <w:rsid w:val="00FE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9DFE81"/>
  <w15:chartTrackingRefBased/>
  <w15:docId w15:val="{D7CEBF76-3F31-4280-BCEB-D1C46AB6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7F3"/>
    <w:rPr>
      <w:color w:val="0563C1" w:themeColor="hyperlink"/>
      <w:u w:val="single"/>
    </w:rPr>
  </w:style>
  <w:style w:type="paragraph" w:customStyle="1" w:styleId="Default">
    <w:name w:val="Default"/>
    <w:rsid w:val="009517F3"/>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9517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7B1"/>
  </w:style>
  <w:style w:type="paragraph" w:styleId="Footer">
    <w:name w:val="footer"/>
    <w:basedOn w:val="Normal"/>
    <w:link w:val="FooterChar"/>
    <w:uiPriority w:val="99"/>
    <w:unhideWhenUsed/>
    <w:rsid w:val="0020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7B1"/>
  </w:style>
  <w:style w:type="paragraph" w:styleId="ListParagraph">
    <w:name w:val="List Paragraph"/>
    <w:basedOn w:val="Normal"/>
    <w:uiPriority w:val="34"/>
    <w:qFormat/>
    <w:rsid w:val="008E6BFF"/>
    <w:pPr>
      <w:ind w:left="720"/>
      <w:contextualSpacing/>
    </w:pPr>
    <w:rPr>
      <w:kern w:val="0"/>
      <w14:ligatures w14:val="none"/>
    </w:rPr>
  </w:style>
  <w:style w:type="paragraph" w:styleId="NormalWeb">
    <w:name w:val="Normal (Web)"/>
    <w:basedOn w:val="Normal"/>
    <w:uiPriority w:val="99"/>
    <w:semiHidden/>
    <w:unhideWhenUsed/>
    <w:rsid w:val="00D621A4"/>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A0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6273">
      <w:bodyDiv w:val="1"/>
      <w:marLeft w:val="0"/>
      <w:marRight w:val="0"/>
      <w:marTop w:val="0"/>
      <w:marBottom w:val="0"/>
      <w:divBdr>
        <w:top w:val="none" w:sz="0" w:space="0" w:color="auto"/>
        <w:left w:val="none" w:sz="0" w:space="0" w:color="auto"/>
        <w:bottom w:val="none" w:sz="0" w:space="0" w:color="auto"/>
        <w:right w:val="none" w:sz="0" w:space="0" w:color="auto"/>
      </w:divBdr>
    </w:div>
    <w:div w:id="202523286">
      <w:bodyDiv w:val="1"/>
      <w:marLeft w:val="0"/>
      <w:marRight w:val="0"/>
      <w:marTop w:val="0"/>
      <w:marBottom w:val="0"/>
      <w:divBdr>
        <w:top w:val="none" w:sz="0" w:space="0" w:color="auto"/>
        <w:left w:val="none" w:sz="0" w:space="0" w:color="auto"/>
        <w:bottom w:val="none" w:sz="0" w:space="0" w:color="auto"/>
        <w:right w:val="none" w:sz="0" w:space="0" w:color="auto"/>
      </w:divBdr>
    </w:div>
    <w:div w:id="276257978">
      <w:bodyDiv w:val="1"/>
      <w:marLeft w:val="0"/>
      <w:marRight w:val="0"/>
      <w:marTop w:val="0"/>
      <w:marBottom w:val="0"/>
      <w:divBdr>
        <w:top w:val="none" w:sz="0" w:space="0" w:color="auto"/>
        <w:left w:val="none" w:sz="0" w:space="0" w:color="auto"/>
        <w:bottom w:val="none" w:sz="0" w:space="0" w:color="auto"/>
        <w:right w:val="none" w:sz="0" w:space="0" w:color="auto"/>
      </w:divBdr>
    </w:div>
    <w:div w:id="336688188">
      <w:bodyDiv w:val="1"/>
      <w:marLeft w:val="0"/>
      <w:marRight w:val="0"/>
      <w:marTop w:val="0"/>
      <w:marBottom w:val="0"/>
      <w:divBdr>
        <w:top w:val="none" w:sz="0" w:space="0" w:color="auto"/>
        <w:left w:val="none" w:sz="0" w:space="0" w:color="auto"/>
        <w:bottom w:val="none" w:sz="0" w:space="0" w:color="auto"/>
        <w:right w:val="none" w:sz="0" w:space="0" w:color="auto"/>
      </w:divBdr>
    </w:div>
    <w:div w:id="338428406">
      <w:bodyDiv w:val="1"/>
      <w:marLeft w:val="0"/>
      <w:marRight w:val="0"/>
      <w:marTop w:val="0"/>
      <w:marBottom w:val="0"/>
      <w:divBdr>
        <w:top w:val="none" w:sz="0" w:space="0" w:color="auto"/>
        <w:left w:val="none" w:sz="0" w:space="0" w:color="auto"/>
        <w:bottom w:val="none" w:sz="0" w:space="0" w:color="auto"/>
        <w:right w:val="none" w:sz="0" w:space="0" w:color="auto"/>
      </w:divBdr>
    </w:div>
    <w:div w:id="542642367">
      <w:bodyDiv w:val="1"/>
      <w:marLeft w:val="0"/>
      <w:marRight w:val="0"/>
      <w:marTop w:val="0"/>
      <w:marBottom w:val="0"/>
      <w:divBdr>
        <w:top w:val="none" w:sz="0" w:space="0" w:color="auto"/>
        <w:left w:val="none" w:sz="0" w:space="0" w:color="auto"/>
        <w:bottom w:val="none" w:sz="0" w:space="0" w:color="auto"/>
        <w:right w:val="none" w:sz="0" w:space="0" w:color="auto"/>
      </w:divBdr>
    </w:div>
    <w:div w:id="551111577">
      <w:bodyDiv w:val="1"/>
      <w:marLeft w:val="0"/>
      <w:marRight w:val="0"/>
      <w:marTop w:val="0"/>
      <w:marBottom w:val="0"/>
      <w:divBdr>
        <w:top w:val="none" w:sz="0" w:space="0" w:color="auto"/>
        <w:left w:val="none" w:sz="0" w:space="0" w:color="auto"/>
        <w:bottom w:val="none" w:sz="0" w:space="0" w:color="auto"/>
        <w:right w:val="none" w:sz="0" w:space="0" w:color="auto"/>
      </w:divBdr>
    </w:div>
    <w:div w:id="616570789">
      <w:bodyDiv w:val="1"/>
      <w:marLeft w:val="0"/>
      <w:marRight w:val="0"/>
      <w:marTop w:val="0"/>
      <w:marBottom w:val="0"/>
      <w:divBdr>
        <w:top w:val="none" w:sz="0" w:space="0" w:color="auto"/>
        <w:left w:val="none" w:sz="0" w:space="0" w:color="auto"/>
        <w:bottom w:val="none" w:sz="0" w:space="0" w:color="auto"/>
        <w:right w:val="none" w:sz="0" w:space="0" w:color="auto"/>
      </w:divBdr>
    </w:div>
    <w:div w:id="745883572">
      <w:bodyDiv w:val="1"/>
      <w:marLeft w:val="0"/>
      <w:marRight w:val="0"/>
      <w:marTop w:val="0"/>
      <w:marBottom w:val="0"/>
      <w:divBdr>
        <w:top w:val="none" w:sz="0" w:space="0" w:color="auto"/>
        <w:left w:val="none" w:sz="0" w:space="0" w:color="auto"/>
        <w:bottom w:val="none" w:sz="0" w:space="0" w:color="auto"/>
        <w:right w:val="none" w:sz="0" w:space="0" w:color="auto"/>
      </w:divBdr>
    </w:div>
    <w:div w:id="777874610">
      <w:bodyDiv w:val="1"/>
      <w:marLeft w:val="0"/>
      <w:marRight w:val="0"/>
      <w:marTop w:val="0"/>
      <w:marBottom w:val="0"/>
      <w:divBdr>
        <w:top w:val="none" w:sz="0" w:space="0" w:color="auto"/>
        <w:left w:val="none" w:sz="0" w:space="0" w:color="auto"/>
        <w:bottom w:val="none" w:sz="0" w:space="0" w:color="auto"/>
        <w:right w:val="none" w:sz="0" w:space="0" w:color="auto"/>
      </w:divBdr>
    </w:div>
    <w:div w:id="904949451">
      <w:bodyDiv w:val="1"/>
      <w:marLeft w:val="0"/>
      <w:marRight w:val="0"/>
      <w:marTop w:val="0"/>
      <w:marBottom w:val="0"/>
      <w:divBdr>
        <w:top w:val="none" w:sz="0" w:space="0" w:color="auto"/>
        <w:left w:val="none" w:sz="0" w:space="0" w:color="auto"/>
        <w:bottom w:val="none" w:sz="0" w:space="0" w:color="auto"/>
        <w:right w:val="none" w:sz="0" w:space="0" w:color="auto"/>
      </w:divBdr>
    </w:div>
    <w:div w:id="990334364">
      <w:bodyDiv w:val="1"/>
      <w:marLeft w:val="0"/>
      <w:marRight w:val="0"/>
      <w:marTop w:val="0"/>
      <w:marBottom w:val="0"/>
      <w:divBdr>
        <w:top w:val="none" w:sz="0" w:space="0" w:color="auto"/>
        <w:left w:val="none" w:sz="0" w:space="0" w:color="auto"/>
        <w:bottom w:val="none" w:sz="0" w:space="0" w:color="auto"/>
        <w:right w:val="none" w:sz="0" w:space="0" w:color="auto"/>
      </w:divBdr>
    </w:div>
    <w:div w:id="1311639115">
      <w:bodyDiv w:val="1"/>
      <w:marLeft w:val="0"/>
      <w:marRight w:val="0"/>
      <w:marTop w:val="0"/>
      <w:marBottom w:val="0"/>
      <w:divBdr>
        <w:top w:val="none" w:sz="0" w:space="0" w:color="auto"/>
        <w:left w:val="none" w:sz="0" w:space="0" w:color="auto"/>
        <w:bottom w:val="none" w:sz="0" w:space="0" w:color="auto"/>
        <w:right w:val="none" w:sz="0" w:space="0" w:color="auto"/>
      </w:divBdr>
    </w:div>
    <w:div w:id="1378899155">
      <w:bodyDiv w:val="1"/>
      <w:marLeft w:val="0"/>
      <w:marRight w:val="0"/>
      <w:marTop w:val="0"/>
      <w:marBottom w:val="0"/>
      <w:divBdr>
        <w:top w:val="none" w:sz="0" w:space="0" w:color="auto"/>
        <w:left w:val="none" w:sz="0" w:space="0" w:color="auto"/>
        <w:bottom w:val="none" w:sz="0" w:space="0" w:color="auto"/>
        <w:right w:val="none" w:sz="0" w:space="0" w:color="auto"/>
      </w:divBdr>
    </w:div>
    <w:div w:id="1554657820">
      <w:bodyDiv w:val="1"/>
      <w:marLeft w:val="0"/>
      <w:marRight w:val="0"/>
      <w:marTop w:val="0"/>
      <w:marBottom w:val="0"/>
      <w:divBdr>
        <w:top w:val="none" w:sz="0" w:space="0" w:color="auto"/>
        <w:left w:val="none" w:sz="0" w:space="0" w:color="auto"/>
        <w:bottom w:val="none" w:sz="0" w:space="0" w:color="auto"/>
        <w:right w:val="none" w:sz="0" w:space="0" w:color="auto"/>
      </w:divBdr>
    </w:div>
    <w:div w:id="1562253974">
      <w:bodyDiv w:val="1"/>
      <w:marLeft w:val="0"/>
      <w:marRight w:val="0"/>
      <w:marTop w:val="0"/>
      <w:marBottom w:val="0"/>
      <w:divBdr>
        <w:top w:val="none" w:sz="0" w:space="0" w:color="auto"/>
        <w:left w:val="none" w:sz="0" w:space="0" w:color="auto"/>
        <w:bottom w:val="none" w:sz="0" w:space="0" w:color="auto"/>
        <w:right w:val="none" w:sz="0" w:space="0" w:color="auto"/>
      </w:divBdr>
    </w:div>
    <w:div w:id="1649170533">
      <w:bodyDiv w:val="1"/>
      <w:marLeft w:val="0"/>
      <w:marRight w:val="0"/>
      <w:marTop w:val="0"/>
      <w:marBottom w:val="0"/>
      <w:divBdr>
        <w:top w:val="none" w:sz="0" w:space="0" w:color="auto"/>
        <w:left w:val="none" w:sz="0" w:space="0" w:color="auto"/>
        <w:bottom w:val="none" w:sz="0" w:space="0" w:color="auto"/>
        <w:right w:val="none" w:sz="0" w:space="0" w:color="auto"/>
      </w:divBdr>
    </w:div>
    <w:div w:id="1960798196">
      <w:bodyDiv w:val="1"/>
      <w:marLeft w:val="0"/>
      <w:marRight w:val="0"/>
      <w:marTop w:val="0"/>
      <w:marBottom w:val="0"/>
      <w:divBdr>
        <w:top w:val="none" w:sz="0" w:space="0" w:color="auto"/>
        <w:left w:val="none" w:sz="0" w:space="0" w:color="auto"/>
        <w:bottom w:val="none" w:sz="0" w:space="0" w:color="auto"/>
        <w:right w:val="none" w:sz="0" w:space="0" w:color="auto"/>
      </w:divBdr>
    </w:div>
    <w:div w:id="1970041696">
      <w:bodyDiv w:val="1"/>
      <w:marLeft w:val="0"/>
      <w:marRight w:val="0"/>
      <w:marTop w:val="0"/>
      <w:marBottom w:val="0"/>
      <w:divBdr>
        <w:top w:val="none" w:sz="0" w:space="0" w:color="auto"/>
        <w:left w:val="none" w:sz="0" w:space="0" w:color="auto"/>
        <w:bottom w:val="none" w:sz="0" w:space="0" w:color="auto"/>
        <w:right w:val="none" w:sz="0" w:space="0" w:color="auto"/>
      </w:divBdr>
    </w:div>
    <w:div w:id="1973829000">
      <w:bodyDiv w:val="1"/>
      <w:marLeft w:val="0"/>
      <w:marRight w:val="0"/>
      <w:marTop w:val="0"/>
      <w:marBottom w:val="0"/>
      <w:divBdr>
        <w:top w:val="none" w:sz="0" w:space="0" w:color="auto"/>
        <w:left w:val="none" w:sz="0" w:space="0" w:color="auto"/>
        <w:bottom w:val="none" w:sz="0" w:space="0" w:color="auto"/>
        <w:right w:val="none" w:sz="0" w:space="0" w:color="auto"/>
      </w:divBdr>
    </w:div>
    <w:div w:id="1978291636">
      <w:bodyDiv w:val="1"/>
      <w:marLeft w:val="0"/>
      <w:marRight w:val="0"/>
      <w:marTop w:val="0"/>
      <w:marBottom w:val="0"/>
      <w:divBdr>
        <w:top w:val="none" w:sz="0" w:space="0" w:color="auto"/>
        <w:left w:val="none" w:sz="0" w:space="0" w:color="auto"/>
        <w:bottom w:val="none" w:sz="0" w:space="0" w:color="auto"/>
        <w:right w:val="none" w:sz="0" w:space="0" w:color="auto"/>
      </w:divBdr>
    </w:div>
    <w:div w:id="2073308515">
      <w:bodyDiv w:val="1"/>
      <w:marLeft w:val="0"/>
      <w:marRight w:val="0"/>
      <w:marTop w:val="0"/>
      <w:marBottom w:val="0"/>
      <w:divBdr>
        <w:top w:val="none" w:sz="0" w:space="0" w:color="auto"/>
        <w:left w:val="none" w:sz="0" w:space="0" w:color="auto"/>
        <w:bottom w:val="none" w:sz="0" w:space="0" w:color="auto"/>
        <w:right w:val="none" w:sz="0" w:space="0" w:color="auto"/>
      </w:divBdr>
    </w:div>
    <w:div w:id="20745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21" Type="http://schemas.openxmlformats.org/officeDocument/2006/relationships/image" Target="media/image4.jpeg"/><Relationship Id="rId34" Type="http://schemas.openxmlformats.org/officeDocument/2006/relationships/hyperlink" Target="https://ecommons.cornell.edu/handle/1813/72666" TargetMode="External"/><Relationship Id="rId7" Type="http://schemas.openxmlformats.org/officeDocument/2006/relationships/image" Target="media/image1.jpeg"/><Relationship Id="rId12" Type="http://schemas.openxmlformats.org/officeDocument/2006/relationships/hyperlink" Target="http://www.usgs.gov"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weircentreforafrica.com/.../desertification-in-nigeria-updatefederal-ministry-of-Environment%20(6%20August,%202020).%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rthexplorer.usgs.gov" TargetMode="External"/><Relationship Id="rId24" Type="http://schemas.openxmlformats.org/officeDocument/2006/relationships/header" Target="header4.xml"/><Relationship Id="rId32" Type="http://schemas.openxmlformats.org/officeDocument/2006/relationships/hyperlink" Target="https://www.researchgate.net/publication/344286312.%20(25%20June,%20202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worldbank.org" TargetMode="External"/><Relationship Id="rId19" Type="http://schemas.openxmlformats.org/officeDocument/2006/relationships/image" Target="media/image2.jpe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data.chcucsb.edu/products/CHIRPS2.0/-Rainfall"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hyperlink" Target="https://www.carrotsandsticks.net/policies/305-1-ecowas-environmental-policy/" TargetMode="External"/><Relationship Id="rId8" Type="http://schemas.openxmlformats.org/officeDocument/2006/relationships/hyperlink" Target="http://www.usgs.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11738</Words>
  <Characters>66910</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Leoskali Sambe</dc:creator>
  <cp:keywords/>
  <dc:description/>
  <cp:lastModifiedBy>Editor-14</cp:lastModifiedBy>
  <cp:revision>5</cp:revision>
  <dcterms:created xsi:type="dcterms:W3CDTF">2025-01-21T02:22:00Z</dcterms:created>
  <dcterms:modified xsi:type="dcterms:W3CDTF">2025-01-22T08:50:00Z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8adb8027-611e-490d-8fd9-a168dca8ecc6</vt:lpwstr>
  </property>
</Properties>
</file>