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54EED4" w14:textId="77777777" w:rsidR="002656FC" w:rsidRDefault="00000000">
      <w:pPr>
        <w:jc w:val="right"/>
        <w:rPr>
          <w:rFonts w:ascii="Arial" w:hAnsi="Arial" w:cs="Arial"/>
          <w:b/>
          <w:bCs/>
          <w:i/>
          <w:iCs/>
          <w:sz w:val="36"/>
          <w:szCs w:val="36"/>
          <w:u w:val="single"/>
          <w:lang w:val="en-US"/>
        </w:rPr>
      </w:pPr>
      <w:r>
        <w:rPr>
          <w:rFonts w:ascii="Arial" w:hAnsi="Arial" w:cs="Arial"/>
          <w:b/>
          <w:bCs/>
          <w:i/>
          <w:iCs/>
          <w:sz w:val="36"/>
          <w:szCs w:val="36"/>
          <w:u w:val="single"/>
          <w:lang w:val="en-US"/>
        </w:rPr>
        <w:t>Original Research Article</w:t>
      </w:r>
    </w:p>
    <w:p w14:paraId="7C0BD813" w14:textId="77777777" w:rsidR="004A58D3" w:rsidRPr="004A58D3" w:rsidRDefault="004A58D3" w:rsidP="004A58D3">
      <w:pPr>
        <w:jc w:val="right"/>
        <w:rPr>
          <w:rFonts w:ascii="Arial" w:hAnsi="Arial" w:cs="Arial"/>
          <w:b/>
          <w:bCs/>
          <w:sz w:val="36"/>
          <w:szCs w:val="36"/>
          <w:lang w:val="en-US"/>
        </w:rPr>
      </w:pPr>
      <w:r w:rsidRPr="004A58D3">
        <w:rPr>
          <w:rFonts w:ascii="Arial" w:hAnsi="Arial" w:cs="Arial"/>
          <w:b/>
          <w:bCs/>
          <w:sz w:val="36"/>
          <w:szCs w:val="36"/>
          <w:lang w:val="en-US"/>
        </w:rPr>
        <w:t>Assessing Indonesia's Potential Trade Gains from Joining BRICS</w:t>
      </w:r>
    </w:p>
    <w:p w14:paraId="5E1688E9" w14:textId="77777777" w:rsidR="002656FC" w:rsidRDefault="002656FC">
      <w:pPr>
        <w:jc w:val="right"/>
        <w:rPr>
          <w:rFonts w:ascii="Arial" w:hAnsi="Arial" w:cs="Arial"/>
          <w:b/>
          <w:bCs/>
          <w:sz w:val="36"/>
          <w:szCs w:val="36"/>
        </w:rPr>
      </w:pPr>
    </w:p>
    <w:p w14:paraId="218F3B3F" w14:textId="77777777" w:rsidR="002656FC" w:rsidRDefault="002656FC">
      <w:pPr>
        <w:jc w:val="right"/>
        <w:rPr>
          <w:rFonts w:ascii="Arial" w:hAnsi="Arial" w:cs="Arial"/>
          <w:b/>
          <w:bCs/>
          <w:sz w:val="20"/>
          <w:szCs w:val="20"/>
        </w:rPr>
      </w:pPr>
    </w:p>
    <w:p w14:paraId="0EE0A93F" w14:textId="77777777" w:rsidR="002656FC" w:rsidRDefault="002656FC">
      <w:pPr>
        <w:jc w:val="right"/>
        <w:rPr>
          <w:rFonts w:ascii="Arial" w:hAnsi="Arial" w:cs="Arial"/>
          <w:b/>
          <w:bCs/>
          <w:sz w:val="20"/>
          <w:szCs w:val="20"/>
        </w:rPr>
      </w:pPr>
    </w:p>
    <w:p w14:paraId="5BC982B1" w14:textId="77777777" w:rsidR="002656FC" w:rsidRDefault="00000000">
      <w:pPr>
        <w:jc w:val="left"/>
        <w:rPr>
          <w:rFonts w:ascii="Arial" w:hAnsi="Arial" w:cs="Arial"/>
          <w:b/>
          <w:bCs/>
        </w:rPr>
      </w:pPr>
      <w:r>
        <w:rPr>
          <w:rFonts w:ascii="Arial" w:hAnsi="Arial" w:cs="Arial"/>
          <w:b/>
          <w:bCs/>
        </w:rPr>
        <w:t>ABSTRACT</w:t>
      </w:r>
    </w:p>
    <w:p w14:paraId="3F679196" w14:textId="77777777" w:rsidR="00EC73FB" w:rsidRPr="00F93568" w:rsidRDefault="00EC73FB" w:rsidP="00EC73FB">
      <w:pPr>
        <w:rPr>
          <w:rFonts w:ascii="Arial" w:hAnsi="Arial" w:cs="Arial"/>
          <w:sz w:val="20"/>
          <w:szCs w:val="20"/>
          <w:lang w:val="en-US"/>
        </w:rPr>
      </w:pPr>
      <w:r w:rsidRPr="00F93568">
        <w:rPr>
          <w:rFonts w:ascii="Arial" w:hAnsi="Arial" w:cs="Arial"/>
          <w:b/>
          <w:bCs/>
          <w:sz w:val="20"/>
          <w:szCs w:val="20"/>
          <w:lang w:val="en-US"/>
        </w:rPr>
        <w:t>Aims:</w:t>
      </w:r>
      <w:r w:rsidRPr="00F93568">
        <w:rPr>
          <w:rFonts w:ascii="Arial" w:hAnsi="Arial" w:cs="Arial"/>
          <w:sz w:val="20"/>
          <w:szCs w:val="20"/>
          <w:lang w:val="en-US"/>
        </w:rPr>
        <w:t xml:space="preserve"> This study elaborates on the structure and intensity of BRICS international trade as a reference for Indonesia in developing its export promotion policy. In detail, the objectives of the study are to analyze (</w:t>
      </w:r>
      <w:proofErr w:type="spellStart"/>
      <w:r w:rsidRPr="00F93568">
        <w:rPr>
          <w:rFonts w:ascii="Arial" w:hAnsi="Arial" w:cs="Arial"/>
          <w:sz w:val="20"/>
          <w:szCs w:val="20"/>
          <w:lang w:val="en-US"/>
        </w:rPr>
        <w:t>i</w:t>
      </w:r>
      <w:proofErr w:type="spellEnd"/>
      <w:r w:rsidRPr="00F93568">
        <w:rPr>
          <w:rFonts w:ascii="Arial" w:hAnsi="Arial" w:cs="Arial"/>
          <w:sz w:val="20"/>
          <w:szCs w:val="20"/>
          <w:lang w:val="en-US"/>
        </w:rPr>
        <w:t>) the intensity of trade between BRICS regions, (ii) the development of the Indonesia-BRICS trade structure both in aggregate and by product groups, and (iii) the dynamics of the competitiveness of Indonesian products in the BRICS market and the market position by product groups.</w:t>
      </w:r>
    </w:p>
    <w:p w14:paraId="0348EAB5" w14:textId="77777777" w:rsidR="00EC73FB" w:rsidRPr="00F93568" w:rsidRDefault="00EC73FB" w:rsidP="00EC73FB">
      <w:pPr>
        <w:rPr>
          <w:rFonts w:ascii="Arial" w:hAnsi="Arial" w:cs="Arial"/>
          <w:sz w:val="20"/>
          <w:szCs w:val="20"/>
          <w:lang w:val="en-US"/>
        </w:rPr>
      </w:pPr>
      <w:r w:rsidRPr="00F93568">
        <w:rPr>
          <w:rFonts w:ascii="Arial" w:hAnsi="Arial" w:cs="Arial"/>
          <w:b/>
          <w:bCs/>
          <w:sz w:val="20"/>
          <w:szCs w:val="20"/>
          <w:lang w:val="en-US"/>
        </w:rPr>
        <w:t>Methodology:</w:t>
      </w:r>
      <w:r w:rsidRPr="00F93568">
        <w:rPr>
          <w:rFonts w:ascii="Arial" w:hAnsi="Arial" w:cs="Arial"/>
          <w:sz w:val="20"/>
          <w:szCs w:val="20"/>
          <w:lang w:val="en-US"/>
        </w:rPr>
        <w:t xml:space="preserve"> The intensity of BRICS trade as an economic bloc is measured using the Regional Trade Introversion Index (RTII). The RCA Balassa and Market Position’s Edwards &amp; Schoer are applied to determine the competitiveness and market position of Indonesia’s export product groups.</w:t>
      </w:r>
    </w:p>
    <w:p w14:paraId="1F60D29C" w14:textId="77777777" w:rsidR="00EC73FB" w:rsidRPr="00F93568" w:rsidRDefault="00EC73FB" w:rsidP="00EC73FB">
      <w:pPr>
        <w:rPr>
          <w:rFonts w:ascii="Arial" w:hAnsi="Arial" w:cs="Arial"/>
          <w:b/>
          <w:bCs/>
          <w:sz w:val="20"/>
          <w:szCs w:val="20"/>
          <w:lang w:val="en-US"/>
        </w:rPr>
      </w:pPr>
      <w:r w:rsidRPr="00F93568">
        <w:rPr>
          <w:rFonts w:ascii="Arial" w:hAnsi="Arial" w:cs="Arial"/>
          <w:b/>
          <w:bCs/>
          <w:sz w:val="20"/>
          <w:szCs w:val="20"/>
          <w:lang w:val="en-US"/>
        </w:rPr>
        <w:t>Results:</w:t>
      </w:r>
      <w:r w:rsidRPr="00F93568">
        <w:rPr>
          <w:rFonts w:ascii="Arial" w:hAnsi="Arial" w:cs="Arial"/>
          <w:sz w:val="20"/>
          <w:szCs w:val="20"/>
          <w:lang w:val="en-US"/>
        </w:rPr>
        <w:t xml:space="preserve"> The study results indicate, among others, that (</w:t>
      </w:r>
      <w:proofErr w:type="spellStart"/>
      <w:r w:rsidRPr="00F93568">
        <w:rPr>
          <w:rFonts w:ascii="Arial" w:hAnsi="Arial" w:cs="Arial"/>
          <w:sz w:val="20"/>
          <w:szCs w:val="20"/>
          <w:lang w:val="en-US"/>
        </w:rPr>
        <w:t>i</w:t>
      </w:r>
      <w:proofErr w:type="spellEnd"/>
      <w:r w:rsidRPr="00F93568">
        <w:rPr>
          <w:rFonts w:ascii="Arial" w:hAnsi="Arial" w:cs="Arial"/>
          <w:sz w:val="20"/>
          <w:szCs w:val="20"/>
          <w:lang w:val="en-US"/>
        </w:rPr>
        <w:t xml:space="preserve">) BRICS is not a trade bloc since BRICS countries are externally biased in their trade, with RTII values that are always negative, (ii) BRICS is an important trade partner of Indonesia with very rapid growth, and (iii) </w:t>
      </w:r>
      <w:r w:rsidRPr="00EC73FB">
        <w:rPr>
          <w:rFonts w:ascii="Arial" w:hAnsi="Arial" w:cs="Arial"/>
          <w:sz w:val="20"/>
          <w:szCs w:val="20"/>
          <w:lang w:val="en-US"/>
        </w:rPr>
        <w:t>three groups of Indonesian export products enjoy</w:t>
      </w:r>
      <w:r w:rsidRPr="00F93568">
        <w:rPr>
          <w:rFonts w:ascii="Arial" w:hAnsi="Arial" w:cs="Arial"/>
          <w:sz w:val="20"/>
          <w:szCs w:val="20"/>
          <w:lang w:val="en-US"/>
        </w:rPr>
        <w:t xml:space="preserve"> a rising star position in the BRICS market, two product groups with a lagging retreat position and three product groups with a lagging opportunity position. The other seven product groups are better off being diverted from the BRICS market to other markets where demand for such products is increasing.</w:t>
      </w:r>
    </w:p>
    <w:p w14:paraId="607C6EA2" w14:textId="77777777" w:rsidR="00EC73FB" w:rsidRPr="00F93568" w:rsidRDefault="00EC73FB" w:rsidP="00EC73FB">
      <w:pPr>
        <w:rPr>
          <w:lang w:val="en-US"/>
        </w:rPr>
      </w:pPr>
      <w:r w:rsidRPr="00F93568">
        <w:rPr>
          <w:rFonts w:ascii="Arial" w:hAnsi="Arial" w:cs="Arial"/>
          <w:b/>
          <w:bCs/>
          <w:sz w:val="20"/>
          <w:szCs w:val="20"/>
          <w:lang w:val="en-US"/>
        </w:rPr>
        <w:t xml:space="preserve">Conclusion: </w:t>
      </w:r>
      <w:r w:rsidRPr="00F93568">
        <w:rPr>
          <w:rFonts w:ascii="Arial" w:hAnsi="Arial" w:cs="Arial"/>
          <w:sz w:val="20"/>
          <w:szCs w:val="20"/>
          <w:lang w:val="en-US"/>
        </w:rPr>
        <w:t>Indonesia’s accession to BRICS membership has great potential to increase Indonesian exports, especially as BRICS develops into 10 countries with a greater diversity of economic structures.</w:t>
      </w:r>
    </w:p>
    <w:p w14:paraId="5CA7B1F7" w14:textId="77777777" w:rsidR="002656FC" w:rsidRDefault="002656FC">
      <w:pPr>
        <w:rPr>
          <w:rFonts w:ascii="Arial" w:hAnsi="Arial" w:cs="Arial"/>
          <w:sz w:val="20"/>
          <w:szCs w:val="20"/>
        </w:rPr>
      </w:pPr>
    </w:p>
    <w:p w14:paraId="28633FA0" w14:textId="77777777" w:rsidR="002656FC" w:rsidRDefault="00000000">
      <w:pPr>
        <w:rPr>
          <w:rFonts w:ascii="Arial" w:hAnsi="Arial" w:cs="Arial"/>
          <w:i/>
          <w:iCs/>
          <w:sz w:val="20"/>
          <w:szCs w:val="20"/>
        </w:rPr>
      </w:pPr>
      <w:r>
        <w:rPr>
          <w:rFonts w:ascii="Arial" w:hAnsi="Arial" w:cs="Arial"/>
          <w:i/>
          <w:iCs/>
          <w:sz w:val="20"/>
          <w:szCs w:val="20"/>
        </w:rPr>
        <w:t>Keywords: BRICS International Trade, Regional Trade Integration, Regional Trade Introversion Index (RTII), Export Competitiveness, Dynamic Positioning of Exporting Product</w:t>
      </w:r>
    </w:p>
    <w:p w14:paraId="028CB060" w14:textId="77777777" w:rsidR="002656FC" w:rsidRDefault="002656FC">
      <w:pPr>
        <w:jc w:val="right"/>
        <w:rPr>
          <w:rFonts w:ascii="Arial" w:hAnsi="Arial" w:cs="Arial"/>
          <w:b/>
          <w:bCs/>
          <w:sz w:val="20"/>
          <w:szCs w:val="20"/>
        </w:rPr>
      </w:pPr>
    </w:p>
    <w:p w14:paraId="6A56FEC8" w14:textId="77777777" w:rsidR="002656FC" w:rsidRDefault="00000000">
      <w:pPr>
        <w:pStyle w:val="ListParagraph"/>
        <w:numPr>
          <w:ilvl w:val="0"/>
          <w:numId w:val="1"/>
        </w:numPr>
        <w:ind w:left="360"/>
        <w:jc w:val="left"/>
        <w:rPr>
          <w:rFonts w:ascii="Arial" w:hAnsi="Arial" w:cs="Arial"/>
          <w:b/>
          <w:bCs/>
        </w:rPr>
      </w:pPr>
      <w:r>
        <w:rPr>
          <w:rFonts w:ascii="Arial" w:hAnsi="Arial" w:cs="Arial"/>
          <w:b/>
          <w:bCs/>
        </w:rPr>
        <w:t>Introduction</w:t>
      </w:r>
    </w:p>
    <w:p w14:paraId="2679296F" w14:textId="77777777" w:rsidR="002656FC" w:rsidRDefault="002656FC">
      <w:pPr>
        <w:jc w:val="left"/>
        <w:rPr>
          <w:rFonts w:ascii="Arial" w:hAnsi="Arial" w:cs="Arial"/>
        </w:rPr>
      </w:pPr>
    </w:p>
    <w:p w14:paraId="11374B96" w14:textId="77777777" w:rsidR="002656FC" w:rsidRDefault="00000000">
      <w:pPr>
        <w:rPr>
          <w:rFonts w:ascii="Arial" w:hAnsi="Arial" w:cs="Arial"/>
          <w:sz w:val="20"/>
          <w:szCs w:val="20"/>
        </w:rPr>
      </w:pPr>
      <w:r>
        <w:rPr>
          <w:rFonts w:ascii="Arial" w:hAnsi="Arial" w:cs="Arial"/>
          <w:sz w:val="20"/>
          <w:szCs w:val="20"/>
        </w:rPr>
        <w:t>Bilateral and multilateral cooperation blocs have proliferated in the last three decades. This is motivated by sluggish progress in multilateral trade negotiations under the Doha Development Round of the WTO (Kawi &amp; Wignaraja, 2015; Tampubolon, 2019), as well as other reasons, such as geopolitical shifts in the changing global political landscape, including the rise of emerging economies and shifting alliances, that have driven countries to seek new partnerships.</w:t>
      </w:r>
    </w:p>
    <w:p w14:paraId="115B7F2E" w14:textId="77777777" w:rsidR="002656FC" w:rsidRDefault="002656FC">
      <w:pPr>
        <w:rPr>
          <w:rFonts w:ascii="Arial" w:hAnsi="Arial" w:cs="Arial"/>
          <w:sz w:val="20"/>
          <w:szCs w:val="20"/>
        </w:rPr>
      </w:pPr>
    </w:p>
    <w:p w14:paraId="7E2AB856" w14:textId="77777777" w:rsidR="002656FC" w:rsidRDefault="00000000">
      <w:pPr>
        <w:rPr>
          <w:rFonts w:ascii="Arial" w:hAnsi="Arial" w:cs="Arial"/>
          <w:sz w:val="20"/>
          <w:szCs w:val="20"/>
        </w:rPr>
      </w:pPr>
      <w:r>
        <w:rPr>
          <w:rFonts w:ascii="Arial" w:hAnsi="Arial" w:cs="Arial"/>
          <w:sz w:val="20"/>
          <w:szCs w:val="20"/>
        </w:rPr>
        <w:t>From an economic standpoint, countries seek to diversify their financial relationships to reduce dependence on traditional partners, including forming new trade agreements and investment partnerships. Trade relationships are reconfiguring along geopolitical lines, with countries forming closer relationships with geographically and politically aligned partners to ensure stability and growth (Seong et al., 2025; Trihart &amp; Lupel, 2024). As such, modern trade agreements no longer emphasise basic trade liberalisation but instead focus on international policy coordination in a broader sense (Maggi &amp; Ossa, 2021).</w:t>
      </w:r>
    </w:p>
    <w:p w14:paraId="47EEB706" w14:textId="77777777" w:rsidR="002656FC" w:rsidRDefault="002656FC">
      <w:pPr>
        <w:rPr>
          <w:rFonts w:ascii="Arial" w:hAnsi="Arial" w:cs="Arial"/>
          <w:sz w:val="20"/>
          <w:szCs w:val="20"/>
        </w:rPr>
      </w:pPr>
    </w:p>
    <w:p w14:paraId="2BF03DB8" w14:textId="77777777" w:rsidR="002656FC" w:rsidRDefault="00000000">
      <w:pPr>
        <w:rPr>
          <w:rFonts w:ascii="Arial" w:hAnsi="Arial" w:cs="Arial"/>
          <w:sz w:val="20"/>
          <w:szCs w:val="20"/>
        </w:rPr>
      </w:pPr>
      <w:r>
        <w:rPr>
          <w:rFonts w:ascii="Arial" w:hAnsi="Arial" w:cs="Arial"/>
          <w:sz w:val="20"/>
          <w:szCs w:val="20"/>
        </w:rPr>
        <w:t xml:space="preserve">Indonesia has signed numerous trade and economic agreements both as an individual economy and within the framework of ASEAN (Association of Southeast Asian Nations), which </w:t>
      </w:r>
      <w:r>
        <w:rPr>
          <w:rFonts w:ascii="Arial" w:hAnsi="Arial" w:cs="Arial"/>
          <w:sz w:val="20"/>
          <w:szCs w:val="20"/>
        </w:rPr>
        <w:lastRenderedPageBreak/>
        <w:t>is geographically regionalised in East Asia and transcontinental. Among the multilateral ones is APEC (Asia Pacific Economic Cooperation), an intergovernmental forum of 21 countries. It was established in 1989 to promote free trade and economic cooperation across the Asia-Pacific region, and the Regional Comprehensive Economic Partnership (RCEP), a free trade agreement among 15 Asia-Pacific countries, was signed on 15 November 2020. Meanwhile, bilateral cooperation includes: Indonesia - Japan Comprehensive Economic Partnership (2008), Indonesia - Chile Free Trade Agreement (2019), Australia - Indonesia Comprehensive Economic Partnership Agreement (2020), and Indonesia - European Union Comprehensive Economic Partnership Agreement (2021). Meanwhile, within the ASEAN framework, Indonesia, as a member of ASEAN, is also part of ASEAN agreements such as the ASEAN - China Free Trade Agreement (2005), ASEAN - Korea Comprehensive Economic Cooperation Agreement (2007), ASEAN - Japan Comprehensive Economic Partnership (2010), ASEAN - Australia-New Zealand Free Trade Agreement (2010), and ASEAN - India Comprehensive Economic Cooperation Agreement (2010).</w:t>
      </w:r>
    </w:p>
    <w:p w14:paraId="3A7C7BD5" w14:textId="77777777" w:rsidR="002656FC" w:rsidRDefault="002656FC">
      <w:pPr>
        <w:rPr>
          <w:rFonts w:ascii="Arial" w:hAnsi="Arial" w:cs="Arial"/>
          <w:sz w:val="20"/>
          <w:szCs w:val="20"/>
        </w:rPr>
      </w:pPr>
    </w:p>
    <w:p w14:paraId="54A778DD" w14:textId="77777777" w:rsidR="002656FC" w:rsidRDefault="00000000">
      <w:pPr>
        <w:rPr>
          <w:rFonts w:ascii="Arial" w:hAnsi="Arial" w:cs="Arial"/>
          <w:sz w:val="20"/>
          <w:szCs w:val="20"/>
        </w:rPr>
      </w:pPr>
      <w:r>
        <w:rPr>
          <w:rFonts w:ascii="Arial" w:hAnsi="Arial" w:cs="Arial"/>
          <w:sz w:val="20"/>
          <w:szCs w:val="20"/>
        </w:rPr>
        <w:t>Most recently, Indonesia became a member of BRICS (Brazil, Russia, India, China, and South Africa) starting in January 2025. Indonesia has previously had economic and trade cooperation with these BRICS countries, including China, India, and Russia. Thus, from an economic perspective, cooperation with Brazil and South Africa is Indonesia’s target. However, this does not mean that Indonesia’s cooperation with Brazil and South Africa does not exist, considering that these two countries are full members of the Asian Infrastructure and Investment Bank (AIIB), where Indonesia is a founding member. The AIIB is a multilateral financial institution initiated and sponsored by China in 2016 within the Belt and Road Initiative (BRI) (Horta, 2019; Moris, 2020).</w:t>
      </w:r>
    </w:p>
    <w:p w14:paraId="37D49200" w14:textId="77777777" w:rsidR="002656FC" w:rsidRDefault="002656FC">
      <w:pPr>
        <w:rPr>
          <w:rFonts w:ascii="Arial" w:hAnsi="Arial" w:cs="Arial"/>
          <w:sz w:val="20"/>
          <w:szCs w:val="20"/>
        </w:rPr>
      </w:pPr>
    </w:p>
    <w:p w14:paraId="70F1CA10" w14:textId="77777777" w:rsidR="002656FC" w:rsidRDefault="00000000">
      <w:pPr>
        <w:rPr>
          <w:rFonts w:ascii="Arial" w:hAnsi="Arial" w:cs="Arial"/>
          <w:sz w:val="20"/>
          <w:szCs w:val="20"/>
        </w:rPr>
      </w:pPr>
      <w:r>
        <w:rPr>
          <w:rFonts w:ascii="Arial" w:hAnsi="Arial" w:cs="Arial"/>
          <w:sz w:val="20"/>
          <w:szCs w:val="20"/>
        </w:rPr>
        <w:t>BRICS has a different character compared to the various multi-nations cooperation/ agreements that Indonesia has participated in, because in addition to the goal of economic cooperation to encourage trade, investment, and economic growth, its formation was also driven by the following objectives (Singh &amp; Dube, 2012; Piper, 2015; Jash, 2017; Varela &amp; Delgado, 2019; EFSAS, 2023; Patrick, 2024): (i) to reform global governance institutions to better represent emerging economics and provide them with a stronger voice in international affairs, (ii) to establish institutions for financing development such as the New Development Bank (NDB) and the Contingent Reserve Agreement (CRA) as an alternative to the IMF to finance infrastructure and development projects in member nations, (iii) to conduct trade among the BRICS countries in domestic currencies, thereby eliminating the use of US dollar and reducing the risk of currency volatility, as well as promoting the internationalization of BRICS currency, and (iv) to strengthen political discourse and coordination on the international issues and promoting a multipolar world order, including the reform of global financial institutions (IMF and the World Bank) as well as the reform of the UN Security Council to make them more representative of developing countries.</w:t>
      </w:r>
    </w:p>
    <w:p w14:paraId="06E1AD45" w14:textId="77777777" w:rsidR="002656FC" w:rsidRDefault="002656FC">
      <w:pPr>
        <w:rPr>
          <w:rFonts w:ascii="Arial" w:hAnsi="Arial" w:cs="Arial"/>
          <w:sz w:val="20"/>
          <w:szCs w:val="20"/>
        </w:rPr>
      </w:pPr>
    </w:p>
    <w:p w14:paraId="1AC0E172" w14:textId="77777777" w:rsidR="002656FC" w:rsidRDefault="00000000">
      <w:pPr>
        <w:rPr>
          <w:rFonts w:ascii="Arial" w:hAnsi="Arial" w:cs="Arial"/>
          <w:sz w:val="20"/>
          <w:szCs w:val="20"/>
        </w:rPr>
      </w:pPr>
      <w:r>
        <w:rPr>
          <w:rFonts w:ascii="Arial" w:hAnsi="Arial" w:cs="Arial"/>
          <w:sz w:val="20"/>
          <w:szCs w:val="20"/>
        </w:rPr>
        <w:t>The formation of supranational economic integration, often referred to as regional trade agreements (RTAs). Major regional trading blocs emerged in North America, Asia and Europe, and several smaller regional trading blocs mainly spread across Latin America and Africa (Amos Jr. et al., 2012). According to Plummer et al. (2010), regional economic integration, such as free trade agreements, is a ‘second-best’ initiative when the ‘first-best’ option of multilateral liberalisation cannot be achieved. Most applied reports on economic integration contain the proposition ‘bigger is better.’ This phrase expresses the view that there are positive scale effects on long-term economic growth. Clearly, the higher the number of economies joining the integration and the larger the spillover effects, the stronger the growth enhancement from economic integration (Bretschger &amp; Steger, 2004). Meanwhile, comparing RTAs in East Asia and Latin America, Reyes et al. (2008) conclude that a steady increase in the degree of integration goes hand in hand with an increase in the openness index (the ratio of total trade to GDP) leading to high economic growth and a higher degree of financial integration associated with a more central position in the world trade network.</w:t>
      </w:r>
    </w:p>
    <w:p w14:paraId="7495A0C9" w14:textId="77777777" w:rsidR="002656FC" w:rsidRDefault="002656FC">
      <w:pPr>
        <w:rPr>
          <w:rFonts w:ascii="Arial" w:hAnsi="Arial" w:cs="Arial"/>
          <w:sz w:val="20"/>
          <w:szCs w:val="20"/>
        </w:rPr>
      </w:pPr>
    </w:p>
    <w:p w14:paraId="2B463F13" w14:textId="77777777" w:rsidR="002656FC" w:rsidRDefault="00000000">
      <w:pPr>
        <w:rPr>
          <w:rFonts w:ascii="Arial" w:hAnsi="Arial" w:cs="Arial"/>
          <w:sz w:val="20"/>
          <w:szCs w:val="20"/>
        </w:rPr>
      </w:pPr>
      <w:r>
        <w:rPr>
          <w:rFonts w:ascii="Arial" w:hAnsi="Arial" w:cs="Arial"/>
          <w:sz w:val="20"/>
          <w:szCs w:val="20"/>
        </w:rPr>
        <w:t>Theoretically, the formation of RTAs leads to trade creation and welfare improvement when imports replace some domestic products in member countries with lower production costs from other member countries. However, trade reversal may occur. Trade diversion implies that the partner country’s production replaces lower-cost imports from a third country  (Krugman et al., 2015; Salvatore, 2020; Tampubolon, 2020). Besides trade creation, there are still dynamic benefits of RTA formation (Park et al., 2009; Salvatore, 2020): (i) increased competition and hence improved efficiency, (ii) enlarged market economies of scale, (iii) stimulated markets and increased competition, (iv) better utilisation of economic resources of the whole community, (v) reduced intra-regional transaction costs, (vi) some protection in the world market, and (vii) bargaining power.</w:t>
      </w:r>
    </w:p>
    <w:p w14:paraId="40EE7FB6" w14:textId="77777777" w:rsidR="002656FC" w:rsidRDefault="002656FC">
      <w:pPr>
        <w:rPr>
          <w:rFonts w:ascii="Arial" w:hAnsi="Arial" w:cs="Arial"/>
          <w:sz w:val="20"/>
          <w:szCs w:val="20"/>
        </w:rPr>
      </w:pPr>
    </w:p>
    <w:p w14:paraId="18A651B8" w14:textId="77777777" w:rsidR="002656FC" w:rsidRDefault="00000000">
      <w:pPr>
        <w:rPr>
          <w:rFonts w:ascii="Arial" w:hAnsi="Arial" w:cs="Arial"/>
          <w:sz w:val="20"/>
          <w:szCs w:val="20"/>
        </w:rPr>
      </w:pPr>
      <w:r>
        <w:rPr>
          <w:rFonts w:ascii="Arial" w:hAnsi="Arial" w:cs="Arial"/>
          <w:sz w:val="20"/>
          <w:szCs w:val="20"/>
        </w:rPr>
        <w:t>From a political and economic point of view, there are other reasons for the formation of RTAs, according to Sham (2002) and Pokrivcak (2007): (i) FDI inflows. Even countries constrained by their small market size can attract significant FDI when they form RTAs with other countries, (ii) enhancing regional security. Trade fosters understanding and increases the level of interaction, increasing trust and, therefore, reducing conflict between partners. Security considerations played an essential role in the formation of the EEC (European Economic Community, later to become the EU = European Union), Mercosur (Mercado Común del Sur, the most prominent RTA in South America) and ASEAN (Association of Southeast Asian Nations), (iii) regional integration as a means to realise the gradual integration of countries’ industries into the liberalized international system. Regional integration increases the country’s market access in partner countries' markets. Still, it limits the increase in global competition to manageable proportions due to liberalisation only with partner countries (often accompanied by “sensitive lists” that have the same effect as protection for “infant industries”), and (iv) regional integration serves to lock in reform commitments (self-discipline). Regional integration can be used to lock in domestic trade reforms as a commitment mechanism. Regional agreements reduce the likelihood of reversal of trade reforms, as reneging on commitments will invite retaliation from trading partners.</w:t>
      </w:r>
    </w:p>
    <w:p w14:paraId="3F99C933" w14:textId="77777777" w:rsidR="002656FC" w:rsidRDefault="002656FC">
      <w:pPr>
        <w:rPr>
          <w:rFonts w:ascii="Arial" w:hAnsi="Arial" w:cs="Arial"/>
          <w:sz w:val="20"/>
          <w:szCs w:val="20"/>
        </w:rPr>
      </w:pPr>
    </w:p>
    <w:p w14:paraId="09C87CB4" w14:textId="77777777" w:rsidR="002656FC" w:rsidRDefault="00000000">
      <w:pPr>
        <w:rPr>
          <w:rFonts w:ascii="Arial" w:hAnsi="Arial" w:cs="Arial"/>
          <w:sz w:val="20"/>
          <w:szCs w:val="20"/>
        </w:rPr>
      </w:pPr>
      <w:r>
        <w:rPr>
          <w:rFonts w:ascii="Arial" w:hAnsi="Arial" w:cs="Arial"/>
          <w:sz w:val="20"/>
          <w:szCs w:val="20"/>
        </w:rPr>
        <w:t>The factors that drive trade creation and increase the welfare of any RTA include (Yihong &amp; Weiwei, 2006; Park et al., 2009; Okabe, 2015; Salvatore, 2020): (i) market size. A large consumer market and a productive production base are important for maximizing the trade creation effect of RTA, (ii) geographical proximity, and transport infrastructure. Trade falls with increasing physical distance between countries (transportation costs are relevant to distances and adjacency), (iii) cultural proximity. Trade volume is larger between countries with common borders and a common language, and (iv) complementary economic structures among member states.</w:t>
      </w:r>
    </w:p>
    <w:p w14:paraId="6B64AA54" w14:textId="77777777" w:rsidR="002656FC" w:rsidRDefault="002656FC">
      <w:pPr>
        <w:rPr>
          <w:rFonts w:ascii="Arial" w:hAnsi="Arial" w:cs="Arial"/>
          <w:sz w:val="20"/>
          <w:szCs w:val="20"/>
        </w:rPr>
      </w:pPr>
    </w:p>
    <w:p w14:paraId="0FE7476A" w14:textId="77777777" w:rsidR="002656FC" w:rsidRDefault="00000000">
      <w:pPr>
        <w:rPr>
          <w:rFonts w:ascii="Arial" w:hAnsi="Arial" w:cs="Arial"/>
          <w:sz w:val="20"/>
          <w:szCs w:val="20"/>
        </w:rPr>
      </w:pPr>
      <w:r>
        <w:rPr>
          <w:rFonts w:ascii="Arial" w:hAnsi="Arial" w:cs="Arial"/>
          <w:sz w:val="20"/>
          <w:szCs w:val="20"/>
        </w:rPr>
        <w:t>BRICS, as a bloc or country group, is a unique entity. The formation of this group was not initiated by the needs of its member countries. The acronym BRIC (Brazil, Russia, India, and China) was introduced by an investment consulting firm (Goldman Sachs) in 2001. Meanwhile, the idea of institutionalising BRIC started in 2006 and was officially established in 2009. In 2010, South Africa was added as a member, so the acronym became BRICS.</w:t>
      </w:r>
    </w:p>
    <w:p w14:paraId="36AB5A64" w14:textId="77777777" w:rsidR="002656FC" w:rsidRDefault="002656FC">
      <w:pPr>
        <w:rPr>
          <w:rFonts w:ascii="Arial" w:hAnsi="Arial" w:cs="Arial"/>
          <w:sz w:val="20"/>
          <w:szCs w:val="20"/>
        </w:rPr>
      </w:pPr>
    </w:p>
    <w:p w14:paraId="66B78099" w14:textId="77777777" w:rsidR="002656FC" w:rsidRDefault="00000000">
      <w:pPr>
        <w:rPr>
          <w:rFonts w:ascii="Arial" w:hAnsi="Arial" w:cs="Arial"/>
          <w:sz w:val="20"/>
          <w:szCs w:val="20"/>
        </w:rPr>
      </w:pPr>
      <w:r>
        <w:rPr>
          <w:rFonts w:ascii="Arial" w:hAnsi="Arial" w:cs="Arial"/>
          <w:sz w:val="20"/>
          <w:szCs w:val="20"/>
        </w:rPr>
        <w:t>As a group, the BRICS are economically heterogeneous, with Russia with a commodity-driven economy, China with an export-driven economy, India with a domestic consumer-based economy, Brazil with a more developed economic structure, and South Africa a fast-growing African region (Brada, 2020; Moch, 2024). They also differ in political systems, with India, Brazil, and South Africa being democratic regimes on the one hand and China’s dictatorship and Russia’s authoritarianism on the other (Varela &amp; Delgado, 2019; Nach &amp; Ncwadi, 2024).</w:t>
      </w:r>
    </w:p>
    <w:p w14:paraId="28CD585B" w14:textId="77777777" w:rsidR="002656FC" w:rsidRDefault="002656FC">
      <w:pPr>
        <w:rPr>
          <w:rFonts w:ascii="Arial" w:hAnsi="Arial" w:cs="Arial"/>
          <w:sz w:val="20"/>
          <w:szCs w:val="20"/>
        </w:rPr>
      </w:pPr>
    </w:p>
    <w:p w14:paraId="68C36EAD" w14:textId="77777777" w:rsidR="002656FC" w:rsidRDefault="00000000">
      <w:pPr>
        <w:rPr>
          <w:rFonts w:ascii="Arial" w:hAnsi="Arial" w:cs="Arial"/>
          <w:sz w:val="20"/>
          <w:szCs w:val="20"/>
        </w:rPr>
      </w:pPr>
      <w:r>
        <w:rPr>
          <w:rFonts w:ascii="Arial" w:hAnsi="Arial" w:cs="Arial"/>
          <w:sz w:val="20"/>
          <w:szCs w:val="20"/>
        </w:rPr>
        <w:t>From the composition of the BRICS countries, it can be seen that geographical proximity, which is one of the criteria for increasing trade creation and welfare from an RTA, is not met, considering the distance of Brazil and South Africa from their three Asian partner countries (Russia, China and India). Many parties consider the motivation for forming BRICS among its member countries to be different (diverse). China is believed to prioritize the goal of becoming a world leader through its role as a voice of the Global South rather than the goals of other member countries that are more economically dominant. The relationship between India and China remains complex, marked by cooperation and conflict. While there are areas of collaboration, such as trade and cultural exchanges, tensions persist due to unresolved border disputes, strategic rivalries, and trust deficits. The dynamic between these two nations is shaped by their historical ties, economic interdependence, and geopolitical ambitions (Jatiya, 2024). Meanwhile, Brazil and India must maintain a balance between closeness to the USA and EU on the one hand and partnerships with Russia and China on the other (Varela &amp; Delgado, 2019; EFSAS, 2023).</w:t>
      </w:r>
    </w:p>
    <w:p w14:paraId="2C79D7F6" w14:textId="77777777" w:rsidR="002656FC" w:rsidRDefault="002656FC">
      <w:pPr>
        <w:rPr>
          <w:rFonts w:ascii="Arial" w:hAnsi="Arial" w:cs="Arial"/>
          <w:sz w:val="20"/>
          <w:szCs w:val="20"/>
        </w:rPr>
      </w:pPr>
    </w:p>
    <w:p w14:paraId="595ECE89" w14:textId="77777777" w:rsidR="002656FC" w:rsidRDefault="00000000">
      <w:pPr>
        <w:rPr>
          <w:rFonts w:ascii="Arial" w:hAnsi="Arial" w:cs="Arial"/>
          <w:sz w:val="20"/>
          <w:szCs w:val="20"/>
        </w:rPr>
      </w:pPr>
      <w:r>
        <w:rPr>
          <w:rFonts w:ascii="Arial" w:hAnsi="Arial" w:cs="Arial"/>
          <w:sz w:val="20"/>
          <w:szCs w:val="20"/>
        </w:rPr>
        <w:t>The prospects of BRICS are also considered mixed by various observers. Western economic and political observers view BRICS sceptically by emphasising the high differences in economic conditions and political orientations of its member countries. Meanwhile, developing countries (South) see the prospects of BRICS positively without ignoring the existing divergences. Optimism is mainly based on the success of BRICS in establishing the National Development Bank (NDB) and the Contingent Reserve Arrangement (CRA) in 2015. The NDB offers financial assistance for infrastructure and sustainable development projects in the BRICS nations and other emerging economies (Nach &amp; Ncwadi, 2024). NDB’s funding is free of political conditionalities and disbursed without delay (Jash, 2017). The CRA’s primary function is to provide financial assistance to member countries facing balance of payment (BoP) problems or experiencing short-term liquidity pressures. The CRA provides a pool of foreign exchange reserves that member countries can access during BoP impasses. This helps countries address temporary imbalances in their international payments and maintain stability in their external finances. Unlike traditional lending institutions like the IMF, the RCA does not impose stringent policy conditions or structural reforms as a precondition for financial assistance. Member states can access the CRA fund without implementing specific policy measures (EFSAS, 2023).</w:t>
      </w:r>
    </w:p>
    <w:p w14:paraId="25263344" w14:textId="77777777" w:rsidR="002656FC" w:rsidRDefault="002656FC">
      <w:pPr>
        <w:rPr>
          <w:rFonts w:ascii="Arial" w:hAnsi="Arial" w:cs="Arial"/>
          <w:sz w:val="20"/>
          <w:szCs w:val="20"/>
        </w:rPr>
      </w:pPr>
    </w:p>
    <w:p w14:paraId="458974D8" w14:textId="77777777" w:rsidR="002656FC" w:rsidRDefault="00000000">
      <w:pPr>
        <w:rPr>
          <w:rFonts w:ascii="Arial" w:hAnsi="Arial" w:cs="Arial"/>
          <w:sz w:val="20"/>
          <w:szCs w:val="20"/>
        </w:rPr>
      </w:pPr>
      <w:r>
        <w:rPr>
          <w:rFonts w:ascii="Arial" w:hAnsi="Arial" w:cs="Arial"/>
          <w:sz w:val="20"/>
          <w:szCs w:val="20"/>
        </w:rPr>
        <w:t>In the past two years, BRICS has grown rapidly, with the number of members increasing to 10 countries, with Egypt, Ethiopia, Iran, and the United Arab Emirates (UAE) joining in 2024 and Indonesia in 2025. Indonesia's joining as a member of BRICS is also quite interesting. This country did not go through the stages as a partner before becoming a full member. The official application to join was only submitted after the change of the Indonesian President at the end of October 2024, so the application process until being accepted as a full member on January 6, 2025, only took less than 4 months.</w:t>
      </w:r>
    </w:p>
    <w:p w14:paraId="455464B3" w14:textId="77777777" w:rsidR="002656FC" w:rsidRDefault="002656FC"/>
    <w:p w14:paraId="51A805E3" w14:textId="77777777" w:rsidR="002656FC" w:rsidRDefault="00000000">
      <w:pPr>
        <w:rPr>
          <w:rFonts w:ascii="Arial" w:hAnsi="Arial" w:cs="Arial"/>
          <w:sz w:val="20"/>
          <w:szCs w:val="20"/>
          <w:lang w:val="en"/>
        </w:rPr>
      </w:pPr>
      <w:r>
        <w:rPr>
          <w:rFonts w:ascii="Arial" w:hAnsi="Arial" w:cs="Arial"/>
          <w:sz w:val="20"/>
          <w:szCs w:val="20"/>
          <w:lang w:val="en"/>
        </w:rPr>
        <w:t xml:space="preserve">So far, no research results have been published regarding the impact of Indonesia's joining BRICS on Indonesian and BRICS trade. Three recent studies that discuss Indonesia's membership in BRICS revolve around aspects of international relations (Aisyah &amp; </w:t>
      </w:r>
      <w:proofErr w:type="spellStart"/>
      <w:r>
        <w:rPr>
          <w:rFonts w:ascii="Arial" w:hAnsi="Arial" w:cs="Arial"/>
          <w:sz w:val="20"/>
          <w:szCs w:val="20"/>
          <w:lang w:val="en"/>
        </w:rPr>
        <w:t>Pratisti</w:t>
      </w:r>
      <w:proofErr w:type="spellEnd"/>
      <w:r>
        <w:rPr>
          <w:rFonts w:ascii="Arial" w:hAnsi="Arial" w:cs="Arial"/>
          <w:sz w:val="20"/>
          <w:szCs w:val="20"/>
          <w:lang w:val="en"/>
        </w:rPr>
        <w:t>, 2025), foreign policy (Setiawan, 2025), and law (Maulana et al., 2024). This study is here to fill the gap in providing an overview of trade growth, export and import structures, and BRICS trade integration as a consideration for formulating Indonesia's trade policy (export promotion) to increase market penetration of Indonesian export in BRICS countries to take advantage of Indonesia's membership in the BRICS organization as a trade bloc.</w:t>
      </w:r>
    </w:p>
    <w:p w14:paraId="35F6ADA8" w14:textId="77777777" w:rsidR="002656FC" w:rsidRDefault="002656FC">
      <w:pPr>
        <w:rPr>
          <w:rFonts w:ascii="Arial" w:hAnsi="Arial" w:cs="Arial"/>
          <w:sz w:val="20"/>
          <w:szCs w:val="20"/>
          <w:lang w:val="en"/>
        </w:rPr>
      </w:pPr>
    </w:p>
    <w:p w14:paraId="5370D7DA" w14:textId="77777777" w:rsidR="002656FC" w:rsidRDefault="00000000">
      <w:r>
        <w:rPr>
          <w:rFonts w:ascii="Arial" w:hAnsi="Arial" w:cs="Arial"/>
          <w:sz w:val="20"/>
          <w:szCs w:val="20"/>
          <w:lang w:val="en"/>
        </w:rPr>
        <w:t>This study aims to assess the potential economic benefits of Indonesia becoming a member of BRICS by first elaborating on the intensity of BRICS intraregional trade in detail. The analysis includes (</w:t>
      </w:r>
      <w:proofErr w:type="spellStart"/>
      <w:r>
        <w:rPr>
          <w:rFonts w:ascii="Arial" w:hAnsi="Arial" w:cs="Arial"/>
          <w:sz w:val="20"/>
          <w:szCs w:val="20"/>
          <w:lang w:val="en"/>
        </w:rPr>
        <w:t>i</w:t>
      </w:r>
      <w:proofErr w:type="spellEnd"/>
      <w:r>
        <w:rPr>
          <w:rFonts w:ascii="Arial" w:hAnsi="Arial" w:cs="Arial"/>
          <w:sz w:val="20"/>
          <w:szCs w:val="20"/>
          <w:lang w:val="en"/>
        </w:rPr>
        <w:t>) the intensity of BRICS intraregional trade, (ii) the development of Indonesia-BRICS trade structure both in aggregate and by product group, and (iii) the dynamics of the development of competitiveness of Indonesian products in the BRICS market and market position of a commodity traded.</w:t>
      </w:r>
      <w:r>
        <w:t xml:space="preserve"> </w:t>
      </w:r>
    </w:p>
    <w:p w14:paraId="2B15AD86" w14:textId="77777777" w:rsidR="002656FC" w:rsidRDefault="002656FC">
      <w:pPr>
        <w:rPr>
          <w:rFonts w:ascii="Arial" w:hAnsi="Arial" w:cs="Arial"/>
          <w:sz w:val="20"/>
          <w:szCs w:val="20"/>
        </w:rPr>
      </w:pPr>
    </w:p>
    <w:p w14:paraId="79AEB3A9" w14:textId="77777777" w:rsidR="002656FC" w:rsidRDefault="00000000">
      <w:pPr>
        <w:pStyle w:val="ListParagraph"/>
        <w:numPr>
          <w:ilvl w:val="0"/>
          <w:numId w:val="1"/>
        </w:numPr>
        <w:ind w:left="360"/>
        <w:rPr>
          <w:rFonts w:ascii="Arial" w:hAnsi="Arial" w:cs="Arial"/>
          <w:b/>
          <w:bCs/>
        </w:rPr>
      </w:pPr>
      <w:r>
        <w:rPr>
          <w:rFonts w:ascii="Arial" w:hAnsi="Arial" w:cs="Arial"/>
          <w:b/>
          <w:bCs/>
        </w:rPr>
        <w:t>Data and Method</w:t>
      </w:r>
    </w:p>
    <w:p w14:paraId="3E2F4D43" w14:textId="77777777" w:rsidR="002656FC" w:rsidRDefault="002656FC">
      <w:pPr>
        <w:rPr>
          <w:rFonts w:ascii="Arial" w:hAnsi="Arial" w:cs="Arial"/>
          <w:sz w:val="20"/>
          <w:szCs w:val="20"/>
        </w:rPr>
      </w:pPr>
    </w:p>
    <w:p w14:paraId="37B3C85A" w14:textId="77777777" w:rsidR="002656FC" w:rsidRDefault="00000000">
      <w:pPr>
        <w:rPr>
          <w:rFonts w:ascii="Arial" w:hAnsi="Arial" w:cs="Arial"/>
          <w:sz w:val="20"/>
          <w:szCs w:val="20"/>
        </w:rPr>
      </w:pPr>
      <w:r>
        <w:rPr>
          <w:rFonts w:ascii="Arial" w:hAnsi="Arial" w:cs="Arial"/>
          <w:sz w:val="20"/>
          <w:szCs w:val="20"/>
        </w:rPr>
        <w:t>The benefits of a trade bloc formation can be measured using the regional trade interdependency indicator known as the Regional Trade Introversion Index (RTII) (Iapadre, 2006; Plummer et al., 2010; Hamanaka, 2012; Hamanaka, 2015; Tampubolon &amp; Nababan, 2022). RTII measures the relative intensity of regional trading versus trading with outsiders. The intraregional trade intensity (HI</w:t>
      </w:r>
      <w:r>
        <w:rPr>
          <w:rFonts w:ascii="Arial" w:hAnsi="Arial" w:cs="Arial"/>
          <w:i/>
          <w:iCs/>
          <w:sz w:val="20"/>
          <w:szCs w:val="20"/>
        </w:rPr>
        <w:t>i</w:t>
      </w:r>
      <w:r>
        <w:rPr>
          <w:rFonts w:ascii="Arial" w:hAnsi="Arial" w:cs="Arial"/>
          <w:sz w:val="20"/>
          <w:szCs w:val="20"/>
        </w:rPr>
        <w:t>) and extraregional trade intensity (HE</w:t>
      </w:r>
      <w:r>
        <w:rPr>
          <w:rFonts w:ascii="Arial" w:hAnsi="Arial" w:cs="Arial"/>
          <w:i/>
          <w:iCs/>
          <w:sz w:val="20"/>
          <w:szCs w:val="20"/>
        </w:rPr>
        <w:t>i</w:t>
      </w:r>
      <w:r>
        <w:rPr>
          <w:rFonts w:ascii="Arial" w:hAnsi="Arial" w:cs="Arial"/>
          <w:sz w:val="20"/>
          <w:szCs w:val="20"/>
        </w:rPr>
        <w:t>) are functions of the region's share of outsiders’ total trade. The index range is -1 to 1. The index rises (or falls) if the intensity of intraregional trade grows more (or less) rapidly than that of extra-regional trade. If the index equals zero, the region’s trade is geographically neutral. If it is more than zero, then the region’s trade has an intraregional bias, and if it is less than zero, then the region’s trade has an extra-regional bias. The formula for the RTII is:</w:t>
      </w:r>
    </w:p>
    <w:p w14:paraId="0719E357" w14:textId="77777777" w:rsidR="002656FC" w:rsidRDefault="002656FC">
      <w:pPr>
        <w:rPr>
          <w:rFonts w:ascii="Arial" w:hAnsi="Arial" w:cs="Arial"/>
          <w:sz w:val="20"/>
          <w:szCs w:val="20"/>
        </w:rPr>
      </w:pPr>
    </w:p>
    <w:p w14:paraId="07332E64" w14:textId="77777777" w:rsidR="002656FC" w:rsidRDefault="00000000">
      <w:pPr>
        <w:jc w:val="center"/>
        <w:rPr>
          <w:rFonts w:ascii="Arial" w:eastAsiaTheme="minorEastAsia" w:hAnsi="Arial" w:cs="Arial"/>
          <w:sz w:val="20"/>
          <w:szCs w:val="20"/>
        </w:rPr>
      </w:pPr>
      <w:r>
        <w:rPr>
          <w:rFonts w:ascii="Arial" w:hAnsi="Arial" w:cs="Arial"/>
          <w:sz w:val="20"/>
          <w:szCs w:val="20"/>
        </w:rPr>
        <w:t xml:space="preserve">Regional Trade Introversion Index (RTII) = </w:t>
      </w:r>
      <m:oMath>
        <m:f>
          <m:fPr>
            <m:ctrlPr>
              <w:rPr>
                <w:rFonts w:ascii="Cambria Math" w:hAnsi="Cambria Math" w:cs="Arial"/>
                <w:i/>
                <w:sz w:val="20"/>
                <w:szCs w:val="20"/>
              </w:rPr>
            </m:ctrlPr>
          </m:fPr>
          <m:num>
            <m:r>
              <w:rPr>
                <w:rFonts w:ascii="Cambria Math" w:hAnsi="Cambria Math" w:cs="Arial"/>
                <w:sz w:val="20"/>
                <w:szCs w:val="20"/>
              </w:rPr>
              <m:t>(</m:t>
            </m:r>
            <m:r>
              <m:rPr>
                <m:sty m:val="p"/>
              </m:rPr>
              <w:rPr>
                <w:rFonts w:ascii="Cambria Math" w:hAnsi="Cambria Math" w:cs="Arial"/>
                <w:sz w:val="20"/>
                <w:szCs w:val="20"/>
              </w:rPr>
              <m:t>HI</m:t>
            </m:r>
            <m:r>
              <w:rPr>
                <w:rFonts w:ascii="Cambria Math" w:hAnsi="Cambria Math" w:cs="Arial"/>
                <w:sz w:val="20"/>
                <w:szCs w:val="20"/>
              </w:rPr>
              <m:t>i-</m:t>
            </m:r>
            <m:r>
              <m:rPr>
                <m:sty m:val="p"/>
              </m:rPr>
              <w:rPr>
                <w:rFonts w:ascii="Cambria Math" w:hAnsi="Cambria Math" w:cs="Arial"/>
                <w:sz w:val="20"/>
                <w:szCs w:val="20"/>
              </w:rPr>
              <m:t>HE</m:t>
            </m:r>
            <m:r>
              <w:rPr>
                <w:rFonts w:ascii="Cambria Math" w:hAnsi="Cambria Math" w:cs="Arial"/>
                <w:sz w:val="20"/>
                <w:szCs w:val="20"/>
              </w:rPr>
              <m:t>i)</m:t>
            </m:r>
          </m:num>
          <m:den>
            <m:r>
              <w:rPr>
                <w:rFonts w:ascii="Cambria Math" w:hAnsi="Cambria Math" w:cs="Arial"/>
                <w:sz w:val="20"/>
                <w:szCs w:val="20"/>
              </w:rPr>
              <m:t>(</m:t>
            </m:r>
            <m:r>
              <m:rPr>
                <m:sty m:val="p"/>
              </m:rPr>
              <w:rPr>
                <w:rFonts w:ascii="Cambria Math" w:hAnsi="Cambria Math" w:cs="Arial"/>
                <w:sz w:val="20"/>
                <w:szCs w:val="20"/>
              </w:rPr>
              <m:t>HI</m:t>
            </m:r>
            <m:r>
              <w:rPr>
                <w:rFonts w:ascii="Cambria Math" w:hAnsi="Cambria Math" w:cs="Arial"/>
                <w:sz w:val="20"/>
                <w:szCs w:val="20"/>
              </w:rPr>
              <m:t>i+</m:t>
            </m:r>
            <m:r>
              <m:rPr>
                <m:sty m:val="p"/>
              </m:rPr>
              <w:rPr>
                <w:rFonts w:ascii="Cambria Math" w:hAnsi="Cambria Math" w:cs="Arial"/>
                <w:sz w:val="20"/>
                <w:szCs w:val="20"/>
              </w:rPr>
              <m:t>HE</m:t>
            </m:r>
            <m:r>
              <w:rPr>
                <w:rFonts w:ascii="Cambria Math" w:hAnsi="Cambria Math" w:cs="Arial"/>
                <w:sz w:val="20"/>
                <w:szCs w:val="20"/>
              </w:rPr>
              <m:t>i)</m:t>
            </m:r>
          </m:den>
        </m:f>
      </m:oMath>
      <w:r>
        <w:rPr>
          <w:rFonts w:ascii="Arial" w:eastAsiaTheme="minorEastAsia" w:hAnsi="Arial" w:cs="Arial"/>
          <w:sz w:val="20"/>
          <w:szCs w:val="20"/>
        </w:rPr>
        <w:t xml:space="preserve"> ......................................... (1)</w:t>
      </w:r>
    </w:p>
    <w:p w14:paraId="51876521" w14:textId="77777777" w:rsidR="002656FC" w:rsidRDefault="002656FC">
      <w:pPr>
        <w:rPr>
          <w:rFonts w:ascii="Arial" w:hAnsi="Arial" w:cs="Arial"/>
          <w:sz w:val="20"/>
          <w:szCs w:val="20"/>
        </w:rPr>
      </w:pPr>
    </w:p>
    <w:p w14:paraId="523F82AC" w14:textId="77777777" w:rsidR="002656FC" w:rsidRDefault="00000000">
      <w:pPr>
        <w:rPr>
          <w:rFonts w:ascii="Arial" w:hAnsi="Arial" w:cs="Arial"/>
          <w:sz w:val="20"/>
          <w:szCs w:val="20"/>
        </w:rPr>
      </w:pPr>
      <w:r>
        <w:rPr>
          <w:rFonts w:ascii="Arial" w:hAnsi="Arial" w:cs="Arial"/>
          <w:sz w:val="20"/>
          <w:szCs w:val="20"/>
        </w:rPr>
        <w:t>Where</w:t>
      </w:r>
    </w:p>
    <w:p w14:paraId="6984D899" w14:textId="77777777" w:rsidR="002656FC" w:rsidRDefault="00000000">
      <w:pPr>
        <w:rPr>
          <w:rFonts w:ascii="Arial" w:hAnsi="Arial" w:cs="Arial"/>
          <w:sz w:val="20"/>
          <w:szCs w:val="20"/>
        </w:rPr>
      </w:pPr>
      <w:r>
        <w:rPr>
          <w:rFonts w:ascii="Arial" w:hAnsi="Arial" w:cs="Arial"/>
          <w:sz w:val="20"/>
          <w:szCs w:val="20"/>
        </w:rPr>
        <w:t>HI</w:t>
      </w:r>
      <w:r>
        <w:rPr>
          <w:rFonts w:ascii="Arial" w:hAnsi="Arial" w:cs="Arial"/>
          <w:i/>
          <w:iCs/>
          <w:sz w:val="20"/>
          <w:szCs w:val="20"/>
        </w:rPr>
        <w:t xml:space="preserve">i </w:t>
      </w:r>
      <w:r>
        <w:rPr>
          <w:rFonts w:ascii="Arial" w:hAnsi="Arial" w:cs="Arial"/>
          <w:sz w:val="20"/>
          <w:szCs w:val="20"/>
        </w:rPr>
        <w:t>= (Tii/Ti)/(Toi/To) and HE</w:t>
      </w:r>
      <w:r>
        <w:rPr>
          <w:rFonts w:ascii="Arial" w:hAnsi="Arial" w:cs="Arial"/>
          <w:i/>
          <w:iCs/>
          <w:sz w:val="20"/>
          <w:szCs w:val="20"/>
        </w:rPr>
        <w:t>i</w:t>
      </w:r>
      <w:r>
        <w:rPr>
          <w:rFonts w:ascii="Arial" w:hAnsi="Arial" w:cs="Arial"/>
          <w:sz w:val="20"/>
          <w:szCs w:val="20"/>
        </w:rPr>
        <w:t xml:space="preserve"> = [1 – (Tii/Ti)]/[1 – (Toi/To)] </w:t>
      </w:r>
    </w:p>
    <w:p w14:paraId="287656CD" w14:textId="77777777" w:rsidR="002656FC" w:rsidRDefault="00000000">
      <w:pPr>
        <w:rPr>
          <w:rFonts w:ascii="Arial" w:hAnsi="Arial" w:cs="Arial"/>
          <w:sz w:val="20"/>
          <w:szCs w:val="20"/>
        </w:rPr>
      </w:pPr>
      <w:r>
        <w:rPr>
          <w:rFonts w:ascii="Arial" w:hAnsi="Arial" w:cs="Arial"/>
          <w:sz w:val="20"/>
          <w:szCs w:val="20"/>
        </w:rPr>
        <w:t xml:space="preserve">Tii = exports of region </w:t>
      </w:r>
      <w:r>
        <w:rPr>
          <w:rFonts w:ascii="Arial" w:hAnsi="Arial" w:cs="Arial"/>
          <w:i/>
          <w:iCs/>
          <w:sz w:val="20"/>
          <w:szCs w:val="20"/>
        </w:rPr>
        <w:t>i</w:t>
      </w:r>
      <w:r>
        <w:rPr>
          <w:rFonts w:ascii="Arial" w:hAnsi="Arial" w:cs="Arial"/>
          <w:sz w:val="20"/>
          <w:szCs w:val="20"/>
        </w:rPr>
        <w:t xml:space="preserve"> to region </w:t>
      </w:r>
      <w:r>
        <w:rPr>
          <w:rFonts w:ascii="Arial" w:hAnsi="Arial" w:cs="Arial"/>
          <w:i/>
          <w:iCs/>
          <w:sz w:val="20"/>
          <w:szCs w:val="20"/>
        </w:rPr>
        <w:t>i</w:t>
      </w:r>
      <w:r>
        <w:rPr>
          <w:rFonts w:ascii="Arial" w:hAnsi="Arial" w:cs="Arial"/>
          <w:sz w:val="20"/>
          <w:szCs w:val="20"/>
        </w:rPr>
        <w:t xml:space="preserve"> plus imports of region </w:t>
      </w:r>
      <w:r>
        <w:rPr>
          <w:rFonts w:ascii="Arial" w:hAnsi="Arial" w:cs="Arial"/>
          <w:i/>
          <w:iCs/>
          <w:sz w:val="20"/>
          <w:szCs w:val="20"/>
        </w:rPr>
        <w:t>i</w:t>
      </w:r>
      <w:r>
        <w:rPr>
          <w:rFonts w:ascii="Arial" w:hAnsi="Arial" w:cs="Arial"/>
          <w:sz w:val="20"/>
          <w:szCs w:val="20"/>
        </w:rPr>
        <w:t xml:space="preserve"> from region </w:t>
      </w:r>
      <w:r>
        <w:rPr>
          <w:rFonts w:ascii="Arial" w:hAnsi="Arial" w:cs="Arial"/>
          <w:i/>
          <w:iCs/>
          <w:sz w:val="20"/>
          <w:szCs w:val="20"/>
        </w:rPr>
        <w:t>i</w:t>
      </w:r>
      <w:r>
        <w:rPr>
          <w:rFonts w:ascii="Arial" w:hAnsi="Arial" w:cs="Arial"/>
          <w:sz w:val="20"/>
          <w:szCs w:val="20"/>
        </w:rPr>
        <w:t>.</w:t>
      </w:r>
    </w:p>
    <w:p w14:paraId="5EECBB8E" w14:textId="77777777" w:rsidR="002656FC" w:rsidRDefault="00000000">
      <w:pPr>
        <w:rPr>
          <w:rFonts w:ascii="Arial" w:hAnsi="Arial" w:cs="Arial"/>
          <w:sz w:val="20"/>
          <w:szCs w:val="20"/>
        </w:rPr>
      </w:pPr>
      <w:r>
        <w:rPr>
          <w:rFonts w:ascii="Arial" w:hAnsi="Arial" w:cs="Arial"/>
          <w:sz w:val="20"/>
          <w:szCs w:val="20"/>
        </w:rPr>
        <w:t xml:space="preserve">Ti  = total exports of region </w:t>
      </w:r>
      <w:r>
        <w:rPr>
          <w:rFonts w:ascii="Arial" w:hAnsi="Arial" w:cs="Arial"/>
          <w:i/>
          <w:iCs/>
          <w:sz w:val="20"/>
          <w:szCs w:val="20"/>
        </w:rPr>
        <w:t>i</w:t>
      </w:r>
      <w:r>
        <w:rPr>
          <w:rFonts w:ascii="Arial" w:hAnsi="Arial" w:cs="Arial"/>
          <w:sz w:val="20"/>
          <w:szCs w:val="20"/>
        </w:rPr>
        <w:t xml:space="preserve"> to the world plus total imports of region </w:t>
      </w:r>
      <w:r>
        <w:rPr>
          <w:rFonts w:ascii="Arial" w:hAnsi="Arial" w:cs="Arial"/>
          <w:i/>
          <w:iCs/>
          <w:sz w:val="20"/>
          <w:szCs w:val="20"/>
        </w:rPr>
        <w:t>i</w:t>
      </w:r>
      <w:r>
        <w:rPr>
          <w:rFonts w:ascii="Arial" w:hAnsi="Arial" w:cs="Arial"/>
          <w:sz w:val="20"/>
          <w:szCs w:val="20"/>
        </w:rPr>
        <w:t xml:space="preserve"> from the world.</w:t>
      </w:r>
    </w:p>
    <w:p w14:paraId="3AE4228F" w14:textId="77777777" w:rsidR="002656FC" w:rsidRDefault="00000000">
      <w:pPr>
        <w:rPr>
          <w:rFonts w:ascii="Arial" w:hAnsi="Arial" w:cs="Arial"/>
          <w:sz w:val="20"/>
          <w:szCs w:val="20"/>
        </w:rPr>
      </w:pPr>
      <w:r>
        <w:rPr>
          <w:rFonts w:ascii="Arial" w:hAnsi="Arial" w:cs="Arial"/>
          <w:sz w:val="20"/>
          <w:szCs w:val="20"/>
        </w:rPr>
        <w:t>Toi = exports of region</w:t>
      </w:r>
      <w:r>
        <w:rPr>
          <w:rFonts w:ascii="Arial" w:hAnsi="Arial" w:cs="Arial"/>
          <w:i/>
          <w:iCs/>
          <w:sz w:val="20"/>
          <w:szCs w:val="20"/>
        </w:rPr>
        <w:t xml:space="preserve"> i</w:t>
      </w:r>
      <w:r>
        <w:rPr>
          <w:rFonts w:ascii="Arial" w:hAnsi="Arial" w:cs="Arial"/>
          <w:sz w:val="20"/>
          <w:szCs w:val="20"/>
        </w:rPr>
        <w:t xml:space="preserve"> to outsiders plus imports of region </w:t>
      </w:r>
      <w:r>
        <w:rPr>
          <w:rFonts w:ascii="Arial" w:hAnsi="Arial" w:cs="Arial"/>
          <w:i/>
          <w:iCs/>
          <w:sz w:val="20"/>
          <w:szCs w:val="20"/>
        </w:rPr>
        <w:t>i</w:t>
      </w:r>
      <w:r>
        <w:rPr>
          <w:rFonts w:ascii="Arial" w:hAnsi="Arial" w:cs="Arial"/>
          <w:sz w:val="20"/>
          <w:szCs w:val="20"/>
        </w:rPr>
        <w:t xml:space="preserve"> from outsiders.</w:t>
      </w:r>
    </w:p>
    <w:p w14:paraId="5D0E97F9" w14:textId="77777777" w:rsidR="002656FC" w:rsidRDefault="00000000">
      <w:pPr>
        <w:rPr>
          <w:rFonts w:ascii="Arial" w:hAnsi="Arial" w:cs="Arial"/>
          <w:sz w:val="20"/>
          <w:szCs w:val="20"/>
        </w:rPr>
      </w:pPr>
      <w:r>
        <w:rPr>
          <w:rFonts w:ascii="Arial" w:hAnsi="Arial" w:cs="Arial"/>
          <w:sz w:val="20"/>
          <w:szCs w:val="20"/>
        </w:rPr>
        <w:t>To = total exports of outsiders plus total imports of outsiders.</w:t>
      </w:r>
    </w:p>
    <w:p w14:paraId="13E90500" w14:textId="77777777" w:rsidR="002656FC" w:rsidRDefault="002656FC">
      <w:pPr>
        <w:rPr>
          <w:rFonts w:ascii="Arial" w:hAnsi="Arial" w:cs="Arial"/>
          <w:sz w:val="20"/>
          <w:szCs w:val="20"/>
        </w:rPr>
      </w:pPr>
    </w:p>
    <w:p w14:paraId="6D7186CC" w14:textId="77777777" w:rsidR="002656FC" w:rsidRDefault="00000000">
      <w:pPr>
        <w:rPr>
          <w:rFonts w:ascii="Arial" w:hAnsi="Arial" w:cs="Arial"/>
          <w:sz w:val="20"/>
          <w:szCs w:val="20"/>
        </w:rPr>
      </w:pPr>
      <w:r>
        <w:rPr>
          <w:rFonts w:ascii="Arial" w:hAnsi="Arial" w:cs="Arial"/>
          <w:sz w:val="20"/>
          <w:szCs w:val="20"/>
        </w:rPr>
        <w:t>For the BRICS case, the RTII value is expected to be positive, and the value after formation (2010 – 2023) will be higher than the value before 2010 (2001 – 2009).</w:t>
      </w:r>
    </w:p>
    <w:p w14:paraId="374D29FC" w14:textId="77777777" w:rsidR="002656FC" w:rsidRDefault="002656FC">
      <w:pPr>
        <w:rPr>
          <w:rFonts w:ascii="Arial" w:hAnsi="Arial" w:cs="Arial"/>
          <w:sz w:val="20"/>
          <w:szCs w:val="20"/>
        </w:rPr>
      </w:pPr>
    </w:p>
    <w:p w14:paraId="2650755A" w14:textId="77777777" w:rsidR="002656FC" w:rsidRDefault="00000000">
      <w:pPr>
        <w:rPr>
          <w:rFonts w:ascii="Arial" w:hAnsi="Arial" w:cs="Arial"/>
          <w:sz w:val="20"/>
          <w:szCs w:val="20"/>
        </w:rPr>
      </w:pPr>
      <w:r>
        <w:rPr>
          <w:rFonts w:ascii="Arial" w:hAnsi="Arial" w:cs="Arial"/>
          <w:sz w:val="20"/>
          <w:szCs w:val="20"/>
        </w:rPr>
        <w:t>The interdependence of BRICS members in trading certain groups of products may be very high. However, other groups of products it is more biased towards extra-regional trade (regions outside BRICS). For this reason, the analysis using formula (1) is used for 15 groups of traded goods.</w:t>
      </w:r>
    </w:p>
    <w:p w14:paraId="77B2B823" w14:textId="77777777" w:rsidR="002656FC" w:rsidRDefault="002656FC">
      <w:pPr>
        <w:rPr>
          <w:rFonts w:ascii="Arial" w:hAnsi="Arial" w:cs="Arial"/>
          <w:sz w:val="20"/>
          <w:szCs w:val="20"/>
        </w:rPr>
      </w:pPr>
    </w:p>
    <w:p w14:paraId="1E4F0AA2" w14:textId="77777777" w:rsidR="002656FC" w:rsidRDefault="00000000">
      <w:pPr>
        <w:rPr>
          <w:rFonts w:ascii="Arial" w:hAnsi="Arial" w:cs="Arial"/>
          <w:sz w:val="20"/>
          <w:szCs w:val="20"/>
        </w:rPr>
      </w:pPr>
      <w:r>
        <w:rPr>
          <w:rFonts w:ascii="Arial" w:hAnsi="Arial" w:cs="Arial"/>
          <w:sz w:val="20"/>
          <w:szCs w:val="20"/>
        </w:rPr>
        <w:t>Trade data were obtained from the International Trade Centre/UNComtrade, which includes time series export and import data for goods from 2001 to 2023 (https://www.intracen.org/resources/data-and-analysis/trade-statistics). The International Trade Centre collects statistical data from nearly two hundred countries and areas covering around 5,300 items in the six-digit harmonised system (HS), which are grouped into 99 sectors (double-digit HS). Furthermore, these 99 sectors can be aggregated into 15 groups of goods, as shown in Table 1.</w:t>
      </w:r>
      <w:r>
        <w:t xml:space="preserve"> </w:t>
      </w:r>
      <w:r>
        <w:rPr>
          <w:rFonts w:ascii="Arial" w:hAnsi="Arial" w:cs="Arial"/>
          <w:sz w:val="20"/>
          <w:szCs w:val="20"/>
        </w:rPr>
        <w:t>The interdependence of BRICS members in trading certain groups of products may be very high. However, other groups of products it is more biased towards extra-regional trade (regions outside BRICS). For this reason, the analysis using formula (1) is used for 15 groups of traded goods.</w:t>
      </w:r>
    </w:p>
    <w:p w14:paraId="59579C53" w14:textId="77777777" w:rsidR="002656FC" w:rsidRDefault="002656FC">
      <w:pPr>
        <w:rPr>
          <w:rFonts w:ascii="Arial" w:hAnsi="Arial" w:cs="Arial"/>
          <w:sz w:val="20"/>
          <w:szCs w:val="20"/>
        </w:rPr>
      </w:pPr>
    </w:p>
    <w:p w14:paraId="11151431" w14:textId="77777777" w:rsidR="002656FC" w:rsidRDefault="00000000">
      <w:pPr>
        <w:rPr>
          <w:rFonts w:ascii="Arial" w:hAnsi="Arial" w:cs="Arial"/>
          <w:sz w:val="20"/>
          <w:szCs w:val="20"/>
        </w:rPr>
      </w:pPr>
      <w:r>
        <w:rPr>
          <w:rFonts w:ascii="Arial" w:hAnsi="Arial" w:cs="Arial"/>
          <w:sz w:val="20"/>
          <w:szCs w:val="20"/>
        </w:rPr>
        <w:t>Trade data were obtained from the International Trade Centre/UNComtrade, which includes time series export and import data for goods from 2001 to 2023 (</w:t>
      </w:r>
      <w:r>
        <w:fldChar w:fldCharType="begin"/>
      </w:r>
      <w:r>
        <w:instrText>HYPERLINK "https://www.intracen.org/resources/data-and-analysis/trade-statistics"</w:instrText>
      </w:r>
      <w:r>
        <w:fldChar w:fldCharType="separate"/>
      </w:r>
      <w:r>
        <w:rPr>
          <w:rStyle w:val="Hyperlink"/>
          <w:rFonts w:ascii="Arial" w:hAnsi="Arial" w:cs="Arial"/>
          <w:sz w:val="20"/>
          <w:szCs w:val="20"/>
        </w:rPr>
        <w:t>https://www.intracen.org/resources/data-and-analysis/trade-statistics</w:t>
      </w:r>
      <w:r>
        <w:fldChar w:fldCharType="end"/>
      </w:r>
      <w:r>
        <w:rPr>
          <w:rFonts w:ascii="Arial" w:hAnsi="Arial" w:cs="Arial"/>
          <w:sz w:val="20"/>
          <w:szCs w:val="20"/>
        </w:rPr>
        <w:t>). The International Trade Centre collects statistical data from nearly two hundred countries and areas covering around 5,300 items in the six-digit harmonised system (HS), which are grouped into 99 sectors (double-digit HS). Furthermore, these 99 sectors can be aggregated into 15 groups of goods, as shown in Table 1.</w:t>
      </w:r>
    </w:p>
    <w:p w14:paraId="70B44ED3" w14:textId="77777777" w:rsidR="002656FC" w:rsidRDefault="00000000">
      <w:pPr>
        <w:tabs>
          <w:tab w:val="left" w:pos="2156"/>
        </w:tabs>
        <w:rPr>
          <w:rFonts w:ascii="Arial" w:hAnsi="Arial" w:cs="Arial"/>
          <w:sz w:val="20"/>
          <w:szCs w:val="20"/>
        </w:rPr>
      </w:pPr>
      <w:r>
        <w:rPr>
          <w:rFonts w:ascii="Arial" w:hAnsi="Arial" w:cs="Arial"/>
          <w:sz w:val="20"/>
          <w:szCs w:val="20"/>
        </w:rPr>
        <w:tab/>
      </w:r>
    </w:p>
    <w:p w14:paraId="5040E93D" w14:textId="77777777" w:rsidR="002656FC" w:rsidRDefault="00000000">
      <w:pPr>
        <w:rPr>
          <w:rFonts w:ascii="Arial" w:hAnsi="Arial" w:cs="Arial"/>
          <w:b/>
          <w:bCs/>
          <w:sz w:val="20"/>
          <w:szCs w:val="20"/>
        </w:rPr>
      </w:pPr>
      <w:r>
        <w:rPr>
          <w:rFonts w:ascii="Arial" w:hAnsi="Arial" w:cs="Arial"/>
          <w:b/>
          <w:bCs/>
          <w:sz w:val="20"/>
          <w:szCs w:val="20"/>
        </w:rPr>
        <w:t xml:space="preserve"> Table 1. Grouping of Double-digit Harmonised System into 15 Product Groups</w:t>
      </w:r>
    </w:p>
    <w:p w14:paraId="6540BB46" w14:textId="77777777" w:rsidR="002656FC" w:rsidRDefault="002656FC">
      <w:pPr>
        <w:jc w:val="center"/>
        <w:rPr>
          <w:rFonts w:ascii="Arial" w:hAnsi="Arial" w:cs="Arial"/>
          <w:sz w:val="20"/>
          <w:szCs w:val="20"/>
        </w:rPr>
      </w:pPr>
    </w:p>
    <w:tbl>
      <w:tblPr>
        <w:tblStyle w:val="TableGrid"/>
        <w:tblW w:w="0" w:type="auto"/>
        <w:jc w:val="center"/>
        <w:tblLook w:val="04A0" w:firstRow="1" w:lastRow="0" w:firstColumn="1" w:lastColumn="0" w:noHBand="0" w:noVBand="1"/>
      </w:tblPr>
      <w:tblGrid>
        <w:gridCol w:w="1975"/>
        <w:gridCol w:w="3420"/>
      </w:tblGrid>
      <w:tr w:rsidR="002656FC" w14:paraId="555DEC5F" w14:textId="77777777">
        <w:trPr>
          <w:jc w:val="center"/>
        </w:trPr>
        <w:tc>
          <w:tcPr>
            <w:tcW w:w="1975" w:type="dxa"/>
          </w:tcPr>
          <w:p w14:paraId="7F5D5EC4" w14:textId="77777777" w:rsidR="002656FC" w:rsidRDefault="00000000">
            <w:pPr>
              <w:jc w:val="center"/>
              <w:rPr>
                <w:rFonts w:ascii="Arial" w:hAnsi="Arial" w:cs="Arial"/>
                <w:b/>
                <w:bCs/>
                <w:kern w:val="0"/>
                <w:sz w:val="20"/>
                <w:szCs w:val="20"/>
                <w14:ligatures w14:val="none"/>
              </w:rPr>
            </w:pPr>
            <w:r>
              <w:rPr>
                <w:rFonts w:ascii="Arial" w:hAnsi="Arial" w:cs="Arial"/>
                <w:b/>
                <w:bCs/>
                <w:kern w:val="0"/>
                <w:sz w:val="20"/>
                <w:szCs w:val="20"/>
                <w14:ligatures w14:val="none"/>
              </w:rPr>
              <w:t>HS Code</w:t>
            </w:r>
          </w:p>
        </w:tc>
        <w:tc>
          <w:tcPr>
            <w:tcW w:w="3420" w:type="dxa"/>
          </w:tcPr>
          <w:p w14:paraId="3C098C73" w14:textId="77777777" w:rsidR="002656FC" w:rsidRDefault="00000000">
            <w:pPr>
              <w:jc w:val="center"/>
              <w:rPr>
                <w:rFonts w:ascii="Arial" w:hAnsi="Arial" w:cs="Arial"/>
                <w:b/>
                <w:bCs/>
                <w:kern w:val="0"/>
                <w:sz w:val="20"/>
                <w:szCs w:val="20"/>
                <w14:ligatures w14:val="none"/>
              </w:rPr>
            </w:pPr>
            <w:r>
              <w:rPr>
                <w:rFonts w:ascii="Arial" w:hAnsi="Arial" w:cs="Arial"/>
                <w:b/>
                <w:bCs/>
                <w:kern w:val="0"/>
                <w:sz w:val="20"/>
                <w:szCs w:val="20"/>
                <w14:ligatures w14:val="none"/>
              </w:rPr>
              <w:t>Product Group</w:t>
            </w:r>
          </w:p>
        </w:tc>
      </w:tr>
      <w:tr w:rsidR="002656FC" w14:paraId="0C22757F" w14:textId="77777777">
        <w:trPr>
          <w:jc w:val="center"/>
        </w:trPr>
        <w:tc>
          <w:tcPr>
            <w:tcW w:w="1975" w:type="dxa"/>
          </w:tcPr>
          <w:p w14:paraId="0F41D520" w14:textId="77777777" w:rsidR="002656FC" w:rsidRDefault="00000000">
            <w:pPr>
              <w:jc w:val="center"/>
              <w:rPr>
                <w:rFonts w:ascii="Arial" w:hAnsi="Arial" w:cs="Arial"/>
                <w:kern w:val="0"/>
                <w:sz w:val="20"/>
                <w:szCs w:val="20"/>
                <w14:ligatures w14:val="none"/>
              </w:rPr>
            </w:pPr>
            <w:r>
              <w:rPr>
                <w:rFonts w:ascii="Arial" w:hAnsi="Arial" w:cs="Arial"/>
                <w:kern w:val="0"/>
                <w:sz w:val="20"/>
                <w:szCs w:val="20"/>
                <w14:ligatures w14:val="none"/>
              </w:rPr>
              <w:t>01 – 05</w:t>
            </w:r>
          </w:p>
        </w:tc>
        <w:tc>
          <w:tcPr>
            <w:tcW w:w="3420" w:type="dxa"/>
          </w:tcPr>
          <w:p w14:paraId="6B99F394" w14:textId="77777777" w:rsidR="002656FC" w:rsidRDefault="00000000">
            <w:pPr>
              <w:ind w:firstLine="164"/>
              <w:jc w:val="left"/>
              <w:rPr>
                <w:rFonts w:ascii="Arial" w:hAnsi="Arial" w:cs="Arial"/>
                <w:kern w:val="0"/>
                <w:sz w:val="20"/>
                <w:szCs w:val="20"/>
                <w14:ligatures w14:val="none"/>
              </w:rPr>
            </w:pPr>
            <w:r>
              <w:rPr>
                <w:rFonts w:ascii="Arial" w:hAnsi="Arial" w:cs="Arial"/>
                <w:kern w:val="0"/>
                <w:sz w:val="20"/>
                <w:szCs w:val="20"/>
                <w14:ligatures w14:val="none"/>
              </w:rPr>
              <w:t>Animal &amp; Animal Products</w:t>
            </w:r>
          </w:p>
        </w:tc>
      </w:tr>
      <w:tr w:rsidR="002656FC" w14:paraId="7A4649A4" w14:textId="77777777">
        <w:trPr>
          <w:jc w:val="center"/>
        </w:trPr>
        <w:tc>
          <w:tcPr>
            <w:tcW w:w="1975" w:type="dxa"/>
          </w:tcPr>
          <w:p w14:paraId="21023F03" w14:textId="77777777" w:rsidR="002656FC" w:rsidRDefault="00000000">
            <w:pPr>
              <w:jc w:val="center"/>
              <w:rPr>
                <w:rFonts w:ascii="Arial" w:hAnsi="Arial" w:cs="Arial"/>
                <w:kern w:val="0"/>
                <w:sz w:val="20"/>
                <w:szCs w:val="20"/>
                <w14:ligatures w14:val="none"/>
              </w:rPr>
            </w:pPr>
            <w:r>
              <w:rPr>
                <w:rFonts w:ascii="Arial" w:hAnsi="Arial" w:cs="Arial"/>
                <w:kern w:val="0"/>
                <w:sz w:val="20"/>
                <w:szCs w:val="20"/>
                <w14:ligatures w14:val="none"/>
              </w:rPr>
              <w:t>06 – 15</w:t>
            </w:r>
          </w:p>
        </w:tc>
        <w:tc>
          <w:tcPr>
            <w:tcW w:w="3420" w:type="dxa"/>
          </w:tcPr>
          <w:p w14:paraId="6E382091" w14:textId="77777777" w:rsidR="002656FC" w:rsidRDefault="00000000">
            <w:pPr>
              <w:ind w:firstLine="164"/>
              <w:jc w:val="left"/>
              <w:rPr>
                <w:rFonts w:ascii="Arial" w:hAnsi="Arial" w:cs="Arial"/>
                <w:kern w:val="0"/>
                <w:sz w:val="20"/>
                <w:szCs w:val="20"/>
                <w14:ligatures w14:val="none"/>
              </w:rPr>
            </w:pPr>
            <w:r>
              <w:rPr>
                <w:rFonts w:ascii="Arial" w:hAnsi="Arial" w:cs="Arial"/>
                <w:kern w:val="0"/>
                <w:sz w:val="20"/>
                <w:szCs w:val="20"/>
                <w14:ligatures w14:val="none"/>
              </w:rPr>
              <w:t>Vegetable Products</w:t>
            </w:r>
          </w:p>
        </w:tc>
      </w:tr>
      <w:tr w:rsidR="002656FC" w14:paraId="1BB90532" w14:textId="77777777">
        <w:trPr>
          <w:jc w:val="center"/>
        </w:trPr>
        <w:tc>
          <w:tcPr>
            <w:tcW w:w="1975" w:type="dxa"/>
          </w:tcPr>
          <w:p w14:paraId="7584193A" w14:textId="77777777" w:rsidR="002656FC" w:rsidRDefault="00000000">
            <w:pPr>
              <w:jc w:val="center"/>
              <w:rPr>
                <w:rFonts w:ascii="Arial" w:hAnsi="Arial" w:cs="Arial"/>
                <w:kern w:val="0"/>
                <w:sz w:val="20"/>
                <w:szCs w:val="20"/>
                <w14:ligatures w14:val="none"/>
              </w:rPr>
            </w:pPr>
            <w:r>
              <w:rPr>
                <w:rFonts w:ascii="Arial" w:hAnsi="Arial" w:cs="Arial"/>
                <w:kern w:val="0"/>
                <w:sz w:val="20"/>
                <w:szCs w:val="20"/>
                <w14:ligatures w14:val="none"/>
              </w:rPr>
              <w:t>16 – 24</w:t>
            </w:r>
          </w:p>
        </w:tc>
        <w:tc>
          <w:tcPr>
            <w:tcW w:w="3420" w:type="dxa"/>
          </w:tcPr>
          <w:p w14:paraId="67C8C1A0" w14:textId="77777777" w:rsidR="002656FC" w:rsidRDefault="00000000">
            <w:pPr>
              <w:ind w:firstLine="164"/>
              <w:jc w:val="left"/>
              <w:rPr>
                <w:rFonts w:ascii="Arial" w:hAnsi="Arial" w:cs="Arial"/>
                <w:kern w:val="0"/>
                <w:sz w:val="20"/>
                <w:szCs w:val="20"/>
                <w14:ligatures w14:val="none"/>
              </w:rPr>
            </w:pPr>
            <w:r>
              <w:rPr>
                <w:rFonts w:ascii="Arial" w:hAnsi="Arial" w:cs="Arial"/>
                <w:kern w:val="0"/>
                <w:sz w:val="20"/>
                <w:szCs w:val="20"/>
                <w14:ligatures w14:val="none"/>
              </w:rPr>
              <w:t>Foodstuffs</w:t>
            </w:r>
          </w:p>
        </w:tc>
      </w:tr>
      <w:tr w:rsidR="002656FC" w14:paraId="071C7F2D" w14:textId="77777777">
        <w:trPr>
          <w:jc w:val="center"/>
        </w:trPr>
        <w:tc>
          <w:tcPr>
            <w:tcW w:w="1975" w:type="dxa"/>
          </w:tcPr>
          <w:p w14:paraId="2409227D" w14:textId="77777777" w:rsidR="002656FC" w:rsidRDefault="00000000">
            <w:pPr>
              <w:jc w:val="center"/>
              <w:rPr>
                <w:rFonts w:ascii="Arial" w:hAnsi="Arial" w:cs="Arial"/>
                <w:kern w:val="0"/>
                <w:sz w:val="20"/>
                <w:szCs w:val="20"/>
                <w14:ligatures w14:val="none"/>
              </w:rPr>
            </w:pPr>
            <w:r>
              <w:rPr>
                <w:rFonts w:ascii="Arial" w:hAnsi="Arial" w:cs="Arial"/>
                <w:kern w:val="0"/>
                <w:sz w:val="20"/>
                <w:szCs w:val="20"/>
                <w14:ligatures w14:val="none"/>
              </w:rPr>
              <w:t>25 – 27</w:t>
            </w:r>
          </w:p>
        </w:tc>
        <w:tc>
          <w:tcPr>
            <w:tcW w:w="3420" w:type="dxa"/>
          </w:tcPr>
          <w:p w14:paraId="0D7CC84A" w14:textId="77777777" w:rsidR="002656FC" w:rsidRDefault="00000000">
            <w:pPr>
              <w:ind w:firstLine="164"/>
              <w:jc w:val="left"/>
              <w:rPr>
                <w:rFonts w:ascii="Arial" w:hAnsi="Arial" w:cs="Arial"/>
                <w:kern w:val="0"/>
                <w:sz w:val="20"/>
                <w:szCs w:val="20"/>
                <w14:ligatures w14:val="none"/>
              </w:rPr>
            </w:pPr>
            <w:r>
              <w:rPr>
                <w:rFonts w:ascii="Arial" w:hAnsi="Arial" w:cs="Arial"/>
                <w:kern w:val="0"/>
                <w:sz w:val="20"/>
                <w:szCs w:val="20"/>
                <w14:ligatures w14:val="none"/>
              </w:rPr>
              <w:t>Mineral Products</w:t>
            </w:r>
          </w:p>
        </w:tc>
      </w:tr>
      <w:tr w:rsidR="002656FC" w14:paraId="78E0EA11" w14:textId="77777777">
        <w:trPr>
          <w:jc w:val="center"/>
        </w:trPr>
        <w:tc>
          <w:tcPr>
            <w:tcW w:w="1975" w:type="dxa"/>
          </w:tcPr>
          <w:p w14:paraId="6B478EFA" w14:textId="77777777" w:rsidR="002656FC" w:rsidRDefault="00000000">
            <w:pPr>
              <w:jc w:val="center"/>
              <w:rPr>
                <w:rFonts w:ascii="Arial" w:hAnsi="Arial" w:cs="Arial"/>
                <w:kern w:val="0"/>
                <w:sz w:val="20"/>
                <w:szCs w:val="20"/>
                <w14:ligatures w14:val="none"/>
              </w:rPr>
            </w:pPr>
            <w:r>
              <w:rPr>
                <w:rFonts w:ascii="Arial" w:hAnsi="Arial" w:cs="Arial"/>
                <w:kern w:val="0"/>
                <w:sz w:val="20"/>
                <w:szCs w:val="20"/>
                <w14:ligatures w14:val="none"/>
              </w:rPr>
              <w:t>28 – 38</w:t>
            </w:r>
          </w:p>
        </w:tc>
        <w:tc>
          <w:tcPr>
            <w:tcW w:w="3420" w:type="dxa"/>
          </w:tcPr>
          <w:p w14:paraId="3344FE6A" w14:textId="77777777" w:rsidR="002656FC" w:rsidRDefault="00000000">
            <w:pPr>
              <w:ind w:firstLine="164"/>
              <w:jc w:val="left"/>
              <w:rPr>
                <w:rFonts w:ascii="Arial" w:hAnsi="Arial" w:cs="Arial"/>
                <w:kern w:val="0"/>
                <w:sz w:val="20"/>
                <w:szCs w:val="20"/>
                <w14:ligatures w14:val="none"/>
              </w:rPr>
            </w:pPr>
            <w:r>
              <w:rPr>
                <w:rFonts w:ascii="Arial" w:hAnsi="Arial" w:cs="Arial"/>
                <w:kern w:val="0"/>
                <w:sz w:val="20"/>
                <w:szCs w:val="20"/>
                <w14:ligatures w14:val="none"/>
              </w:rPr>
              <w:t>Chemical &amp; Allied Industries</w:t>
            </w:r>
          </w:p>
        </w:tc>
      </w:tr>
      <w:tr w:rsidR="002656FC" w14:paraId="6B330D62" w14:textId="77777777">
        <w:trPr>
          <w:jc w:val="center"/>
        </w:trPr>
        <w:tc>
          <w:tcPr>
            <w:tcW w:w="1975" w:type="dxa"/>
          </w:tcPr>
          <w:p w14:paraId="67808BE7" w14:textId="77777777" w:rsidR="002656FC" w:rsidRDefault="00000000">
            <w:pPr>
              <w:jc w:val="center"/>
              <w:rPr>
                <w:rFonts w:ascii="Arial" w:hAnsi="Arial" w:cs="Arial"/>
                <w:kern w:val="0"/>
                <w:sz w:val="20"/>
                <w:szCs w:val="20"/>
                <w14:ligatures w14:val="none"/>
              </w:rPr>
            </w:pPr>
            <w:r>
              <w:rPr>
                <w:rFonts w:ascii="Arial" w:hAnsi="Arial" w:cs="Arial"/>
                <w:kern w:val="0"/>
                <w:sz w:val="20"/>
                <w:szCs w:val="20"/>
                <w14:ligatures w14:val="none"/>
              </w:rPr>
              <w:t>39 – 40</w:t>
            </w:r>
          </w:p>
        </w:tc>
        <w:tc>
          <w:tcPr>
            <w:tcW w:w="3420" w:type="dxa"/>
          </w:tcPr>
          <w:p w14:paraId="49841554" w14:textId="77777777" w:rsidR="002656FC" w:rsidRDefault="00000000">
            <w:pPr>
              <w:ind w:firstLine="164"/>
              <w:jc w:val="left"/>
              <w:rPr>
                <w:rFonts w:ascii="Arial" w:hAnsi="Arial" w:cs="Arial"/>
                <w:kern w:val="0"/>
                <w:sz w:val="20"/>
                <w:szCs w:val="20"/>
                <w14:ligatures w14:val="none"/>
              </w:rPr>
            </w:pPr>
            <w:r>
              <w:rPr>
                <w:rFonts w:ascii="Arial" w:hAnsi="Arial" w:cs="Arial"/>
                <w:kern w:val="0"/>
                <w:sz w:val="20"/>
                <w:szCs w:val="20"/>
                <w14:ligatures w14:val="none"/>
              </w:rPr>
              <w:t>Plastics/ Rubbers</w:t>
            </w:r>
          </w:p>
        </w:tc>
      </w:tr>
      <w:tr w:rsidR="002656FC" w14:paraId="36F2EF81" w14:textId="77777777">
        <w:trPr>
          <w:jc w:val="center"/>
        </w:trPr>
        <w:tc>
          <w:tcPr>
            <w:tcW w:w="1975" w:type="dxa"/>
          </w:tcPr>
          <w:p w14:paraId="20954896" w14:textId="77777777" w:rsidR="002656FC" w:rsidRDefault="00000000">
            <w:pPr>
              <w:jc w:val="center"/>
              <w:rPr>
                <w:rFonts w:ascii="Arial" w:hAnsi="Arial" w:cs="Arial"/>
                <w:kern w:val="0"/>
                <w:sz w:val="20"/>
                <w:szCs w:val="20"/>
                <w14:ligatures w14:val="none"/>
              </w:rPr>
            </w:pPr>
            <w:r>
              <w:rPr>
                <w:rFonts w:ascii="Arial" w:hAnsi="Arial" w:cs="Arial"/>
                <w:kern w:val="0"/>
                <w:sz w:val="20"/>
                <w:szCs w:val="20"/>
                <w14:ligatures w14:val="none"/>
              </w:rPr>
              <w:t>41 – 43</w:t>
            </w:r>
          </w:p>
        </w:tc>
        <w:tc>
          <w:tcPr>
            <w:tcW w:w="3420" w:type="dxa"/>
          </w:tcPr>
          <w:p w14:paraId="1A0E7032" w14:textId="77777777" w:rsidR="002656FC" w:rsidRDefault="00000000">
            <w:pPr>
              <w:ind w:firstLine="164"/>
              <w:jc w:val="left"/>
              <w:rPr>
                <w:rFonts w:ascii="Arial" w:hAnsi="Arial" w:cs="Arial"/>
                <w:kern w:val="0"/>
                <w:sz w:val="20"/>
                <w:szCs w:val="20"/>
                <w14:ligatures w14:val="none"/>
              </w:rPr>
            </w:pPr>
            <w:r>
              <w:rPr>
                <w:rFonts w:ascii="Arial" w:hAnsi="Arial" w:cs="Arial"/>
                <w:kern w:val="0"/>
                <w:sz w:val="20"/>
                <w:szCs w:val="20"/>
                <w14:ligatures w14:val="none"/>
              </w:rPr>
              <w:t>Raw Hides, Skins, Leather &amp; Furs</w:t>
            </w:r>
          </w:p>
        </w:tc>
      </w:tr>
      <w:tr w:rsidR="002656FC" w14:paraId="3585B951" w14:textId="77777777">
        <w:trPr>
          <w:jc w:val="center"/>
        </w:trPr>
        <w:tc>
          <w:tcPr>
            <w:tcW w:w="1975" w:type="dxa"/>
          </w:tcPr>
          <w:p w14:paraId="20DAEA54" w14:textId="77777777" w:rsidR="002656FC" w:rsidRDefault="00000000">
            <w:pPr>
              <w:jc w:val="center"/>
              <w:rPr>
                <w:rFonts w:ascii="Arial" w:hAnsi="Arial" w:cs="Arial"/>
                <w:kern w:val="0"/>
                <w:sz w:val="20"/>
                <w:szCs w:val="20"/>
                <w14:ligatures w14:val="none"/>
              </w:rPr>
            </w:pPr>
            <w:r>
              <w:rPr>
                <w:rFonts w:ascii="Arial" w:hAnsi="Arial" w:cs="Arial"/>
                <w:kern w:val="0"/>
                <w:sz w:val="20"/>
                <w:szCs w:val="20"/>
                <w14:ligatures w14:val="none"/>
              </w:rPr>
              <w:t>44 – 49</w:t>
            </w:r>
          </w:p>
        </w:tc>
        <w:tc>
          <w:tcPr>
            <w:tcW w:w="3420" w:type="dxa"/>
          </w:tcPr>
          <w:p w14:paraId="095C506A" w14:textId="77777777" w:rsidR="002656FC" w:rsidRDefault="00000000">
            <w:pPr>
              <w:ind w:firstLine="164"/>
              <w:jc w:val="left"/>
              <w:rPr>
                <w:rFonts w:ascii="Arial" w:hAnsi="Arial" w:cs="Arial"/>
                <w:kern w:val="0"/>
                <w:sz w:val="20"/>
                <w:szCs w:val="20"/>
                <w14:ligatures w14:val="none"/>
              </w:rPr>
            </w:pPr>
            <w:r>
              <w:rPr>
                <w:rFonts w:ascii="Arial" w:hAnsi="Arial" w:cs="Arial"/>
                <w:kern w:val="0"/>
                <w:sz w:val="20"/>
                <w:szCs w:val="20"/>
                <w14:ligatures w14:val="none"/>
              </w:rPr>
              <w:t>Wood &amp; Wood Products</w:t>
            </w:r>
          </w:p>
        </w:tc>
      </w:tr>
      <w:tr w:rsidR="002656FC" w14:paraId="3D132DD6" w14:textId="77777777">
        <w:trPr>
          <w:jc w:val="center"/>
        </w:trPr>
        <w:tc>
          <w:tcPr>
            <w:tcW w:w="1975" w:type="dxa"/>
          </w:tcPr>
          <w:p w14:paraId="662324DA" w14:textId="77777777" w:rsidR="002656FC" w:rsidRDefault="00000000">
            <w:pPr>
              <w:jc w:val="center"/>
              <w:rPr>
                <w:rFonts w:ascii="Arial" w:hAnsi="Arial" w:cs="Arial"/>
                <w:kern w:val="0"/>
                <w:sz w:val="20"/>
                <w:szCs w:val="20"/>
                <w14:ligatures w14:val="none"/>
              </w:rPr>
            </w:pPr>
            <w:r>
              <w:rPr>
                <w:rFonts w:ascii="Arial" w:hAnsi="Arial" w:cs="Arial"/>
                <w:kern w:val="0"/>
                <w:sz w:val="20"/>
                <w:szCs w:val="20"/>
                <w14:ligatures w14:val="none"/>
              </w:rPr>
              <w:t>50 – 63</w:t>
            </w:r>
          </w:p>
        </w:tc>
        <w:tc>
          <w:tcPr>
            <w:tcW w:w="3420" w:type="dxa"/>
          </w:tcPr>
          <w:p w14:paraId="6D49A386" w14:textId="77777777" w:rsidR="002656FC" w:rsidRDefault="00000000">
            <w:pPr>
              <w:ind w:firstLine="164"/>
              <w:jc w:val="left"/>
              <w:rPr>
                <w:rFonts w:ascii="Arial" w:hAnsi="Arial" w:cs="Arial"/>
                <w:kern w:val="0"/>
                <w:sz w:val="20"/>
                <w:szCs w:val="20"/>
                <w14:ligatures w14:val="none"/>
              </w:rPr>
            </w:pPr>
            <w:r>
              <w:rPr>
                <w:rFonts w:ascii="Arial" w:hAnsi="Arial" w:cs="Arial"/>
                <w:kern w:val="0"/>
                <w:sz w:val="20"/>
                <w:szCs w:val="20"/>
                <w14:ligatures w14:val="none"/>
              </w:rPr>
              <w:t>Textiles</w:t>
            </w:r>
          </w:p>
        </w:tc>
      </w:tr>
      <w:tr w:rsidR="002656FC" w14:paraId="701F797C" w14:textId="77777777">
        <w:trPr>
          <w:jc w:val="center"/>
        </w:trPr>
        <w:tc>
          <w:tcPr>
            <w:tcW w:w="1975" w:type="dxa"/>
          </w:tcPr>
          <w:p w14:paraId="23D242C9" w14:textId="77777777" w:rsidR="002656FC" w:rsidRDefault="00000000">
            <w:pPr>
              <w:jc w:val="center"/>
              <w:rPr>
                <w:rFonts w:ascii="Arial" w:hAnsi="Arial" w:cs="Arial"/>
                <w:kern w:val="0"/>
                <w:sz w:val="20"/>
                <w:szCs w:val="20"/>
                <w14:ligatures w14:val="none"/>
              </w:rPr>
            </w:pPr>
            <w:r>
              <w:rPr>
                <w:rFonts w:ascii="Arial" w:hAnsi="Arial" w:cs="Arial"/>
                <w:kern w:val="0"/>
                <w:sz w:val="20"/>
                <w:szCs w:val="20"/>
                <w14:ligatures w14:val="none"/>
              </w:rPr>
              <w:t>64 – 67</w:t>
            </w:r>
          </w:p>
        </w:tc>
        <w:tc>
          <w:tcPr>
            <w:tcW w:w="3420" w:type="dxa"/>
          </w:tcPr>
          <w:p w14:paraId="5458DCE7" w14:textId="77777777" w:rsidR="002656FC" w:rsidRDefault="00000000">
            <w:pPr>
              <w:ind w:firstLine="164"/>
              <w:jc w:val="left"/>
              <w:rPr>
                <w:rFonts w:ascii="Arial" w:hAnsi="Arial" w:cs="Arial"/>
                <w:kern w:val="0"/>
                <w:sz w:val="20"/>
                <w:szCs w:val="20"/>
                <w14:ligatures w14:val="none"/>
              </w:rPr>
            </w:pPr>
            <w:r>
              <w:rPr>
                <w:rFonts w:ascii="Arial" w:hAnsi="Arial" w:cs="Arial"/>
                <w:kern w:val="0"/>
                <w:sz w:val="20"/>
                <w:szCs w:val="20"/>
                <w14:ligatures w14:val="none"/>
              </w:rPr>
              <w:t>Footwear/ Headgear</w:t>
            </w:r>
          </w:p>
        </w:tc>
      </w:tr>
      <w:tr w:rsidR="002656FC" w14:paraId="1A129932" w14:textId="77777777">
        <w:trPr>
          <w:jc w:val="center"/>
        </w:trPr>
        <w:tc>
          <w:tcPr>
            <w:tcW w:w="1975" w:type="dxa"/>
          </w:tcPr>
          <w:p w14:paraId="028475A6" w14:textId="77777777" w:rsidR="002656FC" w:rsidRDefault="00000000">
            <w:pPr>
              <w:jc w:val="center"/>
              <w:rPr>
                <w:rFonts w:ascii="Arial" w:hAnsi="Arial" w:cs="Arial"/>
                <w:kern w:val="0"/>
                <w:sz w:val="20"/>
                <w:szCs w:val="20"/>
                <w14:ligatures w14:val="none"/>
              </w:rPr>
            </w:pPr>
            <w:r>
              <w:rPr>
                <w:rFonts w:ascii="Arial" w:hAnsi="Arial" w:cs="Arial"/>
                <w:kern w:val="0"/>
                <w:sz w:val="20"/>
                <w:szCs w:val="20"/>
                <w14:ligatures w14:val="none"/>
              </w:rPr>
              <w:t>68 – 71</w:t>
            </w:r>
          </w:p>
        </w:tc>
        <w:tc>
          <w:tcPr>
            <w:tcW w:w="3420" w:type="dxa"/>
          </w:tcPr>
          <w:p w14:paraId="2EA20E7D" w14:textId="77777777" w:rsidR="002656FC" w:rsidRDefault="00000000">
            <w:pPr>
              <w:ind w:firstLine="164"/>
              <w:jc w:val="left"/>
              <w:rPr>
                <w:rFonts w:ascii="Arial" w:hAnsi="Arial" w:cs="Arial"/>
                <w:kern w:val="0"/>
                <w:sz w:val="20"/>
                <w:szCs w:val="20"/>
                <w14:ligatures w14:val="none"/>
              </w:rPr>
            </w:pPr>
            <w:r>
              <w:rPr>
                <w:rFonts w:ascii="Arial" w:hAnsi="Arial" w:cs="Arial"/>
                <w:kern w:val="0"/>
                <w:sz w:val="20"/>
                <w:szCs w:val="20"/>
                <w14:ligatures w14:val="none"/>
              </w:rPr>
              <w:t>Stone/ Glass</w:t>
            </w:r>
          </w:p>
        </w:tc>
      </w:tr>
      <w:tr w:rsidR="002656FC" w14:paraId="37AE0F6B" w14:textId="77777777">
        <w:trPr>
          <w:jc w:val="center"/>
        </w:trPr>
        <w:tc>
          <w:tcPr>
            <w:tcW w:w="1975" w:type="dxa"/>
          </w:tcPr>
          <w:p w14:paraId="568BDE17" w14:textId="77777777" w:rsidR="002656FC" w:rsidRDefault="00000000">
            <w:pPr>
              <w:jc w:val="center"/>
              <w:rPr>
                <w:rFonts w:ascii="Arial" w:hAnsi="Arial" w:cs="Arial"/>
                <w:kern w:val="0"/>
                <w:sz w:val="20"/>
                <w:szCs w:val="20"/>
                <w14:ligatures w14:val="none"/>
              </w:rPr>
            </w:pPr>
            <w:r>
              <w:rPr>
                <w:rFonts w:ascii="Arial" w:hAnsi="Arial" w:cs="Arial"/>
                <w:kern w:val="0"/>
                <w:sz w:val="20"/>
                <w:szCs w:val="20"/>
                <w14:ligatures w14:val="none"/>
              </w:rPr>
              <w:t>72 – 83</w:t>
            </w:r>
          </w:p>
        </w:tc>
        <w:tc>
          <w:tcPr>
            <w:tcW w:w="3420" w:type="dxa"/>
          </w:tcPr>
          <w:p w14:paraId="4ED40AC5" w14:textId="77777777" w:rsidR="002656FC" w:rsidRDefault="00000000">
            <w:pPr>
              <w:ind w:firstLine="164"/>
              <w:jc w:val="left"/>
              <w:rPr>
                <w:rFonts w:ascii="Arial" w:hAnsi="Arial" w:cs="Arial"/>
                <w:kern w:val="0"/>
                <w:sz w:val="20"/>
                <w:szCs w:val="20"/>
                <w14:ligatures w14:val="none"/>
              </w:rPr>
            </w:pPr>
            <w:r>
              <w:rPr>
                <w:rFonts w:ascii="Arial" w:hAnsi="Arial" w:cs="Arial"/>
                <w:kern w:val="0"/>
                <w:sz w:val="20"/>
                <w:szCs w:val="20"/>
                <w14:ligatures w14:val="none"/>
              </w:rPr>
              <w:t>Metals</w:t>
            </w:r>
          </w:p>
        </w:tc>
      </w:tr>
      <w:tr w:rsidR="002656FC" w14:paraId="4F23188C" w14:textId="77777777">
        <w:trPr>
          <w:jc w:val="center"/>
        </w:trPr>
        <w:tc>
          <w:tcPr>
            <w:tcW w:w="1975" w:type="dxa"/>
          </w:tcPr>
          <w:p w14:paraId="2B924C45" w14:textId="77777777" w:rsidR="002656FC" w:rsidRDefault="00000000">
            <w:pPr>
              <w:jc w:val="center"/>
              <w:rPr>
                <w:rFonts w:ascii="Arial" w:hAnsi="Arial" w:cs="Arial"/>
                <w:kern w:val="0"/>
                <w:sz w:val="20"/>
                <w:szCs w:val="20"/>
                <w14:ligatures w14:val="none"/>
              </w:rPr>
            </w:pPr>
            <w:r>
              <w:rPr>
                <w:rFonts w:ascii="Arial" w:hAnsi="Arial" w:cs="Arial"/>
                <w:kern w:val="0"/>
                <w:sz w:val="20"/>
                <w:szCs w:val="20"/>
                <w14:ligatures w14:val="none"/>
              </w:rPr>
              <w:t>84 – 85</w:t>
            </w:r>
          </w:p>
        </w:tc>
        <w:tc>
          <w:tcPr>
            <w:tcW w:w="3420" w:type="dxa"/>
          </w:tcPr>
          <w:p w14:paraId="2684C916" w14:textId="77777777" w:rsidR="002656FC" w:rsidRDefault="00000000">
            <w:pPr>
              <w:ind w:firstLine="164"/>
              <w:jc w:val="left"/>
              <w:rPr>
                <w:rFonts w:ascii="Arial" w:hAnsi="Arial" w:cs="Arial"/>
                <w:kern w:val="0"/>
                <w:sz w:val="20"/>
                <w:szCs w:val="20"/>
                <w14:ligatures w14:val="none"/>
              </w:rPr>
            </w:pPr>
            <w:r>
              <w:rPr>
                <w:rFonts w:ascii="Arial" w:hAnsi="Arial" w:cs="Arial"/>
                <w:kern w:val="0"/>
                <w:sz w:val="20"/>
                <w:szCs w:val="20"/>
                <w14:ligatures w14:val="none"/>
              </w:rPr>
              <w:t>Machinery/ Electrical</w:t>
            </w:r>
          </w:p>
        </w:tc>
      </w:tr>
      <w:tr w:rsidR="002656FC" w14:paraId="0026084A" w14:textId="77777777">
        <w:trPr>
          <w:jc w:val="center"/>
        </w:trPr>
        <w:tc>
          <w:tcPr>
            <w:tcW w:w="1975" w:type="dxa"/>
          </w:tcPr>
          <w:p w14:paraId="10719E9C" w14:textId="77777777" w:rsidR="002656FC" w:rsidRDefault="00000000">
            <w:pPr>
              <w:jc w:val="center"/>
              <w:rPr>
                <w:rFonts w:ascii="Arial" w:hAnsi="Arial" w:cs="Arial"/>
                <w:kern w:val="0"/>
                <w:sz w:val="20"/>
                <w:szCs w:val="20"/>
                <w14:ligatures w14:val="none"/>
              </w:rPr>
            </w:pPr>
            <w:r>
              <w:rPr>
                <w:rFonts w:ascii="Arial" w:hAnsi="Arial" w:cs="Arial"/>
                <w:kern w:val="0"/>
                <w:sz w:val="20"/>
                <w:szCs w:val="20"/>
                <w14:ligatures w14:val="none"/>
              </w:rPr>
              <w:t>86 – 89</w:t>
            </w:r>
          </w:p>
        </w:tc>
        <w:tc>
          <w:tcPr>
            <w:tcW w:w="3420" w:type="dxa"/>
          </w:tcPr>
          <w:p w14:paraId="71DE81CA" w14:textId="77777777" w:rsidR="002656FC" w:rsidRDefault="00000000">
            <w:pPr>
              <w:ind w:firstLine="164"/>
              <w:jc w:val="left"/>
              <w:rPr>
                <w:rFonts w:ascii="Arial" w:hAnsi="Arial" w:cs="Arial"/>
                <w:kern w:val="0"/>
                <w:sz w:val="20"/>
                <w:szCs w:val="20"/>
                <w14:ligatures w14:val="none"/>
              </w:rPr>
            </w:pPr>
            <w:r>
              <w:rPr>
                <w:rFonts w:ascii="Arial" w:hAnsi="Arial" w:cs="Arial"/>
                <w:kern w:val="0"/>
                <w:sz w:val="20"/>
                <w:szCs w:val="20"/>
                <w14:ligatures w14:val="none"/>
              </w:rPr>
              <w:t>Transportation</w:t>
            </w:r>
          </w:p>
        </w:tc>
      </w:tr>
      <w:tr w:rsidR="002656FC" w14:paraId="25F12FBF" w14:textId="77777777">
        <w:trPr>
          <w:jc w:val="center"/>
        </w:trPr>
        <w:tc>
          <w:tcPr>
            <w:tcW w:w="1975" w:type="dxa"/>
          </w:tcPr>
          <w:p w14:paraId="4E18B38F" w14:textId="77777777" w:rsidR="002656FC" w:rsidRDefault="00000000">
            <w:pPr>
              <w:jc w:val="center"/>
              <w:rPr>
                <w:rFonts w:ascii="Arial" w:hAnsi="Arial" w:cs="Arial"/>
                <w:kern w:val="0"/>
                <w:sz w:val="20"/>
                <w:szCs w:val="20"/>
                <w14:ligatures w14:val="none"/>
              </w:rPr>
            </w:pPr>
            <w:r>
              <w:rPr>
                <w:rFonts w:ascii="Arial" w:hAnsi="Arial" w:cs="Arial"/>
                <w:kern w:val="0"/>
                <w:sz w:val="20"/>
                <w:szCs w:val="20"/>
                <w14:ligatures w14:val="none"/>
              </w:rPr>
              <w:t>90 – 99</w:t>
            </w:r>
          </w:p>
        </w:tc>
        <w:tc>
          <w:tcPr>
            <w:tcW w:w="3420" w:type="dxa"/>
          </w:tcPr>
          <w:p w14:paraId="24AD4307" w14:textId="77777777" w:rsidR="002656FC" w:rsidRDefault="00000000">
            <w:pPr>
              <w:ind w:firstLine="164"/>
              <w:jc w:val="left"/>
              <w:rPr>
                <w:rFonts w:ascii="Arial" w:hAnsi="Arial" w:cs="Arial"/>
                <w:kern w:val="0"/>
                <w:sz w:val="20"/>
                <w:szCs w:val="20"/>
                <w14:ligatures w14:val="none"/>
              </w:rPr>
            </w:pPr>
            <w:r>
              <w:rPr>
                <w:rFonts w:ascii="Arial" w:hAnsi="Arial" w:cs="Arial"/>
                <w:kern w:val="0"/>
                <w:sz w:val="20"/>
                <w:szCs w:val="20"/>
                <w14:ligatures w14:val="none"/>
              </w:rPr>
              <w:t>Miscellaneous</w:t>
            </w:r>
          </w:p>
        </w:tc>
      </w:tr>
    </w:tbl>
    <w:p w14:paraId="30C181D0" w14:textId="77777777" w:rsidR="002656FC" w:rsidRDefault="00000000">
      <w:pPr>
        <w:rPr>
          <w:rFonts w:ascii="Arial" w:hAnsi="Arial" w:cs="Arial"/>
          <w:sz w:val="20"/>
          <w:szCs w:val="20"/>
        </w:rPr>
      </w:pPr>
      <w:r>
        <w:rPr>
          <w:rFonts w:ascii="Arial" w:hAnsi="Arial" w:cs="Arial"/>
          <w:sz w:val="20"/>
          <w:szCs w:val="20"/>
        </w:rPr>
        <w:t xml:space="preserve">Source: Foreign Trade </w:t>
      </w:r>
      <w:r>
        <w:rPr>
          <w:rFonts w:ascii="Arial" w:hAnsi="Arial" w:cs="Arial"/>
          <w:i/>
          <w:iCs/>
          <w:sz w:val="20"/>
          <w:szCs w:val="20"/>
        </w:rPr>
        <w:t>Online</w:t>
      </w:r>
      <w:r>
        <w:rPr>
          <w:rFonts w:ascii="Arial" w:hAnsi="Arial" w:cs="Arial"/>
          <w:sz w:val="20"/>
          <w:szCs w:val="20"/>
        </w:rPr>
        <w:t xml:space="preserve"> (</w:t>
      </w:r>
      <w:r>
        <w:fldChar w:fldCharType="begin"/>
      </w:r>
      <w:r>
        <w:instrText>HYPERLINK "https://www.foreign-trade.com/reference/hscode.htm"</w:instrText>
      </w:r>
      <w:r>
        <w:fldChar w:fldCharType="separate"/>
      </w:r>
      <w:r>
        <w:rPr>
          <w:rStyle w:val="Hyperlink"/>
          <w:rFonts w:ascii="Arial" w:hAnsi="Arial" w:cs="Arial"/>
          <w:sz w:val="20"/>
          <w:szCs w:val="20"/>
        </w:rPr>
        <w:t>https://www.foreign-trade.com/reference/hscode.htm</w:t>
      </w:r>
      <w:r>
        <w:fldChar w:fldCharType="end"/>
      </w:r>
      <w:r>
        <w:rPr>
          <w:rFonts w:ascii="Arial" w:hAnsi="Arial" w:cs="Arial"/>
          <w:sz w:val="20"/>
          <w:szCs w:val="20"/>
        </w:rPr>
        <w:t>).</w:t>
      </w:r>
    </w:p>
    <w:p w14:paraId="0A9DD0B9" w14:textId="77777777" w:rsidR="002656FC" w:rsidRDefault="002656FC">
      <w:pPr>
        <w:rPr>
          <w:rFonts w:ascii="Arial" w:hAnsi="Arial" w:cs="Arial"/>
          <w:sz w:val="20"/>
          <w:szCs w:val="20"/>
        </w:rPr>
      </w:pPr>
    </w:p>
    <w:p w14:paraId="635CF99C" w14:textId="77777777" w:rsidR="002656FC" w:rsidRDefault="00000000">
      <w:pPr>
        <w:ind w:firstLine="720"/>
        <w:rPr>
          <w:rFonts w:ascii="Arial" w:hAnsi="Arial" w:cs="Arial"/>
          <w:sz w:val="20"/>
          <w:szCs w:val="20"/>
        </w:rPr>
      </w:pPr>
      <w:r>
        <w:rPr>
          <w:rFonts w:ascii="Arial" w:hAnsi="Arial" w:cs="Arial"/>
          <w:sz w:val="20"/>
          <w:szCs w:val="20"/>
        </w:rPr>
        <w:t>The analysis of the competitiveness of Indonesian export products in the BRICS member countries’ market will use the category of 15 groups of goods as in Table 1. Competitiveness is measured using the Revealed Comparative Advantage (RCA), which was first introduced by Balassa in 1965. Balassa’s RCA is the most widely used index due to its simple calculation methods and low data requirement, which requires export data (ex-post) (Tampubolon, 2019; Tampubolon, 2020), the latest is a study by Iwase &amp; Ishida (2024) in analyzing trade remedies and their effects on industry performance by comparing China, India and Japan and Boltho (2024) who analyzed changes in revealed comparative advantage in machinery and equipment in emerging markets economy. Balassa’s standard RCA formula is as formula 2.</w:t>
      </w:r>
    </w:p>
    <w:p w14:paraId="00E0BC8D" w14:textId="77777777" w:rsidR="002656FC" w:rsidRDefault="002656FC">
      <w:pPr>
        <w:ind w:firstLine="720"/>
        <w:rPr>
          <w:rFonts w:ascii="Arial" w:hAnsi="Arial" w:cs="Arial"/>
          <w:sz w:val="20"/>
          <w:szCs w:val="20"/>
        </w:rPr>
      </w:pPr>
    </w:p>
    <w:p w14:paraId="48AE2FC2" w14:textId="77777777" w:rsidR="002656FC" w:rsidRDefault="00000000">
      <w:pPr>
        <w:jc w:val="center"/>
        <w:rPr>
          <w:rFonts w:ascii="Arial" w:hAnsi="Arial" w:cs="Arial"/>
          <w:sz w:val="20"/>
          <w:szCs w:val="20"/>
        </w:rPr>
      </w:pPr>
      <w:r>
        <w:rPr>
          <w:rFonts w:ascii="Arial" w:hAnsi="Arial" w:cs="Arial"/>
          <w:sz w:val="20"/>
          <w:szCs w:val="20"/>
        </w:rPr>
        <w:t>RCA = (Xij/Xit)/(Xnj/Xnt) ...........................................  (2)</w:t>
      </w:r>
    </w:p>
    <w:p w14:paraId="5D6B0AB4" w14:textId="77777777" w:rsidR="002656FC" w:rsidRDefault="002656FC">
      <w:pPr>
        <w:rPr>
          <w:rFonts w:ascii="Arial" w:hAnsi="Arial" w:cs="Arial"/>
          <w:sz w:val="20"/>
          <w:szCs w:val="20"/>
        </w:rPr>
      </w:pPr>
    </w:p>
    <w:p w14:paraId="6E868FE7" w14:textId="77777777" w:rsidR="002656FC" w:rsidRDefault="00000000">
      <w:pPr>
        <w:rPr>
          <w:rFonts w:ascii="Arial" w:hAnsi="Arial" w:cs="Arial"/>
          <w:sz w:val="20"/>
          <w:szCs w:val="20"/>
        </w:rPr>
      </w:pPr>
      <w:r>
        <w:rPr>
          <w:rFonts w:ascii="Arial" w:hAnsi="Arial" w:cs="Arial"/>
          <w:sz w:val="20"/>
          <w:szCs w:val="20"/>
        </w:rPr>
        <w:t>where Xij is Indonesia's export of commodity group j to BRICS, Xit = total export of Indonesia to BRICS countries, Xnj = World export of commodity j to BRICS countries, and Xnt = World export of all goods to BRICS countries. Next, following Ismail &amp; Ahmed (2021), to evaluate the magnitude of the RCA Index, this study considers that the value of the RCA index lower than 1 indicates that the product or product group has no comparative advantages; value within the interval (1, 2) indicates a weak comparative advantage; and those in the interval (2, 4) show moderate advantage, while value over 4 signify a strong comparative advantage.</w:t>
      </w:r>
    </w:p>
    <w:p w14:paraId="3B4B7C11" w14:textId="77777777" w:rsidR="002656FC" w:rsidRDefault="002656FC">
      <w:pPr>
        <w:rPr>
          <w:rFonts w:ascii="Arial" w:hAnsi="Arial" w:cs="Arial"/>
          <w:sz w:val="20"/>
          <w:szCs w:val="20"/>
        </w:rPr>
      </w:pPr>
    </w:p>
    <w:p w14:paraId="59E3686C" w14:textId="77777777" w:rsidR="002656FC" w:rsidRDefault="00000000">
      <w:pPr>
        <w:rPr>
          <w:rFonts w:ascii="Arial" w:hAnsi="Arial" w:cs="Arial"/>
          <w:sz w:val="20"/>
          <w:szCs w:val="20"/>
        </w:rPr>
      </w:pPr>
      <w:r>
        <w:rPr>
          <w:rFonts w:ascii="Arial" w:hAnsi="Arial" w:cs="Arial"/>
          <w:sz w:val="20"/>
          <w:szCs w:val="20"/>
        </w:rPr>
        <w:t>Dynamic RCA (DRCA) is applied to analyse changing competitiveness over time. By comparing the growth in the share of certain commodities in total Indonesian exports and the growth in the commodity import share in the BRICS, six possible categories determine the position of the commodity. The categories are (i) rising stars, (ii) falling stars, (iii) lagging retreat, (iv) leading retreat, (v) lagging opportunity, and (vi) lost opportunity. Following Edwards &amp; Schoer (2001), Tampubolon (2019), and Ganai &amp; Bhat (2021), the possible scenario is presented in Table 2.</w:t>
      </w:r>
    </w:p>
    <w:p w14:paraId="0429E5AF" w14:textId="77777777" w:rsidR="002656FC" w:rsidRDefault="002656FC">
      <w:pPr>
        <w:rPr>
          <w:rFonts w:ascii="Arial" w:hAnsi="Arial" w:cs="Arial"/>
          <w:sz w:val="20"/>
          <w:szCs w:val="20"/>
        </w:rPr>
      </w:pPr>
    </w:p>
    <w:p w14:paraId="565D1402" w14:textId="77777777" w:rsidR="002656FC" w:rsidRDefault="00000000">
      <w:pPr>
        <w:rPr>
          <w:rFonts w:ascii="Arial" w:hAnsi="Arial" w:cs="Arial"/>
          <w:b/>
          <w:bCs/>
          <w:sz w:val="20"/>
          <w:szCs w:val="20"/>
        </w:rPr>
      </w:pPr>
      <w:r>
        <w:rPr>
          <w:rFonts w:ascii="Arial" w:hAnsi="Arial" w:cs="Arial"/>
          <w:b/>
          <w:bCs/>
          <w:sz w:val="20"/>
          <w:szCs w:val="20"/>
        </w:rPr>
        <w:t>Table 2. Dynamic Positioning of Indonesia’s Exporting Products in the BRICS Market</w:t>
      </w:r>
    </w:p>
    <w:p w14:paraId="4BD57BB9" w14:textId="77777777" w:rsidR="002656FC" w:rsidRDefault="002656FC">
      <w:pPr>
        <w:rPr>
          <w:rFonts w:ascii="Arial" w:hAnsi="Arial" w:cs="Arial"/>
          <w:sz w:val="20"/>
          <w:szCs w:val="20"/>
        </w:rPr>
      </w:pPr>
    </w:p>
    <w:tbl>
      <w:tblPr>
        <w:tblStyle w:val="TableGrid"/>
        <w:tblW w:w="8275" w:type="dxa"/>
        <w:tblLook w:val="04A0" w:firstRow="1" w:lastRow="0" w:firstColumn="1" w:lastColumn="0" w:noHBand="0" w:noVBand="1"/>
      </w:tblPr>
      <w:tblGrid>
        <w:gridCol w:w="3145"/>
        <w:gridCol w:w="682"/>
        <w:gridCol w:w="2558"/>
        <w:gridCol w:w="1890"/>
      </w:tblGrid>
      <w:tr w:rsidR="002656FC" w14:paraId="4F3CD2B0" w14:textId="77777777">
        <w:tc>
          <w:tcPr>
            <w:tcW w:w="3145" w:type="dxa"/>
            <w:tcBorders>
              <w:right w:val="nil"/>
            </w:tcBorders>
          </w:tcPr>
          <w:p w14:paraId="57F850BB" w14:textId="77777777" w:rsidR="002656FC" w:rsidRDefault="00000000">
            <w:pPr>
              <w:jc w:val="center"/>
              <w:rPr>
                <w:rFonts w:ascii="Arial" w:hAnsi="Arial" w:cs="Arial"/>
                <w:b/>
                <w:bCs/>
                <w:kern w:val="0"/>
                <w:sz w:val="20"/>
                <w:szCs w:val="20"/>
                <w14:ligatures w14:val="none"/>
              </w:rPr>
            </w:pPr>
            <w:r>
              <w:rPr>
                <w:rFonts w:ascii="Arial" w:hAnsi="Arial" w:cs="Arial"/>
                <w:b/>
                <w:bCs/>
                <w:kern w:val="0"/>
                <w:sz w:val="20"/>
                <w:szCs w:val="20"/>
                <w14:ligatures w14:val="none"/>
              </w:rPr>
              <w:t xml:space="preserve">Share of Commodity </w:t>
            </w:r>
            <w:r>
              <w:rPr>
                <w:rFonts w:ascii="Arial" w:hAnsi="Arial" w:cs="Arial"/>
                <w:b/>
                <w:bCs/>
                <w:i/>
                <w:iCs/>
                <w:kern w:val="0"/>
                <w:sz w:val="20"/>
                <w:szCs w:val="20"/>
                <w14:ligatures w14:val="none"/>
              </w:rPr>
              <w:t>i</w:t>
            </w:r>
            <w:r>
              <w:rPr>
                <w:rFonts w:ascii="Arial" w:hAnsi="Arial" w:cs="Arial"/>
                <w:b/>
                <w:bCs/>
                <w:kern w:val="0"/>
                <w:sz w:val="20"/>
                <w:szCs w:val="20"/>
                <w14:ligatures w14:val="none"/>
              </w:rPr>
              <w:t xml:space="preserve"> in Indonesia’s Exports to BRICS</w:t>
            </w:r>
          </w:p>
        </w:tc>
        <w:tc>
          <w:tcPr>
            <w:tcW w:w="682" w:type="dxa"/>
            <w:tcBorders>
              <w:left w:val="nil"/>
              <w:right w:val="nil"/>
            </w:tcBorders>
          </w:tcPr>
          <w:p w14:paraId="6C3DFEAE" w14:textId="77777777" w:rsidR="002656FC" w:rsidRDefault="002656FC">
            <w:pPr>
              <w:jc w:val="left"/>
              <w:rPr>
                <w:rFonts w:ascii="Arial" w:hAnsi="Arial" w:cs="Arial"/>
                <w:b/>
                <w:bCs/>
                <w:kern w:val="0"/>
                <w:sz w:val="20"/>
                <w:szCs w:val="20"/>
                <w14:ligatures w14:val="none"/>
              </w:rPr>
            </w:pPr>
          </w:p>
        </w:tc>
        <w:tc>
          <w:tcPr>
            <w:tcW w:w="2558" w:type="dxa"/>
            <w:tcBorders>
              <w:left w:val="nil"/>
            </w:tcBorders>
          </w:tcPr>
          <w:p w14:paraId="216056DE" w14:textId="77777777" w:rsidR="002656FC" w:rsidRDefault="00000000">
            <w:pPr>
              <w:jc w:val="center"/>
              <w:rPr>
                <w:rFonts w:ascii="Arial" w:hAnsi="Arial" w:cs="Arial"/>
                <w:b/>
                <w:bCs/>
                <w:kern w:val="0"/>
                <w:sz w:val="20"/>
                <w:szCs w:val="20"/>
                <w14:ligatures w14:val="none"/>
              </w:rPr>
            </w:pPr>
            <w:r>
              <w:rPr>
                <w:rFonts w:ascii="Arial" w:hAnsi="Arial" w:cs="Arial"/>
                <w:b/>
                <w:bCs/>
                <w:kern w:val="0"/>
                <w:sz w:val="20"/>
                <w:szCs w:val="20"/>
                <w14:ligatures w14:val="none"/>
              </w:rPr>
              <w:t xml:space="preserve">Share of Commodity </w:t>
            </w:r>
            <w:r>
              <w:rPr>
                <w:rFonts w:ascii="Arial" w:hAnsi="Arial" w:cs="Arial"/>
                <w:b/>
                <w:bCs/>
                <w:i/>
                <w:iCs/>
                <w:kern w:val="0"/>
                <w:sz w:val="20"/>
                <w:szCs w:val="20"/>
                <w14:ligatures w14:val="none"/>
              </w:rPr>
              <w:t>i</w:t>
            </w:r>
            <w:r>
              <w:rPr>
                <w:rFonts w:ascii="Arial" w:hAnsi="Arial" w:cs="Arial"/>
                <w:b/>
                <w:bCs/>
                <w:kern w:val="0"/>
                <w:sz w:val="20"/>
                <w:szCs w:val="20"/>
                <w14:ligatures w14:val="none"/>
              </w:rPr>
              <w:t xml:space="preserve"> in total BRICS imports</w:t>
            </w:r>
          </w:p>
        </w:tc>
        <w:tc>
          <w:tcPr>
            <w:tcW w:w="1890" w:type="dxa"/>
          </w:tcPr>
          <w:p w14:paraId="07F14DA8" w14:textId="77777777" w:rsidR="002656FC" w:rsidRDefault="00000000">
            <w:pPr>
              <w:jc w:val="center"/>
              <w:rPr>
                <w:rFonts w:ascii="Arial" w:hAnsi="Arial" w:cs="Arial"/>
                <w:b/>
                <w:bCs/>
                <w:kern w:val="0"/>
                <w:sz w:val="20"/>
                <w:szCs w:val="20"/>
                <w14:ligatures w14:val="none"/>
              </w:rPr>
            </w:pPr>
            <w:r>
              <w:rPr>
                <w:rFonts w:ascii="Arial" w:hAnsi="Arial" w:cs="Arial"/>
                <w:b/>
                <w:bCs/>
                <w:kern w:val="0"/>
                <w:sz w:val="20"/>
                <w:szCs w:val="20"/>
                <w14:ligatures w14:val="none"/>
              </w:rPr>
              <w:t>Market Position</w:t>
            </w:r>
          </w:p>
        </w:tc>
      </w:tr>
      <w:tr w:rsidR="002656FC" w14:paraId="60FBD5A6" w14:textId="77777777">
        <w:tc>
          <w:tcPr>
            <w:tcW w:w="3145" w:type="dxa"/>
          </w:tcPr>
          <w:p w14:paraId="6B6B8DAA" w14:textId="77777777" w:rsidR="002656FC" w:rsidRDefault="00000000">
            <w:pPr>
              <w:jc w:val="center"/>
              <w:rPr>
                <w:rFonts w:ascii="Arial" w:hAnsi="Arial" w:cs="Arial"/>
                <w:kern w:val="0"/>
                <w:sz w:val="20"/>
                <w:szCs w:val="20"/>
                <w14:ligatures w14:val="none"/>
              </w:rPr>
            </w:pPr>
            <w:r>
              <w:rPr>
                <w:rFonts w:ascii="Arial" w:hAnsi="Arial" w:cs="Arial"/>
                <w:kern w:val="0"/>
                <w:sz w:val="20"/>
                <w:szCs w:val="20"/>
                <w14:ligatures w14:val="none"/>
              </w:rPr>
              <w:t>↑</w:t>
            </w:r>
          </w:p>
        </w:tc>
        <w:tc>
          <w:tcPr>
            <w:tcW w:w="682" w:type="dxa"/>
          </w:tcPr>
          <w:p w14:paraId="1826A9E6" w14:textId="77777777" w:rsidR="002656FC" w:rsidRDefault="00000000">
            <w:pPr>
              <w:jc w:val="center"/>
              <w:rPr>
                <w:rFonts w:ascii="Arial" w:hAnsi="Arial" w:cs="Arial"/>
                <w:kern w:val="0"/>
                <w:sz w:val="20"/>
                <w:szCs w:val="20"/>
                <w14:ligatures w14:val="none"/>
              </w:rPr>
            </w:pPr>
            <w:r>
              <w:rPr>
                <w:rFonts w:ascii="Arial" w:hAnsi="Arial" w:cs="Arial"/>
                <w:kern w:val="0"/>
                <w:sz w:val="20"/>
                <w:szCs w:val="20"/>
                <w14:ligatures w14:val="none"/>
              </w:rPr>
              <w:t>&gt;</w:t>
            </w:r>
          </w:p>
        </w:tc>
        <w:tc>
          <w:tcPr>
            <w:tcW w:w="2558" w:type="dxa"/>
          </w:tcPr>
          <w:p w14:paraId="1E5088D7" w14:textId="77777777" w:rsidR="002656FC" w:rsidRDefault="00000000">
            <w:pPr>
              <w:jc w:val="center"/>
              <w:rPr>
                <w:rFonts w:ascii="Arial" w:hAnsi="Arial" w:cs="Arial"/>
                <w:kern w:val="0"/>
                <w:sz w:val="20"/>
                <w:szCs w:val="20"/>
                <w14:ligatures w14:val="none"/>
              </w:rPr>
            </w:pPr>
            <w:r>
              <w:rPr>
                <w:rFonts w:ascii="Arial" w:hAnsi="Arial" w:cs="Arial"/>
                <w:kern w:val="0"/>
                <w:sz w:val="20"/>
                <w:szCs w:val="20"/>
                <w14:ligatures w14:val="none"/>
              </w:rPr>
              <w:t>↑</w:t>
            </w:r>
          </w:p>
        </w:tc>
        <w:tc>
          <w:tcPr>
            <w:tcW w:w="1890" w:type="dxa"/>
          </w:tcPr>
          <w:p w14:paraId="129E60FF" w14:textId="77777777" w:rsidR="002656FC" w:rsidRDefault="00000000">
            <w:pPr>
              <w:rPr>
                <w:rFonts w:ascii="Arial" w:hAnsi="Arial" w:cs="Arial"/>
                <w:kern w:val="0"/>
                <w:sz w:val="20"/>
                <w:szCs w:val="20"/>
                <w14:ligatures w14:val="none"/>
              </w:rPr>
            </w:pPr>
            <w:r>
              <w:rPr>
                <w:rFonts w:ascii="Arial" w:hAnsi="Arial" w:cs="Arial"/>
                <w:kern w:val="0"/>
                <w:sz w:val="20"/>
                <w:szCs w:val="20"/>
                <w14:ligatures w14:val="none"/>
              </w:rPr>
              <w:t>Rising star</w:t>
            </w:r>
          </w:p>
        </w:tc>
      </w:tr>
      <w:tr w:rsidR="002656FC" w14:paraId="591D9D71" w14:textId="77777777">
        <w:tc>
          <w:tcPr>
            <w:tcW w:w="3145" w:type="dxa"/>
          </w:tcPr>
          <w:p w14:paraId="3840384B" w14:textId="77777777" w:rsidR="002656FC" w:rsidRDefault="00000000">
            <w:pPr>
              <w:jc w:val="center"/>
              <w:rPr>
                <w:rFonts w:ascii="Arial" w:hAnsi="Arial" w:cs="Arial"/>
                <w:kern w:val="0"/>
                <w:sz w:val="20"/>
                <w:szCs w:val="20"/>
                <w14:ligatures w14:val="none"/>
              </w:rPr>
            </w:pPr>
            <w:r>
              <w:rPr>
                <w:rFonts w:ascii="Arial" w:hAnsi="Arial" w:cs="Arial"/>
                <w:kern w:val="0"/>
                <w:sz w:val="20"/>
                <w:szCs w:val="20"/>
                <w14:ligatures w14:val="none"/>
              </w:rPr>
              <w:t>↑</w:t>
            </w:r>
          </w:p>
        </w:tc>
        <w:tc>
          <w:tcPr>
            <w:tcW w:w="682" w:type="dxa"/>
          </w:tcPr>
          <w:p w14:paraId="12BC59CF" w14:textId="77777777" w:rsidR="002656FC" w:rsidRDefault="002656FC">
            <w:pPr>
              <w:jc w:val="center"/>
              <w:rPr>
                <w:rFonts w:ascii="Arial" w:hAnsi="Arial" w:cs="Arial"/>
                <w:kern w:val="0"/>
                <w:sz w:val="20"/>
                <w:szCs w:val="20"/>
                <w14:ligatures w14:val="none"/>
              </w:rPr>
            </w:pPr>
          </w:p>
        </w:tc>
        <w:tc>
          <w:tcPr>
            <w:tcW w:w="2558" w:type="dxa"/>
          </w:tcPr>
          <w:p w14:paraId="5ECE1564" w14:textId="77777777" w:rsidR="002656FC" w:rsidRDefault="00000000">
            <w:pPr>
              <w:jc w:val="center"/>
              <w:rPr>
                <w:rFonts w:ascii="Arial" w:hAnsi="Arial" w:cs="Arial"/>
                <w:kern w:val="0"/>
                <w:sz w:val="20"/>
                <w:szCs w:val="20"/>
                <w14:ligatures w14:val="none"/>
              </w:rPr>
            </w:pPr>
            <w:r>
              <w:rPr>
                <w:rFonts w:ascii="Arial" w:hAnsi="Arial" w:cs="Arial"/>
                <w:kern w:val="0"/>
                <w:sz w:val="20"/>
                <w:szCs w:val="20"/>
                <w14:ligatures w14:val="none"/>
              </w:rPr>
              <w:t>↓</w:t>
            </w:r>
          </w:p>
        </w:tc>
        <w:tc>
          <w:tcPr>
            <w:tcW w:w="1890" w:type="dxa"/>
          </w:tcPr>
          <w:p w14:paraId="23178A33" w14:textId="77777777" w:rsidR="002656FC" w:rsidRDefault="00000000">
            <w:pPr>
              <w:rPr>
                <w:rFonts w:ascii="Arial" w:hAnsi="Arial" w:cs="Arial"/>
                <w:kern w:val="0"/>
                <w:sz w:val="20"/>
                <w:szCs w:val="20"/>
                <w14:ligatures w14:val="none"/>
              </w:rPr>
            </w:pPr>
            <w:r>
              <w:rPr>
                <w:rFonts w:ascii="Arial" w:hAnsi="Arial" w:cs="Arial"/>
                <w:kern w:val="0"/>
                <w:sz w:val="20"/>
                <w:szCs w:val="20"/>
                <w14:ligatures w14:val="none"/>
              </w:rPr>
              <w:t>Falling star</w:t>
            </w:r>
          </w:p>
        </w:tc>
      </w:tr>
      <w:tr w:rsidR="002656FC" w14:paraId="75DE42AD" w14:textId="77777777">
        <w:tc>
          <w:tcPr>
            <w:tcW w:w="3145" w:type="dxa"/>
          </w:tcPr>
          <w:p w14:paraId="602DECDD" w14:textId="77777777" w:rsidR="002656FC" w:rsidRDefault="00000000">
            <w:pPr>
              <w:jc w:val="center"/>
              <w:rPr>
                <w:rFonts w:ascii="Arial" w:hAnsi="Arial" w:cs="Arial"/>
                <w:kern w:val="0"/>
                <w:sz w:val="20"/>
                <w:szCs w:val="20"/>
                <w14:ligatures w14:val="none"/>
              </w:rPr>
            </w:pPr>
            <w:r>
              <w:rPr>
                <w:rFonts w:ascii="Arial" w:hAnsi="Arial" w:cs="Arial"/>
                <w:kern w:val="0"/>
                <w:sz w:val="20"/>
                <w:szCs w:val="20"/>
                <w14:ligatures w14:val="none"/>
              </w:rPr>
              <w:t>↓</w:t>
            </w:r>
          </w:p>
        </w:tc>
        <w:tc>
          <w:tcPr>
            <w:tcW w:w="682" w:type="dxa"/>
          </w:tcPr>
          <w:p w14:paraId="5CE4BAF1" w14:textId="77777777" w:rsidR="002656FC" w:rsidRDefault="00000000">
            <w:pPr>
              <w:jc w:val="center"/>
              <w:rPr>
                <w:rFonts w:ascii="Arial" w:hAnsi="Arial" w:cs="Arial"/>
                <w:kern w:val="0"/>
                <w:sz w:val="20"/>
                <w:szCs w:val="20"/>
                <w14:ligatures w14:val="none"/>
              </w:rPr>
            </w:pPr>
            <w:r>
              <w:rPr>
                <w:rFonts w:ascii="Arial" w:hAnsi="Arial" w:cs="Arial"/>
                <w:kern w:val="0"/>
                <w:sz w:val="20"/>
                <w:szCs w:val="20"/>
                <w14:ligatures w14:val="none"/>
              </w:rPr>
              <w:t>&gt;</w:t>
            </w:r>
          </w:p>
        </w:tc>
        <w:tc>
          <w:tcPr>
            <w:tcW w:w="2558" w:type="dxa"/>
          </w:tcPr>
          <w:p w14:paraId="4DE49587" w14:textId="77777777" w:rsidR="002656FC" w:rsidRDefault="00000000">
            <w:pPr>
              <w:jc w:val="center"/>
              <w:rPr>
                <w:rFonts w:ascii="Arial" w:hAnsi="Arial" w:cs="Arial"/>
                <w:kern w:val="0"/>
                <w:sz w:val="20"/>
                <w:szCs w:val="20"/>
                <w14:ligatures w14:val="none"/>
              </w:rPr>
            </w:pPr>
            <w:r>
              <w:rPr>
                <w:rFonts w:ascii="Arial" w:hAnsi="Arial" w:cs="Arial"/>
                <w:kern w:val="0"/>
                <w:sz w:val="20"/>
                <w:szCs w:val="20"/>
                <w14:ligatures w14:val="none"/>
              </w:rPr>
              <w:t>↓</w:t>
            </w:r>
          </w:p>
        </w:tc>
        <w:tc>
          <w:tcPr>
            <w:tcW w:w="1890" w:type="dxa"/>
          </w:tcPr>
          <w:p w14:paraId="55493E0C" w14:textId="77777777" w:rsidR="002656FC" w:rsidRDefault="00000000">
            <w:pPr>
              <w:rPr>
                <w:rFonts w:ascii="Arial" w:hAnsi="Arial" w:cs="Arial"/>
                <w:kern w:val="0"/>
                <w:sz w:val="20"/>
                <w:szCs w:val="20"/>
                <w14:ligatures w14:val="none"/>
              </w:rPr>
            </w:pPr>
            <w:r>
              <w:rPr>
                <w:rFonts w:ascii="Arial" w:hAnsi="Arial" w:cs="Arial"/>
                <w:kern w:val="0"/>
                <w:sz w:val="20"/>
                <w:szCs w:val="20"/>
                <w14:ligatures w14:val="none"/>
              </w:rPr>
              <w:t>Lagging retreat</w:t>
            </w:r>
          </w:p>
        </w:tc>
      </w:tr>
      <w:tr w:rsidR="002656FC" w14:paraId="00995C90" w14:textId="77777777">
        <w:tc>
          <w:tcPr>
            <w:tcW w:w="3145" w:type="dxa"/>
          </w:tcPr>
          <w:p w14:paraId="6AB0CB66" w14:textId="77777777" w:rsidR="002656FC" w:rsidRDefault="00000000">
            <w:pPr>
              <w:jc w:val="center"/>
              <w:rPr>
                <w:rFonts w:ascii="Arial" w:hAnsi="Arial" w:cs="Arial"/>
                <w:kern w:val="0"/>
                <w:sz w:val="20"/>
                <w:szCs w:val="20"/>
                <w14:ligatures w14:val="none"/>
              </w:rPr>
            </w:pPr>
            <w:r>
              <w:rPr>
                <w:rFonts w:ascii="Arial" w:hAnsi="Arial" w:cs="Arial"/>
                <w:kern w:val="0"/>
                <w:sz w:val="20"/>
                <w:szCs w:val="20"/>
                <w14:ligatures w14:val="none"/>
              </w:rPr>
              <w:t>↓</w:t>
            </w:r>
          </w:p>
        </w:tc>
        <w:tc>
          <w:tcPr>
            <w:tcW w:w="682" w:type="dxa"/>
          </w:tcPr>
          <w:p w14:paraId="1B77FF45" w14:textId="77777777" w:rsidR="002656FC" w:rsidRDefault="00000000">
            <w:pPr>
              <w:jc w:val="center"/>
              <w:rPr>
                <w:rFonts w:ascii="Arial" w:hAnsi="Arial" w:cs="Arial"/>
                <w:kern w:val="0"/>
                <w:sz w:val="20"/>
                <w:szCs w:val="20"/>
                <w14:ligatures w14:val="none"/>
              </w:rPr>
            </w:pPr>
            <w:r>
              <w:rPr>
                <w:rFonts w:ascii="Arial" w:hAnsi="Arial" w:cs="Arial"/>
                <w:kern w:val="0"/>
                <w:sz w:val="20"/>
                <w:szCs w:val="20"/>
                <w14:ligatures w14:val="none"/>
              </w:rPr>
              <w:t>&lt;</w:t>
            </w:r>
          </w:p>
        </w:tc>
        <w:tc>
          <w:tcPr>
            <w:tcW w:w="2558" w:type="dxa"/>
          </w:tcPr>
          <w:p w14:paraId="6588AD2A" w14:textId="77777777" w:rsidR="002656FC" w:rsidRDefault="00000000">
            <w:pPr>
              <w:jc w:val="center"/>
              <w:rPr>
                <w:rFonts w:ascii="Arial" w:hAnsi="Arial" w:cs="Arial"/>
                <w:kern w:val="0"/>
                <w:sz w:val="20"/>
                <w:szCs w:val="20"/>
                <w14:ligatures w14:val="none"/>
              </w:rPr>
            </w:pPr>
            <w:r>
              <w:rPr>
                <w:rFonts w:ascii="Arial" w:hAnsi="Arial" w:cs="Arial"/>
                <w:kern w:val="0"/>
                <w:sz w:val="20"/>
                <w:szCs w:val="20"/>
                <w14:ligatures w14:val="none"/>
              </w:rPr>
              <w:t>↓</w:t>
            </w:r>
          </w:p>
        </w:tc>
        <w:tc>
          <w:tcPr>
            <w:tcW w:w="1890" w:type="dxa"/>
          </w:tcPr>
          <w:p w14:paraId="47681FD0" w14:textId="77777777" w:rsidR="002656FC" w:rsidRDefault="00000000">
            <w:pPr>
              <w:rPr>
                <w:rFonts w:ascii="Arial" w:hAnsi="Arial" w:cs="Arial"/>
                <w:kern w:val="0"/>
                <w:sz w:val="20"/>
                <w:szCs w:val="20"/>
                <w14:ligatures w14:val="none"/>
              </w:rPr>
            </w:pPr>
            <w:r>
              <w:rPr>
                <w:rFonts w:ascii="Arial" w:hAnsi="Arial" w:cs="Arial"/>
                <w:kern w:val="0"/>
                <w:sz w:val="20"/>
                <w:szCs w:val="20"/>
                <w14:ligatures w14:val="none"/>
              </w:rPr>
              <w:t>Leading retreat</w:t>
            </w:r>
          </w:p>
        </w:tc>
      </w:tr>
      <w:tr w:rsidR="002656FC" w14:paraId="0C1FDC59" w14:textId="77777777">
        <w:tc>
          <w:tcPr>
            <w:tcW w:w="3145" w:type="dxa"/>
          </w:tcPr>
          <w:p w14:paraId="1680A64E" w14:textId="77777777" w:rsidR="002656FC" w:rsidRDefault="00000000">
            <w:pPr>
              <w:jc w:val="center"/>
              <w:rPr>
                <w:rFonts w:ascii="Arial" w:hAnsi="Arial" w:cs="Arial"/>
                <w:kern w:val="0"/>
                <w:sz w:val="20"/>
                <w:szCs w:val="20"/>
                <w14:ligatures w14:val="none"/>
              </w:rPr>
            </w:pPr>
            <w:r>
              <w:rPr>
                <w:rFonts w:ascii="Arial" w:hAnsi="Arial" w:cs="Arial"/>
                <w:kern w:val="0"/>
                <w:sz w:val="20"/>
                <w:szCs w:val="20"/>
                <w14:ligatures w14:val="none"/>
              </w:rPr>
              <w:t>↑</w:t>
            </w:r>
          </w:p>
        </w:tc>
        <w:tc>
          <w:tcPr>
            <w:tcW w:w="682" w:type="dxa"/>
          </w:tcPr>
          <w:p w14:paraId="6078B555" w14:textId="77777777" w:rsidR="002656FC" w:rsidRDefault="00000000">
            <w:pPr>
              <w:jc w:val="center"/>
              <w:rPr>
                <w:rFonts w:ascii="Arial" w:hAnsi="Arial" w:cs="Arial"/>
                <w:kern w:val="0"/>
                <w:sz w:val="20"/>
                <w:szCs w:val="20"/>
                <w14:ligatures w14:val="none"/>
              </w:rPr>
            </w:pPr>
            <w:r>
              <w:rPr>
                <w:rFonts w:ascii="Arial" w:hAnsi="Arial" w:cs="Arial"/>
                <w:kern w:val="0"/>
                <w:sz w:val="20"/>
                <w:szCs w:val="20"/>
                <w14:ligatures w14:val="none"/>
              </w:rPr>
              <w:t>&lt;</w:t>
            </w:r>
          </w:p>
        </w:tc>
        <w:tc>
          <w:tcPr>
            <w:tcW w:w="2558" w:type="dxa"/>
          </w:tcPr>
          <w:p w14:paraId="11D16FA9" w14:textId="77777777" w:rsidR="002656FC" w:rsidRDefault="00000000">
            <w:pPr>
              <w:jc w:val="center"/>
              <w:rPr>
                <w:rFonts w:ascii="Arial" w:hAnsi="Arial" w:cs="Arial"/>
                <w:kern w:val="0"/>
                <w:sz w:val="20"/>
                <w:szCs w:val="20"/>
                <w14:ligatures w14:val="none"/>
              </w:rPr>
            </w:pPr>
            <w:r>
              <w:rPr>
                <w:rFonts w:ascii="Arial" w:hAnsi="Arial" w:cs="Arial"/>
                <w:kern w:val="0"/>
                <w:sz w:val="20"/>
                <w:szCs w:val="20"/>
                <w14:ligatures w14:val="none"/>
              </w:rPr>
              <w:t>↑</w:t>
            </w:r>
          </w:p>
        </w:tc>
        <w:tc>
          <w:tcPr>
            <w:tcW w:w="1890" w:type="dxa"/>
          </w:tcPr>
          <w:p w14:paraId="2AB5663C" w14:textId="77777777" w:rsidR="002656FC" w:rsidRDefault="00000000">
            <w:pPr>
              <w:rPr>
                <w:rFonts w:ascii="Arial" w:hAnsi="Arial" w:cs="Arial"/>
                <w:kern w:val="0"/>
                <w:sz w:val="20"/>
                <w:szCs w:val="20"/>
                <w14:ligatures w14:val="none"/>
              </w:rPr>
            </w:pPr>
            <w:r>
              <w:rPr>
                <w:rFonts w:ascii="Arial" w:hAnsi="Arial" w:cs="Arial"/>
                <w:kern w:val="0"/>
                <w:sz w:val="18"/>
                <w:szCs w:val="18"/>
                <w14:ligatures w14:val="none"/>
              </w:rPr>
              <w:t>Lagging opportunity</w:t>
            </w:r>
          </w:p>
        </w:tc>
      </w:tr>
      <w:tr w:rsidR="002656FC" w14:paraId="69C8E3F8" w14:textId="77777777">
        <w:tc>
          <w:tcPr>
            <w:tcW w:w="3145" w:type="dxa"/>
          </w:tcPr>
          <w:p w14:paraId="3D54FFEC" w14:textId="77777777" w:rsidR="002656FC" w:rsidRDefault="00000000">
            <w:pPr>
              <w:jc w:val="center"/>
              <w:rPr>
                <w:rFonts w:ascii="Arial" w:hAnsi="Arial" w:cs="Arial"/>
                <w:kern w:val="0"/>
                <w:sz w:val="20"/>
                <w:szCs w:val="20"/>
                <w14:ligatures w14:val="none"/>
              </w:rPr>
            </w:pPr>
            <w:r>
              <w:rPr>
                <w:rFonts w:ascii="Arial" w:hAnsi="Arial" w:cs="Arial"/>
                <w:kern w:val="0"/>
                <w:sz w:val="20"/>
                <w:szCs w:val="20"/>
                <w14:ligatures w14:val="none"/>
              </w:rPr>
              <w:t>↓</w:t>
            </w:r>
          </w:p>
        </w:tc>
        <w:tc>
          <w:tcPr>
            <w:tcW w:w="682" w:type="dxa"/>
          </w:tcPr>
          <w:p w14:paraId="00EAE66B" w14:textId="77777777" w:rsidR="002656FC" w:rsidRDefault="002656FC">
            <w:pPr>
              <w:jc w:val="center"/>
              <w:rPr>
                <w:rFonts w:ascii="Arial" w:hAnsi="Arial" w:cs="Arial"/>
                <w:kern w:val="0"/>
                <w:sz w:val="20"/>
                <w:szCs w:val="20"/>
                <w14:ligatures w14:val="none"/>
              </w:rPr>
            </w:pPr>
          </w:p>
        </w:tc>
        <w:tc>
          <w:tcPr>
            <w:tcW w:w="2558" w:type="dxa"/>
          </w:tcPr>
          <w:p w14:paraId="4E9636A4" w14:textId="77777777" w:rsidR="002656FC" w:rsidRDefault="00000000">
            <w:pPr>
              <w:jc w:val="center"/>
              <w:rPr>
                <w:rFonts w:ascii="Arial" w:hAnsi="Arial" w:cs="Arial"/>
                <w:kern w:val="0"/>
                <w:sz w:val="20"/>
                <w:szCs w:val="20"/>
                <w14:ligatures w14:val="none"/>
              </w:rPr>
            </w:pPr>
            <w:r>
              <w:rPr>
                <w:rFonts w:ascii="Arial" w:hAnsi="Arial" w:cs="Arial"/>
                <w:kern w:val="0"/>
                <w:sz w:val="20"/>
                <w:szCs w:val="20"/>
                <w14:ligatures w14:val="none"/>
              </w:rPr>
              <w:t>↑</w:t>
            </w:r>
          </w:p>
        </w:tc>
        <w:tc>
          <w:tcPr>
            <w:tcW w:w="1890" w:type="dxa"/>
          </w:tcPr>
          <w:p w14:paraId="73BB0C04" w14:textId="77777777" w:rsidR="002656FC" w:rsidRDefault="00000000">
            <w:pPr>
              <w:rPr>
                <w:rFonts w:ascii="Arial" w:hAnsi="Arial" w:cs="Arial"/>
                <w:kern w:val="0"/>
                <w:sz w:val="20"/>
                <w:szCs w:val="20"/>
                <w14:ligatures w14:val="none"/>
              </w:rPr>
            </w:pPr>
            <w:r>
              <w:rPr>
                <w:rFonts w:ascii="Arial" w:hAnsi="Arial" w:cs="Arial"/>
                <w:kern w:val="0"/>
                <w:sz w:val="20"/>
                <w:szCs w:val="20"/>
                <w14:ligatures w14:val="none"/>
              </w:rPr>
              <w:t>Lost opportunity</w:t>
            </w:r>
          </w:p>
        </w:tc>
      </w:tr>
    </w:tbl>
    <w:p w14:paraId="5ADE9E4C" w14:textId="77777777" w:rsidR="002656FC" w:rsidRDefault="00000000">
      <w:pPr>
        <w:rPr>
          <w:rFonts w:ascii="Arial" w:hAnsi="Arial" w:cs="Arial"/>
          <w:sz w:val="20"/>
          <w:szCs w:val="20"/>
        </w:rPr>
      </w:pPr>
      <w:r>
        <w:rPr>
          <w:rFonts w:ascii="Arial" w:hAnsi="Arial" w:cs="Arial"/>
          <w:sz w:val="20"/>
          <w:szCs w:val="20"/>
        </w:rPr>
        <w:t>Source: Edwards &amp; Schoer (2001).</w:t>
      </w:r>
    </w:p>
    <w:p w14:paraId="296BB775" w14:textId="77777777" w:rsidR="002656FC" w:rsidRDefault="002656FC">
      <w:pPr>
        <w:rPr>
          <w:rFonts w:ascii="Arial" w:hAnsi="Arial" w:cs="Arial"/>
          <w:sz w:val="20"/>
          <w:szCs w:val="20"/>
        </w:rPr>
      </w:pPr>
    </w:p>
    <w:p w14:paraId="2469C1EC" w14:textId="77777777" w:rsidR="002656FC" w:rsidRDefault="00000000">
      <w:pPr>
        <w:rPr>
          <w:rFonts w:ascii="Arial" w:hAnsi="Arial" w:cs="Arial"/>
          <w:sz w:val="20"/>
          <w:szCs w:val="20"/>
          <w:lang w:val="en-US"/>
        </w:rPr>
      </w:pPr>
      <w:r>
        <w:rPr>
          <w:rFonts w:ascii="Arial" w:hAnsi="Arial" w:cs="Arial"/>
          <w:b/>
          <w:bCs/>
          <w:sz w:val="20"/>
          <w:szCs w:val="20"/>
          <w:lang w:val="en-US"/>
        </w:rPr>
        <w:t>Rising Stars:</w:t>
      </w:r>
      <w:r>
        <w:rPr>
          <w:rFonts w:ascii="Arial" w:hAnsi="Arial" w:cs="Arial"/>
          <w:sz w:val="20"/>
          <w:szCs w:val="20"/>
          <w:lang w:val="en-US"/>
        </w:rPr>
        <w:t xml:space="preserve"> This is the most preferred position for exports. It showed that the share of Indonesia’s exports to BRICS for a particular commodity rose more than the share of the same commodity in the BRICS total imports. Consequently, the demand for such products in BRICS countries increased.</w:t>
      </w:r>
    </w:p>
    <w:p w14:paraId="084139FA" w14:textId="77777777" w:rsidR="002656FC" w:rsidRDefault="00000000">
      <w:pPr>
        <w:rPr>
          <w:rFonts w:ascii="Arial" w:hAnsi="Arial" w:cs="Arial"/>
          <w:sz w:val="20"/>
          <w:szCs w:val="20"/>
          <w:lang w:val="en-US"/>
        </w:rPr>
      </w:pPr>
      <w:r>
        <w:rPr>
          <w:rFonts w:ascii="Arial" w:hAnsi="Arial" w:cs="Arial"/>
          <w:b/>
          <w:bCs/>
          <w:sz w:val="20"/>
          <w:szCs w:val="20"/>
          <w:lang w:val="en-US"/>
        </w:rPr>
        <w:t>Falling Stars:</w:t>
      </w:r>
      <w:r>
        <w:rPr>
          <w:rFonts w:ascii="Arial" w:hAnsi="Arial" w:cs="Arial"/>
          <w:sz w:val="20"/>
          <w:szCs w:val="20"/>
          <w:lang w:val="en-US"/>
        </w:rPr>
        <w:t xml:space="preserve"> This was when the share of Indonesia’s exports to BRICS for any particular commodity was on the rise, but there was a decline in the BRICS global imports share for the same commodity. Subsequently, BRICS demand goes down for particular products, and thus, Indonesia needs to cut down the exports of such commodities to BRICS.</w:t>
      </w:r>
    </w:p>
    <w:p w14:paraId="4959EAFC" w14:textId="77777777" w:rsidR="002656FC" w:rsidRDefault="00000000">
      <w:pPr>
        <w:rPr>
          <w:rFonts w:ascii="Arial" w:hAnsi="Arial" w:cs="Arial"/>
          <w:sz w:val="20"/>
          <w:szCs w:val="20"/>
          <w:lang w:val="en-US"/>
        </w:rPr>
      </w:pPr>
      <w:r>
        <w:rPr>
          <w:rFonts w:ascii="Arial" w:hAnsi="Arial" w:cs="Arial"/>
          <w:b/>
          <w:bCs/>
          <w:sz w:val="20"/>
          <w:szCs w:val="20"/>
          <w:lang w:val="en-US"/>
        </w:rPr>
        <w:t>Lagging retreat:</w:t>
      </w:r>
      <w:r>
        <w:rPr>
          <w:rFonts w:ascii="Arial" w:hAnsi="Arial" w:cs="Arial"/>
          <w:sz w:val="20"/>
          <w:szCs w:val="20"/>
          <w:lang w:val="en-US"/>
        </w:rPr>
        <w:t xml:space="preserve"> This situation arises for a particular commodity only when its share falls more than the falling share of the same product in the BRICS imports.</w:t>
      </w:r>
    </w:p>
    <w:p w14:paraId="1998A41C" w14:textId="77777777" w:rsidR="002656FC" w:rsidRDefault="00000000">
      <w:pPr>
        <w:rPr>
          <w:rFonts w:ascii="Arial" w:hAnsi="Arial" w:cs="Arial"/>
          <w:sz w:val="20"/>
          <w:szCs w:val="20"/>
          <w:lang w:val="en-US"/>
        </w:rPr>
      </w:pPr>
      <w:r>
        <w:rPr>
          <w:rFonts w:ascii="Arial" w:hAnsi="Arial" w:cs="Arial"/>
          <w:b/>
          <w:bCs/>
          <w:sz w:val="20"/>
          <w:szCs w:val="20"/>
          <w:lang w:val="en-US"/>
        </w:rPr>
        <w:t>Leading retreat:</w:t>
      </w:r>
      <w:r>
        <w:rPr>
          <w:rFonts w:ascii="Arial" w:hAnsi="Arial" w:cs="Arial"/>
          <w:sz w:val="20"/>
          <w:szCs w:val="20"/>
          <w:lang w:val="en-US"/>
        </w:rPr>
        <w:t xml:space="preserve"> This situation is the opposite of the lagging retreat, where the share of an exported commodity falls but is less than the falling share of the same product in the BRICS imports.</w:t>
      </w:r>
    </w:p>
    <w:p w14:paraId="0FDC827E" w14:textId="77777777" w:rsidR="002656FC" w:rsidRDefault="00000000">
      <w:pPr>
        <w:rPr>
          <w:rFonts w:ascii="Arial" w:hAnsi="Arial" w:cs="Arial"/>
          <w:sz w:val="20"/>
          <w:szCs w:val="20"/>
          <w:lang w:val="en-US"/>
        </w:rPr>
      </w:pPr>
      <w:r>
        <w:rPr>
          <w:rFonts w:ascii="Arial" w:hAnsi="Arial" w:cs="Arial"/>
          <w:b/>
          <w:bCs/>
          <w:sz w:val="20"/>
          <w:szCs w:val="20"/>
          <w:lang w:val="en-US"/>
        </w:rPr>
        <w:t>Lagging opportunity:</w:t>
      </w:r>
      <w:r>
        <w:rPr>
          <w:rFonts w:ascii="Arial" w:hAnsi="Arial" w:cs="Arial"/>
          <w:sz w:val="20"/>
          <w:szCs w:val="20"/>
          <w:lang w:val="en-US"/>
        </w:rPr>
        <w:t xml:space="preserve"> This position occurs to a particular commodity when Indonesia’s export share starts rising but does not match the rising share of the same product in the BRICS imports. Therefore, Indonesia needed to enhance its production ability to catch the rising share in the BRICS market.</w:t>
      </w:r>
    </w:p>
    <w:p w14:paraId="1986D7B8" w14:textId="77777777" w:rsidR="002656FC" w:rsidRDefault="00000000">
      <w:pPr>
        <w:rPr>
          <w:rFonts w:ascii="Arial" w:hAnsi="Arial" w:cs="Arial"/>
          <w:sz w:val="20"/>
          <w:szCs w:val="20"/>
          <w:lang w:val="en-US"/>
        </w:rPr>
      </w:pPr>
      <w:r>
        <w:rPr>
          <w:rFonts w:ascii="Arial" w:hAnsi="Arial" w:cs="Arial"/>
          <w:b/>
          <w:bCs/>
          <w:sz w:val="20"/>
          <w:szCs w:val="20"/>
          <w:lang w:val="en-US"/>
        </w:rPr>
        <w:t>Lost opportunity:</w:t>
      </w:r>
      <w:r>
        <w:rPr>
          <w:rFonts w:ascii="Arial" w:hAnsi="Arial" w:cs="Arial"/>
          <w:sz w:val="20"/>
          <w:szCs w:val="20"/>
          <w:lang w:val="en-US"/>
        </w:rPr>
        <w:t xml:space="preserve"> In this situation, Indonesia’s share of exported commodities shrinks while the BRICS demand more of the same commodity, and thus, the total BRICS import share of such products is on the rise. </w:t>
      </w:r>
    </w:p>
    <w:p w14:paraId="650E6D4E" w14:textId="77777777" w:rsidR="002656FC" w:rsidRDefault="002656FC">
      <w:pPr>
        <w:rPr>
          <w:rFonts w:ascii="Arial" w:hAnsi="Arial" w:cs="Arial"/>
          <w:sz w:val="20"/>
          <w:szCs w:val="20"/>
        </w:rPr>
      </w:pPr>
    </w:p>
    <w:p w14:paraId="758443C4" w14:textId="77777777" w:rsidR="002656FC" w:rsidRDefault="00000000">
      <w:pPr>
        <w:pStyle w:val="ListParagraph"/>
        <w:numPr>
          <w:ilvl w:val="0"/>
          <w:numId w:val="1"/>
        </w:numPr>
        <w:ind w:left="360"/>
        <w:rPr>
          <w:rFonts w:ascii="Arial" w:hAnsi="Arial" w:cs="Arial"/>
          <w:b/>
          <w:bCs/>
        </w:rPr>
      </w:pPr>
      <w:r>
        <w:rPr>
          <w:rFonts w:ascii="Arial" w:hAnsi="Arial" w:cs="Arial"/>
          <w:b/>
          <w:bCs/>
        </w:rPr>
        <w:t>Results and Discussion</w:t>
      </w:r>
    </w:p>
    <w:p w14:paraId="6E28AEC3" w14:textId="77777777" w:rsidR="002656FC" w:rsidRDefault="00000000">
      <w:pPr>
        <w:pStyle w:val="ListParagraph"/>
        <w:numPr>
          <w:ilvl w:val="1"/>
          <w:numId w:val="2"/>
        </w:numPr>
        <w:tabs>
          <w:tab w:val="left" w:pos="180"/>
        </w:tabs>
        <w:rPr>
          <w:rFonts w:ascii="Arial" w:hAnsi="Arial" w:cs="Arial"/>
          <w:b/>
          <w:bCs/>
        </w:rPr>
      </w:pPr>
      <w:r>
        <w:rPr>
          <w:rFonts w:ascii="Arial" w:hAnsi="Arial" w:cs="Arial"/>
          <w:b/>
          <w:bCs/>
        </w:rPr>
        <w:t>Short History of BRICS and Indonesia’s Accession</w:t>
      </w:r>
    </w:p>
    <w:p w14:paraId="29C552B9" w14:textId="77777777" w:rsidR="002656FC" w:rsidRDefault="002656FC">
      <w:pPr>
        <w:tabs>
          <w:tab w:val="left" w:pos="180"/>
        </w:tabs>
        <w:rPr>
          <w:rFonts w:ascii="Arial" w:hAnsi="Arial" w:cs="Arial"/>
          <w:sz w:val="20"/>
          <w:szCs w:val="20"/>
        </w:rPr>
      </w:pPr>
    </w:p>
    <w:p w14:paraId="12033BA2" w14:textId="77777777" w:rsidR="002656FC" w:rsidRDefault="00000000">
      <w:pPr>
        <w:rPr>
          <w:rFonts w:ascii="Arial" w:hAnsi="Arial" w:cs="Arial"/>
          <w:sz w:val="20"/>
          <w:szCs w:val="20"/>
        </w:rPr>
      </w:pPr>
      <w:r>
        <w:rPr>
          <w:rFonts w:ascii="Arial" w:hAnsi="Arial" w:cs="Arial"/>
          <w:sz w:val="20"/>
          <w:szCs w:val="20"/>
        </w:rPr>
        <w:t>The acronym BRIC was first introduced by the Head of Global Economic Research of Goldman Sachs, Jim O’Neil, in 2001, which was an investment guide. By presenting statistical data, O’Neil (2001) argued that the size of the BRIC (Brazil, Russia, India and China) economies had been underestimated in purchasing power parity terms and that these countries were likely to dominate the world economy by 2050. Therefore, O’Neil advocated for the reform of the G7 (US, Canada, UK, France, Germany and Italy) to include Brazil, Russia, India and China. In 2003, Goldman Sachs economists predicted that the role of BRIC would be seen sooner than previously estimated. “India’s economy, for example, could be larger than Japan’s by 2032, and China’s larger than the US by 2041 (and larger than everyone else as early as 2016). The BRICs economies taken together could be larger than the G6 (US, Japan, UK, Germany, France and Italy) by 2039” (Wilson &amp; Purushothaman, 2003).</w:t>
      </w:r>
    </w:p>
    <w:p w14:paraId="211360B6" w14:textId="77777777" w:rsidR="002656FC" w:rsidRDefault="002656FC">
      <w:pPr>
        <w:rPr>
          <w:rFonts w:ascii="Arial" w:hAnsi="Arial" w:cs="Arial"/>
          <w:sz w:val="20"/>
          <w:szCs w:val="20"/>
        </w:rPr>
      </w:pPr>
    </w:p>
    <w:p w14:paraId="7F71FC0E" w14:textId="77777777" w:rsidR="002656FC" w:rsidRDefault="00000000">
      <w:pPr>
        <w:rPr>
          <w:rFonts w:ascii="Arial" w:hAnsi="Arial" w:cs="Arial"/>
          <w:sz w:val="20"/>
          <w:szCs w:val="20"/>
        </w:rPr>
      </w:pPr>
      <w:r>
        <w:rPr>
          <w:rFonts w:ascii="Arial" w:hAnsi="Arial" w:cs="Arial"/>
          <w:sz w:val="20"/>
          <w:szCs w:val="20"/>
        </w:rPr>
        <w:t>The first step to formalize BRIC from just an economic acronym began in September 2006, when the BRIC foreign ministers held a meeting that took place on the sideline of the 61st UN General Assembly in New York (Piper, 2015; Jash, 2017; Varela &amp; Delgado, 2019). New York’s meeting continued with a series of high-level meetings.</w:t>
      </w:r>
    </w:p>
    <w:p w14:paraId="52DFB266" w14:textId="77777777" w:rsidR="002656FC" w:rsidRDefault="002656FC">
      <w:pPr>
        <w:rPr>
          <w:rFonts w:ascii="Arial" w:hAnsi="Arial" w:cs="Arial"/>
          <w:sz w:val="20"/>
          <w:szCs w:val="20"/>
        </w:rPr>
      </w:pPr>
    </w:p>
    <w:p w14:paraId="6ACBE312" w14:textId="77777777" w:rsidR="002656FC" w:rsidRDefault="00000000">
      <w:pPr>
        <w:rPr>
          <w:rFonts w:ascii="Arial" w:hAnsi="Arial" w:cs="Arial"/>
          <w:sz w:val="20"/>
          <w:szCs w:val="20"/>
        </w:rPr>
      </w:pPr>
      <w:r>
        <w:rPr>
          <w:rFonts w:ascii="Arial" w:hAnsi="Arial" w:cs="Arial"/>
          <w:sz w:val="20"/>
          <w:szCs w:val="20"/>
        </w:rPr>
        <w:t>In the BRIC formalization process, two important things were noted: (i) all BRIC economies had experienced significant economic changes in the latter stages of the 20th century: Brazil had faced hyperinflation for several years in the 1980s and managed to overcome it through the implementation of Plano Ril in 1994; In Russia, the collapse of the Soviet Union had an initially ruinous economic impact; India faced acute balance of payments (BoP) crises before launching a series of economic reforms in 1991; China had experienced significant economic changes following the start of the Reform Era launched by Deng Xiaoping in the late 1970s (EFSAS, 2023), and (ii) The Global Financial Crises (GFC) 2008/2009 had proven that the BRIC countries were more resilient than the US and Europe and sustained global growth during this period (Piper, 2015). On the other hand, the 2008/2009 GFC accelerated the formalization of BRIC as a cooperative bloc, which questioned the effectiveness of the liberal economic institutions and their model of politics (Jash, 2017; Varela &amp; Delgado, 2019). Jash (2017) further stated that the founding of the grouping aimed to discuss economics and trade, primarily towards reform of the International Monetary Fund (IMF) and the World Bank to enhance the representation of emerging economies in those financial institutions. In this view, the aim was driven by the feeling that the IMF growth model (Washington Consensus) contributed to the global crises without sound financial surveillance. Varela &amp; Delgado (2019) are of the view that the countries of the Global South in general and the BRIC in particular managed to face the economic crises of 2008 because their development models followed different paths to the neo-liberalism promoted by the international economic institutions of the Bretton Woods, the IMF and World Bank.</w:t>
      </w:r>
    </w:p>
    <w:p w14:paraId="2AD31896" w14:textId="77777777" w:rsidR="002656FC" w:rsidRDefault="002656FC">
      <w:pPr>
        <w:rPr>
          <w:rFonts w:ascii="Arial" w:hAnsi="Arial" w:cs="Arial"/>
          <w:sz w:val="20"/>
          <w:szCs w:val="20"/>
        </w:rPr>
      </w:pPr>
    </w:p>
    <w:p w14:paraId="7F62ED75" w14:textId="77777777" w:rsidR="002656FC" w:rsidRDefault="00000000">
      <w:pPr>
        <w:rPr>
          <w:rFonts w:ascii="Arial" w:hAnsi="Arial" w:cs="Arial"/>
          <w:sz w:val="20"/>
          <w:szCs w:val="20"/>
        </w:rPr>
      </w:pPr>
      <w:r>
        <w:rPr>
          <w:rFonts w:ascii="Arial" w:hAnsi="Arial" w:cs="Arial"/>
          <w:sz w:val="20"/>
          <w:szCs w:val="20"/>
        </w:rPr>
        <w:t>BRIC as an organization was officially established on June 16, 2009, at the first summit held by the leaders of the BRIC countries in Yekaterinburg, Russia, attended by Luiz Inacio da Silva, Dmitry Medvedev, Manmohan Singh, and Hu Jiantao, the respective leaders of Brazil, Russia, India and China. At this first summit, the leaders of the BRIC countries issued a 16-point Joint Statement concerning economic aspects, international relations, education and research, energy, terrorism, and disaster risk reduction (Piper, 2015; Varela &amp; Delgado, 2019; BRICS Information Center, 2025). Some of the detailed contents of the joint statement include:</w:t>
      </w:r>
    </w:p>
    <w:p w14:paraId="113C9FD6" w14:textId="77777777" w:rsidR="002656FC" w:rsidRDefault="00000000">
      <w:pPr>
        <w:ind w:left="450" w:hanging="450"/>
        <w:rPr>
          <w:rFonts w:ascii="Arial" w:hAnsi="Arial" w:cs="Arial"/>
          <w:sz w:val="20"/>
          <w:szCs w:val="20"/>
        </w:rPr>
      </w:pPr>
      <w:r>
        <w:rPr>
          <w:rFonts w:ascii="Arial" w:hAnsi="Arial" w:cs="Arial"/>
          <w:sz w:val="20"/>
          <w:szCs w:val="20"/>
        </w:rPr>
        <w:t>(i)</w:t>
      </w:r>
      <w:r>
        <w:rPr>
          <w:rFonts w:ascii="Arial" w:hAnsi="Arial" w:cs="Arial"/>
          <w:sz w:val="20"/>
          <w:szCs w:val="20"/>
        </w:rPr>
        <w:tab/>
        <w:t>Support the success of plans for the United Nations Conference on the World Financial and Economic Crises and Its Impact on Development to be held in New York on June 24-26, 2009 and the G20 Summit in Pittsburg in September 2009.</w:t>
      </w:r>
    </w:p>
    <w:p w14:paraId="5DCC91CF" w14:textId="77777777" w:rsidR="002656FC" w:rsidRDefault="00000000">
      <w:pPr>
        <w:ind w:left="450" w:hanging="450"/>
        <w:rPr>
          <w:rFonts w:ascii="Arial" w:hAnsi="Arial" w:cs="Arial"/>
          <w:sz w:val="20"/>
          <w:szCs w:val="20"/>
        </w:rPr>
      </w:pPr>
      <w:r>
        <w:rPr>
          <w:rFonts w:ascii="Arial" w:hAnsi="Arial" w:cs="Arial"/>
          <w:sz w:val="20"/>
          <w:szCs w:val="20"/>
        </w:rPr>
        <w:t>(ii)</w:t>
      </w:r>
      <w:r>
        <w:rPr>
          <w:rFonts w:ascii="Arial" w:hAnsi="Arial" w:cs="Arial"/>
          <w:sz w:val="20"/>
          <w:szCs w:val="20"/>
        </w:rPr>
        <w:tab/>
        <w:t>Commitment to advance the reform of financial institutions to reflect changes in the global economy. In this case, emerging and developing economies must have a greater voice and representation in international financial institutions, whose heads and executives should be appointed through an open, transparent, and merit-based selection process.</w:t>
      </w:r>
    </w:p>
    <w:p w14:paraId="0C028D77" w14:textId="77777777" w:rsidR="002656FC" w:rsidRDefault="00000000">
      <w:pPr>
        <w:ind w:left="450" w:hanging="450"/>
        <w:rPr>
          <w:rFonts w:ascii="Arial" w:hAnsi="Arial" w:cs="Arial"/>
          <w:sz w:val="20"/>
          <w:szCs w:val="20"/>
        </w:rPr>
      </w:pPr>
      <w:r>
        <w:rPr>
          <w:rFonts w:ascii="Arial" w:hAnsi="Arial" w:cs="Arial"/>
          <w:sz w:val="20"/>
          <w:szCs w:val="20"/>
        </w:rPr>
        <w:t xml:space="preserve">(iii) </w:t>
      </w:r>
      <w:r>
        <w:rPr>
          <w:rFonts w:ascii="Arial" w:hAnsi="Arial" w:cs="Arial"/>
          <w:sz w:val="20"/>
          <w:szCs w:val="20"/>
        </w:rPr>
        <w:tab/>
        <w:t>Recognize the important role of international trade and foreign direct investments in the world economic recovery and call upon all parties to work together to improve the international trade and investment environment.</w:t>
      </w:r>
    </w:p>
    <w:p w14:paraId="58F9CAD9" w14:textId="77777777" w:rsidR="002656FC" w:rsidRDefault="00000000">
      <w:pPr>
        <w:tabs>
          <w:tab w:val="left" w:pos="450"/>
        </w:tabs>
        <w:ind w:left="450" w:hanging="450"/>
        <w:rPr>
          <w:rFonts w:ascii="Arial" w:hAnsi="Arial" w:cs="Arial"/>
          <w:sz w:val="20"/>
          <w:szCs w:val="20"/>
        </w:rPr>
      </w:pPr>
      <w:r>
        <w:rPr>
          <w:rFonts w:ascii="Arial" w:hAnsi="Arial" w:cs="Arial"/>
          <w:sz w:val="20"/>
          <w:szCs w:val="20"/>
        </w:rPr>
        <w:t>(iv)</w:t>
      </w:r>
      <w:r>
        <w:rPr>
          <w:rFonts w:ascii="Arial" w:hAnsi="Arial" w:cs="Arial"/>
          <w:sz w:val="20"/>
          <w:szCs w:val="20"/>
        </w:rPr>
        <w:tab/>
        <w:t>Call for the international community to step up efforts to provide liquid financial resources for the poorest country hit hardest by the financial crisis. Specifically, developed countries should fulfil their commitment of 0.7% of Gross National Income for Official Development Assistance.</w:t>
      </w:r>
    </w:p>
    <w:p w14:paraId="01E7BEA7" w14:textId="77777777" w:rsidR="002656FC" w:rsidRDefault="00000000">
      <w:pPr>
        <w:rPr>
          <w:rFonts w:ascii="Arial" w:hAnsi="Arial" w:cs="Arial"/>
          <w:sz w:val="20"/>
          <w:szCs w:val="20"/>
        </w:rPr>
      </w:pPr>
      <w:r>
        <w:rPr>
          <w:rFonts w:ascii="Arial" w:hAnsi="Arial" w:cs="Arial"/>
          <w:sz w:val="20"/>
          <w:szCs w:val="20"/>
        </w:rPr>
        <w:t>In the field of international relations, the joint statement calls for (i) support for a more democratic and just multi-polar world order based on the rules of international law, equality, mutual respect, cooperation, coordinated action and collective decision-making of all states, and (ii) strong commitment to multilateral diplomacy with the United Nations playing a role in dealing with global challenges and threats. In this context, the need for a comprehensive reform of the UN is reaffirmed to make it more efficient in dealing with today’s global challenges. International relations about UN and IMF reform and international instability/crisis/conflict, especially in the Middle East and Africa, are a permanent agenda at every BRICS Summit.</w:t>
      </w:r>
    </w:p>
    <w:p w14:paraId="3289BBA6" w14:textId="77777777" w:rsidR="002656FC" w:rsidRDefault="002656FC">
      <w:pPr>
        <w:rPr>
          <w:rFonts w:ascii="Arial" w:hAnsi="Arial" w:cs="Arial"/>
          <w:sz w:val="20"/>
          <w:szCs w:val="20"/>
        </w:rPr>
      </w:pPr>
    </w:p>
    <w:p w14:paraId="68F0A4DF" w14:textId="77777777" w:rsidR="002656FC" w:rsidRDefault="00000000">
      <w:pPr>
        <w:rPr>
          <w:rFonts w:ascii="Arial" w:hAnsi="Arial" w:cs="Arial"/>
          <w:sz w:val="20"/>
          <w:szCs w:val="20"/>
        </w:rPr>
      </w:pPr>
      <w:r>
        <w:rPr>
          <w:rFonts w:ascii="Arial" w:hAnsi="Arial" w:cs="Arial"/>
          <w:sz w:val="20"/>
          <w:szCs w:val="20"/>
        </w:rPr>
        <w:t>South Africa was accepted as a member of BRIC at the second BRIC Summit on April 15, 2010, in Brasilia, Brazil and at the third BRIC Summit, April 14, 2011, in Sanya, China, the President of South Africa, Jacob Zuma, attended the summit as a full member and the group was renamed BRICS - with “S” standing for South Africa. The BRICS summit is organized annually, with the host rotating among the member countries. Even when COVID-19 hit the world, limiting human mobility, the BRICS summit was held virtually in 2020, 2021 and 2022. Each summit produced a declaration about the current global situation and strengthening BRICS as a cooperative organization. In its development, the primary material of the BRICS Summit has developed over time, as seen from the scope of the declaration at each BRICS Summit; if the Joint Statement of Yekaterinburg, Russia, 2009 consisted of 16 points, then the Kazan Declaration 2024 reached 134 statement points. The points of the call at the first BRIC Summit were still repeated at each subsequent BRICS Summit and later added to the regional situation (conflict/crisis areas, environment and energy), in addition to almost all socio-economic aspects from education, population to culture and sports. Since the 4th BRICS Summit, each BRIC Summit has occurred under a specific theme. In several summits, BRICS also invited partner groups from different regions within the framework of South-South Cooperation. Table 3 presents the journey of the 2009-2024 BRICS summit and the discussion topics that received special notes.</w:t>
      </w:r>
    </w:p>
    <w:p w14:paraId="72F2007C" w14:textId="77777777" w:rsidR="002656FC" w:rsidRDefault="002656FC">
      <w:pPr>
        <w:rPr>
          <w:rFonts w:ascii="Arial" w:hAnsi="Arial" w:cs="Arial"/>
          <w:sz w:val="20"/>
          <w:szCs w:val="20"/>
        </w:rPr>
      </w:pPr>
    </w:p>
    <w:p w14:paraId="49099074" w14:textId="77777777" w:rsidR="002656FC" w:rsidRDefault="00000000">
      <w:pPr>
        <w:tabs>
          <w:tab w:val="left" w:pos="0"/>
        </w:tabs>
        <w:jc w:val="left"/>
        <w:rPr>
          <w:rFonts w:ascii="Arial" w:hAnsi="Arial" w:cs="Arial"/>
          <w:b/>
          <w:bCs/>
          <w:sz w:val="20"/>
          <w:szCs w:val="20"/>
        </w:rPr>
      </w:pPr>
      <w:r>
        <w:rPr>
          <w:rFonts w:ascii="Arial" w:hAnsi="Arial" w:cs="Arial"/>
          <w:b/>
          <w:bCs/>
          <w:sz w:val="20"/>
          <w:szCs w:val="20"/>
        </w:rPr>
        <w:t>Table 3. Theme and Agendas on BRICS Summits, 2009 – 2024</w:t>
      </w:r>
    </w:p>
    <w:p w14:paraId="0EF79247" w14:textId="77777777" w:rsidR="002656FC" w:rsidRDefault="002656FC">
      <w:pPr>
        <w:tabs>
          <w:tab w:val="left" w:pos="0"/>
        </w:tabs>
        <w:jc w:val="left"/>
        <w:rPr>
          <w:rFonts w:ascii="Arial" w:hAnsi="Arial" w:cs="Arial"/>
          <w:b/>
          <w:bCs/>
          <w:sz w:val="20"/>
          <w:szCs w:val="20"/>
        </w:rPr>
      </w:pPr>
    </w:p>
    <w:tbl>
      <w:tblPr>
        <w:tblStyle w:val="TableGrid"/>
        <w:tblW w:w="0" w:type="auto"/>
        <w:tblLook w:val="04A0" w:firstRow="1" w:lastRow="0" w:firstColumn="1" w:lastColumn="0" w:noHBand="0" w:noVBand="1"/>
      </w:tblPr>
      <w:tblGrid>
        <w:gridCol w:w="1087"/>
        <w:gridCol w:w="1487"/>
        <w:gridCol w:w="1097"/>
        <w:gridCol w:w="4527"/>
      </w:tblGrid>
      <w:tr w:rsidR="002656FC" w14:paraId="23663E9D" w14:textId="77777777">
        <w:trPr>
          <w:tblHeader/>
        </w:trPr>
        <w:tc>
          <w:tcPr>
            <w:tcW w:w="996" w:type="dxa"/>
          </w:tcPr>
          <w:p w14:paraId="4AB362FE" w14:textId="77777777" w:rsidR="002656FC" w:rsidRDefault="00000000">
            <w:pPr>
              <w:tabs>
                <w:tab w:val="left" w:pos="0"/>
              </w:tabs>
              <w:jc w:val="center"/>
              <w:rPr>
                <w:rFonts w:ascii="Arial" w:hAnsi="Arial" w:cs="Arial"/>
                <w:b/>
                <w:bCs/>
                <w:kern w:val="0"/>
                <w:sz w:val="18"/>
                <w:szCs w:val="18"/>
                <w14:ligatures w14:val="none"/>
              </w:rPr>
            </w:pPr>
            <w:r>
              <w:rPr>
                <w:rFonts w:ascii="Arial" w:hAnsi="Arial" w:cs="Arial"/>
                <w:b/>
                <w:bCs/>
                <w:kern w:val="0"/>
                <w:sz w:val="18"/>
                <w:szCs w:val="18"/>
                <w14:ligatures w14:val="none"/>
              </w:rPr>
              <w:t>Summit</w:t>
            </w:r>
          </w:p>
        </w:tc>
        <w:tc>
          <w:tcPr>
            <w:tcW w:w="2353" w:type="dxa"/>
            <w:gridSpan w:val="2"/>
          </w:tcPr>
          <w:p w14:paraId="5EE982C3" w14:textId="77777777" w:rsidR="002656FC" w:rsidRDefault="00000000">
            <w:pPr>
              <w:tabs>
                <w:tab w:val="left" w:pos="0"/>
              </w:tabs>
              <w:jc w:val="center"/>
              <w:rPr>
                <w:rFonts w:ascii="Arial" w:hAnsi="Arial" w:cs="Arial"/>
                <w:b/>
                <w:bCs/>
                <w:kern w:val="0"/>
                <w:sz w:val="18"/>
                <w:szCs w:val="18"/>
                <w14:ligatures w14:val="none"/>
              </w:rPr>
            </w:pPr>
            <w:r>
              <w:rPr>
                <w:rFonts w:ascii="Arial" w:hAnsi="Arial" w:cs="Arial"/>
                <w:b/>
                <w:bCs/>
                <w:kern w:val="0"/>
                <w:sz w:val="18"/>
                <w:szCs w:val="18"/>
                <w14:ligatures w14:val="none"/>
              </w:rPr>
              <w:t>Place and Date</w:t>
            </w:r>
          </w:p>
        </w:tc>
        <w:tc>
          <w:tcPr>
            <w:tcW w:w="4578" w:type="dxa"/>
          </w:tcPr>
          <w:p w14:paraId="3F4A6089" w14:textId="77777777" w:rsidR="002656FC" w:rsidRDefault="00000000">
            <w:pPr>
              <w:tabs>
                <w:tab w:val="left" w:pos="0"/>
              </w:tabs>
              <w:jc w:val="center"/>
              <w:rPr>
                <w:rFonts w:ascii="Arial" w:hAnsi="Arial" w:cs="Arial"/>
                <w:b/>
                <w:bCs/>
                <w:kern w:val="0"/>
                <w:sz w:val="18"/>
                <w:szCs w:val="18"/>
                <w14:ligatures w14:val="none"/>
              </w:rPr>
            </w:pPr>
            <w:r>
              <w:rPr>
                <w:rFonts w:ascii="Arial" w:hAnsi="Arial" w:cs="Arial"/>
                <w:b/>
                <w:bCs/>
                <w:kern w:val="0"/>
                <w:sz w:val="18"/>
                <w:szCs w:val="18"/>
                <w14:ligatures w14:val="none"/>
              </w:rPr>
              <w:t>Theme &amp; Agendas</w:t>
            </w:r>
          </w:p>
        </w:tc>
      </w:tr>
      <w:tr w:rsidR="002656FC" w14:paraId="60EC2A4D" w14:textId="77777777">
        <w:tc>
          <w:tcPr>
            <w:tcW w:w="996" w:type="dxa"/>
          </w:tcPr>
          <w:p w14:paraId="247CD485" w14:textId="77777777" w:rsidR="002656FC" w:rsidRDefault="00000000">
            <w:pPr>
              <w:tabs>
                <w:tab w:val="left" w:pos="0"/>
              </w:tabs>
              <w:jc w:val="left"/>
              <w:rPr>
                <w:rFonts w:ascii="Arial" w:hAnsi="Arial" w:cs="Arial"/>
                <w:kern w:val="0"/>
                <w:sz w:val="18"/>
                <w:szCs w:val="18"/>
                <w14:ligatures w14:val="none"/>
              </w:rPr>
            </w:pPr>
            <w:r>
              <w:rPr>
                <w:rFonts w:ascii="Arial" w:hAnsi="Arial" w:cs="Arial"/>
                <w:kern w:val="0"/>
                <w:sz w:val="18"/>
                <w:szCs w:val="18"/>
                <w14:ligatures w14:val="none"/>
              </w:rPr>
              <w:t>First</w:t>
            </w:r>
          </w:p>
        </w:tc>
        <w:tc>
          <w:tcPr>
            <w:tcW w:w="1370" w:type="dxa"/>
          </w:tcPr>
          <w:p w14:paraId="63F1B0BB" w14:textId="77777777" w:rsidR="002656FC" w:rsidRDefault="00000000">
            <w:pPr>
              <w:tabs>
                <w:tab w:val="left" w:pos="0"/>
              </w:tabs>
              <w:jc w:val="left"/>
              <w:rPr>
                <w:rFonts w:ascii="Arial" w:hAnsi="Arial" w:cs="Arial"/>
                <w:kern w:val="0"/>
                <w:sz w:val="18"/>
                <w:szCs w:val="18"/>
                <w:lang w:val="en-US"/>
                <w14:ligatures w14:val="none"/>
              </w:rPr>
            </w:pPr>
            <w:proofErr w:type="spellStart"/>
            <w:r>
              <w:rPr>
                <w:rFonts w:ascii="Arial" w:hAnsi="Arial" w:cs="Arial"/>
                <w:kern w:val="0"/>
                <w:sz w:val="18"/>
                <w:szCs w:val="18"/>
                <w:lang w:val="en-US"/>
                <w14:ligatures w14:val="none"/>
              </w:rPr>
              <w:t>Yekaterinbourg</w:t>
            </w:r>
            <w:proofErr w:type="spellEnd"/>
            <w:r>
              <w:rPr>
                <w:rFonts w:ascii="Arial" w:hAnsi="Arial" w:cs="Arial"/>
                <w:kern w:val="0"/>
                <w:sz w:val="18"/>
                <w:szCs w:val="18"/>
                <w:lang w:val="en-US"/>
                <w14:ligatures w14:val="none"/>
              </w:rPr>
              <w:t>,</w:t>
            </w:r>
          </w:p>
          <w:p w14:paraId="4A15DB89" w14:textId="77777777" w:rsidR="002656FC" w:rsidRDefault="00000000">
            <w:pPr>
              <w:tabs>
                <w:tab w:val="left" w:pos="0"/>
              </w:tabs>
              <w:jc w:val="left"/>
              <w:rPr>
                <w:rFonts w:ascii="Arial" w:hAnsi="Arial" w:cs="Arial"/>
                <w:kern w:val="0"/>
                <w:sz w:val="18"/>
                <w:szCs w:val="18"/>
                <w14:ligatures w14:val="none"/>
              </w:rPr>
            </w:pPr>
            <w:r>
              <w:rPr>
                <w:rFonts w:ascii="Arial" w:hAnsi="Arial" w:cs="Arial"/>
                <w:kern w:val="0"/>
                <w:sz w:val="18"/>
                <w:szCs w:val="18"/>
                <w:lang w:val="en-US"/>
                <w14:ligatures w14:val="none"/>
              </w:rPr>
              <w:t>Rusia</w:t>
            </w:r>
          </w:p>
        </w:tc>
        <w:tc>
          <w:tcPr>
            <w:tcW w:w="983" w:type="dxa"/>
          </w:tcPr>
          <w:p w14:paraId="4393FC4C" w14:textId="77777777" w:rsidR="002656FC" w:rsidRDefault="00000000">
            <w:pPr>
              <w:tabs>
                <w:tab w:val="left" w:pos="0"/>
              </w:tabs>
              <w:jc w:val="left"/>
              <w:rPr>
                <w:rFonts w:ascii="Arial" w:hAnsi="Arial" w:cs="Arial"/>
                <w:kern w:val="0"/>
                <w:sz w:val="18"/>
                <w:szCs w:val="18"/>
                <w14:ligatures w14:val="none"/>
              </w:rPr>
            </w:pPr>
            <w:r>
              <w:rPr>
                <w:rFonts w:ascii="Arial" w:hAnsi="Arial" w:cs="Arial"/>
                <w:kern w:val="0"/>
                <w:sz w:val="18"/>
                <w:szCs w:val="18"/>
                <w:lang w:val="en-US"/>
                <w14:ligatures w14:val="none"/>
              </w:rPr>
              <w:t>June 16, 2009</w:t>
            </w:r>
          </w:p>
        </w:tc>
        <w:tc>
          <w:tcPr>
            <w:tcW w:w="4578" w:type="dxa"/>
          </w:tcPr>
          <w:p w14:paraId="1F42CE2C" w14:textId="77777777" w:rsidR="002656FC" w:rsidRDefault="00000000">
            <w:pPr>
              <w:tabs>
                <w:tab w:val="left" w:pos="0"/>
              </w:tabs>
              <w:jc w:val="left"/>
              <w:rPr>
                <w:rFonts w:ascii="Arial" w:hAnsi="Arial" w:cs="Arial"/>
                <w:kern w:val="0"/>
                <w:sz w:val="18"/>
                <w:szCs w:val="18"/>
                <w14:ligatures w14:val="none"/>
              </w:rPr>
            </w:pPr>
            <w:r>
              <w:rPr>
                <w:rFonts w:ascii="Arial" w:hAnsi="Arial" w:cs="Arial"/>
                <w:kern w:val="0"/>
                <w:sz w:val="18"/>
                <w:szCs w:val="18"/>
                <w:lang w:val="en-US"/>
                <w14:ligatures w14:val="none"/>
              </w:rPr>
              <w:t>The BRIC founding declaration with 16 statements.</w:t>
            </w:r>
          </w:p>
        </w:tc>
      </w:tr>
      <w:tr w:rsidR="002656FC" w14:paraId="13E06E36" w14:textId="77777777">
        <w:tc>
          <w:tcPr>
            <w:tcW w:w="996" w:type="dxa"/>
          </w:tcPr>
          <w:p w14:paraId="5F1FAE47" w14:textId="77777777" w:rsidR="002656FC" w:rsidRDefault="00000000">
            <w:pPr>
              <w:tabs>
                <w:tab w:val="left" w:pos="0"/>
              </w:tabs>
              <w:jc w:val="left"/>
              <w:rPr>
                <w:rFonts w:ascii="Arial" w:hAnsi="Arial" w:cs="Arial"/>
                <w:kern w:val="0"/>
                <w:sz w:val="18"/>
                <w:szCs w:val="18"/>
                <w14:ligatures w14:val="none"/>
              </w:rPr>
            </w:pPr>
            <w:r>
              <w:rPr>
                <w:rFonts w:ascii="Arial" w:hAnsi="Arial" w:cs="Arial"/>
                <w:kern w:val="0"/>
                <w:sz w:val="18"/>
                <w:szCs w:val="18"/>
                <w14:ligatures w14:val="none"/>
              </w:rPr>
              <w:t>Second</w:t>
            </w:r>
          </w:p>
        </w:tc>
        <w:tc>
          <w:tcPr>
            <w:tcW w:w="1370" w:type="dxa"/>
          </w:tcPr>
          <w:p w14:paraId="5D6DBF9E" w14:textId="77777777" w:rsidR="002656FC" w:rsidRDefault="00000000">
            <w:pPr>
              <w:tabs>
                <w:tab w:val="left" w:pos="0"/>
              </w:tabs>
              <w:jc w:val="left"/>
              <w:rPr>
                <w:rFonts w:ascii="Arial" w:hAnsi="Arial" w:cs="Arial"/>
                <w:kern w:val="0"/>
                <w:sz w:val="18"/>
                <w:szCs w:val="18"/>
                <w14:ligatures w14:val="none"/>
              </w:rPr>
            </w:pPr>
            <w:r>
              <w:rPr>
                <w:rFonts w:ascii="Arial" w:hAnsi="Arial" w:cs="Arial"/>
                <w:kern w:val="0"/>
                <w:sz w:val="18"/>
                <w:szCs w:val="18"/>
                <w14:ligatures w14:val="none"/>
              </w:rPr>
              <w:t>Brasilia, Brazil</w:t>
            </w:r>
          </w:p>
        </w:tc>
        <w:tc>
          <w:tcPr>
            <w:tcW w:w="983" w:type="dxa"/>
          </w:tcPr>
          <w:p w14:paraId="565D0AD5" w14:textId="77777777" w:rsidR="002656FC" w:rsidRDefault="00000000">
            <w:pPr>
              <w:tabs>
                <w:tab w:val="left" w:pos="0"/>
              </w:tabs>
              <w:jc w:val="left"/>
              <w:rPr>
                <w:rFonts w:ascii="Arial" w:hAnsi="Arial" w:cs="Arial"/>
                <w:kern w:val="0"/>
                <w:sz w:val="18"/>
                <w:szCs w:val="18"/>
                <w14:ligatures w14:val="none"/>
              </w:rPr>
            </w:pPr>
            <w:r>
              <w:rPr>
                <w:rFonts w:ascii="Arial" w:hAnsi="Arial" w:cs="Arial"/>
                <w:kern w:val="0"/>
                <w:sz w:val="18"/>
                <w:szCs w:val="18"/>
                <w:lang w:val="en-US"/>
                <w14:ligatures w14:val="none"/>
              </w:rPr>
              <w:t>April 15-16, 2010</w:t>
            </w:r>
          </w:p>
        </w:tc>
        <w:tc>
          <w:tcPr>
            <w:tcW w:w="4578" w:type="dxa"/>
          </w:tcPr>
          <w:p w14:paraId="4A755F93" w14:textId="77777777" w:rsidR="002656FC" w:rsidRDefault="00000000">
            <w:pPr>
              <w:tabs>
                <w:tab w:val="left" w:pos="0"/>
              </w:tabs>
              <w:rPr>
                <w:rFonts w:ascii="Arial" w:hAnsi="Arial" w:cs="Arial"/>
                <w:kern w:val="0"/>
                <w:sz w:val="18"/>
                <w:szCs w:val="18"/>
                <w14:ligatures w14:val="none"/>
              </w:rPr>
            </w:pPr>
            <w:r>
              <w:rPr>
                <w:rFonts w:ascii="Arial" w:hAnsi="Arial" w:cs="Arial"/>
                <w:kern w:val="0"/>
                <w:sz w:val="18"/>
                <w:szCs w:val="18"/>
                <w14:ligatures w14:val="none"/>
              </w:rPr>
              <w:t>Discussed the issues of International Trade, Development, Energy, Climate Change, and Terrorism.</w:t>
            </w:r>
          </w:p>
        </w:tc>
      </w:tr>
      <w:tr w:rsidR="002656FC" w14:paraId="0AFB0CF7" w14:textId="77777777">
        <w:tc>
          <w:tcPr>
            <w:tcW w:w="996" w:type="dxa"/>
          </w:tcPr>
          <w:p w14:paraId="23F0BEFF" w14:textId="77777777" w:rsidR="002656FC" w:rsidRDefault="00000000">
            <w:pPr>
              <w:tabs>
                <w:tab w:val="left" w:pos="0"/>
              </w:tabs>
              <w:jc w:val="left"/>
              <w:rPr>
                <w:rFonts w:ascii="Arial" w:hAnsi="Arial" w:cs="Arial"/>
                <w:kern w:val="0"/>
                <w:sz w:val="18"/>
                <w:szCs w:val="18"/>
                <w14:ligatures w14:val="none"/>
              </w:rPr>
            </w:pPr>
            <w:r>
              <w:rPr>
                <w:rFonts w:ascii="Arial" w:hAnsi="Arial" w:cs="Arial"/>
                <w:kern w:val="0"/>
                <w:sz w:val="18"/>
                <w:szCs w:val="18"/>
                <w14:ligatures w14:val="none"/>
              </w:rPr>
              <w:t>Third</w:t>
            </w:r>
          </w:p>
        </w:tc>
        <w:tc>
          <w:tcPr>
            <w:tcW w:w="1370" w:type="dxa"/>
          </w:tcPr>
          <w:p w14:paraId="65DC0B02" w14:textId="77777777" w:rsidR="002656FC" w:rsidRDefault="00000000">
            <w:pPr>
              <w:tabs>
                <w:tab w:val="left" w:pos="0"/>
              </w:tabs>
              <w:jc w:val="left"/>
              <w:rPr>
                <w:rFonts w:ascii="Arial" w:hAnsi="Arial" w:cs="Arial"/>
                <w:kern w:val="0"/>
                <w:sz w:val="18"/>
                <w:szCs w:val="18"/>
                <w14:ligatures w14:val="none"/>
              </w:rPr>
            </w:pPr>
            <w:r>
              <w:rPr>
                <w:rFonts w:ascii="Arial" w:hAnsi="Arial" w:cs="Arial"/>
                <w:kern w:val="0"/>
                <w:sz w:val="18"/>
                <w:szCs w:val="18"/>
                <w14:ligatures w14:val="none"/>
              </w:rPr>
              <w:t>Sanya, China</w:t>
            </w:r>
          </w:p>
        </w:tc>
        <w:tc>
          <w:tcPr>
            <w:tcW w:w="983" w:type="dxa"/>
          </w:tcPr>
          <w:p w14:paraId="459F4BC7" w14:textId="77777777" w:rsidR="002656FC" w:rsidRDefault="00000000">
            <w:pPr>
              <w:tabs>
                <w:tab w:val="left" w:pos="0"/>
              </w:tabs>
              <w:jc w:val="left"/>
              <w:rPr>
                <w:rFonts w:ascii="Arial" w:hAnsi="Arial" w:cs="Arial"/>
                <w:kern w:val="0"/>
                <w:sz w:val="18"/>
                <w:szCs w:val="18"/>
                <w14:ligatures w14:val="none"/>
              </w:rPr>
            </w:pPr>
            <w:r>
              <w:rPr>
                <w:rFonts w:ascii="Arial" w:hAnsi="Arial" w:cs="Arial"/>
                <w:kern w:val="0"/>
                <w:sz w:val="18"/>
                <w:szCs w:val="18"/>
                <w:lang w:val="en-US"/>
                <w14:ligatures w14:val="none"/>
              </w:rPr>
              <w:t>April 14, 2011</w:t>
            </w:r>
          </w:p>
        </w:tc>
        <w:tc>
          <w:tcPr>
            <w:tcW w:w="4578" w:type="dxa"/>
          </w:tcPr>
          <w:p w14:paraId="0B2AFB65" w14:textId="77777777" w:rsidR="002656FC" w:rsidRDefault="00000000">
            <w:pPr>
              <w:tabs>
                <w:tab w:val="left" w:pos="0"/>
              </w:tabs>
              <w:rPr>
                <w:rFonts w:ascii="Arial" w:hAnsi="Arial" w:cs="Arial"/>
                <w:kern w:val="0"/>
                <w:sz w:val="18"/>
                <w:szCs w:val="18"/>
                <w14:ligatures w14:val="none"/>
              </w:rPr>
            </w:pPr>
            <w:r>
              <w:rPr>
                <w:rFonts w:ascii="Arial" w:hAnsi="Arial" w:cs="Arial"/>
                <w:kern w:val="0"/>
                <w:sz w:val="18"/>
                <w:szCs w:val="18"/>
                <w:lang w:val="en-US"/>
                <w14:ligatures w14:val="none"/>
              </w:rPr>
              <w:t>Welcome South Africa joining the BRICS; propose the involvement of Brazil, India, and South Africa in UN agencies as a form of UN reform; support infrastructure development in Africa within the framework of NEPAD (New Partnership for Africa’s Development).</w:t>
            </w:r>
          </w:p>
        </w:tc>
      </w:tr>
      <w:tr w:rsidR="002656FC" w14:paraId="264E8983" w14:textId="77777777">
        <w:tc>
          <w:tcPr>
            <w:tcW w:w="996" w:type="dxa"/>
          </w:tcPr>
          <w:p w14:paraId="5C2D06D7" w14:textId="77777777" w:rsidR="002656FC" w:rsidRDefault="00000000">
            <w:pPr>
              <w:tabs>
                <w:tab w:val="left" w:pos="0"/>
              </w:tabs>
              <w:jc w:val="left"/>
              <w:rPr>
                <w:rFonts w:ascii="Arial" w:hAnsi="Arial" w:cs="Arial"/>
                <w:kern w:val="0"/>
                <w:sz w:val="18"/>
                <w:szCs w:val="18"/>
                <w14:ligatures w14:val="none"/>
              </w:rPr>
            </w:pPr>
            <w:r>
              <w:rPr>
                <w:rFonts w:ascii="Arial" w:hAnsi="Arial" w:cs="Arial"/>
                <w:kern w:val="0"/>
                <w:sz w:val="18"/>
                <w:szCs w:val="18"/>
                <w14:ligatures w14:val="none"/>
              </w:rPr>
              <w:t>Fourth</w:t>
            </w:r>
          </w:p>
        </w:tc>
        <w:tc>
          <w:tcPr>
            <w:tcW w:w="1370" w:type="dxa"/>
          </w:tcPr>
          <w:p w14:paraId="466C5F44" w14:textId="77777777" w:rsidR="002656FC" w:rsidRDefault="00000000">
            <w:pPr>
              <w:tabs>
                <w:tab w:val="left" w:pos="0"/>
              </w:tabs>
              <w:jc w:val="left"/>
              <w:rPr>
                <w:rFonts w:ascii="Arial" w:hAnsi="Arial" w:cs="Arial"/>
                <w:kern w:val="0"/>
                <w:sz w:val="18"/>
                <w:szCs w:val="18"/>
                <w14:ligatures w14:val="none"/>
              </w:rPr>
            </w:pPr>
            <w:r>
              <w:rPr>
                <w:rFonts w:ascii="Arial" w:hAnsi="Arial" w:cs="Arial"/>
                <w:kern w:val="0"/>
                <w:sz w:val="18"/>
                <w:szCs w:val="18"/>
                <w14:ligatures w14:val="none"/>
              </w:rPr>
              <w:t>New Delhi, India</w:t>
            </w:r>
          </w:p>
        </w:tc>
        <w:tc>
          <w:tcPr>
            <w:tcW w:w="983" w:type="dxa"/>
          </w:tcPr>
          <w:p w14:paraId="468F8287" w14:textId="77777777" w:rsidR="002656FC" w:rsidRDefault="00000000">
            <w:pPr>
              <w:tabs>
                <w:tab w:val="left" w:pos="0"/>
              </w:tabs>
              <w:jc w:val="left"/>
              <w:rPr>
                <w:rFonts w:ascii="Arial" w:hAnsi="Arial" w:cs="Arial"/>
                <w:kern w:val="0"/>
                <w:sz w:val="18"/>
                <w:szCs w:val="18"/>
                <w14:ligatures w14:val="none"/>
              </w:rPr>
            </w:pPr>
            <w:r>
              <w:rPr>
                <w:rFonts w:ascii="Arial" w:hAnsi="Arial" w:cs="Arial"/>
                <w:kern w:val="0"/>
                <w:sz w:val="18"/>
                <w:szCs w:val="18"/>
                <w:lang w:val="en-US"/>
                <w14:ligatures w14:val="none"/>
              </w:rPr>
              <w:t>March 29, 2012</w:t>
            </w:r>
          </w:p>
        </w:tc>
        <w:tc>
          <w:tcPr>
            <w:tcW w:w="4578" w:type="dxa"/>
          </w:tcPr>
          <w:p w14:paraId="0A8F522F" w14:textId="77777777" w:rsidR="002656FC" w:rsidRDefault="00000000">
            <w:pPr>
              <w:tabs>
                <w:tab w:val="left" w:pos="0"/>
              </w:tabs>
              <w:rPr>
                <w:rFonts w:ascii="Arial" w:hAnsi="Arial" w:cs="Arial"/>
                <w:kern w:val="0"/>
                <w:sz w:val="18"/>
                <w:szCs w:val="18"/>
                <w:lang w:val="en-US"/>
                <w14:ligatures w14:val="none"/>
              </w:rPr>
            </w:pPr>
            <w:r>
              <w:rPr>
                <w:rFonts w:ascii="Arial" w:hAnsi="Arial" w:cs="Arial"/>
                <w:kern w:val="0"/>
                <w:sz w:val="18"/>
                <w:szCs w:val="18"/>
                <w:lang w:val="en-US"/>
                <w14:ligatures w14:val="none"/>
              </w:rPr>
              <w:t xml:space="preserve">Theme: </w:t>
            </w:r>
            <w:r>
              <w:rPr>
                <w:rFonts w:ascii="Arial" w:hAnsi="Arial" w:cs="Arial"/>
                <w:i/>
                <w:iCs/>
                <w:kern w:val="0"/>
                <w:sz w:val="18"/>
                <w:szCs w:val="18"/>
                <w:lang w:val="en-US"/>
                <w14:ligatures w14:val="none"/>
              </w:rPr>
              <w:t>BRICS Partnership for Global Stability, Security and Prosperity</w:t>
            </w:r>
          </w:p>
          <w:p w14:paraId="37508015" w14:textId="77777777" w:rsidR="002656FC" w:rsidRDefault="00000000">
            <w:pPr>
              <w:tabs>
                <w:tab w:val="left" w:pos="0"/>
              </w:tabs>
              <w:ind w:left="19"/>
              <w:rPr>
                <w:rFonts w:ascii="Arial" w:hAnsi="Arial" w:cs="Arial"/>
                <w:kern w:val="0"/>
                <w:sz w:val="18"/>
                <w:szCs w:val="18"/>
                <w14:ligatures w14:val="none"/>
              </w:rPr>
            </w:pPr>
            <w:r>
              <w:rPr>
                <w:rFonts w:ascii="Arial" w:hAnsi="Arial" w:cs="Arial"/>
                <w:kern w:val="0"/>
                <w:sz w:val="18"/>
                <w:szCs w:val="18"/>
                <w:lang w:val="en-US"/>
                <w14:ligatures w14:val="none"/>
              </w:rPr>
              <w:t>Criticize the Eurozone for causing economic slowdown and preventing recovery from the crisis due to market instability; consider the establishment of a New Development Bank (NDB); congratulate the Russian Federation on its accession to the WTO in 2011; activities outside the Summit, ministerial meetings on trade, agriculture, and health</w:t>
            </w:r>
          </w:p>
        </w:tc>
      </w:tr>
      <w:tr w:rsidR="002656FC" w14:paraId="77438FA9" w14:textId="77777777">
        <w:tc>
          <w:tcPr>
            <w:tcW w:w="996" w:type="dxa"/>
          </w:tcPr>
          <w:p w14:paraId="2DFE1EF0" w14:textId="77777777" w:rsidR="002656FC" w:rsidRDefault="00000000">
            <w:pPr>
              <w:tabs>
                <w:tab w:val="left" w:pos="0"/>
              </w:tabs>
              <w:jc w:val="left"/>
              <w:rPr>
                <w:rFonts w:ascii="Arial" w:hAnsi="Arial" w:cs="Arial"/>
                <w:kern w:val="0"/>
                <w:sz w:val="18"/>
                <w:szCs w:val="18"/>
                <w14:ligatures w14:val="none"/>
              </w:rPr>
            </w:pPr>
            <w:r>
              <w:rPr>
                <w:rFonts w:ascii="Arial" w:hAnsi="Arial" w:cs="Arial"/>
                <w:kern w:val="0"/>
                <w:sz w:val="18"/>
                <w:szCs w:val="18"/>
                <w14:ligatures w14:val="none"/>
              </w:rPr>
              <w:t>Fifth</w:t>
            </w:r>
          </w:p>
        </w:tc>
        <w:tc>
          <w:tcPr>
            <w:tcW w:w="1370" w:type="dxa"/>
          </w:tcPr>
          <w:p w14:paraId="08F5A772" w14:textId="77777777" w:rsidR="002656FC" w:rsidRDefault="00000000">
            <w:pPr>
              <w:tabs>
                <w:tab w:val="left" w:pos="0"/>
              </w:tabs>
              <w:jc w:val="left"/>
              <w:rPr>
                <w:rFonts w:ascii="Arial" w:hAnsi="Arial" w:cs="Arial"/>
                <w:kern w:val="0"/>
                <w:sz w:val="18"/>
                <w:szCs w:val="18"/>
                <w14:ligatures w14:val="none"/>
              </w:rPr>
            </w:pPr>
            <w:r>
              <w:rPr>
                <w:rFonts w:ascii="Arial" w:hAnsi="Arial" w:cs="Arial"/>
                <w:kern w:val="0"/>
                <w:sz w:val="18"/>
                <w:szCs w:val="18"/>
                <w14:ligatures w14:val="none"/>
              </w:rPr>
              <w:t>eThekwini, Durban, South Africa</w:t>
            </w:r>
          </w:p>
        </w:tc>
        <w:tc>
          <w:tcPr>
            <w:tcW w:w="983" w:type="dxa"/>
          </w:tcPr>
          <w:p w14:paraId="5325741D" w14:textId="77777777" w:rsidR="002656FC" w:rsidRDefault="00000000">
            <w:pPr>
              <w:tabs>
                <w:tab w:val="left" w:pos="0"/>
              </w:tabs>
              <w:jc w:val="left"/>
              <w:rPr>
                <w:rFonts w:ascii="Arial" w:hAnsi="Arial" w:cs="Arial"/>
                <w:kern w:val="0"/>
                <w:sz w:val="18"/>
                <w:szCs w:val="18"/>
                <w14:ligatures w14:val="none"/>
              </w:rPr>
            </w:pPr>
            <w:r>
              <w:rPr>
                <w:rFonts w:ascii="Arial" w:hAnsi="Arial" w:cs="Arial"/>
                <w:kern w:val="0"/>
                <w:sz w:val="18"/>
                <w:szCs w:val="18"/>
                <w:lang w:val="en-US"/>
                <w14:ligatures w14:val="none"/>
              </w:rPr>
              <w:t>March 26-27, 2013</w:t>
            </w:r>
          </w:p>
        </w:tc>
        <w:tc>
          <w:tcPr>
            <w:tcW w:w="4578" w:type="dxa"/>
          </w:tcPr>
          <w:p w14:paraId="5EE4631C" w14:textId="77777777" w:rsidR="002656FC" w:rsidRDefault="00000000">
            <w:pPr>
              <w:tabs>
                <w:tab w:val="left" w:pos="0"/>
              </w:tabs>
              <w:rPr>
                <w:rFonts w:ascii="Arial" w:eastAsia="Times New Roman" w:hAnsi="Arial" w:cs="Arial"/>
                <w:color w:val="000000"/>
                <w:kern w:val="0"/>
                <w:sz w:val="18"/>
                <w:szCs w:val="18"/>
                <w:lang w:val="en-US"/>
                <w14:ligatures w14:val="none"/>
              </w:rPr>
            </w:pPr>
            <w:r>
              <w:rPr>
                <w:rFonts w:ascii="Arial" w:hAnsi="Arial" w:cs="Arial"/>
                <w:kern w:val="0"/>
                <w:sz w:val="18"/>
                <w:szCs w:val="18"/>
                <w:lang w:val="en-US"/>
                <w14:ligatures w14:val="none"/>
              </w:rPr>
              <w:t xml:space="preserve">Theme: </w:t>
            </w:r>
            <w:r>
              <w:rPr>
                <w:rFonts w:ascii="Arial" w:hAnsi="Arial" w:cs="Arial"/>
                <w:i/>
                <w:iCs/>
                <w:kern w:val="0"/>
                <w:sz w:val="18"/>
                <w:szCs w:val="18"/>
                <w:lang w:val="en-US"/>
                <w14:ligatures w14:val="none"/>
              </w:rPr>
              <w:t>BRICS and Africa: Partnership for Development, Integration and Industrialization.</w:t>
            </w:r>
          </w:p>
          <w:p w14:paraId="7ABB1C8F" w14:textId="77777777" w:rsidR="002656FC" w:rsidRDefault="00000000">
            <w:pPr>
              <w:tabs>
                <w:tab w:val="left" w:pos="0"/>
              </w:tabs>
              <w:rPr>
                <w:rFonts w:ascii="Arial" w:hAnsi="Arial" w:cs="Arial"/>
                <w:kern w:val="0"/>
                <w:sz w:val="18"/>
                <w:szCs w:val="18"/>
                <w14:ligatures w14:val="none"/>
              </w:rPr>
            </w:pPr>
            <w:r>
              <w:rPr>
                <w:rFonts w:ascii="Arial" w:eastAsia="Times New Roman" w:hAnsi="Arial" w:cs="Arial"/>
                <w:color w:val="000000"/>
                <w:kern w:val="0"/>
                <w:sz w:val="18"/>
                <w:szCs w:val="18"/>
                <w:lang w:val="en-US"/>
                <w14:ligatures w14:val="none"/>
              </w:rPr>
              <w:t>Joint retreat with African leaders after the Summit; agreement to establish the NDB and explore the development of the CRA; BRICS ministerial meeting increased to include Ministers of Foreign Affairs, national security, finance, and Central Bank Governors; establishment of BRICS Think Tank and BRICS Business Council.</w:t>
            </w:r>
          </w:p>
        </w:tc>
      </w:tr>
      <w:tr w:rsidR="002656FC" w14:paraId="6BA3F8BB" w14:textId="77777777">
        <w:tc>
          <w:tcPr>
            <w:tcW w:w="996" w:type="dxa"/>
          </w:tcPr>
          <w:p w14:paraId="75EB2E04" w14:textId="77777777" w:rsidR="002656FC" w:rsidRDefault="00000000">
            <w:pPr>
              <w:tabs>
                <w:tab w:val="left" w:pos="0"/>
              </w:tabs>
              <w:jc w:val="left"/>
              <w:rPr>
                <w:rFonts w:ascii="Arial" w:hAnsi="Arial" w:cs="Arial"/>
                <w:kern w:val="0"/>
                <w:sz w:val="18"/>
                <w:szCs w:val="18"/>
                <w14:ligatures w14:val="none"/>
              </w:rPr>
            </w:pPr>
            <w:r>
              <w:rPr>
                <w:rFonts w:ascii="Arial" w:hAnsi="Arial" w:cs="Arial"/>
                <w:kern w:val="0"/>
                <w:sz w:val="18"/>
                <w:szCs w:val="18"/>
                <w14:ligatures w14:val="none"/>
              </w:rPr>
              <w:t>Sixth</w:t>
            </w:r>
          </w:p>
        </w:tc>
        <w:tc>
          <w:tcPr>
            <w:tcW w:w="1370" w:type="dxa"/>
          </w:tcPr>
          <w:p w14:paraId="5A5157BF" w14:textId="77777777" w:rsidR="002656FC" w:rsidRDefault="00000000">
            <w:pPr>
              <w:tabs>
                <w:tab w:val="left" w:pos="0"/>
              </w:tabs>
              <w:jc w:val="left"/>
              <w:rPr>
                <w:rFonts w:ascii="Arial" w:hAnsi="Arial" w:cs="Arial"/>
                <w:kern w:val="0"/>
                <w:sz w:val="18"/>
                <w:szCs w:val="18"/>
                <w14:ligatures w14:val="none"/>
              </w:rPr>
            </w:pPr>
            <w:r>
              <w:rPr>
                <w:rFonts w:ascii="Arial" w:hAnsi="Arial" w:cs="Arial"/>
                <w:kern w:val="0"/>
                <w:sz w:val="18"/>
                <w:szCs w:val="18"/>
                <w:lang w:val="en-US"/>
                <w14:ligatures w14:val="none"/>
              </w:rPr>
              <w:t>Fortaleza, Brazil</w:t>
            </w:r>
          </w:p>
          <w:p w14:paraId="7DA023CF" w14:textId="77777777" w:rsidR="002656FC" w:rsidRDefault="002656FC">
            <w:pPr>
              <w:jc w:val="left"/>
              <w:rPr>
                <w:rFonts w:ascii="Arial" w:hAnsi="Arial" w:cs="Arial"/>
                <w:kern w:val="0"/>
                <w:sz w:val="18"/>
                <w:szCs w:val="18"/>
                <w14:ligatures w14:val="none"/>
              </w:rPr>
            </w:pPr>
          </w:p>
        </w:tc>
        <w:tc>
          <w:tcPr>
            <w:tcW w:w="983" w:type="dxa"/>
          </w:tcPr>
          <w:p w14:paraId="038AABD9" w14:textId="77777777" w:rsidR="002656FC" w:rsidRDefault="00000000">
            <w:pPr>
              <w:tabs>
                <w:tab w:val="left" w:pos="0"/>
              </w:tabs>
              <w:jc w:val="left"/>
              <w:rPr>
                <w:rFonts w:ascii="Arial" w:hAnsi="Arial" w:cs="Arial"/>
                <w:kern w:val="0"/>
                <w:sz w:val="18"/>
                <w:szCs w:val="18"/>
                <w14:ligatures w14:val="none"/>
              </w:rPr>
            </w:pPr>
            <w:r>
              <w:rPr>
                <w:rFonts w:ascii="Arial" w:hAnsi="Arial" w:cs="Arial"/>
                <w:kern w:val="0"/>
                <w:sz w:val="18"/>
                <w:szCs w:val="18"/>
                <w:lang w:val="en-US"/>
                <w14:ligatures w14:val="none"/>
              </w:rPr>
              <w:t>June 14-16, 2014</w:t>
            </w:r>
          </w:p>
        </w:tc>
        <w:tc>
          <w:tcPr>
            <w:tcW w:w="4578" w:type="dxa"/>
          </w:tcPr>
          <w:p w14:paraId="79EF49D1" w14:textId="77777777" w:rsidR="002656FC" w:rsidRDefault="00000000">
            <w:pPr>
              <w:tabs>
                <w:tab w:val="left" w:pos="0"/>
              </w:tabs>
              <w:jc w:val="left"/>
              <w:rPr>
                <w:rFonts w:ascii="Arial" w:hAnsi="Arial" w:cs="Arial"/>
                <w:kern w:val="0"/>
                <w:sz w:val="18"/>
                <w:szCs w:val="18"/>
                <w:lang w:val="en-US"/>
                <w14:ligatures w14:val="none"/>
              </w:rPr>
            </w:pPr>
            <w:r>
              <w:rPr>
                <w:rFonts w:ascii="Arial" w:hAnsi="Arial" w:cs="Arial"/>
                <w:kern w:val="0"/>
                <w:sz w:val="18"/>
                <w:szCs w:val="18"/>
                <w:lang w:val="en-US"/>
                <w14:ligatures w14:val="none"/>
              </w:rPr>
              <w:t xml:space="preserve">Theme: </w:t>
            </w:r>
            <w:r>
              <w:rPr>
                <w:rFonts w:ascii="Arial" w:hAnsi="Arial" w:cs="Arial"/>
                <w:i/>
                <w:iCs/>
                <w:kern w:val="0"/>
                <w:sz w:val="18"/>
                <w:szCs w:val="18"/>
                <w:lang w:val="en-US"/>
                <w14:ligatures w14:val="none"/>
              </w:rPr>
              <w:t>Inclusive Growth: Sustainable Solutions</w:t>
            </w:r>
          </w:p>
          <w:p w14:paraId="6BEFDAA6" w14:textId="77777777" w:rsidR="002656FC" w:rsidRDefault="00000000">
            <w:pPr>
              <w:tabs>
                <w:tab w:val="left" w:pos="0"/>
              </w:tabs>
              <w:ind w:left="-1" w:firstLine="1"/>
              <w:rPr>
                <w:rFonts w:ascii="Arial" w:hAnsi="Arial" w:cs="Arial"/>
                <w:kern w:val="0"/>
                <w:sz w:val="18"/>
                <w:szCs w:val="18"/>
                <w:lang w:val="en-US"/>
                <w14:ligatures w14:val="none"/>
              </w:rPr>
            </w:pPr>
            <w:r>
              <w:rPr>
                <w:rFonts w:ascii="Arial" w:hAnsi="Arial" w:cs="Arial"/>
                <w:kern w:val="0"/>
                <w:sz w:val="18"/>
                <w:szCs w:val="18"/>
                <w:lang w:val="en-US"/>
                <w14:ligatures w14:val="none"/>
              </w:rPr>
              <w:t xml:space="preserve">Joint session with leaders of South American countries; establishment of the NDB with an initial capital of US$ 100 billion shared equally among the BRICS members; signing of the agreement to establish the BRICS Contingent Reserve Arrangement (CRA) with an initial capital of US$ 100 billion; discussed new issues such as Outer Space Activity, International organized crime, terrorism, and world drug problem. </w:t>
            </w:r>
          </w:p>
        </w:tc>
      </w:tr>
      <w:tr w:rsidR="002656FC" w14:paraId="1E943BF5" w14:textId="77777777">
        <w:tc>
          <w:tcPr>
            <w:tcW w:w="996" w:type="dxa"/>
          </w:tcPr>
          <w:p w14:paraId="0C8A0377" w14:textId="77777777" w:rsidR="002656FC" w:rsidRDefault="00000000">
            <w:pPr>
              <w:tabs>
                <w:tab w:val="left" w:pos="0"/>
              </w:tabs>
              <w:jc w:val="left"/>
              <w:rPr>
                <w:rFonts w:ascii="Arial" w:hAnsi="Arial" w:cs="Arial"/>
                <w:kern w:val="0"/>
                <w:sz w:val="18"/>
                <w:szCs w:val="18"/>
                <w14:ligatures w14:val="none"/>
              </w:rPr>
            </w:pPr>
            <w:r>
              <w:rPr>
                <w:rFonts w:ascii="Arial" w:hAnsi="Arial" w:cs="Arial"/>
                <w:kern w:val="0"/>
                <w:sz w:val="18"/>
                <w:szCs w:val="18"/>
                <w14:ligatures w14:val="none"/>
              </w:rPr>
              <w:t>Seventh</w:t>
            </w:r>
          </w:p>
        </w:tc>
        <w:tc>
          <w:tcPr>
            <w:tcW w:w="1370" w:type="dxa"/>
          </w:tcPr>
          <w:p w14:paraId="25B3A481" w14:textId="77777777" w:rsidR="002656FC" w:rsidRDefault="00000000">
            <w:pPr>
              <w:tabs>
                <w:tab w:val="left" w:pos="0"/>
              </w:tabs>
              <w:jc w:val="left"/>
              <w:rPr>
                <w:rFonts w:ascii="Arial" w:hAnsi="Arial" w:cs="Arial"/>
                <w:kern w:val="0"/>
                <w:sz w:val="18"/>
                <w:szCs w:val="18"/>
                <w14:ligatures w14:val="none"/>
              </w:rPr>
            </w:pPr>
            <w:r>
              <w:rPr>
                <w:rFonts w:ascii="Arial" w:hAnsi="Arial" w:cs="Arial"/>
                <w:kern w:val="0"/>
                <w:sz w:val="18"/>
                <w:szCs w:val="18"/>
                <w14:ligatures w14:val="none"/>
              </w:rPr>
              <w:t>Ufa, Russia</w:t>
            </w:r>
          </w:p>
        </w:tc>
        <w:tc>
          <w:tcPr>
            <w:tcW w:w="983" w:type="dxa"/>
          </w:tcPr>
          <w:p w14:paraId="77BAAC25" w14:textId="77777777" w:rsidR="002656FC" w:rsidRDefault="00000000">
            <w:pPr>
              <w:tabs>
                <w:tab w:val="left" w:pos="0"/>
              </w:tabs>
              <w:jc w:val="left"/>
              <w:rPr>
                <w:rFonts w:ascii="Arial" w:hAnsi="Arial" w:cs="Arial"/>
                <w:kern w:val="0"/>
                <w:sz w:val="18"/>
                <w:szCs w:val="18"/>
                <w14:ligatures w14:val="none"/>
              </w:rPr>
            </w:pPr>
            <w:r>
              <w:rPr>
                <w:rFonts w:ascii="Arial" w:hAnsi="Arial" w:cs="Arial"/>
                <w:kern w:val="0"/>
                <w:sz w:val="18"/>
                <w:szCs w:val="18"/>
                <w:lang w:val="en-US"/>
                <w14:ligatures w14:val="none"/>
              </w:rPr>
              <w:t>July 8-9, 2015</w:t>
            </w:r>
          </w:p>
        </w:tc>
        <w:tc>
          <w:tcPr>
            <w:tcW w:w="4578" w:type="dxa"/>
          </w:tcPr>
          <w:p w14:paraId="4F6B0BFD" w14:textId="77777777" w:rsidR="002656FC" w:rsidRDefault="00000000">
            <w:pPr>
              <w:tabs>
                <w:tab w:val="left" w:pos="0"/>
              </w:tabs>
              <w:rPr>
                <w:rFonts w:ascii="Arial" w:hAnsi="Arial" w:cs="Arial"/>
                <w:kern w:val="0"/>
                <w:sz w:val="18"/>
                <w:szCs w:val="18"/>
                <w:lang w:val="en-US"/>
                <w14:ligatures w14:val="none"/>
              </w:rPr>
            </w:pPr>
            <w:r>
              <w:rPr>
                <w:rFonts w:ascii="Arial" w:hAnsi="Arial" w:cs="Arial"/>
                <w:kern w:val="0"/>
                <w:sz w:val="18"/>
                <w:szCs w:val="18"/>
                <w:lang w:val="en-US"/>
                <w14:ligatures w14:val="none"/>
              </w:rPr>
              <w:t xml:space="preserve">Theme: </w:t>
            </w:r>
            <w:r>
              <w:rPr>
                <w:rFonts w:ascii="Arial" w:hAnsi="Arial" w:cs="Arial"/>
                <w:i/>
                <w:iCs/>
                <w:kern w:val="0"/>
                <w:sz w:val="18"/>
                <w:szCs w:val="18"/>
                <w:lang w:val="en-US"/>
                <w14:ligatures w14:val="none"/>
              </w:rPr>
              <w:t>BRICS Partnership – a Powerful Factor of Global Development</w:t>
            </w:r>
          </w:p>
          <w:p w14:paraId="58B7CF30" w14:textId="77777777" w:rsidR="002656FC" w:rsidRDefault="00000000">
            <w:pPr>
              <w:tabs>
                <w:tab w:val="left" w:pos="0"/>
              </w:tabs>
              <w:ind w:left="19"/>
              <w:rPr>
                <w:rFonts w:ascii="Arial" w:hAnsi="Arial" w:cs="Arial"/>
                <w:kern w:val="0"/>
                <w:sz w:val="18"/>
                <w:szCs w:val="18"/>
                <w14:ligatures w14:val="none"/>
              </w:rPr>
            </w:pPr>
            <w:r>
              <w:rPr>
                <w:rFonts w:ascii="Arial" w:hAnsi="Arial" w:cs="Arial"/>
                <w:kern w:val="0"/>
                <w:sz w:val="18"/>
                <w:szCs w:val="18"/>
                <w:lang w:val="en-US"/>
                <w14:ligatures w14:val="none"/>
              </w:rPr>
              <w:t>Meetings with Heads of State and Government of Eurasian Economic Union and Shanghai Cooperation Organization (SCO) countries; discussed new issues of money laundering, terrorism financing and proliferation, corruption, and internet governance ecosystem; ministerial meetings added Science, Technology and Innovation (STI) and Labor and Employment.</w:t>
            </w:r>
          </w:p>
        </w:tc>
      </w:tr>
      <w:tr w:rsidR="002656FC" w14:paraId="0A5D8BE9" w14:textId="77777777">
        <w:tc>
          <w:tcPr>
            <w:tcW w:w="996" w:type="dxa"/>
          </w:tcPr>
          <w:p w14:paraId="37CCDF7A" w14:textId="77777777" w:rsidR="002656FC" w:rsidRDefault="00000000">
            <w:pPr>
              <w:tabs>
                <w:tab w:val="left" w:pos="0"/>
              </w:tabs>
              <w:jc w:val="left"/>
              <w:rPr>
                <w:rFonts w:ascii="Arial" w:hAnsi="Arial" w:cs="Arial"/>
                <w:kern w:val="0"/>
                <w:sz w:val="18"/>
                <w:szCs w:val="18"/>
                <w14:ligatures w14:val="none"/>
              </w:rPr>
            </w:pPr>
            <w:r>
              <w:rPr>
                <w:rFonts w:ascii="Arial" w:hAnsi="Arial" w:cs="Arial"/>
                <w:kern w:val="0"/>
                <w:sz w:val="18"/>
                <w:szCs w:val="18"/>
                <w14:ligatures w14:val="none"/>
              </w:rPr>
              <w:t>Eighth</w:t>
            </w:r>
          </w:p>
        </w:tc>
        <w:tc>
          <w:tcPr>
            <w:tcW w:w="1370" w:type="dxa"/>
          </w:tcPr>
          <w:p w14:paraId="49A60B02" w14:textId="77777777" w:rsidR="002656FC" w:rsidRDefault="00000000">
            <w:pPr>
              <w:tabs>
                <w:tab w:val="left" w:pos="0"/>
              </w:tabs>
              <w:jc w:val="left"/>
              <w:rPr>
                <w:rFonts w:ascii="Arial" w:hAnsi="Arial" w:cs="Arial"/>
                <w:kern w:val="0"/>
                <w:sz w:val="18"/>
                <w:szCs w:val="18"/>
                <w14:ligatures w14:val="none"/>
              </w:rPr>
            </w:pPr>
            <w:r>
              <w:rPr>
                <w:rFonts w:ascii="Arial" w:hAnsi="Arial" w:cs="Arial"/>
                <w:kern w:val="0"/>
                <w:sz w:val="18"/>
                <w:szCs w:val="18"/>
                <w:lang w:val="en-US"/>
                <w14:ligatures w14:val="none"/>
              </w:rPr>
              <w:t>Goa, India</w:t>
            </w:r>
          </w:p>
        </w:tc>
        <w:tc>
          <w:tcPr>
            <w:tcW w:w="983" w:type="dxa"/>
          </w:tcPr>
          <w:p w14:paraId="020134B5" w14:textId="77777777" w:rsidR="002656FC" w:rsidRDefault="00000000">
            <w:pPr>
              <w:tabs>
                <w:tab w:val="left" w:pos="0"/>
              </w:tabs>
              <w:jc w:val="left"/>
              <w:rPr>
                <w:rFonts w:ascii="Arial" w:hAnsi="Arial" w:cs="Arial"/>
                <w:kern w:val="0"/>
                <w:sz w:val="18"/>
                <w:szCs w:val="18"/>
                <w14:ligatures w14:val="none"/>
              </w:rPr>
            </w:pPr>
            <w:r>
              <w:rPr>
                <w:rFonts w:ascii="Arial" w:hAnsi="Arial" w:cs="Arial"/>
                <w:kern w:val="0"/>
                <w:sz w:val="18"/>
                <w:szCs w:val="18"/>
                <w:lang w:val="en-US"/>
                <w14:ligatures w14:val="none"/>
              </w:rPr>
              <w:t>October 15-16, 2016</w:t>
            </w:r>
          </w:p>
        </w:tc>
        <w:tc>
          <w:tcPr>
            <w:tcW w:w="4578" w:type="dxa"/>
          </w:tcPr>
          <w:p w14:paraId="034FA33A" w14:textId="77777777" w:rsidR="002656FC" w:rsidRDefault="00000000">
            <w:pPr>
              <w:tabs>
                <w:tab w:val="left" w:pos="0"/>
              </w:tabs>
              <w:jc w:val="left"/>
              <w:rPr>
                <w:rFonts w:ascii="Arial" w:hAnsi="Arial" w:cs="Arial"/>
                <w:kern w:val="0"/>
                <w:sz w:val="18"/>
                <w:szCs w:val="18"/>
                <w:lang w:val="en-US"/>
                <w14:ligatures w14:val="none"/>
              </w:rPr>
            </w:pPr>
            <w:r>
              <w:rPr>
                <w:rFonts w:ascii="Arial" w:hAnsi="Arial" w:cs="Arial"/>
                <w:kern w:val="0"/>
                <w:sz w:val="18"/>
                <w:szCs w:val="18"/>
                <w:lang w:val="en-US"/>
                <w14:ligatures w14:val="none"/>
              </w:rPr>
              <w:t xml:space="preserve">Theme: </w:t>
            </w:r>
            <w:r>
              <w:rPr>
                <w:rFonts w:ascii="Arial" w:hAnsi="Arial" w:cs="Arial"/>
                <w:b/>
                <w:bCs/>
                <w:i/>
                <w:iCs/>
                <w:kern w:val="0"/>
                <w:sz w:val="18"/>
                <w:szCs w:val="18"/>
                <w:lang w:val="en-US"/>
                <w14:ligatures w14:val="none"/>
              </w:rPr>
              <w:t>B</w:t>
            </w:r>
            <w:r>
              <w:rPr>
                <w:rFonts w:ascii="Arial" w:hAnsi="Arial" w:cs="Arial"/>
                <w:i/>
                <w:iCs/>
                <w:kern w:val="0"/>
                <w:sz w:val="18"/>
                <w:szCs w:val="18"/>
                <w:lang w:val="en-US"/>
                <w14:ligatures w14:val="none"/>
              </w:rPr>
              <w:t xml:space="preserve">uilding </w:t>
            </w:r>
            <w:r>
              <w:rPr>
                <w:rFonts w:ascii="Arial" w:hAnsi="Arial" w:cs="Arial"/>
                <w:b/>
                <w:bCs/>
                <w:i/>
                <w:iCs/>
                <w:kern w:val="0"/>
                <w:sz w:val="18"/>
                <w:szCs w:val="18"/>
                <w:lang w:val="en-US"/>
                <w14:ligatures w14:val="none"/>
              </w:rPr>
              <w:t>R</w:t>
            </w:r>
            <w:r>
              <w:rPr>
                <w:rFonts w:ascii="Arial" w:hAnsi="Arial" w:cs="Arial"/>
                <w:i/>
                <w:iCs/>
                <w:kern w:val="0"/>
                <w:sz w:val="18"/>
                <w:szCs w:val="18"/>
                <w:lang w:val="en-US"/>
                <w14:ligatures w14:val="none"/>
              </w:rPr>
              <w:t xml:space="preserve">esponsive, </w:t>
            </w:r>
            <w:r>
              <w:rPr>
                <w:rFonts w:ascii="Arial" w:hAnsi="Arial" w:cs="Arial"/>
                <w:b/>
                <w:bCs/>
                <w:i/>
                <w:iCs/>
                <w:kern w:val="0"/>
                <w:sz w:val="18"/>
                <w:szCs w:val="18"/>
                <w:lang w:val="en-US"/>
                <w14:ligatures w14:val="none"/>
              </w:rPr>
              <w:t>I</w:t>
            </w:r>
            <w:r>
              <w:rPr>
                <w:rFonts w:ascii="Arial" w:hAnsi="Arial" w:cs="Arial"/>
                <w:i/>
                <w:iCs/>
                <w:kern w:val="0"/>
                <w:sz w:val="18"/>
                <w:szCs w:val="18"/>
                <w:lang w:val="en-US"/>
                <w14:ligatures w14:val="none"/>
              </w:rPr>
              <w:t xml:space="preserve">nclusive and </w:t>
            </w:r>
            <w:r>
              <w:rPr>
                <w:rFonts w:ascii="Arial" w:hAnsi="Arial" w:cs="Arial"/>
                <w:b/>
                <w:bCs/>
                <w:i/>
                <w:iCs/>
                <w:kern w:val="0"/>
                <w:sz w:val="18"/>
                <w:szCs w:val="18"/>
                <w:lang w:val="en-US"/>
                <w14:ligatures w14:val="none"/>
              </w:rPr>
              <w:t>C</w:t>
            </w:r>
            <w:r>
              <w:rPr>
                <w:rFonts w:ascii="Arial" w:hAnsi="Arial" w:cs="Arial"/>
                <w:i/>
                <w:iCs/>
                <w:kern w:val="0"/>
                <w:sz w:val="18"/>
                <w:szCs w:val="18"/>
                <w:lang w:val="en-US"/>
                <w14:ligatures w14:val="none"/>
              </w:rPr>
              <w:t xml:space="preserve">ollective </w:t>
            </w:r>
            <w:r>
              <w:rPr>
                <w:rFonts w:ascii="Arial" w:hAnsi="Arial" w:cs="Arial"/>
                <w:b/>
                <w:bCs/>
                <w:i/>
                <w:iCs/>
                <w:kern w:val="0"/>
                <w:sz w:val="18"/>
                <w:szCs w:val="18"/>
                <w:lang w:val="en-US"/>
                <w14:ligatures w14:val="none"/>
              </w:rPr>
              <w:t>S</w:t>
            </w:r>
            <w:r>
              <w:rPr>
                <w:rFonts w:ascii="Arial" w:hAnsi="Arial" w:cs="Arial"/>
                <w:i/>
                <w:iCs/>
                <w:kern w:val="0"/>
                <w:sz w:val="18"/>
                <w:szCs w:val="18"/>
                <w:lang w:val="en-US"/>
                <w14:ligatures w14:val="none"/>
              </w:rPr>
              <w:t>olutions</w:t>
            </w:r>
            <w:r>
              <w:rPr>
                <w:rFonts w:ascii="Arial" w:hAnsi="Arial" w:cs="Arial"/>
                <w:kern w:val="0"/>
                <w:sz w:val="18"/>
                <w:szCs w:val="18"/>
                <w:lang w:val="en-US"/>
                <w14:ligatures w14:val="none"/>
              </w:rPr>
              <w:t xml:space="preserve"> </w:t>
            </w:r>
          </w:p>
          <w:p w14:paraId="2135A6A4" w14:textId="77777777" w:rsidR="002656FC" w:rsidRDefault="00000000">
            <w:pPr>
              <w:tabs>
                <w:tab w:val="left" w:pos="0"/>
              </w:tabs>
              <w:ind w:left="19"/>
              <w:rPr>
                <w:rFonts w:ascii="Arial" w:hAnsi="Arial" w:cs="Arial"/>
                <w:kern w:val="0"/>
                <w:sz w:val="18"/>
                <w:szCs w:val="18"/>
                <w:lang w:val="en-US"/>
                <w14:ligatures w14:val="none"/>
              </w:rPr>
            </w:pPr>
            <w:r>
              <w:rPr>
                <w:rFonts w:ascii="Arial" w:hAnsi="Arial" w:cs="Arial"/>
                <w:kern w:val="0"/>
                <w:sz w:val="18"/>
                <w:szCs w:val="18"/>
                <w:lang w:val="en-US"/>
                <w14:ligatures w14:val="none"/>
              </w:rPr>
              <w:t xml:space="preserve">Issuance of Green Bonds by NDB denominated in RMB; held the BRICS Leaders’ Outreach Summit with leaders of member countries of BIMSTEC - the Bay of Bengal Initiative for Multi-Sectoral Technical and Economic Cooperation comprising Bangladesh, Bhutan, India, Myanmar, Nepal, Sri Lanka, and Thailand; welcoming the inclusion of RMB into the Special Drawing Rights (SDR) basket of currencies; </w:t>
            </w:r>
          </w:p>
          <w:p w14:paraId="22469F64" w14:textId="77777777" w:rsidR="002656FC" w:rsidRDefault="00000000">
            <w:pPr>
              <w:tabs>
                <w:tab w:val="left" w:pos="0"/>
              </w:tabs>
              <w:ind w:left="19"/>
              <w:jc w:val="left"/>
              <w:rPr>
                <w:rFonts w:ascii="Arial" w:hAnsi="Arial" w:cs="Arial"/>
                <w:kern w:val="0"/>
                <w:sz w:val="18"/>
                <w:szCs w:val="18"/>
                <w14:ligatures w14:val="none"/>
              </w:rPr>
            </w:pPr>
            <w:r>
              <w:rPr>
                <w:rFonts w:ascii="Arial" w:hAnsi="Arial" w:cs="Arial"/>
                <w:kern w:val="0"/>
                <w:sz w:val="18"/>
                <w:szCs w:val="18"/>
                <w:lang w:val="en-US"/>
                <w14:ligatures w14:val="none"/>
              </w:rPr>
              <w:t>discussed new issue: Tourism.</w:t>
            </w:r>
          </w:p>
        </w:tc>
      </w:tr>
      <w:tr w:rsidR="002656FC" w14:paraId="67AE7C25" w14:textId="77777777">
        <w:tc>
          <w:tcPr>
            <w:tcW w:w="996" w:type="dxa"/>
          </w:tcPr>
          <w:p w14:paraId="41CD0F2F" w14:textId="77777777" w:rsidR="002656FC" w:rsidRDefault="00000000">
            <w:pPr>
              <w:tabs>
                <w:tab w:val="left" w:pos="0"/>
              </w:tabs>
              <w:jc w:val="left"/>
              <w:rPr>
                <w:rFonts w:ascii="Arial" w:hAnsi="Arial" w:cs="Arial"/>
                <w:kern w:val="0"/>
                <w:sz w:val="18"/>
                <w:szCs w:val="18"/>
                <w14:ligatures w14:val="none"/>
              </w:rPr>
            </w:pPr>
            <w:r>
              <w:rPr>
                <w:rFonts w:ascii="Arial" w:hAnsi="Arial" w:cs="Arial"/>
                <w:kern w:val="0"/>
                <w:sz w:val="18"/>
                <w:szCs w:val="18"/>
                <w14:ligatures w14:val="none"/>
              </w:rPr>
              <w:t>Nineth</w:t>
            </w:r>
          </w:p>
        </w:tc>
        <w:tc>
          <w:tcPr>
            <w:tcW w:w="1370" w:type="dxa"/>
          </w:tcPr>
          <w:p w14:paraId="72CC57FC" w14:textId="77777777" w:rsidR="002656FC" w:rsidRDefault="00000000">
            <w:pPr>
              <w:tabs>
                <w:tab w:val="left" w:pos="0"/>
              </w:tabs>
              <w:jc w:val="left"/>
              <w:rPr>
                <w:rFonts w:ascii="Arial" w:hAnsi="Arial" w:cs="Arial"/>
                <w:kern w:val="0"/>
                <w:sz w:val="18"/>
                <w:szCs w:val="18"/>
                <w14:ligatures w14:val="none"/>
              </w:rPr>
            </w:pPr>
            <w:r>
              <w:rPr>
                <w:rFonts w:ascii="Arial" w:hAnsi="Arial" w:cs="Arial"/>
                <w:kern w:val="0"/>
                <w:sz w:val="18"/>
                <w:szCs w:val="18"/>
                <w14:ligatures w14:val="none"/>
              </w:rPr>
              <w:t>Xiamen, China</w:t>
            </w:r>
          </w:p>
        </w:tc>
        <w:tc>
          <w:tcPr>
            <w:tcW w:w="983" w:type="dxa"/>
          </w:tcPr>
          <w:p w14:paraId="24585D8D" w14:textId="77777777" w:rsidR="002656FC" w:rsidRDefault="00000000">
            <w:pPr>
              <w:tabs>
                <w:tab w:val="left" w:pos="0"/>
              </w:tabs>
              <w:jc w:val="left"/>
              <w:rPr>
                <w:rFonts w:ascii="Arial" w:hAnsi="Arial" w:cs="Arial"/>
                <w:kern w:val="0"/>
                <w:sz w:val="18"/>
                <w:szCs w:val="18"/>
                <w14:ligatures w14:val="none"/>
              </w:rPr>
            </w:pPr>
            <w:r>
              <w:rPr>
                <w:rFonts w:ascii="Arial" w:hAnsi="Arial" w:cs="Arial"/>
                <w:kern w:val="0"/>
                <w:sz w:val="18"/>
                <w:szCs w:val="18"/>
                <w:lang w:val="en-US"/>
                <w14:ligatures w14:val="none"/>
              </w:rPr>
              <w:t>September 3 - 4, 2017</w:t>
            </w:r>
          </w:p>
        </w:tc>
        <w:tc>
          <w:tcPr>
            <w:tcW w:w="4578" w:type="dxa"/>
          </w:tcPr>
          <w:p w14:paraId="6D09BF90" w14:textId="77777777" w:rsidR="002656FC" w:rsidRDefault="00000000">
            <w:pPr>
              <w:tabs>
                <w:tab w:val="left" w:pos="0"/>
              </w:tabs>
              <w:rPr>
                <w:rFonts w:ascii="Arial" w:hAnsi="Arial" w:cs="Arial"/>
                <w:kern w:val="0"/>
                <w:sz w:val="18"/>
                <w:szCs w:val="18"/>
                <w:lang w:val="en-US"/>
                <w14:ligatures w14:val="none"/>
              </w:rPr>
            </w:pPr>
            <w:r>
              <w:rPr>
                <w:rFonts w:ascii="Arial" w:hAnsi="Arial" w:cs="Arial"/>
                <w:kern w:val="0"/>
                <w:sz w:val="18"/>
                <w:szCs w:val="18"/>
                <w:lang w:val="en-US"/>
                <w14:ligatures w14:val="none"/>
              </w:rPr>
              <w:t xml:space="preserve">Theme: </w:t>
            </w:r>
            <w:r>
              <w:rPr>
                <w:rFonts w:ascii="Arial" w:hAnsi="Arial" w:cs="Arial"/>
                <w:i/>
                <w:iCs/>
                <w:kern w:val="0"/>
                <w:sz w:val="18"/>
                <w:szCs w:val="18"/>
                <w:lang w:val="en-US"/>
                <w14:ligatures w14:val="none"/>
              </w:rPr>
              <w:t>BRICS: Stronger Partnership for a Brighter Future</w:t>
            </w:r>
          </w:p>
          <w:p w14:paraId="2A06F33F" w14:textId="77777777" w:rsidR="002656FC" w:rsidRDefault="00000000">
            <w:pPr>
              <w:tabs>
                <w:tab w:val="left" w:pos="0"/>
              </w:tabs>
              <w:ind w:left="19"/>
              <w:rPr>
                <w:rFonts w:ascii="Arial" w:hAnsi="Arial" w:cs="Arial"/>
                <w:kern w:val="0"/>
                <w:sz w:val="18"/>
                <w:szCs w:val="18"/>
                <w14:ligatures w14:val="none"/>
              </w:rPr>
            </w:pPr>
            <w:r>
              <w:rPr>
                <w:rFonts w:ascii="Arial" w:hAnsi="Arial" w:cs="Arial"/>
                <w:kern w:val="0"/>
                <w:sz w:val="18"/>
                <w:szCs w:val="18"/>
                <w:lang w:val="en-US"/>
                <w14:ligatures w14:val="none"/>
              </w:rPr>
              <w:t>Implementation of BRICS Economic Partnership Strategy; establishing the BRICS e-Port Network; agreement to promote the development of the BRICS Local Currency Bond Market and jointly establish the BRICS Local Currency Bond Fund; the NDB Africa Regional Centre was established in South Africa as the World Bank’s first regional office.</w:t>
            </w:r>
          </w:p>
        </w:tc>
      </w:tr>
      <w:tr w:rsidR="002656FC" w14:paraId="189036EE" w14:textId="77777777">
        <w:tc>
          <w:tcPr>
            <w:tcW w:w="996" w:type="dxa"/>
          </w:tcPr>
          <w:p w14:paraId="2BDD837D" w14:textId="77777777" w:rsidR="002656FC" w:rsidRDefault="00000000">
            <w:pPr>
              <w:tabs>
                <w:tab w:val="left" w:pos="0"/>
              </w:tabs>
              <w:jc w:val="left"/>
              <w:rPr>
                <w:rFonts w:ascii="Arial" w:hAnsi="Arial" w:cs="Arial"/>
                <w:kern w:val="0"/>
                <w:sz w:val="18"/>
                <w:szCs w:val="18"/>
                <w14:ligatures w14:val="none"/>
              </w:rPr>
            </w:pPr>
            <w:r>
              <w:rPr>
                <w:rFonts w:ascii="Arial" w:hAnsi="Arial" w:cs="Arial"/>
                <w:kern w:val="0"/>
                <w:sz w:val="18"/>
                <w:szCs w:val="18"/>
                <w14:ligatures w14:val="none"/>
              </w:rPr>
              <w:t>Tenth</w:t>
            </w:r>
          </w:p>
        </w:tc>
        <w:tc>
          <w:tcPr>
            <w:tcW w:w="1370" w:type="dxa"/>
          </w:tcPr>
          <w:p w14:paraId="6C0A2966" w14:textId="77777777" w:rsidR="002656FC" w:rsidRDefault="00000000">
            <w:pPr>
              <w:tabs>
                <w:tab w:val="left" w:pos="0"/>
              </w:tabs>
              <w:jc w:val="left"/>
              <w:rPr>
                <w:rFonts w:ascii="Arial" w:hAnsi="Arial" w:cs="Arial"/>
                <w:kern w:val="0"/>
                <w:sz w:val="18"/>
                <w:szCs w:val="18"/>
                <w14:ligatures w14:val="none"/>
              </w:rPr>
            </w:pPr>
            <w:r>
              <w:rPr>
                <w:rFonts w:ascii="Arial" w:hAnsi="Arial" w:cs="Arial"/>
                <w:kern w:val="0"/>
                <w:sz w:val="18"/>
                <w:szCs w:val="18"/>
                <w14:ligatures w14:val="none"/>
              </w:rPr>
              <w:t>Johannesburg, South Africa</w:t>
            </w:r>
          </w:p>
        </w:tc>
        <w:tc>
          <w:tcPr>
            <w:tcW w:w="983" w:type="dxa"/>
          </w:tcPr>
          <w:p w14:paraId="5CE329D6" w14:textId="77777777" w:rsidR="002656FC" w:rsidRDefault="00000000">
            <w:pPr>
              <w:tabs>
                <w:tab w:val="left" w:pos="0"/>
              </w:tabs>
              <w:jc w:val="left"/>
              <w:rPr>
                <w:rFonts w:ascii="Arial" w:hAnsi="Arial" w:cs="Arial"/>
                <w:kern w:val="0"/>
                <w:sz w:val="18"/>
                <w:szCs w:val="18"/>
                <w14:ligatures w14:val="none"/>
              </w:rPr>
            </w:pPr>
            <w:r>
              <w:rPr>
                <w:rFonts w:ascii="Arial" w:hAnsi="Arial" w:cs="Arial"/>
                <w:kern w:val="0"/>
                <w:sz w:val="18"/>
                <w:szCs w:val="18"/>
                <w:lang w:val="en-US"/>
                <w14:ligatures w14:val="none"/>
              </w:rPr>
              <w:t>July 26 - 27, 2018</w:t>
            </w:r>
          </w:p>
        </w:tc>
        <w:tc>
          <w:tcPr>
            <w:tcW w:w="4578" w:type="dxa"/>
          </w:tcPr>
          <w:p w14:paraId="11C8D348" w14:textId="77777777" w:rsidR="002656FC" w:rsidRDefault="00000000">
            <w:pPr>
              <w:tabs>
                <w:tab w:val="left" w:pos="0"/>
              </w:tabs>
              <w:rPr>
                <w:rFonts w:ascii="Arial" w:hAnsi="Arial" w:cs="Arial"/>
                <w:i/>
                <w:iCs/>
                <w:kern w:val="0"/>
                <w:sz w:val="18"/>
                <w:szCs w:val="18"/>
                <w:lang w:val="en-US"/>
                <w14:ligatures w14:val="none"/>
              </w:rPr>
            </w:pPr>
            <w:r>
              <w:rPr>
                <w:rFonts w:ascii="Arial" w:hAnsi="Arial" w:cs="Arial"/>
                <w:kern w:val="0"/>
                <w:sz w:val="18"/>
                <w:szCs w:val="18"/>
                <w:lang w:val="en-US"/>
                <w14:ligatures w14:val="none"/>
              </w:rPr>
              <w:t xml:space="preserve">Theme: </w:t>
            </w:r>
            <w:r>
              <w:rPr>
                <w:rFonts w:ascii="Arial" w:hAnsi="Arial" w:cs="Arial"/>
                <w:i/>
                <w:iCs/>
                <w:kern w:val="0"/>
                <w:sz w:val="18"/>
                <w:szCs w:val="18"/>
                <w:lang w:val="en-US"/>
                <w14:ligatures w14:val="none"/>
              </w:rPr>
              <w:t>BRICS in Africa: Collaboration for Inclusive Growth and Shared Prosperity in the 4th Industrial Revolution</w:t>
            </w:r>
          </w:p>
          <w:p w14:paraId="605E3125" w14:textId="77777777" w:rsidR="002656FC" w:rsidRDefault="00000000">
            <w:pPr>
              <w:tabs>
                <w:tab w:val="left" w:pos="0"/>
                <w:tab w:val="left" w:pos="379"/>
              </w:tabs>
              <w:ind w:left="19"/>
              <w:rPr>
                <w:rFonts w:ascii="Arial" w:hAnsi="Arial" w:cs="Arial"/>
                <w:kern w:val="0"/>
                <w:sz w:val="18"/>
                <w:szCs w:val="18"/>
                <w:lang w:val="en-US"/>
                <w14:ligatures w14:val="none"/>
              </w:rPr>
            </w:pPr>
            <w:r>
              <w:rPr>
                <w:rFonts w:ascii="Arial" w:hAnsi="Arial" w:cs="Arial"/>
                <w:kern w:val="0"/>
                <w:sz w:val="18"/>
                <w:szCs w:val="18"/>
                <w:lang w:val="en-US"/>
                <w14:ligatures w14:val="none"/>
              </w:rPr>
              <w:t>Hosted the second BRICS-Africa Outreach and BRICS Plus Cooperation with Emerging Markets and Developing Countries (EMDCs) during the Johannesburg Summit; ministerial meetings: Environment and Science, Technology and Industry; discussed new issues: water, marine economy, and population; establishment of the BRICS Partnership for the New Industrial Revolution (</w:t>
            </w:r>
            <w:proofErr w:type="spellStart"/>
            <w:r>
              <w:rPr>
                <w:rFonts w:ascii="Arial" w:hAnsi="Arial" w:cs="Arial"/>
                <w:kern w:val="0"/>
                <w:sz w:val="18"/>
                <w:szCs w:val="18"/>
                <w:lang w:val="en-US"/>
                <w14:ligatures w14:val="none"/>
              </w:rPr>
              <w:t>PartNIR</w:t>
            </w:r>
            <w:proofErr w:type="spellEnd"/>
            <w:r>
              <w:rPr>
                <w:rFonts w:ascii="Arial" w:hAnsi="Arial" w:cs="Arial"/>
                <w:kern w:val="0"/>
                <w:sz w:val="18"/>
                <w:szCs w:val="18"/>
                <w:lang w:val="en-US"/>
                <w14:ligatures w14:val="none"/>
              </w:rPr>
              <w:t>); congratulated the appointment of Governor Lesetja Kganyago of the South African Reserve Bank as Chair of the International Monetary and Financial Committee; welcomed the establishment of the NDB Americas Regional Office in São Paulo, Brazil; establishment of the BRICS Women’s Forum and the BRICS Women’s Business Alliance.</w:t>
            </w:r>
          </w:p>
        </w:tc>
      </w:tr>
      <w:tr w:rsidR="002656FC" w14:paraId="0C7D4B22" w14:textId="77777777">
        <w:tc>
          <w:tcPr>
            <w:tcW w:w="996" w:type="dxa"/>
          </w:tcPr>
          <w:p w14:paraId="6F97FDCF" w14:textId="77777777" w:rsidR="002656FC" w:rsidRDefault="00000000">
            <w:pPr>
              <w:tabs>
                <w:tab w:val="left" w:pos="0"/>
              </w:tabs>
              <w:jc w:val="left"/>
              <w:rPr>
                <w:rFonts w:ascii="Arial" w:hAnsi="Arial" w:cs="Arial"/>
                <w:kern w:val="0"/>
                <w:sz w:val="18"/>
                <w:szCs w:val="18"/>
                <w14:ligatures w14:val="none"/>
              </w:rPr>
            </w:pPr>
            <w:r>
              <w:rPr>
                <w:rFonts w:ascii="Arial" w:hAnsi="Arial" w:cs="Arial"/>
                <w:kern w:val="0"/>
                <w:sz w:val="18"/>
                <w:szCs w:val="18"/>
                <w14:ligatures w14:val="none"/>
              </w:rPr>
              <w:t>Eleventh</w:t>
            </w:r>
          </w:p>
        </w:tc>
        <w:tc>
          <w:tcPr>
            <w:tcW w:w="1370" w:type="dxa"/>
          </w:tcPr>
          <w:p w14:paraId="34F0D4A1" w14:textId="77777777" w:rsidR="002656FC" w:rsidRDefault="00000000">
            <w:pPr>
              <w:tabs>
                <w:tab w:val="left" w:pos="0"/>
              </w:tabs>
              <w:jc w:val="left"/>
              <w:rPr>
                <w:rFonts w:ascii="Arial" w:hAnsi="Arial" w:cs="Arial"/>
                <w:kern w:val="0"/>
                <w:sz w:val="18"/>
                <w:szCs w:val="18"/>
                <w14:ligatures w14:val="none"/>
              </w:rPr>
            </w:pPr>
            <w:r>
              <w:rPr>
                <w:rFonts w:ascii="Arial" w:hAnsi="Arial" w:cs="Arial"/>
                <w:kern w:val="0"/>
                <w:sz w:val="18"/>
                <w:szCs w:val="18"/>
                <w14:ligatures w14:val="none"/>
              </w:rPr>
              <w:t>Brasilia, Brazil</w:t>
            </w:r>
          </w:p>
        </w:tc>
        <w:tc>
          <w:tcPr>
            <w:tcW w:w="983" w:type="dxa"/>
          </w:tcPr>
          <w:p w14:paraId="1619E3A8" w14:textId="77777777" w:rsidR="002656FC" w:rsidRDefault="00000000">
            <w:pPr>
              <w:tabs>
                <w:tab w:val="left" w:pos="0"/>
              </w:tabs>
              <w:jc w:val="left"/>
              <w:rPr>
                <w:rFonts w:ascii="Arial" w:hAnsi="Arial" w:cs="Arial"/>
                <w:kern w:val="0"/>
                <w:sz w:val="18"/>
                <w:szCs w:val="18"/>
                <w14:ligatures w14:val="none"/>
              </w:rPr>
            </w:pPr>
            <w:r>
              <w:rPr>
                <w:rFonts w:ascii="Arial" w:hAnsi="Arial" w:cs="Arial"/>
                <w:kern w:val="0"/>
                <w:sz w:val="18"/>
                <w:szCs w:val="18"/>
                <w14:ligatures w14:val="none"/>
              </w:rPr>
              <w:t>November 13-14, 2019</w:t>
            </w:r>
          </w:p>
        </w:tc>
        <w:tc>
          <w:tcPr>
            <w:tcW w:w="4578" w:type="dxa"/>
          </w:tcPr>
          <w:p w14:paraId="7A3F5C39" w14:textId="77777777" w:rsidR="002656FC" w:rsidRDefault="00000000">
            <w:pPr>
              <w:tabs>
                <w:tab w:val="left" w:pos="0"/>
              </w:tabs>
              <w:jc w:val="left"/>
              <w:rPr>
                <w:rFonts w:ascii="Arial" w:hAnsi="Arial" w:cs="Arial"/>
                <w:kern w:val="0"/>
                <w:sz w:val="18"/>
                <w:szCs w:val="18"/>
                <w14:ligatures w14:val="none"/>
              </w:rPr>
            </w:pPr>
            <w:r>
              <w:rPr>
                <w:rFonts w:ascii="Arial" w:hAnsi="Arial" w:cs="Arial"/>
                <w:kern w:val="0"/>
                <w:sz w:val="18"/>
                <w:szCs w:val="18"/>
                <w14:ligatures w14:val="none"/>
              </w:rPr>
              <w:t xml:space="preserve">Theme: BRICS: </w:t>
            </w:r>
            <w:r>
              <w:rPr>
                <w:rFonts w:ascii="Arial" w:hAnsi="Arial" w:cs="Arial"/>
                <w:i/>
                <w:iCs/>
                <w:kern w:val="0"/>
                <w:sz w:val="18"/>
                <w:szCs w:val="18"/>
                <w14:ligatures w14:val="none"/>
              </w:rPr>
              <w:t>economic growth for an innovative future</w:t>
            </w:r>
          </w:p>
          <w:p w14:paraId="6BC1FFC0" w14:textId="77777777" w:rsidR="002656FC" w:rsidRDefault="00000000">
            <w:pPr>
              <w:tabs>
                <w:tab w:val="left" w:pos="0"/>
              </w:tabs>
              <w:ind w:left="19"/>
              <w:rPr>
                <w:rFonts w:ascii="Arial" w:hAnsi="Arial" w:cs="Arial"/>
                <w:kern w:val="0"/>
                <w:sz w:val="18"/>
                <w:szCs w:val="18"/>
                <w14:ligatures w14:val="none"/>
              </w:rPr>
            </w:pPr>
            <w:r>
              <w:rPr>
                <w:rFonts w:ascii="Arial" w:hAnsi="Arial" w:cs="Arial"/>
                <w:kern w:val="0"/>
                <w:sz w:val="18"/>
                <w:szCs w:val="18"/>
                <w:lang w:val="en-US"/>
                <w14:ligatures w14:val="none"/>
              </w:rPr>
              <w:t>Welcome the achievements in establishing the Innovation BRICS Network (</w:t>
            </w:r>
            <w:proofErr w:type="spellStart"/>
            <w:r>
              <w:rPr>
                <w:rFonts w:ascii="Arial" w:hAnsi="Arial" w:cs="Arial"/>
                <w:kern w:val="0"/>
                <w:sz w:val="18"/>
                <w:szCs w:val="18"/>
                <w:lang w:val="en-US"/>
                <w14:ligatures w14:val="none"/>
              </w:rPr>
              <w:t>iBRICS</w:t>
            </w:r>
            <w:proofErr w:type="spellEnd"/>
            <w:r>
              <w:rPr>
                <w:rFonts w:ascii="Arial" w:hAnsi="Arial" w:cs="Arial"/>
                <w:kern w:val="0"/>
                <w:sz w:val="18"/>
                <w:szCs w:val="18"/>
                <w:lang w:val="en-US"/>
                <w14:ligatures w14:val="none"/>
              </w:rPr>
              <w:t>); the signing of a Memorandum of Understanding among the BRICS Trade and Investment Promotion Agencies (TIPAs); a new ministerial meeting on communication affairs with new issues in the framework of the establishment of the Digital BRICS Task Force (DBTF).</w:t>
            </w:r>
          </w:p>
        </w:tc>
      </w:tr>
      <w:tr w:rsidR="002656FC" w14:paraId="6A55DE0D" w14:textId="77777777">
        <w:tc>
          <w:tcPr>
            <w:tcW w:w="996" w:type="dxa"/>
          </w:tcPr>
          <w:p w14:paraId="3DB81DDC" w14:textId="77777777" w:rsidR="002656FC" w:rsidRDefault="00000000">
            <w:pPr>
              <w:tabs>
                <w:tab w:val="left" w:pos="0"/>
              </w:tabs>
              <w:jc w:val="left"/>
              <w:rPr>
                <w:rFonts w:ascii="Arial" w:hAnsi="Arial" w:cs="Arial"/>
                <w:kern w:val="0"/>
                <w:sz w:val="18"/>
                <w:szCs w:val="18"/>
                <w14:ligatures w14:val="none"/>
              </w:rPr>
            </w:pPr>
            <w:r>
              <w:rPr>
                <w:rFonts w:ascii="Arial" w:hAnsi="Arial" w:cs="Arial"/>
                <w:kern w:val="0"/>
                <w:sz w:val="18"/>
                <w:szCs w:val="18"/>
                <w14:ligatures w14:val="none"/>
              </w:rPr>
              <w:t>Twelveth</w:t>
            </w:r>
          </w:p>
          <w:p w14:paraId="5B5E57D6" w14:textId="77777777" w:rsidR="002656FC" w:rsidRDefault="00000000">
            <w:pPr>
              <w:tabs>
                <w:tab w:val="left" w:pos="541"/>
              </w:tabs>
              <w:jc w:val="left"/>
              <w:rPr>
                <w:rFonts w:ascii="Arial" w:hAnsi="Arial" w:cs="Arial"/>
                <w:kern w:val="0"/>
                <w:sz w:val="18"/>
                <w:szCs w:val="18"/>
                <w14:ligatures w14:val="none"/>
              </w:rPr>
            </w:pPr>
            <w:r>
              <w:rPr>
                <w:rFonts w:ascii="Arial" w:hAnsi="Arial" w:cs="Arial"/>
                <w:kern w:val="0"/>
                <w:sz w:val="18"/>
                <w:szCs w:val="18"/>
                <w14:ligatures w14:val="none"/>
              </w:rPr>
              <w:t>(virtual)</w:t>
            </w:r>
          </w:p>
        </w:tc>
        <w:tc>
          <w:tcPr>
            <w:tcW w:w="1370" w:type="dxa"/>
          </w:tcPr>
          <w:p w14:paraId="4D5CA18E" w14:textId="77777777" w:rsidR="002656FC" w:rsidRDefault="00000000">
            <w:pPr>
              <w:tabs>
                <w:tab w:val="left" w:pos="0"/>
              </w:tabs>
              <w:jc w:val="left"/>
              <w:rPr>
                <w:rFonts w:ascii="Arial" w:hAnsi="Arial" w:cs="Arial"/>
                <w:kern w:val="0"/>
                <w:sz w:val="18"/>
                <w:szCs w:val="18"/>
                <w14:ligatures w14:val="none"/>
              </w:rPr>
            </w:pPr>
            <w:r>
              <w:rPr>
                <w:rFonts w:ascii="Arial" w:hAnsi="Arial" w:cs="Arial"/>
                <w:kern w:val="0"/>
                <w:sz w:val="18"/>
                <w:szCs w:val="18"/>
                <w14:ligatures w14:val="none"/>
              </w:rPr>
              <w:t>Moscow, Russia</w:t>
            </w:r>
          </w:p>
        </w:tc>
        <w:tc>
          <w:tcPr>
            <w:tcW w:w="983" w:type="dxa"/>
          </w:tcPr>
          <w:p w14:paraId="75AEA53E" w14:textId="77777777" w:rsidR="002656FC" w:rsidRDefault="00000000">
            <w:pPr>
              <w:tabs>
                <w:tab w:val="left" w:pos="0"/>
              </w:tabs>
              <w:jc w:val="left"/>
              <w:rPr>
                <w:rFonts w:ascii="Arial" w:hAnsi="Arial" w:cs="Arial"/>
                <w:kern w:val="0"/>
                <w:sz w:val="18"/>
                <w:szCs w:val="18"/>
                <w14:ligatures w14:val="none"/>
              </w:rPr>
            </w:pPr>
            <w:r>
              <w:rPr>
                <w:rFonts w:ascii="Arial" w:hAnsi="Arial" w:cs="Arial"/>
                <w:kern w:val="0"/>
                <w:sz w:val="18"/>
                <w:szCs w:val="18"/>
                <w14:ligatures w14:val="none"/>
              </w:rPr>
              <w:t>November 17, 2020 </w:t>
            </w:r>
          </w:p>
        </w:tc>
        <w:tc>
          <w:tcPr>
            <w:tcW w:w="4578" w:type="dxa"/>
          </w:tcPr>
          <w:p w14:paraId="48062180" w14:textId="77777777" w:rsidR="002656FC" w:rsidRDefault="00000000">
            <w:pPr>
              <w:tabs>
                <w:tab w:val="left" w:pos="0"/>
              </w:tabs>
              <w:jc w:val="left"/>
              <w:rPr>
                <w:rFonts w:ascii="Arial" w:hAnsi="Arial" w:cs="Arial"/>
                <w:kern w:val="0"/>
                <w:sz w:val="18"/>
                <w:szCs w:val="18"/>
                <w:lang w:val="en-US"/>
                <w14:ligatures w14:val="none"/>
              </w:rPr>
            </w:pPr>
            <w:r>
              <w:rPr>
                <w:rFonts w:ascii="Arial" w:hAnsi="Arial" w:cs="Arial"/>
                <w:kern w:val="0"/>
                <w:sz w:val="18"/>
                <w:szCs w:val="18"/>
                <w:lang w:val="en-US"/>
                <w14:ligatures w14:val="none"/>
              </w:rPr>
              <w:t xml:space="preserve">Theme: </w:t>
            </w:r>
            <w:r>
              <w:rPr>
                <w:rFonts w:ascii="Arial" w:hAnsi="Arial" w:cs="Arial"/>
                <w:i/>
                <w:iCs/>
                <w:kern w:val="0"/>
                <w:sz w:val="18"/>
                <w:szCs w:val="18"/>
                <w:lang w:val="en-US"/>
                <w14:ligatures w14:val="none"/>
              </w:rPr>
              <w:t>BRICS Partnership for Global Stability, Shared Security and Innovative Growth</w:t>
            </w:r>
          </w:p>
          <w:p w14:paraId="2E400D95" w14:textId="77777777" w:rsidR="002656FC" w:rsidRDefault="00000000">
            <w:pPr>
              <w:tabs>
                <w:tab w:val="left" w:pos="0"/>
              </w:tabs>
              <w:ind w:left="19"/>
              <w:rPr>
                <w:rFonts w:ascii="Arial" w:hAnsi="Arial" w:cs="Arial"/>
                <w:kern w:val="0"/>
                <w:sz w:val="18"/>
                <w:szCs w:val="18"/>
                <w14:ligatures w14:val="none"/>
              </w:rPr>
            </w:pPr>
            <w:r>
              <w:rPr>
                <w:rFonts w:ascii="Arial" w:hAnsi="Arial" w:cs="Arial"/>
                <w:kern w:val="0"/>
                <w:sz w:val="18"/>
                <w:szCs w:val="18"/>
                <w:lang w:val="en-US"/>
                <w14:ligatures w14:val="none"/>
              </w:rPr>
              <w:t>Introduction of BRICS strategic partnership in three pillars of policy and security, economy and finance, culture, and people-to-people exchanges;  Congratulating India on its election as a member of the UN Security Council for the 2021-2022 term and honoring South Africa for its contribution as a member of the UN Security Council in 2019-2020 as well as recognizing Brazil’s candidature as a member of the UNSC for the 2022-2023 biennial term; a call to strengthen international cooperation to jointly address emerging threats around the world, including the COVID-19 pandemic and its adverse impacts, in an efficient, pragmatic, coordinated, and expeditious manner; recognition of the role of extensive immunization against COVID-19 in preventing, containing, and stopping transmission to end the pandemic, once a safe, quality, efficacious, effective, accessible, and affordable vaccine is available; discussed new issues: online child sexual exploitation and drug trafficking; welcomed the opening of the NDB Eurasia Regional Centre in Moscow - the third NDB regional office; a new ministerial meeting: sports and culture.</w:t>
            </w:r>
          </w:p>
        </w:tc>
      </w:tr>
      <w:tr w:rsidR="002656FC" w14:paraId="4EC7C86B" w14:textId="77777777">
        <w:tc>
          <w:tcPr>
            <w:tcW w:w="996" w:type="dxa"/>
          </w:tcPr>
          <w:p w14:paraId="7B347927" w14:textId="77777777" w:rsidR="002656FC" w:rsidRDefault="00000000">
            <w:pPr>
              <w:tabs>
                <w:tab w:val="left" w:pos="0"/>
              </w:tabs>
              <w:jc w:val="left"/>
              <w:rPr>
                <w:rFonts w:ascii="Arial" w:hAnsi="Arial" w:cs="Arial"/>
                <w:kern w:val="0"/>
                <w:sz w:val="18"/>
                <w:szCs w:val="18"/>
                <w14:ligatures w14:val="none"/>
              </w:rPr>
            </w:pPr>
            <w:r>
              <w:rPr>
                <w:rFonts w:ascii="Arial" w:hAnsi="Arial" w:cs="Arial"/>
                <w:kern w:val="0"/>
                <w:sz w:val="18"/>
                <w:szCs w:val="18"/>
                <w14:ligatures w14:val="none"/>
              </w:rPr>
              <w:t>Thirteenth</w:t>
            </w:r>
          </w:p>
          <w:p w14:paraId="2718C49B" w14:textId="77777777" w:rsidR="002656FC" w:rsidRDefault="00000000">
            <w:pPr>
              <w:tabs>
                <w:tab w:val="left" w:pos="0"/>
              </w:tabs>
              <w:jc w:val="left"/>
              <w:rPr>
                <w:rFonts w:ascii="Arial" w:hAnsi="Arial" w:cs="Arial"/>
                <w:kern w:val="0"/>
                <w:sz w:val="18"/>
                <w:szCs w:val="18"/>
                <w14:ligatures w14:val="none"/>
              </w:rPr>
            </w:pPr>
            <w:r>
              <w:rPr>
                <w:rFonts w:ascii="Arial" w:hAnsi="Arial" w:cs="Arial"/>
                <w:kern w:val="0"/>
                <w:sz w:val="18"/>
                <w:szCs w:val="18"/>
                <w14:ligatures w14:val="none"/>
              </w:rPr>
              <w:t>(virtual)</w:t>
            </w:r>
          </w:p>
        </w:tc>
        <w:tc>
          <w:tcPr>
            <w:tcW w:w="1370" w:type="dxa"/>
          </w:tcPr>
          <w:p w14:paraId="7C3B3676" w14:textId="77777777" w:rsidR="002656FC" w:rsidRDefault="00000000">
            <w:pPr>
              <w:tabs>
                <w:tab w:val="left" w:pos="0"/>
              </w:tabs>
              <w:jc w:val="left"/>
              <w:rPr>
                <w:rFonts w:ascii="Arial" w:hAnsi="Arial" w:cs="Arial"/>
                <w:kern w:val="0"/>
                <w:sz w:val="18"/>
                <w:szCs w:val="18"/>
                <w14:ligatures w14:val="none"/>
              </w:rPr>
            </w:pPr>
            <w:r>
              <w:rPr>
                <w:rFonts w:ascii="Arial" w:hAnsi="Arial" w:cs="Arial"/>
                <w:kern w:val="0"/>
                <w:sz w:val="18"/>
                <w:szCs w:val="18"/>
                <w14:ligatures w14:val="none"/>
              </w:rPr>
              <w:t>New Delhi, India</w:t>
            </w:r>
          </w:p>
        </w:tc>
        <w:tc>
          <w:tcPr>
            <w:tcW w:w="983" w:type="dxa"/>
          </w:tcPr>
          <w:p w14:paraId="06A54A00" w14:textId="77777777" w:rsidR="002656FC" w:rsidRDefault="00000000">
            <w:pPr>
              <w:tabs>
                <w:tab w:val="left" w:pos="0"/>
              </w:tabs>
              <w:jc w:val="left"/>
              <w:rPr>
                <w:rFonts w:ascii="Arial" w:hAnsi="Arial" w:cs="Arial"/>
                <w:kern w:val="0"/>
                <w:sz w:val="18"/>
                <w:szCs w:val="18"/>
                <w14:ligatures w14:val="none"/>
              </w:rPr>
            </w:pPr>
            <w:r>
              <w:rPr>
                <w:rFonts w:ascii="Arial" w:hAnsi="Arial" w:cs="Arial"/>
                <w:kern w:val="0"/>
                <w:sz w:val="18"/>
                <w:szCs w:val="18"/>
                <w14:ligatures w14:val="none"/>
              </w:rPr>
              <w:t>September 9, 2021 </w:t>
            </w:r>
          </w:p>
        </w:tc>
        <w:tc>
          <w:tcPr>
            <w:tcW w:w="4578" w:type="dxa"/>
          </w:tcPr>
          <w:p w14:paraId="0E14A2AB" w14:textId="77777777" w:rsidR="002656FC" w:rsidRDefault="00000000">
            <w:pPr>
              <w:tabs>
                <w:tab w:val="left" w:pos="0"/>
              </w:tabs>
              <w:ind w:firstLine="19"/>
              <w:jc w:val="left"/>
              <w:rPr>
                <w:rFonts w:ascii="Arial" w:hAnsi="Arial" w:cs="Arial"/>
                <w:kern w:val="0"/>
                <w:sz w:val="18"/>
                <w:szCs w:val="18"/>
                <w:lang w:val="en-US"/>
                <w14:ligatures w14:val="none"/>
              </w:rPr>
            </w:pPr>
            <w:r>
              <w:rPr>
                <w:rFonts w:ascii="Arial" w:hAnsi="Arial" w:cs="Arial"/>
                <w:kern w:val="0"/>
                <w:sz w:val="18"/>
                <w:szCs w:val="18"/>
                <w:lang w:val="en-US"/>
                <w14:ligatures w14:val="none"/>
              </w:rPr>
              <w:t xml:space="preserve">Theme: </w:t>
            </w:r>
            <w:r>
              <w:rPr>
                <w:rFonts w:ascii="Arial" w:hAnsi="Arial" w:cs="Arial"/>
                <w:i/>
                <w:iCs/>
                <w:kern w:val="0"/>
                <w:sz w:val="18"/>
                <w:szCs w:val="18"/>
                <w:lang w:val="en-US"/>
                <w14:ligatures w14:val="none"/>
              </w:rPr>
              <w:t>BRICS @ 15: Intra-BRICS Cooperation for Continuity, Consolidation and Consensus</w:t>
            </w:r>
          </w:p>
          <w:p w14:paraId="48B1243B" w14:textId="77777777" w:rsidR="002656FC" w:rsidRDefault="00000000">
            <w:pPr>
              <w:tabs>
                <w:tab w:val="left" w:pos="0"/>
              </w:tabs>
              <w:ind w:left="19"/>
              <w:rPr>
                <w:rFonts w:ascii="Arial" w:hAnsi="Arial" w:cs="Arial"/>
                <w:kern w:val="0"/>
                <w:sz w:val="18"/>
                <w:szCs w:val="18"/>
                <w14:ligatures w14:val="none"/>
              </w:rPr>
            </w:pPr>
            <w:r>
              <w:rPr>
                <w:rFonts w:ascii="Arial" w:hAnsi="Arial" w:cs="Arial"/>
                <w:kern w:val="0"/>
                <w:sz w:val="18"/>
                <w:szCs w:val="18"/>
                <w:lang w:val="en-US"/>
                <w14:ligatures w14:val="none"/>
              </w:rPr>
              <w:t>Welcome the contribution of BRICS countries in providing over a billion COVID-19 vaccine doses, including bilateral grants and donations to international organizations and the COVID-19 Vaccines Global Access (COVAX); welcome the progress towards the early launch of the BRICS Vaccine Research and Development Centre in a virtual format; appreciated the role of South Africa and India during their membership in the UN Security Council for 2019-2020 and 2021-2022, respectively, and congratulated Brazil on its election as a member of the UN Security Council in 2022-2023.</w:t>
            </w:r>
          </w:p>
        </w:tc>
      </w:tr>
      <w:tr w:rsidR="002656FC" w14:paraId="1FC654EC" w14:textId="77777777">
        <w:tc>
          <w:tcPr>
            <w:tcW w:w="996" w:type="dxa"/>
          </w:tcPr>
          <w:p w14:paraId="61609AAB" w14:textId="77777777" w:rsidR="002656FC" w:rsidRDefault="00000000">
            <w:pPr>
              <w:tabs>
                <w:tab w:val="left" w:pos="0"/>
              </w:tabs>
              <w:jc w:val="left"/>
              <w:rPr>
                <w:rFonts w:ascii="Arial" w:hAnsi="Arial" w:cs="Arial"/>
                <w:kern w:val="0"/>
                <w:sz w:val="18"/>
                <w:szCs w:val="18"/>
                <w14:ligatures w14:val="none"/>
              </w:rPr>
            </w:pPr>
            <w:r>
              <w:rPr>
                <w:rFonts w:ascii="Arial" w:hAnsi="Arial" w:cs="Arial"/>
                <w:kern w:val="0"/>
                <w:sz w:val="18"/>
                <w:szCs w:val="18"/>
                <w14:ligatures w14:val="none"/>
              </w:rPr>
              <w:t>Fourteenth</w:t>
            </w:r>
          </w:p>
          <w:p w14:paraId="521A7E3E" w14:textId="77777777" w:rsidR="002656FC" w:rsidRDefault="00000000">
            <w:pPr>
              <w:tabs>
                <w:tab w:val="left" w:pos="0"/>
              </w:tabs>
              <w:jc w:val="left"/>
              <w:rPr>
                <w:rFonts w:ascii="Arial" w:hAnsi="Arial" w:cs="Arial"/>
                <w:kern w:val="0"/>
                <w:sz w:val="18"/>
                <w:szCs w:val="18"/>
                <w14:ligatures w14:val="none"/>
              </w:rPr>
            </w:pPr>
            <w:r>
              <w:rPr>
                <w:rFonts w:ascii="Arial" w:hAnsi="Arial" w:cs="Arial"/>
                <w:kern w:val="0"/>
                <w:sz w:val="18"/>
                <w:szCs w:val="18"/>
                <w14:ligatures w14:val="none"/>
              </w:rPr>
              <w:t>(virtual)</w:t>
            </w:r>
          </w:p>
        </w:tc>
        <w:tc>
          <w:tcPr>
            <w:tcW w:w="1370" w:type="dxa"/>
          </w:tcPr>
          <w:p w14:paraId="5D69EE7B" w14:textId="77777777" w:rsidR="002656FC" w:rsidRDefault="00000000">
            <w:pPr>
              <w:tabs>
                <w:tab w:val="left" w:pos="0"/>
              </w:tabs>
              <w:jc w:val="left"/>
              <w:rPr>
                <w:rFonts w:ascii="Arial" w:hAnsi="Arial" w:cs="Arial"/>
                <w:kern w:val="0"/>
                <w:sz w:val="18"/>
                <w:szCs w:val="18"/>
                <w14:ligatures w14:val="none"/>
              </w:rPr>
            </w:pPr>
            <w:r>
              <w:rPr>
                <w:rFonts w:ascii="Arial" w:hAnsi="Arial" w:cs="Arial"/>
                <w:kern w:val="0"/>
                <w:sz w:val="18"/>
                <w:szCs w:val="18"/>
                <w14:ligatures w14:val="none"/>
              </w:rPr>
              <w:t>Beijing, China</w:t>
            </w:r>
          </w:p>
        </w:tc>
        <w:tc>
          <w:tcPr>
            <w:tcW w:w="983" w:type="dxa"/>
          </w:tcPr>
          <w:p w14:paraId="43EEDC58" w14:textId="77777777" w:rsidR="002656FC" w:rsidRDefault="00000000">
            <w:pPr>
              <w:tabs>
                <w:tab w:val="left" w:pos="0"/>
              </w:tabs>
              <w:jc w:val="left"/>
              <w:rPr>
                <w:rFonts w:ascii="Arial" w:hAnsi="Arial" w:cs="Arial"/>
                <w:kern w:val="0"/>
                <w:sz w:val="18"/>
                <w:szCs w:val="18"/>
                <w14:ligatures w14:val="none"/>
              </w:rPr>
            </w:pPr>
            <w:r>
              <w:rPr>
                <w:rFonts w:ascii="Arial" w:hAnsi="Arial" w:cs="Arial"/>
                <w:kern w:val="0"/>
                <w:sz w:val="18"/>
                <w:szCs w:val="18"/>
                <w14:ligatures w14:val="none"/>
              </w:rPr>
              <w:t>June 22, 2022</w:t>
            </w:r>
          </w:p>
        </w:tc>
        <w:tc>
          <w:tcPr>
            <w:tcW w:w="4578" w:type="dxa"/>
          </w:tcPr>
          <w:p w14:paraId="3D87F8E1" w14:textId="77777777" w:rsidR="002656FC" w:rsidRDefault="00000000">
            <w:pPr>
              <w:tabs>
                <w:tab w:val="left" w:pos="0"/>
              </w:tabs>
              <w:rPr>
                <w:rFonts w:ascii="Arial" w:hAnsi="Arial" w:cs="Arial"/>
                <w:kern w:val="0"/>
                <w:sz w:val="18"/>
                <w:szCs w:val="18"/>
                <w:lang w:val="en-US"/>
                <w14:ligatures w14:val="none"/>
              </w:rPr>
            </w:pPr>
            <w:r>
              <w:rPr>
                <w:rFonts w:ascii="Arial" w:hAnsi="Arial" w:cs="Arial"/>
                <w:kern w:val="0"/>
                <w:sz w:val="18"/>
                <w:szCs w:val="18"/>
                <w:lang w:val="en-US"/>
                <w14:ligatures w14:val="none"/>
              </w:rPr>
              <w:t xml:space="preserve">Theme: </w:t>
            </w:r>
            <w:r>
              <w:rPr>
                <w:rFonts w:ascii="Arial" w:hAnsi="Arial" w:cs="Arial"/>
                <w:i/>
                <w:iCs/>
                <w:kern w:val="0"/>
                <w:sz w:val="18"/>
                <w:szCs w:val="18"/>
                <w:lang w:val="en-US"/>
                <w14:ligatures w14:val="none"/>
              </w:rPr>
              <w:t>Foster High-quality BRICS Partnership, Usher in a New Era for Global Development</w:t>
            </w:r>
          </w:p>
          <w:p w14:paraId="2463B292" w14:textId="77777777" w:rsidR="002656FC" w:rsidRDefault="00000000">
            <w:pPr>
              <w:tabs>
                <w:tab w:val="left" w:pos="0"/>
              </w:tabs>
              <w:ind w:left="19"/>
              <w:jc w:val="left"/>
              <w:rPr>
                <w:rFonts w:ascii="Arial" w:hAnsi="Arial" w:cs="Arial"/>
                <w:kern w:val="0"/>
                <w:sz w:val="18"/>
                <w:szCs w:val="18"/>
                <w14:ligatures w14:val="none"/>
              </w:rPr>
            </w:pPr>
            <w:r>
              <w:rPr>
                <w:rFonts w:ascii="Arial" w:hAnsi="Arial" w:cs="Arial"/>
                <w:kern w:val="0"/>
                <w:sz w:val="18"/>
                <w:szCs w:val="18"/>
                <w:lang w:val="en-US"/>
                <w14:ligatures w14:val="none"/>
              </w:rPr>
              <w:t>BRICS supports the WHO’s leading role in combating the pandemic and acknowledges initiatives such as COVAX and ACT-A; discussed a new issue: Traditional Medicine; congratulation the opening of NDB’s regional office in India; established the BRICS Think Tank Network for Finance.</w:t>
            </w:r>
          </w:p>
        </w:tc>
      </w:tr>
      <w:tr w:rsidR="002656FC" w14:paraId="44CAD152" w14:textId="77777777">
        <w:tc>
          <w:tcPr>
            <w:tcW w:w="996" w:type="dxa"/>
          </w:tcPr>
          <w:p w14:paraId="16B498F6" w14:textId="77777777" w:rsidR="002656FC" w:rsidRDefault="00000000">
            <w:pPr>
              <w:tabs>
                <w:tab w:val="left" w:pos="0"/>
              </w:tabs>
              <w:jc w:val="left"/>
              <w:rPr>
                <w:rFonts w:ascii="Arial" w:hAnsi="Arial" w:cs="Arial"/>
                <w:kern w:val="0"/>
                <w:sz w:val="18"/>
                <w:szCs w:val="18"/>
                <w14:ligatures w14:val="none"/>
              </w:rPr>
            </w:pPr>
            <w:r>
              <w:rPr>
                <w:rFonts w:ascii="Arial" w:hAnsi="Arial" w:cs="Arial"/>
                <w:kern w:val="0"/>
                <w:sz w:val="18"/>
                <w:szCs w:val="18"/>
                <w14:ligatures w14:val="none"/>
              </w:rPr>
              <w:t>Fifteenth</w:t>
            </w:r>
          </w:p>
        </w:tc>
        <w:tc>
          <w:tcPr>
            <w:tcW w:w="1370" w:type="dxa"/>
          </w:tcPr>
          <w:p w14:paraId="295CC3D3" w14:textId="77777777" w:rsidR="002656FC" w:rsidRDefault="00000000">
            <w:pPr>
              <w:tabs>
                <w:tab w:val="left" w:pos="0"/>
              </w:tabs>
              <w:jc w:val="left"/>
              <w:rPr>
                <w:rFonts w:ascii="Arial" w:hAnsi="Arial" w:cs="Arial"/>
                <w:kern w:val="0"/>
                <w:sz w:val="18"/>
                <w:szCs w:val="18"/>
                <w14:ligatures w14:val="none"/>
              </w:rPr>
            </w:pPr>
            <w:r>
              <w:rPr>
                <w:rFonts w:ascii="Arial" w:hAnsi="Arial" w:cs="Arial"/>
                <w:kern w:val="0"/>
                <w:sz w:val="18"/>
                <w:szCs w:val="18"/>
                <w14:ligatures w14:val="none"/>
              </w:rPr>
              <w:t>Johannesburg, South Africa</w:t>
            </w:r>
          </w:p>
        </w:tc>
        <w:tc>
          <w:tcPr>
            <w:tcW w:w="983" w:type="dxa"/>
          </w:tcPr>
          <w:p w14:paraId="66D140CE" w14:textId="77777777" w:rsidR="002656FC" w:rsidRDefault="00000000">
            <w:pPr>
              <w:tabs>
                <w:tab w:val="left" w:pos="0"/>
              </w:tabs>
              <w:jc w:val="left"/>
              <w:rPr>
                <w:rFonts w:ascii="Arial" w:hAnsi="Arial" w:cs="Arial"/>
                <w:kern w:val="0"/>
                <w:sz w:val="18"/>
                <w:szCs w:val="18"/>
                <w14:ligatures w14:val="none"/>
              </w:rPr>
            </w:pPr>
            <w:r>
              <w:rPr>
                <w:rFonts w:ascii="Arial" w:hAnsi="Arial" w:cs="Arial"/>
                <w:kern w:val="0"/>
                <w:sz w:val="18"/>
                <w:szCs w:val="18"/>
                <w14:ligatures w14:val="none"/>
              </w:rPr>
              <w:t>August 22-24, 2023</w:t>
            </w:r>
          </w:p>
        </w:tc>
        <w:tc>
          <w:tcPr>
            <w:tcW w:w="4578" w:type="dxa"/>
          </w:tcPr>
          <w:p w14:paraId="04AFFFCC" w14:textId="77777777" w:rsidR="002656FC" w:rsidRDefault="00000000">
            <w:pPr>
              <w:tabs>
                <w:tab w:val="left" w:pos="0"/>
                <w:tab w:val="left" w:pos="720"/>
              </w:tabs>
              <w:jc w:val="left"/>
              <w:rPr>
                <w:rFonts w:ascii="Arial" w:hAnsi="Arial" w:cs="Arial"/>
                <w:i/>
                <w:iCs/>
                <w:kern w:val="0"/>
                <w:sz w:val="18"/>
                <w:szCs w:val="18"/>
                <w:lang w:val="en-US"/>
                <w14:ligatures w14:val="none"/>
              </w:rPr>
            </w:pPr>
            <w:r>
              <w:rPr>
                <w:rFonts w:ascii="Arial" w:hAnsi="Arial" w:cs="Arial"/>
                <w:kern w:val="0"/>
                <w:sz w:val="18"/>
                <w:szCs w:val="18"/>
                <w:lang w:val="en-US"/>
                <w14:ligatures w14:val="none"/>
              </w:rPr>
              <w:t xml:space="preserve">Theme: </w:t>
            </w:r>
            <w:r>
              <w:rPr>
                <w:rFonts w:ascii="Arial" w:hAnsi="Arial" w:cs="Arial"/>
                <w:i/>
                <w:iCs/>
                <w:kern w:val="0"/>
                <w:sz w:val="18"/>
                <w:szCs w:val="18"/>
                <w:lang w:val="en-US"/>
                <w14:ligatures w14:val="none"/>
              </w:rPr>
              <w:t>BRICS and Africa: Partnership for Mutually Accelerated Growth, Sustainable Development and Inclusive Multilateralism</w:t>
            </w:r>
          </w:p>
          <w:p w14:paraId="6EF4EA3B" w14:textId="77777777" w:rsidR="002656FC" w:rsidRDefault="00000000">
            <w:pPr>
              <w:ind w:left="19"/>
              <w:rPr>
                <w:rFonts w:ascii="Arial" w:hAnsi="Arial" w:cs="Arial"/>
                <w:kern w:val="0"/>
                <w:sz w:val="18"/>
                <w:szCs w:val="18"/>
                <w:lang w:val="en-US"/>
                <w14:ligatures w14:val="none"/>
              </w:rPr>
            </w:pPr>
            <w:r>
              <w:rPr>
                <w:rFonts w:ascii="Arial" w:hAnsi="Arial" w:cs="Arial"/>
                <w:kern w:val="0"/>
                <w:sz w:val="18"/>
                <w:szCs w:val="18"/>
                <w:lang w:val="en-US"/>
                <w14:ligatures w14:val="none"/>
              </w:rPr>
              <w:t>Welcome the three new members of the NDB, namely Bangladesh, Egypt, and the United Arab Emirates; welcome the historic adoption of the Kunming-Montreal Global Biodiversity Framework  (KMGBF) at the 15th Conference of the Parties to the Convention on Biological Diversity (CBD COP-15); decided to invite the Argentine Republic, the Arab Republic of Egypt, the Federal Democratic Republic of Ethiopia, the Islamic Republic of Iran, the Kingdom of Saudi Arabia, and the United Arab Emirates to become full members of BRICS from 1 January 2024.</w:t>
            </w:r>
          </w:p>
        </w:tc>
      </w:tr>
      <w:tr w:rsidR="002656FC" w14:paraId="2FA8481F" w14:textId="77777777">
        <w:tc>
          <w:tcPr>
            <w:tcW w:w="996" w:type="dxa"/>
          </w:tcPr>
          <w:p w14:paraId="33CD023E" w14:textId="77777777" w:rsidR="002656FC" w:rsidRDefault="00000000">
            <w:pPr>
              <w:tabs>
                <w:tab w:val="left" w:pos="0"/>
              </w:tabs>
              <w:jc w:val="left"/>
              <w:rPr>
                <w:rFonts w:ascii="Arial" w:hAnsi="Arial" w:cs="Arial"/>
                <w:kern w:val="0"/>
                <w:sz w:val="18"/>
                <w:szCs w:val="18"/>
                <w14:ligatures w14:val="none"/>
              </w:rPr>
            </w:pPr>
            <w:r>
              <w:rPr>
                <w:rFonts w:ascii="Arial" w:hAnsi="Arial" w:cs="Arial"/>
                <w:kern w:val="0"/>
                <w:sz w:val="18"/>
                <w:szCs w:val="18"/>
                <w14:ligatures w14:val="none"/>
              </w:rPr>
              <w:t>Sixteenth</w:t>
            </w:r>
          </w:p>
        </w:tc>
        <w:tc>
          <w:tcPr>
            <w:tcW w:w="1370" w:type="dxa"/>
          </w:tcPr>
          <w:p w14:paraId="5ADBDAFD" w14:textId="77777777" w:rsidR="002656FC" w:rsidRDefault="00000000">
            <w:pPr>
              <w:tabs>
                <w:tab w:val="left" w:pos="0"/>
              </w:tabs>
              <w:jc w:val="left"/>
              <w:rPr>
                <w:rFonts w:ascii="Arial" w:hAnsi="Arial" w:cs="Arial"/>
                <w:kern w:val="0"/>
                <w:sz w:val="18"/>
                <w:szCs w:val="18"/>
                <w14:ligatures w14:val="none"/>
              </w:rPr>
            </w:pPr>
            <w:r>
              <w:rPr>
                <w:rFonts w:ascii="Arial" w:hAnsi="Arial" w:cs="Arial"/>
                <w:kern w:val="0"/>
                <w:sz w:val="18"/>
                <w:szCs w:val="18"/>
                <w14:ligatures w14:val="none"/>
              </w:rPr>
              <w:t>Kazan, Russia</w:t>
            </w:r>
          </w:p>
        </w:tc>
        <w:tc>
          <w:tcPr>
            <w:tcW w:w="983" w:type="dxa"/>
          </w:tcPr>
          <w:p w14:paraId="3F6D0D47" w14:textId="77777777" w:rsidR="002656FC" w:rsidRDefault="00000000">
            <w:pPr>
              <w:tabs>
                <w:tab w:val="left" w:pos="0"/>
              </w:tabs>
              <w:jc w:val="left"/>
              <w:rPr>
                <w:rFonts w:ascii="Arial" w:hAnsi="Arial" w:cs="Arial"/>
                <w:kern w:val="0"/>
                <w:sz w:val="18"/>
                <w:szCs w:val="18"/>
                <w14:ligatures w14:val="none"/>
              </w:rPr>
            </w:pPr>
            <w:r>
              <w:rPr>
                <w:rFonts w:ascii="Arial" w:hAnsi="Arial" w:cs="Arial"/>
                <w:kern w:val="0"/>
                <w:sz w:val="18"/>
                <w:szCs w:val="18"/>
                <w14:ligatures w14:val="none"/>
              </w:rPr>
              <w:t>October 22-24, 2024</w:t>
            </w:r>
          </w:p>
          <w:p w14:paraId="55A32FD0" w14:textId="77777777" w:rsidR="002656FC" w:rsidRDefault="002656FC">
            <w:pPr>
              <w:jc w:val="left"/>
              <w:rPr>
                <w:rFonts w:ascii="Arial" w:hAnsi="Arial" w:cs="Arial"/>
                <w:kern w:val="0"/>
                <w:sz w:val="18"/>
                <w:szCs w:val="18"/>
                <w14:ligatures w14:val="none"/>
              </w:rPr>
            </w:pPr>
          </w:p>
          <w:p w14:paraId="706E224A" w14:textId="77777777" w:rsidR="002656FC" w:rsidRDefault="002656FC">
            <w:pPr>
              <w:tabs>
                <w:tab w:val="left" w:pos="534"/>
              </w:tabs>
              <w:jc w:val="left"/>
              <w:rPr>
                <w:rFonts w:ascii="Arial" w:hAnsi="Arial" w:cs="Arial"/>
                <w:kern w:val="0"/>
                <w:sz w:val="18"/>
                <w:szCs w:val="18"/>
                <w14:ligatures w14:val="none"/>
              </w:rPr>
            </w:pPr>
          </w:p>
        </w:tc>
        <w:tc>
          <w:tcPr>
            <w:tcW w:w="4578" w:type="dxa"/>
          </w:tcPr>
          <w:p w14:paraId="4C266805" w14:textId="77777777" w:rsidR="002656FC" w:rsidRDefault="00000000">
            <w:pPr>
              <w:tabs>
                <w:tab w:val="left" w:pos="0"/>
              </w:tabs>
              <w:jc w:val="left"/>
              <w:rPr>
                <w:rFonts w:ascii="Arial" w:hAnsi="Arial" w:cs="Arial"/>
                <w:i/>
                <w:iCs/>
                <w:kern w:val="0"/>
                <w:sz w:val="18"/>
                <w:szCs w:val="18"/>
                <w:lang w:val="en-US"/>
                <w14:ligatures w14:val="none"/>
              </w:rPr>
            </w:pPr>
            <w:r>
              <w:rPr>
                <w:rFonts w:ascii="Arial" w:hAnsi="Arial" w:cs="Arial"/>
                <w:kern w:val="0"/>
                <w:sz w:val="18"/>
                <w:szCs w:val="18"/>
                <w14:ligatures w14:val="none"/>
              </w:rPr>
              <w:t xml:space="preserve">Theme: </w:t>
            </w:r>
            <w:r>
              <w:rPr>
                <w:rFonts w:ascii="Arial" w:hAnsi="Arial" w:cs="Arial"/>
                <w:i/>
                <w:iCs/>
                <w:kern w:val="0"/>
                <w:sz w:val="18"/>
                <w:szCs w:val="18"/>
                <w:lang w:val="en-US"/>
                <w14:ligatures w14:val="none"/>
              </w:rPr>
              <w:t>Strengthening Multilateralism For Just Global Development And Security</w:t>
            </w:r>
          </w:p>
          <w:p w14:paraId="78715A76" w14:textId="77777777" w:rsidR="002656FC" w:rsidRDefault="00000000">
            <w:pPr>
              <w:tabs>
                <w:tab w:val="left" w:pos="0"/>
              </w:tabs>
              <w:rPr>
                <w:rFonts w:ascii="Arial" w:hAnsi="Arial" w:cs="Arial"/>
                <w:kern w:val="0"/>
                <w:sz w:val="18"/>
                <w:szCs w:val="18"/>
                <w14:ligatures w14:val="none"/>
              </w:rPr>
            </w:pPr>
            <w:r>
              <w:rPr>
                <w:rFonts w:ascii="Arial" w:hAnsi="Arial" w:cs="Arial"/>
                <w:kern w:val="0"/>
                <w:sz w:val="18"/>
                <w:szCs w:val="18"/>
                <w:lang w:val="en-US"/>
                <w14:ligatures w14:val="none"/>
              </w:rPr>
              <w:t>Hosting an “outreach”</w:t>
            </w:r>
            <w:proofErr w:type="gramStart"/>
            <w:r>
              <w:rPr>
                <w:rFonts w:ascii="Arial" w:hAnsi="Arial" w:cs="Arial"/>
                <w:kern w:val="0"/>
                <w:sz w:val="18"/>
                <w:szCs w:val="18"/>
                <w:lang w:val="en-US"/>
                <w14:ligatures w14:val="none"/>
              </w:rPr>
              <w:t>/”BRICS</w:t>
            </w:r>
            <w:proofErr w:type="gramEnd"/>
            <w:r>
              <w:rPr>
                <w:rFonts w:ascii="Arial" w:hAnsi="Arial" w:cs="Arial"/>
                <w:kern w:val="0"/>
                <w:sz w:val="18"/>
                <w:szCs w:val="18"/>
                <w:lang w:val="en-US"/>
                <w14:ligatures w14:val="none"/>
              </w:rPr>
              <w:t xml:space="preserve"> Plus” Dialogue in Kazan after the BRICS Summit, with participation from EMDCs from Africa, Asia, Europe, Latin America, and the Middle East. The motto is “BRICS and Global South: Building a Better World Together.”; discussed new issues: land degradation, desertification, and drought; a proposal to establish the BRICS Climate Research Platform (BCRP) to enhance the scientific and expert exchange of views, knowledge, and best practices of the grouping.</w:t>
            </w:r>
          </w:p>
        </w:tc>
      </w:tr>
    </w:tbl>
    <w:p w14:paraId="65E38C6D" w14:textId="77777777" w:rsidR="002656FC" w:rsidRDefault="00000000">
      <w:pPr>
        <w:ind w:left="810" w:hanging="810"/>
        <w:rPr>
          <w:rFonts w:ascii="Arial" w:hAnsi="Arial" w:cs="Arial"/>
          <w:sz w:val="20"/>
          <w:szCs w:val="20"/>
        </w:rPr>
      </w:pPr>
      <w:r>
        <w:rPr>
          <w:rFonts w:ascii="Arial" w:hAnsi="Arial" w:cs="Arial"/>
          <w:sz w:val="20"/>
          <w:szCs w:val="20"/>
        </w:rPr>
        <w:t>Source: Author compilation from Joint Statement and Declaration of the BRICS Summit (</w:t>
      </w:r>
      <w:r>
        <w:fldChar w:fldCharType="begin"/>
      </w:r>
      <w:r>
        <w:instrText>HYPERLINK "http://www.brics.utoronto.ca/summits/index.html"</w:instrText>
      </w:r>
      <w:r>
        <w:fldChar w:fldCharType="separate"/>
      </w:r>
      <w:r>
        <w:rPr>
          <w:rStyle w:val="Hyperlink"/>
          <w:rFonts w:ascii="Arial" w:hAnsi="Arial" w:cs="Arial"/>
          <w:sz w:val="20"/>
          <w:szCs w:val="20"/>
        </w:rPr>
        <w:t>http://www.brics.utoronto.ca/summits/index.html</w:t>
      </w:r>
      <w:r>
        <w:fldChar w:fldCharType="end"/>
      </w:r>
      <w:r>
        <w:rPr>
          <w:rFonts w:ascii="Arial" w:hAnsi="Arial" w:cs="Arial"/>
          <w:sz w:val="20"/>
          <w:szCs w:val="20"/>
        </w:rPr>
        <w:t>).</w:t>
      </w:r>
    </w:p>
    <w:p w14:paraId="658F1028" w14:textId="77777777" w:rsidR="002656FC" w:rsidRDefault="002656FC">
      <w:pPr>
        <w:ind w:left="810" w:hanging="810"/>
        <w:rPr>
          <w:rFonts w:ascii="Arial" w:hAnsi="Arial" w:cs="Arial"/>
          <w:sz w:val="20"/>
          <w:szCs w:val="20"/>
        </w:rPr>
      </w:pPr>
    </w:p>
    <w:p w14:paraId="3C6BB136" w14:textId="77777777" w:rsidR="002656FC" w:rsidRDefault="00000000">
      <w:pPr>
        <w:rPr>
          <w:rFonts w:ascii="Arial" w:hAnsi="Arial" w:cs="Arial"/>
          <w:sz w:val="20"/>
          <w:szCs w:val="20"/>
        </w:rPr>
      </w:pPr>
      <w:r>
        <w:rPr>
          <w:rFonts w:ascii="Arial" w:hAnsi="Arial" w:cs="Arial"/>
          <w:sz w:val="20"/>
          <w:szCs w:val="20"/>
        </w:rPr>
        <w:t>With Indonesia joining in January 2025, complementing the joining of Egypt, Ethiopia, Iran, and the United Arab Emirates in 2024, BRICS membership becomes 10 countries with a proportion of 46% of global GDP and 55% of the world population (Hotzmann &amp; van der Voort, 2025). The diversity of member countries is also increasing: Iran and the USA are enemies, while the UAE is an important ally of the USA in the Middle East.</w:t>
      </w:r>
    </w:p>
    <w:p w14:paraId="0A7A46ED" w14:textId="77777777" w:rsidR="002656FC" w:rsidRDefault="002656FC">
      <w:pPr>
        <w:rPr>
          <w:rFonts w:ascii="Arial" w:hAnsi="Arial" w:cs="Arial"/>
          <w:sz w:val="20"/>
          <w:szCs w:val="20"/>
        </w:rPr>
      </w:pPr>
    </w:p>
    <w:p w14:paraId="0FFFB191" w14:textId="77777777" w:rsidR="002656FC" w:rsidRDefault="00000000">
      <w:pPr>
        <w:rPr>
          <w:rFonts w:ascii="Arial" w:hAnsi="Arial" w:cs="Arial"/>
          <w:sz w:val="20"/>
          <w:szCs w:val="20"/>
        </w:rPr>
      </w:pPr>
      <w:r>
        <w:rPr>
          <w:rFonts w:ascii="Arial" w:hAnsi="Arial" w:cs="Arial"/>
          <w:sz w:val="20"/>
          <w:szCs w:val="20"/>
        </w:rPr>
        <w:t>Indonesia’s position among emerging economies looks special because of its large population (the fourth most populous country in the world), economic capacity (the eighth largest economy in the world) and its leadership in Southeast Asia. It is not surprising that when talking about alternative packages of emerging markets, Indonesia’s name is often mentioned (Piper, 2015), such as CIVETS (Columbia, Indonesia, Vietnam, Egypt, Turkey and South Africa), MINT (Mexico, Indonesia, Nigeria and Turkey), and PINES (Philippines, Indonesia, Nigeria and Ethiopia). For some people, Indonesia’s acceptance as a full member of BRICS is quite surprising, considering that Indonesia joined BRICS as a partner only in October 2024 at the summit in Kazan as one of 13 countries invited (Hotzmann &amp; van der Voort, 2025).</w:t>
      </w:r>
    </w:p>
    <w:p w14:paraId="5F4BB561" w14:textId="77777777" w:rsidR="002656FC" w:rsidRDefault="002656FC">
      <w:pPr>
        <w:rPr>
          <w:rFonts w:ascii="Arial" w:hAnsi="Arial" w:cs="Arial"/>
          <w:sz w:val="20"/>
          <w:szCs w:val="20"/>
        </w:rPr>
      </w:pPr>
    </w:p>
    <w:p w14:paraId="767A42CB" w14:textId="77777777" w:rsidR="002656FC" w:rsidRDefault="00000000">
      <w:pPr>
        <w:rPr>
          <w:rFonts w:ascii="Arial" w:hAnsi="Arial" w:cs="Arial"/>
          <w:sz w:val="20"/>
          <w:szCs w:val="20"/>
        </w:rPr>
      </w:pPr>
      <w:r>
        <w:rPr>
          <w:rFonts w:ascii="Arial" w:hAnsi="Arial" w:cs="Arial"/>
          <w:sz w:val="20"/>
          <w:szCs w:val="20"/>
        </w:rPr>
        <w:t>Indonesia considers BRICS a platform to ensure that developing countries are heard in global decision-making processes. Therefore, BRICS membership is a “strategic step to enhance collaboration with, and between, fellow emerging economies in advancing the shared principles of equality, mutual respect, and sustainable development.” Indonesian Foreign Ministry said that Jakarta promised to “contribute actively to the BRICS agenda,” including promoting economic resilience and addressing food security, to name a few (Jakarta Globe, 2025).</w:t>
      </w:r>
    </w:p>
    <w:p w14:paraId="4B616FEA" w14:textId="77777777" w:rsidR="002656FC" w:rsidRDefault="002656FC">
      <w:pPr>
        <w:rPr>
          <w:rFonts w:ascii="Arial" w:hAnsi="Arial" w:cs="Arial"/>
          <w:sz w:val="20"/>
          <w:szCs w:val="20"/>
        </w:rPr>
      </w:pPr>
    </w:p>
    <w:p w14:paraId="740F3BBF" w14:textId="77777777" w:rsidR="002656FC" w:rsidRDefault="00000000">
      <w:pPr>
        <w:pStyle w:val="ListParagraph"/>
        <w:numPr>
          <w:ilvl w:val="1"/>
          <w:numId w:val="2"/>
        </w:numPr>
        <w:rPr>
          <w:rFonts w:ascii="Arial" w:hAnsi="Arial" w:cs="Arial"/>
          <w:b/>
          <w:bCs/>
        </w:rPr>
      </w:pPr>
      <w:r>
        <w:rPr>
          <w:rFonts w:ascii="Arial" w:hAnsi="Arial" w:cs="Arial"/>
          <w:b/>
          <w:bCs/>
        </w:rPr>
        <w:t>Economic Structure and BRICS International Trade</w:t>
      </w:r>
    </w:p>
    <w:p w14:paraId="07740321" w14:textId="77777777" w:rsidR="002656FC" w:rsidRDefault="002656FC">
      <w:pPr>
        <w:tabs>
          <w:tab w:val="left" w:pos="4744"/>
        </w:tabs>
        <w:rPr>
          <w:rFonts w:ascii="Arial" w:hAnsi="Arial" w:cs="Arial"/>
          <w:sz w:val="20"/>
          <w:szCs w:val="20"/>
        </w:rPr>
      </w:pPr>
    </w:p>
    <w:p w14:paraId="08A8BC78" w14:textId="77777777" w:rsidR="002656FC" w:rsidRDefault="00000000">
      <w:pPr>
        <w:tabs>
          <w:tab w:val="left" w:pos="4744"/>
        </w:tabs>
        <w:rPr>
          <w:rFonts w:ascii="Arial" w:hAnsi="Arial" w:cs="Arial"/>
          <w:sz w:val="20"/>
          <w:szCs w:val="20"/>
        </w:rPr>
      </w:pPr>
      <w:r>
        <w:rPr>
          <w:rFonts w:ascii="Arial" w:hAnsi="Arial" w:cs="Arial"/>
          <w:sz w:val="20"/>
          <w:szCs w:val="20"/>
        </w:rPr>
        <w:t xml:space="preserve">In 2023, the economic power of BRICS reached US$ 25.94 trillion (GDP current price), with China’s contribution of 68.60%, followed by India, Brazil, Russia, and South Africa at 13.75%, 8.38%, 7.79%, and 1.47%, respectively. In the last two decades (2001-2023), in aggregate, BRICS has experienced economic growth of more than fourfold (409%), as measured in absolute value (2015 = 100). China recorded the fastest economic growth at 870%, followed by India at 302% and Russia, Brazil, and South Africa at 95.34%, 64.76%, and 63.88%, respectively. In the same period, Indonesia experienced economic growth of 187.96%. </w:t>
      </w:r>
    </w:p>
    <w:p w14:paraId="4C52F2E7" w14:textId="77777777" w:rsidR="002656FC" w:rsidRDefault="002656FC">
      <w:pPr>
        <w:tabs>
          <w:tab w:val="left" w:pos="4744"/>
        </w:tabs>
        <w:rPr>
          <w:rFonts w:ascii="Arial" w:hAnsi="Arial" w:cs="Arial"/>
          <w:sz w:val="20"/>
          <w:szCs w:val="20"/>
        </w:rPr>
      </w:pPr>
    </w:p>
    <w:p w14:paraId="253D614F" w14:textId="77777777" w:rsidR="002656FC" w:rsidRDefault="00000000">
      <w:pPr>
        <w:tabs>
          <w:tab w:val="left" w:pos="4744"/>
        </w:tabs>
        <w:rPr>
          <w:rFonts w:ascii="Arial" w:hAnsi="Arial" w:cs="Arial"/>
          <w:sz w:val="20"/>
          <w:szCs w:val="20"/>
        </w:rPr>
      </w:pPr>
      <w:r>
        <w:rPr>
          <w:noProof/>
          <w:bdr w:val="single" w:sz="8" w:space="0" w:color="auto"/>
          <w14:ligatures w14:val="none"/>
        </w:rPr>
        <w:drawing>
          <wp:anchor distT="0" distB="0" distL="114300" distR="114300" simplePos="0" relativeHeight="251659264" behindDoc="0" locked="0" layoutInCell="1" allowOverlap="1" wp14:anchorId="620DA2E7" wp14:editId="402F5055">
            <wp:simplePos x="0" y="0"/>
            <wp:positionH relativeFrom="column">
              <wp:posOffset>45720</wp:posOffset>
            </wp:positionH>
            <wp:positionV relativeFrom="paragraph">
              <wp:posOffset>1145540</wp:posOffset>
            </wp:positionV>
            <wp:extent cx="5026660" cy="2292985"/>
            <wp:effectExtent l="0" t="0" r="2540" b="12065"/>
            <wp:wrapSquare wrapText="bothSides"/>
            <wp:docPr id="1536342994"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anchor>
        </w:drawing>
      </w:r>
      <w:r>
        <w:rPr>
          <w:rFonts w:ascii="Arial" w:hAnsi="Arial" w:cs="Arial"/>
          <w:sz w:val="20"/>
          <w:szCs w:val="20"/>
        </w:rPr>
        <w:t>The economic structure of the BRICS countries varies between the primary sector (agriculture and mining/energy), manufacturing, and services. All countries tend to make services the primary output source, followed by the manufacturing industry and the primary sector. India and China’s primary sectors are dominated by agriculture, while Brazil, Russia, and South Africa’s mining and energy sectors are the main contributors to primary sector production. Figure 1 presents the development of the economic structure of the BRICS member countries, 2001 - 2023.</w:t>
      </w:r>
    </w:p>
    <w:p w14:paraId="3ECAE1ED" w14:textId="77777777" w:rsidR="002656FC" w:rsidRDefault="002656FC">
      <w:pPr>
        <w:tabs>
          <w:tab w:val="left" w:pos="4744"/>
        </w:tabs>
        <w:rPr>
          <w:rFonts w:ascii="Arial" w:hAnsi="Arial" w:cs="Arial"/>
          <w:sz w:val="20"/>
          <w:szCs w:val="20"/>
        </w:rPr>
      </w:pPr>
    </w:p>
    <w:p w14:paraId="084A0CDB" w14:textId="77777777" w:rsidR="002656FC" w:rsidRDefault="00000000">
      <w:pPr>
        <w:tabs>
          <w:tab w:val="left" w:pos="1490"/>
        </w:tabs>
        <w:rPr>
          <w:rFonts w:ascii="Arial" w:hAnsi="Arial" w:cs="Arial"/>
          <w:b/>
          <w:bCs/>
          <w:sz w:val="20"/>
          <w:szCs w:val="20"/>
        </w:rPr>
      </w:pPr>
      <w:r>
        <w:rPr>
          <w:rFonts w:ascii="Arial" w:hAnsi="Arial" w:cs="Arial"/>
          <w:b/>
          <w:bCs/>
          <w:sz w:val="20"/>
          <w:szCs w:val="20"/>
        </w:rPr>
        <w:t xml:space="preserve">Figure 1. Economic Structure of BRICS Countries, 2001 - 2023 </w:t>
      </w:r>
    </w:p>
    <w:p w14:paraId="1BDBD32D" w14:textId="77777777" w:rsidR="002656FC" w:rsidRDefault="002656FC">
      <w:pPr>
        <w:tabs>
          <w:tab w:val="left" w:pos="2326"/>
        </w:tabs>
        <w:rPr>
          <w:rFonts w:ascii="Arial" w:hAnsi="Arial" w:cs="Arial"/>
          <w:sz w:val="20"/>
          <w:szCs w:val="20"/>
        </w:rPr>
      </w:pPr>
    </w:p>
    <w:p w14:paraId="5B411FDE" w14:textId="77777777" w:rsidR="002656FC" w:rsidRDefault="00000000">
      <w:pPr>
        <w:tabs>
          <w:tab w:val="left" w:pos="2326"/>
        </w:tabs>
        <w:rPr>
          <w:rFonts w:ascii="Arial" w:hAnsi="Arial" w:cs="Arial"/>
          <w:sz w:val="20"/>
          <w:szCs w:val="20"/>
        </w:rPr>
      </w:pPr>
      <w:r>
        <w:rPr>
          <w:rFonts w:ascii="Arial" w:hAnsi="Arial" w:cs="Arial"/>
          <w:sz w:val="20"/>
          <w:szCs w:val="20"/>
        </w:rPr>
        <w:t>Source: Author’s calculation based on World Development Indicators of the World Bank.</w:t>
      </w:r>
    </w:p>
    <w:p w14:paraId="6C705C2A" w14:textId="77777777" w:rsidR="002656FC" w:rsidRDefault="002656FC">
      <w:pPr>
        <w:tabs>
          <w:tab w:val="left" w:pos="2326"/>
        </w:tabs>
        <w:rPr>
          <w:rFonts w:ascii="Arial" w:hAnsi="Arial" w:cs="Arial"/>
          <w:sz w:val="20"/>
          <w:szCs w:val="20"/>
        </w:rPr>
      </w:pPr>
    </w:p>
    <w:p w14:paraId="2D8CB344" w14:textId="77777777" w:rsidR="002656FC" w:rsidRDefault="00000000">
      <w:pPr>
        <w:tabs>
          <w:tab w:val="left" w:pos="2326"/>
        </w:tabs>
        <w:rPr>
          <w:rFonts w:ascii="Arial" w:hAnsi="Arial" w:cs="Arial"/>
          <w:sz w:val="20"/>
          <w:szCs w:val="20"/>
        </w:rPr>
      </w:pPr>
      <w:r>
        <w:rPr>
          <w:rFonts w:ascii="Arial" w:hAnsi="Arial" w:cs="Arial"/>
          <w:sz w:val="20"/>
          <w:szCs w:val="20"/>
        </w:rPr>
        <w:t>From 2001 to 2023, the value of world trade has grown almost threefold (285.42%). However, the growth of trade in BRICS countries far exceeds the speed of the world’s trade growth, where exports and imports grow eightfold (851.65% in exports and 801.35% in imports). International trade in BRICS countries is dominated by China, which in 2023 contributed 72.10% to exports and 67.39% to imports. China experienced export growth of more than 11-fold (1173.48%), but in terms of imports, India’s import growth was the highest, with a growth of 12-fold (1226.19%). In aggregate, BRICS has always posted a surplus in its trade balance, which has continued to increase yearly. Still, India has always experienced a deficit, and South Africa experienced a deficit until 2015 but has since enjoyed a surplus that has continued to increase (Figure 2).</w:t>
      </w:r>
    </w:p>
    <w:p w14:paraId="09C602DC" w14:textId="77777777" w:rsidR="002656FC" w:rsidRDefault="002656FC">
      <w:pPr>
        <w:tabs>
          <w:tab w:val="left" w:pos="2326"/>
        </w:tabs>
        <w:rPr>
          <w:rFonts w:ascii="Arial" w:hAnsi="Arial" w:cs="Arial"/>
          <w:sz w:val="20"/>
          <w:szCs w:val="20"/>
        </w:rPr>
      </w:pPr>
    </w:p>
    <w:p w14:paraId="0C686C85" w14:textId="77777777" w:rsidR="002656FC" w:rsidRDefault="00000000">
      <w:pPr>
        <w:tabs>
          <w:tab w:val="left" w:pos="2326"/>
        </w:tabs>
        <w:rPr>
          <w:rFonts w:ascii="Arial" w:hAnsi="Arial" w:cs="Arial"/>
          <w:sz w:val="20"/>
          <w:szCs w:val="20"/>
        </w:rPr>
      </w:pPr>
      <w:r>
        <w:rPr>
          <w:noProof/>
          <w:bdr w:val="single" w:sz="8" w:space="0" w:color="auto"/>
          <w14:ligatures w14:val="none"/>
        </w:rPr>
        <w:drawing>
          <wp:inline distT="0" distB="0" distL="0" distR="0" wp14:anchorId="7229B39A" wp14:editId="44DC1C46">
            <wp:extent cx="5168265" cy="1985010"/>
            <wp:effectExtent l="0" t="0" r="13335" b="15240"/>
            <wp:docPr id="597264428"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1D17DF71" w14:textId="77777777" w:rsidR="002656FC" w:rsidRDefault="002656FC">
      <w:pPr>
        <w:tabs>
          <w:tab w:val="left" w:pos="2326"/>
        </w:tabs>
        <w:rPr>
          <w:rFonts w:ascii="Arial" w:hAnsi="Arial" w:cs="Arial"/>
          <w:sz w:val="20"/>
          <w:szCs w:val="20"/>
        </w:rPr>
      </w:pPr>
    </w:p>
    <w:p w14:paraId="37E3C393" w14:textId="77777777" w:rsidR="002656FC" w:rsidRDefault="00000000">
      <w:pPr>
        <w:tabs>
          <w:tab w:val="left" w:pos="2326"/>
        </w:tabs>
        <w:rPr>
          <w:rFonts w:ascii="Arial" w:hAnsi="Arial" w:cs="Arial"/>
          <w:b/>
          <w:bCs/>
          <w:sz w:val="20"/>
          <w:szCs w:val="20"/>
        </w:rPr>
      </w:pPr>
      <w:r>
        <w:rPr>
          <w:rFonts w:ascii="Arial" w:hAnsi="Arial" w:cs="Arial"/>
          <w:b/>
          <w:bCs/>
          <w:sz w:val="20"/>
          <w:szCs w:val="20"/>
        </w:rPr>
        <w:t>Figure 2. Trade Balance of BRICS Countries, 2001 – 2023 (in million US$)</w:t>
      </w:r>
    </w:p>
    <w:p w14:paraId="37D2A9DB" w14:textId="77777777" w:rsidR="002656FC" w:rsidRDefault="002656FC">
      <w:pPr>
        <w:tabs>
          <w:tab w:val="left" w:pos="2326"/>
        </w:tabs>
        <w:rPr>
          <w:rFonts w:ascii="Arial" w:hAnsi="Arial" w:cs="Arial"/>
          <w:sz w:val="20"/>
          <w:szCs w:val="20"/>
        </w:rPr>
      </w:pPr>
    </w:p>
    <w:p w14:paraId="27CB0D07" w14:textId="77777777" w:rsidR="002656FC" w:rsidRDefault="00000000">
      <w:pPr>
        <w:tabs>
          <w:tab w:val="left" w:pos="2326"/>
        </w:tabs>
        <w:rPr>
          <w:rFonts w:ascii="Arial" w:hAnsi="Arial" w:cs="Arial"/>
          <w:sz w:val="20"/>
          <w:szCs w:val="20"/>
        </w:rPr>
      </w:pPr>
      <w:r>
        <w:rPr>
          <w:rFonts w:ascii="Arial" w:hAnsi="Arial" w:cs="Arial"/>
          <w:sz w:val="20"/>
          <w:szCs w:val="20"/>
        </w:rPr>
        <w:t>Source: Author’s calculation based on ITC’s data.</w:t>
      </w:r>
    </w:p>
    <w:p w14:paraId="33BF908C" w14:textId="77777777" w:rsidR="002656FC" w:rsidRDefault="002656FC">
      <w:pPr>
        <w:tabs>
          <w:tab w:val="left" w:pos="2326"/>
        </w:tabs>
        <w:rPr>
          <w:rFonts w:ascii="Arial" w:hAnsi="Arial" w:cs="Arial"/>
          <w:sz w:val="20"/>
          <w:szCs w:val="20"/>
        </w:rPr>
      </w:pPr>
    </w:p>
    <w:p w14:paraId="57191DE1" w14:textId="77777777" w:rsidR="002656FC" w:rsidRDefault="00000000">
      <w:pPr>
        <w:tabs>
          <w:tab w:val="left" w:pos="2326"/>
        </w:tabs>
        <w:rPr>
          <w:rFonts w:ascii="Arial" w:hAnsi="Arial" w:cs="Arial"/>
          <w:sz w:val="20"/>
          <w:szCs w:val="20"/>
        </w:rPr>
      </w:pPr>
      <w:r>
        <w:rPr>
          <w:rFonts w:ascii="Arial" w:hAnsi="Arial" w:cs="Arial"/>
          <w:sz w:val="20"/>
          <w:szCs w:val="20"/>
        </w:rPr>
        <w:t>Based on product groups, the BRICS export structure has not changed in the last two decades, with three product groups as export drivers: machinery &amp; electrical, mineral products, and textiles. However, there is a shift where the role of minerals and textiles has decreased, but machinery &amp; electrical have increased rapidly. Imports are dominated by the machinery &amp; electrical, mineral products, and chemical groups, which are characterized as capital goods. Imports of machinery &amp; electrical have experienced a continuous decline. In contrast, imports of mineral products have increased rapidly while the proportion of chemical products has been relatively stable, below 10% of the total import value (Table 4).</w:t>
      </w:r>
    </w:p>
    <w:p w14:paraId="799C2477" w14:textId="77777777" w:rsidR="002656FC" w:rsidRDefault="002656FC">
      <w:pPr>
        <w:tabs>
          <w:tab w:val="left" w:pos="2326"/>
        </w:tabs>
        <w:rPr>
          <w:rFonts w:ascii="Arial" w:hAnsi="Arial" w:cs="Arial"/>
          <w:sz w:val="20"/>
          <w:szCs w:val="20"/>
        </w:rPr>
      </w:pPr>
    </w:p>
    <w:p w14:paraId="762FE05D" w14:textId="77777777" w:rsidR="002656FC" w:rsidRDefault="00000000">
      <w:pPr>
        <w:tabs>
          <w:tab w:val="left" w:pos="2326"/>
        </w:tabs>
        <w:rPr>
          <w:rFonts w:ascii="Arial" w:hAnsi="Arial" w:cs="Arial"/>
          <w:b/>
          <w:bCs/>
          <w:sz w:val="20"/>
          <w:szCs w:val="20"/>
        </w:rPr>
      </w:pPr>
      <w:r>
        <w:rPr>
          <w:rFonts w:ascii="Arial" w:hAnsi="Arial" w:cs="Arial"/>
          <w:b/>
          <w:bCs/>
          <w:sz w:val="20"/>
          <w:szCs w:val="20"/>
        </w:rPr>
        <w:t>Table 4. Trade Structure of BRICS by Product Groups, 2001 – 2023 (in %)</w:t>
      </w:r>
    </w:p>
    <w:p w14:paraId="25BF48CC" w14:textId="77777777" w:rsidR="002656FC" w:rsidRDefault="002656FC">
      <w:pPr>
        <w:tabs>
          <w:tab w:val="left" w:pos="2326"/>
        </w:tabs>
        <w:rPr>
          <w:rFonts w:ascii="Arial" w:hAnsi="Arial" w:cs="Arial"/>
          <w:sz w:val="20"/>
          <w:szCs w:val="20"/>
        </w:rPr>
      </w:pPr>
    </w:p>
    <w:tbl>
      <w:tblPr>
        <w:tblStyle w:val="TableGrid"/>
        <w:tblW w:w="0" w:type="auto"/>
        <w:tblLook w:val="04A0" w:firstRow="1" w:lastRow="0" w:firstColumn="1" w:lastColumn="0" w:noHBand="0" w:noVBand="1"/>
      </w:tblPr>
      <w:tblGrid>
        <w:gridCol w:w="541"/>
        <w:gridCol w:w="2064"/>
        <w:gridCol w:w="900"/>
        <w:gridCol w:w="900"/>
        <w:gridCol w:w="900"/>
        <w:gridCol w:w="900"/>
        <w:gridCol w:w="900"/>
        <w:gridCol w:w="822"/>
      </w:tblGrid>
      <w:tr w:rsidR="002656FC" w14:paraId="49776E73" w14:textId="77777777">
        <w:tc>
          <w:tcPr>
            <w:tcW w:w="541" w:type="dxa"/>
            <w:vMerge w:val="restart"/>
            <w:vAlign w:val="center"/>
          </w:tcPr>
          <w:p w14:paraId="36587B13" w14:textId="77777777" w:rsidR="002656FC" w:rsidRDefault="00000000">
            <w:pPr>
              <w:jc w:val="center"/>
              <w:rPr>
                <w:rFonts w:ascii="Arial" w:hAnsi="Arial" w:cs="Arial"/>
                <w:b/>
                <w:bCs/>
                <w:kern w:val="0"/>
                <w:sz w:val="20"/>
                <w:szCs w:val="20"/>
                <w14:ligatures w14:val="none"/>
              </w:rPr>
            </w:pPr>
            <w:r>
              <w:rPr>
                <w:rFonts w:ascii="Arial" w:hAnsi="Arial" w:cs="Arial"/>
                <w:b/>
                <w:bCs/>
                <w:kern w:val="0"/>
                <w:sz w:val="20"/>
                <w:szCs w:val="20"/>
                <w14:ligatures w14:val="none"/>
              </w:rPr>
              <w:t>No.</w:t>
            </w:r>
          </w:p>
        </w:tc>
        <w:tc>
          <w:tcPr>
            <w:tcW w:w="2064" w:type="dxa"/>
            <w:vMerge w:val="restart"/>
            <w:vAlign w:val="center"/>
          </w:tcPr>
          <w:p w14:paraId="7B764DE2" w14:textId="77777777" w:rsidR="002656FC" w:rsidRDefault="00000000">
            <w:pPr>
              <w:jc w:val="center"/>
              <w:rPr>
                <w:rFonts w:ascii="Arial" w:hAnsi="Arial" w:cs="Arial"/>
                <w:b/>
                <w:bCs/>
                <w:kern w:val="0"/>
                <w:sz w:val="20"/>
                <w:szCs w:val="20"/>
                <w14:ligatures w14:val="none"/>
              </w:rPr>
            </w:pPr>
            <w:r>
              <w:rPr>
                <w:rFonts w:ascii="Arial" w:hAnsi="Arial" w:cs="Arial"/>
                <w:b/>
                <w:bCs/>
                <w:kern w:val="0"/>
                <w:sz w:val="20"/>
                <w:szCs w:val="20"/>
                <w14:ligatures w14:val="none"/>
              </w:rPr>
              <w:t>Product Group</w:t>
            </w:r>
          </w:p>
        </w:tc>
        <w:tc>
          <w:tcPr>
            <w:tcW w:w="2700" w:type="dxa"/>
            <w:gridSpan w:val="3"/>
          </w:tcPr>
          <w:p w14:paraId="0496C9F8" w14:textId="77777777" w:rsidR="002656FC" w:rsidRDefault="00000000">
            <w:pPr>
              <w:jc w:val="center"/>
              <w:rPr>
                <w:rFonts w:ascii="Arial" w:hAnsi="Arial" w:cs="Arial"/>
                <w:b/>
                <w:bCs/>
                <w:kern w:val="0"/>
                <w:sz w:val="20"/>
                <w:szCs w:val="20"/>
                <w14:ligatures w14:val="none"/>
              </w:rPr>
            </w:pPr>
            <w:r>
              <w:rPr>
                <w:rFonts w:ascii="Arial" w:hAnsi="Arial" w:cs="Arial"/>
                <w:b/>
                <w:bCs/>
                <w:kern w:val="0"/>
                <w:sz w:val="20"/>
                <w:szCs w:val="20"/>
                <w14:ligatures w14:val="none"/>
              </w:rPr>
              <w:t>Exports</w:t>
            </w:r>
          </w:p>
        </w:tc>
        <w:tc>
          <w:tcPr>
            <w:tcW w:w="2622" w:type="dxa"/>
            <w:gridSpan w:val="3"/>
          </w:tcPr>
          <w:p w14:paraId="27CEF41B" w14:textId="77777777" w:rsidR="002656FC" w:rsidRDefault="00000000">
            <w:pPr>
              <w:jc w:val="center"/>
              <w:rPr>
                <w:rFonts w:ascii="Arial" w:hAnsi="Arial" w:cs="Arial"/>
                <w:b/>
                <w:bCs/>
                <w:kern w:val="0"/>
                <w:sz w:val="20"/>
                <w:szCs w:val="20"/>
                <w14:ligatures w14:val="none"/>
              </w:rPr>
            </w:pPr>
            <w:r>
              <w:rPr>
                <w:rFonts w:ascii="Arial" w:hAnsi="Arial" w:cs="Arial"/>
                <w:b/>
                <w:bCs/>
                <w:kern w:val="0"/>
                <w:sz w:val="20"/>
                <w:szCs w:val="20"/>
                <w14:ligatures w14:val="none"/>
              </w:rPr>
              <w:t>Imports</w:t>
            </w:r>
          </w:p>
        </w:tc>
      </w:tr>
      <w:tr w:rsidR="002656FC" w14:paraId="4B2E2A28" w14:textId="77777777">
        <w:tc>
          <w:tcPr>
            <w:tcW w:w="541" w:type="dxa"/>
            <w:vMerge/>
          </w:tcPr>
          <w:p w14:paraId="05D505ED" w14:textId="77777777" w:rsidR="002656FC" w:rsidRDefault="002656FC">
            <w:pPr>
              <w:jc w:val="center"/>
              <w:rPr>
                <w:rFonts w:ascii="Arial" w:hAnsi="Arial" w:cs="Arial"/>
                <w:b/>
                <w:bCs/>
                <w:kern w:val="0"/>
                <w:sz w:val="20"/>
                <w:szCs w:val="20"/>
                <w14:ligatures w14:val="none"/>
              </w:rPr>
            </w:pPr>
          </w:p>
        </w:tc>
        <w:tc>
          <w:tcPr>
            <w:tcW w:w="2064" w:type="dxa"/>
            <w:vMerge/>
          </w:tcPr>
          <w:p w14:paraId="585107E6" w14:textId="77777777" w:rsidR="002656FC" w:rsidRDefault="002656FC">
            <w:pPr>
              <w:jc w:val="center"/>
              <w:rPr>
                <w:rFonts w:ascii="Arial" w:hAnsi="Arial" w:cs="Arial"/>
                <w:b/>
                <w:bCs/>
                <w:kern w:val="0"/>
                <w:sz w:val="20"/>
                <w:szCs w:val="20"/>
                <w14:ligatures w14:val="none"/>
              </w:rPr>
            </w:pPr>
          </w:p>
        </w:tc>
        <w:tc>
          <w:tcPr>
            <w:tcW w:w="900" w:type="dxa"/>
          </w:tcPr>
          <w:p w14:paraId="37A8E23D" w14:textId="77777777" w:rsidR="002656FC" w:rsidRDefault="00000000">
            <w:pPr>
              <w:jc w:val="center"/>
              <w:rPr>
                <w:rFonts w:ascii="Arial" w:hAnsi="Arial" w:cs="Arial"/>
                <w:b/>
                <w:bCs/>
                <w:kern w:val="0"/>
                <w:sz w:val="20"/>
                <w:szCs w:val="20"/>
                <w14:ligatures w14:val="none"/>
              </w:rPr>
            </w:pPr>
            <w:r>
              <w:rPr>
                <w:rFonts w:ascii="Arial" w:hAnsi="Arial" w:cs="Arial"/>
                <w:b/>
                <w:bCs/>
                <w:kern w:val="0"/>
                <w:sz w:val="20"/>
                <w:szCs w:val="20"/>
                <w14:ligatures w14:val="none"/>
              </w:rPr>
              <w:t>2001</w:t>
            </w:r>
          </w:p>
        </w:tc>
        <w:tc>
          <w:tcPr>
            <w:tcW w:w="900" w:type="dxa"/>
          </w:tcPr>
          <w:p w14:paraId="64FC1646" w14:textId="77777777" w:rsidR="002656FC" w:rsidRDefault="00000000">
            <w:pPr>
              <w:jc w:val="center"/>
              <w:rPr>
                <w:rFonts w:ascii="Arial" w:hAnsi="Arial" w:cs="Arial"/>
                <w:b/>
                <w:bCs/>
                <w:kern w:val="0"/>
                <w:sz w:val="20"/>
                <w:szCs w:val="20"/>
                <w14:ligatures w14:val="none"/>
              </w:rPr>
            </w:pPr>
            <w:r>
              <w:rPr>
                <w:rFonts w:ascii="Arial" w:hAnsi="Arial" w:cs="Arial"/>
                <w:b/>
                <w:bCs/>
                <w:kern w:val="0"/>
                <w:sz w:val="20"/>
                <w:szCs w:val="20"/>
                <w14:ligatures w14:val="none"/>
              </w:rPr>
              <w:t>2010</w:t>
            </w:r>
          </w:p>
        </w:tc>
        <w:tc>
          <w:tcPr>
            <w:tcW w:w="900" w:type="dxa"/>
          </w:tcPr>
          <w:p w14:paraId="35EF6CA6" w14:textId="77777777" w:rsidR="002656FC" w:rsidRDefault="00000000">
            <w:pPr>
              <w:jc w:val="center"/>
              <w:rPr>
                <w:rFonts w:ascii="Arial" w:hAnsi="Arial" w:cs="Arial"/>
                <w:b/>
                <w:bCs/>
                <w:kern w:val="0"/>
                <w:sz w:val="20"/>
                <w:szCs w:val="20"/>
                <w14:ligatures w14:val="none"/>
              </w:rPr>
            </w:pPr>
            <w:r>
              <w:rPr>
                <w:rFonts w:ascii="Arial" w:hAnsi="Arial" w:cs="Arial"/>
                <w:b/>
                <w:bCs/>
                <w:kern w:val="0"/>
                <w:sz w:val="20"/>
                <w:szCs w:val="20"/>
                <w14:ligatures w14:val="none"/>
              </w:rPr>
              <w:t>2023</w:t>
            </w:r>
          </w:p>
        </w:tc>
        <w:tc>
          <w:tcPr>
            <w:tcW w:w="900" w:type="dxa"/>
          </w:tcPr>
          <w:p w14:paraId="3D27E164" w14:textId="77777777" w:rsidR="002656FC" w:rsidRDefault="00000000">
            <w:pPr>
              <w:jc w:val="center"/>
              <w:rPr>
                <w:rFonts w:ascii="Arial" w:hAnsi="Arial" w:cs="Arial"/>
                <w:b/>
                <w:bCs/>
                <w:kern w:val="0"/>
                <w:sz w:val="20"/>
                <w:szCs w:val="20"/>
                <w14:ligatures w14:val="none"/>
              </w:rPr>
            </w:pPr>
            <w:r>
              <w:rPr>
                <w:rFonts w:ascii="Arial" w:hAnsi="Arial" w:cs="Arial"/>
                <w:b/>
                <w:bCs/>
                <w:kern w:val="0"/>
                <w:sz w:val="20"/>
                <w:szCs w:val="20"/>
                <w14:ligatures w14:val="none"/>
              </w:rPr>
              <w:t>2001</w:t>
            </w:r>
          </w:p>
        </w:tc>
        <w:tc>
          <w:tcPr>
            <w:tcW w:w="900" w:type="dxa"/>
          </w:tcPr>
          <w:p w14:paraId="3DFE7EF0" w14:textId="77777777" w:rsidR="002656FC" w:rsidRDefault="00000000">
            <w:pPr>
              <w:jc w:val="center"/>
              <w:rPr>
                <w:rFonts w:ascii="Arial" w:hAnsi="Arial" w:cs="Arial"/>
                <w:b/>
                <w:bCs/>
                <w:kern w:val="0"/>
                <w:sz w:val="20"/>
                <w:szCs w:val="20"/>
                <w14:ligatures w14:val="none"/>
              </w:rPr>
            </w:pPr>
            <w:r>
              <w:rPr>
                <w:rFonts w:ascii="Arial" w:hAnsi="Arial" w:cs="Arial"/>
                <w:b/>
                <w:bCs/>
                <w:kern w:val="0"/>
                <w:sz w:val="20"/>
                <w:szCs w:val="20"/>
                <w14:ligatures w14:val="none"/>
              </w:rPr>
              <w:t>2010</w:t>
            </w:r>
          </w:p>
        </w:tc>
        <w:tc>
          <w:tcPr>
            <w:tcW w:w="822" w:type="dxa"/>
          </w:tcPr>
          <w:p w14:paraId="67588D35" w14:textId="77777777" w:rsidR="002656FC" w:rsidRDefault="00000000">
            <w:pPr>
              <w:jc w:val="center"/>
              <w:rPr>
                <w:rFonts w:ascii="Arial" w:hAnsi="Arial" w:cs="Arial"/>
                <w:b/>
                <w:bCs/>
                <w:kern w:val="0"/>
                <w:sz w:val="20"/>
                <w:szCs w:val="20"/>
                <w14:ligatures w14:val="none"/>
              </w:rPr>
            </w:pPr>
            <w:r>
              <w:rPr>
                <w:rFonts w:ascii="Arial" w:hAnsi="Arial" w:cs="Arial"/>
                <w:b/>
                <w:bCs/>
                <w:kern w:val="0"/>
                <w:sz w:val="20"/>
                <w:szCs w:val="20"/>
                <w14:ligatures w14:val="none"/>
              </w:rPr>
              <w:t>2023</w:t>
            </w:r>
          </w:p>
        </w:tc>
      </w:tr>
      <w:tr w:rsidR="002656FC" w14:paraId="7BCEF64E" w14:textId="77777777">
        <w:tc>
          <w:tcPr>
            <w:tcW w:w="541" w:type="dxa"/>
            <w:vAlign w:val="center"/>
          </w:tcPr>
          <w:p w14:paraId="45141CB1" w14:textId="77777777" w:rsidR="002656FC" w:rsidRDefault="00000000">
            <w:pPr>
              <w:jc w:val="center"/>
              <w:rPr>
                <w:rFonts w:ascii="Arial" w:hAnsi="Arial" w:cs="Arial"/>
                <w:kern w:val="0"/>
                <w:sz w:val="20"/>
                <w:szCs w:val="20"/>
                <w14:ligatures w14:val="none"/>
              </w:rPr>
            </w:pPr>
            <w:r>
              <w:rPr>
                <w:rFonts w:ascii="Arial" w:hAnsi="Arial" w:cs="Arial"/>
                <w:kern w:val="0"/>
                <w:sz w:val="20"/>
                <w:szCs w:val="20"/>
                <w14:ligatures w14:val="none"/>
              </w:rPr>
              <w:t>1</w:t>
            </w:r>
          </w:p>
        </w:tc>
        <w:tc>
          <w:tcPr>
            <w:tcW w:w="2064" w:type="dxa"/>
          </w:tcPr>
          <w:p w14:paraId="2F9D9C2D" w14:textId="77777777" w:rsidR="002656FC" w:rsidRDefault="00000000">
            <w:pPr>
              <w:jc w:val="left"/>
              <w:rPr>
                <w:rFonts w:ascii="Arial" w:hAnsi="Arial" w:cs="Arial"/>
                <w:kern w:val="0"/>
                <w:sz w:val="20"/>
                <w:szCs w:val="20"/>
                <w14:ligatures w14:val="none"/>
              </w:rPr>
            </w:pPr>
            <w:r>
              <w:rPr>
                <w:rFonts w:ascii="Arial" w:hAnsi="Arial" w:cs="Arial"/>
                <w:kern w:val="0"/>
                <w:sz w:val="20"/>
                <w:szCs w:val="20"/>
                <w14:ligatures w14:val="none"/>
              </w:rPr>
              <w:t>Animal &amp; Products</w:t>
            </w:r>
          </w:p>
        </w:tc>
        <w:tc>
          <w:tcPr>
            <w:tcW w:w="900" w:type="dxa"/>
            <w:vAlign w:val="center"/>
          </w:tcPr>
          <w:p w14:paraId="4C7D3713" w14:textId="77777777" w:rsidR="002656FC" w:rsidRDefault="00000000">
            <w:pPr>
              <w:ind w:right="16"/>
              <w:jc w:val="right"/>
              <w:rPr>
                <w:rFonts w:ascii="Arial" w:hAnsi="Arial" w:cs="Arial"/>
                <w:kern w:val="0"/>
                <w:sz w:val="20"/>
                <w:szCs w:val="20"/>
                <w14:ligatures w14:val="none"/>
              </w:rPr>
            </w:pPr>
            <w:r>
              <w:rPr>
                <w:rFonts w:ascii="Arial" w:hAnsi="Arial" w:cs="Arial"/>
                <w:kern w:val="0"/>
                <w:sz w:val="20"/>
                <w:szCs w:val="20"/>
                <w14:ligatures w14:val="none"/>
              </w:rPr>
              <w:t>2.04</w:t>
            </w:r>
          </w:p>
        </w:tc>
        <w:tc>
          <w:tcPr>
            <w:tcW w:w="900" w:type="dxa"/>
            <w:vAlign w:val="center"/>
          </w:tcPr>
          <w:p w14:paraId="7AB6ADBD" w14:textId="77777777" w:rsidR="002656FC" w:rsidRDefault="00000000">
            <w:pPr>
              <w:tabs>
                <w:tab w:val="left" w:pos="630"/>
              </w:tabs>
              <w:ind w:right="-15"/>
              <w:jc w:val="right"/>
              <w:rPr>
                <w:rFonts w:ascii="Arial" w:hAnsi="Arial" w:cs="Arial"/>
                <w:kern w:val="0"/>
                <w:sz w:val="20"/>
                <w:szCs w:val="20"/>
                <w14:ligatures w14:val="none"/>
              </w:rPr>
            </w:pPr>
            <w:r>
              <w:rPr>
                <w:rFonts w:ascii="Arial" w:hAnsi="Arial" w:cs="Arial"/>
                <w:kern w:val="0"/>
                <w:sz w:val="20"/>
                <w:szCs w:val="20"/>
                <w14:ligatures w14:val="none"/>
              </w:rPr>
              <w:t>1.34</w:t>
            </w:r>
          </w:p>
        </w:tc>
        <w:tc>
          <w:tcPr>
            <w:tcW w:w="900" w:type="dxa"/>
            <w:vAlign w:val="center"/>
          </w:tcPr>
          <w:p w14:paraId="4D3423B2" w14:textId="77777777" w:rsidR="002656FC" w:rsidRDefault="00000000">
            <w:pPr>
              <w:ind w:right="-7"/>
              <w:jc w:val="right"/>
              <w:rPr>
                <w:rFonts w:ascii="Arial" w:hAnsi="Arial" w:cs="Arial"/>
                <w:kern w:val="0"/>
                <w:sz w:val="20"/>
                <w:szCs w:val="20"/>
                <w14:ligatures w14:val="none"/>
              </w:rPr>
            </w:pPr>
            <w:r>
              <w:rPr>
                <w:rFonts w:ascii="Arial" w:hAnsi="Arial" w:cs="Arial"/>
                <w:kern w:val="0"/>
                <w:sz w:val="20"/>
                <w:szCs w:val="20"/>
                <w14:ligatures w14:val="none"/>
              </w:rPr>
              <w:t>1.24</w:t>
            </w:r>
          </w:p>
        </w:tc>
        <w:tc>
          <w:tcPr>
            <w:tcW w:w="900" w:type="dxa"/>
            <w:vAlign w:val="center"/>
          </w:tcPr>
          <w:p w14:paraId="644A3D34" w14:textId="77777777" w:rsidR="002656FC" w:rsidRDefault="00000000">
            <w:pPr>
              <w:ind w:right="-7"/>
              <w:jc w:val="right"/>
              <w:rPr>
                <w:rFonts w:ascii="Arial" w:hAnsi="Arial" w:cs="Arial"/>
                <w:kern w:val="0"/>
                <w:sz w:val="20"/>
                <w:szCs w:val="20"/>
                <w14:ligatures w14:val="none"/>
              </w:rPr>
            </w:pPr>
            <w:r>
              <w:rPr>
                <w:rFonts w:ascii="Arial" w:hAnsi="Arial" w:cs="Arial"/>
                <w:kern w:val="0"/>
                <w:sz w:val="20"/>
                <w:szCs w:val="20"/>
                <w14:ligatures w14:val="none"/>
              </w:rPr>
              <w:t>1.31</w:t>
            </w:r>
          </w:p>
        </w:tc>
        <w:tc>
          <w:tcPr>
            <w:tcW w:w="900" w:type="dxa"/>
            <w:vAlign w:val="center"/>
          </w:tcPr>
          <w:p w14:paraId="0F1AD00E" w14:textId="77777777" w:rsidR="002656FC" w:rsidRDefault="00000000">
            <w:pPr>
              <w:ind w:right="-7"/>
              <w:jc w:val="right"/>
              <w:rPr>
                <w:rFonts w:ascii="Arial" w:hAnsi="Arial" w:cs="Arial"/>
                <w:kern w:val="0"/>
                <w:sz w:val="20"/>
                <w:szCs w:val="20"/>
                <w14:ligatures w14:val="none"/>
              </w:rPr>
            </w:pPr>
            <w:r>
              <w:rPr>
                <w:rFonts w:ascii="Arial" w:hAnsi="Arial" w:cs="Arial"/>
                <w:kern w:val="0"/>
                <w:sz w:val="20"/>
                <w:szCs w:val="20"/>
                <w14:ligatures w14:val="none"/>
              </w:rPr>
              <w:t>1.01</w:t>
            </w:r>
          </w:p>
        </w:tc>
        <w:tc>
          <w:tcPr>
            <w:tcW w:w="822" w:type="dxa"/>
            <w:vAlign w:val="center"/>
          </w:tcPr>
          <w:p w14:paraId="12AC6C99" w14:textId="77777777" w:rsidR="002656FC" w:rsidRDefault="00000000">
            <w:pPr>
              <w:ind w:right="-7"/>
              <w:jc w:val="right"/>
              <w:rPr>
                <w:rFonts w:ascii="Arial" w:hAnsi="Arial" w:cs="Arial"/>
                <w:kern w:val="0"/>
                <w:sz w:val="20"/>
                <w:szCs w:val="20"/>
                <w14:ligatures w14:val="none"/>
              </w:rPr>
            </w:pPr>
            <w:r>
              <w:rPr>
                <w:rFonts w:ascii="Arial" w:hAnsi="Arial" w:cs="Arial"/>
                <w:kern w:val="0"/>
                <w:sz w:val="20"/>
                <w:szCs w:val="20"/>
                <w14:ligatures w14:val="none"/>
              </w:rPr>
              <w:t>1.65</w:t>
            </w:r>
          </w:p>
        </w:tc>
      </w:tr>
      <w:tr w:rsidR="002656FC" w14:paraId="16AE0624" w14:textId="77777777">
        <w:tc>
          <w:tcPr>
            <w:tcW w:w="541" w:type="dxa"/>
          </w:tcPr>
          <w:p w14:paraId="4DCC0E8A" w14:textId="77777777" w:rsidR="002656FC" w:rsidRDefault="00000000">
            <w:pPr>
              <w:jc w:val="center"/>
              <w:rPr>
                <w:rFonts w:ascii="Arial" w:hAnsi="Arial" w:cs="Arial"/>
                <w:kern w:val="0"/>
                <w:sz w:val="20"/>
                <w:szCs w:val="20"/>
                <w14:ligatures w14:val="none"/>
              </w:rPr>
            </w:pPr>
            <w:r>
              <w:rPr>
                <w:rFonts w:ascii="Arial" w:hAnsi="Arial" w:cs="Arial"/>
                <w:kern w:val="0"/>
                <w:sz w:val="20"/>
                <w:szCs w:val="20"/>
                <w14:ligatures w14:val="none"/>
              </w:rPr>
              <w:t>2</w:t>
            </w:r>
          </w:p>
        </w:tc>
        <w:tc>
          <w:tcPr>
            <w:tcW w:w="2064" w:type="dxa"/>
          </w:tcPr>
          <w:p w14:paraId="285695E2" w14:textId="77777777" w:rsidR="002656FC" w:rsidRDefault="00000000">
            <w:pPr>
              <w:jc w:val="left"/>
              <w:rPr>
                <w:rFonts w:ascii="Arial" w:hAnsi="Arial" w:cs="Arial"/>
                <w:kern w:val="0"/>
                <w:sz w:val="20"/>
                <w:szCs w:val="20"/>
                <w14:ligatures w14:val="none"/>
              </w:rPr>
            </w:pPr>
            <w:r>
              <w:rPr>
                <w:rFonts w:ascii="Arial" w:hAnsi="Arial" w:cs="Arial"/>
                <w:kern w:val="0"/>
                <w:sz w:val="20"/>
                <w:szCs w:val="20"/>
                <w14:ligatures w14:val="none"/>
              </w:rPr>
              <w:t>Vegetable Products</w:t>
            </w:r>
          </w:p>
        </w:tc>
        <w:tc>
          <w:tcPr>
            <w:tcW w:w="900" w:type="dxa"/>
            <w:vAlign w:val="center"/>
          </w:tcPr>
          <w:p w14:paraId="1CC0B919" w14:textId="77777777" w:rsidR="002656FC" w:rsidRDefault="00000000">
            <w:pPr>
              <w:ind w:right="16"/>
              <w:jc w:val="right"/>
              <w:rPr>
                <w:rFonts w:ascii="Arial" w:hAnsi="Arial" w:cs="Arial"/>
                <w:kern w:val="0"/>
                <w:sz w:val="20"/>
                <w:szCs w:val="20"/>
                <w14:ligatures w14:val="none"/>
              </w:rPr>
            </w:pPr>
            <w:r>
              <w:rPr>
                <w:rFonts w:ascii="Arial" w:hAnsi="Arial" w:cs="Arial"/>
                <w:kern w:val="0"/>
                <w:sz w:val="20"/>
                <w:szCs w:val="20"/>
                <w14:ligatures w14:val="none"/>
              </w:rPr>
              <w:t>3.12</w:t>
            </w:r>
          </w:p>
        </w:tc>
        <w:tc>
          <w:tcPr>
            <w:tcW w:w="900" w:type="dxa"/>
            <w:vAlign w:val="center"/>
          </w:tcPr>
          <w:p w14:paraId="2889BE30" w14:textId="77777777" w:rsidR="002656FC" w:rsidRDefault="00000000">
            <w:pPr>
              <w:tabs>
                <w:tab w:val="left" w:pos="630"/>
              </w:tabs>
              <w:ind w:right="-15"/>
              <w:jc w:val="right"/>
              <w:rPr>
                <w:rFonts w:ascii="Arial" w:hAnsi="Arial" w:cs="Arial"/>
                <w:kern w:val="0"/>
                <w:sz w:val="20"/>
                <w:szCs w:val="20"/>
                <w14:ligatures w14:val="none"/>
              </w:rPr>
            </w:pPr>
            <w:r>
              <w:rPr>
                <w:rFonts w:ascii="Arial" w:hAnsi="Arial" w:cs="Arial"/>
                <w:kern w:val="0"/>
                <w:sz w:val="20"/>
                <w:szCs w:val="20"/>
                <w14:ligatures w14:val="none"/>
              </w:rPr>
              <w:t>2.22</w:t>
            </w:r>
          </w:p>
        </w:tc>
        <w:tc>
          <w:tcPr>
            <w:tcW w:w="900" w:type="dxa"/>
            <w:vAlign w:val="center"/>
          </w:tcPr>
          <w:p w14:paraId="47520391" w14:textId="77777777" w:rsidR="002656FC" w:rsidRDefault="00000000">
            <w:pPr>
              <w:ind w:right="-7"/>
              <w:jc w:val="right"/>
              <w:rPr>
                <w:rFonts w:ascii="Arial" w:hAnsi="Arial" w:cs="Arial"/>
                <w:kern w:val="0"/>
                <w:sz w:val="20"/>
                <w:szCs w:val="20"/>
                <w14:ligatures w14:val="none"/>
              </w:rPr>
            </w:pPr>
            <w:r>
              <w:rPr>
                <w:rFonts w:ascii="Arial" w:hAnsi="Arial" w:cs="Arial"/>
                <w:kern w:val="0"/>
                <w:sz w:val="20"/>
                <w:szCs w:val="20"/>
                <w14:ligatures w14:val="none"/>
              </w:rPr>
              <w:t>3.67</w:t>
            </w:r>
          </w:p>
        </w:tc>
        <w:tc>
          <w:tcPr>
            <w:tcW w:w="900" w:type="dxa"/>
            <w:vAlign w:val="center"/>
          </w:tcPr>
          <w:p w14:paraId="305F9A22" w14:textId="77777777" w:rsidR="002656FC" w:rsidRDefault="00000000">
            <w:pPr>
              <w:ind w:right="-7"/>
              <w:jc w:val="right"/>
              <w:rPr>
                <w:rFonts w:ascii="Arial" w:hAnsi="Arial" w:cs="Arial"/>
                <w:kern w:val="0"/>
                <w:sz w:val="20"/>
                <w:szCs w:val="20"/>
                <w14:ligatures w14:val="none"/>
              </w:rPr>
            </w:pPr>
            <w:r>
              <w:rPr>
                <w:rFonts w:ascii="Arial" w:hAnsi="Arial" w:cs="Arial"/>
                <w:kern w:val="0"/>
                <w:sz w:val="20"/>
                <w:szCs w:val="20"/>
                <w14:ligatures w14:val="none"/>
              </w:rPr>
              <w:t>3.09</w:t>
            </w:r>
          </w:p>
        </w:tc>
        <w:tc>
          <w:tcPr>
            <w:tcW w:w="900" w:type="dxa"/>
            <w:vAlign w:val="center"/>
          </w:tcPr>
          <w:p w14:paraId="5EA8D6A1" w14:textId="77777777" w:rsidR="002656FC" w:rsidRDefault="00000000">
            <w:pPr>
              <w:ind w:right="-7"/>
              <w:jc w:val="right"/>
              <w:rPr>
                <w:rFonts w:ascii="Arial" w:hAnsi="Arial" w:cs="Arial"/>
                <w:kern w:val="0"/>
                <w:sz w:val="20"/>
                <w:szCs w:val="20"/>
                <w14:ligatures w14:val="none"/>
              </w:rPr>
            </w:pPr>
            <w:r>
              <w:rPr>
                <w:rFonts w:ascii="Arial" w:hAnsi="Arial" w:cs="Arial"/>
                <w:kern w:val="0"/>
                <w:sz w:val="20"/>
                <w:szCs w:val="20"/>
                <w14:ligatures w14:val="none"/>
              </w:rPr>
              <w:t>3.22</w:t>
            </w:r>
          </w:p>
        </w:tc>
        <w:tc>
          <w:tcPr>
            <w:tcW w:w="822" w:type="dxa"/>
            <w:vAlign w:val="center"/>
          </w:tcPr>
          <w:p w14:paraId="0E3EB4E2" w14:textId="77777777" w:rsidR="002656FC" w:rsidRDefault="00000000">
            <w:pPr>
              <w:ind w:right="-7"/>
              <w:jc w:val="right"/>
              <w:rPr>
                <w:rFonts w:ascii="Arial" w:hAnsi="Arial" w:cs="Arial"/>
                <w:kern w:val="0"/>
                <w:sz w:val="20"/>
                <w:szCs w:val="20"/>
                <w14:ligatures w14:val="none"/>
              </w:rPr>
            </w:pPr>
            <w:r>
              <w:rPr>
                <w:rFonts w:ascii="Arial" w:hAnsi="Arial" w:cs="Arial"/>
                <w:kern w:val="0"/>
                <w:sz w:val="20"/>
                <w:szCs w:val="20"/>
                <w14:ligatures w14:val="none"/>
              </w:rPr>
              <w:t>4.74</w:t>
            </w:r>
          </w:p>
        </w:tc>
      </w:tr>
      <w:tr w:rsidR="002656FC" w14:paraId="2FFAAE83" w14:textId="77777777">
        <w:tc>
          <w:tcPr>
            <w:tcW w:w="541" w:type="dxa"/>
          </w:tcPr>
          <w:p w14:paraId="2D2E43DC" w14:textId="77777777" w:rsidR="002656FC" w:rsidRDefault="00000000">
            <w:pPr>
              <w:jc w:val="center"/>
              <w:rPr>
                <w:rFonts w:ascii="Arial" w:hAnsi="Arial" w:cs="Arial"/>
                <w:kern w:val="0"/>
                <w:sz w:val="20"/>
                <w:szCs w:val="20"/>
                <w14:ligatures w14:val="none"/>
              </w:rPr>
            </w:pPr>
            <w:r>
              <w:rPr>
                <w:rFonts w:ascii="Arial" w:hAnsi="Arial" w:cs="Arial"/>
                <w:kern w:val="0"/>
                <w:sz w:val="20"/>
                <w:szCs w:val="20"/>
                <w14:ligatures w14:val="none"/>
              </w:rPr>
              <w:t>3</w:t>
            </w:r>
          </w:p>
        </w:tc>
        <w:tc>
          <w:tcPr>
            <w:tcW w:w="2064" w:type="dxa"/>
          </w:tcPr>
          <w:p w14:paraId="62EE0BE9" w14:textId="77777777" w:rsidR="002656FC" w:rsidRDefault="00000000">
            <w:pPr>
              <w:jc w:val="left"/>
              <w:rPr>
                <w:rFonts w:ascii="Arial" w:hAnsi="Arial" w:cs="Arial"/>
                <w:kern w:val="0"/>
                <w:sz w:val="20"/>
                <w:szCs w:val="20"/>
                <w14:ligatures w14:val="none"/>
              </w:rPr>
            </w:pPr>
            <w:r>
              <w:rPr>
                <w:rFonts w:ascii="Arial" w:hAnsi="Arial" w:cs="Arial"/>
                <w:kern w:val="0"/>
                <w:sz w:val="20"/>
                <w:szCs w:val="20"/>
                <w14:ligatures w14:val="none"/>
              </w:rPr>
              <w:t>Foodstuffs</w:t>
            </w:r>
          </w:p>
        </w:tc>
        <w:tc>
          <w:tcPr>
            <w:tcW w:w="900" w:type="dxa"/>
            <w:vAlign w:val="center"/>
          </w:tcPr>
          <w:p w14:paraId="614BE44D" w14:textId="77777777" w:rsidR="002656FC" w:rsidRDefault="00000000">
            <w:pPr>
              <w:ind w:right="16"/>
              <w:jc w:val="right"/>
              <w:rPr>
                <w:rFonts w:ascii="Arial" w:hAnsi="Arial" w:cs="Arial"/>
                <w:kern w:val="0"/>
                <w:sz w:val="20"/>
                <w:szCs w:val="20"/>
                <w14:ligatures w14:val="none"/>
              </w:rPr>
            </w:pPr>
            <w:r>
              <w:rPr>
                <w:rFonts w:ascii="Arial" w:hAnsi="Arial" w:cs="Arial"/>
                <w:kern w:val="0"/>
                <w:sz w:val="20"/>
                <w:szCs w:val="20"/>
                <w14:ligatures w14:val="none"/>
              </w:rPr>
              <w:t>3.32</w:t>
            </w:r>
          </w:p>
        </w:tc>
        <w:tc>
          <w:tcPr>
            <w:tcW w:w="900" w:type="dxa"/>
            <w:vAlign w:val="center"/>
          </w:tcPr>
          <w:p w14:paraId="37824513" w14:textId="77777777" w:rsidR="002656FC" w:rsidRDefault="00000000">
            <w:pPr>
              <w:tabs>
                <w:tab w:val="left" w:pos="630"/>
              </w:tabs>
              <w:ind w:right="-15"/>
              <w:jc w:val="right"/>
              <w:rPr>
                <w:rFonts w:ascii="Arial" w:hAnsi="Arial" w:cs="Arial"/>
                <w:kern w:val="0"/>
                <w:sz w:val="20"/>
                <w:szCs w:val="20"/>
                <w14:ligatures w14:val="none"/>
              </w:rPr>
            </w:pPr>
            <w:r>
              <w:rPr>
                <w:rFonts w:ascii="Arial" w:hAnsi="Arial" w:cs="Arial"/>
                <w:kern w:val="0"/>
                <w:sz w:val="20"/>
                <w:szCs w:val="20"/>
                <w14:ligatures w14:val="none"/>
              </w:rPr>
              <w:t>2.31</w:t>
            </w:r>
          </w:p>
        </w:tc>
        <w:tc>
          <w:tcPr>
            <w:tcW w:w="900" w:type="dxa"/>
            <w:vAlign w:val="center"/>
          </w:tcPr>
          <w:p w14:paraId="1BA0C159" w14:textId="77777777" w:rsidR="002656FC" w:rsidRDefault="00000000">
            <w:pPr>
              <w:ind w:right="-7"/>
              <w:jc w:val="right"/>
              <w:rPr>
                <w:rFonts w:ascii="Arial" w:hAnsi="Arial" w:cs="Arial"/>
                <w:kern w:val="0"/>
                <w:sz w:val="20"/>
                <w:szCs w:val="20"/>
                <w14:ligatures w14:val="none"/>
              </w:rPr>
            </w:pPr>
            <w:r>
              <w:rPr>
                <w:rFonts w:ascii="Arial" w:hAnsi="Arial" w:cs="Arial"/>
                <w:kern w:val="0"/>
                <w:sz w:val="20"/>
                <w:szCs w:val="20"/>
                <w14:ligatures w14:val="none"/>
              </w:rPr>
              <w:t>2.42</w:t>
            </w:r>
          </w:p>
        </w:tc>
        <w:tc>
          <w:tcPr>
            <w:tcW w:w="900" w:type="dxa"/>
            <w:vAlign w:val="center"/>
          </w:tcPr>
          <w:p w14:paraId="012625D6" w14:textId="77777777" w:rsidR="002656FC" w:rsidRDefault="00000000">
            <w:pPr>
              <w:ind w:right="-7"/>
              <w:jc w:val="right"/>
              <w:rPr>
                <w:rFonts w:ascii="Arial" w:hAnsi="Arial" w:cs="Arial"/>
                <w:kern w:val="0"/>
                <w:sz w:val="20"/>
                <w:szCs w:val="20"/>
                <w14:ligatures w14:val="none"/>
              </w:rPr>
            </w:pPr>
            <w:r>
              <w:rPr>
                <w:rFonts w:ascii="Arial" w:hAnsi="Arial" w:cs="Arial"/>
                <w:kern w:val="0"/>
                <w:sz w:val="20"/>
                <w:szCs w:val="20"/>
                <w14:ligatures w14:val="none"/>
              </w:rPr>
              <w:t>1.74</w:t>
            </w:r>
          </w:p>
        </w:tc>
        <w:tc>
          <w:tcPr>
            <w:tcW w:w="900" w:type="dxa"/>
            <w:vAlign w:val="center"/>
          </w:tcPr>
          <w:p w14:paraId="2F86468E" w14:textId="77777777" w:rsidR="002656FC" w:rsidRDefault="00000000">
            <w:pPr>
              <w:ind w:right="-7"/>
              <w:jc w:val="right"/>
              <w:rPr>
                <w:rFonts w:ascii="Arial" w:hAnsi="Arial" w:cs="Arial"/>
                <w:kern w:val="0"/>
                <w:sz w:val="20"/>
                <w:szCs w:val="20"/>
                <w14:ligatures w14:val="none"/>
              </w:rPr>
            </w:pPr>
            <w:r>
              <w:rPr>
                <w:rFonts w:ascii="Arial" w:hAnsi="Arial" w:cs="Arial"/>
                <w:kern w:val="0"/>
                <w:sz w:val="20"/>
                <w:szCs w:val="20"/>
                <w14:ligatures w14:val="none"/>
              </w:rPr>
              <w:t>1.20</w:t>
            </w:r>
          </w:p>
        </w:tc>
        <w:tc>
          <w:tcPr>
            <w:tcW w:w="822" w:type="dxa"/>
            <w:vAlign w:val="center"/>
          </w:tcPr>
          <w:p w14:paraId="4D4D77D3" w14:textId="77777777" w:rsidR="002656FC" w:rsidRDefault="00000000">
            <w:pPr>
              <w:ind w:right="-7"/>
              <w:jc w:val="right"/>
              <w:rPr>
                <w:rFonts w:ascii="Arial" w:hAnsi="Arial" w:cs="Arial"/>
                <w:kern w:val="0"/>
                <w:sz w:val="20"/>
                <w:szCs w:val="20"/>
                <w14:ligatures w14:val="none"/>
              </w:rPr>
            </w:pPr>
            <w:r>
              <w:rPr>
                <w:rFonts w:ascii="Arial" w:hAnsi="Arial" w:cs="Arial"/>
                <w:kern w:val="0"/>
                <w:sz w:val="20"/>
                <w:szCs w:val="20"/>
                <w14:ligatures w14:val="none"/>
              </w:rPr>
              <w:t>1.49</w:t>
            </w:r>
          </w:p>
        </w:tc>
      </w:tr>
      <w:tr w:rsidR="002656FC" w14:paraId="549A9E7C" w14:textId="77777777">
        <w:tc>
          <w:tcPr>
            <w:tcW w:w="541" w:type="dxa"/>
          </w:tcPr>
          <w:p w14:paraId="3F059315" w14:textId="77777777" w:rsidR="002656FC" w:rsidRDefault="00000000">
            <w:pPr>
              <w:jc w:val="center"/>
              <w:rPr>
                <w:rFonts w:ascii="Arial" w:hAnsi="Arial" w:cs="Arial"/>
                <w:kern w:val="0"/>
                <w:sz w:val="20"/>
                <w:szCs w:val="20"/>
                <w14:ligatures w14:val="none"/>
              </w:rPr>
            </w:pPr>
            <w:r>
              <w:rPr>
                <w:rFonts w:ascii="Arial" w:hAnsi="Arial" w:cs="Arial"/>
                <w:kern w:val="0"/>
                <w:sz w:val="20"/>
                <w:szCs w:val="20"/>
                <w14:ligatures w14:val="none"/>
              </w:rPr>
              <w:t>4</w:t>
            </w:r>
          </w:p>
        </w:tc>
        <w:tc>
          <w:tcPr>
            <w:tcW w:w="2064" w:type="dxa"/>
          </w:tcPr>
          <w:p w14:paraId="53E86F02" w14:textId="77777777" w:rsidR="002656FC" w:rsidRDefault="00000000">
            <w:pPr>
              <w:jc w:val="left"/>
              <w:rPr>
                <w:rFonts w:ascii="Arial" w:hAnsi="Arial" w:cs="Arial"/>
                <w:kern w:val="0"/>
                <w:sz w:val="20"/>
                <w:szCs w:val="20"/>
                <w14:ligatures w14:val="none"/>
              </w:rPr>
            </w:pPr>
            <w:r>
              <w:rPr>
                <w:rFonts w:ascii="Arial" w:hAnsi="Arial" w:cs="Arial"/>
                <w:kern w:val="0"/>
                <w:sz w:val="20"/>
                <w:szCs w:val="20"/>
                <w14:ligatures w14:val="none"/>
              </w:rPr>
              <w:t>Mineral Products</w:t>
            </w:r>
          </w:p>
        </w:tc>
        <w:tc>
          <w:tcPr>
            <w:tcW w:w="900" w:type="dxa"/>
            <w:vAlign w:val="center"/>
          </w:tcPr>
          <w:p w14:paraId="16F78C86" w14:textId="77777777" w:rsidR="002656FC" w:rsidRDefault="00000000">
            <w:pPr>
              <w:ind w:right="16"/>
              <w:jc w:val="right"/>
              <w:rPr>
                <w:rFonts w:ascii="Arial" w:hAnsi="Arial" w:cs="Arial"/>
                <w:kern w:val="0"/>
                <w:sz w:val="20"/>
                <w:szCs w:val="20"/>
                <w14:ligatures w14:val="none"/>
              </w:rPr>
            </w:pPr>
            <w:r>
              <w:rPr>
                <w:rFonts w:ascii="Arial" w:hAnsi="Arial" w:cs="Arial"/>
                <w:kern w:val="0"/>
                <w:sz w:val="20"/>
                <w:szCs w:val="20"/>
                <w14:ligatures w14:val="none"/>
              </w:rPr>
              <w:t>15.43</w:t>
            </w:r>
          </w:p>
        </w:tc>
        <w:tc>
          <w:tcPr>
            <w:tcW w:w="900" w:type="dxa"/>
            <w:vAlign w:val="center"/>
          </w:tcPr>
          <w:p w14:paraId="31D6C0A1" w14:textId="77777777" w:rsidR="002656FC" w:rsidRDefault="00000000">
            <w:pPr>
              <w:tabs>
                <w:tab w:val="left" w:pos="630"/>
              </w:tabs>
              <w:ind w:right="-15"/>
              <w:jc w:val="right"/>
              <w:rPr>
                <w:rFonts w:ascii="Arial" w:hAnsi="Arial" w:cs="Arial"/>
                <w:kern w:val="0"/>
                <w:sz w:val="20"/>
                <w:szCs w:val="20"/>
                <w14:ligatures w14:val="none"/>
              </w:rPr>
            </w:pPr>
            <w:r>
              <w:rPr>
                <w:rFonts w:ascii="Arial" w:hAnsi="Arial" w:cs="Arial"/>
                <w:kern w:val="0"/>
                <w:sz w:val="20"/>
                <w:szCs w:val="20"/>
                <w14:ligatures w14:val="none"/>
              </w:rPr>
              <w:t>16.79</w:t>
            </w:r>
          </w:p>
        </w:tc>
        <w:tc>
          <w:tcPr>
            <w:tcW w:w="900" w:type="dxa"/>
            <w:vAlign w:val="center"/>
          </w:tcPr>
          <w:p w14:paraId="16A8B310" w14:textId="77777777" w:rsidR="002656FC" w:rsidRDefault="00000000">
            <w:pPr>
              <w:ind w:right="-7"/>
              <w:jc w:val="right"/>
              <w:rPr>
                <w:rFonts w:ascii="Arial" w:hAnsi="Arial" w:cs="Arial"/>
                <w:kern w:val="0"/>
                <w:sz w:val="20"/>
                <w:szCs w:val="20"/>
                <w14:ligatures w14:val="none"/>
              </w:rPr>
            </w:pPr>
            <w:r>
              <w:rPr>
                <w:rFonts w:ascii="Arial" w:hAnsi="Arial" w:cs="Arial"/>
                <w:kern w:val="0"/>
                <w:sz w:val="20"/>
                <w:szCs w:val="20"/>
                <w14:ligatures w14:val="none"/>
              </w:rPr>
              <w:t>11.86</w:t>
            </w:r>
          </w:p>
        </w:tc>
        <w:tc>
          <w:tcPr>
            <w:tcW w:w="900" w:type="dxa"/>
            <w:vAlign w:val="center"/>
          </w:tcPr>
          <w:p w14:paraId="60EA26BB" w14:textId="77777777" w:rsidR="002656FC" w:rsidRDefault="00000000">
            <w:pPr>
              <w:ind w:right="-7"/>
              <w:jc w:val="right"/>
              <w:rPr>
                <w:rFonts w:ascii="Arial" w:hAnsi="Arial" w:cs="Arial"/>
                <w:kern w:val="0"/>
                <w:sz w:val="20"/>
                <w:szCs w:val="20"/>
                <w14:ligatures w14:val="none"/>
              </w:rPr>
            </w:pPr>
            <w:r>
              <w:rPr>
                <w:rFonts w:ascii="Arial" w:hAnsi="Arial" w:cs="Arial"/>
                <w:kern w:val="0"/>
                <w:sz w:val="20"/>
                <w:szCs w:val="20"/>
                <w14:ligatures w14:val="none"/>
              </w:rPr>
              <w:t>12.96</w:t>
            </w:r>
          </w:p>
        </w:tc>
        <w:tc>
          <w:tcPr>
            <w:tcW w:w="900" w:type="dxa"/>
            <w:vAlign w:val="center"/>
          </w:tcPr>
          <w:p w14:paraId="11DCBD70" w14:textId="77777777" w:rsidR="002656FC" w:rsidRDefault="00000000">
            <w:pPr>
              <w:ind w:right="-7"/>
              <w:jc w:val="right"/>
              <w:rPr>
                <w:rFonts w:ascii="Arial" w:hAnsi="Arial" w:cs="Arial"/>
                <w:kern w:val="0"/>
                <w:sz w:val="20"/>
                <w:szCs w:val="20"/>
                <w14:ligatures w14:val="none"/>
              </w:rPr>
            </w:pPr>
            <w:r>
              <w:rPr>
                <w:rFonts w:ascii="Arial" w:hAnsi="Arial" w:cs="Arial"/>
                <w:kern w:val="0"/>
                <w:sz w:val="20"/>
                <w:szCs w:val="20"/>
                <w14:ligatures w14:val="none"/>
              </w:rPr>
              <w:t>21.16</w:t>
            </w:r>
          </w:p>
        </w:tc>
        <w:tc>
          <w:tcPr>
            <w:tcW w:w="822" w:type="dxa"/>
            <w:vAlign w:val="center"/>
          </w:tcPr>
          <w:p w14:paraId="5C5C1B92" w14:textId="77777777" w:rsidR="002656FC" w:rsidRDefault="00000000">
            <w:pPr>
              <w:ind w:right="-7"/>
              <w:jc w:val="right"/>
              <w:rPr>
                <w:rFonts w:ascii="Arial" w:hAnsi="Arial" w:cs="Arial"/>
                <w:kern w:val="0"/>
                <w:sz w:val="20"/>
                <w:szCs w:val="20"/>
                <w14:ligatures w14:val="none"/>
              </w:rPr>
            </w:pPr>
            <w:r>
              <w:rPr>
                <w:rFonts w:ascii="Arial" w:hAnsi="Arial" w:cs="Arial"/>
                <w:kern w:val="0"/>
                <w:sz w:val="20"/>
                <w:szCs w:val="20"/>
                <w14:ligatures w14:val="none"/>
              </w:rPr>
              <w:t>28.17</w:t>
            </w:r>
          </w:p>
        </w:tc>
      </w:tr>
      <w:tr w:rsidR="002656FC" w14:paraId="403A9504" w14:textId="77777777">
        <w:tc>
          <w:tcPr>
            <w:tcW w:w="541" w:type="dxa"/>
          </w:tcPr>
          <w:p w14:paraId="4ABECAD8" w14:textId="77777777" w:rsidR="002656FC" w:rsidRDefault="00000000">
            <w:pPr>
              <w:jc w:val="center"/>
              <w:rPr>
                <w:rFonts w:ascii="Arial" w:hAnsi="Arial" w:cs="Arial"/>
                <w:kern w:val="0"/>
                <w:sz w:val="20"/>
                <w:szCs w:val="20"/>
                <w14:ligatures w14:val="none"/>
              </w:rPr>
            </w:pPr>
            <w:r>
              <w:rPr>
                <w:rFonts w:ascii="Arial" w:hAnsi="Arial" w:cs="Arial"/>
                <w:kern w:val="0"/>
                <w:sz w:val="20"/>
                <w:szCs w:val="20"/>
                <w14:ligatures w14:val="none"/>
              </w:rPr>
              <w:t>5</w:t>
            </w:r>
          </w:p>
        </w:tc>
        <w:tc>
          <w:tcPr>
            <w:tcW w:w="2064" w:type="dxa"/>
          </w:tcPr>
          <w:p w14:paraId="1478AB78" w14:textId="77777777" w:rsidR="002656FC" w:rsidRDefault="00000000">
            <w:pPr>
              <w:jc w:val="left"/>
              <w:rPr>
                <w:rFonts w:ascii="Arial" w:hAnsi="Arial" w:cs="Arial"/>
                <w:kern w:val="0"/>
                <w:sz w:val="20"/>
                <w:szCs w:val="20"/>
                <w14:ligatures w14:val="none"/>
              </w:rPr>
            </w:pPr>
            <w:r>
              <w:rPr>
                <w:rFonts w:ascii="Arial" w:hAnsi="Arial" w:cs="Arial"/>
                <w:kern w:val="0"/>
                <w:sz w:val="20"/>
                <w:szCs w:val="20"/>
                <w14:ligatures w14:val="none"/>
              </w:rPr>
              <w:t>Chemical &amp; Allied Industries</w:t>
            </w:r>
          </w:p>
        </w:tc>
        <w:tc>
          <w:tcPr>
            <w:tcW w:w="900" w:type="dxa"/>
            <w:vAlign w:val="center"/>
          </w:tcPr>
          <w:p w14:paraId="7456DCC1" w14:textId="77777777" w:rsidR="002656FC" w:rsidRDefault="00000000">
            <w:pPr>
              <w:ind w:right="16"/>
              <w:jc w:val="right"/>
              <w:rPr>
                <w:rFonts w:ascii="Arial" w:hAnsi="Arial" w:cs="Arial"/>
                <w:kern w:val="0"/>
                <w:sz w:val="20"/>
                <w:szCs w:val="20"/>
                <w14:ligatures w14:val="none"/>
              </w:rPr>
            </w:pPr>
            <w:r>
              <w:rPr>
                <w:rFonts w:ascii="Arial" w:hAnsi="Arial" w:cs="Arial"/>
                <w:kern w:val="0"/>
                <w:sz w:val="20"/>
                <w:szCs w:val="20"/>
                <w14:ligatures w14:val="none"/>
              </w:rPr>
              <w:t>5.52</w:t>
            </w:r>
          </w:p>
        </w:tc>
        <w:tc>
          <w:tcPr>
            <w:tcW w:w="900" w:type="dxa"/>
            <w:vAlign w:val="center"/>
          </w:tcPr>
          <w:p w14:paraId="435FC0DD" w14:textId="77777777" w:rsidR="002656FC" w:rsidRDefault="00000000">
            <w:pPr>
              <w:tabs>
                <w:tab w:val="left" w:pos="630"/>
              </w:tabs>
              <w:ind w:right="-15"/>
              <w:jc w:val="right"/>
              <w:rPr>
                <w:rFonts w:ascii="Arial" w:hAnsi="Arial" w:cs="Arial"/>
                <w:kern w:val="0"/>
                <w:sz w:val="20"/>
                <w:szCs w:val="20"/>
                <w14:ligatures w14:val="none"/>
              </w:rPr>
            </w:pPr>
            <w:r>
              <w:rPr>
                <w:rFonts w:ascii="Arial" w:hAnsi="Arial" w:cs="Arial"/>
                <w:kern w:val="0"/>
                <w:sz w:val="20"/>
                <w:szCs w:val="20"/>
                <w14:ligatures w14:val="none"/>
              </w:rPr>
              <w:t>5.29</w:t>
            </w:r>
          </w:p>
        </w:tc>
        <w:tc>
          <w:tcPr>
            <w:tcW w:w="900" w:type="dxa"/>
            <w:vAlign w:val="center"/>
          </w:tcPr>
          <w:p w14:paraId="4B76B5BA" w14:textId="77777777" w:rsidR="002656FC" w:rsidRDefault="00000000">
            <w:pPr>
              <w:ind w:right="-7"/>
              <w:jc w:val="right"/>
              <w:rPr>
                <w:rFonts w:ascii="Arial" w:hAnsi="Arial" w:cs="Arial"/>
                <w:kern w:val="0"/>
                <w:sz w:val="20"/>
                <w:szCs w:val="20"/>
                <w14:ligatures w14:val="none"/>
              </w:rPr>
            </w:pPr>
            <w:r>
              <w:rPr>
                <w:rFonts w:ascii="Arial" w:hAnsi="Arial" w:cs="Arial"/>
                <w:kern w:val="0"/>
                <w:sz w:val="20"/>
                <w:szCs w:val="20"/>
                <w14:ligatures w14:val="none"/>
              </w:rPr>
              <w:t>6.37</w:t>
            </w:r>
          </w:p>
        </w:tc>
        <w:tc>
          <w:tcPr>
            <w:tcW w:w="900" w:type="dxa"/>
            <w:vAlign w:val="center"/>
          </w:tcPr>
          <w:p w14:paraId="24267970" w14:textId="77777777" w:rsidR="002656FC" w:rsidRDefault="00000000">
            <w:pPr>
              <w:ind w:right="-7"/>
              <w:jc w:val="right"/>
              <w:rPr>
                <w:rFonts w:ascii="Arial" w:hAnsi="Arial" w:cs="Arial"/>
                <w:kern w:val="0"/>
                <w:sz w:val="20"/>
                <w:szCs w:val="20"/>
                <w14:ligatures w14:val="none"/>
              </w:rPr>
            </w:pPr>
            <w:r>
              <w:rPr>
                <w:rFonts w:ascii="Arial" w:hAnsi="Arial" w:cs="Arial"/>
                <w:kern w:val="0"/>
                <w:sz w:val="20"/>
                <w:szCs w:val="20"/>
                <w14:ligatures w14:val="none"/>
              </w:rPr>
              <w:t>9.77</w:t>
            </w:r>
          </w:p>
        </w:tc>
        <w:tc>
          <w:tcPr>
            <w:tcW w:w="900" w:type="dxa"/>
            <w:vAlign w:val="center"/>
          </w:tcPr>
          <w:p w14:paraId="730D817F" w14:textId="77777777" w:rsidR="002656FC" w:rsidRDefault="00000000">
            <w:pPr>
              <w:ind w:right="-7"/>
              <w:jc w:val="right"/>
              <w:rPr>
                <w:rFonts w:ascii="Arial" w:hAnsi="Arial" w:cs="Arial"/>
                <w:kern w:val="0"/>
                <w:sz w:val="20"/>
                <w:szCs w:val="20"/>
                <w14:ligatures w14:val="none"/>
              </w:rPr>
            </w:pPr>
            <w:r>
              <w:rPr>
                <w:rFonts w:ascii="Arial" w:hAnsi="Arial" w:cs="Arial"/>
                <w:kern w:val="0"/>
                <w:sz w:val="20"/>
                <w:szCs w:val="20"/>
                <w14:ligatures w14:val="none"/>
              </w:rPr>
              <w:t>8.15</w:t>
            </w:r>
          </w:p>
        </w:tc>
        <w:tc>
          <w:tcPr>
            <w:tcW w:w="822" w:type="dxa"/>
            <w:vAlign w:val="center"/>
          </w:tcPr>
          <w:p w14:paraId="682DCDBC" w14:textId="77777777" w:rsidR="002656FC" w:rsidRDefault="00000000">
            <w:pPr>
              <w:ind w:right="-7"/>
              <w:jc w:val="right"/>
              <w:rPr>
                <w:rFonts w:ascii="Arial" w:hAnsi="Arial" w:cs="Arial"/>
                <w:kern w:val="0"/>
                <w:sz w:val="20"/>
                <w:szCs w:val="20"/>
                <w14:ligatures w14:val="none"/>
              </w:rPr>
            </w:pPr>
            <w:r>
              <w:rPr>
                <w:rFonts w:ascii="Arial" w:hAnsi="Arial" w:cs="Arial"/>
                <w:kern w:val="0"/>
                <w:sz w:val="20"/>
                <w:szCs w:val="20"/>
                <w14:ligatures w14:val="none"/>
              </w:rPr>
              <w:t>9.08</w:t>
            </w:r>
          </w:p>
        </w:tc>
      </w:tr>
      <w:tr w:rsidR="002656FC" w14:paraId="4F4242F4" w14:textId="77777777">
        <w:tc>
          <w:tcPr>
            <w:tcW w:w="541" w:type="dxa"/>
          </w:tcPr>
          <w:p w14:paraId="22738DA0" w14:textId="77777777" w:rsidR="002656FC" w:rsidRDefault="00000000">
            <w:pPr>
              <w:jc w:val="center"/>
              <w:rPr>
                <w:rFonts w:ascii="Arial" w:hAnsi="Arial" w:cs="Arial"/>
                <w:kern w:val="0"/>
                <w:sz w:val="20"/>
                <w:szCs w:val="20"/>
                <w14:ligatures w14:val="none"/>
              </w:rPr>
            </w:pPr>
            <w:r>
              <w:rPr>
                <w:rFonts w:ascii="Arial" w:hAnsi="Arial" w:cs="Arial"/>
                <w:kern w:val="0"/>
                <w:sz w:val="20"/>
                <w:szCs w:val="20"/>
                <w14:ligatures w14:val="none"/>
              </w:rPr>
              <w:t>6</w:t>
            </w:r>
          </w:p>
        </w:tc>
        <w:tc>
          <w:tcPr>
            <w:tcW w:w="2064" w:type="dxa"/>
          </w:tcPr>
          <w:p w14:paraId="460CFE6E" w14:textId="77777777" w:rsidR="002656FC" w:rsidRDefault="00000000">
            <w:pPr>
              <w:jc w:val="left"/>
              <w:rPr>
                <w:rFonts w:ascii="Arial" w:hAnsi="Arial" w:cs="Arial"/>
                <w:kern w:val="0"/>
                <w:sz w:val="20"/>
                <w:szCs w:val="20"/>
                <w14:ligatures w14:val="none"/>
              </w:rPr>
            </w:pPr>
            <w:r>
              <w:rPr>
                <w:rFonts w:ascii="Arial" w:hAnsi="Arial" w:cs="Arial"/>
                <w:kern w:val="0"/>
                <w:sz w:val="20"/>
                <w:szCs w:val="20"/>
                <w14:ligatures w14:val="none"/>
              </w:rPr>
              <w:t>Plastics/ Rubbers</w:t>
            </w:r>
          </w:p>
        </w:tc>
        <w:tc>
          <w:tcPr>
            <w:tcW w:w="900" w:type="dxa"/>
            <w:vAlign w:val="center"/>
          </w:tcPr>
          <w:p w14:paraId="7B898A7D" w14:textId="77777777" w:rsidR="002656FC" w:rsidRDefault="00000000">
            <w:pPr>
              <w:ind w:right="16"/>
              <w:jc w:val="right"/>
              <w:rPr>
                <w:rFonts w:ascii="Arial" w:hAnsi="Arial" w:cs="Arial"/>
                <w:kern w:val="0"/>
                <w:sz w:val="20"/>
                <w:szCs w:val="20"/>
                <w14:ligatures w14:val="none"/>
              </w:rPr>
            </w:pPr>
            <w:r>
              <w:rPr>
                <w:rFonts w:ascii="Arial" w:hAnsi="Arial" w:cs="Arial"/>
                <w:kern w:val="0"/>
                <w:sz w:val="20"/>
                <w:szCs w:val="20"/>
                <w14:ligatures w14:val="none"/>
              </w:rPr>
              <w:t>2.57</w:t>
            </w:r>
          </w:p>
        </w:tc>
        <w:tc>
          <w:tcPr>
            <w:tcW w:w="900" w:type="dxa"/>
            <w:vAlign w:val="center"/>
          </w:tcPr>
          <w:p w14:paraId="6692D704" w14:textId="77777777" w:rsidR="002656FC" w:rsidRDefault="00000000">
            <w:pPr>
              <w:tabs>
                <w:tab w:val="left" w:pos="630"/>
              </w:tabs>
              <w:ind w:right="-15"/>
              <w:jc w:val="right"/>
              <w:rPr>
                <w:rFonts w:ascii="Arial" w:hAnsi="Arial" w:cs="Arial"/>
                <w:kern w:val="0"/>
                <w:sz w:val="20"/>
                <w:szCs w:val="20"/>
                <w14:ligatures w14:val="none"/>
              </w:rPr>
            </w:pPr>
            <w:r>
              <w:rPr>
                <w:rFonts w:ascii="Arial" w:hAnsi="Arial" w:cs="Arial"/>
                <w:kern w:val="0"/>
                <w:sz w:val="20"/>
                <w:szCs w:val="20"/>
                <w14:ligatures w14:val="none"/>
              </w:rPr>
              <w:t>2.66</w:t>
            </w:r>
          </w:p>
        </w:tc>
        <w:tc>
          <w:tcPr>
            <w:tcW w:w="900" w:type="dxa"/>
            <w:vAlign w:val="center"/>
          </w:tcPr>
          <w:p w14:paraId="2A4FAD2A" w14:textId="77777777" w:rsidR="002656FC" w:rsidRDefault="00000000">
            <w:pPr>
              <w:ind w:right="-7"/>
              <w:jc w:val="right"/>
              <w:rPr>
                <w:rFonts w:ascii="Arial" w:hAnsi="Arial" w:cs="Arial"/>
                <w:kern w:val="0"/>
                <w:sz w:val="20"/>
                <w:szCs w:val="20"/>
                <w14:ligatures w14:val="none"/>
              </w:rPr>
            </w:pPr>
            <w:r>
              <w:rPr>
                <w:rFonts w:ascii="Arial" w:hAnsi="Arial" w:cs="Arial"/>
                <w:kern w:val="0"/>
                <w:sz w:val="20"/>
                <w:szCs w:val="20"/>
                <w14:ligatures w14:val="none"/>
              </w:rPr>
              <w:t>4.02</w:t>
            </w:r>
          </w:p>
        </w:tc>
        <w:tc>
          <w:tcPr>
            <w:tcW w:w="900" w:type="dxa"/>
            <w:vAlign w:val="center"/>
          </w:tcPr>
          <w:p w14:paraId="4DB2EFA3" w14:textId="77777777" w:rsidR="002656FC" w:rsidRDefault="00000000">
            <w:pPr>
              <w:ind w:right="-7"/>
              <w:jc w:val="right"/>
              <w:rPr>
                <w:rFonts w:ascii="Arial" w:hAnsi="Arial" w:cs="Arial"/>
                <w:kern w:val="0"/>
                <w:sz w:val="20"/>
                <w:szCs w:val="20"/>
                <w14:ligatures w14:val="none"/>
              </w:rPr>
            </w:pPr>
            <w:r>
              <w:rPr>
                <w:rFonts w:ascii="Arial" w:hAnsi="Arial" w:cs="Arial"/>
                <w:kern w:val="0"/>
                <w:sz w:val="20"/>
                <w:szCs w:val="20"/>
                <w14:ligatures w14:val="none"/>
              </w:rPr>
              <w:t>5.64</w:t>
            </w:r>
          </w:p>
        </w:tc>
        <w:tc>
          <w:tcPr>
            <w:tcW w:w="900" w:type="dxa"/>
            <w:vAlign w:val="center"/>
          </w:tcPr>
          <w:p w14:paraId="64A00FB6" w14:textId="77777777" w:rsidR="002656FC" w:rsidRDefault="00000000">
            <w:pPr>
              <w:ind w:right="-7"/>
              <w:jc w:val="right"/>
              <w:rPr>
                <w:rFonts w:ascii="Arial" w:hAnsi="Arial" w:cs="Arial"/>
                <w:kern w:val="0"/>
                <w:sz w:val="20"/>
                <w:szCs w:val="20"/>
                <w14:ligatures w14:val="none"/>
              </w:rPr>
            </w:pPr>
            <w:r>
              <w:rPr>
                <w:rFonts w:ascii="Arial" w:hAnsi="Arial" w:cs="Arial"/>
                <w:kern w:val="0"/>
                <w:sz w:val="20"/>
                <w:szCs w:val="20"/>
                <w14:ligatures w14:val="none"/>
              </w:rPr>
              <w:t>5.14</w:t>
            </w:r>
          </w:p>
        </w:tc>
        <w:tc>
          <w:tcPr>
            <w:tcW w:w="822" w:type="dxa"/>
            <w:vAlign w:val="center"/>
          </w:tcPr>
          <w:p w14:paraId="6B87AE9A" w14:textId="77777777" w:rsidR="002656FC" w:rsidRDefault="00000000">
            <w:pPr>
              <w:ind w:right="-7"/>
              <w:jc w:val="right"/>
              <w:rPr>
                <w:rFonts w:ascii="Arial" w:hAnsi="Arial" w:cs="Arial"/>
                <w:kern w:val="0"/>
                <w:sz w:val="20"/>
                <w:szCs w:val="20"/>
                <w14:ligatures w14:val="none"/>
              </w:rPr>
            </w:pPr>
            <w:r>
              <w:rPr>
                <w:rFonts w:ascii="Arial" w:hAnsi="Arial" w:cs="Arial"/>
                <w:kern w:val="0"/>
                <w:sz w:val="20"/>
                <w:szCs w:val="20"/>
                <w14:ligatures w14:val="none"/>
              </w:rPr>
              <w:t>3.53</w:t>
            </w:r>
          </w:p>
        </w:tc>
      </w:tr>
      <w:tr w:rsidR="002656FC" w14:paraId="28E1A198" w14:textId="77777777">
        <w:tc>
          <w:tcPr>
            <w:tcW w:w="541" w:type="dxa"/>
            <w:vAlign w:val="center"/>
          </w:tcPr>
          <w:p w14:paraId="3C0F71F8" w14:textId="77777777" w:rsidR="002656FC" w:rsidRDefault="00000000">
            <w:pPr>
              <w:jc w:val="center"/>
              <w:rPr>
                <w:rFonts w:ascii="Arial" w:hAnsi="Arial" w:cs="Arial"/>
                <w:kern w:val="0"/>
                <w:sz w:val="20"/>
                <w:szCs w:val="20"/>
                <w14:ligatures w14:val="none"/>
              </w:rPr>
            </w:pPr>
            <w:r>
              <w:rPr>
                <w:rFonts w:ascii="Arial" w:hAnsi="Arial" w:cs="Arial"/>
                <w:kern w:val="0"/>
                <w:sz w:val="20"/>
                <w:szCs w:val="20"/>
                <w14:ligatures w14:val="none"/>
              </w:rPr>
              <w:t>7</w:t>
            </w:r>
          </w:p>
        </w:tc>
        <w:tc>
          <w:tcPr>
            <w:tcW w:w="2064" w:type="dxa"/>
          </w:tcPr>
          <w:p w14:paraId="3793FD14" w14:textId="77777777" w:rsidR="002656FC" w:rsidRDefault="00000000">
            <w:pPr>
              <w:jc w:val="left"/>
              <w:rPr>
                <w:rFonts w:ascii="Arial" w:hAnsi="Arial" w:cs="Arial"/>
                <w:kern w:val="0"/>
                <w:sz w:val="20"/>
                <w:szCs w:val="20"/>
                <w14:ligatures w14:val="none"/>
              </w:rPr>
            </w:pPr>
            <w:r>
              <w:rPr>
                <w:rFonts w:ascii="Arial" w:hAnsi="Arial" w:cs="Arial"/>
                <w:kern w:val="0"/>
                <w:sz w:val="20"/>
                <w:szCs w:val="20"/>
                <w14:ligatures w14:val="none"/>
              </w:rPr>
              <w:t>Raw Hides, Skins, Leather &amp; Furs</w:t>
            </w:r>
          </w:p>
        </w:tc>
        <w:tc>
          <w:tcPr>
            <w:tcW w:w="900" w:type="dxa"/>
            <w:vAlign w:val="center"/>
          </w:tcPr>
          <w:p w14:paraId="4360B4C4" w14:textId="77777777" w:rsidR="002656FC" w:rsidRDefault="00000000">
            <w:pPr>
              <w:ind w:right="16"/>
              <w:jc w:val="right"/>
              <w:rPr>
                <w:rFonts w:ascii="Arial" w:hAnsi="Arial" w:cs="Arial"/>
                <w:kern w:val="0"/>
                <w:sz w:val="20"/>
                <w:szCs w:val="20"/>
                <w14:ligatures w14:val="none"/>
              </w:rPr>
            </w:pPr>
            <w:r>
              <w:rPr>
                <w:rFonts w:ascii="Arial" w:hAnsi="Arial" w:cs="Arial"/>
                <w:kern w:val="0"/>
                <w:sz w:val="20"/>
                <w:szCs w:val="20"/>
                <w14:ligatures w14:val="none"/>
              </w:rPr>
              <w:t>2.24</w:t>
            </w:r>
          </w:p>
        </w:tc>
        <w:tc>
          <w:tcPr>
            <w:tcW w:w="900" w:type="dxa"/>
            <w:vAlign w:val="center"/>
          </w:tcPr>
          <w:p w14:paraId="7003AE7F" w14:textId="77777777" w:rsidR="002656FC" w:rsidRDefault="00000000">
            <w:pPr>
              <w:tabs>
                <w:tab w:val="left" w:pos="630"/>
              </w:tabs>
              <w:ind w:right="-15"/>
              <w:jc w:val="right"/>
              <w:rPr>
                <w:rFonts w:ascii="Arial" w:hAnsi="Arial" w:cs="Arial"/>
                <w:kern w:val="0"/>
                <w:sz w:val="20"/>
                <w:szCs w:val="20"/>
                <w14:ligatures w14:val="none"/>
              </w:rPr>
            </w:pPr>
            <w:r>
              <w:rPr>
                <w:rFonts w:ascii="Arial" w:hAnsi="Arial" w:cs="Arial"/>
                <w:kern w:val="0"/>
                <w:sz w:val="20"/>
                <w:szCs w:val="20"/>
                <w14:ligatures w14:val="none"/>
              </w:rPr>
              <w:t>1.12</w:t>
            </w:r>
          </w:p>
        </w:tc>
        <w:tc>
          <w:tcPr>
            <w:tcW w:w="900" w:type="dxa"/>
            <w:vAlign w:val="center"/>
          </w:tcPr>
          <w:p w14:paraId="584A4289" w14:textId="77777777" w:rsidR="002656FC" w:rsidRDefault="00000000">
            <w:pPr>
              <w:ind w:right="-7"/>
              <w:jc w:val="right"/>
              <w:rPr>
                <w:rFonts w:ascii="Arial" w:hAnsi="Arial" w:cs="Arial"/>
                <w:kern w:val="0"/>
                <w:sz w:val="20"/>
                <w:szCs w:val="20"/>
                <w14:ligatures w14:val="none"/>
              </w:rPr>
            </w:pPr>
            <w:r>
              <w:rPr>
                <w:rFonts w:ascii="Arial" w:hAnsi="Arial" w:cs="Arial"/>
                <w:kern w:val="0"/>
                <w:sz w:val="20"/>
                <w:szCs w:val="20"/>
                <w14:ligatures w14:val="none"/>
              </w:rPr>
              <w:t>0.97</w:t>
            </w:r>
          </w:p>
        </w:tc>
        <w:tc>
          <w:tcPr>
            <w:tcW w:w="900" w:type="dxa"/>
            <w:vAlign w:val="center"/>
          </w:tcPr>
          <w:p w14:paraId="33E75A1C" w14:textId="77777777" w:rsidR="002656FC" w:rsidRDefault="00000000">
            <w:pPr>
              <w:ind w:right="-7"/>
              <w:jc w:val="right"/>
              <w:rPr>
                <w:rFonts w:ascii="Arial" w:hAnsi="Arial" w:cs="Arial"/>
                <w:kern w:val="0"/>
                <w:sz w:val="20"/>
                <w:szCs w:val="20"/>
                <w14:ligatures w14:val="none"/>
              </w:rPr>
            </w:pPr>
            <w:r>
              <w:rPr>
                <w:rFonts w:ascii="Arial" w:hAnsi="Arial" w:cs="Arial"/>
                <w:kern w:val="0"/>
                <w:sz w:val="20"/>
                <w:szCs w:val="20"/>
                <w14:ligatures w14:val="none"/>
              </w:rPr>
              <w:t>1.00</w:t>
            </w:r>
          </w:p>
        </w:tc>
        <w:tc>
          <w:tcPr>
            <w:tcW w:w="900" w:type="dxa"/>
            <w:vAlign w:val="center"/>
          </w:tcPr>
          <w:p w14:paraId="4D78C3EE" w14:textId="77777777" w:rsidR="002656FC" w:rsidRDefault="00000000">
            <w:pPr>
              <w:ind w:right="-7"/>
              <w:jc w:val="right"/>
              <w:rPr>
                <w:rFonts w:ascii="Arial" w:hAnsi="Arial" w:cs="Arial"/>
                <w:kern w:val="0"/>
                <w:sz w:val="20"/>
                <w:szCs w:val="20"/>
                <w14:ligatures w14:val="none"/>
              </w:rPr>
            </w:pPr>
            <w:r>
              <w:rPr>
                <w:rFonts w:ascii="Arial" w:hAnsi="Arial" w:cs="Arial"/>
                <w:kern w:val="0"/>
                <w:sz w:val="20"/>
                <w:szCs w:val="20"/>
                <w14:ligatures w14:val="none"/>
              </w:rPr>
              <w:t>0.46</w:t>
            </w:r>
          </w:p>
        </w:tc>
        <w:tc>
          <w:tcPr>
            <w:tcW w:w="822" w:type="dxa"/>
            <w:vAlign w:val="center"/>
          </w:tcPr>
          <w:p w14:paraId="2D01608C" w14:textId="77777777" w:rsidR="002656FC" w:rsidRDefault="00000000">
            <w:pPr>
              <w:ind w:right="-7"/>
              <w:jc w:val="right"/>
              <w:rPr>
                <w:rFonts w:ascii="Arial" w:hAnsi="Arial" w:cs="Arial"/>
                <w:kern w:val="0"/>
                <w:sz w:val="20"/>
                <w:szCs w:val="20"/>
                <w14:ligatures w14:val="none"/>
              </w:rPr>
            </w:pPr>
            <w:r>
              <w:rPr>
                <w:rFonts w:ascii="Arial" w:hAnsi="Arial" w:cs="Arial"/>
                <w:kern w:val="0"/>
                <w:sz w:val="20"/>
                <w:szCs w:val="20"/>
                <w14:ligatures w14:val="none"/>
              </w:rPr>
              <w:t>0.37</w:t>
            </w:r>
          </w:p>
        </w:tc>
      </w:tr>
      <w:tr w:rsidR="002656FC" w14:paraId="6D95232A" w14:textId="77777777">
        <w:tc>
          <w:tcPr>
            <w:tcW w:w="541" w:type="dxa"/>
          </w:tcPr>
          <w:p w14:paraId="730109AD" w14:textId="77777777" w:rsidR="002656FC" w:rsidRDefault="00000000">
            <w:pPr>
              <w:jc w:val="center"/>
              <w:rPr>
                <w:rFonts w:ascii="Arial" w:hAnsi="Arial" w:cs="Arial"/>
                <w:kern w:val="0"/>
                <w:sz w:val="20"/>
                <w:szCs w:val="20"/>
                <w14:ligatures w14:val="none"/>
              </w:rPr>
            </w:pPr>
            <w:r>
              <w:rPr>
                <w:rFonts w:ascii="Arial" w:hAnsi="Arial" w:cs="Arial"/>
                <w:kern w:val="0"/>
                <w:sz w:val="20"/>
                <w:szCs w:val="20"/>
                <w14:ligatures w14:val="none"/>
              </w:rPr>
              <w:t>8</w:t>
            </w:r>
          </w:p>
        </w:tc>
        <w:tc>
          <w:tcPr>
            <w:tcW w:w="2064" w:type="dxa"/>
          </w:tcPr>
          <w:p w14:paraId="09DD1A4D" w14:textId="77777777" w:rsidR="002656FC" w:rsidRDefault="00000000">
            <w:pPr>
              <w:jc w:val="left"/>
              <w:rPr>
                <w:rFonts w:ascii="Arial" w:hAnsi="Arial" w:cs="Arial"/>
                <w:kern w:val="0"/>
                <w:sz w:val="20"/>
                <w:szCs w:val="20"/>
                <w14:ligatures w14:val="none"/>
              </w:rPr>
            </w:pPr>
            <w:r>
              <w:rPr>
                <w:rFonts w:ascii="Arial" w:hAnsi="Arial" w:cs="Arial"/>
                <w:kern w:val="0"/>
                <w:sz w:val="20"/>
                <w:szCs w:val="20"/>
                <w14:ligatures w14:val="none"/>
              </w:rPr>
              <w:t>Wood Products</w:t>
            </w:r>
          </w:p>
        </w:tc>
        <w:tc>
          <w:tcPr>
            <w:tcW w:w="900" w:type="dxa"/>
            <w:vAlign w:val="center"/>
          </w:tcPr>
          <w:p w14:paraId="0246B78B" w14:textId="77777777" w:rsidR="002656FC" w:rsidRDefault="00000000">
            <w:pPr>
              <w:ind w:right="16"/>
              <w:jc w:val="right"/>
              <w:rPr>
                <w:rFonts w:ascii="Arial" w:hAnsi="Arial" w:cs="Arial"/>
                <w:kern w:val="0"/>
                <w:sz w:val="20"/>
                <w:szCs w:val="20"/>
                <w14:ligatures w14:val="none"/>
              </w:rPr>
            </w:pPr>
            <w:r>
              <w:rPr>
                <w:rFonts w:ascii="Arial" w:hAnsi="Arial" w:cs="Arial"/>
                <w:kern w:val="0"/>
                <w:sz w:val="20"/>
                <w:szCs w:val="20"/>
                <w14:ligatures w14:val="none"/>
              </w:rPr>
              <w:t>2.88</w:t>
            </w:r>
          </w:p>
        </w:tc>
        <w:tc>
          <w:tcPr>
            <w:tcW w:w="900" w:type="dxa"/>
            <w:vAlign w:val="center"/>
          </w:tcPr>
          <w:p w14:paraId="6DFC127B" w14:textId="77777777" w:rsidR="002656FC" w:rsidRDefault="00000000">
            <w:pPr>
              <w:tabs>
                <w:tab w:val="left" w:pos="630"/>
              </w:tabs>
              <w:ind w:right="-15"/>
              <w:jc w:val="right"/>
              <w:rPr>
                <w:rFonts w:ascii="Arial" w:hAnsi="Arial" w:cs="Arial"/>
                <w:kern w:val="0"/>
                <w:sz w:val="20"/>
                <w:szCs w:val="20"/>
                <w14:ligatures w14:val="none"/>
              </w:rPr>
            </w:pPr>
            <w:r>
              <w:rPr>
                <w:rFonts w:ascii="Arial" w:hAnsi="Arial" w:cs="Arial"/>
                <w:kern w:val="0"/>
                <w:sz w:val="20"/>
                <w:szCs w:val="20"/>
                <w14:ligatures w14:val="none"/>
              </w:rPr>
              <w:t>1.81</w:t>
            </w:r>
          </w:p>
        </w:tc>
        <w:tc>
          <w:tcPr>
            <w:tcW w:w="900" w:type="dxa"/>
            <w:vAlign w:val="center"/>
          </w:tcPr>
          <w:p w14:paraId="7A5DE15C" w14:textId="77777777" w:rsidR="002656FC" w:rsidRDefault="00000000">
            <w:pPr>
              <w:ind w:right="-7"/>
              <w:jc w:val="right"/>
              <w:rPr>
                <w:rFonts w:ascii="Arial" w:hAnsi="Arial" w:cs="Arial"/>
                <w:kern w:val="0"/>
                <w:sz w:val="20"/>
                <w:szCs w:val="20"/>
                <w14:ligatures w14:val="none"/>
              </w:rPr>
            </w:pPr>
            <w:r>
              <w:rPr>
                <w:rFonts w:ascii="Arial" w:hAnsi="Arial" w:cs="Arial"/>
                <w:kern w:val="0"/>
                <w:sz w:val="20"/>
                <w:szCs w:val="20"/>
                <w14:ligatures w14:val="none"/>
              </w:rPr>
              <w:t>1.72</w:t>
            </w:r>
          </w:p>
        </w:tc>
        <w:tc>
          <w:tcPr>
            <w:tcW w:w="900" w:type="dxa"/>
            <w:vAlign w:val="center"/>
          </w:tcPr>
          <w:p w14:paraId="7E9B6DBF" w14:textId="77777777" w:rsidR="002656FC" w:rsidRDefault="00000000">
            <w:pPr>
              <w:ind w:right="-7"/>
              <w:jc w:val="right"/>
              <w:rPr>
                <w:rFonts w:ascii="Arial" w:hAnsi="Arial" w:cs="Arial"/>
                <w:kern w:val="0"/>
                <w:sz w:val="20"/>
                <w:szCs w:val="20"/>
                <w14:ligatures w14:val="none"/>
              </w:rPr>
            </w:pPr>
            <w:r>
              <w:rPr>
                <w:rFonts w:ascii="Arial" w:hAnsi="Arial" w:cs="Arial"/>
                <w:kern w:val="0"/>
                <w:sz w:val="20"/>
                <w:szCs w:val="20"/>
                <w14:ligatures w14:val="none"/>
              </w:rPr>
              <w:t>3.57</w:t>
            </w:r>
          </w:p>
        </w:tc>
        <w:tc>
          <w:tcPr>
            <w:tcW w:w="900" w:type="dxa"/>
            <w:vAlign w:val="center"/>
          </w:tcPr>
          <w:p w14:paraId="2BCE24CF" w14:textId="77777777" w:rsidR="002656FC" w:rsidRDefault="00000000">
            <w:pPr>
              <w:ind w:right="-7"/>
              <w:jc w:val="right"/>
              <w:rPr>
                <w:rFonts w:ascii="Arial" w:hAnsi="Arial" w:cs="Arial"/>
                <w:kern w:val="0"/>
                <w:sz w:val="20"/>
                <w:szCs w:val="20"/>
                <w14:ligatures w14:val="none"/>
              </w:rPr>
            </w:pPr>
            <w:r>
              <w:rPr>
                <w:rFonts w:ascii="Arial" w:hAnsi="Arial" w:cs="Arial"/>
                <w:kern w:val="0"/>
                <w:sz w:val="20"/>
                <w:szCs w:val="20"/>
                <w14:ligatures w14:val="none"/>
              </w:rPr>
              <w:t>2.06</w:t>
            </w:r>
          </w:p>
        </w:tc>
        <w:tc>
          <w:tcPr>
            <w:tcW w:w="822" w:type="dxa"/>
            <w:vAlign w:val="center"/>
          </w:tcPr>
          <w:p w14:paraId="1E66ECBF" w14:textId="77777777" w:rsidR="002656FC" w:rsidRDefault="00000000">
            <w:pPr>
              <w:ind w:right="-7"/>
              <w:jc w:val="right"/>
              <w:rPr>
                <w:rFonts w:ascii="Arial" w:hAnsi="Arial" w:cs="Arial"/>
                <w:kern w:val="0"/>
                <w:sz w:val="20"/>
                <w:szCs w:val="20"/>
                <w14:ligatures w14:val="none"/>
              </w:rPr>
            </w:pPr>
            <w:r>
              <w:rPr>
                <w:rFonts w:ascii="Arial" w:hAnsi="Arial" w:cs="Arial"/>
                <w:kern w:val="0"/>
                <w:sz w:val="20"/>
                <w:szCs w:val="20"/>
                <w14:ligatures w14:val="none"/>
              </w:rPr>
              <w:t>1.76</w:t>
            </w:r>
          </w:p>
        </w:tc>
      </w:tr>
      <w:tr w:rsidR="002656FC" w14:paraId="6FB5F058" w14:textId="77777777">
        <w:tc>
          <w:tcPr>
            <w:tcW w:w="541" w:type="dxa"/>
          </w:tcPr>
          <w:p w14:paraId="0D7302EA" w14:textId="77777777" w:rsidR="002656FC" w:rsidRDefault="00000000">
            <w:pPr>
              <w:jc w:val="center"/>
              <w:rPr>
                <w:rFonts w:ascii="Arial" w:hAnsi="Arial" w:cs="Arial"/>
                <w:kern w:val="0"/>
                <w:sz w:val="20"/>
                <w:szCs w:val="20"/>
                <w14:ligatures w14:val="none"/>
              </w:rPr>
            </w:pPr>
            <w:r>
              <w:rPr>
                <w:rFonts w:ascii="Arial" w:hAnsi="Arial" w:cs="Arial"/>
                <w:kern w:val="0"/>
                <w:sz w:val="20"/>
                <w:szCs w:val="20"/>
                <w14:ligatures w14:val="none"/>
              </w:rPr>
              <w:t>9</w:t>
            </w:r>
          </w:p>
        </w:tc>
        <w:tc>
          <w:tcPr>
            <w:tcW w:w="2064" w:type="dxa"/>
          </w:tcPr>
          <w:p w14:paraId="104379D7" w14:textId="77777777" w:rsidR="002656FC" w:rsidRDefault="00000000">
            <w:pPr>
              <w:jc w:val="left"/>
              <w:rPr>
                <w:rFonts w:ascii="Arial" w:hAnsi="Arial" w:cs="Arial"/>
                <w:kern w:val="0"/>
                <w:sz w:val="20"/>
                <w:szCs w:val="20"/>
                <w14:ligatures w14:val="none"/>
              </w:rPr>
            </w:pPr>
            <w:r>
              <w:rPr>
                <w:rFonts w:ascii="Arial" w:hAnsi="Arial" w:cs="Arial"/>
                <w:kern w:val="0"/>
                <w:sz w:val="20"/>
                <w:szCs w:val="20"/>
                <w14:ligatures w14:val="none"/>
              </w:rPr>
              <w:t>Textiles</w:t>
            </w:r>
          </w:p>
        </w:tc>
        <w:tc>
          <w:tcPr>
            <w:tcW w:w="900" w:type="dxa"/>
            <w:vAlign w:val="center"/>
          </w:tcPr>
          <w:p w14:paraId="07A5F4BE" w14:textId="77777777" w:rsidR="002656FC" w:rsidRDefault="00000000">
            <w:pPr>
              <w:ind w:right="16"/>
              <w:jc w:val="right"/>
              <w:rPr>
                <w:rFonts w:ascii="Arial" w:hAnsi="Arial" w:cs="Arial"/>
                <w:kern w:val="0"/>
                <w:sz w:val="20"/>
                <w:szCs w:val="20"/>
                <w14:ligatures w14:val="none"/>
              </w:rPr>
            </w:pPr>
            <w:r>
              <w:rPr>
                <w:rFonts w:ascii="Arial" w:hAnsi="Arial" w:cs="Arial"/>
                <w:kern w:val="0"/>
                <w:sz w:val="20"/>
                <w:szCs w:val="20"/>
                <w14:ligatures w14:val="none"/>
              </w:rPr>
              <w:t>12.74</w:t>
            </w:r>
          </w:p>
        </w:tc>
        <w:tc>
          <w:tcPr>
            <w:tcW w:w="900" w:type="dxa"/>
            <w:vAlign w:val="center"/>
          </w:tcPr>
          <w:p w14:paraId="04AAC304" w14:textId="77777777" w:rsidR="002656FC" w:rsidRDefault="00000000">
            <w:pPr>
              <w:tabs>
                <w:tab w:val="left" w:pos="630"/>
              </w:tabs>
              <w:ind w:right="-15"/>
              <w:jc w:val="right"/>
              <w:rPr>
                <w:rFonts w:ascii="Arial" w:hAnsi="Arial" w:cs="Arial"/>
                <w:kern w:val="0"/>
                <w:sz w:val="20"/>
                <w:szCs w:val="20"/>
                <w14:ligatures w14:val="none"/>
              </w:rPr>
            </w:pPr>
            <w:r>
              <w:rPr>
                <w:rFonts w:ascii="Arial" w:hAnsi="Arial" w:cs="Arial"/>
                <w:kern w:val="0"/>
                <w:sz w:val="20"/>
                <w:szCs w:val="20"/>
                <w14:ligatures w14:val="none"/>
              </w:rPr>
              <w:t>9.30</w:t>
            </w:r>
          </w:p>
        </w:tc>
        <w:tc>
          <w:tcPr>
            <w:tcW w:w="900" w:type="dxa"/>
            <w:vAlign w:val="center"/>
          </w:tcPr>
          <w:p w14:paraId="26082774" w14:textId="77777777" w:rsidR="002656FC" w:rsidRDefault="00000000">
            <w:pPr>
              <w:ind w:right="-7"/>
              <w:jc w:val="right"/>
              <w:rPr>
                <w:rFonts w:ascii="Arial" w:hAnsi="Arial" w:cs="Arial"/>
                <w:kern w:val="0"/>
                <w:sz w:val="20"/>
                <w:szCs w:val="20"/>
                <w14:ligatures w14:val="none"/>
              </w:rPr>
            </w:pPr>
            <w:r>
              <w:rPr>
                <w:rFonts w:ascii="Arial" w:hAnsi="Arial" w:cs="Arial"/>
                <w:kern w:val="0"/>
                <w:sz w:val="20"/>
                <w:szCs w:val="20"/>
                <w14:ligatures w14:val="none"/>
              </w:rPr>
              <w:t>7.08</w:t>
            </w:r>
          </w:p>
        </w:tc>
        <w:tc>
          <w:tcPr>
            <w:tcW w:w="900" w:type="dxa"/>
            <w:vAlign w:val="center"/>
          </w:tcPr>
          <w:p w14:paraId="21DE4D0E" w14:textId="77777777" w:rsidR="002656FC" w:rsidRDefault="00000000">
            <w:pPr>
              <w:ind w:right="-7"/>
              <w:jc w:val="right"/>
              <w:rPr>
                <w:rFonts w:ascii="Arial" w:hAnsi="Arial" w:cs="Arial"/>
                <w:kern w:val="0"/>
                <w:sz w:val="20"/>
                <w:szCs w:val="20"/>
                <w14:ligatures w14:val="none"/>
              </w:rPr>
            </w:pPr>
            <w:r>
              <w:rPr>
                <w:rFonts w:ascii="Arial" w:hAnsi="Arial" w:cs="Arial"/>
                <w:kern w:val="0"/>
                <w:sz w:val="20"/>
                <w:szCs w:val="20"/>
                <w14:ligatures w14:val="none"/>
              </w:rPr>
              <w:t>5.05</w:t>
            </w:r>
          </w:p>
        </w:tc>
        <w:tc>
          <w:tcPr>
            <w:tcW w:w="900" w:type="dxa"/>
            <w:vAlign w:val="center"/>
          </w:tcPr>
          <w:p w14:paraId="683EE99A" w14:textId="77777777" w:rsidR="002656FC" w:rsidRDefault="00000000">
            <w:pPr>
              <w:ind w:right="-7"/>
              <w:jc w:val="right"/>
              <w:rPr>
                <w:rFonts w:ascii="Arial" w:hAnsi="Arial" w:cs="Arial"/>
                <w:kern w:val="0"/>
                <w:sz w:val="20"/>
                <w:szCs w:val="20"/>
                <w14:ligatures w14:val="none"/>
              </w:rPr>
            </w:pPr>
            <w:r>
              <w:rPr>
                <w:rFonts w:ascii="Arial" w:hAnsi="Arial" w:cs="Arial"/>
                <w:kern w:val="0"/>
                <w:sz w:val="20"/>
                <w:szCs w:val="20"/>
                <w14:ligatures w14:val="none"/>
              </w:rPr>
              <w:t>2.25</w:t>
            </w:r>
          </w:p>
        </w:tc>
        <w:tc>
          <w:tcPr>
            <w:tcW w:w="822" w:type="dxa"/>
            <w:vAlign w:val="center"/>
          </w:tcPr>
          <w:p w14:paraId="509498C7" w14:textId="77777777" w:rsidR="002656FC" w:rsidRDefault="00000000">
            <w:pPr>
              <w:ind w:right="-7"/>
              <w:jc w:val="right"/>
              <w:rPr>
                <w:rFonts w:ascii="Arial" w:hAnsi="Arial" w:cs="Arial"/>
                <w:kern w:val="0"/>
                <w:sz w:val="20"/>
                <w:szCs w:val="20"/>
                <w14:ligatures w14:val="none"/>
              </w:rPr>
            </w:pPr>
            <w:r>
              <w:rPr>
                <w:rFonts w:ascii="Arial" w:hAnsi="Arial" w:cs="Arial"/>
                <w:kern w:val="0"/>
                <w:sz w:val="20"/>
                <w:szCs w:val="20"/>
                <w14:ligatures w14:val="none"/>
              </w:rPr>
              <w:t>1.61</w:t>
            </w:r>
          </w:p>
        </w:tc>
      </w:tr>
      <w:tr w:rsidR="002656FC" w14:paraId="58F46819" w14:textId="77777777">
        <w:tc>
          <w:tcPr>
            <w:tcW w:w="541" w:type="dxa"/>
          </w:tcPr>
          <w:p w14:paraId="31D248F2" w14:textId="77777777" w:rsidR="002656FC" w:rsidRDefault="00000000">
            <w:pPr>
              <w:jc w:val="center"/>
              <w:rPr>
                <w:rFonts w:ascii="Arial" w:hAnsi="Arial" w:cs="Arial"/>
                <w:kern w:val="0"/>
                <w:sz w:val="20"/>
                <w:szCs w:val="20"/>
                <w14:ligatures w14:val="none"/>
              </w:rPr>
            </w:pPr>
            <w:r>
              <w:rPr>
                <w:rFonts w:ascii="Arial" w:hAnsi="Arial" w:cs="Arial"/>
                <w:kern w:val="0"/>
                <w:sz w:val="20"/>
                <w:szCs w:val="20"/>
                <w14:ligatures w14:val="none"/>
              </w:rPr>
              <w:t>10</w:t>
            </w:r>
          </w:p>
        </w:tc>
        <w:tc>
          <w:tcPr>
            <w:tcW w:w="2064" w:type="dxa"/>
          </w:tcPr>
          <w:p w14:paraId="6B4531D2" w14:textId="77777777" w:rsidR="002656FC" w:rsidRDefault="00000000">
            <w:pPr>
              <w:jc w:val="left"/>
              <w:rPr>
                <w:rFonts w:ascii="Arial" w:hAnsi="Arial" w:cs="Arial"/>
                <w:kern w:val="0"/>
                <w:sz w:val="20"/>
                <w:szCs w:val="20"/>
                <w14:ligatures w14:val="none"/>
              </w:rPr>
            </w:pPr>
            <w:r>
              <w:rPr>
                <w:rFonts w:ascii="Arial" w:hAnsi="Arial" w:cs="Arial"/>
                <w:kern w:val="0"/>
                <w:sz w:val="20"/>
                <w:szCs w:val="20"/>
                <w14:ligatures w14:val="none"/>
              </w:rPr>
              <w:t>Footwear/ Headgear</w:t>
            </w:r>
          </w:p>
        </w:tc>
        <w:tc>
          <w:tcPr>
            <w:tcW w:w="900" w:type="dxa"/>
            <w:vAlign w:val="center"/>
          </w:tcPr>
          <w:p w14:paraId="5895312F" w14:textId="77777777" w:rsidR="002656FC" w:rsidRDefault="00000000">
            <w:pPr>
              <w:ind w:right="16"/>
              <w:jc w:val="right"/>
              <w:rPr>
                <w:rFonts w:ascii="Arial" w:hAnsi="Arial" w:cs="Arial"/>
                <w:kern w:val="0"/>
                <w:sz w:val="20"/>
                <w:szCs w:val="20"/>
                <w14:ligatures w14:val="none"/>
              </w:rPr>
            </w:pPr>
            <w:r>
              <w:rPr>
                <w:rFonts w:ascii="Arial" w:hAnsi="Arial" w:cs="Arial"/>
                <w:kern w:val="0"/>
                <w:sz w:val="20"/>
                <w:szCs w:val="20"/>
                <w14:ligatures w14:val="none"/>
              </w:rPr>
              <w:t>2.97</w:t>
            </w:r>
          </w:p>
        </w:tc>
        <w:tc>
          <w:tcPr>
            <w:tcW w:w="900" w:type="dxa"/>
            <w:vAlign w:val="center"/>
          </w:tcPr>
          <w:p w14:paraId="6E8CC77D" w14:textId="77777777" w:rsidR="002656FC" w:rsidRDefault="00000000">
            <w:pPr>
              <w:tabs>
                <w:tab w:val="left" w:pos="630"/>
              </w:tabs>
              <w:ind w:right="-15"/>
              <w:jc w:val="right"/>
              <w:rPr>
                <w:rFonts w:ascii="Arial" w:hAnsi="Arial" w:cs="Arial"/>
                <w:kern w:val="0"/>
                <w:sz w:val="20"/>
                <w:szCs w:val="20"/>
                <w14:ligatures w14:val="none"/>
              </w:rPr>
            </w:pPr>
            <w:r>
              <w:rPr>
                <w:rFonts w:ascii="Arial" w:hAnsi="Arial" w:cs="Arial"/>
                <w:kern w:val="0"/>
                <w:sz w:val="20"/>
                <w:szCs w:val="20"/>
                <w14:ligatures w14:val="none"/>
              </w:rPr>
              <w:t>1.92</w:t>
            </w:r>
          </w:p>
        </w:tc>
        <w:tc>
          <w:tcPr>
            <w:tcW w:w="900" w:type="dxa"/>
            <w:vAlign w:val="center"/>
          </w:tcPr>
          <w:p w14:paraId="29CE0A6F" w14:textId="77777777" w:rsidR="002656FC" w:rsidRDefault="00000000">
            <w:pPr>
              <w:ind w:right="-7"/>
              <w:jc w:val="right"/>
              <w:rPr>
                <w:rFonts w:ascii="Arial" w:hAnsi="Arial" w:cs="Arial"/>
                <w:kern w:val="0"/>
                <w:sz w:val="20"/>
                <w:szCs w:val="20"/>
                <w14:ligatures w14:val="none"/>
              </w:rPr>
            </w:pPr>
            <w:r>
              <w:rPr>
                <w:rFonts w:ascii="Arial" w:hAnsi="Arial" w:cs="Arial"/>
                <w:kern w:val="0"/>
                <w:sz w:val="20"/>
                <w:szCs w:val="20"/>
                <w14:ligatures w14:val="none"/>
              </w:rPr>
              <w:t>1.66</w:t>
            </w:r>
          </w:p>
        </w:tc>
        <w:tc>
          <w:tcPr>
            <w:tcW w:w="900" w:type="dxa"/>
            <w:vAlign w:val="center"/>
          </w:tcPr>
          <w:p w14:paraId="60732042" w14:textId="77777777" w:rsidR="002656FC" w:rsidRDefault="00000000">
            <w:pPr>
              <w:ind w:right="-7"/>
              <w:jc w:val="right"/>
              <w:rPr>
                <w:rFonts w:ascii="Arial" w:hAnsi="Arial" w:cs="Arial"/>
                <w:kern w:val="0"/>
                <w:sz w:val="20"/>
                <w:szCs w:val="20"/>
                <w14:ligatures w14:val="none"/>
              </w:rPr>
            </w:pPr>
            <w:r>
              <w:rPr>
                <w:rFonts w:ascii="Arial" w:hAnsi="Arial" w:cs="Arial"/>
                <w:kern w:val="0"/>
                <w:sz w:val="20"/>
                <w:szCs w:val="20"/>
                <w14:ligatures w14:val="none"/>
              </w:rPr>
              <w:t>0.24</w:t>
            </w:r>
          </w:p>
        </w:tc>
        <w:tc>
          <w:tcPr>
            <w:tcW w:w="900" w:type="dxa"/>
            <w:vAlign w:val="center"/>
          </w:tcPr>
          <w:p w14:paraId="3BA97F4F" w14:textId="77777777" w:rsidR="002656FC" w:rsidRDefault="00000000">
            <w:pPr>
              <w:ind w:right="-7"/>
              <w:jc w:val="right"/>
              <w:rPr>
                <w:rFonts w:ascii="Arial" w:hAnsi="Arial" w:cs="Arial"/>
                <w:kern w:val="0"/>
                <w:sz w:val="20"/>
                <w:szCs w:val="20"/>
                <w14:ligatures w14:val="none"/>
              </w:rPr>
            </w:pPr>
            <w:r>
              <w:rPr>
                <w:rFonts w:ascii="Arial" w:hAnsi="Arial" w:cs="Arial"/>
                <w:kern w:val="0"/>
                <w:sz w:val="20"/>
                <w:szCs w:val="20"/>
                <w14:ligatures w14:val="none"/>
              </w:rPr>
              <w:t>0.32</w:t>
            </w:r>
          </w:p>
        </w:tc>
        <w:tc>
          <w:tcPr>
            <w:tcW w:w="822" w:type="dxa"/>
            <w:vAlign w:val="center"/>
          </w:tcPr>
          <w:p w14:paraId="7085D2C9" w14:textId="77777777" w:rsidR="002656FC" w:rsidRDefault="00000000">
            <w:pPr>
              <w:ind w:right="-7"/>
              <w:jc w:val="right"/>
              <w:rPr>
                <w:rFonts w:ascii="Arial" w:hAnsi="Arial" w:cs="Arial"/>
                <w:kern w:val="0"/>
                <w:sz w:val="20"/>
                <w:szCs w:val="20"/>
                <w14:ligatures w14:val="none"/>
              </w:rPr>
            </w:pPr>
            <w:r>
              <w:rPr>
                <w:rFonts w:ascii="Arial" w:hAnsi="Arial" w:cs="Arial"/>
                <w:kern w:val="0"/>
                <w:sz w:val="20"/>
                <w:szCs w:val="20"/>
                <w14:ligatures w14:val="none"/>
              </w:rPr>
              <w:t>0.41</w:t>
            </w:r>
          </w:p>
        </w:tc>
      </w:tr>
      <w:tr w:rsidR="002656FC" w14:paraId="1FCE6629" w14:textId="77777777">
        <w:tc>
          <w:tcPr>
            <w:tcW w:w="541" w:type="dxa"/>
          </w:tcPr>
          <w:p w14:paraId="334A6352" w14:textId="77777777" w:rsidR="002656FC" w:rsidRDefault="00000000">
            <w:pPr>
              <w:jc w:val="center"/>
              <w:rPr>
                <w:rFonts w:ascii="Arial" w:hAnsi="Arial" w:cs="Arial"/>
                <w:kern w:val="0"/>
                <w:sz w:val="20"/>
                <w:szCs w:val="20"/>
                <w14:ligatures w14:val="none"/>
              </w:rPr>
            </w:pPr>
            <w:r>
              <w:rPr>
                <w:rFonts w:ascii="Arial" w:hAnsi="Arial" w:cs="Arial"/>
                <w:kern w:val="0"/>
                <w:sz w:val="20"/>
                <w:szCs w:val="20"/>
                <w14:ligatures w14:val="none"/>
              </w:rPr>
              <w:t>11</w:t>
            </w:r>
          </w:p>
        </w:tc>
        <w:tc>
          <w:tcPr>
            <w:tcW w:w="2064" w:type="dxa"/>
          </w:tcPr>
          <w:p w14:paraId="47D10B45" w14:textId="77777777" w:rsidR="002656FC" w:rsidRDefault="00000000">
            <w:pPr>
              <w:jc w:val="left"/>
              <w:rPr>
                <w:rFonts w:ascii="Arial" w:hAnsi="Arial" w:cs="Arial"/>
                <w:kern w:val="0"/>
                <w:sz w:val="20"/>
                <w:szCs w:val="20"/>
                <w14:ligatures w14:val="none"/>
              </w:rPr>
            </w:pPr>
            <w:r>
              <w:rPr>
                <w:rFonts w:ascii="Arial" w:hAnsi="Arial" w:cs="Arial"/>
                <w:kern w:val="0"/>
                <w:sz w:val="20"/>
                <w:szCs w:val="20"/>
                <w14:ligatures w14:val="none"/>
              </w:rPr>
              <w:t>Stone/ Glass</w:t>
            </w:r>
          </w:p>
        </w:tc>
        <w:tc>
          <w:tcPr>
            <w:tcW w:w="900" w:type="dxa"/>
            <w:vAlign w:val="center"/>
          </w:tcPr>
          <w:p w14:paraId="39AA1EAC" w14:textId="77777777" w:rsidR="002656FC" w:rsidRDefault="00000000">
            <w:pPr>
              <w:ind w:right="16"/>
              <w:jc w:val="right"/>
              <w:rPr>
                <w:rFonts w:ascii="Arial" w:hAnsi="Arial" w:cs="Arial"/>
                <w:kern w:val="0"/>
                <w:sz w:val="20"/>
                <w:szCs w:val="20"/>
                <w14:ligatures w14:val="none"/>
              </w:rPr>
            </w:pPr>
            <w:r>
              <w:rPr>
                <w:rFonts w:ascii="Arial" w:hAnsi="Arial" w:cs="Arial"/>
                <w:kern w:val="0"/>
                <w:sz w:val="20"/>
                <w:szCs w:val="20"/>
                <w14:ligatures w14:val="none"/>
              </w:rPr>
              <w:t>4.51</w:t>
            </w:r>
          </w:p>
        </w:tc>
        <w:tc>
          <w:tcPr>
            <w:tcW w:w="900" w:type="dxa"/>
            <w:vAlign w:val="center"/>
          </w:tcPr>
          <w:p w14:paraId="4E6786B3" w14:textId="77777777" w:rsidR="002656FC" w:rsidRDefault="00000000">
            <w:pPr>
              <w:tabs>
                <w:tab w:val="left" w:pos="630"/>
              </w:tabs>
              <w:ind w:right="-15"/>
              <w:jc w:val="right"/>
              <w:rPr>
                <w:rFonts w:ascii="Arial" w:hAnsi="Arial" w:cs="Arial"/>
                <w:kern w:val="0"/>
                <w:sz w:val="20"/>
                <w:szCs w:val="20"/>
                <w14:ligatures w14:val="none"/>
              </w:rPr>
            </w:pPr>
            <w:r>
              <w:rPr>
                <w:rFonts w:ascii="Arial" w:hAnsi="Arial" w:cs="Arial"/>
                <w:kern w:val="0"/>
                <w:sz w:val="20"/>
                <w:szCs w:val="20"/>
                <w14:ligatures w14:val="none"/>
              </w:rPr>
              <w:t>3.95</w:t>
            </w:r>
          </w:p>
        </w:tc>
        <w:tc>
          <w:tcPr>
            <w:tcW w:w="900" w:type="dxa"/>
            <w:vAlign w:val="center"/>
          </w:tcPr>
          <w:p w14:paraId="74A74F2D" w14:textId="77777777" w:rsidR="002656FC" w:rsidRDefault="00000000">
            <w:pPr>
              <w:ind w:right="-7"/>
              <w:jc w:val="right"/>
              <w:rPr>
                <w:rFonts w:ascii="Arial" w:hAnsi="Arial" w:cs="Arial"/>
                <w:kern w:val="0"/>
                <w:sz w:val="20"/>
                <w:szCs w:val="20"/>
                <w14:ligatures w14:val="none"/>
              </w:rPr>
            </w:pPr>
            <w:r>
              <w:rPr>
                <w:rFonts w:ascii="Arial" w:hAnsi="Arial" w:cs="Arial"/>
                <w:kern w:val="0"/>
                <w:sz w:val="20"/>
                <w:szCs w:val="20"/>
                <w14:ligatures w14:val="none"/>
              </w:rPr>
              <w:t>4.01</w:t>
            </w:r>
          </w:p>
        </w:tc>
        <w:tc>
          <w:tcPr>
            <w:tcW w:w="900" w:type="dxa"/>
            <w:vAlign w:val="center"/>
          </w:tcPr>
          <w:p w14:paraId="51955C7F" w14:textId="77777777" w:rsidR="002656FC" w:rsidRDefault="00000000">
            <w:pPr>
              <w:ind w:right="-7"/>
              <w:jc w:val="right"/>
              <w:rPr>
                <w:rFonts w:ascii="Arial" w:hAnsi="Arial" w:cs="Arial"/>
                <w:kern w:val="0"/>
                <w:sz w:val="20"/>
                <w:szCs w:val="20"/>
                <w14:ligatures w14:val="none"/>
              </w:rPr>
            </w:pPr>
            <w:r>
              <w:rPr>
                <w:rFonts w:ascii="Arial" w:hAnsi="Arial" w:cs="Arial"/>
                <w:kern w:val="0"/>
                <w:sz w:val="20"/>
                <w:szCs w:val="20"/>
                <w14:ligatures w14:val="none"/>
              </w:rPr>
              <w:t>4.54</w:t>
            </w:r>
          </w:p>
        </w:tc>
        <w:tc>
          <w:tcPr>
            <w:tcW w:w="900" w:type="dxa"/>
            <w:vAlign w:val="center"/>
          </w:tcPr>
          <w:p w14:paraId="6A0A4462" w14:textId="77777777" w:rsidR="002656FC" w:rsidRDefault="00000000">
            <w:pPr>
              <w:ind w:right="-7"/>
              <w:jc w:val="right"/>
              <w:rPr>
                <w:rFonts w:ascii="Arial" w:hAnsi="Arial" w:cs="Arial"/>
                <w:kern w:val="0"/>
                <w:sz w:val="20"/>
                <w:szCs w:val="20"/>
                <w14:ligatures w14:val="none"/>
              </w:rPr>
            </w:pPr>
            <w:r>
              <w:rPr>
                <w:rFonts w:ascii="Arial" w:hAnsi="Arial" w:cs="Arial"/>
                <w:kern w:val="0"/>
                <w:sz w:val="20"/>
                <w:szCs w:val="20"/>
                <w14:ligatures w14:val="none"/>
              </w:rPr>
              <w:t>4.19</w:t>
            </w:r>
          </w:p>
        </w:tc>
        <w:tc>
          <w:tcPr>
            <w:tcW w:w="822" w:type="dxa"/>
            <w:vAlign w:val="center"/>
          </w:tcPr>
          <w:p w14:paraId="26EE520C" w14:textId="77777777" w:rsidR="002656FC" w:rsidRDefault="00000000">
            <w:pPr>
              <w:ind w:right="-7"/>
              <w:jc w:val="right"/>
              <w:rPr>
                <w:rFonts w:ascii="Arial" w:hAnsi="Arial" w:cs="Arial"/>
                <w:kern w:val="0"/>
                <w:sz w:val="20"/>
                <w:szCs w:val="20"/>
                <w14:ligatures w14:val="none"/>
              </w:rPr>
            </w:pPr>
            <w:r>
              <w:rPr>
                <w:rFonts w:ascii="Arial" w:hAnsi="Arial" w:cs="Arial"/>
                <w:kern w:val="0"/>
                <w:sz w:val="20"/>
                <w:szCs w:val="20"/>
                <w14:ligatures w14:val="none"/>
              </w:rPr>
              <w:t>5.48</w:t>
            </w:r>
          </w:p>
        </w:tc>
      </w:tr>
      <w:tr w:rsidR="002656FC" w14:paraId="56ED5DDF" w14:textId="77777777">
        <w:tc>
          <w:tcPr>
            <w:tcW w:w="541" w:type="dxa"/>
          </w:tcPr>
          <w:p w14:paraId="4C31F787" w14:textId="77777777" w:rsidR="002656FC" w:rsidRDefault="00000000">
            <w:pPr>
              <w:jc w:val="center"/>
              <w:rPr>
                <w:rFonts w:ascii="Arial" w:hAnsi="Arial" w:cs="Arial"/>
                <w:kern w:val="0"/>
                <w:sz w:val="20"/>
                <w:szCs w:val="20"/>
                <w14:ligatures w14:val="none"/>
              </w:rPr>
            </w:pPr>
            <w:r>
              <w:rPr>
                <w:rFonts w:ascii="Arial" w:hAnsi="Arial" w:cs="Arial"/>
                <w:kern w:val="0"/>
                <w:sz w:val="20"/>
                <w:szCs w:val="20"/>
                <w14:ligatures w14:val="none"/>
              </w:rPr>
              <w:t>12</w:t>
            </w:r>
          </w:p>
        </w:tc>
        <w:tc>
          <w:tcPr>
            <w:tcW w:w="2064" w:type="dxa"/>
          </w:tcPr>
          <w:p w14:paraId="33F1DE92" w14:textId="77777777" w:rsidR="002656FC" w:rsidRDefault="00000000">
            <w:pPr>
              <w:jc w:val="left"/>
              <w:rPr>
                <w:rFonts w:ascii="Arial" w:hAnsi="Arial" w:cs="Arial"/>
                <w:kern w:val="0"/>
                <w:sz w:val="20"/>
                <w:szCs w:val="20"/>
                <w14:ligatures w14:val="none"/>
              </w:rPr>
            </w:pPr>
            <w:r>
              <w:rPr>
                <w:rFonts w:ascii="Arial" w:hAnsi="Arial" w:cs="Arial"/>
                <w:kern w:val="0"/>
                <w:sz w:val="20"/>
                <w:szCs w:val="20"/>
                <w14:ligatures w14:val="none"/>
              </w:rPr>
              <w:t>Metals</w:t>
            </w:r>
          </w:p>
        </w:tc>
        <w:tc>
          <w:tcPr>
            <w:tcW w:w="900" w:type="dxa"/>
            <w:vAlign w:val="center"/>
          </w:tcPr>
          <w:p w14:paraId="60F4496D" w14:textId="77777777" w:rsidR="002656FC" w:rsidRDefault="00000000">
            <w:pPr>
              <w:ind w:right="16"/>
              <w:jc w:val="right"/>
              <w:rPr>
                <w:rFonts w:ascii="Arial" w:hAnsi="Arial" w:cs="Arial"/>
                <w:kern w:val="0"/>
                <w:sz w:val="20"/>
                <w:szCs w:val="20"/>
                <w14:ligatures w14:val="none"/>
              </w:rPr>
            </w:pPr>
            <w:r>
              <w:rPr>
                <w:rFonts w:ascii="Arial" w:hAnsi="Arial" w:cs="Arial"/>
                <w:kern w:val="0"/>
                <w:sz w:val="20"/>
                <w:szCs w:val="20"/>
                <w14:ligatures w14:val="none"/>
              </w:rPr>
              <w:t>8.47</w:t>
            </w:r>
          </w:p>
        </w:tc>
        <w:tc>
          <w:tcPr>
            <w:tcW w:w="900" w:type="dxa"/>
            <w:vAlign w:val="center"/>
          </w:tcPr>
          <w:p w14:paraId="16B1B1E4" w14:textId="77777777" w:rsidR="002656FC" w:rsidRDefault="00000000">
            <w:pPr>
              <w:tabs>
                <w:tab w:val="left" w:pos="630"/>
              </w:tabs>
              <w:ind w:right="-15"/>
              <w:jc w:val="right"/>
              <w:rPr>
                <w:rFonts w:ascii="Arial" w:hAnsi="Arial" w:cs="Arial"/>
                <w:kern w:val="0"/>
                <w:sz w:val="20"/>
                <w:szCs w:val="20"/>
                <w14:ligatures w14:val="none"/>
              </w:rPr>
            </w:pPr>
            <w:r>
              <w:rPr>
                <w:rFonts w:ascii="Arial" w:hAnsi="Arial" w:cs="Arial"/>
                <w:kern w:val="0"/>
                <w:sz w:val="20"/>
                <w:szCs w:val="20"/>
                <w14:ligatures w14:val="none"/>
              </w:rPr>
              <w:t>8.00</w:t>
            </w:r>
          </w:p>
        </w:tc>
        <w:tc>
          <w:tcPr>
            <w:tcW w:w="900" w:type="dxa"/>
            <w:vAlign w:val="center"/>
          </w:tcPr>
          <w:p w14:paraId="3A0242C2" w14:textId="77777777" w:rsidR="002656FC" w:rsidRDefault="00000000">
            <w:pPr>
              <w:ind w:right="-7"/>
              <w:jc w:val="right"/>
              <w:rPr>
                <w:rFonts w:ascii="Arial" w:hAnsi="Arial" w:cs="Arial"/>
                <w:kern w:val="0"/>
                <w:sz w:val="20"/>
                <w:szCs w:val="20"/>
                <w14:ligatures w14:val="none"/>
              </w:rPr>
            </w:pPr>
            <w:r>
              <w:rPr>
                <w:rFonts w:ascii="Arial" w:hAnsi="Arial" w:cs="Arial"/>
                <w:kern w:val="0"/>
                <w:sz w:val="20"/>
                <w:szCs w:val="20"/>
                <w14:ligatures w14:val="none"/>
              </w:rPr>
              <w:t>8.00</w:t>
            </w:r>
          </w:p>
        </w:tc>
        <w:tc>
          <w:tcPr>
            <w:tcW w:w="900" w:type="dxa"/>
            <w:vAlign w:val="center"/>
          </w:tcPr>
          <w:p w14:paraId="03C7D888" w14:textId="77777777" w:rsidR="002656FC" w:rsidRDefault="00000000">
            <w:pPr>
              <w:ind w:right="-7"/>
              <w:jc w:val="right"/>
              <w:rPr>
                <w:rFonts w:ascii="Arial" w:hAnsi="Arial" w:cs="Arial"/>
                <w:kern w:val="0"/>
                <w:sz w:val="20"/>
                <w:szCs w:val="20"/>
                <w14:ligatures w14:val="none"/>
              </w:rPr>
            </w:pPr>
            <w:r>
              <w:rPr>
                <w:rFonts w:ascii="Arial" w:hAnsi="Arial" w:cs="Arial"/>
                <w:kern w:val="0"/>
                <w:sz w:val="20"/>
                <w:szCs w:val="20"/>
                <w14:ligatures w14:val="none"/>
              </w:rPr>
              <w:t>7.31</w:t>
            </w:r>
          </w:p>
        </w:tc>
        <w:tc>
          <w:tcPr>
            <w:tcW w:w="900" w:type="dxa"/>
            <w:vAlign w:val="center"/>
          </w:tcPr>
          <w:p w14:paraId="24CA9AE5" w14:textId="77777777" w:rsidR="002656FC" w:rsidRDefault="00000000">
            <w:pPr>
              <w:ind w:right="-7"/>
              <w:jc w:val="right"/>
              <w:rPr>
                <w:rFonts w:ascii="Arial" w:hAnsi="Arial" w:cs="Arial"/>
                <w:kern w:val="0"/>
                <w:sz w:val="20"/>
                <w:szCs w:val="20"/>
                <w14:ligatures w14:val="none"/>
              </w:rPr>
            </w:pPr>
            <w:r>
              <w:rPr>
                <w:rFonts w:ascii="Arial" w:hAnsi="Arial" w:cs="Arial"/>
                <w:kern w:val="0"/>
                <w:sz w:val="20"/>
                <w:szCs w:val="20"/>
                <w14:ligatures w14:val="none"/>
              </w:rPr>
              <w:t>6.95</w:t>
            </w:r>
          </w:p>
        </w:tc>
        <w:tc>
          <w:tcPr>
            <w:tcW w:w="822" w:type="dxa"/>
            <w:vAlign w:val="center"/>
          </w:tcPr>
          <w:p w14:paraId="0BA51398" w14:textId="77777777" w:rsidR="002656FC" w:rsidRDefault="00000000">
            <w:pPr>
              <w:ind w:right="-7"/>
              <w:jc w:val="right"/>
              <w:rPr>
                <w:rFonts w:ascii="Arial" w:hAnsi="Arial" w:cs="Arial"/>
                <w:kern w:val="0"/>
                <w:sz w:val="20"/>
                <w:szCs w:val="20"/>
                <w14:ligatures w14:val="none"/>
              </w:rPr>
            </w:pPr>
            <w:r>
              <w:rPr>
                <w:rFonts w:ascii="Arial" w:hAnsi="Arial" w:cs="Arial"/>
                <w:kern w:val="0"/>
                <w:sz w:val="20"/>
                <w:szCs w:val="20"/>
                <w14:ligatures w14:val="none"/>
              </w:rPr>
              <w:t>5.92</w:t>
            </w:r>
          </w:p>
        </w:tc>
      </w:tr>
      <w:tr w:rsidR="002656FC" w14:paraId="7D8E7CA6" w14:textId="77777777">
        <w:tc>
          <w:tcPr>
            <w:tcW w:w="541" w:type="dxa"/>
          </w:tcPr>
          <w:p w14:paraId="6B3721EE" w14:textId="77777777" w:rsidR="002656FC" w:rsidRDefault="00000000">
            <w:pPr>
              <w:jc w:val="center"/>
              <w:rPr>
                <w:rFonts w:ascii="Arial" w:hAnsi="Arial" w:cs="Arial"/>
                <w:kern w:val="0"/>
                <w:sz w:val="20"/>
                <w:szCs w:val="20"/>
                <w14:ligatures w14:val="none"/>
              </w:rPr>
            </w:pPr>
            <w:r>
              <w:rPr>
                <w:rFonts w:ascii="Arial" w:hAnsi="Arial" w:cs="Arial"/>
                <w:kern w:val="0"/>
                <w:sz w:val="20"/>
                <w:szCs w:val="20"/>
                <w14:ligatures w14:val="none"/>
              </w:rPr>
              <w:t>13</w:t>
            </w:r>
          </w:p>
        </w:tc>
        <w:tc>
          <w:tcPr>
            <w:tcW w:w="2064" w:type="dxa"/>
          </w:tcPr>
          <w:p w14:paraId="3D1D9335" w14:textId="77777777" w:rsidR="002656FC" w:rsidRDefault="00000000">
            <w:pPr>
              <w:jc w:val="left"/>
              <w:rPr>
                <w:rFonts w:ascii="Arial" w:hAnsi="Arial" w:cs="Arial"/>
                <w:kern w:val="0"/>
                <w:sz w:val="20"/>
                <w:szCs w:val="20"/>
                <w14:ligatures w14:val="none"/>
              </w:rPr>
            </w:pPr>
            <w:r>
              <w:rPr>
                <w:rFonts w:ascii="Arial" w:hAnsi="Arial" w:cs="Arial"/>
                <w:kern w:val="0"/>
                <w:sz w:val="20"/>
                <w:szCs w:val="20"/>
                <w14:ligatures w14:val="none"/>
              </w:rPr>
              <w:t>Machinery/ Electrical</w:t>
            </w:r>
          </w:p>
        </w:tc>
        <w:tc>
          <w:tcPr>
            <w:tcW w:w="900" w:type="dxa"/>
            <w:vAlign w:val="center"/>
          </w:tcPr>
          <w:p w14:paraId="32A539E3" w14:textId="77777777" w:rsidR="002656FC" w:rsidRDefault="00000000">
            <w:pPr>
              <w:ind w:right="16"/>
              <w:jc w:val="right"/>
              <w:rPr>
                <w:rFonts w:ascii="Arial" w:hAnsi="Arial" w:cs="Arial"/>
                <w:kern w:val="0"/>
                <w:sz w:val="20"/>
                <w:szCs w:val="20"/>
                <w14:ligatures w14:val="none"/>
              </w:rPr>
            </w:pPr>
            <w:r>
              <w:rPr>
                <w:rFonts w:ascii="Arial" w:hAnsi="Arial" w:cs="Arial"/>
                <w:kern w:val="0"/>
                <w:sz w:val="20"/>
                <w:szCs w:val="20"/>
                <w14:ligatures w14:val="none"/>
              </w:rPr>
              <w:t>20.78</w:t>
            </w:r>
          </w:p>
        </w:tc>
        <w:tc>
          <w:tcPr>
            <w:tcW w:w="900" w:type="dxa"/>
            <w:vAlign w:val="center"/>
          </w:tcPr>
          <w:p w14:paraId="07AA86F2" w14:textId="77777777" w:rsidR="002656FC" w:rsidRDefault="00000000">
            <w:pPr>
              <w:tabs>
                <w:tab w:val="left" w:pos="630"/>
              </w:tabs>
              <w:ind w:right="-15"/>
              <w:jc w:val="right"/>
              <w:rPr>
                <w:rFonts w:ascii="Arial" w:hAnsi="Arial" w:cs="Arial"/>
                <w:kern w:val="0"/>
                <w:sz w:val="20"/>
                <w:szCs w:val="20"/>
                <w14:ligatures w14:val="none"/>
              </w:rPr>
            </w:pPr>
            <w:r>
              <w:rPr>
                <w:rFonts w:ascii="Arial" w:hAnsi="Arial" w:cs="Arial"/>
                <w:kern w:val="0"/>
                <w:sz w:val="20"/>
                <w:szCs w:val="20"/>
                <w14:ligatures w14:val="none"/>
              </w:rPr>
              <w:t>30.15</w:t>
            </w:r>
          </w:p>
        </w:tc>
        <w:tc>
          <w:tcPr>
            <w:tcW w:w="900" w:type="dxa"/>
            <w:vAlign w:val="center"/>
          </w:tcPr>
          <w:p w14:paraId="34079E59" w14:textId="77777777" w:rsidR="002656FC" w:rsidRDefault="00000000">
            <w:pPr>
              <w:ind w:right="-7"/>
              <w:jc w:val="right"/>
              <w:rPr>
                <w:rFonts w:ascii="Arial" w:hAnsi="Arial" w:cs="Arial"/>
                <w:kern w:val="0"/>
                <w:sz w:val="20"/>
                <w:szCs w:val="20"/>
                <w14:ligatures w14:val="none"/>
              </w:rPr>
            </w:pPr>
            <w:r>
              <w:rPr>
                <w:rFonts w:ascii="Arial" w:hAnsi="Arial" w:cs="Arial"/>
                <w:kern w:val="0"/>
                <w:sz w:val="20"/>
                <w:szCs w:val="20"/>
                <w14:ligatures w14:val="none"/>
              </w:rPr>
              <w:t>32.04</w:t>
            </w:r>
          </w:p>
        </w:tc>
        <w:tc>
          <w:tcPr>
            <w:tcW w:w="900" w:type="dxa"/>
            <w:vAlign w:val="center"/>
          </w:tcPr>
          <w:p w14:paraId="23528B29" w14:textId="77777777" w:rsidR="002656FC" w:rsidRDefault="00000000">
            <w:pPr>
              <w:ind w:right="-7"/>
              <w:jc w:val="right"/>
              <w:rPr>
                <w:rFonts w:ascii="Arial" w:hAnsi="Arial" w:cs="Arial"/>
                <w:kern w:val="0"/>
                <w:sz w:val="20"/>
                <w:szCs w:val="20"/>
                <w14:ligatures w14:val="none"/>
              </w:rPr>
            </w:pPr>
            <w:r>
              <w:rPr>
                <w:rFonts w:ascii="Arial" w:hAnsi="Arial" w:cs="Arial"/>
                <w:kern w:val="0"/>
                <w:sz w:val="20"/>
                <w:szCs w:val="20"/>
                <w14:ligatures w14:val="none"/>
              </w:rPr>
              <w:t>33.09</w:t>
            </w:r>
          </w:p>
        </w:tc>
        <w:tc>
          <w:tcPr>
            <w:tcW w:w="900" w:type="dxa"/>
            <w:vAlign w:val="center"/>
          </w:tcPr>
          <w:p w14:paraId="30B15AAB" w14:textId="77777777" w:rsidR="002656FC" w:rsidRDefault="00000000">
            <w:pPr>
              <w:ind w:right="-7"/>
              <w:jc w:val="right"/>
              <w:rPr>
                <w:rFonts w:ascii="Arial" w:hAnsi="Arial" w:cs="Arial"/>
                <w:kern w:val="0"/>
                <w:sz w:val="20"/>
                <w:szCs w:val="20"/>
                <w14:ligatures w14:val="none"/>
              </w:rPr>
            </w:pPr>
            <w:r>
              <w:rPr>
                <w:rFonts w:ascii="Arial" w:hAnsi="Arial" w:cs="Arial"/>
                <w:kern w:val="0"/>
                <w:sz w:val="20"/>
                <w:szCs w:val="20"/>
                <w14:ligatures w14:val="none"/>
              </w:rPr>
              <w:t>30.07</w:t>
            </w:r>
          </w:p>
        </w:tc>
        <w:tc>
          <w:tcPr>
            <w:tcW w:w="822" w:type="dxa"/>
            <w:vAlign w:val="center"/>
          </w:tcPr>
          <w:p w14:paraId="1EF0237F" w14:textId="77777777" w:rsidR="002656FC" w:rsidRDefault="00000000">
            <w:pPr>
              <w:ind w:right="-7"/>
              <w:jc w:val="right"/>
              <w:rPr>
                <w:rFonts w:ascii="Arial" w:hAnsi="Arial" w:cs="Arial"/>
                <w:kern w:val="0"/>
                <w:sz w:val="20"/>
                <w:szCs w:val="20"/>
                <w14:ligatures w14:val="none"/>
              </w:rPr>
            </w:pPr>
            <w:r>
              <w:rPr>
                <w:rFonts w:ascii="Arial" w:hAnsi="Arial" w:cs="Arial"/>
                <w:kern w:val="0"/>
                <w:sz w:val="20"/>
                <w:szCs w:val="20"/>
                <w14:ligatures w14:val="none"/>
              </w:rPr>
              <w:t>27.26</w:t>
            </w:r>
          </w:p>
        </w:tc>
      </w:tr>
      <w:tr w:rsidR="002656FC" w14:paraId="2D458B0B" w14:textId="77777777">
        <w:tc>
          <w:tcPr>
            <w:tcW w:w="541" w:type="dxa"/>
          </w:tcPr>
          <w:p w14:paraId="5E50F160" w14:textId="77777777" w:rsidR="002656FC" w:rsidRDefault="00000000">
            <w:pPr>
              <w:jc w:val="center"/>
              <w:rPr>
                <w:rFonts w:ascii="Arial" w:hAnsi="Arial" w:cs="Arial"/>
                <w:kern w:val="0"/>
                <w:sz w:val="20"/>
                <w:szCs w:val="20"/>
                <w14:ligatures w14:val="none"/>
              </w:rPr>
            </w:pPr>
            <w:r>
              <w:rPr>
                <w:rFonts w:ascii="Arial" w:hAnsi="Arial" w:cs="Arial"/>
                <w:kern w:val="0"/>
                <w:sz w:val="20"/>
                <w:szCs w:val="20"/>
                <w14:ligatures w14:val="none"/>
              </w:rPr>
              <w:t>14</w:t>
            </w:r>
          </w:p>
        </w:tc>
        <w:tc>
          <w:tcPr>
            <w:tcW w:w="2064" w:type="dxa"/>
          </w:tcPr>
          <w:p w14:paraId="6248E07E" w14:textId="77777777" w:rsidR="002656FC" w:rsidRDefault="00000000">
            <w:pPr>
              <w:jc w:val="left"/>
              <w:rPr>
                <w:rFonts w:ascii="Arial" w:hAnsi="Arial" w:cs="Arial"/>
                <w:kern w:val="0"/>
                <w:sz w:val="20"/>
                <w:szCs w:val="20"/>
                <w14:ligatures w14:val="none"/>
              </w:rPr>
            </w:pPr>
            <w:r>
              <w:rPr>
                <w:rFonts w:ascii="Arial" w:hAnsi="Arial" w:cs="Arial"/>
                <w:kern w:val="0"/>
                <w:sz w:val="20"/>
                <w:szCs w:val="20"/>
                <w14:ligatures w14:val="none"/>
              </w:rPr>
              <w:t>Transportation</w:t>
            </w:r>
          </w:p>
        </w:tc>
        <w:tc>
          <w:tcPr>
            <w:tcW w:w="900" w:type="dxa"/>
            <w:vAlign w:val="center"/>
          </w:tcPr>
          <w:p w14:paraId="20D91BD7" w14:textId="77777777" w:rsidR="002656FC" w:rsidRDefault="00000000">
            <w:pPr>
              <w:ind w:right="16"/>
              <w:jc w:val="right"/>
              <w:rPr>
                <w:rFonts w:ascii="Arial" w:hAnsi="Arial" w:cs="Arial"/>
                <w:kern w:val="0"/>
                <w:sz w:val="20"/>
                <w:szCs w:val="20"/>
                <w14:ligatures w14:val="none"/>
              </w:rPr>
            </w:pPr>
            <w:r>
              <w:rPr>
                <w:rFonts w:ascii="Arial" w:hAnsi="Arial" w:cs="Arial"/>
                <w:kern w:val="0"/>
                <w:sz w:val="20"/>
                <w:szCs w:val="20"/>
                <w14:ligatures w14:val="none"/>
              </w:rPr>
              <w:t>4.61</w:t>
            </w:r>
          </w:p>
        </w:tc>
        <w:tc>
          <w:tcPr>
            <w:tcW w:w="900" w:type="dxa"/>
            <w:vAlign w:val="center"/>
          </w:tcPr>
          <w:p w14:paraId="440DC752" w14:textId="77777777" w:rsidR="002656FC" w:rsidRDefault="00000000">
            <w:pPr>
              <w:tabs>
                <w:tab w:val="left" w:pos="630"/>
              </w:tabs>
              <w:ind w:right="-15"/>
              <w:jc w:val="right"/>
              <w:rPr>
                <w:rFonts w:ascii="Arial" w:hAnsi="Arial" w:cs="Arial"/>
                <w:kern w:val="0"/>
                <w:sz w:val="20"/>
                <w:szCs w:val="20"/>
                <w14:ligatures w14:val="none"/>
              </w:rPr>
            </w:pPr>
            <w:r>
              <w:rPr>
                <w:rFonts w:ascii="Arial" w:hAnsi="Arial" w:cs="Arial"/>
                <w:kern w:val="0"/>
                <w:sz w:val="20"/>
                <w:szCs w:val="20"/>
                <w14:ligatures w14:val="none"/>
              </w:rPr>
              <w:t>5.43</w:t>
            </w:r>
          </w:p>
        </w:tc>
        <w:tc>
          <w:tcPr>
            <w:tcW w:w="900" w:type="dxa"/>
            <w:vAlign w:val="center"/>
          </w:tcPr>
          <w:p w14:paraId="5FA461D0" w14:textId="77777777" w:rsidR="002656FC" w:rsidRDefault="00000000">
            <w:pPr>
              <w:ind w:right="-7"/>
              <w:jc w:val="right"/>
              <w:rPr>
                <w:rFonts w:ascii="Arial" w:hAnsi="Arial" w:cs="Arial"/>
                <w:kern w:val="0"/>
                <w:sz w:val="20"/>
                <w:szCs w:val="20"/>
                <w14:ligatures w14:val="none"/>
              </w:rPr>
            </w:pPr>
            <w:r>
              <w:rPr>
                <w:rFonts w:ascii="Arial" w:hAnsi="Arial" w:cs="Arial"/>
                <w:kern w:val="0"/>
                <w:sz w:val="20"/>
                <w:szCs w:val="20"/>
                <w14:ligatures w14:val="none"/>
              </w:rPr>
              <w:t>6.46</w:t>
            </w:r>
          </w:p>
        </w:tc>
        <w:tc>
          <w:tcPr>
            <w:tcW w:w="900" w:type="dxa"/>
            <w:vAlign w:val="center"/>
          </w:tcPr>
          <w:p w14:paraId="40495E46" w14:textId="77777777" w:rsidR="002656FC" w:rsidRDefault="00000000">
            <w:pPr>
              <w:ind w:right="-7"/>
              <w:jc w:val="right"/>
              <w:rPr>
                <w:rFonts w:ascii="Arial" w:hAnsi="Arial" w:cs="Arial"/>
                <w:kern w:val="0"/>
                <w:sz w:val="20"/>
                <w:szCs w:val="20"/>
                <w14:ligatures w14:val="none"/>
              </w:rPr>
            </w:pPr>
            <w:r>
              <w:rPr>
                <w:rFonts w:ascii="Arial" w:hAnsi="Arial" w:cs="Arial"/>
                <w:kern w:val="0"/>
                <w:sz w:val="20"/>
                <w:szCs w:val="20"/>
                <w14:ligatures w14:val="none"/>
              </w:rPr>
              <w:t>4.99</w:t>
            </w:r>
          </w:p>
        </w:tc>
        <w:tc>
          <w:tcPr>
            <w:tcW w:w="900" w:type="dxa"/>
            <w:vAlign w:val="center"/>
          </w:tcPr>
          <w:p w14:paraId="59B28AFB" w14:textId="77777777" w:rsidR="002656FC" w:rsidRDefault="00000000">
            <w:pPr>
              <w:ind w:right="-7"/>
              <w:jc w:val="right"/>
              <w:rPr>
                <w:rFonts w:ascii="Arial" w:hAnsi="Arial" w:cs="Arial"/>
                <w:kern w:val="0"/>
                <w:sz w:val="20"/>
                <w:szCs w:val="20"/>
                <w14:ligatures w14:val="none"/>
              </w:rPr>
            </w:pPr>
            <w:r>
              <w:rPr>
                <w:rFonts w:ascii="Arial" w:hAnsi="Arial" w:cs="Arial"/>
                <w:kern w:val="0"/>
                <w:sz w:val="20"/>
                <w:szCs w:val="20"/>
                <w14:ligatures w14:val="none"/>
              </w:rPr>
              <w:t>5.89</w:t>
            </w:r>
          </w:p>
        </w:tc>
        <w:tc>
          <w:tcPr>
            <w:tcW w:w="822" w:type="dxa"/>
            <w:vAlign w:val="center"/>
          </w:tcPr>
          <w:p w14:paraId="318A9A13" w14:textId="77777777" w:rsidR="002656FC" w:rsidRDefault="00000000">
            <w:pPr>
              <w:ind w:right="-7"/>
              <w:jc w:val="right"/>
              <w:rPr>
                <w:rFonts w:ascii="Arial" w:hAnsi="Arial" w:cs="Arial"/>
                <w:kern w:val="0"/>
                <w:sz w:val="20"/>
                <w:szCs w:val="20"/>
                <w14:ligatures w14:val="none"/>
              </w:rPr>
            </w:pPr>
            <w:r>
              <w:rPr>
                <w:rFonts w:ascii="Arial" w:hAnsi="Arial" w:cs="Arial"/>
                <w:kern w:val="0"/>
                <w:sz w:val="20"/>
                <w:szCs w:val="20"/>
                <w14:ligatures w14:val="none"/>
              </w:rPr>
              <w:t>4.39</w:t>
            </w:r>
          </w:p>
        </w:tc>
      </w:tr>
      <w:tr w:rsidR="002656FC" w14:paraId="27558C8A" w14:textId="77777777">
        <w:tc>
          <w:tcPr>
            <w:tcW w:w="541" w:type="dxa"/>
          </w:tcPr>
          <w:p w14:paraId="5FF3EB0D" w14:textId="77777777" w:rsidR="002656FC" w:rsidRDefault="00000000">
            <w:pPr>
              <w:jc w:val="center"/>
              <w:rPr>
                <w:rFonts w:ascii="Arial" w:hAnsi="Arial" w:cs="Arial"/>
                <w:kern w:val="0"/>
                <w:sz w:val="20"/>
                <w:szCs w:val="20"/>
                <w14:ligatures w14:val="none"/>
              </w:rPr>
            </w:pPr>
            <w:r>
              <w:rPr>
                <w:rFonts w:ascii="Arial" w:hAnsi="Arial" w:cs="Arial"/>
                <w:kern w:val="0"/>
                <w:sz w:val="20"/>
                <w:szCs w:val="20"/>
                <w14:ligatures w14:val="none"/>
              </w:rPr>
              <w:t>15</w:t>
            </w:r>
          </w:p>
        </w:tc>
        <w:tc>
          <w:tcPr>
            <w:tcW w:w="2064" w:type="dxa"/>
          </w:tcPr>
          <w:p w14:paraId="2B8D4B8F" w14:textId="77777777" w:rsidR="002656FC" w:rsidRDefault="00000000">
            <w:pPr>
              <w:jc w:val="left"/>
              <w:rPr>
                <w:rFonts w:ascii="Arial" w:hAnsi="Arial" w:cs="Arial"/>
                <w:kern w:val="0"/>
                <w:sz w:val="20"/>
                <w:szCs w:val="20"/>
                <w14:ligatures w14:val="none"/>
              </w:rPr>
            </w:pPr>
            <w:r>
              <w:rPr>
                <w:rFonts w:ascii="Arial" w:hAnsi="Arial" w:cs="Arial"/>
                <w:kern w:val="0"/>
                <w:sz w:val="20"/>
                <w:szCs w:val="20"/>
                <w14:ligatures w14:val="none"/>
              </w:rPr>
              <w:t>Miscellaneous</w:t>
            </w:r>
          </w:p>
        </w:tc>
        <w:tc>
          <w:tcPr>
            <w:tcW w:w="900" w:type="dxa"/>
            <w:vAlign w:val="center"/>
          </w:tcPr>
          <w:p w14:paraId="66986DC3" w14:textId="77777777" w:rsidR="002656FC" w:rsidRDefault="00000000">
            <w:pPr>
              <w:ind w:right="16"/>
              <w:jc w:val="right"/>
              <w:rPr>
                <w:rFonts w:ascii="Arial" w:hAnsi="Arial" w:cs="Arial"/>
                <w:kern w:val="0"/>
                <w:sz w:val="20"/>
                <w:szCs w:val="20"/>
                <w14:ligatures w14:val="none"/>
              </w:rPr>
            </w:pPr>
            <w:r>
              <w:rPr>
                <w:rFonts w:ascii="Arial" w:hAnsi="Arial" w:cs="Arial"/>
                <w:kern w:val="0"/>
                <w:sz w:val="20"/>
                <w:szCs w:val="20"/>
                <w14:ligatures w14:val="none"/>
              </w:rPr>
              <w:t>9.07</w:t>
            </w:r>
          </w:p>
        </w:tc>
        <w:tc>
          <w:tcPr>
            <w:tcW w:w="900" w:type="dxa"/>
            <w:vAlign w:val="center"/>
          </w:tcPr>
          <w:p w14:paraId="00B7B041" w14:textId="77777777" w:rsidR="002656FC" w:rsidRDefault="00000000">
            <w:pPr>
              <w:tabs>
                <w:tab w:val="left" w:pos="630"/>
              </w:tabs>
              <w:ind w:right="-15"/>
              <w:jc w:val="right"/>
              <w:rPr>
                <w:rFonts w:ascii="Arial" w:hAnsi="Arial" w:cs="Arial"/>
                <w:kern w:val="0"/>
                <w:sz w:val="20"/>
                <w:szCs w:val="20"/>
                <w14:ligatures w14:val="none"/>
              </w:rPr>
            </w:pPr>
            <w:r>
              <w:rPr>
                <w:rFonts w:ascii="Arial" w:hAnsi="Arial" w:cs="Arial"/>
                <w:kern w:val="0"/>
                <w:sz w:val="20"/>
                <w:szCs w:val="20"/>
                <w14:ligatures w14:val="none"/>
              </w:rPr>
              <w:t>7.70</w:t>
            </w:r>
          </w:p>
        </w:tc>
        <w:tc>
          <w:tcPr>
            <w:tcW w:w="900" w:type="dxa"/>
            <w:vAlign w:val="center"/>
          </w:tcPr>
          <w:p w14:paraId="21F15BFF" w14:textId="77777777" w:rsidR="002656FC" w:rsidRDefault="00000000">
            <w:pPr>
              <w:ind w:right="-7"/>
              <w:jc w:val="right"/>
              <w:rPr>
                <w:rFonts w:ascii="Arial" w:hAnsi="Arial" w:cs="Arial"/>
                <w:kern w:val="0"/>
                <w:sz w:val="20"/>
                <w:szCs w:val="20"/>
                <w14:ligatures w14:val="none"/>
              </w:rPr>
            </w:pPr>
            <w:r>
              <w:rPr>
                <w:rFonts w:ascii="Arial" w:hAnsi="Arial" w:cs="Arial"/>
                <w:kern w:val="0"/>
                <w:sz w:val="20"/>
                <w:szCs w:val="20"/>
                <w14:ligatures w14:val="none"/>
              </w:rPr>
              <w:t>8.48</w:t>
            </w:r>
          </w:p>
        </w:tc>
        <w:tc>
          <w:tcPr>
            <w:tcW w:w="900" w:type="dxa"/>
            <w:vAlign w:val="center"/>
          </w:tcPr>
          <w:p w14:paraId="436309D3" w14:textId="77777777" w:rsidR="002656FC" w:rsidRDefault="00000000">
            <w:pPr>
              <w:ind w:right="-7"/>
              <w:jc w:val="right"/>
              <w:rPr>
                <w:rFonts w:ascii="Arial" w:hAnsi="Arial" w:cs="Arial"/>
                <w:kern w:val="0"/>
                <w:sz w:val="20"/>
                <w:szCs w:val="20"/>
                <w14:ligatures w14:val="none"/>
              </w:rPr>
            </w:pPr>
            <w:r>
              <w:rPr>
                <w:rFonts w:ascii="Arial" w:hAnsi="Arial" w:cs="Arial"/>
                <w:kern w:val="0"/>
                <w:sz w:val="20"/>
                <w:szCs w:val="20"/>
                <w14:ligatures w14:val="none"/>
              </w:rPr>
              <w:t>6.69</w:t>
            </w:r>
          </w:p>
        </w:tc>
        <w:tc>
          <w:tcPr>
            <w:tcW w:w="900" w:type="dxa"/>
            <w:vAlign w:val="center"/>
          </w:tcPr>
          <w:p w14:paraId="497CADDE" w14:textId="77777777" w:rsidR="002656FC" w:rsidRDefault="00000000">
            <w:pPr>
              <w:ind w:right="-7"/>
              <w:jc w:val="right"/>
              <w:rPr>
                <w:rFonts w:ascii="Arial" w:hAnsi="Arial" w:cs="Arial"/>
                <w:kern w:val="0"/>
                <w:sz w:val="20"/>
                <w:szCs w:val="20"/>
                <w14:ligatures w14:val="none"/>
              </w:rPr>
            </w:pPr>
            <w:r>
              <w:rPr>
                <w:rFonts w:ascii="Arial" w:hAnsi="Arial" w:cs="Arial"/>
                <w:kern w:val="0"/>
                <w:sz w:val="20"/>
                <w:szCs w:val="20"/>
                <w14:ligatures w14:val="none"/>
              </w:rPr>
              <w:t>7.92</w:t>
            </w:r>
          </w:p>
        </w:tc>
        <w:tc>
          <w:tcPr>
            <w:tcW w:w="822" w:type="dxa"/>
            <w:vAlign w:val="center"/>
          </w:tcPr>
          <w:p w14:paraId="4F270772" w14:textId="77777777" w:rsidR="002656FC" w:rsidRDefault="00000000">
            <w:pPr>
              <w:ind w:right="-7"/>
              <w:jc w:val="right"/>
              <w:rPr>
                <w:rFonts w:ascii="Arial" w:hAnsi="Arial" w:cs="Arial"/>
                <w:kern w:val="0"/>
                <w:sz w:val="20"/>
                <w:szCs w:val="20"/>
                <w14:ligatures w14:val="none"/>
              </w:rPr>
            </w:pPr>
            <w:r>
              <w:rPr>
                <w:rFonts w:ascii="Arial" w:hAnsi="Arial" w:cs="Arial"/>
                <w:kern w:val="0"/>
                <w:sz w:val="20"/>
                <w:szCs w:val="20"/>
                <w14:ligatures w14:val="none"/>
              </w:rPr>
              <w:t>4.14</w:t>
            </w:r>
          </w:p>
        </w:tc>
      </w:tr>
    </w:tbl>
    <w:p w14:paraId="17FD41BB" w14:textId="77777777" w:rsidR="002656FC" w:rsidRDefault="002656FC"/>
    <w:p w14:paraId="69CF743B" w14:textId="77777777" w:rsidR="002656FC" w:rsidRDefault="00000000">
      <w:pPr>
        <w:tabs>
          <w:tab w:val="left" w:pos="2326"/>
        </w:tabs>
        <w:rPr>
          <w:rFonts w:ascii="Arial" w:hAnsi="Arial" w:cs="Arial"/>
          <w:sz w:val="20"/>
          <w:szCs w:val="20"/>
        </w:rPr>
      </w:pPr>
      <w:r>
        <w:t>Source:</w:t>
      </w:r>
      <w:r>
        <w:rPr>
          <w:rFonts w:ascii="Arial" w:hAnsi="Arial" w:cs="Arial"/>
          <w:sz w:val="20"/>
          <w:szCs w:val="20"/>
        </w:rPr>
        <w:t xml:space="preserve"> Author’s calculation based on ITC’s data.</w:t>
      </w:r>
    </w:p>
    <w:p w14:paraId="56AAD858" w14:textId="77777777" w:rsidR="002656FC" w:rsidRDefault="002656FC">
      <w:pPr>
        <w:tabs>
          <w:tab w:val="left" w:pos="2326"/>
        </w:tabs>
        <w:rPr>
          <w:rFonts w:ascii="Arial" w:hAnsi="Arial" w:cs="Arial"/>
          <w:sz w:val="20"/>
          <w:szCs w:val="20"/>
        </w:rPr>
      </w:pPr>
    </w:p>
    <w:p w14:paraId="733A8ACC" w14:textId="77777777" w:rsidR="002656FC" w:rsidRDefault="00000000">
      <w:pPr>
        <w:rPr>
          <w:rFonts w:ascii="Arial" w:hAnsi="Arial" w:cs="Arial"/>
          <w:sz w:val="20"/>
          <w:szCs w:val="20"/>
        </w:rPr>
      </w:pPr>
      <w:r>
        <w:rPr>
          <w:rFonts w:ascii="Arial" w:hAnsi="Arial" w:cs="Arial"/>
          <w:sz w:val="20"/>
          <w:szCs w:val="20"/>
        </w:rPr>
        <w:t xml:space="preserve">Analysis of export and import developments per product group shows that the proportion of machinery &amp; electrical in BRICS exports peaked in 2020 (34.66%), then declined due to the COVID-19 pandemic until 2022 and recovered in 2023. Exports of several product groups recovered faster, such as mineral products, chemicals, textiles and metals (it took one year to recover). In contrast, vegetable products, foodstuffs, footwear and wood only recovered after two years. Meanwhile, since the COVID-19 pandemic, imports of the following products have continued to decline: animal &amp; products, plastic/rubber, leather &amp; furs, and textiles. Imports of mineral and chemical products recovered within one year, and imports of vegetable products were relatively unaffected by the pandemic. </w:t>
      </w:r>
    </w:p>
    <w:p w14:paraId="27EBA45B" w14:textId="77777777" w:rsidR="002656FC" w:rsidRDefault="002656FC">
      <w:pPr>
        <w:rPr>
          <w:rFonts w:ascii="Arial" w:hAnsi="Arial" w:cs="Arial"/>
          <w:sz w:val="20"/>
          <w:szCs w:val="20"/>
        </w:rPr>
      </w:pPr>
    </w:p>
    <w:p w14:paraId="160CEE6F" w14:textId="77777777" w:rsidR="002656FC" w:rsidRDefault="00000000">
      <w:pPr>
        <w:rPr>
          <w:rFonts w:ascii="Arial" w:hAnsi="Arial" w:cs="Arial"/>
          <w:sz w:val="20"/>
          <w:szCs w:val="20"/>
        </w:rPr>
      </w:pPr>
      <w:r>
        <w:rPr>
          <w:rFonts w:ascii="Arial" w:hAnsi="Arial" w:cs="Arial"/>
          <w:sz w:val="20"/>
          <w:szCs w:val="20"/>
        </w:rPr>
        <w:t>All product groups showed rapid increases in both exports and imports. On the export side, export growth in the plastic/rubber, machinery and electrical, transportation, chemical, and vegetable products groups showed the highest increase from 2001-2023, 10—to 13-fold each. Meanwhile, from the import side, the commodity groups with the highest increase were minerals, footwear, stone and glass, vegetables, and animal products, each with an increase of 10—to 18-fold (Table 5).</w:t>
      </w:r>
    </w:p>
    <w:p w14:paraId="0923D4B8" w14:textId="77777777" w:rsidR="002656FC" w:rsidRDefault="002656FC">
      <w:pPr>
        <w:rPr>
          <w:rFonts w:ascii="Arial" w:hAnsi="Arial" w:cs="Arial"/>
          <w:sz w:val="20"/>
          <w:szCs w:val="20"/>
        </w:rPr>
      </w:pPr>
    </w:p>
    <w:p w14:paraId="3EA459C1" w14:textId="77777777" w:rsidR="002656FC" w:rsidRDefault="00000000">
      <w:pPr>
        <w:rPr>
          <w:rFonts w:ascii="Arial" w:hAnsi="Arial" w:cs="Arial"/>
          <w:b/>
          <w:bCs/>
          <w:sz w:val="20"/>
          <w:szCs w:val="20"/>
        </w:rPr>
      </w:pPr>
      <w:r>
        <w:rPr>
          <w:rFonts w:ascii="Arial" w:hAnsi="Arial" w:cs="Arial"/>
          <w:b/>
          <w:bCs/>
          <w:sz w:val="20"/>
          <w:szCs w:val="20"/>
        </w:rPr>
        <w:t>Table 5. BRICS’ Trade Balance by Product Group, 2001 – 2023 (in million US$)</w:t>
      </w:r>
    </w:p>
    <w:p w14:paraId="421422D2" w14:textId="77777777" w:rsidR="002656FC" w:rsidRDefault="002656FC">
      <w:pPr>
        <w:rPr>
          <w:rFonts w:ascii="Arial" w:hAnsi="Arial" w:cs="Arial"/>
          <w:sz w:val="20"/>
          <w:szCs w:val="20"/>
        </w:rPr>
      </w:pPr>
    </w:p>
    <w:tbl>
      <w:tblPr>
        <w:tblStyle w:val="TableGrid"/>
        <w:tblW w:w="0" w:type="auto"/>
        <w:tblLook w:val="04A0" w:firstRow="1" w:lastRow="0" w:firstColumn="1" w:lastColumn="0" w:noHBand="0" w:noVBand="1"/>
      </w:tblPr>
      <w:tblGrid>
        <w:gridCol w:w="541"/>
        <w:gridCol w:w="2064"/>
        <w:gridCol w:w="1080"/>
        <w:gridCol w:w="990"/>
        <w:gridCol w:w="1080"/>
        <w:gridCol w:w="1350"/>
        <w:gridCol w:w="1080"/>
      </w:tblGrid>
      <w:tr w:rsidR="002656FC" w14:paraId="51559C59" w14:textId="77777777">
        <w:tc>
          <w:tcPr>
            <w:tcW w:w="541" w:type="dxa"/>
            <w:vMerge w:val="restart"/>
            <w:vAlign w:val="center"/>
          </w:tcPr>
          <w:p w14:paraId="1988A6BC" w14:textId="77777777" w:rsidR="002656FC" w:rsidRDefault="00000000">
            <w:pPr>
              <w:jc w:val="center"/>
              <w:rPr>
                <w:rFonts w:ascii="Arial" w:hAnsi="Arial" w:cs="Arial"/>
                <w:kern w:val="0"/>
                <w:sz w:val="20"/>
                <w:szCs w:val="20"/>
                <w14:ligatures w14:val="none"/>
              </w:rPr>
            </w:pPr>
            <w:r>
              <w:rPr>
                <w:rFonts w:ascii="Arial" w:hAnsi="Arial" w:cs="Arial"/>
                <w:b/>
                <w:bCs/>
                <w:kern w:val="0"/>
                <w:sz w:val="20"/>
                <w:szCs w:val="20"/>
                <w14:ligatures w14:val="none"/>
              </w:rPr>
              <w:t>No.</w:t>
            </w:r>
          </w:p>
        </w:tc>
        <w:tc>
          <w:tcPr>
            <w:tcW w:w="2064" w:type="dxa"/>
            <w:vMerge w:val="restart"/>
            <w:vAlign w:val="center"/>
          </w:tcPr>
          <w:p w14:paraId="2A7148F9" w14:textId="77777777" w:rsidR="002656FC" w:rsidRDefault="00000000">
            <w:pPr>
              <w:jc w:val="center"/>
              <w:rPr>
                <w:rFonts w:ascii="Arial" w:hAnsi="Arial" w:cs="Arial"/>
                <w:kern w:val="0"/>
                <w:sz w:val="20"/>
                <w:szCs w:val="20"/>
                <w14:ligatures w14:val="none"/>
              </w:rPr>
            </w:pPr>
            <w:r>
              <w:rPr>
                <w:rFonts w:ascii="Arial" w:hAnsi="Arial" w:cs="Arial"/>
                <w:b/>
                <w:bCs/>
                <w:kern w:val="0"/>
                <w:sz w:val="20"/>
                <w:szCs w:val="20"/>
                <w14:ligatures w14:val="none"/>
              </w:rPr>
              <w:t>Product Group</w:t>
            </w:r>
          </w:p>
        </w:tc>
        <w:tc>
          <w:tcPr>
            <w:tcW w:w="1080" w:type="dxa"/>
            <w:vMerge w:val="restart"/>
            <w:vAlign w:val="center"/>
          </w:tcPr>
          <w:p w14:paraId="570947A8" w14:textId="77777777" w:rsidR="002656FC" w:rsidRDefault="00000000">
            <w:pPr>
              <w:ind w:right="16"/>
              <w:jc w:val="center"/>
              <w:rPr>
                <w:rFonts w:ascii="Arial" w:hAnsi="Arial" w:cs="Arial"/>
                <w:kern w:val="0"/>
                <w:sz w:val="20"/>
                <w:szCs w:val="20"/>
                <w14:ligatures w14:val="none"/>
              </w:rPr>
            </w:pPr>
            <w:r>
              <w:rPr>
                <w:rFonts w:ascii="Arial" w:hAnsi="Arial" w:cs="Arial"/>
                <w:b/>
                <w:bCs/>
                <w:kern w:val="0"/>
                <w:sz w:val="20"/>
                <w:szCs w:val="20"/>
                <w14:ligatures w14:val="none"/>
              </w:rPr>
              <w:t>2001</w:t>
            </w:r>
          </w:p>
        </w:tc>
        <w:tc>
          <w:tcPr>
            <w:tcW w:w="990" w:type="dxa"/>
            <w:vMerge w:val="restart"/>
            <w:vAlign w:val="center"/>
          </w:tcPr>
          <w:p w14:paraId="1A0ED1A6" w14:textId="77777777" w:rsidR="002656FC" w:rsidRDefault="00000000">
            <w:pPr>
              <w:tabs>
                <w:tab w:val="left" w:pos="630"/>
              </w:tabs>
              <w:ind w:right="-15"/>
              <w:jc w:val="center"/>
              <w:rPr>
                <w:rFonts w:ascii="Arial" w:hAnsi="Arial" w:cs="Arial"/>
                <w:kern w:val="0"/>
                <w:sz w:val="20"/>
                <w:szCs w:val="20"/>
                <w14:ligatures w14:val="none"/>
              </w:rPr>
            </w:pPr>
            <w:r>
              <w:rPr>
                <w:rFonts w:ascii="Arial" w:hAnsi="Arial" w:cs="Arial"/>
                <w:b/>
                <w:bCs/>
                <w:kern w:val="0"/>
                <w:sz w:val="20"/>
                <w:szCs w:val="20"/>
                <w14:ligatures w14:val="none"/>
              </w:rPr>
              <w:t>2010</w:t>
            </w:r>
          </w:p>
        </w:tc>
        <w:tc>
          <w:tcPr>
            <w:tcW w:w="1080" w:type="dxa"/>
            <w:vMerge w:val="restart"/>
            <w:vAlign w:val="center"/>
          </w:tcPr>
          <w:p w14:paraId="458D8A12" w14:textId="77777777" w:rsidR="002656FC" w:rsidRDefault="00000000">
            <w:pPr>
              <w:ind w:right="-7"/>
              <w:jc w:val="center"/>
              <w:rPr>
                <w:rFonts w:ascii="Arial" w:hAnsi="Arial" w:cs="Arial"/>
                <w:kern w:val="0"/>
                <w:sz w:val="20"/>
                <w:szCs w:val="20"/>
                <w14:ligatures w14:val="none"/>
              </w:rPr>
            </w:pPr>
            <w:r>
              <w:rPr>
                <w:rFonts w:ascii="Arial" w:hAnsi="Arial" w:cs="Arial"/>
                <w:b/>
                <w:bCs/>
                <w:kern w:val="0"/>
                <w:sz w:val="20"/>
                <w:szCs w:val="20"/>
                <w14:ligatures w14:val="none"/>
              </w:rPr>
              <w:t>2023</w:t>
            </w:r>
          </w:p>
        </w:tc>
        <w:tc>
          <w:tcPr>
            <w:tcW w:w="2430" w:type="dxa"/>
            <w:gridSpan w:val="2"/>
            <w:vAlign w:val="center"/>
          </w:tcPr>
          <w:p w14:paraId="61F6BA4A" w14:textId="77777777" w:rsidR="002656FC" w:rsidRDefault="00000000">
            <w:pPr>
              <w:ind w:right="-7"/>
              <w:jc w:val="center"/>
              <w:rPr>
                <w:rFonts w:ascii="Arial" w:hAnsi="Arial" w:cs="Arial"/>
                <w:b/>
                <w:bCs/>
                <w:kern w:val="0"/>
                <w:sz w:val="20"/>
                <w:szCs w:val="20"/>
                <w14:ligatures w14:val="none"/>
              </w:rPr>
            </w:pPr>
            <w:r>
              <w:rPr>
                <w:rFonts w:ascii="Arial" w:hAnsi="Arial" w:cs="Arial"/>
                <w:b/>
                <w:bCs/>
                <w:kern w:val="0"/>
                <w:sz w:val="18"/>
                <w:szCs w:val="18"/>
                <w14:ligatures w14:val="none"/>
              </w:rPr>
              <w:t>Growth, 2001-2023 (in %)</w:t>
            </w:r>
          </w:p>
        </w:tc>
      </w:tr>
      <w:tr w:rsidR="002656FC" w14:paraId="208A1D18" w14:textId="77777777">
        <w:tc>
          <w:tcPr>
            <w:tcW w:w="541" w:type="dxa"/>
            <w:vMerge/>
            <w:vAlign w:val="center"/>
          </w:tcPr>
          <w:p w14:paraId="5C5BD8A6" w14:textId="77777777" w:rsidR="002656FC" w:rsidRDefault="002656FC">
            <w:pPr>
              <w:jc w:val="center"/>
              <w:rPr>
                <w:rFonts w:ascii="Arial" w:hAnsi="Arial" w:cs="Arial"/>
                <w:kern w:val="0"/>
                <w:sz w:val="20"/>
                <w:szCs w:val="20"/>
                <w14:ligatures w14:val="none"/>
              </w:rPr>
            </w:pPr>
          </w:p>
        </w:tc>
        <w:tc>
          <w:tcPr>
            <w:tcW w:w="2064" w:type="dxa"/>
            <w:vMerge/>
          </w:tcPr>
          <w:p w14:paraId="4A933BBC" w14:textId="77777777" w:rsidR="002656FC" w:rsidRDefault="002656FC">
            <w:pPr>
              <w:jc w:val="left"/>
              <w:rPr>
                <w:rFonts w:ascii="Arial" w:hAnsi="Arial" w:cs="Arial"/>
                <w:kern w:val="0"/>
                <w:sz w:val="20"/>
                <w:szCs w:val="20"/>
                <w14:ligatures w14:val="none"/>
              </w:rPr>
            </w:pPr>
          </w:p>
        </w:tc>
        <w:tc>
          <w:tcPr>
            <w:tcW w:w="1080" w:type="dxa"/>
            <w:vMerge/>
            <w:vAlign w:val="center"/>
          </w:tcPr>
          <w:p w14:paraId="0D677690" w14:textId="77777777" w:rsidR="002656FC" w:rsidRDefault="002656FC">
            <w:pPr>
              <w:ind w:right="16"/>
              <w:jc w:val="right"/>
              <w:rPr>
                <w:rFonts w:ascii="Arial" w:hAnsi="Arial" w:cs="Arial"/>
                <w:kern w:val="0"/>
                <w:sz w:val="20"/>
                <w:szCs w:val="20"/>
                <w14:ligatures w14:val="none"/>
              </w:rPr>
            </w:pPr>
          </w:p>
        </w:tc>
        <w:tc>
          <w:tcPr>
            <w:tcW w:w="990" w:type="dxa"/>
            <w:vMerge/>
            <w:vAlign w:val="center"/>
          </w:tcPr>
          <w:p w14:paraId="553C2EEE" w14:textId="77777777" w:rsidR="002656FC" w:rsidRDefault="002656FC">
            <w:pPr>
              <w:tabs>
                <w:tab w:val="left" w:pos="630"/>
              </w:tabs>
              <w:ind w:right="-15"/>
              <w:jc w:val="right"/>
              <w:rPr>
                <w:rFonts w:ascii="Arial" w:hAnsi="Arial" w:cs="Arial"/>
                <w:kern w:val="0"/>
                <w:sz w:val="20"/>
                <w:szCs w:val="20"/>
                <w14:ligatures w14:val="none"/>
              </w:rPr>
            </w:pPr>
          </w:p>
        </w:tc>
        <w:tc>
          <w:tcPr>
            <w:tcW w:w="1080" w:type="dxa"/>
            <w:vMerge/>
            <w:vAlign w:val="center"/>
          </w:tcPr>
          <w:p w14:paraId="00E13848" w14:textId="77777777" w:rsidR="002656FC" w:rsidRDefault="002656FC">
            <w:pPr>
              <w:ind w:right="-7"/>
              <w:jc w:val="right"/>
              <w:rPr>
                <w:rFonts w:ascii="Arial" w:hAnsi="Arial" w:cs="Arial"/>
                <w:kern w:val="0"/>
                <w:sz w:val="20"/>
                <w:szCs w:val="20"/>
                <w14:ligatures w14:val="none"/>
              </w:rPr>
            </w:pPr>
          </w:p>
        </w:tc>
        <w:tc>
          <w:tcPr>
            <w:tcW w:w="1350" w:type="dxa"/>
            <w:vAlign w:val="center"/>
          </w:tcPr>
          <w:p w14:paraId="5B38D123" w14:textId="77777777" w:rsidR="002656FC" w:rsidRDefault="00000000">
            <w:pPr>
              <w:ind w:right="-7"/>
              <w:jc w:val="center"/>
              <w:rPr>
                <w:rFonts w:ascii="Arial" w:hAnsi="Arial" w:cs="Arial"/>
                <w:b/>
                <w:bCs/>
                <w:kern w:val="0"/>
                <w:sz w:val="20"/>
                <w:szCs w:val="20"/>
                <w14:ligatures w14:val="none"/>
              </w:rPr>
            </w:pPr>
            <w:r>
              <w:rPr>
                <w:rFonts w:ascii="Arial" w:hAnsi="Arial" w:cs="Arial"/>
                <w:b/>
                <w:bCs/>
                <w:kern w:val="0"/>
                <w:sz w:val="20"/>
                <w:szCs w:val="20"/>
                <w14:ligatures w14:val="none"/>
              </w:rPr>
              <w:t>Export</w:t>
            </w:r>
          </w:p>
        </w:tc>
        <w:tc>
          <w:tcPr>
            <w:tcW w:w="1080" w:type="dxa"/>
            <w:vAlign w:val="center"/>
          </w:tcPr>
          <w:p w14:paraId="2DBC0149" w14:textId="77777777" w:rsidR="002656FC" w:rsidRDefault="00000000">
            <w:pPr>
              <w:ind w:right="-7"/>
              <w:jc w:val="center"/>
              <w:rPr>
                <w:rFonts w:ascii="Arial" w:hAnsi="Arial" w:cs="Arial"/>
                <w:b/>
                <w:bCs/>
                <w:kern w:val="0"/>
                <w:sz w:val="20"/>
                <w:szCs w:val="20"/>
                <w14:ligatures w14:val="none"/>
              </w:rPr>
            </w:pPr>
            <w:r>
              <w:rPr>
                <w:rFonts w:ascii="Arial" w:hAnsi="Arial" w:cs="Arial"/>
                <w:b/>
                <w:bCs/>
                <w:kern w:val="0"/>
                <w:sz w:val="20"/>
                <w:szCs w:val="20"/>
                <w14:ligatures w14:val="none"/>
              </w:rPr>
              <w:t>Import</w:t>
            </w:r>
          </w:p>
        </w:tc>
      </w:tr>
      <w:tr w:rsidR="002656FC" w14:paraId="2DAE94E0" w14:textId="77777777">
        <w:tc>
          <w:tcPr>
            <w:tcW w:w="541" w:type="dxa"/>
            <w:vAlign w:val="center"/>
          </w:tcPr>
          <w:p w14:paraId="6D8AF7CF" w14:textId="77777777" w:rsidR="002656FC" w:rsidRDefault="00000000">
            <w:pPr>
              <w:jc w:val="center"/>
              <w:rPr>
                <w:rFonts w:ascii="Arial" w:hAnsi="Arial" w:cs="Arial"/>
                <w:kern w:val="0"/>
                <w:sz w:val="20"/>
                <w:szCs w:val="20"/>
                <w14:ligatures w14:val="none"/>
              </w:rPr>
            </w:pPr>
            <w:r>
              <w:rPr>
                <w:rFonts w:ascii="Arial" w:hAnsi="Arial" w:cs="Arial"/>
                <w:kern w:val="0"/>
                <w:sz w:val="20"/>
                <w:szCs w:val="20"/>
                <w14:ligatures w14:val="none"/>
              </w:rPr>
              <w:t>1</w:t>
            </w:r>
          </w:p>
        </w:tc>
        <w:tc>
          <w:tcPr>
            <w:tcW w:w="2064" w:type="dxa"/>
          </w:tcPr>
          <w:p w14:paraId="0751B517" w14:textId="77777777" w:rsidR="002656FC" w:rsidRDefault="00000000">
            <w:pPr>
              <w:jc w:val="left"/>
              <w:rPr>
                <w:rFonts w:ascii="Arial" w:hAnsi="Arial" w:cs="Arial"/>
                <w:kern w:val="0"/>
                <w:sz w:val="20"/>
                <w:szCs w:val="20"/>
                <w14:ligatures w14:val="none"/>
              </w:rPr>
            </w:pPr>
            <w:r>
              <w:rPr>
                <w:rFonts w:ascii="Arial" w:hAnsi="Arial" w:cs="Arial"/>
                <w:kern w:val="0"/>
                <w:sz w:val="20"/>
                <w:szCs w:val="20"/>
                <w14:ligatures w14:val="none"/>
              </w:rPr>
              <w:t>Animal &amp; Products</w:t>
            </w:r>
          </w:p>
        </w:tc>
        <w:tc>
          <w:tcPr>
            <w:tcW w:w="1080" w:type="dxa"/>
            <w:vAlign w:val="center"/>
          </w:tcPr>
          <w:p w14:paraId="649CF49E" w14:textId="77777777" w:rsidR="002656FC" w:rsidRDefault="00000000">
            <w:pPr>
              <w:ind w:right="16"/>
              <w:jc w:val="right"/>
              <w:rPr>
                <w:rFonts w:ascii="Arial" w:hAnsi="Arial" w:cs="Arial"/>
                <w:kern w:val="0"/>
                <w:sz w:val="20"/>
                <w:szCs w:val="20"/>
                <w14:ligatures w14:val="none"/>
              </w:rPr>
            </w:pPr>
            <w:r>
              <w:rPr>
                <w:rFonts w:ascii="Arial" w:hAnsi="Arial" w:cs="Arial"/>
                <w:kern w:val="0"/>
                <w:sz w:val="20"/>
                <w:szCs w:val="20"/>
                <w14:ligatures w14:val="none"/>
              </w:rPr>
              <w:t>4 530</w:t>
            </w:r>
          </w:p>
        </w:tc>
        <w:tc>
          <w:tcPr>
            <w:tcW w:w="990" w:type="dxa"/>
            <w:vAlign w:val="center"/>
          </w:tcPr>
          <w:p w14:paraId="74613340" w14:textId="77777777" w:rsidR="002656FC" w:rsidRDefault="00000000">
            <w:pPr>
              <w:tabs>
                <w:tab w:val="left" w:pos="630"/>
              </w:tabs>
              <w:ind w:right="-15"/>
              <w:jc w:val="right"/>
              <w:rPr>
                <w:rFonts w:ascii="Arial" w:hAnsi="Arial" w:cs="Arial"/>
                <w:kern w:val="0"/>
                <w:sz w:val="20"/>
                <w:szCs w:val="20"/>
                <w14:ligatures w14:val="none"/>
              </w:rPr>
            </w:pPr>
            <w:r>
              <w:rPr>
                <w:rFonts w:ascii="Arial" w:hAnsi="Arial" w:cs="Arial"/>
                <w:kern w:val="0"/>
                <w:sz w:val="20"/>
                <w:szCs w:val="20"/>
                <w14:ligatures w14:val="none"/>
              </w:rPr>
              <w:t>10 495</w:t>
            </w:r>
          </w:p>
        </w:tc>
        <w:tc>
          <w:tcPr>
            <w:tcW w:w="1080" w:type="dxa"/>
            <w:vAlign w:val="center"/>
          </w:tcPr>
          <w:p w14:paraId="4FF826FE" w14:textId="77777777" w:rsidR="002656FC" w:rsidRDefault="00000000">
            <w:pPr>
              <w:ind w:right="-7"/>
              <w:jc w:val="right"/>
              <w:rPr>
                <w:rFonts w:ascii="Arial" w:hAnsi="Arial" w:cs="Arial"/>
                <w:kern w:val="0"/>
                <w:sz w:val="20"/>
                <w:szCs w:val="20"/>
                <w14:ligatures w14:val="none"/>
              </w:rPr>
            </w:pPr>
            <w:r>
              <w:rPr>
                <w:rFonts w:ascii="Arial" w:hAnsi="Arial" w:cs="Arial"/>
                <w:kern w:val="0"/>
                <w:sz w:val="20"/>
                <w:szCs w:val="20"/>
                <w14:ligatures w14:val="none"/>
              </w:rPr>
              <w:t>-4 065</w:t>
            </w:r>
          </w:p>
        </w:tc>
        <w:tc>
          <w:tcPr>
            <w:tcW w:w="1350" w:type="dxa"/>
            <w:vAlign w:val="center"/>
          </w:tcPr>
          <w:p w14:paraId="7DFCCB24" w14:textId="77777777" w:rsidR="002656FC" w:rsidRDefault="00000000">
            <w:pPr>
              <w:ind w:right="-7"/>
              <w:jc w:val="right"/>
              <w:rPr>
                <w:rFonts w:ascii="Arial" w:hAnsi="Arial" w:cs="Arial"/>
                <w:kern w:val="0"/>
                <w:sz w:val="20"/>
                <w:szCs w:val="20"/>
                <w14:ligatures w14:val="none"/>
              </w:rPr>
            </w:pPr>
            <w:r>
              <w:rPr>
                <w:rFonts w:ascii="Arial" w:hAnsi="Arial" w:cs="Arial"/>
                <w:kern w:val="0"/>
                <w:sz w:val="20"/>
                <w:szCs w:val="20"/>
                <w14:ligatures w14:val="none"/>
              </w:rPr>
              <w:t>481.08</w:t>
            </w:r>
          </w:p>
        </w:tc>
        <w:tc>
          <w:tcPr>
            <w:tcW w:w="1080" w:type="dxa"/>
            <w:vAlign w:val="center"/>
          </w:tcPr>
          <w:p w14:paraId="660A215B" w14:textId="77777777" w:rsidR="002656FC" w:rsidRDefault="00000000">
            <w:pPr>
              <w:ind w:right="-7"/>
              <w:jc w:val="right"/>
              <w:rPr>
                <w:rFonts w:ascii="Arial" w:hAnsi="Arial" w:cs="Arial"/>
                <w:kern w:val="0"/>
                <w:sz w:val="20"/>
                <w:szCs w:val="20"/>
                <w14:ligatures w14:val="none"/>
              </w:rPr>
            </w:pPr>
            <w:r>
              <w:rPr>
                <w:rFonts w:ascii="Arial" w:hAnsi="Arial" w:cs="Arial"/>
                <w:kern w:val="0"/>
                <w:sz w:val="20"/>
                <w:szCs w:val="20"/>
                <w14:ligatures w14:val="none"/>
              </w:rPr>
              <w:t>1029.69</w:t>
            </w:r>
          </w:p>
        </w:tc>
      </w:tr>
      <w:tr w:rsidR="002656FC" w14:paraId="6084F57E" w14:textId="77777777">
        <w:tc>
          <w:tcPr>
            <w:tcW w:w="541" w:type="dxa"/>
          </w:tcPr>
          <w:p w14:paraId="1D920FAC" w14:textId="77777777" w:rsidR="002656FC" w:rsidRDefault="00000000">
            <w:pPr>
              <w:jc w:val="center"/>
              <w:rPr>
                <w:rFonts w:ascii="Arial" w:hAnsi="Arial" w:cs="Arial"/>
                <w:kern w:val="0"/>
                <w:sz w:val="20"/>
                <w:szCs w:val="20"/>
                <w14:ligatures w14:val="none"/>
              </w:rPr>
            </w:pPr>
            <w:r>
              <w:rPr>
                <w:rFonts w:ascii="Arial" w:hAnsi="Arial" w:cs="Arial"/>
                <w:kern w:val="0"/>
                <w:sz w:val="20"/>
                <w:szCs w:val="20"/>
                <w14:ligatures w14:val="none"/>
              </w:rPr>
              <w:t>2</w:t>
            </w:r>
          </w:p>
        </w:tc>
        <w:tc>
          <w:tcPr>
            <w:tcW w:w="2064" w:type="dxa"/>
          </w:tcPr>
          <w:p w14:paraId="076FF91A" w14:textId="77777777" w:rsidR="002656FC" w:rsidRDefault="00000000">
            <w:pPr>
              <w:jc w:val="left"/>
              <w:rPr>
                <w:rFonts w:ascii="Arial" w:hAnsi="Arial" w:cs="Arial"/>
                <w:kern w:val="0"/>
                <w:sz w:val="20"/>
                <w:szCs w:val="20"/>
                <w14:ligatures w14:val="none"/>
              </w:rPr>
            </w:pPr>
            <w:r>
              <w:rPr>
                <w:rFonts w:ascii="Arial" w:hAnsi="Arial" w:cs="Arial"/>
                <w:kern w:val="0"/>
                <w:sz w:val="20"/>
                <w:szCs w:val="20"/>
                <w14:ligatures w14:val="none"/>
              </w:rPr>
              <w:t>Vegetable Products</w:t>
            </w:r>
          </w:p>
        </w:tc>
        <w:tc>
          <w:tcPr>
            <w:tcW w:w="1080" w:type="dxa"/>
            <w:vAlign w:val="center"/>
          </w:tcPr>
          <w:p w14:paraId="6DB41616" w14:textId="77777777" w:rsidR="002656FC" w:rsidRDefault="00000000">
            <w:pPr>
              <w:ind w:right="16"/>
              <w:jc w:val="right"/>
              <w:rPr>
                <w:rFonts w:ascii="Arial" w:hAnsi="Arial" w:cs="Arial"/>
                <w:kern w:val="0"/>
                <w:sz w:val="20"/>
                <w:szCs w:val="20"/>
                <w14:ligatures w14:val="none"/>
              </w:rPr>
            </w:pPr>
            <w:r>
              <w:rPr>
                <w:rFonts w:ascii="Arial" w:hAnsi="Arial" w:cs="Arial"/>
                <w:kern w:val="0"/>
                <w:sz w:val="20"/>
                <w:szCs w:val="20"/>
                <w14:ligatures w14:val="none"/>
              </w:rPr>
              <w:t>2 396</w:t>
            </w:r>
          </w:p>
        </w:tc>
        <w:tc>
          <w:tcPr>
            <w:tcW w:w="990" w:type="dxa"/>
            <w:vAlign w:val="center"/>
          </w:tcPr>
          <w:p w14:paraId="30C03A50" w14:textId="77777777" w:rsidR="002656FC" w:rsidRDefault="00000000">
            <w:pPr>
              <w:tabs>
                <w:tab w:val="left" w:pos="630"/>
              </w:tabs>
              <w:ind w:right="-15"/>
              <w:jc w:val="right"/>
              <w:rPr>
                <w:rFonts w:ascii="Arial" w:hAnsi="Arial" w:cs="Arial"/>
                <w:kern w:val="0"/>
                <w:sz w:val="20"/>
                <w:szCs w:val="20"/>
                <w14:ligatures w14:val="none"/>
              </w:rPr>
            </w:pPr>
            <w:r>
              <w:rPr>
                <w:rFonts w:ascii="Arial" w:hAnsi="Arial" w:cs="Arial"/>
                <w:kern w:val="0"/>
                <w:sz w:val="20"/>
                <w:szCs w:val="20"/>
                <w14:ligatures w14:val="none"/>
              </w:rPr>
              <w:t>-17 500</w:t>
            </w:r>
          </w:p>
        </w:tc>
        <w:tc>
          <w:tcPr>
            <w:tcW w:w="1080" w:type="dxa"/>
            <w:vAlign w:val="center"/>
          </w:tcPr>
          <w:p w14:paraId="5989CD54" w14:textId="77777777" w:rsidR="002656FC" w:rsidRDefault="00000000">
            <w:pPr>
              <w:ind w:right="-7"/>
              <w:jc w:val="right"/>
              <w:rPr>
                <w:rFonts w:ascii="Arial" w:hAnsi="Arial" w:cs="Arial"/>
                <w:kern w:val="0"/>
                <w:sz w:val="20"/>
                <w:szCs w:val="20"/>
                <w14:ligatures w14:val="none"/>
              </w:rPr>
            </w:pPr>
            <w:r>
              <w:rPr>
                <w:rFonts w:ascii="Arial" w:hAnsi="Arial" w:cs="Arial"/>
                <w:kern w:val="0"/>
                <w:sz w:val="20"/>
                <w:szCs w:val="20"/>
                <w14:ligatures w14:val="none"/>
              </w:rPr>
              <w:t>-7 704</w:t>
            </w:r>
          </w:p>
        </w:tc>
        <w:tc>
          <w:tcPr>
            <w:tcW w:w="1350" w:type="dxa"/>
            <w:vAlign w:val="center"/>
          </w:tcPr>
          <w:p w14:paraId="1696E72F" w14:textId="77777777" w:rsidR="002656FC" w:rsidRDefault="00000000">
            <w:pPr>
              <w:ind w:right="-7"/>
              <w:jc w:val="right"/>
              <w:rPr>
                <w:rFonts w:ascii="Arial" w:hAnsi="Arial" w:cs="Arial"/>
                <w:kern w:val="0"/>
                <w:sz w:val="20"/>
                <w:szCs w:val="20"/>
                <w14:ligatures w14:val="none"/>
              </w:rPr>
            </w:pPr>
            <w:r>
              <w:rPr>
                <w:rFonts w:ascii="Arial" w:hAnsi="Arial" w:cs="Arial"/>
                <w:kern w:val="0"/>
                <w:sz w:val="20"/>
                <w:szCs w:val="20"/>
                <w14:ligatures w14:val="none"/>
              </w:rPr>
              <w:t>1016.48</w:t>
            </w:r>
          </w:p>
        </w:tc>
        <w:tc>
          <w:tcPr>
            <w:tcW w:w="1080" w:type="dxa"/>
            <w:vAlign w:val="center"/>
          </w:tcPr>
          <w:p w14:paraId="362FBD7B" w14:textId="77777777" w:rsidR="002656FC" w:rsidRDefault="00000000">
            <w:pPr>
              <w:ind w:right="-7"/>
              <w:jc w:val="right"/>
              <w:rPr>
                <w:rFonts w:ascii="Arial" w:hAnsi="Arial" w:cs="Arial"/>
                <w:kern w:val="0"/>
                <w:sz w:val="20"/>
                <w:szCs w:val="20"/>
                <w14:ligatures w14:val="none"/>
              </w:rPr>
            </w:pPr>
            <w:r>
              <w:rPr>
                <w:rFonts w:ascii="Arial" w:hAnsi="Arial" w:cs="Arial"/>
                <w:kern w:val="0"/>
                <w:sz w:val="20"/>
                <w:szCs w:val="20"/>
                <w14:ligatures w14:val="none"/>
              </w:rPr>
              <w:t>1280.76</w:t>
            </w:r>
          </w:p>
        </w:tc>
      </w:tr>
      <w:tr w:rsidR="002656FC" w14:paraId="0A414CFC" w14:textId="77777777">
        <w:tc>
          <w:tcPr>
            <w:tcW w:w="541" w:type="dxa"/>
          </w:tcPr>
          <w:p w14:paraId="67CACC7F" w14:textId="77777777" w:rsidR="002656FC" w:rsidRDefault="00000000">
            <w:pPr>
              <w:jc w:val="center"/>
              <w:rPr>
                <w:rFonts w:ascii="Arial" w:hAnsi="Arial" w:cs="Arial"/>
                <w:kern w:val="0"/>
                <w:sz w:val="20"/>
                <w:szCs w:val="20"/>
                <w14:ligatures w14:val="none"/>
              </w:rPr>
            </w:pPr>
            <w:r>
              <w:rPr>
                <w:rFonts w:ascii="Arial" w:hAnsi="Arial" w:cs="Arial"/>
                <w:kern w:val="0"/>
                <w:sz w:val="20"/>
                <w:szCs w:val="20"/>
                <w14:ligatures w14:val="none"/>
              </w:rPr>
              <w:t>3</w:t>
            </w:r>
          </w:p>
        </w:tc>
        <w:tc>
          <w:tcPr>
            <w:tcW w:w="2064" w:type="dxa"/>
          </w:tcPr>
          <w:p w14:paraId="6A14094A" w14:textId="77777777" w:rsidR="002656FC" w:rsidRDefault="00000000">
            <w:pPr>
              <w:jc w:val="left"/>
              <w:rPr>
                <w:rFonts w:ascii="Arial" w:hAnsi="Arial" w:cs="Arial"/>
                <w:kern w:val="0"/>
                <w:sz w:val="20"/>
                <w:szCs w:val="20"/>
                <w14:ligatures w14:val="none"/>
              </w:rPr>
            </w:pPr>
            <w:r>
              <w:rPr>
                <w:rFonts w:ascii="Arial" w:hAnsi="Arial" w:cs="Arial"/>
                <w:kern w:val="0"/>
                <w:sz w:val="20"/>
                <w:szCs w:val="20"/>
                <w14:ligatures w14:val="none"/>
              </w:rPr>
              <w:t>Foodstuffs</w:t>
            </w:r>
          </w:p>
        </w:tc>
        <w:tc>
          <w:tcPr>
            <w:tcW w:w="1080" w:type="dxa"/>
            <w:vAlign w:val="center"/>
          </w:tcPr>
          <w:p w14:paraId="1DB53DF7" w14:textId="77777777" w:rsidR="002656FC" w:rsidRDefault="00000000">
            <w:pPr>
              <w:ind w:right="16"/>
              <w:jc w:val="right"/>
              <w:rPr>
                <w:rFonts w:ascii="Arial" w:hAnsi="Arial" w:cs="Arial"/>
                <w:kern w:val="0"/>
                <w:sz w:val="20"/>
                <w:szCs w:val="20"/>
                <w14:ligatures w14:val="none"/>
              </w:rPr>
            </w:pPr>
            <w:r>
              <w:rPr>
                <w:rFonts w:ascii="Arial" w:hAnsi="Arial" w:cs="Arial"/>
                <w:kern w:val="0"/>
                <w:sz w:val="20"/>
                <w:szCs w:val="20"/>
                <w14:ligatures w14:val="none"/>
              </w:rPr>
              <w:t>9 046</w:t>
            </w:r>
          </w:p>
        </w:tc>
        <w:tc>
          <w:tcPr>
            <w:tcW w:w="990" w:type="dxa"/>
            <w:vAlign w:val="center"/>
          </w:tcPr>
          <w:p w14:paraId="4D16FDA7" w14:textId="77777777" w:rsidR="002656FC" w:rsidRDefault="00000000">
            <w:pPr>
              <w:tabs>
                <w:tab w:val="left" w:pos="630"/>
              </w:tabs>
              <w:ind w:right="-15"/>
              <w:jc w:val="right"/>
              <w:rPr>
                <w:rFonts w:ascii="Arial" w:hAnsi="Arial" w:cs="Arial"/>
                <w:kern w:val="0"/>
                <w:sz w:val="20"/>
                <w:szCs w:val="20"/>
                <w14:ligatures w14:val="none"/>
              </w:rPr>
            </w:pPr>
            <w:r>
              <w:rPr>
                <w:rFonts w:ascii="Arial" w:hAnsi="Arial" w:cs="Arial"/>
                <w:kern w:val="0"/>
                <w:sz w:val="20"/>
                <w:szCs w:val="20"/>
                <w14:ligatures w14:val="none"/>
              </w:rPr>
              <w:t>30 202</w:t>
            </w:r>
          </w:p>
        </w:tc>
        <w:tc>
          <w:tcPr>
            <w:tcW w:w="1080" w:type="dxa"/>
            <w:vAlign w:val="center"/>
          </w:tcPr>
          <w:p w14:paraId="060DD01B" w14:textId="77777777" w:rsidR="002656FC" w:rsidRDefault="00000000">
            <w:pPr>
              <w:ind w:right="-7"/>
              <w:jc w:val="right"/>
              <w:rPr>
                <w:rFonts w:ascii="Arial" w:hAnsi="Arial" w:cs="Arial"/>
                <w:kern w:val="0"/>
                <w:sz w:val="20"/>
                <w:szCs w:val="20"/>
                <w14:ligatures w14:val="none"/>
              </w:rPr>
            </w:pPr>
            <w:r>
              <w:rPr>
                <w:rFonts w:ascii="Arial" w:hAnsi="Arial" w:cs="Arial"/>
                <w:kern w:val="0"/>
                <w:sz w:val="20"/>
                <w:szCs w:val="20"/>
                <w14:ligatures w14:val="none"/>
              </w:rPr>
              <w:t>57 085</w:t>
            </w:r>
          </w:p>
        </w:tc>
        <w:tc>
          <w:tcPr>
            <w:tcW w:w="1350" w:type="dxa"/>
            <w:vAlign w:val="center"/>
          </w:tcPr>
          <w:p w14:paraId="5AF54684" w14:textId="77777777" w:rsidR="002656FC" w:rsidRDefault="00000000">
            <w:pPr>
              <w:ind w:right="-7"/>
              <w:jc w:val="right"/>
              <w:rPr>
                <w:rFonts w:ascii="Arial" w:hAnsi="Arial" w:cs="Arial"/>
                <w:kern w:val="0"/>
                <w:sz w:val="20"/>
                <w:szCs w:val="20"/>
                <w14:ligatures w14:val="none"/>
              </w:rPr>
            </w:pPr>
            <w:r>
              <w:rPr>
                <w:rFonts w:ascii="Arial" w:hAnsi="Arial" w:cs="Arial"/>
                <w:kern w:val="0"/>
                <w:sz w:val="20"/>
                <w:szCs w:val="20"/>
                <w14:ligatures w14:val="none"/>
              </w:rPr>
              <w:t>594.07</w:t>
            </w:r>
          </w:p>
        </w:tc>
        <w:tc>
          <w:tcPr>
            <w:tcW w:w="1080" w:type="dxa"/>
            <w:vAlign w:val="center"/>
          </w:tcPr>
          <w:p w14:paraId="0E9F2453" w14:textId="77777777" w:rsidR="002656FC" w:rsidRDefault="00000000">
            <w:pPr>
              <w:ind w:right="-7"/>
              <w:jc w:val="right"/>
              <w:rPr>
                <w:rFonts w:ascii="Arial" w:hAnsi="Arial" w:cs="Arial"/>
                <w:kern w:val="0"/>
                <w:sz w:val="20"/>
                <w:szCs w:val="20"/>
                <w14:ligatures w14:val="none"/>
              </w:rPr>
            </w:pPr>
            <w:r>
              <w:rPr>
                <w:rFonts w:ascii="Arial" w:hAnsi="Arial" w:cs="Arial"/>
                <w:kern w:val="0"/>
                <w:sz w:val="20"/>
                <w:szCs w:val="20"/>
                <w14:ligatures w14:val="none"/>
              </w:rPr>
              <w:t>671.77</w:t>
            </w:r>
          </w:p>
        </w:tc>
      </w:tr>
      <w:tr w:rsidR="002656FC" w14:paraId="6404446D" w14:textId="77777777">
        <w:tc>
          <w:tcPr>
            <w:tcW w:w="541" w:type="dxa"/>
          </w:tcPr>
          <w:p w14:paraId="0633284E" w14:textId="77777777" w:rsidR="002656FC" w:rsidRDefault="00000000">
            <w:pPr>
              <w:jc w:val="center"/>
              <w:rPr>
                <w:rFonts w:ascii="Arial" w:hAnsi="Arial" w:cs="Arial"/>
                <w:kern w:val="0"/>
                <w:sz w:val="20"/>
                <w:szCs w:val="20"/>
                <w14:ligatures w14:val="none"/>
              </w:rPr>
            </w:pPr>
            <w:r>
              <w:rPr>
                <w:rFonts w:ascii="Arial" w:hAnsi="Arial" w:cs="Arial"/>
                <w:kern w:val="0"/>
                <w:sz w:val="20"/>
                <w:szCs w:val="20"/>
                <w14:ligatures w14:val="none"/>
              </w:rPr>
              <w:t>4</w:t>
            </w:r>
          </w:p>
        </w:tc>
        <w:tc>
          <w:tcPr>
            <w:tcW w:w="2064" w:type="dxa"/>
          </w:tcPr>
          <w:p w14:paraId="739DFA1F" w14:textId="77777777" w:rsidR="002656FC" w:rsidRDefault="00000000">
            <w:pPr>
              <w:jc w:val="left"/>
              <w:rPr>
                <w:rFonts w:ascii="Arial" w:hAnsi="Arial" w:cs="Arial"/>
                <w:kern w:val="0"/>
                <w:sz w:val="20"/>
                <w:szCs w:val="20"/>
                <w14:ligatures w14:val="none"/>
              </w:rPr>
            </w:pPr>
            <w:r>
              <w:rPr>
                <w:rFonts w:ascii="Arial" w:hAnsi="Arial" w:cs="Arial"/>
                <w:kern w:val="0"/>
                <w:sz w:val="20"/>
                <w:szCs w:val="20"/>
                <w14:ligatures w14:val="none"/>
              </w:rPr>
              <w:t>Mineral Products</w:t>
            </w:r>
          </w:p>
        </w:tc>
        <w:tc>
          <w:tcPr>
            <w:tcW w:w="1080" w:type="dxa"/>
            <w:vAlign w:val="center"/>
          </w:tcPr>
          <w:p w14:paraId="0E916389" w14:textId="77777777" w:rsidR="002656FC" w:rsidRDefault="00000000">
            <w:pPr>
              <w:ind w:right="16"/>
              <w:jc w:val="right"/>
              <w:rPr>
                <w:rFonts w:ascii="Arial" w:hAnsi="Arial" w:cs="Arial"/>
                <w:kern w:val="0"/>
                <w:sz w:val="20"/>
                <w:szCs w:val="20"/>
                <w14:ligatures w14:val="none"/>
              </w:rPr>
            </w:pPr>
            <w:r>
              <w:rPr>
                <w:rFonts w:ascii="Arial" w:hAnsi="Arial" w:cs="Arial"/>
                <w:kern w:val="0"/>
                <w:sz w:val="20"/>
                <w:szCs w:val="20"/>
                <w14:ligatures w14:val="none"/>
              </w:rPr>
              <w:t>21 576</w:t>
            </w:r>
          </w:p>
        </w:tc>
        <w:tc>
          <w:tcPr>
            <w:tcW w:w="990" w:type="dxa"/>
            <w:vAlign w:val="center"/>
          </w:tcPr>
          <w:p w14:paraId="7AA44460" w14:textId="77777777" w:rsidR="002656FC" w:rsidRDefault="00000000">
            <w:pPr>
              <w:tabs>
                <w:tab w:val="left" w:pos="630"/>
              </w:tabs>
              <w:ind w:right="-15"/>
              <w:jc w:val="right"/>
              <w:rPr>
                <w:rFonts w:ascii="Arial" w:hAnsi="Arial" w:cs="Arial"/>
                <w:kern w:val="0"/>
                <w:sz w:val="20"/>
                <w:szCs w:val="20"/>
                <w14:ligatures w14:val="none"/>
              </w:rPr>
            </w:pPr>
            <w:r>
              <w:rPr>
                <w:rFonts w:ascii="Arial" w:hAnsi="Arial" w:cs="Arial"/>
                <w:kern w:val="0"/>
                <w:sz w:val="20"/>
                <w:szCs w:val="20"/>
                <w14:ligatures w14:val="none"/>
              </w:rPr>
              <w:t>-60 169</w:t>
            </w:r>
          </w:p>
        </w:tc>
        <w:tc>
          <w:tcPr>
            <w:tcW w:w="1080" w:type="dxa"/>
            <w:vAlign w:val="center"/>
          </w:tcPr>
          <w:p w14:paraId="0AE00D44" w14:textId="77777777" w:rsidR="002656FC" w:rsidRDefault="00000000">
            <w:pPr>
              <w:ind w:right="-7"/>
              <w:jc w:val="right"/>
              <w:rPr>
                <w:rFonts w:ascii="Arial" w:hAnsi="Arial" w:cs="Arial"/>
                <w:kern w:val="0"/>
                <w:sz w:val="20"/>
                <w:szCs w:val="20"/>
                <w14:ligatures w14:val="none"/>
              </w:rPr>
            </w:pPr>
            <w:r>
              <w:rPr>
                <w:rFonts w:ascii="Arial" w:hAnsi="Arial" w:cs="Arial"/>
                <w:kern w:val="0"/>
                <w:sz w:val="20"/>
                <w:szCs w:val="20"/>
                <w14:ligatures w14:val="none"/>
              </w:rPr>
              <w:t>-512 407</w:t>
            </w:r>
          </w:p>
        </w:tc>
        <w:tc>
          <w:tcPr>
            <w:tcW w:w="1350" w:type="dxa"/>
            <w:vAlign w:val="center"/>
          </w:tcPr>
          <w:p w14:paraId="50699CE1" w14:textId="77777777" w:rsidR="002656FC" w:rsidRDefault="00000000">
            <w:pPr>
              <w:ind w:right="-7"/>
              <w:jc w:val="right"/>
              <w:rPr>
                <w:rFonts w:ascii="Arial" w:hAnsi="Arial" w:cs="Arial"/>
                <w:kern w:val="0"/>
                <w:sz w:val="20"/>
                <w:szCs w:val="20"/>
                <w14:ligatures w14:val="none"/>
              </w:rPr>
            </w:pPr>
            <w:r>
              <w:rPr>
                <w:rFonts w:ascii="Arial" w:hAnsi="Arial" w:cs="Arial"/>
                <w:kern w:val="0"/>
                <w:sz w:val="20"/>
                <w:szCs w:val="20"/>
                <w14:ligatures w14:val="none"/>
              </w:rPr>
              <w:t>631.73</w:t>
            </w:r>
          </w:p>
        </w:tc>
        <w:tc>
          <w:tcPr>
            <w:tcW w:w="1080" w:type="dxa"/>
            <w:vAlign w:val="center"/>
          </w:tcPr>
          <w:p w14:paraId="7EB43FE6" w14:textId="77777777" w:rsidR="002656FC" w:rsidRDefault="00000000">
            <w:pPr>
              <w:ind w:right="-7"/>
              <w:jc w:val="right"/>
              <w:rPr>
                <w:rFonts w:ascii="Arial" w:hAnsi="Arial" w:cs="Arial"/>
                <w:kern w:val="0"/>
                <w:sz w:val="20"/>
                <w:szCs w:val="20"/>
                <w14:ligatures w14:val="none"/>
              </w:rPr>
            </w:pPr>
            <w:r>
              <w:rPr>
                <w:rFonts w:ascii="Arial" w:hAnsi="Arial" w:cs="Arial"/>
                <w:kern w:val="0"/>
                <w:sz w:val="20"/>
                <w:szCs w:val="20"/>
                <w14:ligatures w14:val="none"/>
              </w:rPr>
              <w:t>1859.20</w:t>
            </w:r>
          </w:p>
        </w:tc>
      </w:tr>
      <w:tr w:rsidR="002656FC" w14:paraId="7BB9B599" w14:textId="77777777">
        <w:tc>
          <w:tcPr>
            <w:tcW w:w="541" w:type="dxa"/>
          </w:tcPr>
          <w:p w14:paraId="12C1FCC4" w14:textId="77777777" w:rsidR="002656FC" w:rsidRDefault="00000000">
            <w:pPr>
              <w:jc w:val="center"/>
              <w:rPr>
                <w:rFonts w:ascii="Arial" w:hAnsi="Arial" w:cs="Arial"/>
                <w:kern w:val="0"/>
                <w:sz w:val="20"/>
                <w:szCs w:val="20"/>
                <w14:ligatures w14:val="none"/>
              </w:rPr>
            </w:pPr>
            <w:r>
              <w:rPr>
                <w:rFonts w:ascii="Arial" w:hAnsi="Arial" w:cs="Arial"/>
                <w:kern w:val="0"/>
                <w:sz w:val="20"/>
                <w:szCs w:val="20"/>
                <w14:ligatures w14:val="none"/>
              </w:rPr>
              <w:t>5</w:t>
            </w:r>
          </w:p>
        </w:tc>
        <w:tc>
          <w:tcPr>
            <w:tcW w:w="2064" w:type="dxa"/>
          </w:tcPr>
          <w:p w14:paraId="370AA5A6" w14:textId="77777777" w:rsidR="002656FC" w:rsidRDefault="00000000">
            <w:pPr>
              <w:jc w:val="left"/>
              <w:rPr>
                <w:rFonts w:ascii="Arial" w:hAnsi="Arial" w:cs="Arial"/>
                <w:kern w:val="0"/>
                <w:sz w:val="20"/>
                <w:szCs w:val="20"/>
                <w14:ligatures w14:val="none"/>
              </w:rPr>
            </w:pPr>
            <w:r>
              <w:rPr>
                <w:rFonts w:ascii="Arial" w:hAnsi="Arial" w:cs="Arial"/>
                <w:kern w:val="0"/>
                <w:sz w:val="20"/>
                <w:szCs w:val="20"/>
                <w14:ligatures w14:val="none"/>
              </w:rPr>
              <w:t>Chemical &amp; Allied Industries</w:t>
            </w:r>
          </w:p>
        </w:tc>
        <w:tc>
          <w:tcPr>
            <w:tcW w:w="1080" w:type="dxa"/>
            <w:vAlign w:val="center"/>
          </w:tcPr>
          <w:p w14:paraId="2E819EDB" w14:textId="77777777" w:rsidR="002656FC" w:rsidRDefault="00000000">
            <w:pPr>
              <w:ind w:right="16"/>
              <w:jc w:val="right"/>
              <w:rPr>
                <w:rFonts w:ascii="Arial" w:hAnsi="Arial" w:cs="Arial"/>
                <w:kern w:val="0"/>
                <w:sz w:val="20"/>
                <w:szCs w:val="20"/>
                <w14:ligatures w14:val="none"/>
              </w:rPr>
            </w:pPr>
            <w:r>
              <w:rPr>
                <w:rFonts w:ascii="Arial" w:hAnsi="Arial" w:cs="Arial"/>
                <w:kern w:val="0"/>
                <w:sz w:val="20"/>
                <w:szCs w:val="20"/>
                <w14:ligatures w14:val="none"/>
              </w:rPr>
              <w:t>-15 230</w:t>
            </w:r>
          </w:p>
        </w:tc>
        <w:tc>
          <w:tcPr>
            <w:tcW w:w="990" w:type="dxa"/>
            <w:vAlign w:val="center"/>
          </w:tcPr>
          <w:p w14:paraId="3DB81153" w14:textId="77777777" w:rsidR="002656FC" w:rsidRDefault="00000000">
            <w:pPr>
              <w:tabs>
                <w:tab w:val="left" w:pos="630"/>
              </w:tabs>
              <w:ind w:right="-15"/>
              <w:jc w:val="right"/>
              <w:rPr>
                <w:rFonts w:ascii="Arial" w:hAnsi="Arial" w:cs="Arial"/>
                <w:kern w:val="0"/>
                <w:sz w:val="20"/>
                <w:szCs w:val="20"/>
                <w14:ligatures w14:val="none"/>
              </w:rPr>
            </w:pPr>
            <w:r>
              <w:rPr>
                <w:rFonts w:ascii="Arial" w:hAnsi="Arial" w:cs="Arial"/>
                <w:kern w:val="0"/>
                <w:sz w:val="20"/>
                <w:szCs w:val="20"/>
                <w14:ligatures w14:val="none"/>
              </w:rPr>
              <w:t>-52 436</w:t>
            </w:r>
          </w:p>
        </w:tc>
        <w:tc>
          <w:tcPr>
            <w:tcW w:w="1080" w:type="dxa"/>
            <w:vAlign w:val="center"/>
          </w:tcPr>
          <w:p w14:paraId="597D67DB" w14:textId="77777777" w:rsidR="002656FC" w:rsidRDefault="00000000">
            <w:pPr>
              <w:ind w:right="-7"/>
              <w:jc w:val="right"/>
              <w:rPr>
                <w:rFonts w:ascii="Arial" w:hAnsi="Arial" w:cs="Arial"/>
                <w:kern w:val="0"/>
                <w:sz w:val="20"/>
                <w:szCs w:val="20"/>
                <w14:ligatures w14:val="none"/>
              </w:rPr>
            </w:pPr>
            <w:r>
              <w:rPr>
                <w:rFonts w:ascii="Arial" w:hAnsi="Arial" w:cs="Arial"/>
                <w:kern w:val="0"/>
                <w:sz w:val="20"/>
                <w:szCs w:val="20"/>
                <w14:ligatures w14:val="none"/>
              </w:rPr>
              <w:t>-45 302</w:t>
            </w:r>
          </w:p>
        </w:tc>
        <w:tc>
          <w:tcPr>
            <w:tcW w:w="1350" w:type="dxa"/>
            <w:vAlign w:val="center"/>
          </w:tcPr>
          <w:p w14:paraId="3B061A12" w14:textId="77777777" w:rsidR="002656FC" w:rsidRDefault="00000000">
            <w:pPr>
              <w:ind w:right="-7"/>
              <w:jc w:val="right"/>
              <w:rPr>
                <w:rFonts w:ascii="Arial" w:hAnsi="Arial" w:cs="Arial"/>
                <w:kern w:val="0"/>
                <w:sz w:val="20"/>
                <w:szCs w:val="20"/>
                <w14:ligatures w14:val="none"/>
              </w:rPr>
            </w:pPr>
            <w:r>
              <w:rPr>
                <w:rFonts w:ascii="Arial" w:hAnsi="Arial" w:cs="Arial"/>
                <w:kern w:val="0"/>
                <w:sz w:val="20"/>
                <w:szCs w:val="20"/>
                <w14:ligatures w14:val="none"/>
              </w:rPr>
              <w:t>1055.12</w:t>
            </w:r>
          </w:p>
        </w:tc>
        <w:tc>
          <w:tcPr>
            <w:tcW w:w="1080" w:type="dxa"/>
            <w:vAlign w:val="center"/>
          </w:tcPr>
          <w:p w14:paraId="7422F263" w14:textId="77777777" w:rsidR="002656FC" w:rsidRDefault="00000000">
            <w:pPr>
              <w:ind w:right="-7"/>
              <w:jc w:val="right"/>
              <w:rPr>
                <w:rFonts w:ascii="Arial" w:hAnsi="Arial" w:cs="Arial"/>
                <w:kern w:val="0"/>
                <w:sz w:val="20"/>
                <w:szCs w:val="20"/>
                <w14:ligatures w14:val="none"/>
              </w:rPr>
            </w:pPr>
            <w:r>
              <w:rPr>
                <w:rFonts w:ascii="Arial" w:hAnsi="Arial" w:cs="Arial"/>
                <w:kern w:val="0"/>
                <w:sz w:val="20"/>
                <w:szCs w:val="20"/>
                <w14:ligatures w14:val="none"/>
              </w:rPr>
              <w:t>737.69</w:t>
            </w:r>
          </w:p>
        </w:tc>
      </w:tr>
      <w:tr w:rsidR="002656FC" w14:paraId="21FD6FFA" w14:textId="77777777">
        <w:tc>
          <w:tcPr>
            <w:tcW w:w="541" w:type="dxa"/>
          </w:tcPr>
          <w:p w14:paraId="1E78B5AE" w14:textId="77777777" w:rsidR="002656FC" w:rsidRDefault="00000000">
            <w:pPr>
              <w:jc w:val="center"/>
              <w:rPr>
                <w:rFonts w:ascii="Arial" w:hAnsi="Arial" w:cs="Arial"/>
                <w:kern w:val="0"/>
                <w:sz w:val="20"/>
                <w:szCs w:val="20"/>
                <w14:ligatures w14:val="none"/>
              </w:rPr>
            </w:pPr>
            <w:r>
              <w:rPr>
                <w:rFonts w:ascii="Arial" w:hAnsi="Arial" w:cs="Arial"/>
                <w:kern w:val="0"/>
                <w:sz w:val="20"/>
                <w:szCs w:val="20"/>
                <w14:ligatures w14:val="none"/>
              </w:rPr>
              <w:t>6</w:t>
            </w:r>
          </w:p>
        </w:tc>
        <w:tc>
          <w:tcPr>
            <w:tcW w:w="2064" w:type="dxa"/>
          </w:tcPr>
          <w:p w14:paraId="17DE9ADF" w14:textId="77777777" w:rsidR="002656FC" w:rsidRDefault="00000000">
            <w:pPr>
              <w:jc w:val="left"/>
              <w:rPr>
                <w:rFonts w:ascii="Arial" w:hAnsi="Arial" w:cs="Arial"/>
                <w:kern w:val="0"/>
                <w:sz w:val="20"/>
                <w:szCs w:val="20"/>
                <w14:ligatures w14:val="none"/>
              </w:rPr>
            </w:pPr>
            <w:r>
              <w:rPr>
                <w:rFonts w:ascii="Arial" w:hAnsi="Arial" w:cs="Arial"/>
                <w:kern w:val="0"/>
                <w:sz w:val="20"/>
                <w:szCs w:val="20"/>
                <w14:ligatures w14:val="none"/>
              </w:rPr>
              <w:t>Plastics/ Rubbers</w:t>
            </w:r>
          </w:p>
        </w:tc>
        <w:tc>
          <w:tcPr>
            <w:tcW w:w="1080" w:type="dxa"/>
            <w:vAlign w:val="center"/>
          </w:tcPr>
          <w:p w14:paraId="51E81B80" w14:textId="77777777" w:rsidR="002656FC" w:rsidRDefault="00000000">
            <w:pPr>
              <w:ind w:right="16"/>
              <w:jc w:val="right"/>
              <w:rPr>
                <w:rFonts w:ascii="Arial" w:hAnsi="Arial" w:cs="Arial"/>
                <w:kern w:val="0"/>
                <w:sz w:val="20"/>
                <w:szCs w:val="20"/>
                <w14:ligatures w14:val="none"/>
              </w:rPr>
            </w:pPr>
            <w:r>
              <w:rPr>
                <w:rFonts w:ascii="Arial" w:hAnsi="Arial" w:cs="Arial"/>
                <w:kern w:val="0"/>
                <w:sz w:val="20"/>
                <w:szCs w:val="20"/>
                <w14:ligatures w14:val="none"/>
              </w:rPr>
              <w:t>-11 110</w:t>
            </w:r>
          </w:p>
        </w:tc>
        <w:tc>
          <w:tcPr>
            <w:tcW w:w="990" w:type="dxa"/>
            <w:vAlign w:val="center"/>
          </w:tcPr>
          <w:p w14:paraId="5073EA12" w14:textId="77777777" w:rsidR="002656FC" w:rsidRDefault="00000000">
            <w:pPr>
              <w:tabs>
                <w:tab w:val="left" w:pos="630"/>
              </w:tabs>
              <w:ind w:right="-15"/>
              <w:jc w:val="right"/>
              <w:rPr>
                <w:rFonts w:ascii="Arial" w:hAnsi="Arial" w:cs="Arial"/>
                <w:kern w:val="0"/>
                <w:sz w:val="20"/>
                <w:szCs w:val="20"/>
                <w14:ligatures w14:val="none"/>
              </w:rPr>
            </w:pPr>
            <w:r>
              <w:rPr>
                <w:rFonts w:ascii="Arial" w:hAnsi="Arial" w:cs="Arial"/>
                <w:kern w:val="0"/>
                <w:sz w:val="20"/>
                <w:szCs w:val="20"/>
                <w14:ligatures w14:val="none"/>
              </w:rPr>
              <w:t>-49 914</w:t>
            </w:r>
          </w:p>
        </w:tc>
        <w:tc>
          <w:tcPr>
            <w:tcW w:w="1080" w:type="dxa"/>
            <w:vAlign w:val="center"/>
          </w:tcPr>
          <w:p w14:paraId="09E795F3" w14:textId="77777777" w:rsidR="002656FC" w:rsidRDefault="00000000">
            <w:pPr>
              <w:ind w:right="-7"/>
              <w:jc w:val="right"/>
              <w:rPr>
                <w:rFonts w:ascii="Arial" w:hAnsi="Arial" w:cs="Arial"/>
                <w:kern w:val="0"/>
                <w:sz w:val="20"/>
                <w:szCs w:val="20"/>
                <w14:ligatures w14:val="none"/>
              </w:rPr>
            </w:pPr>
            <w:r>
              <w:rPr>
                <w:rFonts w:ascii="Arial" w:hAnsi="Arial" w:cs="Arial"/>
                <w:kern w:val="0"/>
                <w:sz w:val="20"/>
                <w:szCs w:val="20"/>
                <w14:ligatures w14:val="none"/>
              </w:rPr>
              <w:t>54 959</w:t>
            </w:r>
          </w:p>
        </w:tc>
        <w:tc>
          <w:tcPr>
            <w:tcW w:w="1350" w:type="dxa"/>
            <w:vAlign w:val="center"/>
          </w:tcPr>
          <w:p w14:paraId="147043DA" w14:textId="77777777" w:rsidR="002656FC" w:rsidRDefault="00000000">
            <w:pPr>
              <w:ind w:right="-7"/>
              <w:jc w:val="right"/>
              <w:rPr>
                <w:rFonts w:ascii="Arial" w:hAnsi="Arial" w:cs="Arial"/>
                <w:kern w:val="0"/>
                <w:sz w:val="20"/>
                <w:szCs w:val="20"/>
                <w14:ligatures w14:val="none"/>
              </w:rPr>
            </w:pPr>
            <w:r>
              <w:rPr>
                <w:rFonts w:ascii="Arial" w:hAnsi="Arial" w:cs="Arial"/>
                <w:kern w:val="0"/>
                <w:sz w:val="20"/>
                <w:szCs w:val="20"/>
                <w14:ligatures w14:val="none"/>
              </w:rPr>
              <w:t>1392.26</w:t>
            </w:r>
          </w:p>
        </w:tc>
        <w:tc>
          <w:tcPr>
            <w:tcW w:w="1080" w:type="dxa"/>
            <w:vAlign w:val="center"/>
          </w:tcPr>
          <w:p w14:paraId="31E7BAFE" w14:textId="77777777" w:rsidR="002656FC" w:rsidRDefault="00000000">
            <w:pPr>
              <w:ind w:right="-7"/>
              <w:jc w:val="right"/>
              <w:rPr>
                <w:rFonts w:ascii="Arial" w:hAnsi="Arial" w:cs="Arial"/>
                <w:kern w:val="0"/>
                <w:sz w:val="20"/>
                <w:szCs w:val="20"/>
                <w14:ligatures w14:val="none"/>
              </w:rPr>
            </w:pPr>
            <w:r>
              <w:rPr>
                <w:rFonts w:ascii="Arial" w:hAnsi="Arial" w:cs="Arial"/>
                <w:kern w:val="0"/>
                <w:sz w:val="20"/>
                <w:szCs w:val="20"/>
                <w14:ligatures w14:val="none"/>
              </w:rPr>
              <w:t>464.15</w:t>
            </w:r>
          </w:p>
        </w:tc>
      </w:tr>
      <w:tr w:rsidR="002656FC" w14:paraId="6D79DF69" w14:textId="77777777">
        <w:tc>
          <w:tcPr>
            <w:tcW w:w="541" w:type="dxa"/>
            <w:vAlign w:val="center"/>
          </w:tcPr>
          <w:p w14:paraId="12BD8B29" w14:textId="77777777" w:rsidR="002656FC" w:rsidRDefault="00000000">
            <w:pPr>
              <w:jc w:val="center"/>
              <w:rPr>
                <w:rFonts w:ascii="Arial" w:hAnsi="Arial" w:cs="Arial"/>
                <w:kern w:val="0"/>
                <w:sz w:val="20"/>
                <w:szCs w:val="20"/>
                <w14:ligatures w14:val="none"/>
              </w:rPr>
            </w:pPr>
            <w:r>
              <w:rPr>
                <w:rFonts w:ascii="Arial" w:hAnsi="Arial" w:cs="Arial"/>
                <w:kern w:val="0"/>
                <w:sz w:val="20"/>
                <w:szCs w:val="20"/>
                <w14:ligatures w14:val="none"/>
              </w:rPr>
              <w:t>7</w:t>
            </w:r>
          </w:p>
        </w:tc>
        <w:tc>
          <w:tcPr>
            <w:tcW w:w="2064" w:type="dxa"/>
          </w:tcPr>
          <w:p w14:paraId="0C90665C" w14:textId="77777777" w:rsidR="002656FC" w:rsidRDefault="00000000">
            <w:pPr>
              <w:jc w:val="left"/>
              <w:rPr>
                <w:rFonts w:ascii="Arial" w:hAnsi="Arial" w:cs="Arial"/>
                <w:kern w:val="0"/>
                <w:sz w:val="20"/>
                <w:szCs w:val="20"/>
                <w14:ligatures w14:val="none"/>
              </w:rPr>
            </w:pPr>
            <w:r>
              <w:rPr>
                <w:rFonts w:ascii="Arial" w:hAnsi="Arial" w:cs="Arial"/>
                <w:kern w:val="0"/>
                <w:sz w:val="20"/>
                <w:szCs w:val="20"/>
                <w14:ligatures w14:val="none"/>
              </w:rPr>
              <w:t>Raw Hides, Skins, Leather &amp; Furs</w:t>
            </w:r>
          </w:p>
        </w:tc>
        <w:tc>
          <w:tcPr>
            <w:tcW w:w="1080" w:type="dxa"/>
            <w:vAlign w:val="center"/>
          </w:tcPr>
          <w:p w14:paraId="1AB38F52" w14:textId="77777777" w:rsidR="002656FC" w:rsidRDefault="00000000">
            <w:pPr>
              <w:ind w:right="16"/>
              <w:jc w:val="right"/>
              <w:rPr>
                <w:rFonts w:ascii="Arial" w:hAnsi="Arial" w:cs="Arial"/>
                <w:kern w:val="0"/>
                <w:sz w:val="20"/>
                <w:szCs w:val="20"/>
                <w14:ligatures w14:val="none"/>
              </w:rPr>
            </w:pPr>
            <w:r>
              <w:rPr>
                <w:rFonts w:ascii="Arial" w:hAnsi="Arial" w:cs="Arial"/>
                <w:kern w:val="0"/>
                <w:sz w:val="20"/>
                <w:szCs w:val="20"/>
                <w14:ligatures w14:val="none"/>
              </w:rPr>
              <w:t>6 847</w:t>
            </w:r>
          </w:p>
        </w:tc>
        <w:tc>
          <w:tcPr>
            <w:tcW w:w="990" w:type="dxa"/>
            <w:vAlign w:val="center"/>
          </w:tcPr>
          <w:p w14:paraId="758E0398" w14:textId="77777777" w:rsidR="002656FC" w:rsidRDefault="00000000">
            <w:pPr>
              <w:tabs>
                <w:tab w:val="left" w:pos="630"/>
              </w:tabs>
              <w:ind w:right="-15"/>
              <w:jc w:val="right"/>
              <w:rPr>
                <w:rFonts w:ascii="Arial" w:hAnsi="Arial" w:cs="Arial"/>
                <w:kern w:val="0"/>
                <w:sz w:val="20"/>
                <w:szCs w:val="20"/>
                <w14:ligatures w14:val="none"/>
              </w:rPr>
            </w:pPr>
            <w:r>
              <w:rPr>
                <w:rFonts w:ascii="Arial" w:hAnsi="Arial" w:cs="Arial"/>
                <w:kern w:val="0"/>
                <w:sz w:val="20"/>
                <w:szCs w:val="20"/>
                <w14:ligatures w14:val="none"/>
              </w:rPr>
              <w:t>17 466</w:t>
            </w:r>
          </w:p>
        </w:tc>
        <w:tc>
          <w:tcPr>
            <w:tcW w:w="1080" w:type="dxa"/>
            <w:vAlign w:val="center"/>
          </w:tcPr>
          <w:p w14:paraId="642CD102" w14:textId="77777777" w:rsidR="002656FC" w:rsidRDefault="00000000">
            <w:pPr>
              <w:ind w:right="-7"/>
              <w:jc w:val="right"/>
              <w:rPr>
                <w:rFonts w:ascii="Arial" w:hAnsi="Arial" w:cs="Arial"/>
                <w:kern w:val="0"/>
                <w:sz w:val="20"/>
                <w:szCs w:val="20"/>
                <w14:ligatures w14:val="none"/>
              </w:rPr>
            </w:pPr>
            <w:r>
              <w:rPr>
                <w:rFonts w:ascii="Arial" w:hAnsi="Arial" w:cs="Arial"/>
                <w:kern w:val="0"/>
                <w:sz w:val="20"/>
                <w:szCs w:val="20"/>
                <w14:ligatures w14:val="none"/>
              </w:rPr>
              <w:t>31 475</w:t>
            </w:r>
          </w:p>
        </w:tc>
        <w:tc>
          <w:tcPr>
            <w:tcW w:w="1350" w:type="dxa"/>
            <w:vAlign w:val="center"/>
          </w:tcPr>
          <w:p w14:paraId="265B1E0F" w14:textId="77777777" w:rsidR="002656FC" w:rsidRDefault="00000000">
            <w:pPr>
              <w:ind w:right="-7"/>
              <w:jc w:val="right"/>
              <w:rPr>
                <w:rFonts w:ascii="Arial" w:hAnsi="Arial" w:cs="Arial"/>
                <w:kern w:val="0"/>
                <w:sz w:val="20"/>
                <w:szCs w:val="20"/>
                <w14:ligatures w14:val="none"/>
              </w:rPr>
            </w:pPr>
            <w:r>
              <w:rPr>
                <w:rFonts w:ascii="Arial" w:hAnsi="Arial" w:cs="Arial"/>
                <w:kern w:val="0"/>
                <w:sz w:val="20"/>
                <w:szCs w:val="20"/>
                <w14:ligatures w14:val="none"/>
              </w:rPr>
              <w:t>310.60</w:t>
            </w:r>
          </w:p>
        </w:tc>
        <w:tc>
          <w:tcPr>
            <w:tcW w:w="1080" w:type="dxa"/>
            <w:vAlign w:val="center"/>
          </w:tcPr>
          <w:p w14:paraId="109CE13F" w14:textId="77777777" w:rsidR="002656FC" w:rsidRDefault="00000000">
            <w:pPr>
              <w:ind w:right="-7"/>
              <w:jc w:val="right"/>
              <w:rPr>
                <w:rFonts w:ascii="Arial" w:hAnsi="Arial" w:cs="Arial"/>
                <w:kern w:val="0"/>
                <w:sz w:val="20"/>
                <w:szCs w:val="20"/>
                <w14:ligatures w14:val="none"/>
              </w:rPr>
            </w:pPr>
            <w:r>
              <w:rPr>
                <w:rFonts w:ascii="Arial" w:hAnsi="Arial" w:cs="Arial"/>
                <w:kern w:val="0"/>
                <w:sz w:val="20"/>
                <w:szCs w:val="20"/>
                <w14:ligatures w14:val="none"/>
              </w:rPr>
              <w:t>231.26</w:t>
            </w:r>
          </w:p>
        </w:tc>
      </w:tr>
      <w:tr w:rsidR="002656FC" w14:paraId="7E02EE5E" w14:textId="77777777">
        <w:tc>
          <w:tcPr>
            <w:tcW w:w="541" w:type="dxa"/>
          </w:tcPr>
          <w:p w14:paraId="777CC1D1" w14:textId="77777777" w:rsidR="002656FC" w:rsidRDefault="00000000">
            <w:pPr>
              <w:jc w:val="center"/>
              <w:rPr>
                <w:rFonts w:ascii="Arial" w:hAnsi="Arial" w:cs="Arial"/>
                <w:kern w:val="0"/>
                <w:sz w:val="20"/>
                <w:szCs w:val="20"/>
                <w14:ligatures w14:val="none"/>
              </w:rPr>
            </w:pPr>
            <w:r>
              <w:rPr>
                <w:rFonts w:ascii="Arial" w:hAnsi="Arial" w:cs="Arial"/>
                <w:kern w:val="0"/>
                <w:sz w:val="20"/>
                <w:szCs w:val="20"/>
                <w14:ligatures w14:val="none"/>
              </w:rPr>
              <w:t>8</w:t>
            </w:r>
          </w:p>
        </w:tc>
        <w:tc>
          <w:tcPr>
            <w:tcW w:w="2064" w:type="dxa"/>
          </w:tcPr>
          <w:p w14:paraId="082466BD" w14:textId="77777777" w:rsidR="002656FC" w:rsidRDefault="00000000">
            <w:pPr>
              <w:jc w:val="left"/>
              <w:rPr>
                <w:rFonts w:ascii="Arial" w:hAnsi="Arial" w:cs="Arial"/>
                <w:kern w:val="0"/>
                <w:sz w:val="20"/>
                <w:szCs w:val="20"/>
                <w14:ligatures w14:val="none"/>
              </w:rPr>
            </w:pPr>
            <w:r>
              <w:rPr>
                <w:rFonts w:ascii="Arial" w:hAnsi="Arial" w:cs="Arial"/>
                <w:kern w:val="0"/>
                <w:sz w:val="20"/>
                <w:szCs w:val="20"/>
                <w14:ligatures w14:val="none"/>
              </w:rPr>
              <w:t>Wood Products</w:t>
            </w:r>
          </w:p>
        </w:tc>
        <w:tc>
          <w:tcPr>
            <w:tcW w:w="1080" w:type="dxa"/>
            <w:vAlign w:val="center"/>
          </w:tcPr>
          <w:p w14:paraId="77862537" w14:textId="77777777" w:rsidR="002656FC" w:rsidRDefault="00000000">
            <w:pPr>
              <w:ind w:right="16"/>
              <w:jc w:val="right"/>
              <w:rPr>
                <w:rFonts w:ascii="Arial" w:hAnsi="Arial" w:cs="Arial"/>
                <w:kern w:val="0"/>
                <w:sz w:val="20"/>
                <w:szCs w:val="20"/>
                <w14:ligatures w14:val="none"/>
              </w:rPr>
            </w:pPr>
            <w:r>
              <w:rPr>
                <w:rFonts w:ascii="Arial" w:hAnsi="Arial" w:cs="Arial"/>
                <w:kern w:val="0"/>
                <w:sz w:val="20"/>
                <w:szCs w:val="20"/>
                <w14:ligatures w14:val="none"/>
              </w:rPr>
              <w:t>-838</w:t>
            </w:r>
          </w:p>
        </w:tc>
        <w:tc>
          <w:tcPr>
            <w:tcW w:w="990" w:type="dxa"/>
            <w:vAlign w:val="center"/>
          </w:tcPr>
          <w:p w14:paraId="704EB6E6" w14:textId="77777777" w:rsidR="002656FC" w:rsidRDefault="00000000">
            <w:pPr>
              <w:tabs>
                <w:tab w:val="left" w:pos="630"/>
              </w:tabs>
              <w:ind w:right="-15"/>
              <w:jc w:val="right"/>
              <w:rPr>
                <w:rFonts w:ascii="Arial" w:hAnsi="Arial" w:cs="Arial"/>
                <w:kern w:val="0"/>
                <w:sz w:val="20"/>
                <w:szCs w:val="20"/>
                <w14:ligatures w14:val="none"/>
              </w:rPr>
            </w:pPr>
            <w:r>
              <w:rPr>
                <w:rFonts w:ascii="Arial" w:hAnsi="Arial" w:cs="Arial"/>
                <w:kern w:val="0"/>
                <w:sz w:val="20"/>
                <w:szCs w:val="20"/>
                <w14:ligatures w14:val="none"/>
              </w:rPr>
              <w:t>-1 575</w:t>
            </w:r>
          </w:p>
        </w:tc>
        <w:tc>
          <w:tcPr>
            <w:tcW w:w="1080" w:type="dxa"/>
            <w:vAlign w:val="center"/>
          </w:tcPr>
          <w:p w14:paraId="16CB8294" w14:textId="77777777" w:rsidR="002656FC" w:rsidRDefault="00000000">
            <w:pPr>
              <w:ind w:right="-7"/>
              <w:jc w:val="right"/>
              <w:rPr>
                <w:rFonts w:ascii="Arial" w:hAnsi="Arial" w:cs="Arial"/>
                <w:kern w:val="0"/>
                <w:sz w:val="20"/>
                <w:szCs w:val="20"/>
                <w14:ligatures w14:val="none"/>
              </w:rPr>
            </w:pPr>
            <w:r>
              <w:rPr>
                <w:rFonts w:ascii="Arial" w:hAnsi="Arial" w:cs="Arial"/>
                <w:kern w:val="0"/>
                <w:sz w:val="20"/>
                <w:szCs w:val="20"/>
                <w14:ligatures w14:val="none"/>
              </w:rPr>
              <w:t>14 207</w:t>
            </w:r>
          </w:p>
        </w:tc>
        <w:tc>
          <w:tcPr>
            <w:tcW w:w="1350" w:type="dxa"/>
            <w:vAlign w:val="center"/>
          </w:tcPr>
          <w:p w14:paraId="185D2655" w14:textId="77777777" w:rsidR="002656FC" w:rsidRDefault="00000000">
            <w:pPr>
              <w:ind w:right="-7"/>
              <w:jc w:val="right"/>
              <w:rPr>
                <w:rFonts w:ascii="Arial" w:hAnsi="Arial" w:cs="Arial"/>
                <w:kern w:val="0"/>
                <w:sz w:val="20"/>
                <w:szCs w:val="20"/>
                <w14:ligatures w14:val="none"/>
              </w:rPr>
            </w:pPr>
            <w:r>
              <w:rPr>
                <w:rFonts w:ascii="Arial" w:hAnsi="Arial" w:cs="Arial"/>
                <w:kern w:val="0"/>
                <w:sz w:val="20"/>
                <w:szCs w:val="20"/>
                <w14:ligatures w14:val="none"/>
              </w:rPr>
              <w:t>468.80</w:t>
            </w:r>
          </w:p>
        </w:tc>
        <w:tc>
          <w:tcPr>
            <w:tcW w:w="1080" w:type="dxa"/>
            <w:vAlign w:val="center"/>
          </w:tcPr>
          <w:p w14:paraId="4894580E" w14:textId="77777777" w:rsidR="002656FC" w:rsidRDefault="00000000">
            <w:pPr>
              <w:ind w:right="-7"/>
              <w:jc w:val="right"/>
              <w:rPr>
                <w:rFonts w:ascii="Arial" w:hAnsi="Arial" w:cs="Arial"/>
                <w:kern w:val="0"/>
                <w:sz w:val="20"/>
                <w:szCs w:val="20"/>
                <w14:ligatures w14:val="none"/>
              </w:rPr>
            </w:pPr>
            <w:r>
              <w:rPr>
                <w:rFonts w:ascii="Arial" w:hAnsi="Arial" w:cs="Arial"/>
                <w:kern w:val="0"/>
                <w:sz w:val="20"/>
                <w:szCs w:val="20"/>
                <w14:ligatures w14:val="none"/>
              </w:rPr>
              <w:t>342.85</w:t>
            </w:r>
          </w:p>
        </w:tc>
      </w:tr>
      <w:tr w:rsidR="002656FC" w14:paraId="642EC62C" w14:textId="77777777">
        <w:tc>
          <w:tcPr>
            <w:tcW w:w="541" w:type="dxa"/>
          </w:tcPr>
          <w:p w14:paraId="517F91D2" w14:textId="77777777" w:rsidR="002656FC" w:rsidRDefault="00000000">
            <w:pPr>
              <w:jc w:val="center"/>
              <w:rPr>
                <w:rFonts w:ascii="Arial" w:hAnsi="Arial" w:cs="Arial"/>
                <w:kern w:val="0"/>
                <w:sz w:val="20"/>
                <w:szCs w:val="20"/>
                <w14:ligatures w14:val="none"/>
              </w:rPr>
            </w:pPr>
            <w:r>
              <w:rPr>
                <w:rFonts w:ascii="Arial" w:hAnsi="Arial" w:cs="Arial"/>
                <w:kern w:val="0"/>
                <w:sz w:val="20"/>
                <w:szCs w:val="20"/>
                <w14:ligatures w14:val="none"/>
              </w:rPr>
              <w:t>9</w:t>
            </w:r>
          </w:p>
        </w:tc>
        <w:tc>
          <w:tcPr>
            <w:tcW w:w="2064" w:type="dxa"/>
          </w:tcPr>
          <w:p w14:paraId="260A00EE" w14:textId="77777777" w:rsidR="002656FC" w:rsidRDefault="00000000">
            <w:pPr>
              <w:jc w:val="left"/>
              <w:rPr>
                <w:rFonts w:ascii="Arial" w:hAnsi="Arial" w:cs="Arial"/>
                <w:kern w:val="0"/>
                <w:sz w:val="20"/>
                <w:szCs w:val="20"/>
                <w14:ligatures w14:val="none"/>
              </w:rPr>
            </w:pPr>
            <w:r>
              <w:rPr>
                <w:rFonts w:ascii="Arial" w:hAnsi="Arial" w:cs="Arial"/>
                <w:kern w:val="0"/>
                <w:sz w:val="20"/>
                <w:szCs w:val="20"/>
                <w14:ligatures w14:val="none"/>
              </w:rPr>
              <w:t>Textiles</w:t>
            </w:r>
          </w:p>
        </w:tc>
        <w:tc>
          <w:tcPr>
            <w:tcW w:w="1080" w:type="dxa"/>
            <w:vAlign w:val="center"/>
          </w:tcPr>
          <w:p w14:paraId="68D2638E" w14:textId="77777777" w:rsidR="002656FC" w:rsidRDefault="00000000">
            <w:pPr>
              <w:ind w:right="16"/>
              <w:jc w:val="right"/>
              <w:rPr>
                <w:rFonts w:ascii="Arial" w:hAnsi="Arial" w:cs="Arial"/>
                <w:kern w:val="0"/>
                <w:sz w:val="20"/>
                <w:szCs w:val="20"/>
                <w14:ligatures w14:val="none"/>
              </w:rPr>
            </w:pPr>
            <w:r>
              <w:rPr>
                <w:rFonts w:ascii="Arial" w:hAnsi="Arial" w:cs="Arial"/>
                <w:kern w:val="0"/>
                <w:sz w:val="20"/>
                <w:szCs w:val="20"/>
                <w14:ligatures w14:val="none"/>
              </w:rPr>
              <w:t>41 677</w:t>
            </w:r>
          </w:p>
        </w:tc>
        <w:tc>
          <w:tcPr>
            <w:tcW w:w="990" w:type="dxa"/>
            <w:vAlign w:val="center"/>
          </w:tcPr>
          <w:p w14:paraId="6A422828" w14:textId="77777777" w:rsidR="002656FC" w:rsidRDefault="00000000">
            <w:pPr>
              <w:tabs>
                <w:tab w:val="left" w:pos="630"/>
              </w:tabs>
              <w:ind w:right="-15"/>
              <w:jc w:val="right"/>
              <w:rPr>
                <w:rFonts w:ascii="Arial" w:hAnsi="Arial" w:cs="Arial"/>
                <w:kern w:val="0"/>
                <w:sz w:val="20"/>
                <w:szCs w:val="20"/>
                <w14:ligatures w14:val="none"/>
              </w:rPr>
            </w:pPr>
            <w:r>
              <w:rPr>
                <w:rFonts w:ascii="Arial" w:hAnsi="Arial" w:cs="Arial"/>
                <w:kern w:val="0"/>
                <w:sz w:val="20"/>
                <w:szCs w:val="20"/>
                <w14:ligatures w14:val="none"/>
              </w:rPr>
              <w:t>179 609</w:t>
            </w:r>
          </w:p>
        </w:tc>
        <w:tc>
          <w:tcPr>
            <w:tcW w:w="1080" w:type="dxa"/>
            <w:vAlign w:val="center"/>
          </w:tcPr>
          <w:p w14:paraId="070B841D" w14:textId="77777777" w:rsidR="002656FC" w:rsidRDefault="00000000">
            <w:pPr>
              <w:ind w:right="-7"/>
              <w:jc w:val="right"/>
              <w:rPr>
                <w:rFonts w:ascii="Arial" w:hAnsi="Arial" w:cs="Arial"/>
                <w:kern w:val="0"/>
                <w:sz w:val="20"/>
                <w:szCs w:val="20"/>
                <w14:ligatures w14:val="none"/>
              </w:rPr>
            </w:pPr>
            <w:r>
              <w:rPr>
                <w:rFonts w:ascii="Arial" w:hAnsi="Arial" w:cs="Arial"/>
                <w:kern w:val="0"/>
                <w:sz w:val="20"/>
                <w:szCs w:val="20"/>
                <w14:ligatures w14:val="none"/>
              </w:rPr>
              <w:t>271 508</w:t>
            </w:r>
          </w:p>
        </w:tc>
        <w:tc>
          <w:tcPr>
            <w:tcW w:w="1350" w:type="dxa"/>
            <w:vAlign w:val="center"/>
          </w:tcPr>
          <w:p w14:paraId="5FD8107E" w14:textId="77777777" w:rsidR="002656FC" w:rsidRDefault="00000000">
            <w:pPr>
              <w:ind w:right="-7"/>
              <w:jc w:val="right"/>
              <w:rPr>
                <w:rFonts w:ascii="Arial" w:hAnsi="Arial" w:cs="Arial"/>
                <w:kern w:val="0"/>
                <w:sz w:val="20"/>
                <w:szCs w:val="20"/>
                <w14:ligatures w14:val="none"/>
              </w:rPr>
            </w:pPr>
            <w:r>
              <w:rPr>
                <w:rFonts w:ascii="Arial" w:hAnsi="Arial" w:cs="Arial"/>
                <w:kern w:val="0"/>
                <w:sz w:val="20"/>
                <w:szCs w:val="20"/>
                <w14:ligatures w14:val="none"/>
              </w:rPr>
              <w:t>428.80</w:t>
            </w:r>
          </w:p>
        </w:tc>
        <w:tc>
          <w:tcPr>
            <w:tcW w:w="1080" w:type="dxa"/>
            <w:vAlign w:val="center"/>
          </w:tcPr>
          <w:p w14:paraId="7EFDA84E" w14:textId="77777777" w:rsidR="002656FC" w:rsidRDefault="00000000">
            <w:pPr>
              <w:ind w:right="-7"/>
              <w:jc w:val="right"/>
              <w:rPr>
                <w:rFonts w:ascii="Arial" w:hAnsi="Arial" w:cs="Arial"/>
                <w:kern w:val="0"/>
                <w:sz w:val="20"/>
                <w:szCs w:val="20"/>
                <w14:ligatures w14:val="none"/>
              </w:rPr>
            </w:pPr>
            <w:r>
              <w:rPr>
                <w:rFonts w:ascii="Arial" w:hAnsi="Arial" w:cs="Arial"/>
                <w:kern w:val="0"/>
                <w:sz w:val="20"/>
                <w:szCs w:val="20"/>
                <w14:ligatures w14:val="none"/>
              </w:rPr>
              <w:t>188.41</w:t>
            </w:r>
          </w:p>
        </w:tc>
      </w:tr>
      <w:tr w:rsidR="002656FC" w14:paraId="56364F57" w14:textId="77777777">
        <w:tc>
          <w:tcPr>
            <w:tcW w:w="541" w:type="dxa"/>
          </w:tcPr>
          <w:p w14:paraId="71758057" w14:textId="77777777" w:rsidR="002656FC" w:rsidRDefault="00000000">
            <w:pPr>
              <w:jc w:val="center"/>
              <w:rPr>
                <w:rFonts w:ascii="Arial" w:hAnsi="Arial" w:cs="Arial"/>
                <w:kern w:val="0"/>
                <w:sz w:val="20"/>
                <w:szCs w:val="20"/>
                <w14:ligatures w14:val="none"/>
              </w:rPr>
            </w:pPr>
            <w:r>
              <w:rPr>
                <w:rFonts w:ascii="Arial" w:hAnsi="Arial" w:cs="Arial"/>
                <w:kern w:val="0"/>
                <w:sz w:val="20"/>
                <w:szCs w:val="20"/>
                <w14:ligatures w14:val="none"/>
              </w:rPr>
              <w:t>10</w:t>
            </w:r>
          </w:p>
        </w:tc>
        <w:tc>
          <w:tcPr>
            <w:tcW w:w="2064" w:type="dxa"/>
          </w:tcPr>
          <w:p w14:paraId="43C97B32" w14:textId="77777777" w:rsidR="002656FC" w:rsidRDefault="00000000">
            <w:pPr>
              <w:jc w:val="left"/>
              <w:rPr>
                <w:rFonts w:ascii="Arial" w:hAnsi="Arial" w:cs="Arial"/>
                <w:kern w:val="0"/>
                <w:sz w:val="20"/>
                <w:szCs w:val="20"/>
                <w14:ligatures w14:val="none"/>
              </w:rPr>
            </w:pPr>
            <w:r>
              <w:rPr>
                <w:rFonts w:ascii="Arial" w:hAnsi="Arial" w:cs="Arial"/>
                <w:kern w:val="0"/>
                <w:sz w:val="20"/>
                <w:szCs w:val="20"/>
                <w14:ligatures w14:val="none"/>
              </w:rPr>
              <w:t>Footwear/ Headgear</w:t>
            </w:r>
          </w:p>
        </w:tc>
        <w:tc>
          <w:tcPr>
            <w:tcW w:w="1080" w:type="dxa"/>
            <w:vAlign w:val="center"/>
          </w:tcPr>
          <w:p w14:paraId="23881517" w14:textId="77777777" w:rsidR="002656FC" w:rsidRDefault="00000000">
            <w:pPr>
              <w:ind w:right="16"/>
              <w:jc w:val="right"/>
              <w:rPr>
                <w:rFonts w:ascii="Arial" w:hAnsi="Arial" w:cs="Arial"/>
                <w:kern w:val="0"/>
                <w:sz w:val="20"/>
                <w:szCs w:val="20"/>
                <w14:ligatures w14:val="none"/>
              </w:rPr>
            </w:pPr>
            <w:r>
              <w:rPr>
                <w:rFonts w:ascii="Arial" w:hAnsi="Arial" w:cs="Arial"/>
                <w:kern w:val="0"/>
                <w:sz w:val="20"/>
                <w:szCs w:val="20"/>
                <w14:ligatures w14:val="none"/>
              </w:rPr>
              <w:t>13 679</w:t>
            </w:r>
          </w:p>
        </w:tc>
        <w:tc>
          <w:tcPr>
            <w:tcW w:w="990" w:type="dxa"/>
            <w:vAlign w:val="center"/>
          </w:tcPr>
          <w:p w14:paraId="369DEAB9" w14:textId="77777777" w:rsidR="002656FC" w:rsidRDefault="00000000">
            <w:pPr>
              <w:tabs>
                <w:tab w:val="left" w:pos="630"/>
              </w:tabs>
              <w:ind w:right="-15"/>
              <w:jc w:val="right"/>
              <w:rPr>
                <w:rFonts w:ascii="Arial" w:hAnsi="Arial" w:cs="Arial"/>
                <w:kern w:val="0"/>
                <w:sz w:val="20"/>
                <w:szCs w:val="20"/>
                <w14:ligatures w14:val="none"/>
              </w:rPr>
            </w:pPr>
            <w:r>
              <w:rPr>
                <w:rFonts w:ascii="Arial" w:hAnsi="Arial" w:cs="Arial"/>
                <w:kern w:val="0"/>
                <w:sz w:val="20"/>
                <w:szCs w:val="20"/>
                <w14:ligatures w14:val="none"/>
              </w:rPr>
              <w:t>40 496</w:t>
            </w:r>
          </w:p>
        </w:tc>
        <w:tc>
          <w:tcPr>
            <w:tcW w:w="1080" w:type="dxa"/>
            <w:vAlign w:val="center"/>
          </w:tcPr>
          <w:p w14:paraId="63428D1A" w14:textId="77777777" w:rsidR="002656FC" w:rsidRDefault="00000000">
            <w:pPr>
              <w:ind w:right="-7"/>
              <w:jc w:val="right"/>
              <w:rPr>
                <w:rFonts w:ascii="Arial" w:hAnsi="Arial" w:cs="Arial"/>
                <w:kern w:val="0"/>
                <w:sz w:val="20"/>
                <w:szCs w:val="20"/>
                <w14:ligatures w14:val="none"/>
              </w:rPr>
            </w:pPr>
            <w:r>
              <w:rPr>
                <w:rFonts w:ascii="Arial" w:hAnsi="Arial" w:cs="Arial"/>
                <w:kern w:val="0"/>
                <w:sz w:val="20"/>
                <w:szCs w:val="20"/>
                <w14:ligatures w14:val="none"/>
              </w:rPr>
              <w:t>62 455</w:t>
            </w:r>
          </w:p>
        </w:tc>
        <w:tc>
          <w:tcPr>
            <w:tcW w:w="1350" w:type="dxa"/>
            <w:vAlign w:val="center"/>
          </w:tcPr>
          <w:p w14:paraId="0B2C0CBE" w14:textId="77777777" w:rsidR="002656FC" w:rsidRDefault="00000000">
            <w:pPr>
              <w:ind w:right="-7"/>
              <w:jc w:val="right"/>
              <w:rPr>
                <w:rFonts w:ascii="Arial" w:hAnsi="Arial" w:cs="Arial"/>
                <w:kern w:val="0"/>
                <w:sz w:val="20"/>
                <w:szCs w:val="20"/>
                <w14:ligatures w14:val="none"/>
              </w:rPr>
            </w:pPr>
            <w:r>
              <w:rPr>
                <w:rFonts w:ascii="Arial" w:hAnsi="Arial" w:cs="Arial"/>
                <w:kern w:val="0"/>
                <w:sz w:val="20"/>
                <w:szCs w:val="20"/>
                <w14:ligatures w14:val="none"/>
              </w:rPr>
              <w:t>430.94</w:t>
            </w:r>
          </w:p>
        </w:tc>
        <w:tc>
          <w:tcPr>
            <w:tcW w:w="1080" w:type="dxa"/>
            <w:vAlign w:val="center"/>
          </w:tcPr>
          <w:p w14:paraId="33F196E3" w14:textId="77777777" w:rsidR="002656FC" w:rsidRDefault="00000000">
            <w:pPr>
              <w:ind w:right="-7"/>
              <w:jc w:val="right"/>
              <w:rPr>
                <w:rFonts w:ascii="Arial" w:hAnsi="Arial" w:cs="Arial"/>
                <w:kern w:val="0"/>
                <w:sz w:val="20"/>
                <w:szCs w:val="20"/>
                <w14:ligatures w14:val="none"/>
              </w:rPr>
            </w:pPr>
            <w:r>
              <w:rPr>
                <w:rFonts w:ascii="Arial" w:hAnsi="Arial" w:cs="Arial"/>
                <w:kern w:val="0"/>
                <w:sz w:val="20"/>
                <w:szCs w:val="20"/>
                <w14:ligatures w14:val="none"/>
              </w:rPr>
              <w:t>1433.75</w:t>
            </w:r>
          </w:p>
        </w:tc>
      </w:tr>
      <w:tr w:rsidR="002656FC" w14:paraId="1D0BF6DD" w14:textId="77777777">
        <w:tc>
          <w:tcPr>
            <w:tcW w:w="541" w:type="dxa"/>
          </w:tcPr>
          <w:p w14:paraId="7C8EA461" w14:textId="77777777" w:rsidR="002656FC" w:rsidRDefault="00000000">
            <w:pPr>
              <w:jc w:val="center"/>
              <w:rPr>
                <w:rFonts w:ascii="Arial" w:hAnsi="Arial" w:cs="Arial"/>
                <w:kern w:val="0"/>
                <w:sz w:val="20"/>
                <w:szCs w:val="20"/>
                <w14:ligatures w14:val="none"/>
              </w:rPr>
            </w:pPr>
            <w:r>
              <w:rPr>
                <w:rFonts w:ascii="Arial" w:hAnsi="Arial" w:cs="Arial"/>
                <w:kern w:val="0"/>
                <w:sz w:val="20"/>
                <w:szCs w:val="20"/>
                <w14:ligatures w14:val="none"/>
              </w:rPr>
              <w:t>11</w:t>
            </w:r>
          </w:p>
        </w:tc>
        <w:tc>
          <w:tcPr>
            <w:tcW w:w="2064" w:type="dxa"/>
          </w:tcPr>
          <w:p w14:paraId="07450D09" w14:textId="77777777" w:rsidR="002656FC" w:rsidRDefault="00000000">
            <w:pPr>
              <w:jc w:val="left"/>
              <w:rPr>
                <w:rFonts w:ascii="Arial" w:hAnsi="Arial" w:cs="Arial"/>
                <w:kern w:val="0"/>
                <w:sz w:val="20"/>
                <w:szCs w:val="20"/>
                <w14:ligatures w14:val="none"/>
              </w:rPr>
            </w:pPr>
            <w:r>
              <w:rPr>
                <w:rFonts w:ascii="Arial" w:hAnsi="Arial" w:cs="Arial"/>
                <w:kern w:val="0"/>
                <w:sz w:val="20"/>
                <w:szCs w:val="20"/>
                <w14:ligatures w14:val="none"/>
              </w:rPr>
              <w:t>Stone/ Glass</w:t>
            </w:r>
          </w:p>
        </w:tc>
        <w:tc>
          <w:tcPr>
            <w:tcW w:w="1080" w:type="dxa"/>
            <w:vAlign w:val="center"/>
          </w:tcPr>
          <w:p w14:paraId="7F11C60B" w14:textId="77777777" w:rsidR="002656FC" w:rsidRDefault="00000000">
            <w:pPr>
              <w:ind w:right="16"/>
              <w:jc w:val="right"/>
              <w:rPr>
                <w:rFonts w:ascii="Arial" w:hAnsi="Arial" w:cs="Arial"/>
                <w:kern w:val="0"/>
                <w:sz w:val="20"/>
                <w:szCs w:val="20"/>
                <w14:ligatures w14:val="none"/>
              </w:rPr>
            </w:pPr>
            <w:r>
              <w:rPr>
                <w:rFonts w:ascii="Arial" w:hAnsi="Arial" w:cs="Arial"/>
                <w:kern w:val="0"/>
                <w:sz w:val="20"/>
                <w:szCs w:val="20"/>
                <w14:ligatures w14:val="none"/>
              </w:rPr>
              <w:t>7 356</w:t>
            </w:r>
          </w:p>
        </w:tc>
        <w:tc>
          <w:tcPr>
            <w:tcW w:w="990" w:type="dxa"/>
            <w:vAlign w:val="center"/>
          </w:tcPr>
          <w:p w14:paraId="67E7818A" w14:textId="77777777" w:rsidR="002656FC" w:rsidRDefault="00000000">
            <w:pPr>
              <w:tabs>
                <w:tab w:val="left" w:pos="630"/>
              </w:tabs>
              <w:ind w:right="-15"/>
              <w:jc w:val="right"/>
              <w:rPr>
                <w:rFonts w:ascii="Arial" w:hAnsi="Arial" w:cs="Arial"/>
                <w:kern w:val="0"/>
                <w:sz w:val="20"/>
                <w:szCs w:val="20"/>
                <w14:ligatures w14:val="none"/>
              </w:rPr>
            </w:pPr>
            <w:r>
              <w:rPr>
                <w:rFonts w:ascii="Arial" w:hAnsi="Arial" w:cs="Arial"/>
                <w:kern w:val="0"/>
                <w:sz w:val="20"/>
                <w:szCs w:val="20"/>
                <w14:ligatures w14:val="none"/>
              </w:rPr>
              <w:t>3 560</w:t>
            </w:r>
          </w:p>
        </w:tc>
        <w:tc>
          <w:tcPr>
            <w:tcW w:w="1080" w:type="dxa"/>
            <w:vAlign w:val="center"/>
          </w:tcPr>
          <w:p w14:paraId="37617A8D" w14:textId="77777777" w:rsidR="002656FC" w:rsidRDefault="00000000">
            <w:pPr>
              <w:ind w:right="-7"/>
              <w:jc w:val="right"/>
              <w:rPr>
                <w:rFonts w:ascii="Arial" w:hAnsi="Arial" w:cs="Arial"/>
                <w:kern w:val="0"/>
                <w:sz w:val="20"/>
                <w:szCs w:val="20"/>
                <w14:ligatures w14:val="none"/>
              </w:rPr>
            </w:pPr>
            <w:r>
              <w:rPr>
                <w:rFonts w:ascii="Arial" w:hAnsi="Arial" w:cs="Arial"/>
                <w:kern w:val="0"/>
                <w:sz w:val="20"/>
                <w:szCs w:val="20"/>
                <w14:ligatures w14:val="none"/>
              </w:rPr>
              <w:t>-19 595</w:t>
            </w:r>
          </w:p>
        </w:tc>
        <w:tc>
          <w:tcPr>
            <w:tcW w:w="1350" w:type="dxa"/>
            <w:vAlign w:val="center"/>
          </w:tcPr>
          <w:p w14:paraId="31A750E2" w14:textId="77777777" w:rsidR="002656FC" w:rsidRDefault="00000000">
            <w:pPr>
              <w:ind w:right="-7"/>
              <w:jc w:val="right"/>
              <w:rPr>
                <w:rFonts w:ascii="Arial" w:hAnsi="Arial" w:cs="Arial"/>
                <w:kern w:val="0"/>
                <w:sz w:val="20"/>
                <w:szCs w:val="20"/>
                <w14:ligatures w14:val="none"/>
              </w:rPr>
            </w:pPr>
            <w:r>
              <w:rPr>
                <w:rFonts w:ascii="Arial" w:hAnsi="Arial" w:cs="Arial"/>
                <w:kern w:val="0"/>
                <w:sz w:val="20"/>
                <w:szCs w:val="20"/>
                <w14:ligatures w14:val="none"/>
              </w:rPr>
              <w:t>746.03</w:t>
            </w:r>
          </w:p>
        </w:tc>
        <w:tc>
          <w:tcPr>
            <w:tcW w:w="1080" w:type="dxa"/>
            <w:vAlign w:val="center"/>
          </w:tcPr>
          <w:p w14:paraId="7AD6C9E3" w14:textId="77777777" w:rsidR="002656FC" w:rsidRDefault="00000000">
            <w:pPr>
              <w:ind w:right="-7"/>
              <w:jc w:val="right"/>
              <w:rPr>
                <w:rFonts w:ascii="Arial" w:hAnsi="Arial" w:cs="Arial"/>
                <w:kern w:val="0"/>
                <w:sz w:val="20"/>
                <w:szCs w:val="20"/>
                <w14:ligatures w14:val="none"/>
              </w:rPr>
            </w:pPr>
            <w:r>
              <w:rPr>
                <w:rFonts w:ascii="Arial" w:hAnsi="Arial" w:cs="Arial"/>
                <w:kern w:val="0"/>
                <w:sz w:val="20"/>
                <w:szCs w:val="20"/>
                <w14:ligatures w14:val="none"/>
              </w:rPr>
              <w:t>1294.22</w:t>
            </w:r>
          </w:p>
        </w:tc>
      </w:tr>
      <w:tr w:rsidR="002656FC" w14:paraId="20930EC4" w14:textId="77777777">
        <w:tc>
          <w:tcPr>
            <w:tcW w:w="541" w:type="dxa"/>
          </w:tcPr>
          <w:p w14:paraId="6F0A3740" w14:textId="77777777" w:rsidR="002656FC" w:rsidRDefault="00000000">
            <w:pPr>
              <w:jc w:val="center"/>
              <w:rPr>
                <w:rFonts w:ascii="Arial" w:hAnsi="Arial" w:cs="Arial"/>
                <w:kern w:val="0"/>
                <w:sz w:val="20"/>
                <w:szCs w:val="20"/>
                <w14:ligatures w14:val="none"/>
              </w:rPr>
            </w:pPr>
            <w:r>
              <w:rPr>
                <w:rFonts w:ascii="Arial" w:hAnsi="Arial" w:cs="Arial"/>
                <w:kern w:val="0"/>
                <w:sz w:val="20"/>
                <w:szCs w:val="20"/>
                <w14:ligatures w14:val="none"/>
              </w:rPr>
              <w:t>12</w:t>
            </w:r>
          </w:p>
        </w:tc>
        <w:tc>
          <w:tcPr>
            <w:tcW w:w="2064" w:type="dxa"/>
          </w:tcPr>
          <w:p w14:paraId="75F69093" w14:textId="77777777" w:rsidR="002656FC" w:rsidRDefault="00000000">
            <w:pPr>
              <w:jc w:val="left"/>
              <w:rPr>
                <w:rFonts w:ascii="Arial" w:hAnsi="Arial" w:cs="Arial"/>
                <w:kern w:val="0"/>
                <w:sz w:val="20"/>
                <w:szCs w:val="20"/>
                <w14:ligatures w14:val="none"/>
              </w:rPr>
            </w:pPr>
            <w:r>
              <w:rPr>
                <w:rFonts w:ascii="Arial" w:hAnsi="Arial" w:cs="Arial"/>
                <w:kern w:val="0"/>
                <w:sz w:val="20"/>
                <w:szCs w:val="20"/>
                <w14:ligatures w14:val="none"/>
              </w:rPr>
              <w:t>Metals</w:t>
            </w:r>
          </w:p>
        </w:tc>
        <w:tc>
          <w:tcPr>
            <w:tcW w:w="1080" w:type="dxa"/>
            <w:vAlign w:val="center"/>
          </w:tcPr>
          <w:p w14:paraId="0F156133" w14:textId="77777777" w:rsidR="002656FC" w:rsidRDefault="00000000">
            <w:pPr>
              <w:ind w:right="16"/>
              <w:jc w:val="right"/>
              <w:rPr>
                <w:rFonts w:ascii="Arial" w:hAnsi="Arial" w:cs="Arial"/>
                <w:kern w:val="0"/>
                <w:sz w:val="20"/>
                <w:szCs w:val="20"/>
                <w14:ligatures w14:val="none"/>
              </w:rPr>
            </w:pPr>
            <w:r>
              <w:rPr>
                <w:rFonts w:ascii="Arial" w:hAnsi="Arial" w:cs="Arial"/>
                <w:kern w:val="0"/>
                <w:sz w:val="20"/>
                <w:szCs w:val="20"/>
                <w14:ligatures w14:val="none"/>
              </w:rPr>
              <w:t>11 010</w:t>
            </w:r>
          </w:p>
        </w:tc>
        <w:tc>
          <w:tcPr>
            <w:tcW w:w="990" w:type="dxa"/>
            <w:vAlign w:val="center"/>
          </w:tcPr>
          <w:p w14:paraId="423E9680" w14:textId="77777777" w:rsidR="002656FC" w:rsidRDefault="00000000">
            <w:pPr>
              <w:tabs>
                <w:tab w:val="left" w:pos="630"/>
              </w:tabs>
              <w:ind w:right="-15"/>
              <w:jc w:val="right"/>
              <w:rPr>
                <w:rFonts w:ascii="Arial" w:hAnsi="Arial" w:cs="Arial"/>
                <w:kern w:val="0"/>
                <w:sz w:val="20"/>
                <w:szCs w:val="20"/>
                <w14:ligatures w14:val="none"/>
              </w:rPr>
            </w:pPr>
            <w:r>
              <w:rPr>
                <w:rFonts w:ascii="Arial" w:hAnsi="Arial" w:cs="Arial"/>
                <w:kern w:val="0"/>
                <w:sz w:val="20"/>
                <w:szCs w:val="20"/>
                <w14:ligatures w14:val="none"/>
              </w:rPr>
              <w:t>41 912</w:t>
            </w:r>
          </w:p>
        </w:tc>
        <w:tc>
          <w:tcPr>
            <w:tcW w:w="1080" w:type="dxa"/>
            <w:vAlign w:val="center"/>
          </w:tcPr>
          <w:p w14:paraId="76209672" w14:textId="77777777" w:rsidR="002656FC" w:rsidRDefault="00000000">
            <w:pPr>
              <w:ind w:right="-7"/>
              <w:jc w:val="right"/>
              <w:rPr>
                <w:rFonts w:ascii="Arial" w:hAnsi="Arial" w:cs="Arial"/>
                <w:kern w:val="0"/>
                <w:sz w:val="20"/>
                <w:szCs w:val="20"/>
                <w14:ligatures w14:val="none"/>
              </w:rPr>
            </w:pPr>
            <w:r>
              <w:rPr>
                <w:rFonts w:ascii="Arial" w:hAnsi="Arial" w:cs="Arial"/>
                <w:kern w:val="0"/>
                <w:sz w:val="20"/>
                <w:szCs w:val="20"/>
                <w14:ligatures w14:val="none"/>
              </w:rPr>
              <w:t>151 178</w:t>
            </w:r>
          </w:p>
        </w:tc>
        <w:tc>
          <w:tcPr>
            <w:tcW w:w="1350" w:type="dxa"/>
            <w:vAlign w:val="center"/>
          </w:tcPr>
          <w:p w14:paraId="5B388D79" w14:textId="77777777" w:rsidR="002656FC" w:rsidRDefault="00000000">
            <w:pPr>
              <w:ind w:right="-7"/>
              <w:jc w:val="right"/>
              <w:rPr>
                <w:rFonts w:ascii="Arial" w:hAnsi="Arial" w:cs="Arial"/>
                <w:kern w:val="0"/>
                <w:sz w:val="20"/>
                <w:szCs w:val="20"/>
                <w14:ligatures w14:val="none"/>
              </w:rPr>
            </w:pPr>
            <w:r>
              <w:rPr>
                <w:rFonts w:ascii="Arial" w:hAnsi="Arial" w:cs="Arial"/>
                <w:kern w:val="0"/>
                <w:sz w:val="20"/>
                <w:szCs w:val="20"/>
                <w14:ligatures w14:val="none"/>
              </w:rPr>
              <w:t>799.19</w:t>
            </w:r>
          </w:p>
        </w:tc>
        <w:tc>
          <w:tcPr>
            <w:tcW w:w="1080" w:type="dxa"/>
            <w:vAlign w:val="center"/>
          </w:tcPr>
          <w:p w14:paraId="239830C1" w14:textId="77777777" w:rsidR="002656FC" w:rsidRDefault="00000000">
            <w:pPr>
              <w:ind w:right="-7"/>
              <w:jc w:val="right"/>
              <w:rPr>
                <w:rFonts w:ascii="Arial" w:hAnsi="Arial" w:cs="Arial"/>
                <w:kern w:val="0"/>
                <w:sz w:val="20"/>
                <w:szCs w:val="20"/>
                <w14:ligatures w14:val="none"/>
              </w:rPr>
            </w:pPr>
            <w:r>
              <w:rPr>
                <w:rFonts w:ascii="Arial" w:hAnsi="Arial" w:cs="Arial"/>
                <w:kern w:val="0"/>
                <w:sz w:val="20"/>
                <w:szCs w:val="20"/>
                <w14:ligatures w14:val="none"/>
              </w:rPr>
              <w:t>629.80</w:t>
            </w:r>
          </w:p>
        </w:tc>
      </w:tr>
      <w:tr w:rsidR="002656FC" w14:paraId="29E7E6FA" w14:textId="77777777">
        <w:tc>
          <w:tcPr>
            <w:tcW w:w="541" w:type="dxa"/>
          </w:tcPr>
          <w:p w14:paraId="44AA46F3" w14:textId="77777777" w:rsidR="002656FC" w:rsidRDefault="00000000">
            <w:pPr>
              <w:jc w:val="center"/>
              <w:rPr>
                <w:rFonts w:ascii="Arial" w:hAnsi="Arial" w:cs="Arial"/>
                <w:kern w:val="0"/>
                <w:sz w:val="20"/>
                <w:szCs w:val="20"/>
                <w14:ligatures w14:val="none"/>
              </w:rPr>
            </w:pPr>
            <w:r>
              <w:rPr>
                <w:rFonts w:ascii="Arial" w:hAnsi="Arial" w:cs="Arial"/>
                <w:kern w:val="0"/>
                <w:sz w:val="20"/>
                <w:szCs w:val="20"/>
                <w14:ligatures w14:val="none"/>
              </w:rPr>
              <w:t>13</w:t>
            </w:r>
          </w:p>
        </w:tc>
        <w:tc>
          <w:tcPr>
            <w:tcW w:w="2064" w:type="dxa"/>
          </w:tcPr>
          <w:p w14:paraId="5370B8A2" w14:textId="77777777" w:rsidR="002656FC" w:rsidRDefault="00000000">
            <w:pPr>
              <w:jc w:val="left"/>
              <w:rPr>
                <w:rFonts w:ascii="Arial" w:hAnsi="Arial" w:cs="Arial"/>
                <w:kern w:val="0"/>
                <w:sz w:val="20"/>
                <w:szCs w:val="20"/>
                <w14:ligatures w14:val="none"/>
              </w:rPr>
            </w:pPr>
            <w:r>
              <w:rPr>
                <w:rFonts w:ascii="Arial" w:hAnsi="Arial" w:cs="Arial"/>
                <w:kern w:val="0"/>
                <w:sz w:val="20"/>
                <w:szCs w:val="20"/>
                <w14:ligatures w14:val="none"/>
              </w:rPr>
              <w:t>Machinery/ Electrical</w:t>
            </w:r>
          </w:p>
        </w:tc>
        <w:tc>
          <w:tcPr>
            <w:tcW w:w="1080" w:type="dxa"/>
            <w:vAlign w:val="center"/>
          </w:tcPr>
          <w:p w14:paraId="26680F52" w14:textId="77777777" w:rsidR="002656FC" w:rsidRDefault="00000000">
            <w:pPr>
              <w:ind w:right="16"/>
              <w:jc w:val="right"/>
              <w:rPr>
                <w:rFonts w:ascii="Arial" w:hAnsi="Arial" w:cs="Arial"/>
                <w:kern w:val="0"/>
                <w:sz w:val="20"/>
                <w:szCs w:val="20"/>
                <w14:ligatures w14:val="none"/>
              </w:rPr>
            </w:pPr>
            <w:r>
              <w:rPr>
                <w:rFonts w:ascii="Arial" w:hAnsi="Arial" w:cs="Arial"/>
                <w:kern w:val="0"/>
                <w:sz w:val="20"/>
                <w:szCs w:val="20"/>
                <w14:ligatures w14:val="none"/>
              </w:rPr>
              <w:t>-36 796</w:t>
            </w:r>
          </w:p>
        </w:tc>
        <w:tc>
          <w:tcPr>
            <w:tcW w:w="990" w:type="dxa"/>
            <w:vAlign w:val="center"/>
          </w:tcPr>
          <w:p w14:paraId="012088EC" w14:textId="77777777" w:rsidR="002656FC" w:rsidRDefault="00000000">
            <w:pPr>
              <w:tabs>
                <w:tab w:val="left" w:pos="630"/>
              </w:tabs>
              <w:ind w:right="-15"/>
              <w:jc w:val="right"/>
              <w:rPr>
                <w:rFonts w:ascii="Arial" w:hAnsi="Arial" w:cs="Arial"/>
                <w:kern w:val="0"/>
                <w:sz w:val="20"/>
                <w:szCs w:val="20"/>
                <w14:ligatures w14:val="none"/>
              </w:rPr>
            </w:pPr>
            <w:r>
              <w:rPr>
                <w:rFonts w:ascii="Arial" w:hAnsi="Arial" w:cs="Arial"/>
                <w:kern w:val="0"/>
                <w:sz w:val="20"/>
                <w:szCs w:val="20"/>
                <w14:ligatures w14:val="none"/>
              </w:rPr>
              <w:t>70 293</w:t>
            </w:r>
          </w:p>
        </w:tc>
        <w:tc>
          <w:tcPr>
            <w:tcW w:w="1080" w:type="dxa"/>
            <w:vAlign w:val="center"/>
          </w:tcPr>
          <w:p w14:paraId="583167D3" w14:textId="77777777" w:rsidR="002656FC" w:rsidRDefault="00000000">
            <w:pPr>
              <w:ind w:right="-7"/>
              <w:jc w:val="right"/>
              <w:rPr>
                <w:rFonts w:ascii="Arial" w:hAnsi="Arial" w:cs="Arial"/>
                <w:kern w:val="0"/>
                <w:sz w:val="20"/>
                <w:szCs w:val="20"/>
                <w14:ligatures w14:val="none"/>
              </w:rPr>
            </w:pPr>
            <w:r>
              <w:rPr>
                <w:rFonts w:ascii="Arial" w:hAnsi="Arial" w:cs="Arial"/>
                <w:kern w:val="0"/>
                <w:sz w:val="20"/>
                <w:szCs w:val="20"/>
                <w14:ligatures w14:val="none"/>
              </w:rPr>
              <w:t>470 368</w:t>
            </w:r>
          </w:p>
        </w:tc>
        <w:tc>
          <w:tcPr>
            <w:tcW w:w="1350" w:type="dxa"/>
            <w:vAlign w:val="center"/>
          </w:tcPr>
          <w:p w14:paraId="7A68FC4A" w14:textId="77777777" w:rsidR="002656FC" w:rsidRDefault="00000000">
            <w:pPr>
              <w:ind w:right="-7"/>
              <w:jc w:val="right"/>
              <w:rPr>
                <w:rFonts w:ascii="Arial" w:hAnsi="Arial" w:cs="Arial"/>
                <w:kern w:val="0"/>
                <w:sz w:val="20"/>
                <w:szCs w:val="20"/>
                <w14:ligatures w14:val="none"/>
              </w:rPr>
            </w:pPr>
            <w:r>
              <w:rPr>
                <w:rFonts w:ascii="Arial" w:hAnsi="Arial" w:cs="Arial"/>
                <w:kern w:val="0"/>
                <w:sz w:val="20"/>
                <w:szCs w:val="20"/>
                <w14:ligatures w14:val="none"/>
              </w:rPr>
              <w:t>1367.18</w:t>
            </w:r>
          </w:p>
        </w:tc>
        <w:tc>
          <w:tcPr>
            <w:tcW w:w="1080" w:type="dxa"/>
            <w:vAlign w:val="center"/>
          </w:tcPr>
          <w:p w14:paraId="28A3AB1B" w14:textId="77777777" w:rsidR="002656FC" w:rsidRDefault="00000000">
            <w:pPr>
              <w:ind w:right="-7"/>
              <w:jc w:val="right"/>
              <w:rPr>
                <w:rFonts w:ascii="Arial" w:hAnsi="Arial" w:cs="Arial"/>
                <w:kern w:val="0"/>
                <w:sz w:val="20"/>
                <w:szCs w:val="20"/>
                <w14:ligatures w14:val="none"/>
              </w:rPr>
            </w:pPr>
            <w:r>
              <w:rPr>
                <w:rFonts w:ascii="Arial" w:hAnsi="Arial" w:cs="Arial"/>
                <w:kern w:val="0"/>
                <w:sz w:val="20"/>
                <w:szCs w:val="20"/>
                <w14:ligatures w14:val="none"/>
              </w:rPr>
              <w:t>642.58</w:t>
            </w:r>
          </w:p>
        </w:tc>
      </w:tr>
      <w:tr w:rsidR="002656FC" w14:paraId="18309917" w14:textId="77777777">
        <w:tc>
          <w:tcPr>
            <w:tcW w:w="541" w:type="dxa"/>
          </w:tcPr>
          <w:p w14:paraId="4094D931" w14:textId="77777777" w:rsidR="002656FC" w:rsidRDefault="00000000">
            <w:pPr>
              <w:jc w:val="center"/>
              <w:rPr>
                <w:rFonts w:ascii="Arial" w:hAnsi="Arial" w:cs="Arial"/>
                <w:kern w:val="0"/>
                <w:sz w:val="20"/>
                <w:szCs w:val="20"/>
                <w14:ligatures w14:val="none"/>
              </w:rPr>
            </w:pPr>
            <w:r>
              <w:rPr>
                <w:rFonts w:ascii="Arial" w:hAnsi="Arial" w:cs="Arial"/>
                <w:kern w:val="0"/>
                <w:sz w:val="20"/>
                <w:szCs w:val="20"/>
                <w14:ligatures w14:val="none"/>
              </w:rPr>
              <w:t>14</w:t>
            </w:r>
          </w:p>
        </w:tc>
        <w:tc>
          <w:tcPr>
            <w:tcW w:w="2064" w:type="dxa"/>
          </w:tcPr>
          <w:p w14:paraId="295CF482" w14:textId="77777777" w:rsidR="002656FC" w:rsidRDefault="00000000">
            <w:pPr>
              <w:jc w:val="left"/>
              <w:rPr>
                <w:rFonts w:ascii="Arial" w:hAnsi="Arial" w:cs="Arial"/>
                <w:kern w:val="0"/>
                <w:sz w:val="20"/>
                <w:szCs w:val="20"/>
                <w14:ligatures w14:val="none"/>
              </w:rPr>
            </w:pPr>
            <w:r>
              <w:rPr>
                <w:rFonts w:ascii="Arial" w:hAnsi="Arial" w:cs="Arial"/>
                <w:kern w:val="0"/>
                <w:sz w:val="20"/>
                <w:szCs w:val="20"/>
                <w14:ligatures w14:val="none"/>
              </w:rPr>
              <w:t>Transportation</w:t>
            </w:r>
          </w:p>
        </w:tc>
        <w:tc>
          <w:tcPr>
            <w:tcW w:w="1080" w:type="dxa"/>
            <w:vAlign w:val="center"/>
          </w:tcPr>
          <w:p w14:paraId="6E1CF28B" w14:textId="77777777" w:rsidR="002656FC" w:rsidRDefault="00000000">
            <w:pPr>
              <w:ind w:right="16"/>
              <w:jc w:val="right"/>
              <w:rPr>
                <w:rFonts w:ascii="Arial" w:hAnsi="Arial" w:cs="Arial"/>
                <w:kern w:val="0"/>
                <w:sz w:val="20"/>
                <w:szCs w:val="20"/>
                <w14:ligatures w14:val="none"/>
              </w:rPr>
            </w:pPr>
            <w:r>
              <w:rPr>
                <w:rFonts w:ascii="Arial" w:hAnsi="Arial" w:cs="Arial"/>
                <w:kern w:val="0"/>
                <w:sz w:val="20"/>
                <w:szCs w:val="20"/>
                <w14:ligatures w14:val="none"/>
              </w:rPr>
              <w:t>1 762</w:t>
            </w:r>
          </w:p>
        </w:tc>
        <w:tc>
          <w:tcPr>
            <w:tcW w:w="990" w:type="dxa"/>
            <w:vAlign w:val="center"/>
          </w:tcPr>
          <w:p w14:paraId="6791BE19" w14:textId="77777777" w:rsidR="002656FC" w:rsidRDefault="00000000">
            <w:pPr>
              <w:tabs>
                <w:tab w:val="left" w:pos="630"/>
              </w:tabs>
              <w:ind w:right="-15"/>
              <w:jc w:val="right"/>
              <w:rPr>
                <w:rFonts w:ascii="Arial" w:hAnsi="Arial" w:cs="Arial"/>
                <w:kern w:val="0"/>
                <w:sz w:val="20"/>
                <w:szCs w:val="20"/>
                <w14:ligatures w14:val="none"/>
              </w:rPr>
            </w:pPr>
            <w:r>
              <w:rPr>
                <w:rFonts w:ascii="Arial" w:hAnsi="Arial" w:cs="Arial"/>
                <w:kern w:val="0"/>
                <w:sz w:val="20"/>
                <w:szCs w:val="20"/>
                <w14:ligatures w14:val="none"/>
              </w:rPr>
              <w:t>2 067</w:t>
            </w:r>
          </w:p>
        </w:tc>
        <w:tc>
          <w:tcPr>
            <w:tcW w:w="1080" w:type="dxa"/>
            <w:vAlign w:val="center"/>
          </w:tcPr>
          <w:p w14:paraId="5D36ABCF" w14:textId="77777777" w:rsidR="002656FC" w:rsidRDefault="00000000">
            <w:pPr>
              <w:ind w:right="-7"/>
              <w:jc w:val="right"/>
              <w:rPr>
                <w:rFonts w:ascii="Arial" w:hAnsi="Arial" w:cs="Arial"/>
                <w:kern w:val="0"/>
                <w:sz w:val="20"/>
                <w:szCs w:val="20"/>
                <w14:ligatures w14:val="none"/>
              </w:rPr>
            </w:pPr>
            <w:r>
              <w:rPr>
                <w:rFonts w:ascii="Arial" w:hAnsi="Arial" w:cs="Arial"/>
                <w:kern w:val="0"/>
                <w:sz w:val="20"/>
                <w:szCs w:val="20"/>
                <w14:ligatures w14:val="none"/>
              </w:rPr>
              <w:t>136 856</w:t>
            </w:r>
          </w:p>
        </w:tc>
        <w:tc>
          <w:tcPr>
            <w:tcW w:w="1350" w:type="dxa"/>
            <w:vAlign w:val="center"/>
          </w:tcPr>
          <w:p w14:paraId="1569FF2A" w14:textId="77777777" w:rsidR="002656FC" w:rsidRDefault="00000000">
            <w:pPr>
              <w:ind w:right="-7"/>
              <w:jc w:val="right"/>
              <w:rPr>
                <w:rFonts w:ascii="Arial" w:hAnsi="Arial" w:cs="Arial"/>
                <w:kern w:val="0"/>
                <w:sz w:val="20"/>
                <w:szCs w:val="20"/>
                <w14:ligatures w14:val="none"/>
              </w:rPr>
            </w:pPr>
            <w:r>
              <w:rPr>
                <w:rFonts w:ascii="Arial" w:hAnsi="Arial" w:cs="Arial"/>
                <w:kern w:val="0"/>
                <w:sz w:val="20"/>
                <w:szCs w:val="20"/>
                <w14:ligatures w14:val="none"/>
              </w:rPr>
              <w:t>1233.71</w:t>
            </w:r>
          </w:p>
        </w:tc>
        <w:tc>
          <w:tcPr>
            <w:tcW w:w="1080" w:type="dxa"/>
            <w:vAlign w:val="center"/>
          </w:tcPr>
          <w:p w14:paraId="1E6EB55E" w14:textId="77777777" w:rsidR="002656FC" w:rsidRDefault="00000000">
            <w:pPr>
              <w:ind w:right="-7"/>
              <w:jc w:val="right"/>
              <w:rPr>
                <w:rFonts w:ascii="Arial" w:hAnsi="Arial" w:cs="Arial"/>
                <w:kern w:val="0"/>
                <w:sz w:val="20"/>
                <w:szCs w:val="20"/>
                <w14:ligatures w14:val="none"/>
              </w:rPr>
            </w:pPr>
            <w:r>
              <w:rPr>
                <w:rFonts w:ascii="Arial" w:hAnsi="Arial" w:cs="Arial"/>
                <w:kern w:val="0"/>
                <w:sz w:val="20"/>
                <w:szCs w:val="20"/>
                <w14:ligatures w14:val="none"/>
              </w:rPr>
              <w:t>693.80</w:t>
            </w:r>
          </w:p>
        </w:tc>
      </w:tr>
      <w:tr w:rsidR="002656FC" w14:paraId="09323209" w14:textId="77777777">
        <w:tc>
          <w:tcPr>
            <w:tcW w:w="541" w:type="dxa"/>
          </w:tcPr>
          <w:p w14:paraId="1B6DB4D7" w14:textId="77777777" w:rsidR="002656FC" w:rsidRDefault="00000000">
            <w:pPr>
              <w:jc w:val="center"/>
              <w:rPr>
                <w:rFonts w:ascii="Arial" w:hAnsi="Arial" w:cs="Arial"/>
                <w:kern w:val="0"/>
                <w:sz w:val="20"/>
                <w:szCs w:val="20"/>
                <w14:ligatures w14:val="none"/>
              </w:rPr>
            </w:pPr>
            <w:r>
              <w:rPr>
                <w:rFonts w:ascii="Arial" w:hAnsi="Arial" w:cs="Arial"/>
                <w:kern w:val="0"/>
                <w:sz w:val="20"/>
                <w:szCs w:val="20"/>
                <w14:ligatures w14:val="none"/>
              </w:rPr>
              <w:t>15</w:t>
            </w:r>
          </w:p>
        </w:tc>
        <w:tc>
          <w:tcPr>
            <w:tcW w:w="2064" w:type="dxa"/>
          </w:tcPr>
          <w:p w14:paraId="5ABF5965" w14:textId="77777777" w:rsidR="002656FC" w:rsidRDefault="00000000">
            <w:pPr>
              <w:jc w:val="left"/>
              <w:rPr>
                <w:rFonts w:ascii="Arial" w:hAnsi="Arial" w:cs="Arial"/>
                <w:kern w:val="0"/>
                <w:sz w:val="20"/>
                <w:szCs w:val="20"/>
                <w14:ligatures w14:val="none"/>
              </w:rPr>
            </w:pPr>
            <w:r>
              <w:rPr>
                <w:rFonts w:ascii="Arial" w:hAnsi="Arial" w:cs="Arial"/>
                <w:kern w:val="0"/>
                <w:sz w:val="20"/>
                <w:szCs w:val="20"/>
                <w14:ligatures w14:val="none"/>
              </w:rPr>
              <w:t>Miscellaneous</w:t>
            </w:r>
          </w:p>
        </w:tc>
        <w:tc>
          <w:tcPr>
            <w:tcW w:w="1080" w:type="dxa"/>
            <w:vAlign w:val="center"/>
          </w:tcPr>
          <w:p w14:paraId="79D567DB" w14:textId="77777777" w:rsidR="002656FC" w:rsidRDefault="00000000">
            <w:pPr>
              <w:ind w:right="16"/>
              <w:jc w:val="right"/>
              <w:rPr>
                <w:rFonts w:ascii="Arial" w:hAnsi="Arial" w:cs="Arial"/>
                <w:kern w:val="0"/>
                <w:sz w:val="20"/>
                <w:szCs w:val="20"/>
                <w14:ligatures w14:val="none"/>
              </w:rPr>
            </w:pPr>
            <w:r>
              <w:rPr>
                <w:rFonts w:ascii="Arial" w:hAnsi="Arial" w:cs="Arial"/>
                <w:kern w:val="0"/>
                <w:sz w:val="20"/>
                <w:szCs w:val="20"/>
                <w14:ligatures w14:val="none"/>
              </w:rPr>
              <w:t>16 600</w:t>
            </w:r>
          </w:p>
        </w:tc>
        <w:tc>
          <w:tcPr>
            <w:tcW w:w="990" w:type="dxa"/>
            <w:vAlign w:val="center"/>
          </w:tcPr>
          <w:p w14:paraId="0AFE398B" w14:textId="77777777" w:rsidR="002656FC" w:rsidRDefault="00000000">
            <w:pPr>
              <w:tabs>
                <w:tab w:val="left" w:pos="630"/>
              </w:tabs>
              <w:ind w:right="-15"/>
              <w:jc w:val="right"/>
              <w:rPr>
                <w:rFonts w:ascii="Arial" w:hAnsi="Arial" w:cs="Arial"/>
                <w:kern w:val="0"/>
                <w:sz w:val="20"/>
                <w:szCs w:val="20"/>
                <w14:ligatures w14:val="none"/>
              </w:rPr>
            </w:pPr>
            <w:r>
              <w:rPr>
                <w:rFonts w:ascii="Arial" w:hAnsi="Arial" w:cs="Arial"/>
                <w:kern w:val="0"/>
                <w:sz w:val="20"/>
                <w:szCs w:val="20"/>
                <w14:ligatures w14:val="none"/>
              </w:rPr>
              <w:t>12 574</w:t>
            </w:r>
          </w:p>
        </w:tc>
        <w:tc>
          <w:tcPr>
            <w:tcW w:w="1080" w:type="dxa"/>
            <w:vAlign w:val="center"/>
          </w:tcPr>
          <w:p w14:paraId="55F23C12" w14:textId="77777777" w:rsidR="002656FC" w:rsidRDefault="00000000">
            <w:pPr>
              <w:ind w:right="-7"/>
              <w:jc w:val="right"/>
              <w:rPr>
                <w:rFonts w:ascii="Arial" w:hAnsi="Arial" w:cs="Arial"/>
                <w:kern w:val="0"/>
                <w:sz w:val="20"/>
                <w:szCs w:val="20"/>
                <w14:ligatures w14:val="none"/>
              </w:rPr>
            </w:pPr>
            <w:r>
              <w:rPr>
                <w:rFonts w:ascii="Arial" w:hAnsi="Arial" w:cs="Arial"/>
                <w:kern w:val="0"/>
                <w:sz w:val="20"/>
                <w:szCs w:val="20"/>
                <w14:ligatures w14:val="none"/>
              </w:rPr>
              <w:t>240 979</w:t>
            </w:r>
          </w:p>
        </w:tc>
        <w:tc>
          <w:tcPr>
            <w:tcW w:w="1350" w:type="dxa"/>
            <w:vAlign w:val="center"/>
          </w:tcPr>
          <w:p w14:paraId="48F76FAE" w14:textId="77777777" w:rsidR="002656FC" w:rsidRDefault="00000000">
            <w:pPr>
              <w:ind w:right="-7"/>
              <w:jc w:val="right"/>
              <w:rPr>
                <w:rFonts w:ascii="Arial" w:hAnsi="Arial" w:cs="Arial"/>
                <w:kern w:val="0"/>
                <w:sz w:val="20"/>
                <w:szCs w:val="20"/>
                <w14:ligatures w14:val="none"/>
              </w:rPr>
            </w:pPr>
            <w:r>
              <w:rPr>
                <w:rFonts w:ascii="Arial" w:hAnsi="Arial" w:cs="Arial"/>
                <w:kern w:val="0"/>
                <w:sz w:val="20"/>
                <w:szCs w:val="20"/>
                <w14:ligatures w14:val="none"/>
              </w:rPr>
              <w:t>789.71</w:t>
            </w:r>
          </w:p>
        </w:tc>
        <w:tc>
          <w:tcPr>
            <w:tcW w:w="1080" w:type="dxa"/>
            <w:vAlign w:val="center"/>
          </w:tcPr>
          <w:p w14:paraId="57844AB0" w14:textId="77777777" w:rsidR="002656FC" w:rsidRDefault="00000000">
            <w:pPr>
              <w:ind w:right="-7"/>
              <w:jc w:val="right"/>
              <w:rPr>
                <w:rFonts w:ascii="Arial" w:hAnsi="Arial" w:cs="Arial"/>
                <w:kern w:val="0"/>
                <w:sz w:val="20"/>
                <w:szCs w:val="20"/>
                <w14:ligatures w14:val="none"/>
              </w:rPr>
            </w:pPr>
            <w:r>
              <w:rPr>
                <w:rFonts w:ascii="Arial" w:hAnsi="Arial" w:cs="Arial"/>
                <w:kern w:val="0"/>
                <w:sz w:val="20"/>
                <w:szCs w:val="20"/>
                <w14:ligatures w14:val="none"/>
              </w:rPr>
              <w:t>458.58</w:t>
            </w:r>
          </w:p>
        </w:tc>
      </w:tr>
    </w:tbl>
    <w:p w14:paraId="65B62C8E" w14:textId="77777777" w:rsidR="002656FC" w:rsidRDefault="00000000">
      <w:pPr>
        <w:tabs>
          <w:tab w:val="left" w:pos="2326"/>
        </w:tabs>
        <w:rPr>
          <w:rFonts w:ascii="Arial" w:hAnsi="Arial" w:cs="Arial"/>
          <w:sz w:val="20"/>
          <w:szCs w:val="20"/>
        </w:rPr>
      </w:pPr>
      <w:r>
        <w:t>Source:</w:t>
      </w:r>
      <w:r>
        <w:rPr>
          <w:rFonts w:ascii="Arial" w:hAnsi="Arial" w:cs="Arial"/>
          <w:sz w:val="20"/>
          <w:szCs w:val="20"/>
        </w:rPr>
        <w:t xml:space="preserve"> Author’s calculation based on ITC’s data.</w:t>
      </w:r>
    </w:p>
    <w:p w14:paraId="18D820A6" w14:textId="77777777" w:rsidR="002656FC" w:rsidRDefault="002656FC">
      <w:pPr>
        <w:rPr>
          <w:rFonts w:ascii="Arial" w:hAnsi="Arial" w:cs="Arial"/>
          <w:sz w:val="20"/>
          <w:szCs w:val="20"/>
        </w:rPr>
      </w:pPr>
    </w:p>
    <w:p w14:paraId="36694AB6" w14:textId="77777777" w:rsidR="002656FC" w:rsidRDefault="00000000">
      <w:pPr>
        <w:rPr>
          <w:rFonts w:ascii="Arial" w:hAnsi="Arial" w:cs="Arial"/>
          <w:sz w:val="20"/>
          <w:szCs w:val="20"/>
        </w:rPr>
      </w:pPr>
      <w:r>
        <w:rPr>
          <w:rFonts w:ascii="Arial" w:hAnsi="Arial" w:cs="Arial"/>
          <w:sz w:val="20"/>
          <w:szCs w:val="20"/>
        </w:rPr>
        <w:t xml:space="preserve">Although in aggregate, BRICS continuously records a surplus in its trade balance, analysis by product groups shows that in trade for five commodity groups, BRICS experienced a deficit in 2023: mineral, chemical, stone &amp; glass, vegetable, and animal products. The deficit in mineral product trade reached more than 500 billion US$ in 2023. Further analysis shows that BRICS always has a deficit in the trade balance of the chemical product group. Meanwhile, the trade deficit in animal products and vegetables has only occurred since 2019, and the deficit in mineral product trade has occurred since 2008. </w:t>
      </w:r>
    </w:p>
    <w:p w14:paraId="0063E9C2" w14:textId="77777777" w:rsidR="002656FC" w:rsidRDefault="002656FC">
      <w:pPr>
        <w:rPr>
          <w:rFonts w:ascii="Arial" w:hAnsi="Arial" w:cs="Arial"/>
          <w:sz w:val="20"/>
          <w:szCs w:val="20"/>
        </w:rPr>
      </w:pPr>
    </w:p>
    <w:p w14:paraId="140B6F73" w14:textId="77777777" w:rsidR="002656FC" w:rsidRDefault="00000000">
      <w:pPr>
        <w:rPr>
          <w:rFonts w:ascii="Arial" w:hAnsi="Arial" w:cs="Arial"/>
          <w:sz w:val="20"/>
          <w:szCs w:val="20"/>
        </w:rPr>
      </w:pPr>
      <w:r>
        <w:rPr>
          <w:rFonts w:ascii="Arial" w:hAnsi="Arial" w:cs="Arial"/>
          <w:sz w:val="20"/>
          <w:szCs w:val="20"/>
        </w:rPr>
        <w:t>Comparing Tables 4 and 5, the increase in the proportion of machinery and electrical, transportation, and metals exports is in line with the increase in the trade balance surplus. On the other hand, although the textile contribution to export value continues to decline, the trade balance surplus of this product group has increased over time.</w:t>
      </w:r>
    </w:p>
    <w:p w14:paraId="15BF5C8F" w14:textId="77777777" w:rsidR="002656FC" w:rsidRDefault="002656FC">
      <w:pPr>
        <w:rPr>
          <w:rFonts w:ascii="Arial" w:hAnsi="Arial" w:cs="Arial"/>
          <w:sz w:val="20"/>
          <w:szCs w:val="20"/>
        </w:rPr>
      </w:pPr>
    </w:p>
    <w:p w14:paraId="694E8A42" w14:textId="77777777" w:rsidR="002656FC" w:rsidRDefault="00000000">
      <w:pPr>
        <w:pStyle w:val="ListParagraph"/>
        <w:numPr>
          <w:ilvl w:val="1"/>
          <w:numId w:val="2"/>
        </w:numPr>
        <w:rPr>
          <w:rFonts w:ascii="Arial" w:hAnsi="Arial" w:cs="Arial"/>
          <w:b/>
          <w:bCs/>
        </w:rPr>
      </w:pPr>
      <w:r>
        <w:rPr>
          <w:rFonts w:ascii="Arial" w:hAnsi="Arial" w:cs="Arial"/>
          <w:b/>
          <w:bCs/>
        </w:rPr>
        <w:t>Trade Integration Among BRICS Countries</w:t>
      </w:r>
    </w:p>
    <w:p w14:paraId="051AEDBD" w14:textId="77777777" w:rsidR="002656FC" w:rsidRDefault="002656FC">
      <w:pPr>
        <w:ind w:left="540" w:hanging="540"/>
        <w:rPr>
          <w:rFonts w:ascii="Arial" w:hAnsi="Arial" w:cs="Arial"/>
          <w:sz w:val="20"/>
          <w:szCs w:val="20"/>
        </w:rPr>
      </w:pPr>
    </w:p>
    <w:p w14:paraId="751F1697" w14:textId="77777777" w:rsidR="002656FC" w:rsidRDefault="00000000">
      <w:pPr>
        <w:rPr>
          <w:rFonts w:ascii="Arial" w:hAnsi="Arial" w:cs="Arial"/>
          <w:sz w:val="20"/>
          <w:szCs w:val="20"/>
        </w:rPr>
      </w:pPr>
      <w:r>
        <w:rPr>
          <w:rFonts w:ascii="Arial" w:hAnsi="Arial" w:cs="Arial"/>
          <w:sz w:val="20"/>
          <w:szCs w:val="20"/>
        </w:rPr>
        <w:t xml:space="preserve">Surprisingly, the spectacular growth of BRICS trade in exports and imports did not originate from intra-BRICS trade. In aggregate, the Regional Trade Introversion Index (RTII) value was below zero throughout the observation years (2001-2023), with an absolute value ranging from 0.08 to 0.22, indicating that BRICS trade is more biased outside the bloc. The formalization of BRICS in 2009 did not change this RTII value, meaning that there was no change in the direction of BRICS trade after the institutionalization of BRICS as an organization. Related to this finding, it is worth noting that (i) BRICS called for eliminating trade barriers globally but did not agree to a free trade agreement (FTA) among BRICS members or between BRICS as an economic entity and a third country/region. This underlines the view of Maulana et al. (2024) that one of the weaknesses of BRICS is that it does not have rules/provisions that have binding legal force among fellow bloc members, and (ii) the primary economic motivation of BRICS countries or new members to join BRICS is to gain access to investment through NDB and/or CRA. </w:t>
      </w:r>
    </w:p>
    <w:p w14:paraId="44B2A221" w14:textId="77777777" w:rsidR="002656FC" w:rsidRDefault="002656FC">
      <w:pPr>
        <w:rPr>
          <w:rFonts w:ascii="Arial" w:hAnsi="Arial" w:cs="Arial"/>
          <w:sz w:val="20"/>
          <w:szCs w:val="20"/>
        </w:rPr>
      </w:pPr>
    </w:p>
    <w:p w14:paraId="1402AED2" w14:textId="77777777" w:rsidR="002656FC" w:rsidRDefault="00000000">
      <w:pPr>
        <w:rPr>
          <w:rFonts w:ascii="Arial" w:hAnsi="Arial" w:cs="Arial"/>
          <w:sz w:val="20"/>
          <w:szCs w:val="20"/>
        </w:rPr>
      </w:pPr>
      <w:r>
        <w:rPr>
          <w:rFonts w:ascii="Arial" w:hAnsi="Arial" w:cs="Arial"/>
          <w:sz w:val="20"/>
          <w:szCs w:val="20"/>
        </w:rPr>
        <w:t>Table 6 presents the BRICS trade integration analysis results in aggregate as well as based on product groups. Trade integration (biased trade activity among BRICS) was found in three product groups, namely animal &amp; products, vegetable, and chemical &amp; allied industries, with weak to moderate integration levels (RTII index values between 0.158 and 0.433). There are three product groups where BRICS trade is highly dependent on third countries (outside BRICS): textile, footwear &amp; headgear, and stone/glass. The dependence on external parties is very high, with an absolute RTII value approaching 1.</w:t>
      </w:r>
    </w:p>
    <w:p w14:paraId="45F9782B" w14:textId="77777777" w:rsidR="002656FC" w:rsidRDefault="002656FC">
      <w:pPr>
        <w:rPr>
          <w:rFonts w:ascii="Arial" w:hAnsi="Arial" w:cs="Arial"/>
          <w:sz w:val="20"/>
          <w:szCs w:val="20"/>
        </w:rPr>
      </w:pPr>
    </w:p>
    <w:p w14:paraId="0E83E736" w14:textId="77777777" w:rsidR="002656FC" w:rsidRDefault="00000000">
      <w:pPr>
        <w:rPr>
          <w:rFonts w:ascii="Arial" w:hAnsi="Arial" w:cs="Arial"/>
          <w:b/>
          <w:bCs/>
          <w:sz w:val="20"/>
          <w:szCs w:val="20"/>
        </w:rPr>
      </w:pPr>
      <w:r>
        <w:rPr>
          <w:rFonts w:ascii="Arial" w:hAnsi="Arial" w:cs="Arial"/>
          <w:b/>
          <w:bCs/>
          <w:sz w:val="20"/>
          <w:szCs w:val="20"/>
        </w:rPr>
        <w:t xml:space="preserve">Table 6. </w:t>
      </w:r>
      <w:r>
        <w:rPr>
          <w:rFonts w:ascii="Arial" w:hAnsi="Arial" w:cs="Arial"/>
          <w:b/>
          <w:bCs/>
          <w:sz w:val="20"/>
          <w:szCs w:val="20"/>
          <w:lang w:val="en"/>
        </w:rPr>
        <w:t>BRICS Trade Integration by Product Group (RTII), 2001 - 2023</w:t>
      </w:r>
    </w:p>
    <w:p w14:paraId="7549B112" w14:textId="77777777" w:rsidR="002656FC" w:rsidRDefault="002656FC">
      <w:pPr>
        <w:rPr>
          <w:rFonts w:ascii="Arial" w:hAnsi="Arial" w:cs="Arial"/>
          <w:sz w:val="20"/>
          <w:szCs w:val="20"/>
        </w:rPr>
      </w:pPr>
    </w:p>
    <w:tbl>
      <w:tblPr>
        <w:tblStyle w:val="TableGrid"/>
        <w:tblW w:w="7927" w:type="dxa"/>
        <w:tblLook w:val="04A0" w:firstRow="1" w:lastRow="0" w:firstColumn="1" w:lastColumn="0" w:noHBand="0" w:noVBand="1"/>
      </w:tblPr>
      <w:tblGrid>
        <w:gridCol w:w="625"/>
        <w:gridCol w:w="2902"/>
        <w:gridCol w:w="848"/>
        <w:gridCol w:w="844"/>
        <w:gridCol w:w="913"/>
        <w:gridCol w:w="913"/>
        <w:gridCol w:w="882"/>
      </w:tblGrid>
      <w:tr w:rsidR="002656FC" w14:paraId="342730B8" w14:textId="77777777">
        <w:trPr>
          <w:trHeight w:val="470"/>
        </w:trPr>
        <w:tc>
          <w:tcPr>
            <w:tcW w:w="625" w:type="dxa"/>
            <w:vAlign w:val="center"/>
          </w:tcPr>
          <w:p w14:paraId="271AF10F" w14:textId="77777777" w:rsidR="002656FC" w:rsidRDefault="00000000">
            <w:pPr>
              <w:jc w:val="center"/>
              <w:rPr>
                <w:rFonts w:ascii="Arial" w:hAnsi="Arial" w:cs="Arial"/>
                <w:b/>
                <w:bCs/>
                <w:kern w:val="0"/>
                <w:sz w:val="20"/>
                <w:szCs w:val="20"/>
                <w14:ligatures w14:val="none"/>
              </w:rPr>
            </w:pPr>
            <w:r>
              <w:rPr>
                <w:rFonts w:ascii="Arial" w:hAnsi="Arial" w:cs="Arial"/>
                <w:b/>
                <w:bCs/>
                <w:kern w:val="0"/>
                <w:sz w:val="20"/>
                <w:szCs w:val="20"/>
                <w14:ligatures w14:val="none"/>
              </w:rPr>
              <w:t>No.</w:t>
            </w:r>
          </w:p>
        </w:tc>
        <w:tc>
          <w:tcPr>
            <w:tcW w:w="2902" w:type="dxa"/>
            <w:vAlign w:val="center"/>
          </w:tcPr>
          <w:p w14:paraId="4F9E871E" w14:textId="77777777" w:rsidR="002656FC" w:rsidRDefault="00000000">
            <w:pPr>
              <w:jc w:val="center"/>
              <w:rPr>
                <w:rFonts w:ascii="Arial" w:hAnsi="Arial" w:cs="Arial"/>
                <w:kern w:val="0"/>
                <w:sz w:val="20"/>
                <w:szCs w:val="20"/>
                <w14:ligatures w14:val="none"/>
              </w:rPr>
            </w:pPr>
            <w:r>
              <w:rPr>
                <w:rFonts w:ascii="Arial" w:hAnsi="Arial" w:cs="Arial"/>
                <w:b/>
                <w:bCs/>
                <w:kern w:val="0"/>
                <w:sz w:val="20"/>
                <w:szCs w:val="20"/>
                <w14:ligatures w14:val="none"/>
              </w:rPr>
              <w:t>Product Group</w:t>
            </w:r>
          </w:p>
        </w:tc>
        <w:tc>
          <w:tcPr>
            <w:tcW w:w="848" w:type="dxa"/>
            <w:vAlign w:val="center"/>
          </w:tcPr>
          <w:p w14:paraId="0FB26C5C" w14:textId="77777777" w:rsidR="002656FC" w:rsidRDefault="00000000">
            <w:pPr>
              <w:ind w:right="16"/>
              <w:jc w:val="center"/>
              <w:rPr>
                <w:rFonts w:ascii="Arial" w:hAnsi="Arial" w:cs="Arial"/>
                <w:kern w:val="0"/>
                <w:sz w:val="20"/>
                <w:szCs w:val="20"/>
                <w14:ligatures w14:val="none"/>
              </w:rPr>
            </w:pPr>
            <w:r>
              <w:rPr>
                <w:rFonts w:ascii="Arial" w:hAnsi="Arial" w:cs="Arial"/>
                <w:b/>
                <w:bCs/>
                <w:kern w:val="0"/>
                <w:sz w:val="20"/>
                <w:szCs w:val="20"/>
                <w14:ligatures w14:val="none"/>
              </w:rPr>
              <w:t>2001</w:t>
            </w:r>
          </w:p>
        </w:tc>
        <w:tc>
          <w:tcPr>
            <w:tcW w:w="844" w:type="dxa"/>
            <w:vAlign w:val="center"/>
          </w:tcPr>
          <w:p w14:paraId="4AF3AC76" w14:textId="77777777" w:rsidR="002656FC" w:rsidRDefault="00000000">
            <w:pPr>
              <w:tabs>
                <w:tab w:val="left" w:pos="630"/>
              </w:tabs>
              <w:ind w:right="-15"/>
              <w:jc w:val="center"/>
              <w:rPr>
                <w:rFonts w:ascii="Arial" w:hAnsi="Arial" w:cs="Arial"/>
                <w:kern w:val="0"/>
                <w:sz w:val="20"/>
                <w:szCs w:val="20"/>
                <w14:ligatures w14:val="none"/>
              </w:rPr>
            </w:pPr>
            <w:r>
              <w:rPr>
                <w:rFonts w:ascii="Arial" w:hAnsi="Arial" w:cs="Arial"/>
                <w:b/>
                <w:bCs/>
                <w:kern w:val="0"/>
                <w:sz w:val="20"/>
                <w:szCs w:val="20"/>
                <w14:ligatures w14:val="none"/>
              </w:rPr>
              <w:t>2005</w:t>
            </w:r>
          </w:p>
        </w:tc>
        <w:tc>
          <w:tcPr>
            <w:tcW w:w="913" w:type="dxa"/>
            <w:vAlign w:val="center"/>
          </w:tcPr>
          <w:p w14:paraId="012BF6B3" w14:textId="77777777" w:rsidR="002656FC" w:rsidRDefault="00000000">
            <w:pPr>
              <w:ind w:right="-7"/>
              <w:jc w:val="center"/>
              <w:rPr>
                <w:rFonts w:ascii="Arial" w:hAnsi="Arial" w:cs="Arial"/>
                <w:kern w:val="0"/>
                <w:sz w:val="20"/>
                <w:szCs w:val="20"/>
                <w14:ligatures w14:val="none"/>
              </w:rPr>
            </w:pPr>
            <w:r>
              <w:rPr>
                <w:rFonts w:ascii="Arial" w:hAnsi="Arial" w:cs="Arial"/>
                <w:b/>
                <w:bCs/>
                <w:kern w:val="0"/>
                <w:sz w:val="20"/>
                <w:szCs w:val="20"/>
                <w14:ligatures w14:val="none"/>
              </w:rPr>
              <w:t>2010</w:t>
            </w:r>
          </w:p>
        </w:tc>
        <w:tc>
          <w:tcPr>
            <w:tcW w:w="913" w:type="dxa"/>
            <w:vAlign w:val="center"/>
          </w:tcPr>
          <w:p w14:paraId="0EA3DD9D" w14:textId="77777777" w:rsidR="002656FC" w:rsidRDefault="00000000">
            <w:pPr>
              <w:ind w:right="-7"/>
              <w:jc w:val="center"/>
              <w:rPr>
                <w:rFonts w:ascii="Arial" w:hAnsi="Arial" w:cs="Arial"/>
                <w:b/>
                <w:bCs/>
                <w:kern w:val="0"/>
                <w:sz w:val="20"/>
                <w:szCs w:val="20"/>
                <w14:ligatures w14:val="none"/>
              </w:rPr>
            </w:pPr>
            <w:r>
              <w:rPr>
                <w:rFonts w:ascii="Arial" w:hAnsi="Arial" w:cs="Arial"/>
                <w:b/>
                <w:bCs/>
                <w:kern w:val="0"/>
                <w:sz w:val="20"/>
                <w:szCs w:val="20"/>
                <w14:ligatures w14:val="none"/>
              </w:rPr>
              <w:t>2015</w:t>
            </w:r>
          </w:p>
        </w:tc>
        <w:tc>
          <w:tcPr>
            <w:tcW w:w="882" w:type="dxa"/>
            <w:vAlign w:val="center"/>
          </w:tcPr>
          <w:p w14:paraId="3F79866F" w14:textId="77777777" w:rsidR="002656FC" w:rsidRDefault="00000000">
            <w:pPr>
              <w:ind w:right="-7"/>
              <w:jc w:val="center"/>
              <w:rPr>
                <w:rFonts w:ascii="Arial" w:hAnsi="Arial" w:cs="Arial"/>
                <w:b/>
                <w:bCs/>
                <w:kern w:val="0"/>
                <w:sz w:val="20"/>
                <w:szCs w:val="20"/>
                <w14:ligatures w14:val="none"/>
              </w:rPr>
            </w:pPr>
            <w:r>
              <w:rPr>
                <w:rFonts w:ascii="Arial" w:hAnsi="Arial" w:cs="Arial"/>
                <w:b/>
                <w:bCs/>
                <w:kern w:val="0"/>
                <w:sz w:val="20"/>
                <w:szCs w:val="20"/>
                <w14:ligatures w14:val="none"/>
              </w:rPr>
              <w:t>2023</w:t>
            </w:r>
          </w:p>
        </w:tc>
      </w:tr>
      <w:tr w:rsidR="002656FC" w14:paraId="3E24FA7B" w14:textId="77777777">
        <w:tc>
          <w:tcPr>
            <w:tcW w:w="625" w:type="dxa"/>
            <w:vAlign w:val="center"/>
          </w:tcPr>
          <w:p w14:paraId="5E84E3A6" w14:textId="77777777" w:rsidR="002656FC" w:rsidRDefault="002656FC">
            <w:pPr>
              <w:jc w:val="center"/>
              <w:rPr>
                <w:rFonts w:ascii="Arial" w:hAnsi="Arial" w:cs="Arial"/>
                <w:kern w:val="0"/>
                <w:sz w:val="20"/>
                <w:szCs w:val="20"/>
                <w14:ligatures w14:val="none"/>
              </w:rPr>
            </w:pPr>
          </w:p>
        </w:tc>
        <w:tc>
          <w:tcPr>
            <w:tcW w:w="2902" w:type="dxa"/>
          </w:tcPr>
          <w:p w14:paraId="2B1E4B38" w14:textId="77777777" w:rsidR="002656FC" w:rsidRDefault="00000000">
            <w:pPr>
              <w:jc w:val="left"/>
              <w:rPr>
                <w:rFonts w:ascii="Arial" w:hAnsi="Arial" w:cs="Arial"/>
                <w:kern w:val="0"/>
                <w:sz w:val="20"/>
                <w:szCs w:val="20"/>
                <w14:ligatures w14:val="none"/>
              </w:rPr>
            </w:pPr>
            <w:r>
              <w:rPr>
                <w:rFonts w:ascii="Arial" w:hAnsi="Arial" w:cs="Arial"/>
                <w:kern w:val="0"/>
                <w:sz w:val="20"/>
                <w:szCs w:val="20"/>
                <w14:ligatures w14:val="none"/>
              </w:rPr>
              <w:t>All (Aggregate)</w:t>
            </w:r>
          </w:p>
        </w:tc>
        <w:tc>
          <w:tcPr>
            <w:tcW w:w="848" w:type="dxa"/>
            <w:vAlign w:val="center"/>
          </w:tcPr>
          <w:p w14:paraId="44387D1C" w14:textId="77777777" w:rsidR="002656FC" w:rsidRDefault="00000000">
            <w:pPr>
              <w:ind w:right="16"/>
              <w:jc w:val="right"/>
              <w:rPr>
                <w:rFonts w:ascii="Arial" w:hAnsi="Arial" w:cs="Arial"/>
                <w:kern w:val="0"/>
                <w:sz w:val="20"/>
                <w:szCs w:val="20"/>
                <w14:ligatures w14:val="none"/>
              </w:rPr>
            </w:pPr>
            <w:r>
              <w:rPr>
                <w:rFonts w:ascii="Arial" w:hAnsi="Arial" w:cs="Arial"/>
                <w:kern w:val="0"/>
                <w:sz w:val="20"/>
                <w:szCs w:val="20"/>
                <w14:ligatures w14:val="none"/>
              </w:rPr>
              <w:t>-0.112</w:t>
            </w:r>
          </w:p>
        </w:tc>
        <w:tc>
          <w:tcPr>
            <w:tcW w:w="844" w:type="dxa"/>
            <w:vAlign w:val="center"/>
          </w:tcPr>
          <w:p w14:paraId="462465E0" w14:textId="77777777" w:rsidR="002656FC" w:rsidRDefault="00000000">
            <w:pPr>
              <w:tabs>
                <w:tab w:val="left" w:pos="630"/>
              </w:tabs>
              <w:ind w:right="-15"/>
              <w:jc w:val="right"/>
              <w:rPr>
                <w:rFonts w:ascii="Arial" w:hAnsi="Arial" w:cs="Arial"/>
                <w:kern w:val="0"/>
                <w:sz w:val="20"/>
                <w:szCs w:val="20"/>
                <w14:ligatures w14:val="none"/>
              </w:rPr>
            </w:pPr>
            <w:r>
              <w:rPr>
                <w:rFonts w:ascii="Arial" w:hAnsi="Arial" w:cs="Arial"/>
                <w:kern w:val="0"/>
                <w:sz w:val="20"/>
                <w:szCs w:val="20"/>
                <w14:ligatures w14:val="none"/>
              </w:rPr>
              <w:t>-0.113</w:t>
            </w:r>
          </w:p>
        </w:tc>
        <w:tc>
          <w:tcPr>
            <w:tcW w:w="913" w:type="dxa"/>
            <w:vAlign w:val="center"/>
          </w:tcPr>
          <w:p w14:paraId="7D651FE2" w14:textId="77777777" w:rsidR="002656FC" w:rsidRDefault="00000000">
            <w:pPr>
              <w:ind w:right="-7"/>
              <w:jc w:val="right"/>
              <w:rPr>
                <w:rFonts w:ascii="Arial" w:hAnsi="Arial" w:cs="Arial"/>
                <w:kern w:val="0"/>
                <w:sz w:val="20"/>
                <w:szCs w:val="20"/>
                <w14:ligatures w14:val="none"/>
              </w:rPr>
            </w:pPr>
            <w:r>
              <w:rPr>
                <w:rFonts w:ascii="Arial" w:hAnsi="Arial" w:cs="Arial"/>
                <w:kern w:val="0"/>
                <w:sz w:val="20"/>
                <w:szCs w:val="20"/>
                <w14:ligatures w14:val="none"/>
              </w:rPr>
              <w:t>-0.161</w:t>
            </w:r>
          </w:p>
        </w:tc>
        <w:tc>
          <w:tcPr>
            <w:tcW w:w="913" w:type="dxa"/>
            <w:vAlign w:val="center"/>
          </w:tcPr>
          <w:p w14:paraId="2B851551" w14:textId="77777777" w:rsidR="002656FC" w:rsidRDefault="00000000">
            <w:pPr>
              <w:ind w:right="-7"/>
              <w:jc w:val="right"/>
              <w:rPr>
                <w:rFonts w:ascii="Arial" w:hAnsi="Arial" w:cs="Arial"/>
                <w:kern w:val="0"/>
                <w:sz w:val="20"/>
                <w:szCs w:val="20"/>
                <w14:ligatures w14:val="none"/>
              </w:rPr>
            </w:pPr>
            <w:r>
              <w:rPr>
                <w:rFonts w:ascii="Arial" w:hAnsi="Arial" w:cs="Arial"/>
                <w:kern w:val="0"/>
                <w:sz w:val="20"/>
                <w:szCs w:val="20"/>
                <w14:ligatures w14:val="none"/>
              </w:rPr>
              <w:t>-0.226</w:t>
            </w:r>
          </w:p>
        </w:tc>
        <w:tc>
          <w:tcPr>
            <w:tcW w:w="882" w:type="dxa"/>
            <w:vAlign w:val="center"/>
          </w:tcPr>
          <w:p w14:paraId="2B8F93C7" w14:textId="77777777" w:rsidR="002656FC" w:rsidRDefault="00000000">
            <w:pPr>
              <w:ind w:right="-7"/>
              <w:jc w:val="right"/>
              <w:rPr>
                <w:rFonts w:ascii="Arial" w:hAnsi="Arial" w:cs="Arial"/>
                <w:kern w:val="0"/>
                <w:sz w:val="20"/>
                <w:szCs w:val="20"/>
                <w14:ligatures w14:val="none"/>
              </w:rPr>
            </w:pPr>
            <w:r>
              <w:rPr>
                <w:rFonts w:ascii="Arial" w:hAnsi="Arial" w:cs="Arial"/>
                <w:kern w:val="0"/>
                <w:sz w:val="20"/>
                <w:szCs w:val="20"/>
                <w14:ligatures w14:val="none"/>
              </w:rPr>
              <w:t>0.017</w:t>
            </w:r>
          </w:p>
        </w:tc>
      </w:tr>
      <w:tr w:rsidR="002656FC" w14:paraId="40EF2952" w14:textId="77777777">
        <w:tc>
          <w:tcPr>
            <w:tcW w:w="625" w:type="dxa"/>
            <w:vAlign w:val="center"/>
          </w:tcPr>
          <w:p w14:paraId="2BAA1B93" w14:textId="77777777" w:rsidR="002656FC" w:rsidRDefault="00000000">
            <w:pPr>
              <w:jc w:val="center"/>
              <w:rPr>
                <w:rFonts w:ascii="Arial" w:hAnsi="Arial" w:cs="Arial"/>
                <w:kern w:val="0"/>
                <w:sz w:val="20"/>
                <w:szCs w:val="20"/>
                <w14:ligatures w14:val="none"/>
              </w:rPr>
            </w:pPr>
            <w:r>
              <w:rPr>
                <w:rFonts w:ascii="Arial" w:hAnsi="Arial" w:cs="Arial"/>
                <w:kern w:val="0"/>
                <w:sz w:val="20"/>
                <w:szCs w:val="20"/>
                <w14:ligatures w14:val="none"/>
              </w:rPr>
              <w:t>1</w:t>
            </w:r>
          </w:p>
        </w:tc>
        <w:tc>
          <w:tcPr>
            <w:tcW w:w="2902" w:type="dxa"/>
          </w:tcPr>
          <w:p w14:paraId="37F0968B" w14:textId="77777777" w:rsidR="002656FC" w:rsidRDefault="00000000">
            <w:pPr>
              <w:jc w:val="left"/>
              <w:rPr>
                <w:rFonts w:ascii="Arial" w:hAnsi="Arial" w:cs="Arial"/>
                <w:kern w:val="0"/>
                <w:sz w:val="20"/>
                <w:szCs w:val="20"/>
                <w14:ligatures w14:val="none"/>
              </w:rPr>
            </w:pPr>
            <w:r>
              <w:rPr>
                <w:rFonts w:ascii="Arial" w:hAnsi="Arial" w:cs="Arial"/>
                <w:kern w:val="0"/>
                <w:sz w:val="20"/>
                <w:szCs w:val="20"/>
                <w14:ligatures w14:val="none"/>
              </w:rPr>
              <w:t>Animal &amp; Products</w:t>
            </w:r>
          </w:p>
        </w:tc>
        <w:tc>
          <w:tcPr>
            <w:tcW w:w="848" w:type="dxa"/>
            <w:vAlign w:val="center"/>
          </w:tcPr>
          <w:p w14:paraId="23CC188E" w14:textId="77777777" w:rsidR="002656FC" w:rsidRDefault="00000000">
            <w:pPr>
              <w:ind w:right="16"/>
              <w:jc w:val="right"/>
              <w:rPr>
                <w:rFonts w:ascii="Arial" w:hAnsi="Arial" w:cs="Arial"/>
                <w:kern w:val="0"/>
                <w:sz w:val="20"/>
                <w:szCs w:val="20"/>
                <w14:ligatures w14:val="none"/>
              </w:rPr>
            </w:pPr>
            <w:r>
              <w:rPr>
                <w:rFonts w:ascii="Arial" w:hAnsi="Arial" w:cs="Arial"/>
                <w:kern w:val="0"/>
                <w:sz w:val="20"/>
                <w:szCs w:val="20"/>
                <w14:ligatures w14:val="none"/>
              </w:rPr>
              <w:t>0.232</w:t>
            </w:r>
          </w:p>
        </w:tc>
        <w:tc>
          <w:tcPr>
            <w:tcW w:w="844" w:type="dxa"/>
            <w:vAlign w:val="center"/>
          </w:tcPr>
          <w:p w14:paraId="67D6D30E" w14:textId="77777777" w:rsidR="002656FC" w:rsidRDefault="00000000">
            <w:pPr>
              <w:tabs>
                <w:tab w:val="left" w:pos="630"/>
              </w:tabs>
              <w:ind w:right="-15"/>
              <w:jc w:val="right"/>
              <w:rPr>
                <w:rFonts w:ascii="Arial" w:hAnsi="Arial" w:cs="Arial"/>
                <w:kern w:val="0"/>
                <w:sz w:val="20"/>
                <w:szCs w:val="20"/>
                <w14:ligatures w14:val="none"/>
              </w:rPr>
            </w:pPr>
            <w:r>
              <w:rPr>
                <w:rFonts w:ascii="Arial" w:hAnsi="Arial" w:cs="Arial"/>
                <w:kern w:val="0"/>
                <w:sz w:val="20"/>
                <w:szCs w:val="20"/>
                <w14:ligatures w14:val="none"/>
              </w:rPr>
              <w:t>0.508</w:t>
            </w:r>
          </w:p>
        </w:tc>
        <w:tc>
          <w:tcPr>
            <w:tcW w:w="913" w:type="dxa"/>
            <w:vAlign w:val="center"/>
          </w:tcPr>
          <w:p w14:paraId="376BA743" w14:textId="77777777" w:rsidR="002656FC" w:rsidRDefault="00000000">
            <w:pPr>
              <w:ind w:right="-7"/>
              <w:jc w:val="right"/>
              <w:rPr>
                <w:rFonts w:ascii="Arial" w:hAnsi="Arial" w:cs="Arial"/>
                <w:kern w:val="0"/>
                <w:sz w:val="20"/>
                <w:szCs w:val="20"/>
                <w14:ligatures w14:val="none"/>
              </w:rPr>
            </w:pPr>
            <w:r>
              <w:rPr>
                <w:rFonts w:ascii="Arial" w:hAnsi="Arial" w:cs="Arial"/>
                <w:kern w:val="0"/>
                <w:sz w:val="20"/>
                <w:szCs w:val="20"/>
                <w14:ligatures w14:val="none"/>
              </w:rPr>
              <w:t>0.277</w:t>
            </w:r>
          </w:p>
        </w:tc>
        <w:tc>
          <w:tcPr>
            <w:tcW w:w="913" w:type="dxa"/>
            <w:vAlign w:val="center"/>
          </w:tcPr>
          <w:p w14:paraId="37FC93C0" w14:textId="77777777" w:rsidR="002656FC" w:rsidRDefault="00000000">
            <w:pPr>
              <w:ind w:right="-7"/>
              <w:jc w:val="right"/>
              <w:rPr>
                <w:rFonts w:ascii="Arial" w:hAnsi="Arial" w:cs="Arial"/>
                <w:kern w:val="0"/>
                <w:sz w:val="20"/>
                <w:szCs w:val="20"/>
                <w14:ligatures w14:val="none"/>
              </w:rPr>
            </w:pPr>
            <w:r>
              <w:rPr>
                <w:rFonts w:ascii="Arial" w:hAnsi="Arial" w:cs="Arial"/>
                <w:kern w:val="0"/>
                <w:sz w:val="20"/>
                <w:szCs w:val="20"/>
                <w14:ligatures w14:val="none"/>
              </w:rPr>
              <w:t>0.054</w:t>
            </w:r>
          </w:p>
        </w:tc>
        <w:tc>
          <w:tcPr>
            <w:tcW w:w="882" w:type="dxa"/>
            <w:vAlign w:val="center"/>
          </w:tcPr>
          <w:p w14:paraId="6FBD017E" w14:textId="77777777" w:rsidR="002656FC" w:rsidRDefault="00000000">
            <w:pPr>
              <w:ind w:right="-7"/>
              <w:jc w:val="right"/>
              <w:rPr>
                <w:rFonts w:ascii="Arial" w:hAnsi="Arial" w:cs="Arial"/>
                <w:kern w:val="0"/>
                <w:sz w:val="20"/>
                <w:szCs w:val="20"/>
                <w14:ligatures w14:val="none"/>
              </w:rPr>
            </w:pPr>
            <w:r>
              <w:rPr>
                <w:rFonts w:ascii="Arial" w:hAnsi="Arial" w:cs="Arial"/>
                <w:kern w:val="0"/>
                <w:sz w:val="20"/>
                <w:szCs w:val="20"/>
                <w14:ligatures w14:val="none"/>
              </w:rPr>
              <w:t>0.426</w:t>
            </w:r>
          </w:p>
        </w:tc>
      </w:tr>
      <w:tr w:rsidR="002656FC" w14:paraId="61CE3DFF" w14:textId="77777777">
        <w:tc>
          <w:tcPr>
            <w:tcW w:w="625" w:type="dxa"/>
            <w:vAlign w:val="center"/>
          </w:tcPr>
          <w:p w14:paraId="32111405" w14:textId="77777777" w:rsidR="002656FC" w:rsidRDefault="00000000">
            <w:pPr>
              <w:jc w:val="center"/>
              <w:rPr>
                <w:rFonts w:ascii="Arial" w:hAnsi="Arial" w:cs="Arial"/>
                <w:kern w:val="0"/>
                <w:sz w:val="20"/>
                <w:szCs w:val="20"/>
                <w14:ligatures w14:val="none"/>
              </w:rPr>
            </w:pPr>
            <w:r>
              <w:rPr>
                <w:rFonts w:ascii="Arial" w:hAnsi="Arial" w:cs="Arial"/>
                <w:kern w:val="0"/>
                <w:sz w:val="20"/>
                <w:szCs w:val="20"/>
                <w14:ligatures w14:val="none"/>
              </w:rPr>
              <w:t>2</w:t>
            </w:r>
          </w:p>
        </w:tc>
        <w:tc>
          <w:tcPr>
            <w:tcW w:w="2902" w:type="dxa"/>
          </w:tcPr>
          <w:p w14:paraId="5439C680" w14:textId="77777777" w:rsidR="002656FC" w:rsidRDefault="00000000">
            <w:pPr>
              <w:jc w:val="left"/>
              <w:rPr>
                <w:rFonts w:ascii="Arial" w:hAnsi="Arial" w:cs="Arial"/>
                <w:kern w:val="0"/>
                <w:sz w:val="20"/>
                <w:szCs w:val="20"/>
                <w14:ligatures w14:val="none"/>
              </w:rPr>
            </w:pPr>
            <w:r>
              <w:rPr>
                <w:rFonts w:ascii="Arial" w:hAnsi="Arial" w:cs="Arial"/>
                <w:kern w:val="0"/>
                <w:sz w:val="20"/>
                <w:szCs w:val="20"/>
                <w14:ligatures w14:val="none"/>
              </w:rPr>
              <w:t>Vegetable Products</w:t>
            </w:r>
          </w:p>
        </w:tc>
        <w:tc>
          <w:tcPr>
            <w:tcW w:w="848" w:type="dxa"/>
            <w:vAlign w:val="center"/>
          </w:tcPr>
          <w:p w14:paraId="47810FAA" w14:textId="77777777" w:rsidR="002656FC" w:rsidRDefault="00000000">
            <w:pPr>
              <w:ind w:right="16"/>
              <w:jc w:val="right"/>
              <w:rPr>
                <w:rFonts w:ascii="Arial" w:hAnsi="Arial" w:cs="Arial"/>
                <w:kern w:val="0"/>
                <w:sz w:val="20"/>
                <w:szCs w:val="20"/>
                <w14:ligatures w14:val="none"/>
              </w:rPr>
            </w:pPr>
            <w:r>
              <w:rPr>
                <w:rFonts w:ascii="Arial" w:hAnsi="Arial" w:cs="Arial"/>
                <w:kern w:val="0"/>
                <w:sz w:val="20"/>
                <w:szCs w:val="20"/>
                <w14:ligatures w14:val="none"/>
              </w:rPr>
              <w:t>-0.071</w:t>
            </w:r>
          </w:p>
        </w:tc>
        <w:tc>
          <w:tcPr>
            <w:tcW w:w="844" w:type="dxa"/>
            <w:vAlign w:val="center"/>
          </w:tcPr>
          <w:p w14:paraId="3D42CD91" w14:textId="77777777" w:rsidR="002656FC" w:rsidRDefault="00000000">
            <w:pPr>
              <w:tabs>
                <w:tab w:val="left" w:pos="630"/>
              </w:tabs>
              <w:ind w:right="-15"/>
              <w:jc w:val="right"/>
              <w:rPr>
                <w:rFonts w:ascii="Arial" w:hAnsi="Arial" w:cs="Arial"/>
                <w:kern w:val="0"/>
                <w:sz w:val="20"/>
                <w:szCs w:val="20"/>
                <w14:ligatures w14:val="none"/>
              </w:rPr>
            </w:pPr>
            <w:r>
              <w:rPr>
                <w:rFonts w:ascii="Arial" w:hAnsi="Arial" w:cs="Arial"/>
                <w:kern w:val="0"/>
                <w:sz w:val="20"/>
                <w:szCs w:val="20"/>
                <w14:ligatures w14:val="none"/>
              </w:rPr>
              <w:t>0.076</w:t>
            </w:r>
          </w:p>
        </w:tc>
        <w:tc>
          <w:tcPr>
            <w:tcW w:w="913" w:type="dxa"/>
            <w:vAlign w:val="center"/>
          </w:tcPr>
          <w:p w14:paraId="46D5013A" w14:textId="77777777" w:rsidR="002656FC" w:rsidRDefault="00000000">
            <w:pPr>
              <w:ind w:right="-7"/>
              <w:jc w:val="right"/>
              <w:rPr>
                <w:rFonts w:ascii="Arial" w:hAnsi="Arial" w:cs="Arial"/>
                <w:kern w:val="0"/>
                <w:sz w:val="20"/>
                <w:szCs w:val="20"/>
                <w14:ligatures w14:val="none"/>
              </w:rPr>
            </w:pPr>
            <w:r>
              <w:rPr>
                <w:rFonts w:ascii="Arial" w:hAnsi="Arial" w:cs="Arial"/>
                <w:kern w:val="0"/>
                <w:sz w:val="20"/>
                <w:szCs w:val="20"/>
                <w14:ligatures w14:val="none"/>
              </w:rPr>
              <w:t>0.153</w:t>
            </w:r>
          </w:p>
        </w:tc>
        <w:tc>
          <w:tcPr>
            <w:tcW w:w="913" w:type="dxa"/>
            <w:vAlign w:val="center"/>
          </w:tcPr>
          <w:p w14:paraId="749CE7D5" w14:textId="77777777" w:rsidR="002656FC" w:rsidRDefault="00000000">
            <w:pPr>
              <w:ind w:right="-7"/>
              <w:jc w:val="right"/>
              <w:rPr>
                <w:rFonts w:ascii="Arial" w:hAnsi="Arial" w:cs="Arial"/>
                <w:kern w:val="0"/>
                <w:sz w:val="20"/>
                <w:szCs w:val="20"/>
                <w14:ligatures w14:val="none"/>
              </w:rPr>
            </w:pPr>
            <w:r>
              <w:rPr>
                <w:rFonts w:ascii="Arial" w:hAnsi="Arial" w:cs="Arial"/>
                <w:kern w:val="0"/>
                <w:sz w:val="20"/>
                <w:szCs w:val="20"/>
                <w14:ligatures w14:val="none"/>
              </w:rPr>
              <w:t>0.191</w:t>
            </w:r>
          </w:p>
        </w:tc>
        <w:tc>
          <w:tcPr>
            <w:tcW w:w="882" w:type="dxa"/>
            <w:vAlign w:val="center"/>
          </w:tcPr>
          <w:p w14:paraId="4276C772" w14:textId="77777777" w:rsidR="002656FC" w:rsidRDefault="00000000">
            <w:pPr>
              <w:ind w:right="-7"/>
              <w:jc w:val="right"/>
              <w:rPr>
                <w:rFonts w:ascii="Arial" w:hAnsi="Arial" w:cs="Arial"/>
                <w:kern w:val="0"/>
                <w:sz w:val="20"/>
                <w:szCs w:val="20"/>
                <w14:ligatures w14:val="none"/>
              </w:rPr>
            </w:pPr>
            <w:r>
              <w:rPr>
                <w:rFonts w:ascii="Arial" w:hAnsi="Arial" w:cs="Arial"/>
                <w:kern w:val="0"/>
                <w:sz w:val="20"/>
                <w:szCs w:val="20"/>
                <w14:ligatures w14:val="none"/>
              </w:rPr>
              <w:t>0.433</w:t>
            </w:r>
          </w:p>
        </w:tc>
      </w:tr>
      <w:tr w:rsidR="002656FC" w14:paraId="53A22132" w14:textId="77777777">
        <w:tc>
          <w:tcPr>
            <w:tcW w:w="625" w:type="dxa"/>
            <w:vAlign w:val="center"/>
          </w:tcPr>
          <w:p w14:paraId="402D5AD2" w14:textId="77777777" w:rsidR="002656FC" w:rsidRDefault="00000000">
            <w:pPr>
              <w:jc w:val="center"/>
              <w:rPr>
                <w:rFonts w:ascii="Arial" w:hAnsi="Arial" w:cs="Arial"/>
                <w:kern w:val="0"/>
                <w:sz w:val="20"/>
                <w:szCs w:val="20"/>
                <w14:ligatures w14:val="none"/>
              </w:rPr>
            </w:pPr>
            <w:r>
              <w:rPr>
                <w:rFonts w:ascii="Arial" w:hAnsi="Arial" w:cs="Arial"/>
                <w:kern w:val="0"/>
                <w:sz w:val="20"/>
                <w:szCs w:val="20"/>
                <w14:ligatures w14:val="none"/>
              </w:rPr>
              <w:t>3</w:t>
            </w:r>
          </w:p>
        </w:tc>
        <w:tc>
          <w:tcPr>
            <w:tcW w:w="2902" w:type="dxa"/>
          </w:tcPr>
          <w:p w14:paraId="2701F572" w14:textId="77777777" w:rsidR="002656FC" w:rsidRDefault="00000000">
            <w:pPr>
              <w:jc w:val="left"/>
              <w:rPr>
                <w:rFonts w:ascii="Arial" w:hAnsi="Arial" w:cs="Arial"/>
                <w:kern w:val="0"/>
                <w:sz w:val="20"/>
                <w:szCs w:val="20"/>
                <w14:ligatures w14:val="none"/>
              </w:rPr>
            </w:pPr>
            <w:r>
              <w:rPr>
                <w:rFonts w:ascii="Arial" w:hAnsi="Arial" w:cs="Arial"/>
                <w:kern w:val="0"/>
                <w:sz w:val="20"/>
                <w:szCs w:val="20"/>
                <w14:ligatures w14:val="none"/>
              </w:rPr>
              <w:t>Foodstuffs</w:t>
            </w:r>
          </w:p>
        </w:tc>
        <w:tc>
          <w:tcPr>
            <w:tcW w:w="848" w:type="dxa"/>
            <w:vAlign w:val="center"/>
          </w:tcPr>
          <w:p w14:paraId="1131D103" w14:textId="77777777" w:rsidR="002656FC" w:rsidRDefault="00000000">
            <w:pPr>
              <w:ind w:right="16"/>
              <w:jc w:val="right"/>
              <w:rPr>
                <w:rFonts w:ascii="Arial" w:hAnsi="Arial" w:cs="Arial"/>
                <w:kern w:val="0"/>
                <w:sz w:val="20"/>
                <w:szCs w:val="20"/>
                <w14:ligatures w14:val="none"/>
              </w:rPr>
            </w:pPr>
            <w:r>
              <w:rPr>
                <w:rFonts w:ascii="Arial" w:hAnsi="Arial" w:cs="Arial"/>
                <w:kern w:val="0"/>
                <w:sz w:val="20"/>
                <w:szCs w:val="20"/>
                <w14:ligatures w14:val="none"/>
              </w:rPr>
              <w:t>0.234</w:t>
            </w:r>
          </w:p>
        </w:tc>
        <w:tc>
          <w:tcPr>
            <w:tcW w:w="844" w:type="dxa"/>
            <w:vAlign w:val="center"/>
          </w:tcPr>
          <w:p w14:paraId="3F2C1537" w14:textId="77777777" w:rsidR="002656FC" w:rsidRDefault="00000000">
            <w:pPr>
              <w:tabs>
                <w:tab w:val="left" w:pos="630"/>
              </w:tabs>
              <w:ind w:right="-15"/>
              <w:jc w:val="right"/>
              <w:rPr>
                <w:rFonts w:ascii="Arial" w:hAnsi="Arial" w:cs="Arial"/>
                <w:kern w:val="0"/>
                <w:sz w:val="20"/>
                <w:szCs w:val="20"/>
                <w14:ligatures w14:val="none"/>
              </w:rPr>
            </w:pPr>
            <w:r>
              <w:rPr>
                <w:rFonts w:ascii="Arial" w:hAnsi="Arial" w:cs="Arial"/>
                <w:kern w:val="0"/>
                <w:sz w:val="20"/>
                <w:szCs w:val="20"/>
                <w14:ligatures w14:val="none"/>
              </w:rPr>
              <w:t>0.237</w:t>
            </w:r>
          </w:p>
        </w:tc>
        <w:tc>
          <w:tcPr>
            <w:tcW w:w="913" w:type="dxa"/>
            <w:vAlign w:val="center"/>
          </w:tcPr>
          <w:p w14:paraId="1936B081" w14:textId="77777777" w:rsidR="002656FC" w:rsidRDefault="00000000">
            <w:pPr>
              <w:ind w:right="-7"/>
              <w:jc w:val="right"/>
              <w:rPr>
                <w:rFonts w:ascii="Arial" w:hAnsi="Arial" w:cs="Arial"/>
                <w:kern w:val="0"/>
                <w:sz w:val="20"/>
                <w:szCs w:val="20"/>
                <w14:ligatures w14:val="none"/>
              </w:rPr>
            </w:pPr>
            <w:r>
              <w:rPr>
                <w:rFonts w:ascii="Arial" w:hAnsi="Arial" w:cs="Arial"/>
                <w:kern w:val="0"/>
                <w:sz w:val="20"/>
                <w:szCs w:val="20"/>
                <w14:ligatures w14:val="none"/>
              </w:rPr>
              <w:t>0.162</w:t>
            </w:r>
          </w:p>
        </w:tc>
        <w:tc>
          <w:tcPr>
            <w:tcW w:w="913" w:type="dxa"/>
            <w:vAlign w:val="center"/>
          </w:tcPr>
          <w:p w14:paraId="621E1050" w14:textId="77777777" w:rsidR="002656FC" w:rsidRDefault="00000000">
            <w:pPr>
              <w:ind w:right="-7"/>
              <w:jc w:val="right"/>
              <w:rPr>
                <w:rFonts w:ascii="Arial" w:hAnsi="Arial" w:cs="Arial"/>
                <w:kern w:val="0"/>
                <w:sz w:val="20"/>
                <w:szCs w:val="20"/>
                <w14:ligatures w14:val="none"/>
              </w:rPr>
            </w:pPr>
            <w:r>
              <w:rPr>
                <w:rFonts w:ascii="Arial" w:hAnsi="Arial" w:cs="Arial"/>
                <w:kern w:val="0"/>
                <w:sz w:val="20"/>
                <w:szCs w:val="20"/>
                <w14:ligatures w14:val="none"/>
              </w:rPr>
              <w:t>-0.058</w:t>
            </w:r>
          </w:p>
        </w:tc>
        <w:tc>
          <w:tcPr>
            <w:tcW w:w="882" w:type="dxa"/>
            <w:vAlign w:val="center"/>
          </w:tcPr>
          <w:p w14:paraId="3664C9E5" w14:textId="77777777" w:rsidR="002656FC" w:rsidRDefault="00000000">
            <w:pPr>
              <w:ind w:right="-7"/>
              <w:jc w:val="right"/>
              <w:rPr>
                <w:rFonts w:ascii="Arial" w:hAnsi="Arial" w:cs="Arial"/>
                <w:kern w:val="0"/>
                <w:sz w:val="20"/>
                <w:szCs w:val="20"/>
                <w14:ligatures w14:val="none"/>
              </w:rPr>
            </w:pPr>
            <w:r>
              <w:rPr>
                <w:rFonts w:ascii="Arial" w:hAnsi="Arial" w:cs="Arial"/>
                <w:kern w:val="0"/>
                <w:sz w:val="20"/>
                <w:szCs w:val="20"/>
                <w14:ligatures w14:val="none"/>
              </w:rPr>
              <w:t>-0.099</w:t>
            </w:r>
          </w:p>
        </w:tc>
      </w:tr>
      <w:tr w:rsidR="002656FC" w14:paraId="3FC1AC39" w14:textId="77777777">
        <w:tc>
          <w:tcPr>
            <w:tcW w:w="625" w:type="dxa"/>
            <w:vAlign w:val="center"/>
          </w:tcPr>
          <w:p w14:paraId="0DE04E30" w14:textId="77777777" w:rsidR="002656FC" w:rsidRDefault="00000000">
            <w:pPr>
              <w:jc w:val="center"/>
              <w:rPr>
                <w:rFonts w:ascii="Arial" w:hAnsi="Arial" w:cs="Arial"/>
                <w:kern w:val="0"/>
                <w:sz w:val="20"/>
                <w:szCs w:val="20"/>
                <w14:ligatures w14:val="none"/>
              </w:rPr>
            </w:pPr>
            <w:r>
              <w:rPr>
                <w:rFonts w:ascii="Arial" w:hAnsi="Arial" w:cs="Arial"/>
                <w:kern w:val="0"/>
                <w:sz w:val="20"/>
                <w:szCs w:val="20"/>
                <w14:ligatures w14:val="none"/>
              </w:rPr>
              <w:t>4</w:t>
            </w:r>
          </w:p>
        </w:tc>
        <w:tc>
          <w:tcPr>
            <w:tcW w:w="2902" w:type="dxa"/>
          </w:tcPr>
          <w:p w14:paraId="712444CD" w14:textId="77777777" w:rsidR="002656FC" w:rsidRDefault="00000000">
            <w:pPr>
              <w:jc w:val="left"/>
              <w:rPr>
                <w:rFonts w:ascii="Arial" w:hAnsi="Arial" w:cs="Arial"/>
                <w:kern w:val="0"/>
                <w:sz w:val="20"/>
                <w:szCs w:val="20"/>
                <w14:ligatures w14:val="none"/>
              </w:rPr>
            </w:pPr>
            <w:r>
              <w:rPr>
                <w:rFonts w:ascii="Arial" w:hAnsi="Arial" w:cs="Arial"/>
                <w:kern w:val="0"/>
                <w:sz w:val="20"/>
                <w:szCs w:val="20"/>
                <w14:ligatures w14:val="none"/>
              </w:rPr>
              <w:t>Mineral Products</w:t>
            </w:r>
          </w:p>
        </w:tc>
        <w:tc>
          <w:tcPr>
            <w:tcW w:w="848" w:type="dxa"/>
            <w:vAlign w:val="center"/>
          </w:tcPr>
          <w:p w14:paraId="1770639D" w14:textId="77777777" w:rsidR="002656FC" w:rsidRDefault="00000000">
            <w:pPr>
              <w:ind w:right="16"/>
              <w:jc w:val="right"/>
              <w:rPr>
                <w:rFonts w:ascii="Arial" w:hAnsi="Arial" w:cs="Arial"/>
                <w:kern w:val="0"/>
                <w:sz w:val="20"/>
                <w:szCs w:val="20"/>
                <w14:ligatures w14:val="none"/>
              </w:rPr>
            </w:pPr>
            <w:r>
              <w:rPr>
                <w:rFonts w:ascii="Arial" w:hAnsi="Arial" w:cs="Arial"/>
                <w:kern w:val="0"/>
                <w:sz w:val="20"/>
                <w:szCs w:val="20"/>
                <w14:ligatures w14:val="none"/>
              </w:rPr>
              <w:t>-0.391</w:t>
            </w:r>
          </w:p>
        </w:tc>
        <w:tc>
          <w:tcPr>
            <w:tcW w:w="844" w:type="dxa"/>
            <w:vAlign w:val="center"/>
          </w:tcPr>
          <w:p w14:paraId="4DAA2A51" w14:textId="77777777" w:rsidR="002656FC" w:rsidRDefault="00000000">
            <w:pPr>
              <w:tabs>
                <w:tab w:val="left" w:pos="630"/>
              </w:tabs>
              <w:ind w:right="-15"/>
              <w:jc w:val="right"/>
              <w:rPr>
                <w:rFonts w:ascii="Arial" w:hAnsi="Arial" w:cs="Arial"/>
                <w:kern w:val="0"/>
                <w:sz w:val="20"/>
                <w:szCs w:val="20"/>
                <w14:ligatures w14:val="none"/>
              </w:rPr>
            </w:pPr>
            <w:r>
              <w:rPr>
                <w:rFonts w:ascii="Arial" w:hAnsi="Arial" w:cs="Arial"/>
                <w:kern w:val="0"/>
                <w:sz w:val="20"/>
                <w:szCs w:val="20"/>
                <w14:ligatures w14:val="none"/>
              </w:rPr>
              <w:t>-0.164</w:t>
            </w:r>
          </w:p>
        </w:tc>
        <w:tc>
          <w:tcPr>
            <w:tcW w:w="913" w:type="dxa"/>
            <w:vAlign w:val="center"/>
          </w:tcPr>
          <w:p w14:paraId="14264CAE" w14:textId="77777777" w:rsidR="002656FC" w:rsidRDefault="00000000">
            <w:pPr>
              <w:ind w:right="-7"/>
              <w:jc w:val="right"/>
              <w:rPr>
                <w:rFonts w:ascii="Arial" w:hAnsi="Arial" w:cs="Arial"/>
                <w:kern w:val="0"/>
                <w:sz w:val="20"/>
                <w:szCs w:val="20"/>
                <w14:ligatures w14:val="none"/>
              </w:rPr>
            </w:pPr>
            <w:r>
              <w:rPr>
                <w:rFonts w:ascii="Arial" w:hAnsi="Arial" w:cs="Arial"/>
                <w:kern w:val="0"/>
                <w:sz w:val="20"/>
                <w:szCs w:val="20"/>
                <w14:ligatures w14:val="none"/>
              </w:rPr>
              <w:t>-0.173</w:t>
            </w:r>
          </w:p>
        </w:tc>
        <w:tc>
          <w:tcPr>
            <w:tcW w:w="913" w:type="dxa"/>
            <w:vAlign w:val="center"/>
          </w:tcPr>
          <w:p w14:paraId="1C586E3A" w14:textId="77777777" w:rsidR="002656FC" w:rsidRDefault="00000000">
            <w:pPr>
              <w:ind w:right="-7"/>
              <w:jc w:val="right"/>
              <w:rPr>
                <w:rFonts w:ascii="Arial" w:hAnsi="Arial" w:cs="Arial"/>
                <w:kern w:val="0"/>
                <w:sz w:val="20"/>
                <w:szCs w:val="20"/>
                <w14:ligatures w14:val="none"/>
              </w:rPr>
            </w:pPr>
            <w:r>
              <w:rPr>
                <w:rFonts w:ascii="Arial" w:hAnsi="Arial" w:cs="Arial"/>
                <w:kern w:val="0"/>
                <w:sz w:val="20"/>
                <w:szCs w:val="20"/>
                <w14:ligatures w14:val="none"/>
              </w:rPr>
              <w:t>-0.185</w:t>
            </w:r>
          </w:p>
        </w:tc>
        <w:tc>
          <w:tcPr>
            <w:tcW w:w="882" w:type="dxa"/>
            <w:vAlign w:val="center"/>
          </w:tcPr>
          <w:p w14:paraId="078977B2" w14:textId="77777777" w:rsidR="002656FC" w:rsidRDefault="00000000">
            <w:pPr>
              <w:ind w:right="-7"/>
              <w:jc w:val="right"/>
              <w:rPr>
                <w:rFonts w:ascii="Arial" w:hAnsi="Arial" w:cs="Arial"/>
                <w:kern w:val="0"/>
                <w:sz w:val="20"/>
                <w:szCs w:val="20"/>
                <w14:ligatures w14:val="none"/>
              </w:rPr>
            </w:pPr>
            <w:r>
              <w:rPr>
                <w:rFonts w:ascii="Arial" w:hAnsi="Arial" w:cs="Arial"/>
                <w:kern w:val="0"/>
                <w:sz w:val="20"/>
                <w:szCs w:val="20"/>
                <w14:ligatures w14:val="none"/>
              </w:rPr>
              <w:t>0.297</w:t>
            </w:r>
          </w:p>
        </w:tc>
      </w:tr>
      <w:tr w:rsidR="002656FC" w14:paraId="5FF45FF8" w14:textId="77777777">
        <w:tc>
          <w:tcPr>
            <w:tcW w:w="625" w:type="dxa"/>
            <w:vAlign w:val="center"/>
          </w:tcPr>
          <w:p w14:paraId="03F8E845" w14:textId="77777777" w:rsidR="002656FC" w:rsidRDefault="00000000">
            <w:pPr>
              <w:jc w:val="center"/>
              <w:rPr>
                <w:rFonts w:ascii="Arial" w:hAnsi="Arial" w:cs="Arial"/>
                <w:kern w:val="0"/>
                <w:sz w:val="20"/>
                <w:szCs w:val="20"/>
                <w14:ligatures w14:val="none"/>
              </w:rPr>
            </w:pPr>
            <w:r>
              <w:rPr>
                <w:rFonts w:ascii="Arial" w:hAnsi="Arial" w:cs="Arial"/>
                <w:kern w:val="0"/>
                <w:sz w:val="20"/>
                <w:szCs w:val="20"/>
                <w14:ligatures w14:val="none"/>
              </w:rPr>
              <w:t>5</w:t>
            </w:r>
          </w:p>
        </w:tc>
        <w:tc>
          <w:tcPr>
            <w:tcW w:w="2902" w:type="dxa"/>
          </w:tcPr>
          <w:p w14:paraId="7EF33F35" w14:textId="77777777" w:rsidR="002656FC" w:rsidRDefault="00000000">
            <w:pPr>
              <w:jc w:val="left"/>
              <w:rPr>
                <w:rFonts w:ascii="Arial" w:hAnsi="Arial" w:cs="Arial"/>
                <w:kern w:val="0"/>
                <w:sz w:val="20"/>
                <w:szCs w:val="20"/>
                <w14:ligatures w14:val="none"/>
              </w:rPr>
            </w:pPr>
            <w:r>
              <w:rPr>
                <w:rFonts w:ascii="Arial" w:hAnsi="Arial" w:cs="Arial"/>
                <w:kern w:val="0"/>
                <w:sz w:val="20"/>
                <w:szCs w:val="20"/>
                <w14:ligatures w14:val="none"/>
              </w:rPr>
              <w:t>Chemical &amp; Allied Industries</w:t>
            </w:r>
          </w:p>
        </w:tc>
        <w:tc>
          <w:tcPr>
            <w:tcW w:w="848" w:type="dxa"/>
            <w:vAlign w:val="center"/>
          </w:tcPr>
          <w:p w14:paraId="54CCD188" w14:textId="77777777" w:rsidR="002656FC" w:rsidRDefault="00000000">
            <w:pPr>
              <w:ind w:right="16"/>
              <w:jc w:val="right"/>
              <w:rPr>
                <w:rFonts w:ascii="Arial" w:hAnsi="Arial" w:cs="Arial"/>
                <w:kern w:val="0"/>
                <w:sz w:val="20"/>
                <w:szCs w:val="20"/>
                <w14:ligatures w14:val="none"/>
              </w:rPr>
            </w:pPr>
            <w:r>
              <w:rPr>
                <w:rFonts w:ascii="Arial" w:hAnsi="Arial" w:cs="Arial"/>
                <w:kern w:val="0"/>
                <w:sz w:val="20"/>
                <w:szCs w:val="20"/>
                <w14:ligatures w14:val="none"/>
              </w:rPr>
              <w:t>0.182</w:t>
            </w:r>
          </w:p>
        </w:tc>
        <w:tc>
          <w:tcPr>
            <w:tcW w:w="844" w:type="dxa"/>
            <w:vAlign w:val="center"/>
          </w:tcPr>
          <w:p w14:paraId="508F4338" w14:textId="77777777" w:rsidR="002656FC" w:rsidRDefault="00000000">
            <w:pPr>
              <w:tabs>
                <w:tab w:val="left" w:pos="630"/>
              </w:tabs>
              <w:ind w:right="-15"/>
              <w:jc w:val="right"/>
              <w:rPr>
                <w:rFonts w:ascii="Arial" w:hAnsi="Arial" w:cs="Arial"/>
                <w:kern w:val="0"/>
                <w:sz w:val="20"/>
                <w:szCs w:val="20"/>
                <w14:ligatures w14:val="none"/>
              </w:rPr>
            </w:pPr>
            <w:r>
              <w:rPr>
                <w:rFonts w:ascii="Arial" w:hAnsi="Arial" w:cs="Arial"/>
                <w:kern w:val="0"/>
                <w:sz w:val="20"/>
                <w:szCs w:val="20"/>
                <w14:ligatures w14:val="none"/>
              </w:rPr>
              <w:t>0.154</w:t>
            </w:r>
          </w:p>
        </w:tc>
        <w:tc>
          <w:tcPr>
            <w:tcW w:w="913" w:type="dxa"/>
            <w:vAlign w:val="center"/>
          </w:tcPr>
          <w:p w14:paraId="23129C01" w14:textId="77777777" w:rsidR="002656FC" w:rsidRDefault="00000000">
            <w:pPr>
              <w:ind w:right="-7"/>
              <w:jc w:val="right"/>
              <w:rPr>
                <w:rFonts w:ascii="Arial" w:hAnsi="Arial" w:cs="Arial"/>
                <w:kern w:val="0"/>
                <w:sz w:val="20"/>
                <w:szCs w:val="20"/>
                <w14:ligatures w14:val="none"/>
              </w:rPr>
            </w:pPr>
            <w:r>
              <w:rPr>
                <w:rFonts w:ascii="Arial" w:hAnsi="Arial" w:cs="Arial"/>
                <w:kern w:val="0"/>
                <w:sz w:val="20"/>
                <w:szCs w:val="20"/>
                <w14:ligatures w14:val="none"/>
              </w:rPr>
              <w:t>0.066</w:t>
            </w:r>
          </w:p>
        </w:tc>
        <w:tc>
          <w:tcPr>
            <w:tcW w:w="913" w:type="dxa"/>
            <w:vAlign w:val="center"/>
          </w:tcPr>
          <w:p w14:paraId="1BF791FB" w14:textId="77777777" w:rsidR="002656FC" w:rsidRDefault="00000000">
            <w:pPr>
              <w:ind w:right="-7"/>
              <w:jc w:val="right"/>
              <w:rPr>
                <w:rFonts w:ascii="Arial" w:hAnsi="Arial" w:cs="Arial"/>
                <w:kern w:val="0"/>
                <w:sz w:val="20"/>
                <w:szCs w:val="20"/>
                <w14:ligatures w14:val="none"/>
              </w:rPr>
            </w:pPr>
            <w:r>
              <w:rPr>
                <w:rFonts w:ascii="Arial" w:hAnsi="Arial" w:cs="Arial"/>
                <w:kern w:val="0"/>
                <w:sz w:val="20"/>
                <w:szCs w:val="20"/>
                <w14:ligatures w14:val="none"/>
              </w:rPr>
              <w:t>0.065</w:t>
            </w:r>
          </w:p>
        </w:tc>
        <w:tc>
          <w:tcPr>
            <w:tcW w:w="882" w:type="dxa"/>
            <w:vAlign w:val="center"/>
          </w:tcPr>
          <w:p w14:paraId="03A805D5" w14:textId="77777777" w:rsidR="002656FC" w:rsidRDefault="00000000">
            <w:pPr>
              <w:ind w:right="-7"/>
              <w:jc w:val="right"/>
              <w:rPr>
                <w:rFonts w:ascii="Arial" w:hAnsi="Arial" w:cs="Arial"/>
                <w:kern w:val="0"/>
                <w:sz w:val="20"/>
                <w:szCs w:val="20"/>
                <w14:ligatures w14:val="none"/>
              </w:rPr>
            </w:pPr>
            <w:r>
              <w:rPr>
                <w:rFonts w:ascii="Arial" w:hAnsi="Arial" w:cs="Arial"/>
                <w:kern w:val="0"/>
                <w:sz w:val="20"/>
                <w:szCs w:val="20"/>
                <w14:ligatures w14:val="none"/>
              </w:rPr>
              <w:t>0.158</w:t>
            </w:r>
          </w:p>
        </w:tc>
      </w:tr>
      <w:tr w:rsidR="002656FC" w14:paraId="405A9804" w14:textId="77777777">
        <w:tc>
          <w:tcPr>
            <w:tcW w:w="625" w:type="dxa"/>
            <w:vAlign w:val="center"/>
          </w:tcPr>
          <w:p w14:paraId="3D1291A6" w14:textId="77777777" w:rsidR="002656FC" w:rsidRDefault="00000000">
            <w:pPr>
              <w:jc w:val="center"/>
              <w:rPr>
                <w:rFonts w:ascii="Arial" w:hAnsi="Arial" w:cs="Arial"/>
                <w:kern w:val="0"/>
                <w:sz w:val="20"/>
                <w:szCs w:val="20"/>
                <w14:ligatures w14:val="none"/>
              </w:rPr>
            </w:pPr>
            <w:r>
              <w:rPr>
                <w:rFonts w:ascii="Arial" w:hAnsi="Arial" w:cs="Arial"/>
                <w:kern w:val="0"/>
                <w:sz w:val="20"/>
                <w:szCs w:val="20"/>
                <w14:ligatures w14:val="none"/>
              </w:rPr>
              <w:t>6</w:t>
            </w:r>
          </w:p>
        </w:tc>
        <w:tc>
          <w:tcPr>
            <w:tcW w:w="2902" w:type="dxa"/>
          </w:tcPr>
          <w:p w14:paraId="0C6A5E02" w14:textId="77777777" w:rsidR="002656FC" w:rsidRDefault="00000000">
            <w:pPr>
              <w:jc w:val="left"/>
              <w:rPr>
                <w:rFonts w:ascii="Arial" w:hAnsi="Arial" w:cs="Arial"/>
                <w:kern w:val="0"/>
                <w:sz w:val="20"/>
                <w:szCs w:val="20"/>
                <w14:ligatures w14:val="none"/>
              </w:rPr>
            </w:pPr>
            <w:r>
              <w:rPr>
                <w:rFonts w:ascii="Arial" w:hAnsi="Arial" w:cs="Arial"/>
                <w:kern w:val="0"/>
                <w:sz w:val="20"/>
                <w:szCs w:val="20"/>
                <w14:ligatures w14:val="none"/>
              </w:rPr>
              <w:t>Plastics/ Rubbers</w:t>
            </w:r>
          </w:p>
        </w:tc>
        <w:tc>
          <w:tcPr>
            <w:tcW w:w="848" w:type="dxa"/>
            <w:vAlign w:val="center"/>
          </w:tcPr>
          <w:p w14:paraId="67A517E4" w14:textId="77777777" w:rsidR="002656FC" w:rsidRDefault="00000000">
            <w:pPr>
              <w:ind w:right="16"/>
              <w:jc w:val="right"/>
              <w:rPr>
                <w:rFonts w:ascii="Arial" w:hAnsi="Arial" w:cs="Arial"/>
                <w:kern w:val="0"/>
                <w:sz w:val="20"/>
                <w:szCs w:val="20"/>
                <w14:ligatures w14:val="none"/>
              </w:rPr>
            </w:pPr>
            <w:r>
              <w:rPr>
                <w:rFonts w:ascii="Arial" w:hAnsi="Arial" w:cs="Arial"/>
                <w:kern w:val="0"/>
                <w:sz w:val="20"/>
                <w:szCs w:val="20"/>
                <w14:ligatures w14:val="none"/>
              </w:rPr>
              <w:t>-0.223</w:t>
            </w:r>
          </w:p>
        </w:tc>
        <w:tc>
          <w:tcPr>
            <w:tcW w:w="844" w:type="dxa"/>
            <w:vAlign w:val="center"/>
          </w:tcPr>
          <w:p w14:paraId="43926344" w14:textId="77777777" w:rsidR="002656FC" w:rsidRDefault="00000000">
            <w:pPr>
              <w:tabs>
                <w:tab w:val="left" w:pos="630"/>
              </w:tabs>
              <w:ind w:right="-15"/>
              <w:jc w:val="right"/>
              <w:rPr>
                <w:rFonts w:ascii="Arial" w:hAnsi="Arial" w:cs="Arial"/>
                <w:kern w:val="0"/>
                <w:sz w:val="20"/>
                <w:szCs w:val="20"/>
                <w14:ligatures w14:val="none"/>
              </w:rPr>
            </w:pPr>
            <w:r>
              <w:rPr>
                <w:rFonts w:ascii="Arial" w:hAnsi="Arial" w:cs="Arial"/>
                <w:kern w:val="0"/>
                <w:sz w:val="20"/>
                <w:szCs w:val="20"/>
                <w14:ligatures w14:val="none"/>
              </w:rPr>
              <w:t>-0.257</w:t>
            </w:r>
          </w:p>
        </w:tc>
        <w:tc>
          <w:tcPr>
            <w:tcW w:w="913" w:type="dxa"/>
            <w:vAlign w:val="center"/>
          </w:tcPr>
          <w:p w14:paraId="61F6EE95" w14:textId="77777777" w:rsidR="002656FC" w:rsidRDefault="00000000">
            <w:pPr>
              <w:ind w:right="-7"/>
              <w:jc w:val="right"/>
              <w:rPr>
                <w:rFonts w:ascii="Arial" w:hAnsi="Arial" w:cs="Arial"/>
                <w:kern w:val="0"/>
                <w:sz w:val="20"/>
                <w:szCs w:val="20"/>
                <w14:ligatures w14:val="none"/>
              </w:rPr>
            </w:pPr>
            <w:r>
              <w:rPr>
                <w:rFonts w:ascii="Arial" w:hAnsi="Arial" w:cs="Arial"/>
                <w:kern w:val="0"/>
                <w:sz w:val="20"/>
                <w:szCs w:val="20"/>
                <w14:ligatures w14:val="none"/>
              </w:rPr>
              <w:t>-0.306</w:t>
            </w:r>
          </w:p>
        </w:tc>
        <w:tc>
          <w:tcPr>
            <w:tcW w:w="913" w:type="dxa"/>
            <w:vAlign w:val="center"/>
          </w:tcPr>
          <w:p w14:paraId="592BC3E3" w14:textId="77777777" w:rsidR="002656FC" w:rsidRDefault="00000000">
            <w:pPr>
              <w:ind w:right="-7"/>
              <w:jc w:val="right"/>
              <w:rPr>
                <w:rFonts w:ascii="Arial" w:hAnsi="Arial" w:cs="Arial"/>
                <w:kern w:val="0"/>
                <w:sz w:val="20"/>
                <w:szCs w:val="20"/>
                <w14:ligatures w14:val="none"/>
              </w:rPr>
            </w:pPr>
            <w:r>
              <w:rPr>
                <w:rFonts w:ascii="Arial" w:hAnsi="Arial" w:cs="Arial"/>
                <w:kern w:val="0"/>
                <w:sz w:val="20"/>
                <w:szCs w:val="20"/>
                <w14:ligatures w14:val="none"/>
              </w:rPr>
              <w:t>-0.394</w:t>
            </w:r>
          </w:p>
        </w:tc>
        <w:tc>
          <w:tcPr>
            <w:tcW w:w="882" w:type="dxa"/>
            <w:vAlign w:val="center"/>
          </w:tcPr>
          <w:p w14:paraId="7F06BBAB" w14:textId="77777777" w:rsidR="002656FC" w:rsidRDefault="00000000">
            <w:pPr>
              <w:ind w:right="-7"/>
              <w:jc w:val="right"/>
              <w:rPr>
                <w:rFonts w:ascii="Arial" w:hAnsi="Arial" w:cs="Arial"/>
                <w:kern w:val="0"/>
                <w:sz w:val="20"/>
                <w:szCs w:val="20"/>
                <w14:ligatures w14:val="none"/>
              </w:rPr>
            </w:pPr>
            <w:r>
              <w:rPr>
                <w:rFonts w:ascii="Arial" w:hAnsi="Arial" w:cs="Arial"/>
                <w:kern w:val="0"/>
                <w:sz w:val="20"/>
                <w:szCs w:val="20"/>
                <w14:ligatures w14:val="none"/>
              </w:rPr>
              <w:t>-0.195</w:t>
            </w:r>
          </w:p>
        </w:tc>
      </w:tr>
      <w:tr w:rsidR="002656FC" w14:paraId="0502ACCD" w14:textId="77777777">
        <w:tc>
          <w:tcPr>
            <w:tcW w:w="625" w:type="dxa"/>
            <w:vAlign w:val="center"/>
          </w:tcPr>
          <w:p w14:paraId="6E86A5E5" w14:textId="77777777" w:rsidR="002656FC" w:rsidRDefault="00000000">
            <w:pPr>
              <w:jc w:val="center"/>
              <w:rPr>
                <w:rFonts w:ascii="Arial" w:hAnsi="Arial" w:cs="Arial"/>
                <w:kern w:val="0"/>
                <w:sz w:val="20"/>
                <w:szCs w:val="20"/>
                <w14:ligatures w14:val="none"/>
              </w:rPr>
            </w:pPr>
            <w:r>
              <w:rPr>
                <w:rFonts w:ascii="Arial" w:hAnsi="Arial" w:cs="Arial"/>
                <w:kern w:val="0"/>
                <w:sz w:val="20"/>
                <w:szCs w:val="20"/>
                <w14:ligatures w14:val="none"/>
              </w:rPr>
              <w:t>7</w:t>
            </w:r>
          </w:p>
        </w:tc>
        <w:tc>
          <w:tcPr>
            <w:tcW w:w="2902" w:type="dxa"/>
          </w:tcPr>
          <w:p w14:paraId="3E97373B" w14:textId="77777777" w:rsidR="002656FC" w:rsidRDefault="00000000">
            <w:pPr>
              <w:jc w:val="left"/>
              <w:rPr>
                <w:rFonts w:ascii="Arial" w:hAnsi="Arial" w:cs="Arial"/>
                <w:kern w:val="0"/>
                <w:sz w:val="20"/>
                <w:szCs w:val="20"/>
                <w14:ligatures w14:val="none"/>
              </w:rPr>
            </w:pPr>
            <w:r>
              <w:rPr>
                <w:rFonts w:ascii="Arial" w:hAnsi="Arial" w:cs="Arial"/>
                <w:kern w:val="0"/>
                <w:sz w:val="20"/>
                <w:szCs w:val="20"/>
                <w14:ligatures w14:val="none"/>
              </w:rPr>
              <w:t>Raw Hides, Skins, Leather &amp; Furs</w:t>
            </w:r>
          </w:p>
        </w:tc>
        <w:tc>
          <w:tcPr>
            <w:tcW w:w="848" w:type="dxa"/>
            <w:vAlign w:val="center"/>
          </w:tcPr>
          <w:p w14:paraId="4A2EA1C8" w14:textId="77777777" w:rsidR="002656FC" w:rsidRDefault="00000000">
            <w:pPr>
              <w:ind w:right="16"/>
              <w:jc w:val="right"/>
              <w:rPr>
                <w:rFonts w:ascii="Arial" w:hAnsi="Arial" w:cs="Arial"/>
                <w:kern w:val="0"/>
                <w:sz w:val="20"/>
                <w:szCs w:val="20"/>
                <w14:ligatures w14:val="none"/>
              </w:rPr>
            </w:pPr>
            <w:r>
              <w:rPr>
                <w:rFonts w:ascii="Arial" w:hAnsi="Arial" w:cs="Arial"/>
                <w:kern w:val="0"/>
                <w:sz w:val="20"/>
                <w:szCs w:val="20"/>
                <w14:ligatures w14:val="none"/>
              </w:rPr>
              <w:t>-0.387</w:t>
            </w:r>
          </w:p>
        </w:tc>
        <w:tc>
          <w:tcPr>
            <w:tcW w:w="844" w:type="dxa"/>
            <w:vAlign w:val="center"/>
          </w:tcPr>
          <w:p w14:paraId="7A015D34" w14:textId="77777777" w:rsidR="002656FC" w:rsidRDefault="00000000">
            <w:pPr>
              <w:tabs>
                <w:tab w:val="left" w:pos="630"/>
              </w:tabs>
              <w:ind w:right="-15"/>
              <w:jc w:val="right"/>
              <w:rPr>
                <w:rFonts w:ascii="Arial" w:hAnsi="Arial" w:cs="Arial"/>
                <w:kern w:val="0"/>
                <w:sz w:val="20"/>
                <w:szCs w:val="20"/>
                <w14:ligatures w14:val="none"/>
              </w:rPr>
            </w:pPr>
            <w:r>
              <w:rPr>
                <w:rFonts w:ascii="Arial" w:hAnsi="Arial" w:cs="Arial"/>
                <w:kern w:val="0"/>
                <w:sz w:val="20"/>
                <w:szCs w:val="20"/>
                <w14:ligatures w14:val="none"/>
              </w:rPr>
              <w:t>0.000</w:t>
            </w:r>
          </w:p>
        </w:tc>
        <w:tc>
          <w:tcPr>
            <w:tcW w:w="913" w:type="dxa"/>
            <w:vAlign w:val="center"/>
          </w:tcPr>
          <w:p w14:paraId="21619525" w14:textId="77777777" w:rsidR="002656FC" w:rsidRDefault="00000000">
            <w:pPr>
              <w:ind w:right="-7"/>
              <w:jc w:val="right"/>
              <w:rPr>
                <w:rFonts w:ascii="Arial" w:hAnsi="Arial" w:cs="Arial"/>
                <w:kern w:val="0"/>
                <w:sz w:val="20"/>
                <w:szCs w:val="20"/>
                <w14:ligatures w14:val="none"/>
              </w:rPr>
            </w:pPr>
            <w:r>
              <w:rPr>
                <w:rFonts w:ascii="Arial" w:hAnsi="Arial" w:cs="Arial"/>
                <w:kern w:val="0"/>
                <w:sz w:val="20"/>
                <w:szCs w:val="20"/>
                <w14:ligatures w14:val="none"/>
              </w:rPr>
              <w:t>-0.244</w:t>
            </w:r>
          </w:p>
        </w:tc>
        <w:tc>
          <w:tcPr>
            <w:tcW w:w="913" w:type="dxa"/>
            <w:vAlign w:val="center"/>
          </w:tcPr>
          <w:p w14:paraId="37A36CA8" w14:textId="77777777" w:rsidR="002656FC" w:rsidRDefault="00000000">
            <w:pPr>
              <w:ind w:right="-7"/>
              <w:jc w:val="right"/>
              <w:rPr>
                <w:rFonts w:ascii="Arial" w:hAnsi="Arial" w:cs="Arial"/>
                <w:kern w:val="0"/>
                <w:sz w:val="20"/>
                <w:szCs w:val="20"/>
                <w14:ligatures w14:val="none"/>
              </w:rPr>
            </w:pPr>
            <w:r>
              <w:rPr>
                <w:rFonts w:ascii="Arial" w:hAnsi="Arial" w:cs="Arial"/>
                <w:kern w:val="0"/>
                <w:sz w:val="20"/>
                <w:szCs w:val="20"/>
                <w14:ligatures w14:val="none"/>
              </w:rPr>
              <w:t>-0.385</w:t>
            </w:r>
          </w:p>
        </w:tc>
        <w:tc>
          <w:tcPr>
            <w:tcW w:w="882" w:type="dxa"/>
            <w:vAlign w:val="center"/>
          </w:tcPr>
          <w:p w14:paraId="138C3610" w14:textId="77777777" w:rsidR="002656FC" w:rsidRDefault="00000000">
            <w:pPr>
              <w:ind w:right="-7"/>
              <w:jc w:val="right"/>
              <w:rPr>
                <w:rFonts w:ascii="Arial" w:hAnsi="Arial" w:cs="Arial"/>
                <w:kern w:val="0"/>
                <w:sz w:val="20"/>
                <w:szCs w:val="20"/>
                <w14:ligatures w14:val="none"/>
              </w:rPr>
            </w:pPr>
            <w:r>
              <w:rPr>
                <w:rFonts w:ascii="Arial" w:hAnsi="Arial" w:cs="Arial"/>
                <w:kern w:val="0"/>
                <w:sz w:val="20"/>
                <w:szCs w:val="20"/>
                <w14:ligatures w14:val="none"/>
              </w:rPr>
              <w:t>-0.494</w:t>
            </w:r>
          </w:p>
        </w:tc>
      </w:tr>
      <w:tr w:rsidR="002656FC" w14:paraId="3B52CE45" w14:textId="77777777">
        <w:tc>
          <w:tcPr>
            <w:tcW w:w="625" w:type="dxa"/>
            <w:vAlign w:val="center"/>
          </w:tcPr>
          <w:p w14:paraId="52ABF5A9" w14:textId="77777777" w:rsidR="002656FC" w:rsidRDefault="00000000">
            <w:pPr>
              <w:jc w:val="center"/>
              <w:rPr>
                <w:rFonts w:ascii="Arial" w:hAnsi="Arial" w:cs="Arial"/>
                <w:kern w:val="0"/>
                <w:sz w:val="20"/>
                <w:szCs w:val="20"/>
                <w14:ligatures w14:val="none"/>
              </w:rPr>
            </w:pPr>
            <w:r>
              <w:rPr>
                <w:rFonts w:ascii="Arial" w:hAnsi="Arial" w:cs="Arial"/>
                <w:kern w:val="0"/>
                <w:sz w:val="20"/>
                <w:szCs w:val="20"/>
                <w14:ligatures w14:val="none"/>
              </w:rPr>
              <w:t>8</w:t>
            </w:r>
          </w:p>
        </w:tc>
        <w:tc>
          <w:tcPr>
            <w:tcW w:w="2902" w:type="dxa"/>
          </w:tcPr>
          <w:p w14:paraId="29FC2F49" w14:textId="77777777" w:rsidR="002656FC" w:rsidRDefault="00000000">
            <w:pPr>
              <w:jc w:val="left"/>
              <w:rPr>
                <w:rFonts w:ascii="Arial" w:hAnsi="Arial" w:cs="Arial"/>
                <w:kern w:val="0"/>
                <w:sz w:val="20"/>
                <w:szCs w:val="20"/>
                <w14:ligatures w14:val="none"/>
              </w:rPr>
            </w:pPr>
            <w:r>
              <w:rPr>
                <w:rFonts w:ascii="Arial" w:hAnsi="Arial" w:cs="Arial"/>
                <w:kern w:val="0"/>
                <w:sz w:val="20"/>
                <w:szCs w:val="20"/>
                <w14:ligatures w14:val="none"/>
              </w:rPr>
              <w:t>Wood Products</w:t>
            </w:r>
          </w:p>
        </w:tc>
        <w:tc>
          <w:tcPr>
            <w:tcW w:w="848" w:type="dxa"/>
            <w:vAlign w:val="center"/>
          </w:tcPr>
          <w:p w14:paraId="4AAEC3A8" w14:textId="77777777" w:rsidR="002656FC" w:rsidRDefault="00000000">
            <w:pPr>
              <w:ind w:right="16"/>
              <w:jc w:val="right"/>
              <w:rPr>
                <w:rFonts w:ascii="Arial" w:hAnsi="Arial" w:cs="Arial"/>
                <w:kern w:val="0"/>
                <w:sz w:val="20"/>
                <w:szCs w:val="20"/>
                <w14:ligatures w14:val="none"/>
              </w:rPr>
            </w:pPr>
            <w:r>
              <w:rPr>
                <w:rFonts w:ascii="Arial" w:hAnsi="Arial" w:cs="Arial"/>
                <w:kern w:val="0"/>
                <w:sz w:val="20"/>
                <w:szCs w:val="20"/>
                <w14:ligatures w14:val="none"/>
              </w:rPr>
              <w:t>0.273</w:t>
            </w:r>
          </w:p>
        </w:tc>
        <w:tc>
          <w:tcPr>
            <w:tcW w:w="844" w:type="dxa"/>
            <w:vAlign w:val="center"/>
          </w:tcPr>
          <w:p w14:paraId="2D94F074" w14:textId="77777777" w:rsidR="002656FC" w:rsidRDefault="00000000">
            <w:pPr>
              <w:tabs>
                <w:tab w:val="left" w:pos="630"/>
              </w:tabs>
              <w:ind w:right="-15"/>
              <w:jc w:val="right"/>
              <w:rPr>
                <w:rFonts w:ascii="Arial" w:hAnsi="Arial" w:cs="Arial"/>
                <w:kern w:val="0"/>
                <w:sz w:val="20"/>
                <w:szCs w:val="20"/>
                <w14:ligatures w14:val="none"/>
              </w:rPr>
            </w:pPr>
            <w:r>
              <w:rPr>
                <w:rFonts w:ascii="Arial" w:hAnsi="Arial" w:cs="Arial"/>
                <w:kern w:val="0"/>
                <w:sz w:val="20"/>
                <w:szCs w:val="20"/>
                <w14:ligatures w14:val="none"/>
              </w:rPr>
              <w:t>0.205</w:t>
            </w:r>
          </w:p>
        </w:tc>
        <w:tc>
          <w:tcPr>
            <w:tcW w:w="913" w:type="dxa"/>
            <w:vAlign w:val="center"/>
          </w:tcPr>
          <w:p w14:paraId="45D9659C" w14:textId="77777777" w:rsidR="002656FC" w:rsidRDefault="00000000">
            <w:pPr>
              <w:ind w:right="-7"/>
              <w:jc w:val="right"/>
              <w:rPr>
                <w:rFonts w:ascii="Arial" w:hAnsi="Arial" w:cs="Arial"/>
                <w:kern w:val="0"/>
                <w:sz w:val="20"/>
                <w:szCs w:val="20"/>
                <w14:ligatures w14:val="none"/>
              </w:rPr>
            </w:pPr>
            <w:r>
              <w:rPr>
                <w:rFonts w:ascii="Arial" w:hAnsi="Arial" w:cs="Arial"/>
                <w:kern w:val="0"/>
                <w:sz w:val="20"/>
                <w:szCs w:val="20"/>
                <w14:ligatures w14:val="none"/>
              </w:rPr>
              <w:t>0.118</w:t>
            </w:r>
          </w:p>
        </w:tc>
        <w:tc>
          <w:tcPr>
            <w:tcW w:w="913" w:type="dxa"/>
            <w:vAlign w:val="center"/>
          </w:tcPr>
          <w:p w14:paraId="401BF8D9" w14:textId="77777777" w:rsidR="002656FC" w:rsidRDefault="00000000">
            <w:pPr>
              <w:ind w:right="-7"/>
              <w:jc w:val="right"/>
              <w:rPr>
                <w:rFonts w:ascii="Arial" w:hAnsi="Arial" w:cs="Arial"/>
                <w:kern w:val="0"/>
                <w:sz w:val="20"/>
                <w:szCs w:val="20"/>
                <w14:ligatures w14:val="none"/>
              </w:rPr>
            </w:pPr>
            <w:r>
              <w:rPr>
                <w:rFonts w:ascii="Arial" w:hAnsi="Arial" w:cs="Arial"/>
                <w:kern w:val="0"/>
                <w:sz w:val="20"/>
                <w:szCs w:val="20"/>
                <w14:ligatures w14:val="none"/>
              </w:rPr>
              <w:t>-0.049</w:t>
            </w:r>
          </w:p>
        </w:tc>
        <w:tc>
          <w:tcPr>
            <w:tcW w:w="882" w:type="dxa"/>
            <w:vAlign w:val="center"/>
          </w:tcPr>
          <w:p w14:paraId="0C267B3F" w14:textId="77777777" w:rsidR="002656FC" w:rsidRDefault="00000000">
            <w:pPr>
              <w:ind w:right="-7"/>
              <w:jc w:val="right"/>
              <w:rPr>
                <w:rFonts w:ascii="Arial" w:hAnsi="Arial" w:cs="Arial"/>
                <w:kern w:val="0"/>
                <w:sz w:val="20"/>
                <w:szCs w:val="20"/>
                <w14:ligatures w14:val="none"/>
              </w:rPr>
            </w:pPr>
            <w:r>
              <w:rPr>
                <w:rFonts w:ascii="Arial" w:hAnsi="Arial" w:cs="Arial"/>
                <w:kern w:val="0"/>
                <w:sz w:val="20"/>
                <w:szCs w:val="20"/>
                <w14:ligatures w14:val="none"/>
              </w:rPr>
              <w:t>0.176</w:t>
            </w:r>
          </w:p>
        </w:tc>
      </w:tr>
      <w:tr w:rsidR="002656FC" w14:paraId="1BCCCC9C" w14:textId="77777777">
        <w:tc>
          <w:tcPr>
            <w:tcW w:w="625" w:type="dxa"/>
            <w:vAlign w:val="center"/>
          </w:tcPr>
          <w:p w14:paraId="72BFF140" w14:textId="77777777" w:rsidR="002656FC" w:rsidRDefault="00000000">
            <w:pPr>
              <w:jc w:val="center"/>
              <w:rPr>
                <w:rFonts w:ascii="Arial" w:hAnsi="Arial" w:cs="Arial"/>
                <w:kern w:val="0"/>
                <w:sz w:val="20"/>
                <w:szCs w:val="20"/>
                <w14:ligatures w14:val="none"/>
              </w:rPr>
            </w:pPr>
            <w:r>
              <w:rPr>
                <w:rFonts w:ascii="Arial" w:hAnsi="Arial" w:cs="Arial"/>
                <w:kern w:val="0"/>
                <w:sz w:val="20"/>
                <w:szCs w:val="20"/>
                <w14:ligatures w14:val="none"/>
              </w:rPr>
              <w:t>9</w:t>
            </w:r>
          </w:p>
        </w:tc>
        <w:tc>
          <w:tcPr>
            <w:tcW w:w="2902" w:type="dxa"/>
          </w:tcPr>
          <w:p w14:paraId="48970954" w14:textId="77777777" w:rsidR="002656FC" w:rsidRDefault="00000000">
            <w:pPr>
              <w:jc w:val="left"/>
              <w:rPr>
                <w:rFonts w:ascii="Arial" w:hAnsi="Arial" w:cs="Arial"/>
                <w:kern w:val="0"/>
                <w:sz w:val="20"/>
                <w:szCs w:val="20"/>
                <w14:ligatures w14:val="none"/>
              </w:rPr>
            </w:pPr>
            <w:r>
              <w:rPr>
                <w:rFonts w:ascii="Arial" w:hAnsi="Arial" w:cs="Arial"/>
                <w:kern w:val="0"/>
                <w:sz w:val="20"/>
                <w:szCs w:val="20"/>
                <w14:ligatures w14:val="none"/>
              </w:rPr>
              <w:t>Textiles</w:t>
            </w:r>
          </w:p>
        </w:tc>
        <w:tc>
          <w:tcPr>
            <w:tcW w:w="848" w:type="dxa"/>
            <w:vAlign w:val="center"/>
          </w:tcPr>
          <w:p w14:paraId="654DB6B4" w14:textId="77777777" w:rsidR="002656FC" w:rsidRDefault="00000000">
            <w:pPr>
              <w:ind w:right="16"/>
              <w:jc w:val="right"/>
              <w:rPr>
                <w:rFonts w:ascii="Arial" w:hAnsi="Arial" w:cs="Arial"/>
                <w:kern w:val="0"/>
                <w:sz w:val="20"/>
                <w:szCs w:val="20"/>
                <w14:ligatures w14:val="none"/>
              </w:rPr>
            </w:pPr>
            <w:r>
              <w:rPr>
                <w:rFonts w:ascii="Arial" w:hAnsi="Arial" w:cs="Arial"/>
                <w:kern w:val="0"/>
                <w:sz w:val="20"/>
                <w:szCs w:val="20"/>
                <w14:ligatures w14:val="none"/>
              </w:rPr>
              <w:t>-0.423</w:t>
            </w:r>
          </w:p>
        </w:tc>
        <w:tc>
          <w:tcPr>
            <w:tcW w:w="844" w:type="dxa"/>
            <w:vAlign w:val="center"/>
          </w:tcPr>
          <w:p w14:paraId="7166F366" w14:textId="77777777" w:rsidR="002656FC" w:rsidRDefault="00000000">
            <w:pPr>
              <w:tabs>
                <w:tab w:val="left" w:pos="630"/>
              </w:tabs>
              <w:ind w:right="-15"/>
              <w:jc w:val="right"/>
              <w:rPr>
                <w:rFonts w:ascii="Arial" w:hAnsi="Arial" w:cs="Arial"/>
                <w:kern w:val="0"/>
                <w:sz w:val="20"/>
                <w:szCs w:val="20"/>
                <w14:ligatures w14:val="none"/>
              </w:rPr>
            </w:pPr>
            <w:r>
              <w:rPr>
                <w:rFonts w:ascii="Arial" w:hAnsi="Arial" w:cs="Arial"/>
                <w:kern w:val="0"/>
                <w:sz w:val="20"/>
                <w:szCs w:val="20"/>
                <w14:ligatures w14:val="none"/>
              </w:rPr>
              <w:t>-0.386</w:t>
            </w:r>
          </w:p>
        </w:tc>
        <w:tc>
          <w:tcPr>
            <w:tcW w:w="913" w:type="dxa"/>
            <w:vAlign w:val="center"/>
          </w:tcPr>
          <w:p w14:paraId="1594925C" w14:textId="77777777" w:rsidR="002656FC" w:rsidRDefault="00000000">
            <w:pPr>
              <w:ind w:right="-7"/>
              <w:jc w:val="right"/>
              <w:rPr>
                <w:rFonts w:ascii="Arial" w:hAnsi="Arial" w:cs="Arial"/>
                <w:kern w:val="0"/>
                <w:sz w:val="20"/>
                <w:szCs w:val="20"/>
                <w14:ligatures w14:val="none"/>
              </w:rPr>
            </w:pPr>
            <w:r>
              <w:rPr>
                <w:rFonts w:ascii="Arial" w:hAnsi="Arial" w:cs="Arial"/>
                <w:kern w:val="0"/>
                <w:sz w:val="20"/>
                <w:szCs w:val="20"/>
                <w14:ligatures w14:val="none"/>
              </w:rPr>
              <w:t>-0.431</w:t>
            </w:r>
          </w:p>
        </w:tc>
        <w:tc>
          <w:tcPr>
            <w:tcW w:w="913" w:type="dxa"/>
            <w:vAlign w:val="center"/>
          </w:tcPr>
          <w:p w14:paraId="7FBF8219" w14:textId="77777777" w:rsidR="002656FC" w:rsidRDefault="00000000">
            <w:pPr>
              <w:ind w:right="-7"/>
              <w:jc w:val="right"/>
              <w:rPr>
                <w:rFonts w:ascii="Arial" w:hAnsi="Arial" w:cs="Arial"/>
                <w:kern w:val="0"/>
                <w:sz w:val="20"/>
                <w:szCs w:val="20"/>
                <w14:ligatures w14:val="none"/>
              </w:rPr>
            </w:pPr>
            <w:r>
              <w:rPr>
                <w:rFonts w:ascii="Arial" w:hAnsi="Arial" w:cs="Arial"/>
                <w:kern w:val="0"/>
                <w:sz w:val="20"/>
                <w:szCs w:val="20"/>
                <w14:ligatures w14:val="none"/>
              </w:rPr>
              <w:t>-0.584</w:t>
            </w:r>
          </w:p>
        </w:tc>
        <w:tc>
          <w:tcPr>
            <w:tcW w:w="882" w:type="dxa"/>
            <w:vAlign w:val="center"/>
          </w:tcPr>
          <w:p w14:paraId="70EEFF80" w14:textId="77777777" w:rsidR="002656FC" w:rsidRDefault="00000000">
            <w:pPr>
              <w:ind w:right="-7"/>
              <w:jc w:val="right"/>
              <w:rPr>
                <w:rFonts w:ascii="Arial" w:hAnsi="Arial" w:cs="Arial"/>
                <w:kern w:val="0"/>
                <w:sz w:val="20"/>
                <w:szCs w:val="20"/>
                <w14:ligatures w14:val="none"/>
              </w:rPr>
            </w:pPr>
            <w:r>
              <w:rPr>
                <w:rFonts w:ascii="Arial" w:hAnsi="Arial" w:cs="Arial"/>
                <w:kern w:val="0"/>
                <w:sz w:val="20"/>
                <w:szCs w:val="20"/>
                <w14:ligatures w14:val="none"/>
              </w:rPr>
              <w:t>-0.516</w:t>
            </w:r>
          </w:p>
        </w:tc>
      </w:tr>
      <w:tr w:rsidR="002656FC" w14:paraId="2F079331" w14:textId="77777777">
        <w:tc>
          <w:tcPr>
            <w:tcW w:w="625" w:type="dxa"/>
            <w:vAlign w:val="center"/>
          </w:tcPr>
          <w:p w14:paraId="1AD240EF" w14:textId="77777777" w:rsidR="002656FC" w:rsidRDefault="00000000">
            <w:pPr>
              <w:jc w:val="center"/>
              <w:rPr>
                <w:rFonts w:ascii="Arial" w:hAnsi="Arial" w:cs="Arial"/>
                <w:kern w:val="0"/>
                <w:sz w:val="20"/>
                <w:szCs w:val="20"/>
                <w14:ligatures w14:val="none"/>
              </w:rPr>
            </w:pPr>
            <w:r>
              <w:rPr>
                <w:rFonts w:ascii="Arial" w:hAnsi="Arial" w:cs="Arial"/>
                <w:kern w:val="0"/>
                <w:sz w:val="20"/>
                <w:szCs w:val="20"/>
                <w14:ligatures w14:val="none"/>
              </w:rPr>
              <w:t>10</w:t>
            </w:r>
          </w:p>
        </w:tc>
        <w:tc>
          <w:tcPr>
            <w:tcW w:w="2902" w:type="dxa"/>
          </w:tcPr>
          <w:p w14:paraId="0F11D683" w14:textId="77777777" w:rsidR="002656FC" w:rsidRDefault="00000000">
            <w:pPr>
              <w:jc w:val="left"/>
              <w:rPr>
                <w:rFonts w:ascii="Arial" w:hAnsi="Arial" w:cs="Arial"/>
                <w:kern w:val="0"/>
                <w:sz w:val="20"/>
                <w:szCs w:val="20"/>
                <w14:ligatures w14:val="none"/>
              </w:rPr>
            </w:pPr>
            <w:r>
              <w:rPr>
                <w:rFonts w:ascii="Arial" w:hAnsi="Arial" w:cs="Arial"/>
                <w:kern w:val="0"/>
                <w:sz w:val="20"/>
                <w:szCs w:val="20"/>
                <w14:ligatures w14:val="none"/>
              </w:rPr>
              <w:t>Footwear/ Headgear</w:t>
            </w:r>
          </w:p>
        </w:tc>
        <w:tc>
          <w:tcPr>
            <w:tcW w:w="848" w:type="dxa"/>
            <w:vAlign w:val="center"/>
          </w:tcPr>
          <w:p w14:paraId="3A5F1038" w14:textId="77777777" w:rsidR="002656FC" w:rsidRDefault="00000000">
            <w:pPr>
              <w:ind w:right="16"/>
              <w:jc w:val="right"/>
              <w:rPr>
                <w:rFonts w:ascii="Arial" w:hAnsi="Arial" w:cs="Arial"/>
                <w:kern w:val="0"/>
                <w:sz w:val="20"/>
                <w:szCs w:val="20"/>
                <w14:ligatures w14:val="none"/>
              </w:rPr>
            </w:pPr>
            <w:r>
              <w:rPr>
                <w:rFonts w:ascii="Arial" w:hAnsi="Arial" w:cs="Arial"/>
                <w:kern w:val="0"/>
                <w:sz w:val="20"/>
                <w:szCs w:val="20"/>
                <w14:ligatures w14:val="none"/>
              </w:rPr>
              <w:t>-0.813</w:t>
            </w:r>
          </w:p>
        </w:tc>
        <w:tc>
          <w:tcPr>
            <w:tcW w:w="844" w:type="dxa"/>
            <w:vAlign w:val="center"/>
          </w:tcPr>
          <w:p w14:paraId="6BFE09C2" w14:textId="77777777" w:rsidR="002656FC" w:rsidRDefault="00000000">
            <w:pPr>
              <w:tabs>
                <w:tab w:val="left" w:pos="630"/>
              </w:tabs>
              <w:ind w:right="-15"/>
              <w:jc w:val="right"/>
              <w:rPr>
                <w:rFonts w:ascii="Arial" w:hAnsi="Arial" w:cs="Arial"/>
                <w:kern w:val="0"/>
                <w:sz w:val="20"/>
                <w:szCs w:val="20"/>
                <w14:ligatures w14:val="none"/>
              </w:rPr>
            </w:pPr>
            <w:r>
              <w:rPr>
                <w:rFonts w:ascii="Arial" w:hAnsi="Arial" w:cs="Arial"/>
                <w:kern w:val="0"/>
                <w:sz w:val="20"/>
                <w:szCs w:val="20"/>
                <w14:ligatures w14:val="none"/>
              </w:rPr>
              <w:t>-0.815</w:t>
            </w:r>
          </w:p>
        </w:tc>
        <w:tc>
          <w:tcPr>
            <w:tcW w:w="913" w:type="dxa"/>
            <w:vAlign w:val="center"/>
          </w:tcPr>
          <w:p w14:paraId="0BC95A61" w14:textId="77777777" w:rsidR="002656FC" w:rsidRDefault="00000000">
            <w:pPr>
              <w:ind w:right="-7"/>
              <w:jc w:val="right"/>
              <w:rPr>
                <w:rFonts w:ascii="Arial" w:hAnsi="Arial" w:cs="Arial"/>
                <w:kern w:val="0"/>
                <w:sz w:val="20"/>
                <w:szCs w:val="20"/>
                <w14:ligatures w14:val="none"/>
              </w:rPr>
            </w:pPr>
            <w:r>
              <w:rPr>
                <w:rFonts w:ascii="Arial" w:hAnsi="Arial" w:cs="Arial"/>
                <w:kern w:val="0"/>
                <w:sz w:val="20"/>
                <w:szCs w:val="20"/>
                <w14:ligatures w14:val="none"/>
              </w:rPr>
              <w:t>-0.890</w:t>
            </w:r>
          </w:p>
        </w:tc>
        <w:tc>
          <w:tcPr>
            <w:tcW w:w="913" w:type="dxa"/>
            <w:vAlign w:val="center"/>
          </w:tcPr>
          <w:p w14:paraId="469CFB4D" w14:textId="77777777" w:rsidR="002656FC" w:rsidRDefault="00000000">
            <w:pPr>
              <w:ind w:right="-7"/>
              <w:jc w:val="right"/>
              <w:rPr>
                <w:rFonts w:ascii="Arial" w:hAnsi="Arial" w:cs="Arial"/>
                <w:kern w:val="0"/>
                <w:sz w:val="20"/>
                <w:szCs w:val="20"/>
                <w14:ligatures w14:val="none"/>
              </w:rPr>
            </w:pPr>
            <w:r>
              <w:rPr>
                <w:rFonts w:ascii="Arial" w:hAnsi="Arial" w:cs="Arial"/>
                <w:kern w:val="0"/>
                <w:sz w:val="20"/>
                <w:szCs w:val="20"/>
                <w14:ligatures w14:val="none"/>
              </w:rPr>
              <w:t>-0.987</w:t>
            </w:r>
          </w:p>
        </w:tc>
        <w:tc>
          <w:tcPr>
            <w:tcW w:w="882" w:type="dxa"/>
            <w:vAlign w:val="center"/>
          </w:tcPr>
          <w:p w14:paraId="0F619E6E" w14:textId="77777777" w:rsidR="002656FC" w:rsidRDefault="00000000">
            <w:pPr>
              <w:ind w:right="-7"/>
              <w:jc w:val="right"/>
              <w:rPr>
                <w:rFonts w:ascii="Arial" w:hAnsi="Arial" w:cs="Arial"/>
                <w:kern w:val="0"/>
                <w:sz w:val="20"/>
                <w:szCs w:val="20"/>
                <w14:ligatures w14:val="none"/>
              </w:rPr>
            </w:pPr>
            <w:r>
              <w:rPr>
                <w:rFonts w:ascii="Arial" w:hAnsi="Arial" w:cs="Arial"/>
                <w:kern w:val="0"/>
                <w:sz w:val="20"/>
                <w:szCs w:val="20"/>
                <w14:ligatures w14:val="none"/>
              </w:rPr>
              <w:t>-0.873</w:t>
            </w:r>
          </w:p>
        </w:tc>
      </w:tr>
      <w:tr w:rsidR="002656FC" w14:paraId="10F631CD" w14:textId="77777777">
        <w:tc>
          <w:tcPr>
            <w:tcW w:w="625" w:type="dxa"/>
            <w:vAlign w:val="center"/>
          </w:tcPr>
          <w:p w14:paraId="50A67F3D" w14:textId="77777777" w:rsidR="002656FC" w:rsidRDefault="00000000">
            <w:pPr>
              <w:jc w:val="center"/>
              <w:rPr>
                <w:rFonts w:ascii="Arial" w:hAnsi="Arial" w:cs="Arial"/>
                <w:kern w:val="0"/>
                <w:sz w:val="20"/>
                <w:szCs w:val="20"/>
                <w14:ligatures w14:val="none"/>
              </w:rPr>
            </w:pPr>
            <w:r>
              <w:rPr>
                <w:rFonts w:ascii="Arial" w:hAnsi="Arial" w:cs="Arial"/>
                <w:kern w:val="0"/>
                <w:sz w:val="20"/>
                <w:szCs w:val="20"/>
                <w14:ligatures w14:val="none"/>
              </w:rPr>
              <w:t>11</w:t>
            </w:r>
          </w:p>
        </w:tc>
        <w:tc>
          <w:tcPr>
            <w:tcW w:w="2902" w:type="dxa"/>
          </w:tcPr>
          <w:p w14:paraId="1E6C2918" w14:textId="77777777" w:rsidR="002656FC" w:rsidRDefault="00000000">
            <w:pPr>
              <w:jc w:val="left"/>
              <w:rPr>
                <w:rFonts w:ascii="Arial" w:hAnsi="Arial" w:cs="Arial"/>
                <w:kern w:val="0"/>
                <w:sz w:val="20"/>
                <w:szCs w:val="20"/>
                <w14:ligatures w14:val="none"/>
              </w:rPr>
            </w:pPr>
            <w:r>
              <w:rPr>
                <w:rFonts w:ascii="Arial" w:hAnsi="Arial" w:cs="Arial"/>
                <w:kern w:val="0"/>
                <w:sz w:val="20"/>
                <w:szCs w:val="20"/>
                <w14:ligatures w14:val="none"/>
              </w:rPr>
              <w:t>Stone/ Glass</w:t>
            </w:r>
          </w:p>
        </w:tc>
        <w:tc>
          <w:tcPr>
            <w:tcW w:w="848" w:type="dxa"/>
            <w:vAlign w:val="center"/>
          </w:tcPr>
          <w:p w14:paraId="367140B5" w14:textId="77777777" w:rsidR="002656FC" w:rsidRDefault="00000000">
            <w:pPr>
              <w:ind w:right="16"/>
              <w:jc w:val="right"/>
              <w:rPr>
                <w:rFonts w:ascii="Arial" w:hAnsi="Arial" w:cs="Arial"/>
                <w:kern w:val="0"/>
                <w:sz w:val="20"/>
                <w:szCs w:val="20"/>
                <w14:ligatures w14:val="none"/>
              </w:rPr>
            </w:pPr>
            <w:r>
              <w:rPr>
                <w:rFonts w:ascii="Arial" w:hAnsi="Arial" w:cs="Arial"/>
                <w:kern w:val="0"/>
                <w:sz w:val="20"/>
                <w:szCs w:val="20"/>
                <w14:ligatures w14:val="none"/>
              </w:rPr>
              <w:t>-0.544</w:t>
            </w:r>
          </w:p>
        </w:tc>
        <w:tc>
          <w:tcPr>
            <w:tcW w:w="844" w:type="dxa"/>
            <w:vAlign w:val="center"/>
          </w:tcPr>
          <w:p w14:paraId="31CC2211" w14:textId="77777777" w:rsidR="002656FC" w:rsidRDefault="00000000">
            <w:pPr>
              <w:tabs>
                <w:tab w:val="left" w:pos="630"/>
              </w:tabs>
              <w:ind w:right="-15"/>
              <w:jc w:val="right"/>
              <w:rPr>
                <w:rFonts w:ascii="Arial" w:hAnsi="Arial" w:cs="Arial"/>
                <w:kern w:val="0"/>
                <w:sz w:val="20"/>
                <w:szCs w:val="20"/>
                <w14:ligatures w14:val="none"/>
              </w:rPr>
            </w:pPr>
            <w:r>
              <w:rPr>
                <w:rFonts w:ascii="Arial" w:hAnsi="Arial" w:cs="Arial"/>
                <w:kern w:val="0"/>
                <w:sz w:val="20"/>
                <w:szCs w:val="20"/>
                <w14:ligatures w14:val="none"/>
              </w:rPr>
              <w:t>-0.584</w:t>
            </w:r>
          </w:p>
        </w:tc>
        <w:tc>
          <w:tcPr>
            <w:tcW w:w="913" w:type="dxa"/>
            <w:vAlign w:val="center"/>
          </w:tcPr>
          <w:p w14:paraId="7F43B67F" w14:textId="77777777" w:rsidR="002656FC" w:rsidRDefault="00000000">
            <w:pPr>
              <w:ind w:right="-7"/>
              <w:jc w:val="right"/>
              <w:rPr>
                <w:rFonts w:ascii="Arial" w:hAnsi="Arial" w:cs="Arial"/>
                <w:kern w:val="0"/>
                <w:sz w:val="20"/>
                <w:szCs w:val="20"/>
                <w14:ligatures w14:val="none"/>
              </w:rPr>
            </w:pPr>
            <w:r>
              <w:rPr>
                <w:rFonts w:ascii="Arial" w:hAnsi="Arial" w:cs="Arial"/>
                <w:kern w:val="0"/>
                <w:sz w:val="20"/>
                <w:szCs w:val="20"/>
                <w14:ligatures w14:val="none"/>
              </w:rPr>
              <w:t>-0.692</w:t>
            </w:r>
          </w:p>
        </w:tc>
        <w:tc>
          <w:tcPr>
            <w:tcW w:w="913" w:type="dxa"/>
            <w:vAlign w:val="center"/>
          </w:tcPr>
          <w:p w14:paraId="63BD1B8C" w14:textId="77777777" w:rsidR="002656FC" w:rsidRDefault="00000000">
            <w:pPr>
              <w:ind w:right="-7"/>
              <w:jc w:val="right"/>
              <w:rPr>
                <w:rFonts w:ascii="Arial" w:hAnsi="Arial" w:cs="Arial"/>
                <w:kern w:val="0"/>
                <w:sz w:val="20"/>
                <w:szCs w:val="20"/>
                <w14:ligatures w14:val="none"/>
              </w:rPr>
            </w:pPr>
            <w:r>
              <w:rPr>
                <w:rFonts w:ascii="Arial" w:hAnsi="Arial" w:cs="Arial"/>
                <w:kern w:val="0"/>
                <w:sz w:val="20"/>
                <w:szCs w:val="20"/>
                <w14:ligatures w14:val="none"/>
              </w:rPr>
              <w:t>-0.644</w:t>
            </w:r>
          </w:p>
        </w:tc>
        <w:tc>
          <w:tcPr>
            <w:tcW w:w="882" w:type="dxa"/>
            <w:vAlign w:val="center"/>
          </w:tcPr>
          <w:p w14:paraId="68D6BBF9" w14:textId="77777777" w:rsidR="002656FC" w:rsidRDefault="00000000">
            <w:pPr>
              <w:ind w:right="-7"/>
              <w:jc w:val="right"/>
              <w:rPr>
                <w:rFonts w:ascii="Arial" w:hAnsi="Arial" w:cs="Arial"/>
                <w:kern w:val="0"/>
                <w:sz w:val="20"/>
                <w:szCs w:val="20"/>
                <w14:ligatures w14:val="none"/>
              </w:rPr>
            </w:pPr>
            <w:r>
              <w:rPr>
                <w:rFonts w:ascii="Arial" w:hAnsi="Arial" w:cs="Arial"/>
                <w:kern w:val="0"/>
                <w:sz w:val="20"/>
                <w:szCs w:val="20"/>
                <w14:ligatures w14:val="none"/>
              </w:rPr>
              <w:t>-0.572</w:t>
            </w:r>
          </w:p>
        </w:tc>
      </w:tr>
      <w:tr w:rsidR="002656FC" w14:paraId="5C3E551C" w14:textId="77777777">
        <w:tc>
          <w:tcPr>
            <w:tcW w:w="625" w:type="dxa"/>
            <w:vAlign w:val="center"/>
          </w:tcPr>
          <w:p w14:paraId="4FE13FFE" w14:textId="77777777" w:rsidR="002656FC" w:rsidRDefault="00000000">
            <w:pPr>
              <w:jc w:val="center"/>
              <w:rPr>
                <w:rFonts w:ascii="Arial" w:hAnsi="Arial" w:cs="Arial"/>
                <w:kern w:val="0"/>
                <w:sz w:val="20"/>
                <w:szCs w:val="20"/>
                <w14:ligatures w14:val="none"/>
              </w:rPr>
            </w:pPr>
            <w:r>
              <w:rPr>
                <w:rFonts w:ascii="Arial" w:hAnsi="Arial" w:cs="Arial"/>
                <w:kern w:val="0"/>
                <w:sz w:val="20"/>
                <w:szCs w:val="20"/>
                <w14:ligatures w14:val="none"/>
              </w:rPr>
              <w:t>12</w:t>
            </w:r>
          </w:p>
        </w:tc>
        <w:tc>
          <w:tcPr>
            <w:tcW w:w="2902" w:type="dxa"/>
          </w:tcPr>
          <w:p w14:paraId="0F60C7CC" w14:textId="77777777" w:rsidR="002656FC" w:rsidRDefault="00000000">
            <w:pPr>
              <w:jc w:val="left"/>
              <w:rPr>
                <w:rFonts w:ascii="Arial" w:hAnsi="Arial" w:cs="Arial"/>
                <w:kern w:val="0"/>
                <w:sz w:val="20"/>
                <w:szCs w:val="20"/>
                <w14:ligatures w14:val="none"/>
              </w:rPr>
            </w:pPr>
            <w:r>
              <w:rPr>
                <w:rFonts w:ascii="Arial" w:hAnsi="Arial" w:cs="Arial"/>
                <w:kern w:val="0"/>
                <w:sz w:val="20"/>
                <w:szCs w:val="20"/>
                <w14:ligatures w14:val="none"/>
              </w:rPr>
              <w:t>Metals</w:t>
            </w:r>
          </w:p>
        </w:tc>
        <w:tc>
          <w:tcPr>
            <w:tcW w:w="848" w:type="dxa"/>
            <w:vAlign w:val="center"/>
          </w:tcPr>
          <w:p w14:paraId="0EDD8C64" w14:textId="77777777" w:rsidR="002656FC" w:rsidRDefault="00000000">
            <w:pPr>
              <w:ind w:right="16"/>
              <w:jc w:val="right"/>
              <w:rPr>
                <w:rFonts w:ascii="Arial" w:hAnsi="Arial" w:cs="Arial"/>
                <w:kern w:val="0"/>
                <w:sz w:val="20"/>
                <w:szCs w:val="20"/>
                <w14:ligatures w14:val="none"/>
              </w:rPr>
            </w:pPr>
            <w:r>
              <w:rPr>
                <w:rFonts w:ascii="Arial" w:hAnsi="Arial" w:cs="Arial"/>
                <w:kern w:val="0"/>
                <w:sz w:val="20"/>
                <w:szCs w:val="20"/>
                <w14:ligatures w14:val="none"/>
              </w:rPr>
              <w:t>-0.185</w:t>
            </w:r>
          </w:p>
        </w:tc>
        <w:tc>
          <w:tcPr>
            <w:tcW w:w="844" w:type="dxa"/>
            <w:vAlign w:val="center"/>
          </w:tcPr>
          <w:p w14:paraId="645FA368" w14:textId="77777777" w:rsidR="002656FC" w:rsidRDefault="00000000">
            <w:pPr>
              <w:tabs>
                <w:tab w:val="left" w:pos="630"/>
              </w:tabs>
              <w:ind w:right="-15"/>
              <w:jc w:val="right"/>
              <w:rPr>
                <w:rFonts w:ascii="Arial" w:hAnsi="Arial" w:cs="Arial"/>
                <w:kern w:val="0"/>
                <w:sz w:val="20"/>
                <w:szCs w:val="20"/>
                <w14:ligatures w14:val="none"/>
              </w:rPr>
            </w:pPr>
            <w:r>
              <w:rPr>
                <w:rFonts w:ascii="Arial" w:hAnsi="Arial" w:cs="Arial"/>
                <w:kern w:val="0"/>
                <w:sz w:val="20"/>
                <w:szCs w:val="20"/>
                <w14:ligatures w14:val="none"/>
              </w:rPr>
              <w:t>-0.271</w:t>
            </w:r>
          </w:p>
        </w:tc>
        <w:tc>
          <w:tcPr>
            <w:tcW w:w="913" w:type="dxa"/>
            <w:vAlign w:val="center"/>
          </w:tcPr>
          <w:p w14:paraId="440CA6C5" w14:textId="77777777" w:rsidR="002656FC" w:rsidRDefault="00000000">
            <w:pPr>
              <w:ind w:right="-7"/>
              <w:jc w:val="right"/>
              <w:rPr>
                <w:rFonts w:ascii="Arial" w:hAnsi="Arial" w:cs="Arial"/>
                <w:kern w:val="0"/>
                <w:sz w:val="20"/>
                <w:szCs w:val="20"/>
                <w14:ligatures w14:val="none"/>
              </w:rPr>
            </w:pPr>
            <w:r>
              <w:rPr>
                <w:rFonts w:ascii="Arial" w:hAnsi="Arial" w:cs="Arial"/>
                <w:kern w:val="0"/>
                <w:sz w:val="20"/>
                <w:szCs w:val="20"/>
                <w14:ligatures w14:val="none"/>
              </w:rPr>
              <w:t>-0.181</w:t>
            </w:r>
          </w:p>
        </w:tc>
        <w:tc>
          <w:tcPr>
            <w:tcW w:w="913" w:type="dxa"/>
            <w:vAlign w:val="center"/>
          </w:tcPr>
          <w:p w14:paraId="3466B32D" w14:textId="77777777" w:rsidR="002656FC" w:rsidRDefault="00000000">
            <w:pPr>
              <w:ind w:right="-7"/>
              <w:jc w:val="right"/>
              <w:rPr>
                <w:rFonts w:ascii="Arial" w:hAnsi="Arial" w:cs="Arial"/>
                <w:kern w:val="0"/>
                <w:sz w:val="20"/>
                <w:szCs w:val="20"/>
                <w14:ligatures w14:val="none"/>
              </w:rPr>
            </w:pPr>
            <w:r>
              <w:rPr>
                <w:rFonts w:ascii="Arial" w:hAnsi="Arial" w:cs="Arial"/>
                <w:kern w:val="0"/>
                <w:sz w:val="20"/>
                <w:szCs w:val="20"/>
                <w14:ligatures w14:val="none"/>
              </w:rPr>
              <w:t>-0.287</w:t>
            </w:r>
          </w:p>
        </w:tc>
        <w:tc>
          <w:tcPr>
            <w:tcW w:w="882" w:type="dxa"/>
            <w:vAlign w:val="center"/>
          </w:tcPr>
          <w:p w14:paraId="62F4967E" w14:textId="77777777" w:rsidR="002656FC" w:rsidRDefault="00000000">
            <w:pPr>
              <w:ind w:right="-7"/>
              <w:jc w:val="right"/>
              <w:rPr>
                <w:rFonts w:ascii="Arial" w:hAnsi="Arial" w:cs="Arial"/>
                <w:kern w:val="0"/>
                <w:sz w:val="20"/>
                <w:szCs w:val="20"/>
                <w14:ligatures w14:val="none"/>
              </w:rPr>
            </w:pPr>
            <w:r>
              <w:rPr>
                <w:rFonts w:ascii="Arial" w:hAnsi="Arial" w:cs="Arial"/>
                <w:kern w:val="0"/>
                <w:sz w:val="20"/>
                <w:szCs w:val="20"/>
                <w14:ligatures w14:val="none"/>
              </w:rPr>
              <w:t>-0.233</w:t>
            </w:r>
          </w:p>
        </w:tc>
      </w:tr>
      <w:tr w:rsidR="002656FC" w14:paraId="698BE7F7" w14:textId="77777777">
        <w:tc>
          <w:tcPr>
            <w:tcW w:w="625" w:type="dxa"/>
            <w:vAlign w:val="center"/>
          </w:tcPr>
          <w:p w14:paraId="5E53FE3E" w14:textId="77777777" w:rsidR="002656FC" w:rsidRDefault="00000000">
            <w:pPr>
              <w:jc w:val="center"/>
              <w:rPr>
                <w:rFonts w:ascii="Arial" w:hAnsi="Arial" w:cs="Arial"/>
                <w:kern w:val="0"/>
                <w:sz w:val="20"/>
                <w:szCs w:val="20"/>
                <w14:ligatures w14:val="none"/>
              </w:rPr>
            </w:pPr>
            <w:r>
              <w:rPr>
                <w:rFonts w:ascii="Arial" w:hAnsi="Arial" w:cs="Arial"/>
                <w:kern w:val="0"/>
                <w:sz w:val="20"/>
                <w:szCs w:val="20"/>
                <w14:ligatures w14:val="none"/>
              </w:rPr>
              <w:t>13</w:t>
            </w:r>
          </w:p>
        </w:tc>
        <w:tc>
          <w:tcPr>
            <w:tcW w:w="2902" w:type="dxa"/>
          </w:tcPr>
          <w:p w14:paraId="574D8004" w14:textId="77777777" w:rsidR="002656FC" w:rsidRDefault="00000000">
            <w:pPr>
              <w:jc w:val="left"/>
              <w:rPr>
                <w:rFonts w:ascii="Arial" w:hAnsi="Arial" w:cs="Arial"/>
                <w:kern w:val="0"/>
                <w:sz w:val="20"/>
                <w:szCs w:val="20"/>
                <w14:ligatures w14:val="none"/>
              </w:rPr>
            </w:pPr>
            <w:r>
              <w:rPr>
                <w:rFonts w:ascii="Arial" w:hAnsi="Arial" w:cs="Arial"/>
                <w:kern w:val="0"/>
                <w:sz w:val="20"/>
                <w:szCs w:val="20"/>
                <w14:ligatures w14:val="none"/>
              </w:rPr>
              <w:t>Machinery/ Electrical</w:t>
            </w:r>
          </w:p>
        </w:tc>
        <w:tc>
          <w:tcPr>
            <w:tcW w:w="848" w:type="dxa"/>
            <w:vAlign w:val="center"/>
          </w:tcPr>
          <w:p w14:paraId="5334FE15" w14:textId="77777777" w:rsidR="002656FC" w:rsidRDefault="00000000">
            <w:pPr>
              <w:ind w:right="16"/>
              <w:jc w:val="right"/>
              <w:rPr>
                <w:rFonts w:ascii="Arial" w:hAnsi="Arial" w:cs="Arial"/>
                <w:kern w:val="0"/>
                <w:sz w:val="20"/>
                <w:szCs w:val="20"/>
                <w14:ligatures w14:val="none"/>
              </w:rPr>
            </w:pPr>
            <w:r>
              <w:rPr>
                <w:rFonts w:ascii="Arial" w:hAnsi="Arial" w:cs="Arial"/>
                <w:kern w:val="0"/>
                <w:sz w:val="20"/>
                <w:szCs w:val="20"/>
                <w14:ligatures w14:val="none"/>
              </w:rPr>
              <w:t>-0.239</w:t>
            </w:r>
          </w:p>
        </w:tc>
        <w:tc>
          <w:tcPr>
            <w:tcW w:w="844" w:type="dxa"/>
            <w:vAlign w:val="center"/>
          </w:tcPr>
          <w:p w14:paraId="3304434C" w14:textId="77777777" w:rsidR="002656FC" w:rsidRDefault="00000000">
            <w:pPr>
              <w:tabs>
                <w:tab w:val="left" w:pos="630"/>
              </w:tabs>
              <w:ind w:right="-15"/>
              <w:jc w:val="right"/>
              <w:rPr>
                <w:rFonts w:ascii="Arial" w:hAnsi="Arial" w:cs="Arial"/>
                <w:kern w:val="0"/>
                <w:sz w:val="20"/>
                <w:szCs w:val="20"/>
                <w14:ligatures w14:val="none"/>
              </w:rPr>
            </w:pPr>
            <w:r>
              <w:rPr>
                <w:rFonts w:ascii="Arial" w:hAnsi="Arial" w:cs="Arial"/>
                <w:kern w:val="0"/>
                <w:sz w:val="20"/>
                <w:szCs w:val="20"/>
                <w14:ligatures w14:val="none"/>
              </w:rPr>
              <w:t>-0.188</w:t>
            </w:r>
          </w:p>
        </w:tc>
        <w:tc>
          <w:tcPr>
            <w:tcW w:w="913" w:type="dxa"/>
            <w:vAlign w:val="center"/>
          </w:tcPr>
          <w:p w14:paraId="45968204" w14:textId="77777777" w:rsidR="002656FC" w:rsidRDefault="00000000">
            <w:pPr>
              <w:ind w:right="-7"/>
              <w:jc w:val="right"/>
              <w:rPr>
                <w:rFonts w:ascii="Arial" w:hAnsi="Arial" w:cs="Arial"/>
                <w:kern w:val="0"/>
                <w:sz w:val="20"/>
                <w:szCs w:val="20"/>
                <w14:ligatures w14:val="none"/>
              </w:rPr>
            </w:pPr>
            <w:r>
              <w:rPr>
                <w:rFonts w:ascii="Arial" w:hAnsi="Arial" w:cs="Arial"/>
                <w:kern w:val="0"/>
                <w:sz w:val="20"/>
                <w:szCs w:val="20"/>
                <w14:ligatures w14:val="none"/>
              </w:rPr>
              <w:t>-0.207</w:t>
            </w:r>
          </w:p>
        </w:tc>
        <w:tc>
          <w:tcPr>
            <w:tcW w:w="913" w:type="dxa"/>
            <w:vAlign w:val="center"/>
          </w:tcPr>
          <w:p w14:paraId="3A06B144" w14:textId="77777777" w:rsidR="002656FC" w:rsidRDefault="00000000">
            <w:pPr>
              <w:ind w:right="-7"/>
              <w:jc w:val="right"/>
              <w:rPr>
                <w:rFonts w:ascii="Arial" w:hAnsi="Arial" w:cs="Arial"/>
                <w:kern w:val="0"/>
                <w:sz w:val="20"/>
                <w:szCs w:val="20"/>
                <w14:ligatures w14:val="none"/>
              </w:rPr>
            </w:pPr>
            <w:r>
              <w:rPr>
                <w:rFonts w:ascii="Arial" w:hAnsi="Arial" w:cs="Arial"/>
                <w:kern w:val="0"/>
                <w:sz w:val="20"/>
                <w:szCs w:val="20"/>
                <w14:ligatures w14:val="none"/>
              </w:rPr>
              <w:t>-0.288</w:t>
            </w:r>
          </w:p>
        </w:tc>
        <w:tc>
          <w:tcPr>
            <w:tcW w:w="882" w:type="dxa"/>
            <w:vAlign w:val="center"/>
          </w:tcPr>
          <w:p w14:paraId="2DCB4111" w14:textId="77777777" w:rsidR="002656FC" w:rsidRDefault="00000000">
            <w:pPr>
              <w:ind w:right="-7"/>
              <w:jc w:val="right"/>
              <w:rPr>
                <w:rFonts w:ascii="Arial" w:hAnsi="Arial" w:cs="Arial"/>
                <w:kern w:val="0"/>
                <w:sz w:val="20"/>
                <w:szCs w:val="20"/>
                <w14:ligatures w14:val="none"/>
              </w:rPr>
            </w:pPr>
            <w:r>
              <w:rPr>
                <w:rFonts w:ascii="Arial" w:hAnsi="Arial" w:cs="Arial"/>
                <w:kern w:val="0"/>
                <w:sz w:val="20"/>
                <w:szCs w:val="20"/>
                <w14:ligatures w14:val="none"/>
              </w:rPr>
              <w:t>-0.201</w:t>
            </w:r>
          </w:p>
        </w:tc>
      </w:tr>
      <w:tr w:rsidR="002656FC" w14:paraId="1F07FD00" w14:textId="77777777">
        <w:tc>
          <w:tcPr>
            <w:tcW w:w="625" w:type="dxa"/>
            <w:vAlign w:val="center"/>
          </w:tcPr>
          <w:p w14:paraId="374ED0D0" w14:textId="77777777" w:rsidR="002656FC" w:rsidRDefault="00000000">
            <w:pPr>
              <w:jc w:val="center"/>
              <w:rPr>
                <w:rFonts w:ascii="Arial" w:hAnsi="Arial" w:cs="Arial"/>
                <w:kern w:val="0"/>
                <w:sz w:val="20"/>
                <w:szCs w:val="20"/>
                <w14:ligatures w14:val="none"/>
              </w:rPr>
            </w:pPr>
            <w:r>
              <w:rPr>
                <w:rFonts w:ascii="Arial" w:hAnsi="Arial" w:cs="Arial"/>
                <w:kern w:val="0"/>
                <w:sz w:val="20"/>
                <w:szCs w:val="20"/>
                <w14:ligatures w14:val="none"/>
              </w:rPr>
              <w:t>14</w:t>
            </w:r>
          </w:p>
        </w:tc>
        <w:tc>
          <w:tcPr>
            <w:tcW w:w="2902" w:type="dxa"/>
          </w:tcPr>
          <w:p w14:paraId="65AD8C7C" w14:textId="77777777" w:rsidR="002656FC" w:rsidRDefault="00000000">
            <w:pPr>
              <w:jc w:val="left"/>
              <w:rPr>
                <w:rFonts w:ascii="Arial" w:hAnsi="Arial" w:cs="Arial"/>
                <w:kern w:val="0"/>
                <w:sz w:val="20"/>
                <w:szCs w:val="20"/>
                <w14:ligatures w14:val="none"/>
              </w:rPr>
            </w:pPr>
            <w:r>
              <w:rPr>
                <w:rFonts w:ascii="Arial" w:hAnsi="Arial" w:cs="Arial"/>
                <w:kern w:val="0"/>
                <w:sz w:val="20"/>
                <w:szCs w:val="20"/>
                <w14:ligatures w14:val="none"/>
              </w:rPr>
              <w:t>Transportation</w:t>
            </w:r>
          </w:p>
        </w:tc>
        <w:tc>
          <w:tcPr>
            <w:tcW w:w="848" w:type="dxa"/>
            <w:vAlign w:val="center"/>
          </w:tcPr>
          <w:p w14:paraId="4DF3517B" w14:textId="77777777" w:rsidR="002656FC" w:rsidRDefault="00000000">
            <w:pPr>
              <w:ind w:right="16"/>
              <w:jc w:val="right"/>
              <w:rPr>
                <w:rFonts w:ascii="Arial" w:hAnsi="Arial" w:cs="Arial"/>
                <w:kern w:val="0"/>
                <w:sz w:val="20"/>
                <w:szCs w:val="20"/>
                <w14:ligatures w14:val="none"/>
              </w:rPr>
            </w:pPr>
            <w:r>
              <w:rPr>
                <w:rFonts w:ascii="Arial" w:hAnsi="Arial" w:cs="Arial"/>
                <w:kern w:val="0"/>
                <w:sz w:val="20"/>
                <w:szCs w:val="20"/>
                <w14:ligatures w14:val="none"/>
              </w:rPr>
              <w:t>0.473</w:t>
            </w:r>
          </w:p>
        </w:tc>
        <w:tc>
          <w:tcPr>
            <w:tcW w:w="844" w:type="dxa"/>
            <w:vAlign w:val="center"/>
          </w:tcPr>
          <w:p w14:paraId="0A89ACC2" w14:textId="77777777" w:rsidR="002656FC" w:rsidRDefault="00000000">
            <w:pPr>
              <w:tabs>
                <w:tab w:val="left" w:pos="630"/>
              </w:tabs>
              <w:ind w:right="-15"/>
              <w:jc w:val="right"/>
              <w:rPr>
                <w:rFonts w:ascii="Arial" w:hAnsi="Arial" w:cs="Arial"/>
                <w:kern w:val="0"/>
                <w:sz w:val="20"/>
                <w:szCs w:val="20"/>
                <w14:ligatures w14:val="none"/>
              </w:rPr>
            </w:pPr>
            <w:r>
              <w:rPr>
                <w:rFonts w:ascii="Arial" w:hAnsi="Arial" w:cs="Arial"/>
                <w:kern w:val="0"/>
                <w:sz w:val="20"/>
                <w:szCs w:val="20"/>
                <w14:ligatures w14:val="none"/>
              </w:rPr>
              <w:t>-0.198</w:t>
            </w:r>
          </w:p>
        </w:tc>
        <w:tc>
          <w:tcPr>
            <w:tcW w:w="913" w:type="dxa"/>
            <w:vAlign w:val="center"/>
          </w:tcPr>
          <w:p w14:paraId="5EB5567B" w14:textId="77777777" w:rsidR="002656FC" w:rsidRDefault="00000000">
            <w:pPr>
              <w:ind w:right="-7"/>
              <w:jc w:val="right"/>
              <w:rPr>
                <w:rFonts w:ascii="Arial" w:hAnsi="Arial" w:cs="Arial"/>
                <w:kern w:val="0"/>
                <w:sz w:val="20"/>
                <w:szCs w:val="20"/>
                <w14:ligatures w14:val="none"/>
              </w:rPr>
            </w:pPr>
            <w:r>
              <w:rPr>
                <w:rFonts w:ascii="Arial" w:hAnsi="Arial" w:cs="Arial"/>
                <w:kern w:val="0"/>
                <w:sz w:val="20"/>
                <w:szCs w:val="20"/>
                <w14:ligatures w14:val="none"/>
              </w:rPr>
              <w:t>-0.322</w:t>
            </w:r>
          </w:p>
        </w:tc>
        <w:tc>
          <w:tcPr>
            <w:tcW w:w="913" w:type="dxa"/>
            <w:vAlign w:val="center"/>
          </w:tcPr>
          <w:p w14:paraId="6DC39BE0" w14:textId="77777777" w:rsidR="002656FC" w:rsidRDefault="00000000">
            <w:pPr>
              <w:ind w:right="-7"/>
              <w:jc w:val="right"/>
              <w:rPr>
                <w:rFonts w:ascii="Arial" w:hAnsi="Arial" w:cs="Arial"/>
                <w:kern w:val="0"/>
                <w:sz w:val="20"/>
                <w:szCs w:val="20"/>
                <w14:ligatures w14:val="none"/>
              </w:rPr>
            </w:pPr>
            <w:r>
              <w:rPr>
                <w:rFonts w:ascii="Arial" w:hAnsi="Arial" w:cs="Arial"/>
                <w:kern w:val="0"/>
                <w:sz w:val="20"/>
                <w:szCs w:val="20"/>
                <w14:ligatures w14:val="none"/>
              </w:rPr>
              <w:t>-0.279</w:t>
            </w:r>
          </w:p>
        </w:tc>
        <w:tc>
          <w:tcPr>
            <w:tcW w:w="882" w:type="dxa"/>
            <w:vAlign w:val="center"/>
          </w:tcPr>
          <w:p w14:paraId="043FCF7F" w14:textId="77777777" w:rsidR="002656FC" w:rsidRDefault="00000000">
            <w:pPr>
              <w:ind w:right="-7"/>
              <w:jc w:val="right"/>
              <w:rPr>
                <w:rFonts w:ascii="Arial" w:hAnsi="Arial" w:cs="Arial"/>
                <w:kern w:val="0"/>
                <w:sz w:val="20"/>
                <w:szCs w:val="20"/>
                <w14:ligatures w14:val="none"/>
              </w:rPr>
            </w:pPr>
            <w:r>
              <w:rPr>
                <w:rFonts w:ascii="Arial" w:hAnsi="Arial" w:cs="Arial"/>
                <w:kern w:val="0"/>
                <w:sz w:val="20"/>
                <w:szCs w:val="20"/>
                <w14:ligatures w14:val="none"/>
              </w:rPr>
              <w:t>0.238</w:t>
            </w:r>
          </w:p>
        </w:tc>
      </w:tr>
      <w:tr w:rsidR="002656FC" w14:paraId="3D2A7A21" w14:textId="77777777">
        <w:tc>
          <w:tcPr>
            <w:tcW w:w="625" w:type="dxa"/>
            <w:vAlign w:val="center"/>
          </w:tcPr>
          <w:p w14:paraId="1081B5E1" w14:textId="77777777" w:rsidR="002656FC" w:rsidRDefault="00000000">
            <w:pPr>
              <w:jc w:val="center"/>
              <w:rPr>
                <w:rFonts w:ascii="Arial" w:hAnsi="Arial" w:cs="Arial"/>
                <w:kern w:val="0"/>
                <w:sz w:val="20"/>
                <w:szCs w:val="20"/>
                <w14:ligatures w14:val="none"/>
              </w:rPr>
            </w:pPr>
            <w:r>
              <w:rPr>
                <w:rFonts w:ascii="Arial" w:hAnsi="Arial" w:cs="Arial"/>
                <w:kern w:val="0"/>
                <w:sz w:val="20"/>
                <w:szCs w:val="20"/>
                <w14:ligatures w14:val="none"/>
              </w:rPr>
              <w:t>15</w:t>
            </w:r>
          </w:p>
        </w:tc>
        <w:tc>
          <w:tcPr>
            <w:tcW w:w="2902" w:type="dxa"/>
          </w:tcPr>
          <w:p w14:paraId="5B2B3A26" w14:textId="77777777" w:rsidR="002656FC" w:rsidRDefault="00000000">
            <w:pPr>
              <w:jc w:val="left"/>
              <w:rPr>
                <w:rFonts w:ascii="Arial" w:hAnsi="Arial" w:cs="Arial"/>
                <w:kern w:val="0"/>
                <w:sz w:val="20"/>
                <w:szCs w:val="20"/>
                <w14:ligatures w14:val="none"/>
              </w:rPr>
            </w:pPr>
            <w:r>
              <w:rPr>
                <w:rFonts w:ascii="Arial" w:hAnsi="Arial" w:cs="Arial"/>
                <w:kern w:val="0"/>
                <w:sz w:val="20"/>
                <w:szCs w:val="20"/>
                <w14:ligatures w14:val="none"/>
              </w:rPr>
              <w:t>Miscellaneous</w:t>
            </w:r>
          </w:p>
        </w:tc>
        <w:tc>
          <w:tcPr>
            <w:tcW w:w="848" w:type="dxa"/>
            <w:vAlign w:val="center"/>
          </w:tcPr>
          <w:p w14:paraId="2462B39A" w14:textId="77777777" w:rsidR="002656FC" w:rsidRDefault="00000000">
            <w:pPr>
              <w:ind w:right="16"/>
              <w:jc w:val="right"/>
              <w:rPr>
                <w:rFonts w:ascii="Arial" w:hAnsi="Arial" w:cs="Arial"/>
                <w:kern w:val="0"/>
                <w:sz w:val="20"/>
                <w:szCs w:val="20"/>
                <w14:ligatures w14:val="none"/>
              </w:rPr>
            </w:pPr>
            <w:r>
              <w:rPr>
                <w:rFonts w:ascii="Arial" w:hAnsi="Arial" w:cs="Arial"/>
                <w:kern w:val="0"/>
                <w:sz w:val="20"/>
                <w:szCs w:val="20"/>
                <w14:ligatures w14:val="none"/>
              </w:rPr>
              <w:t>-0.365</w:t>
            </w:r>
          </w:p>
        </w:tc>
        <w:tc>
          <w:tcPr>
            <w:tcW w:w="844" w:type="dxa"/>
            <w:vAlign w:val="center"/>
          </w:tcPr>
          <w:p w14:paraId="7990CEB8" w14:textId="77777777" w:rsidR="002656FC" w:rsidRDefault="00000000">
            <w:pPr>
              <w:tabs>
                <w:tab w:val="left" w:pos="630"/>
              </w:tabs>
              <w:ind w:right="-15"/>
              <w:jc w:val="right"/>
              <w:rPr>
                <w:rFonts w:ascii="Arial" w:hAnsi="Arial" w:cs="Arial"/>
                <w:kern w:val="0"/>
                <w:sz w:val="20"/>
                <w:szCs w:val="20"/>
                <w14:ligatures w14:val="none"/>
              </w:rPr>
            </w:pPr>
            <w:r>
              <w:rPr>
                <w:rFonts w:ascii="Arial" w:hAnsi="Arial" w:cs="Arial"/>
                <w:kern w:val="0"/>
                <w:sz w:val="20"/>
                <w:szCs w:val="20"/>
                <w14:ligatures w14:val="none"/>
              </w:rPr>
              <w:t>-0.254</w:t>
            </w:r>
          </w:p>
        </w:tc>
        <w:tc>
          <w:tcPr>
            <w:tcW w:w="913" w:type="dxa"/>
            <w:vAlign w:val="center"/>
          </w:tcPr>
          <w:p w14:paraId="43575664" w14:textId="77777777" w:rsidR="002656FC" w:rsidRDefault="00000000">
            <w:pPr>
              <w:ind w:right="-7"/>
              <w:jc w:val="right"/>
              <w:rPr>
                <w:rFonts w:ascii="Arial" w:hAnsi="Arial" w:cs="Arial"/>
                <w:kern w:val="0"/>
                <w:sz w:val="20"/>
                <w:szCs w:val="20"/>
                <w14:ligatures w14:val="none"/>
              </w:rPr>
            </w:pPr>
            <w:r>
              <w:rPr>
                <w:rFonts w:ascii="Arial" w:hAnsi="Arial" w:cs="Arial"/>
                <w:kern w:val="0"/>
                <w:sz w:val="20"/>
                <w:szCs w:val="20"/>
                <w14:ligatures w14:val="none"/>
              </w:rPr>
              <w:t>-0.339</w:t>
            </w:r>
          </w:p>
        </w:tc>
        <w:tc>
          <w:tcPr>
            <w:tcW w:w="913" w:type="dxa"/>
            <w:vAlign w:val="center"/>
          </w:tcPr>
          <w:p w14:paraId="089A0363" w14:textId="77777777" w:rsidR="002656FC" w:rsidRDefault="00000000">
            <w:pPr>
              <w:ind w:right="-7"/>
              <w:jc w:val="right"/>
              <w:rPr>
                <w:rFonts w:ascii="Arial" w:hAnsi="Arial" w:cs="Arial"/>
                <w:kern w:val="0"/>
                <w:sz w:val="20"/>
                <w:szCs w:val="20"/>
                <w14:ligatures w14:val="none"/>
              </w:rPr>
            </w:pPr>
            <w:r>
              <w:rPr>
                <w:rFonts w:ascii="Arial" w:hAnsi="Arial" w:cs="Arial"/>
                <w:kern w:val="0"/>
                <w:sz w:val="20"/>
                <w:szCs w:val="20"/>
                <w14:ligatures w14:val="none"/>
              </w:rPr>
              <w:t>-0.415</w:t>
            </w:r>
          </w:p>
        </w:tc>
        <w:tc>
          <w:tcPr>
            <w:tcW w:w="882" w:type="dxa"/>
            <w:vAlign w:val="center"/>
          </w:tcPr>
          <w:p w14:paraId="1780A444" w14:textId="77777777" w:rsidR="002656FC" w:rsidRDefault="00000000">
            <w:pPr>
              <w:ind w:right="-7"/>
              <w:jc w:val="right"/>
              <w:rPr>
                <w:rFonts w:ascii="Arial" w:hAnsi="Arial" w:cs="Arial"/>
                <w:kern w:val="0"/>
                <w:sz w:val="20"/>
                <w:szCs w:val="20"/>
                <w14:ligatures w14:val="none"/>
              </w:rPr>
            </w:pPr>
            <w:r>
              <w:rPr>
                <w:rFonts w:ascii="Arial" w:hAnsi="Arial" w:cs="Arial"/>
                <w:kern w:val="0"/>
                <w:sz w:val="20"/>
                <w:szCs w:val="20"/>
                <w14:ligatures w14:val="none"/>
              </w:rPr>
              <w:t>-0.369</w:t>
            </w:r>
          </w:p>
        </w:tc>
      </w:tr>
    </w:tbl>
    <w:p w14:paraId="219C0B06" w14:textId="77777777" w:rsidR="002656FC" w:rsidRDefault="00000000">
      <w:pPr>
        <w:ind w:left="540" w:hanging="540"/>
        <w:rPr>
          <w:rFonts w:ascii="Arial" w:hAnsi="Arial" w:cs="Arial"/>
          <w:sz w:val="20"/>
          <w:szCs w:val="20"/>
        </w:rPr>
      </w:pPr>
      <w:r>
        <w:rPr>
          <w:rFonts w:ascii="Arial" w:hAnsi="Arial" w:cs="Arial"/>
          <w:sz w:val="20"/>
          <w:szCs w:val="20"/>
        </w:rPr>
        <w:t>Source: Author’s calculation.</w:t>
      </w:r>
    </w:p>
    <w:p w14:paraId="7A5FA025" w14:textId="77777777" w:rsidR="002656FC" w:rsidRDefault="002656FC">
      <w:pPr>
        <w:ind w:left="540" w:hanging="540"/>
        <w:rPr>
          <w:rFonts w:ascii="Arial" w:hAnsi="Arial" w:cs="Arial"/>
          <w:sz w:val="20"/>
          <w:szCs w:val="20"/>
        </w:rPr>
      </w:pPr>
    </w:p>
    <w:p w14:paraId="418FA9C5" w14:textId="77777777" w:rsidR="002656FC" w:rsidRDefault="00000000">
      <w:pPr>
        <w:pStyle w:val="ListParagraph"/>
        <w:numPr>
          <w:ilvl w:val="1"/>
          <w:numId w:val="3"/>
        </w:numPr>
        <w:rPr>
          <w:rFonts w:ascii="Arial" w:hAnsi="Arial" w:cs="Arial"/>
          <w:b/>
          <w:bCs/>
        </w:rPr>
      </w:pPr>
      <w:r>
        <w:rPr>
          <w:rFonts w:ascii="Arial" w:hAnsi="Arial" w:cs="Arial"/>
          <w:b/>
          <w:bCs/>
        </w:rPr>
        <w:t>Indonesia’s International Trade With BRICS</w:t>
      </w:r>
    </w:p>
    <w:p w14:paraId="3F70CDFF" w14:textId="77777777" w:rsidR="002656FC" w:rsidRDefault="002656FC">
      <w:pPr>
        <w:rPr>
          <w:rFonts w:ascii="Arial" w:hAnsi="Arial" w:cs="Arial"/>
          <w:sz w:val="20"/>
          <w:szCs w:val="20"/>
        </w:rPr>
      </w:pPr>
    </w:p>
    <w:p w14:paraId="659B8AE6" w14:textId="77777777" w:rsidR="002656FC" w:rsidRDefault="00000000">
      <w:pPr>
        <w:rPr>
          <w:rFonts w:ascii="Arial" w:hAnsi="Arial" w:cs="Arial"/>
          <w:sz w:val="20"/>
          <w:szCs w:val="20"/>
        </w:rPr>
      </w:pPr>
      <w:r>
        <w:rPr>
          <w:rFonts w:ascii="Arial" w:hAnsi="Arial" w:cs="Arial"/>
          <w:sz w:val="20"/>
          <w:szCs w:val="20"/>
        </w:rPr>
        <w:t xml:space="preserve">As an economic union, BRICS is an important trading partner for Indonesia. In 2023, 32.71% of Indonesia's total exports flowed to the BRICS market, and 35.29% of Indonesia’s imports came from BRICS countries. Indonesia-BRICS trade is skyrocketing, exports increased 22-fold (2299.25%), and imports increased 27-fold (2709.94%) between 2001 and 2023. China dominates Indonesia’s BRICS trade with a contribution to exports of 73.57% and imports of 80.36%, followed by India with a proportion of exports and imports of 22.99% and 8.53%, respectively. In the observation period (2001-2023), Indonesia’s exports to China increased 28-fold (2850.86%) and to India increased 18-fold (1825.21%) while on the import side, import growth from China increased 33-fold (3312.46%), followed by Brazil 27-fold  (2760.63%) and India 12-fold (1272.36%). The trend shows that China’s role continues to increase both as an export destination and especially as a source of imports. At the same time, the other four BRICS member countries have all experienced a decline in their trade contribution with Indonesia, even though they recorded very high growth in terms of trade value. </w:t>
      </w:r>
    </w:p>
    <w:p w14:paraId="1B2C7C8A" w14:textId="77777777" w:rsidR="002656FC" w:rsidRDefault="002656FC">
      <w:pPr>
        <w:rPr>
          <w:rFonts w:ascii="Arial" w:hAnsi="Arial" w:cs="Arial"/>
          <w:sz w:val="20"/>
          <w:szCs w:val="20"/>
        </w:rPr>
      </w:pPr>
    </w:p>
    <w:p w14:paraId="14B26B97" w14:textId="77777777" w:rsidR="002656FC" w:rsidRDefault="00000000">
      <w:pPr>
        <w:rPr>
          <w:rFonts w:ascii="Arial" w:hAnsi="Arial" w:cs="Arial"/>
          <w:sz w:val="20"/>
          <w:szCs w:val="20"/>
        </w:rPr>
      </w:pPr>
      <w:r>
        <w:rPr>
          <w:rFonts w:ascii="Arial" w:hAnsi="Arial" w:cs="Arial"/>
          <w:sz w:val="20"/>
          <w:szCs w:val="20"/>
        </w:rPr>
        <w:t>The composition of Indonesia's exports to BRICS changed between 2001-2013. In 2001 the five main product groups contributed 81% to the total export value, namely vegetable (16.46%), mineral (26.90%), chemical and allied industry (9.51%), wood products (19.95%), and textiles (8.47%), in 2023 the four main export commodity groups contributed 84% to the export value where woods products and textiles were no longer included in it, on the other hand metals appeared with a contribution of 30.76%. The development of the proportion of Indonesia’s exports to BRICS by product group from 2001 - 2023 is presented in Table 7.</w:t>
      </w:r>
    </w:p>
    <w:p w14:paraId="1BD62ED7" w14:textId="77777777" w:rsidR="002656FC" w:rsidRDefault="002656FC">
      <w:pPr>
        <w:rPr>
          <w:rFonts w:ascii="Arial" w:hAnsi="Arial" w:cs="Arial"/>
          <w:sz w:val="20"/>
          <w:szCs w:val="20"/>
        </w:rPr>
      </w:pPr>
    </w:p>
    <w:p w14:paraId="02CF9D50" w14:textId="77777777" w:rsidR="002656FC" w:rsidRDefault="00000000">
      <w:pPr>
        <w:rPr>
          <w:rFonts w:ascii="Arial" w:hAnsi="Arial" w:cs="Arial"/>
          <w:b/>
          <w:bCs/>
          <w:sz w:val="20"/>
          <w:szCs w:val="20"/>
        </w:rPr>
      </w:pPr>
      <w:r>
        <w:rPr>
          <w:rFonts w:ascii="Arial" w:hAnsi="Arial" w:cs="Arial"/>
          <w:b/>
          <w:bCs/>
          <w:sz w:val="20"/>
          <w:szCs w:val="20"/>
        </w:rPr>
        <w:t>Table 7. Structure of Indonesia’s Export to BRICS, 2001 – 2023 (in %)</w:t>
      </w:r>
    </w:p>
    <w:p w14:paraId="71D2CA2B" w14:textId="77777777" w:rsidR="002656FC" w:rsidRDefault="002656FC">
      <w:pPr>
        <w:rPr>
          <w:rFonts w:ascii="Arial" w:hAnsi="Arial" w:cs="Arial"/>
          <w:sz w:val="20"/>
          <w:szCs w:val="20"/>
        </w:rPr>
      </w:pPr>
    </w:p>
    <w:tbl>
      <w:tblPr>
        <w:tblStyle w:val="TableGrid"/>
        <w:tblW w:w="0" w:type="auto"/>
        <w:tblLook w:val="04A0" w:firstRow="1" w:lastRow="0" w:firstColumn="1" w:lastColumn="0" w:noHBand="0" w:noVBand="1"/>
      </w:tblPr>
      <w:tblGrid>
        <w:gridCol w:w="541"/>
        <w:gridCol w:w="2064"/>
        <w:gridCol w:w="900"/>
        <w:gridCol w:w="900"/>
        <w:gridCol w:w="900"/>
        <w:gridCol w:w="900"/>
        <w:gridCol w:w="900"/>
        <w:gridCol w:w="822"/>
      </w:tblGrid>
      <w:tr w:rsidR="002656FC" w14:paraId="28B31249" w14:textId="77777777">
        <w:tc>
          <w:tcPr>
            <w:tcW w:w="541" w:type="dxa"/>
            <w:vAlign w:val="center"/>
          </w:tcPr>
          <w:p w14:paraId="3EA2D819" w14:textId="77777777" w:rsidR="002656FC" w:rsidRDefault="00000000">
            <w:pPr>
              <w:jc w:val="center"/>
              <w:rPr>
                <w:rFonts w:ascii="Arial" w:hAnsi="Arial" w:cs="Arial"/>
                <w:kern w:val="0"/>
                <w:sz w:val="20"/>
                <w:szCs w:val="20"/>
                <w14:ligatures w14:val="none"/>
              </w:rPr>
            </w:pPr>
            <w:r>
              <w:rPr>
                <w:rFonts w:ascii="Arial" w:hAnsi="Arial" w:cs="Arial"/>
                <w:b/>
                <w:bCs/>
                <w:kern w:val="0"/>
                <w:sz w:val="20"/>
                <w:szCs w:val="20"/>
                <w14:ligatures w14:val="none"/>
              </w:rPr>
              <w:t>No.</w:t>
            </w:r>
          </w:p>
        </w:tc>
        <w:tc>
          <w:tcPr>
            <w:tcW w:w="2064" w:type="dxa"/>
            <w:vAlign w:val="center"/>
          </w:tcPr>
          <w:p w14:paraId="08490709" w14:textId="77777777" w:rsidR="002656FC" w:rsidRDefault="00000000">
            <w:pPr>
              <w:jc w:val="center"/>
              <w:rPr>
                <w:rFonts w:ascii="Arial" w:hAnsi="Arial" w:cs="Arial"/>
                <w:kern w:val="0"/>
                <w:sz w:val="20"/>
                <w:szCs w:val="20"/>
                <w14:ligatures w14:val="none"/>
              </w:rPr>
            </w:pPr>
            <w:r>
              <w:rPr>
                <w:rFonts w:ascii="Arial" w:hAnsi="Arial" w:cs="Arial"/>
                <w:b/>
                <w:bCs/>
                <w:kern w:val="0"/>
                <w:sz w:val="20"/>
                <w:szCs w:val="20"/>
                <w14:ligatures w14:val="none"/>
              </w:rPr>
              <w:t>Product Group</w:t>
            </w:r>
          </w:p>
        </w:tc>
        <w:tc>
          <w:tcPr>
            <w:tcW w:w="900" w:type="dxa"/>
          </w:tcPr>
          <w:p w14:paraId="749F9079" w14:textId="77777777" w:rsidR="002656FC" w:rsidRDefault="00000000">
            <w:pPr>
              <w:ind w:right="16"/>
              <w:jc w:val="center"/>
              <w:rPr>
                <w:rFonts w:ascii="Arial" w:hAnsi="Arial" w:cs="Arial"/>
                <w:kern w:val="0"/>
                <w:sz w:val="20"/>
                <w:szCs w:val="20"/>
                <w14:ligatures w14:val="none"/>
              </w:rPr>
            </w:pPr>
            <w:r>
              <w:rPr>
                <w:rFonts w:ascii="Arial" w:hAnsi="Arial" w:cs="Arial"/>
                <w:b/>
                <w:bCs/>
                <w:kern w:val="0"/>
                <w:sz w:val="20"/>
                <w:szCs w:val="20"/>
                <w14:ligatures w14:val="none"/>
              </w:rPr>
              <w:t>2001</w:t>
            </w:r>
          </w:p>
        </w:tc>
        <w:tc>
          <w:tcPr>
            <w:tcW w:w="900" w:type="dxa"/>
          </w:tcPr>
          <w:p w14:paraId="2876789B" w14:textId="77777777" w:rsidR="002656FC" w:rsidRDefault="00000000">
            <w:pPr>
              <w:tabs>
                <w:tab w:val="left" w:pos="630"/>
              </w:tabs>
              <w:ind w:right="-15"/>
              <w:jc w:val="center"/>
              <w:rPr>
                <w:rFonts w:ascii="Arial" w:hAnsi="Arial" w:cs="Arial"/>
                <w:kern w:val="0"/>
                <w:sz w:val="20"/>
                <w:szCs w:val="20"/>
                <w14:ligatures w14:val="none"/>
              </w:rPr>
            </w:pPr>
            <w:r>
              <w:rPr>
                <w:rFonts w:ascii="Arial" w:hAnsi="Arial" w:cs="Arial"/>
                <w:b/>
                <w:bCs/>
                <w:kern w:val="0"/>
                <w:sz w:val="20"/>
                <w:szCs w:val="20"/>
                <w14:ligatures w14:val="none"/>
              </w:rPr>
              <w:t>2005</w:t>
            </w:r>
          </w:p>
        </w:tc>
        <w:tc>
          <w:tcPr>
            <w:tcW w:w="900" w:type="dxa"/>
          </w:tcPr>
          <w:p w14:paraId="63FD9584" w14:textId="77777777" w:rsidR="002656FC" w:rsidRDefault="00000000">
            <w:pPr>
              <w:ind w:right="-7"/>
              <w:jc w:val="center"/>
              <w:rPr>
                <w:rFonts w:ascii="Arial" w:hAnsi="Arial" w:cs="Arial"/>
                <w:kern w:val="0"/>
                <w:sz w:val="20"/>
                <w:szCs w:val="20"/>
                <w14:ligatures w14:val="none"/>
              </w:rPr>
            </w:pPr>
            <w:r>
              <w:rPr>
                <w:rFonts w:ascii="Arial" w:hAnsi="Arial" w:cs="Arial"/>
                <w:b/>
                <w:bCs/>
                <w:kern w:val="0"/>
                <w:sz w:val="20"/>
                <w:szCs w:val="20"/>
                <w14:ligatures w14:val="none"/>
              </w:rPr>
              <w:t>2010</w:t>
            </w:r>
          </w:p>
        </w:tc>
        <w:tc>
          <w:tcPr>
            <w:tcW w:w="900" w:type="dxa"/>
          </w:tcPr>
          <w:p w14:paraId="125DE689" w14:textId="77777777" w:rsidR="002656FC" w:rsidRDefault="00000000">
            <w:pPr>
              <w:ind w:right="-7"/>
              <w:jc w:val="center"/>
              <w:rPr>
                <w:rFonts w:ascii="Arial" w:hAnsi="Arial" w:cs="Arial"/>
                <w:kern w:val="0"/>
                <w:sz w:val="20"/>
                <w:szCs w:val="20"/>
                <w14:ligatures w14:val="none"/>
              </w:rPr>
            </w:pPr>
            <w:r>
              <w:rPr>
                <w:rFonts w:ascii="Arial" w:hAnsi="Arial" w:cs="Arial"/>
                <w:b/>
                <w:bCs/>
                <w:kern w:val="0"/>
                <w:sz w:val="20"/>
                <w:szCs w:val="20"/>
                <w14:ligatures w14:val="none"/>
              </w:rPr>
              <w:t>2015</w:t>
            </w:r>
          </w:p>
        </w:tc>
        <w:tc>
          <w:tcPr>
            <w:tcW w:w="900" w:type="dxa"/>
          </w:tcPr>
          <w:p w14:paraId="3761D9BB" w14:textId="77777777" w:rsidR="002656FC" w:rsidRDefault="00000000">
            <w:pPr>
              <w:ind w:right="-7"/>
              <w:jc w:val="center"/>
              <w:rPr>
                <w:rFonts w:ascii="Arial" w:hAnsi="Arial" w:cs="Arial"/>
                <w:kern w:val="0"/>
                <w:sz w:val="20"/>
                <w:szCs w:val="20"/>
                <w14:ligatures w14:val="none"/>
              </w:rPr>
            </w:pPr>
            <w:r>
              <w:rPr>
                <w:rFonts w:ascii="Arial" w:hAnsi="Arial" w:cs="Arial"/>
                <w:b/>
                <w:bCs/>
                <w:kern w:val="0"/>
                <w:sz w:val="20"/>
                <w:szCs w:val="20"/>
                <w14:ligatures w14:val="none"/>
              </w:rPr>
              <w:t>2020</w:t>
            </w:r>
          </w:p>
        </w:tc>
        <w:tc>
          <w:tcPr>
            <w:tcW w:w="822" w:type="dxa"/>
          </w:tcPr>
          <w:p w14:paraId="3FEAAB1B" w14:textId="77777777" w:rsidR="002656FC" w:rsidRDefault="00000000">
            <w:pPr>
              <w:ind w:right="-7"/>
              <w:jc w:val="center"/>
              <w:rPr>
                <w:rFonts w:ascii="Arial" w:hAnsi="Arial" w:cs="Arial"/>
                <w:kern w:val="0"/>
                <w:sz w:val="20"/>
                <w:szCs w:val="20"/>
                <w14:ligatures w14:val="none"/>
              </w:rPr>
            </w:pPr>
            <w:r>
              <w:rPr>
                <w:rFonts w:ascii="Arial" w:hAnsi="Arial" w:cs="Arial"/>
                <w:b/>
                <w:bCs/>
                <w:kern w:val="0"/>
                <w:sz w:val="20"/>
                <w:szCs w:val="20"/>
                <w14:ligatures w14:val="none"/>
              </w:rPr>
              <w:t>2023</w:t>
            </w:r>
          </w:p>
        </w:tc>
      </w:tr>
      <w:tr w:rsidR="002656FC" w14:paraId="0485F727" w14:textId="77777777">
        <w:tc>
          <w:tcPr>
            <w:tcW w:w="541" w:type="dxa"/>
            <w:vAlign w:val="center"/>
          </w:tcPr>
          <w:p w14:paraId="78D14E70" w14:textId="77777777" w:rsidR="002656FC" w:rsidRDefault="00000000">
            <w:pPr>
              <w:jc w:val="center"/>
              <w:rPr>
                <w:rFonts w:ascii="Arial" w:hAnsi="Arial" w:cs="Arial"/>
                <w:kern w:val="0"/>
                <w:sz w:val="20"/>
                <w:szCs w:val="20"/>
                <w14:ligatures w14:val="none"/>
              </w:rPr>
            </w:pPr>
            <w:r>
              <w:rPr>
                <w:rFonts w:ascii="Arial" w:hAnsi="Arial" w:cs="Arial"/>
                <w:kern w:val="0"/>
                <w:sz w:val="20"/>
                <w:szCs w:val="20"/>
                <w14:ligatures w14:val="none"/>
              </w:rPr>
              <w:t>1</w:t>
            </w:r>
          </w:p>
        </w:tc>
        <w:tc>
          <w:tcPr>
            <w:tcW w:w="2064" w:type="dxa"/>
          </w:tcPr>
          <w:p w14:paraId="10BB0950" w14:textId="77777777" w:rsidR="002656FC" w:rsidRDefault="00000000">
            <w:pPr>
              <w:jc w:val="left"/>
              <w:rPr>
                <w:rFonts w:ascii="Arial" w:hAnsi="Arial" w:cs="Arial"/>
                <w:kern w:val="0"/>
                <w:sz w:val="20"/>
                <w:szCs w:val="20"/>
                <w14:ligatures w14:val="none"/>
              </w:rPr>
            </w:pPr>
            <w:r>
              <w:rPr>
                <w:rFonts w:ascii="Arial" w:hAnsi="Arial" w:cs="Arial"/>
                <w:kern w:val="0"/>
                <w:sz w:val="20"/>
                <w:szCs w:val="20"/>
                <w14:ligatures w14:val="none"/>
              </w:rPr>
              <w:t>Animal &amp; Products</w:t>
            </w:r>
          </w:p>
        </w:tc>
        <w:tc>
          <w:tcPr>
            <w:tcW w:w="900" w:type="dxa"/>
            <w:vAlign w:val="center"/>
          </w:tcPr>
          <w:p w14:paraId="726107D1" w14:textId="77777777" w:rsidR="002656FC" w:rsidRDefault="00000000">
            <w:pPr>
              <w:ind w:right="16"/>
              <w:jc w:val="right"/>
              <w:rPr>
                <w:rFonts w:ascii="Arial" w:hAnsi="Arial" w:cs="Arial"/>
                <w:kern w:val="0"/>
                <w:sz w:val="20"/>
                <w:szCs w:val="20"/>
                <w14:ligatures w14:val="none"/>
              </w:rPr>
            </w:pPr>
            <w:r>
              <w:rPr>
                <w:rFonts w:ascii="Arial" w:hAnsi="Arial" w:cs="Arial"/>
                <w:kern w:val="0"/>
                <w:sz w:val="20"/>
                <w:szCs w:val="20"/>
                <w14:ligatures w14:val="none"/>
              </w:rPr>
              <w:t>0.54</w:t>
            </w:r>
          </w:p>
        </w:tc>
        <w:tc>
          <w:tcPr>
            <w:tcW w:w="900" w:type="dxa"/>
            <w:vAlign w:val="center"/>
          </w:tcPr>
          <w:p w14:paraId="0F75E141" w14:textId="77777777" w:rsidR="002656FC" w:rsidRDefault="00000000">
            <w:pPr>
              <w:tabs>
                <w:tab w:val="left" w:pos="630"/>
              </w:tabs>
              <w:ind w:right="-15"/>
              <w:jc w:val="right"/>
              <w:rPr>
                <w:rFonts w:ascii="Arial" w:hAnsi="Arial" w:cs="Arial"/>
                <w:kern w:val="0"/>
                <w:sz w:val="20"/>
                <w:szCs w:val="20"/>
                <w14:ligatures w14:val="none"/>
              </w:rPr>
            </w:pPr>
            <w:r>
              <w:rPr>
                <w:rFonts w:ascii="Arial" w:hAnsi="Arial" w:cs="Arial"/>
                <w:kern w:val="0"/>
                <w:sz w:val="20"/>
                <w:szCs w:val="20"/>
                <w14:ligatures w14:val="none"/>
              </w:rPr>
              <w:t>0.58</w:t>
            </w:r>
          </w:p>
        </w:tc>
        <w:tc>
          <w:tcPr>
            <w:tcW w:w="900" w:type="dxa"/>
            <w:vAlign w:val="center"/>
          </w:tcPr>
          <w:p w14:paraId="384F25B3" w14:textId="77777777" w:rsidR="002656FC" w:rsidRDefault="00000000">
            <w:pPr>
              <w:ind w:right="-7"/>
              <w:jc w:val="right"/>
              <w:rPr>
                <w:rFonts w:ascii="Arial" w:hAnsi="Arial" w:cs="Arial"/>
                <w:kern w:val="0"/>
                <w:sz w:val="20"/>
                <w:szCs w:val="20"/>
                <w14:ligatures w14:val="none"/>
              </w:rPr>
            </w:pPr>
            <w:r>
              <w:rPr>
                <w:rFonts w:ascii="Arial" w:hAnsi="Arial" w:cs="Arial"/>
                <w:kern w:val="0"/>
                <w:sz w:val="20"/>
                <w:szCs w:val="20"/>
                <w14:ligatures w14:val="none"/>
              </w:rPr>
              <w:t>0.37</w:t>
            </w:r>
          </w:p>
        </w:tc>
        <w:tc>
          <w:tcPr>
            <w:tcW w:w="900" w:type="dxa"/>
            <w:vAlign w:val="center"/>
          </w:tcPr>
          <w:p w14:paraId="4F660883" w14:textId="77777777" w:rsidR="002656FC" w:rsidRDefault="00000000">
            <w:pPr>
              <w:ind w:right="-7"/>
              <w:jc w:val="right"/>
              <w:rPr>
                <w:rFonts w:ascii="Arial" w:hAnsi="Arial" w:cs="Arial"/>
                <w:kern w:val="0"/>
                <w:sz w:val="20"/>
                <w:szCs w:val="20"/>
                <w14:ligatures w14:val="none"/>
              </w:rPr>
            </w:pPr>
            <w:r>
              <w:rPr>
                <w:rFonts w:ascii="Arial" w:hAnsi="Arial" w:cs="Arial"/>
                <w:kern w:val="0"/>
                <w:sz w:val="20"/>
                <w:szCs w:val="20"/>
                <w14:ligatures w14:val="none"/>
              </w:rPr>
              <w:t>0.87</w:t>
            </w:r>
          </w:p>
        </w:tc>
        <w:tc>
          <w:tcPr>
            <w:tcW w:w="900" w:type="dxa"/>
            <w:vAlign w:val="center"/>
          </w:tcPr>
          <w:p w14:paraId="1861642E" w14:textId="77777777" w:rsidR="002656FC" w:rsidRDefault="00000000">
            <w:pPr>
              <w:ind w:right="-7"/>
              <w:jc w:val="right"/>
              <w:rPr>
                <w:rFonts w:ascii="Arial" w:hAnsi="Arial" w:cs="Arial"/>
                <w:kern w:val="0"/>
                <w:sz w:val="20"/>
                <w:szCs w:val="20"/>
                <w14:ligatures w14:val="none"/>
              </w:rPr>
            </w:pPr>
            <w:r>
              <w:rPr>
                <w:rFonts w:ascii="Arial" w:hAnsi="Arial" w:cs="Arial"/>
                <w:kern w:val="0"/>
                <w:sz w:val="20"/>
                <w:szCs w:val="20"/>
                <w14:ligatures w14:val="none"/>
              </w:rPr>
              <w:t>2.36</w:t>
            </w:r>
          </w:p>
        </w:tc>
        <w:tc>
          <w:tcPr>
            <w:tcW w:w="822" w:type="dxa"/>
            <w:vAlign w:val="center"/>
          </w:tcPr>
          <w:p w14:paraId="6B4D0356" w14:textId="77777777" w:rsidR="002656FC" w:rsidRDefault="00000000">
            <w:pPr>
              <w:ind w:right="-7"/>
              <w:jc w:val="right"/>
              <w:rPr>
                <w:rFonts w:ascii="Arial" w:hAnsi="Arial" w:cs="Arial"/>
                <w:kern w:val="0"/>
                <w:sz w:val="20"/>
                <w:szCs w:val="20"/>
                <w14:ligatures w14:val="none"/>
              </w:rPr>
            </w:pPr>
            <w:r>
              <w:rPr>
                <w:rFonts w:ascii="Arial" w:hAnsi="Arial" w:cs="Arial"/>
                <w:kern w:val="0"/>
                <w:sz w:val="20"/>
                <w:szCs w:val="20"/>
                <w14:ligatures w14:val="none"/>
              </w:rPr>
              <w:t>1.49</w:t>
            </w:r>
          </w:p>
        </w:tc>
      </w:tr>
      <w:tr w:rsidR="002656FC" w14:paraId="21A511DF" w14:textId="77777777">
        <w:tc>
          <w:tcPr>
            <w:tcW w:w="541" w:type="dxa"/>
          </w:tcPr>
          <w:p w14:paraId="22673EDA" w14:textId="77777777" w:rsidR="002656FC" w:rsidRDefault="00000000">
            <w:pPr>
              <w:jc w:val="center"/>
              <w:rPr>
                <w:rFonts w:ascii="Arial" w:hAnsi="Arial" w:cs="Arial"/>
                <w:kern w:val="0"/>
                <w:sz w:val="20"/>
                <w:szCs w:val="20"/>
                <w14:ligatures w14:val="none"/>
              </w:rPr>
            </w:pPr>
            <w:r>
              <w:rPr>
                <w:rFonts w:ascii="Arial" w:hAnsi="Arial" w:cs="Arial"/>
                <w:kern w:val="0"/>
                <w:sz w:val="20"/>
                <w:szCs w:val="20"/>
                <w14:ligatures w14:val="none"/>
              </w:rPr>
              <w:t>2</w:t>
            </w:r>
          </w:p>
        </w:tc>
        <w:tc>
          <w:tcPr>
            <w:tcW w:w="2064" w:type="dxa"/>
          </w:tcPr>
          <w:p w14:paraId="6DE30710" w14:textId="77777777" w:rsidR="002656FC" w:rsidRDefault="00000000">
            <w:pPr>
              <w:jc w:val="left"/>
              <w:rPr>
                <w:rFonts w:ascii="Arial" w:hAnsi="Arial" w:cs="Arial"/>
                <w:kern w:val="0"/>
                <w:sz w:val="20"/>
                <w:szCs w:val="20"/>
                <w14:ligatures w14:val="none"/>
              </w:rPr>
            </w:pPr>
            <w:r>
              <w:rPr>
                <w:rFonts w:ascii="Arial" w:hAnsi="Arial" w:cs="Arial"/>
                <w:kern w:val="0"/>
                <w:sz w:val="20"/>
                <w:szCs w:val="20"/>
                <w14:ligatures w14:val="none"/>
              </w:rPr>
              <w:t>Vegetable Products</w:t>
            </w:r>
          </w:p>
        </w:tc>
        <w:tc>
          <w:tcPr>
            <w:tcW w:w="900" w:type="dxa"/>
            <w:vAlign w:val="center"/>
          </w:tcPr>
          <w:p w14:paraId="3992D0CC" w14:textId="77777777" w:rsidR="002656FC" w:rsidRDefault="00000000">
            <w:pPr>
              <w:ind w:right="16"/>
              <w:jc w:val="right"/>
              <w:rPr>
                <w:rFonts w:ascii="Arial" w:hAnsi="Arial" w:cs="Arial"/>
                <w:kern w:val="0"/>
                <w:sz w:val="20"/>
                <w:szCs w:val="20"/>
                <w14:ligatures w14:val="none"/>
              </w:rPr>
            </w:pPr>
            <w:r>
              <w:rPr>
                <w:rFonts w:ascii="Arial" w:hAnsi="Arial" w:cs="Arial"/>
                <w:kern w:val="0"/>
                <w:sz w:val="20"/>
                <w:szCs w:val="20"/>
                <w14:ligatures w14:val="none"/>
              </w:rPr>
              <w:t>16.46</w:t>
            </w:r>
          </w:p>
        </w:tc>
        <w:tc>
          <w:tcPr>
            <w:tcW w:w="900" w:type="dxa"/>
            <w:vAlign w:val="center"/>
          </w:tcPr>
          <w:p w14:paraId="5060EFCF" w14:textId="77777777" w:rsidR="002656FC" w:rsidRDefault="00000000">
            <w:pPr>
              <w:tabs>
                <w:tab w:val="left" w:pos="630"/>
              </w:tabs>
              <w:ind w:right="-15"/>
              <w:jc w:val="right"/>
              <w:rPr>
                <w:rFonts w:ascii="Arial" w:hAnsi="Arial" w:cs="Arial"/>
                <w:kern w:val="0"/>
                <w:sz w:val="20"/>
                <w:szCs w:val="20"/>
                <w14:ligatures w14:val="none"/>
              </w:rPr>
            </w:pPr>
            <w:r>
              <w:rPr>
                <w:rFonts w:ascii="Arial" w:hAnsi="Arial" w:cs="Arial"/>
                <w:kern w:val="0"/>
                <w:sz w:val="20"/>
                <w:szCs w:val="20"/>
                <w14:ligatures w14:val="none"/>
              </w:rPr>
              <w:t>19.16</w:t>
            </w:r>
          </w:p>
        </w:tc>
        <w:tc>
          <w:tcPr>
            <w:tcW w:w="900" w:type="dxa"/>
            <w:vAlign w:val="center"/>
          </w:tcPr>
          <w:p w14:paraId="31DCBFE7" w14:textId="77777777" w:rsidR="002656FC" w:rsidRDefault="00000000">
            <w:pPr>
              <w:ind w:right="-7"/>
              <w:jc w:val="right"/>
              <w:rPr>
                <w:rFonts w:ascii="Arial" w:hAnsi="Arial" w:cs="Arial"/>
                <w:kern w:val="0"/>
                <w:sz w:val="20"/>
                <w:szCs w:val="20"/>
                <w14:ligatures w14:val="none"/>
              </w:rPr>
            </w:pPr>
            <w:r>
              <w:rPr>
                <w:rFonts w:ascii="Arial" w:hAnsi="Arial" w:cs="Arial"/>
                <w:kern w:val="0"/>
                <w:sz w:val="20"/>
                <w:szCs w:val="20"/>
                <w14:ligatures w14:val="none"/>
              </w:rPr>
              <w:t>38.47</w:t>
            </w:r>
          </w:p>
        </w:tc>
        <w:tc>
          <w:tcPr>
            <w:tcW w:w="900" w:type="dxa"/>
            <w:vAlign w:val="center"/>
          </w:tcPr>
          <w:p w14:paraId="7CBAC360" w14:textId="77777777" w:rsidR="002656FC" w:rsidRDefault="00000000">
            <w:pPr>
              <w:ind w:right="-7"/>
              <w:jc w:val="right"/>
              <w:rPr>
                <w:rFonts w:ascii="Arial" w:hAnsi="Arial" w:cs="Arial"/>
                <w:kern w:val="0"/>
                <w:sz w:val="20"/>
                <w:szCs w:val="20"/>
                <w14:ligatures w14:val="none"/>
              </w:rPr>
            </w:pPr>
            <w:r>
              <w:rPr>
                <w:rFonts w:ascii="Arial" w:hAnsi="Arial" w:cs="Arial"/>
                <w:kern w:val="0"/>
                <w:sz w:val="20"/>
                <w:szCs w:val="20"/>
                <w14:ligatures w14:val="none"/>
              </w:rPr>
              <w:t>26.46</w:t>
            </w:r>
          </w:p>
        </w:tc>
        <w:tc>
          <w:tcPr>
            <w:tcW w:w="900" w:type="dxa"/>
            <w:vAlign w:val="center"/>
          </w:tcPr>
          <w:p w14:paraId="23E63E80" w14:textId="77777777" w:rsidR="002656FC" w:rsidRDefault="00000000">
            <w:pPr>
              <w:ind w:right="-7"/>
              <w:jc w:val="right"/>
              <w:rPr>
                <w:rFonts w:ascii="Arial" w:hAnsi="Arial" w:cs="Arial"/>
                <w:kern w:val="0"/>
                <w:sz w:val="20"/>
                <w:szCs w:val="20"/>
                <w14:ligatures w14:val="none"/>
              </w:rPr>
            </w:pPr>
            <w:r>
              <w:rPr>
                <w:rFonts w:ascii="Arial" w:hAnsi="Arial" w:cs="Arial"/>
                <w:kern w:val="0"/>
                <w:sz w:val="20"/>
                <w:szCs w:val="20"/>
                <w14:ligatures w14:val="none"/>
              </w:rPr>
              <w:t>18.97</w:t>
            </w:r>
          </w:p>
        </w:tc>
        <w:tc>
          <w:tcPr>
            <w:tcW w:w="822" w:type="dxa"/>
            <w:vAlign w:val="center"/>
          </w:tcPr>
          <w:p w14:paraId="52F87B75" w14:textId="77777777" w:rsidR="002656FC" w:rsidRDefault="00000000">
            <w:pPr>
              <w:ind w:right="-7"/>
              <w:jc w:val="right"/>
              <w:rPr>
                <w:rFonts w:ascii="Arial" w:hAnsi="Arial" w:cs="Arial"/>
                <w:kern w:val="0"/>
                <w:sz w:val="20"/>
                <w:szCs w:val="20"/>
                <w14:ligatures w14:val="none"/>
              </w:rPr>
            </w:pPr>
            <w:r>
              <w:rPr>
                <w:rFonts w:ascii="Arial" w:hAnsi="Arial" w:cs="Arial"/>
                <w:kern w:val="0"/>
                <w:sz w:val="20"/>
                <w:szCs w:val="20"/>
                <w14:ligatures w14:val="none"/>
              </w:rPr>
              <w:t>14.69</w:t>
            </w:r>
          </w:p>
        </w:tc>
      </w:tr>
      <w:tr w:rsidR="002656FC" w14:paraId="7F1052B5" w14:textId="77777777">
        <w:tc>
          <w:tcPr>
            <w:tcW w:w="541" w:type="dxa"/>
          </w:tcPr>
          <w:p w14:paraId="54AB4DBC" w14:textId="77777777" w:rsidR="002656FC" w:rsidRDefault="00000000">
            <w:pPr>
              <w:jc w:val="center"/>
              <w:rPr>
                <w:rFonts w:ascii="Arial" w:hAnsi="Arial" w:cs="Arial"/>
                <w:kern w:val="0"/>
                <w:sz w:val="20"/>
                <w:szCs w:val="20"/>
                <w14:ligatures w14:val="none"/>
              </w:rPr>
            </w:pPr>
            <w:r>
              <w:rPr>
                <w:rFonts w:ascii="Arial" w:hAnsi="Arial" w:cs="Arial"/>
                <w:kern w:val="0"/>
                <w:sz w:val="20"/>
                <w:szCs w:val="20"/>
                <w14:ligatures w14:val="none"/>
              </w:rPr>
              <w:t>3</w:t>
            </w:r>
          </w:p>
        </w:tc>
        <w:tc>
          <w:tcPr>
            <w:tcW w:w="2064" w:type="dxa"/>
          </w:tcPr>
          <w:p w14:paraId="4AD20834" w14:textId="77777777" w:rsidR="002656FC" w:rsidRDefault="00000000">
            <w:pPr>
              <w:jc w:val="left"/>
              <w:rPr>
                <w:rFonts w:ascii="Arial" w:hAnsi="Arial" w:cs="Arial"/>
                <w:kern w:val="0"/>
                <w:sz w:val="20"/>
                <w:szCs w:val="20"/>
                <w14:ligatures w14:val="none"/>
              </w:rPr>
            </w:pPr>
            <w:r>
              <w:rPr>
                <w:rFonts w:ascii="Arial" w:hAnsi="Arial" w:cs="Arial"/>
                <w:kern w:val="0"/>
                <w:sz w:val="20"/>
                <w:szCs w:val="20"/>
                <w14:ligatures w14:val="none"/>
              </w:rPr>
              <w:t>Foodstuffs</w:t>
            </w:r>
          </w:p>
        </w:tc>
        <w:tc>
          <w:tcPr>
            <w:tcW w:w="900" w:type="dxa"/>
            <w:vAlign w:val="center"/>
          </w:tcPr>
          <w:p w14:paraId="769183BC" w14:textId="77777777" w:rsidR="002656FC" w:rsidRDefault="00000000">
            <w:pPr>
              <w:ind w:right="16"/>
              <w:jc w:val="right"/>
              <w:rPr>
                <w:rFonts w:ascii="Arial" w:hAnsi="Arial" w:cs="Arial"/>
                <w:kern w:val="0"/>
                <w:sz w:val="20"/>
                <w:szCs w:val="20"/>
                <w14:ligatures w14:val="none"/>
              </w:rPr>
            </w:pPr>
            <w:r>
              <w:rPr>
                <w:rFonts w:ascii="Arial" w:hAnsi="Arial" w:cs="Arial"/>
                <w:kern w:val="0"/>
                <w:sz w:val="20"/>
                <w:szCs w:val="20"/>
                <w14:ligatures w14:val="none"/>
              </w:rPr>
              <w:t>1.31</w:t>
            </w:r>
          </w:p>
        </w:tc>
        <w:tc>
          <w:tcPr>
            <w:tcW w:w="900" w:type="dxa"/>
            <w:vAlign w:val="center"/>
          </w:tcPr>
          <w:p w14:paraId="4777C320" w14:textId="77777777" w:rsidR="002656FC" w:rsidRDefault="00000000">
            <w:pPr>
              <w:tabs>
                <w:tab w:val="left" w:pos="630"/>
              </w:tabs>
              <w:ind w:right="-15"/>
              <w:jc w:val="right"/>
              <w:rPr>
                <w:rFonts w:ascii="Arial" w:hAnsi="Arial" w:cs="Arial"/>
                <w:kern w:val="0"/>
                <w:sz w:val="20"/>
                <w:szCs w:val="20"/>
                <w14:ligatures w14:val="none"/>
              </w:rPr>
            </w:pPr>
            <w:r>
              <w:rPr>
                <w:rFonts w:ascii="Arial" w:hAnsi="Arial" w:cs="Arial"/>
                <w:kern w:val="0"/>
                <w:sz w:val="20"/>
                <w:szCs w:val="20"/>
                <w14:ligatures w14:val="none"/>
              </w:rPr>
              <w:t>0.95</w:t>
            </w:r>
          </w:p>
        </w:tc>
        <w:tc>
          <w:tcPr>
            <w:tcW w:w="900" w:type="dxa"/>
            <w:vAlign w:val="center"/>
          </w:tcPr>
          <w:p w14:paraId="588577F8" w14:textId="77777777" w:rsidR="002656FC" w:rsidRDefault="00000000">
            <w:pPr>
              <w:ind w:right="-7"/>
              <w:jc w:val="right"/>
              <w:rPr>
                <w:rFonts w:ascii="Arial" w:hAnsi="Arial" w:cs="Arial"/>
                <w:kern w:val="0"/>
                <w:sz w:val="20"/>
                <w:szCs w:val="20"/>
                <w14:ligatures w14:val="none"/>
              </w:rPr>
            </w:pPr>
            <w:r>
              <w:rPr>
                <w:rFonts w:ascii="Arial" w:hAnsi="Arial" w:cs="Arial"/>
                <w:kern w:val="0"/>
                <w:sz w:val="20"/>
                <w:szCs w:val="20"/>
                <w14:ligatures w14:val="none"/>
              </w:rPr>
              <w:t>0.96</w:t>
            </w:r>
          </w:p>
        </w:tc>
        <w:tc>
          <w:tcPr>
            <w:tcW w:w="900" w:type="dxa"/>
            <w:vAlign w:val="center"/>
          </w:tcPr>
          <w:p w14:paraId="13583AAA" w14:textId="77777777" w:rsidR="002656FC" w:rsidRDefault="00000000">
            <w:pPr>
              <w:ind w:right="-7"/>
              <w:jc w:val="right"/>
              <w:rPr>
                <w:rFonts w:ascii="Arial" w:hAnsi="Arial" w:cs="Arial"/>
                <w:kern w:val="0"/>
                <w:sz w:val="20"/>
                <w:szCs w:val="20"/>
                <w14:ligatures w14:val="none"/>
              </w:rPr>
            </w:pPr>
            <w:r>
              <w:rPr>
                <w:rFonts w:ascii="Arial" w:hAnsi="Arial" w:cs="Arial"/>
                <w:kern w:val="0"/>
                <w:sz w:val="20"/>
                <w:szCs w:val="20"/>
                <w14:ligatures w14:val="none"/>
              </w:rPr>
              <w:t>1.63</w:t>
            </w:r>
          </w:p>
        </w:tc>
        <w:tc>
          <w:tcPr>
            <w:tcW w:w="900" w:type="dxa"/>
            <w:vAlign w:val="center"/>
          </w:tcPr>
          <w:p w14:paraId="3ACF4FDE" w14:textId="77777777" w:rsidR="002656FC" w:rsidRDefault="00000000">
            <w:pPr>
              <w:ind w:right="-7"/>
              <w:jc w:val="right"/>
              <w:rPr>
                <w:rFonts w:ascii="Arial" w:hAnsi="Arial" w:cs="Arial"/>
                <w:kern w:val="0"/>
                <w:sz w:val="20"/>
                <w:szCs w:val="20"/>
                <w14:ligatures w14:val="none"/>
              </w:rPr>
            </w:pPr>
            <w:r>
              <w:rPr>
                <w:rFonts w:ascii="Arial" w:hAnsi="Arial" w:cs="Arial"/>
                <w:kern w:val="0"/>
                <w:sz w:val="20"/>
                <w:szCs w:val="20"/>
                <w14:ligatures w14:val="none"/>
              </w:rPr>
              <w:t>1.87</w:t>
            </w:r>
          </w:p>
        </w:tc>
        <w:tc>
          <w:tcPr>
            <w:tcW w:w="822" w:type="dxa"/>
            <w:vAlign w:val="center"/>
          </w:tcPr>
          <w:p w14:paraId="3E37D5C2" w14:textId="77777777" w:rsidR="002656FC" w:rsidRDefault="00000000">
            <w:pPr>
              <w:ind w:right="-7"/>
              <w:jc w:val="right"/>
              <w:rPr>
                <w:rFonts w:ascii="Arial" w:hAnsi="Arial" w:cs="Arial"/>
                <w:kern w:val="0"/>
                <w:sz w:val="20"/>
                <w:szCs w:val="20"/>
                <w14:ligatures w14:val="none"/>
              </w:rPr>
            </w:pPr>
            <w:r>
              <w:rPr>
                <w:rFonts w:ascii="Arial" w:hAnsi="Arial" w:cs="Arial"/>
                <w:kern w:val="0"/>
                <w:sz w:val="20"/>
                <w:szCs w:val="20"/>
                <w14:ligatures w14:val="none"/>
              </w:rPr>
              <w:t>2.33</w:t>
            </w:r>
          </w:p>
        </w:tc>
      </w:tr>
      <w:tr w:rsidR="002656FC" w14:paraId="5BA04513" w14:textId="77777777">
        <w:tc>
          <w:tcPr>
            <w:tcW w:w="541" w:type="dxa"/>
          </w:tcPr>
          <w:p w14:paraId="3041E4CA" w14:textId="77777777" w:rsidR="002656FC" w:rsidRDefault="00000000">
            <w:pPr>
              <w:jc w:val="center"/>
              <w:rPr>
                <w:rFonts w:ascii="Arial" w:hAnsi="Arial" w:cs="Arial"/>
                <w:kern w:val="0"/>
                <w:sz w:val="20"/>
                <w:szCs w:val="20"/>
                <w14:ligatures w14:val="none"/>
              </w:rPr>
            </w:pPr>
            <w:r>
              <w:rPr>
                <w:rFonts w:ascii="Arial" w:hAnsi="Arial" w:cs="Arial"/>
                <w:kern w:val="0"/>
                <w:sz w:val="20"/>
                <w:szCs w:val="20"/>
                <w14:ligatures w14:val="none"/>
              </w:rPr>
              <w:t>4</w:t>
            </w:r>
          </w:p>
        </w:tc>
        <w:tc>
          <w:tcPr>
            <w:tcW w:w="2064" w:type="dxa"/>
          </w:tcPr>
          <w:p w14:paraId="6AF2D6BF" w14:textId="77777777" w:rsidR="002656FC" w:rsidRDefault="00000000">
            <w:pPr>
              <w:jc w:val="left"/>
              <w:rPr>
                <w:rFonts w:ascii="Arial" w:hAnsi="Arial" w:cs="Arial"/>
                <w:kern w:val="0"/>
                <w:sz w:val="20"/>
                <w:szCs w:val="20"/>
                <w14:ligatures w14:val="none"/>
              </w:rPr>
            </w:pPr>
            <w:r>
              <w:rPr>
                <w:rFonts w:ascii="Arial" w:hAnsi="Arial" w:cs="Arial"/>
                <w:kern w:val="0"/>
                <w:sz w:val="20"/>
                <w:szCs w:val="20"/>
                <w14:ligatures w14:val="none"/>
              </w:rPr>
              <w:t>Mineral Products</w:t>
            </w:r>
          </w:p>
        </w:tc>
        <w:tc>
          <w:tcPr>
            <w:tcW w:w="900" w:type="dxa"/>
            <w:vAlign w:val="center"/>
          </w:tcPr>
          <w:p w14:paraId="01255487" w14:textId="77777777" w:rsidR="002656FC" w:rsidRDefault="00000000">
            <w:pPr>
              <w:ind w:right="16"/>
              <w:jc w:val="right"/>
              <w:rPr>
                <w:rFonts w:ascii="Arial" w:hAnsi="Arial" w:cs="Arial"/>
                <w:kern w:val="0"/>
                <w:sz w:val="20"/>
                <w:szCs w:val="20"/>
                <w14:ligatures w14:val="none"/>
              </w:rPr>
            </w:pPr>
            <w:r>
              <w:rPr>
                <w:rFonts w:ascii="Arial" w:hAnsi="Arial" w:cs="Arial"/>
                <w:kern w:val="0"/>
                <w:sz w:val="20"/>
                <w:szCs w:val="20"/>
                <w14:ligatures w14:val="none"/>
              </w:rPr>
              <w:t>26.90</w:t>
            </w:r>
          </w:p>
        </w:tc>
        <w:tc>
          <w:tcPr>
            <w:tcW w:w="900" w:type="dxa"/>
            <w:vAlign w:val="center"/>
          </w:tcPr>
          <w:p w14:paraId="10286B54" w14:textId="77777777" w:rsidR="002656FC" w:rsidRDefault="00000000">
            <w:pPr>
              <w:tabs>
                <w:tab w:val="left" w:pos="630"/>
              </w:tabs>
              <w:ind w:right="-15"/>
              <w:jc w:val="right"/>
              <w:rPr>
                <w:rFonts w:ascii="Arial" w:hAnsi="Arial" w:cs="Arial"/>
                <w:kern w:val="0"/>
                <w:sz w:val="20"/>
                <w:szCs w:val="20"/>
                <w14:ligatures w14:val="none"/>
              </w:rPr>
            </w:pPr>
            <w:r>
              <w:rPr>
                <w:rFonts w:ascii="Arial" w:hAnsi="Arial" w:cs="Arial"/>
                <w:kern w:val="0"/>
                <w:sz w:val="20"/>
                <w:szCs w:val="20"/>
                <w14:ligatures w14:val="none"/>
              </w:rPr>
              <w:t>38.87</w:t>
            </w:r>
          </w:p>
        </w:tc>
        <w:tc>
          <w:tcPr>
            <w:tcW w:w="900" w:type="dxa"/>
            <w:vAlign w:val="center"/>
          </w:tcPr>
          <w:p w14:paraId="79AA3667" w14:textId="77777777" w:rsidR="002656FC" w:rsidRDefault="00000000">
            <w:pPr>
              <w:ind w:right="-7"/>
              <w:jc w:val="right"/>
              <w:rPr>
                <w:rFonts w:ascii="Arial" w:hAnsi="Arial" w:cs="Arial"/>
                <w:kern w:val="0"/>
                <w:sz w:val="20"/>
                <w:szCs w:val="20"/>
                <w14:ligatures w14:val="none"/>
              </w:rPr>
            </w:pPr>
            <w:r>
              <w:rPr>
                <w:rFonts w:ascii="Arial" w:hAnsi="Arial" w:cs="Arial"/>
                <w:kern w:val="0"/>
                <w:sz w:val="20"/>
                <w:szCs w:val="20"/>
                <w14:ligatures w14:val="none"/>
              </w:rPr>
              <w:t>38.33</w:t>
            </w:r>
          </w:p>
        </w:tc>
        <w:tc>
          <w:tcPr>
            <w:tcW w:w="900" w:type="dxa"/>
            <w:vAlign w:val="center"/>
          </w:tcPr>
          <w:p w14:paraId="11F5FE4D" w14:textId="77777777" w:rsidR="002656FC" w:rsidRDefault="00000000">
            <w:pPr>
              <w:ind w:right="-7"/>
              <w:jc w:val="right"/>
              <w:rPr>
                <w:rFonts w:ascii="Arial" w:hAnsi="Arial" w:cs="Arial"/>
                <w:kern w:val="0"/>
                <w:sz w:val="20"/>
                <w:szCs w:val="20"/>
                <w14:ligatures w14:val="none"/>
              </w:rPr>
            </w:pPr>
            <w:r>
              <w:rPr>
                <w:rFonts w:ascii="Arial" w:hAnsi="Arial" w:cs="Arial"/>
                <w:kern w:val="0"/>
                <w:sz w:val="20"/>
                <w:szCs w:val="20"/>
                <w14:ligatures w14:val="none"/>
              </w:rPr>
              <w:t>35.71</w:t>
            </w:r>
          </w:p>
        </w:tc>
        <w:tc>
          <w:tcPr>
            <w:tcW w:w="900" w:type="dxa"/>
            <w:vAlign w:val="center"/>
          </w:tcPr>
          <w:p w14:paraId="252988FF" w14:textId="77777777" w:rsidR="002656FC" w:rsidRDefault="00000000">
            <w:pPr>
              <w:ind w:right="-7"/>
              <w:jc w:val="right"/>
              <w:rPr>
                <w:rFonts w:ascii="Arial" w:hAnsi="Arial" w:cs="Arial"/>
                <w:kern w:val="0"/>
                <w:sz w:val="20"/>
                <w:szCs w:val="20"/>
                <w14:ligatures w14:val="none"/>
              </w:rPr>
            </w:pPr>
            <w:r>
              <w:rPr>
                <w:rFonts w:ascii="Arial" w:hAnsi="Arial" w:cs="Arial"/>
                <w:kern w:val="0"/>
                <w:sz w:val="20"/>
                <w:szCs w:val="20"/>
                <w14:ligatures w14:val="none"/>
              </w:rPr>
              <w:t>28.09</w:t>
            </w:r>
          </w:p>
        </w:tc>
        <w:tc>
          <w:tcPr>
            <w:tcW w:w="822" w:type="dxa"/>
            <w:vAlign w:val="center"/>
          </w:tcPr>
          <w:p w14:paraId="45795AE1" w14:textId="77777777" w:rsidR="002656FC" w:rsidRDefault="00000000">
            <w:pPr>
              <w:ind w:right="-7"/>
              <w:jc w:val="right"/>
              <w:rPr>
                <w:rFonts w:ascii="Arial" w:hAnsi="Arial" w:cs="Arial"/>
                <w:kern w:val="0"/>
                <w:sz w:val="20"/>
                <w:szCs w:val="20"/>
                <w14:ligatures w14:val="none"/>
              </w:rPr>
            </w:pPr>
            <w:r>
              <w:rPr>
                <w:rFonts w:ascii="Arial" w:hAnsi="Arial" w:cs="Arial"/>
                <w:kern w:val="0"/>
                <w:sz w:val="20"/>
                <w:szCs w:val="20"/>
                <w14:ligatures w14:val="none"/>
              </w:rPr>
              <w:t>32.08</w:t>
            </w:r>
          </w:p>
        </w:tc>
      </w:tr>
      <w:tr w:rsidR="002656FC" w14:paraId="6B072D73" w14:textId="77777777">
        <w:tc>
          <w:tcPr>
            <w:tcW w:w="541" w:type="dxa"/>
          </w:tcPr>
          <w:p w14:paraId="2E86D3DA" w14:textId="77777777" w:rsidR="002656FC" w:rsidRDefault="00000000">
            <w:pPr>
              <w:jc w:val="center"/>
              <w:rPr>
                <w:rFonts w:ascii="Arial" w:hAnsi="Arial" w:cs="Arial"/>
                <w:kern w:val="0"/>
                <w:sz w:val="20"/>
                <w:szCs w:val="20"/>
                <w14:ligatures w14:val="none"/>
              </w:rPr>
            </w:pPr>
            <w:r>
              <w:rPr>
                <w:rFonts w:ascii="Arial" w:hAnsi="Arial" w:cs="Arial"/>
                <w:kern w:val="0"/>
                <w:sz w:val="20"/>
                <w:szCs w:val="20"/>
                <w14:ligatures w14:val="none"/>
              </w:rPr>
              <w:t>5</w:t>
            </w:r>
          </w:p>
        </w:tc>
        <w:tc>
          <w:tcPr>
            <w:tcW w:w="2064" w:type="dxa"/>
          </w:tcPr>
          <w:p w14:paraId="057A25E5" w14:textId="77777777" w:rsidR="002656FC" w:rsidRDefault="00000000">
            <w:pPr>
              <w:jc w:val="left"/>
              <w:rPr>
                <w:rFonts w:ascii="Arial" w:hAnsi="Arial" w:cs="Arial"/>
                <w:kern w:val="0"/>
                <w:sz w:val="20"/>
                <w:szCs w:val="20"/>
                <w14:ligatures w14:val="none"/>
              </w:rPr>
            </w:pPr>
            <w:r>
              <w:rPr>
                <w:rFonts w:ascii="Arial" w:hAnsi="Arial" w:cs="Arial"/>
                <w:kern w:val="0"/>
                <w:sz w:val="20"/>
                <w:szCs w:val="20"/>
                <w14:ligatures w14:val="none"/>
              </w:rPr>
              <w:t>Chemical &amp; Allied Industries</w:t>
            </w:r>
          </w:p>
        </w:tc>
        <w:tc>
          <w:tcPr>
            <w:tcW w:w="900" w:type="dxa"/>
            <w:vAlign w:val="center"/>
          </w:tcPr>
          <w:p w14:paraId="3A0C718C" w14:textId="77777777" w:rsidR="002656FC" w:rsidRDefault="00000000">
            <w:pPr>
              <w:ind w:right="16"/>
              <w:jc w:val="right"/>
              <w:rPr>
                <w:rFonts w:ascii="Arial" w:hAnsi="Arial" w:cs="Arial"/>
                <w:kern w:val="0"/>
                <w:sz w:val="20"/>
                <w:szCs w:val="20"/>
                <w14:ligatures w14:val="none"/>
              </w:rPr>
            </w:pPr>
            <w:r>
              <w:rPr>
                <w:rFonts w:ascii="Arial" w:hAnsi="Arial" w:cs="Arial"/>
                <w:kern w:val="0"/>
                <w:sz w:val="20"/>
                <w:szCs w:val="20"/>
                <w14:ligatures w14:val="none"/>
              </w:rPr>
              <w:t>9.51</w:t>
            </w:r>
          </w:p>
        </w:tc>
        <w:tc>
          <w:tcPr>
            <w:tcW w:w="900" w:type="dxa"/>
            <w:vAlign w:val="center"/>
          </w:tcPr>
          <w:p w14:paraId="0A6CD9E9" w14:textId="77777777" w:rsidR="002656FC" w:rsidRDefault="00000000">
            <w:pPr>
              <w:tabs>
                <w:tab w:val="left" w:pos="630"/>
              </w:tabs>
              <w:ind w:right="-15"/>
              <w:jc w:val="right"/>
              <w:rPr>
                <w:rFonts w:ascii="Arial" w:hAnsi="Arial" w:cs="Arial"/>
                <w:kern w:val="0"/>
                <w:sz w:val="20"/>
                <w:szCs w:val="20"/>
                <w14:ligatures w14:val="none"/>
              </w:rPr>
            </w:pPr>
            <w:r>
              <w:rPr>
                <w:rFonts w:ascii="Arial" w:hAnsi="Arial" w:cs="Arial"/>
                <w:kern w:val="0"/>
                <w:sz w:val="20"/>
                <w:szCs w:val="20"/>
                <w14:ligatures w14:val="none"/>
              </w:rPr>
              <w:t>8.51</w:t>
            </w:r>
          </w:p>
        </w:tc>
        <w:tc>
          <w:tcPr>
            <w:tcW w:w="900" w:type="dxa"/>
            <w:vAlign w:val="center"/>
          </w:tcPr>
          <w:p w14:paraId="0CF06F27" w14:textId="77777777" w:rsidR="002656FC" w:rsidRDefault="00000000">
            <w:pPr>
              <w:ind w:right="-7"/>
              <w:jc w:val="right"/>
              <w:rPr>
                <w:rFonts w:ascii="Arial" w:hAnsi="Arial" w:cs="Arial"/>
                <w:kern w:val="0"/>
                <w:sz w:val="20"/>
                <w:szCs w:val="20"/>
                <w14:ligatures w14:val="none"/>
              </w:rPr>
            </w:pPr>
            <w:r>
              <w:rPr>
                <w:rFonts w:ascii="Arial" w:hAnsi="Arial" w:cs="Arial"/>
                <w:kern w:val="0"/>
                <w:sz w:val="20"/>
                <w:szCs w:val="20"/>
                <w14:ligatures w14:val="none"/>
              </w:rPr>
              <w:t>6.37</w:t>
            </w:r>
          </w:p>
        </w:tc>
        <w:tc>
          <w:tcPr>
            <w:tcW w:w="900" w:type="dxa"/>
            <w:vAlign w:val="center"/>
          </w:tcPr>
          <w:p w14:paraId="7EE4E4C9" w14:textId="77777777" w:rsidR="002656FC" w:rsidRDefault="00000000">
            <w:pPr>
              <w:ind w:right="-7"/>
              <w:jc w:val="right"/>
              <w:rPr>
                <w:rFonts w:ascii="Arial" w:hAnsi="Arial" w:cs="Arial"/>
                <w:kern w:val="0"/>
                <w:sz w:val="20"/>
                <w:szCs w:val="20"/>
                <w14:ligatures w14:val="none"/>
              </w:rPr>
            </w:pPr>
            <w:r>
              <w:rPr>
                <w:rFonts w:ascii="Arial" w:hAnsi="Arial" w:cs="Arial"/>
                <w:kern w:val="0"/>
                <w:sz w:val="20"/>
                <w:szCs w:val="20"/>
                <w14:ligatures w14:val="none"/>
              </w:rPr>
              <w:t>6.35</w:t>
            </w:r>
          </w:p>
        </w:tc>
        <w:tc>
          <w:tcPr>
            <w:tcW w:w="900" w:type="dxa"/>
            <w:vAlign w:val="center"/>
          </w:tcPr>
          <w:p w14:paraId="2E29E703" w14:textId="77777777" w:rsidR="002656FC" w:rsidRDefault="00000000">
            <w:pPr>
              <w:ind w:right="-7"/>
              <w:jc w:val="right"/>
              <w:rPr>
                <w:rFonts w:ascii="Arial" w:hAnsi="Arial" w:cs="Arial"/>
                <w:kern w:val="0"/>
                <w:sz w:val="20"/>
                <w:szCs w:val="20"/>
                <w14:ligatures w14:val="none"/>
              </w:rPr>
            </w:pPr>
            <w:r>
              <w:rPr>
                <w:rFonts w:ascii="Arial" w:hAnsi="Arial" w:cs="Arial"/>
                <w:kern w:val="0"/>
                <w:sz w:val="20"/>
                <w:szCs w:val="20"/>
                <w14:ligatures w14:val="none"/>
              </w:rPr>
              <w:t>6.71</w:t>
            </w:r>
          </w:p>
        </w:tc>
        <w:tc>
          <w:tcPr>
            <w:tcW w:w="822" w:type="dxa"/>
            <w:vAlign w:val="center"/>
          </w:tcPr>
          <w:p w14:paraId="18901876" w14:textId="77777777" w:rsidR="002656FC" w:rsidRDefault="00000000">
            <w:pPr>
              <w:ind w:right="-7"/>
              <w:jc w:val="right"/>
              <w:rPr>
                <w:rFonts w:ascii="Arial" w:hAnsi="Arial" w:cs="Arial"/>
                <w:kern w:val="0"/>
                <w:sz w:val="20"/>
                <w:szCs w:val="20"/>
                <w14:ligatures w14:val="none"/>
              </w:rPr>
            </w:pPr>
            <w:r>
              <w:rPr>
                <w:rFonts w:ascii="Arial" w:hAnsi="Arial" w:cs="Arial"/>
                <w:kern w:val="0"/>
                <w:sz w:val="20"/>
                <w:szCs w:val="20"/>
                <w14:ligatures w14:val="none"/>
              </w:rPr>
              <w:t>6.32</w:t>
            </w:r>
          </w:p>
        </w:tc>
      </w:tr>
      <w:tr w:rsidR="002656FC" w14:paraId="2702CBCD" w14:textId="77777777">
        <w:tc>
          <w:tcPr>
            <w:tcW w:w="541" w:type="dxa"/>
          </w:tcPr>
          <w:p w14:paraId="0D6772AA" w14:textId="77777777" w:rsidR="002656FC" w:rsidRDefault="00000000">
            <w:pPr>
              <w:jc w:val="center"/>
              <w:rPr>
                <w:rFonts w:ascii="Arial" w:hAnsi="Arial" w:cs="Arial"/>
                <w:kern w:val="0"/>
                <w:sz w:val="20"/>
                <w:szCs w:val="20"/>
                <w14:ligatures w14:val="none"/>
              </w:rPr>
            </w:pPr>
            <w:r>
              <w:rPr>
                <w:rFonts w:ascii="Arial" w:hAnsi="Arial" w:cs="Arial"/>
                <w:kern w:val="0"/>
                <w:sz w:val="20"/>
                <w:szCs w:val="20"/>
                <w14:ligatures w14:val="none"/>
              </w:rPr>
              <w:t>6</w:t>
            </w:r>
          </w:p>
        </w:tc>
        <w:tc>
          <w:tcPr>
            <w:tcW w:w="2064" w:type="dxa"/>
          </w:tcPr>
          <w:p w14:paraId="54A6AE29" w14:textId="77777777" w:rsidR="002656FC" w:rsidRDefault="00000000">
            <w:pPr>
              <w:jc w:val="left"/>
              <w:rPr>
                <w:rFonts w:ascii="Arial" w:hAnsi="Arial" w:cs="Arial"/>
                <w:kern w:val="0"/>
                <w:sz w:val="20"/>
                <w:szCs w:val="20"/>
                <w14:ligatures w14:val="none"/>
              </w:rPr>
            </w:pPr>
            <w:r>
              <w:rPr>
                <w:rFonts w:ascii="Arial" w:hAnsi="Arial" w:cs="Arial"/>
                <w:kern w:val="0"/>
                <w:sz w:val="20"/>
                <w:szCs w:val="20"/>
                <w14:ligatures w14:val="none"/>
              </w:rPr>
              <w:t>Plastics/ Rubbers</w:t>
            </w:r>
          </w:p>
        </w:tc>
        <w:tc>
          <w:tcPr>
            <w:tcW w:w="900" w:type="dxa"/>
            <w:vAlign w:val="center"/>
          </w:tcPr>
          <w:p w14:paraId="197442E6" w14:textId="77777777" w:rsidR="002656FC" w:rsidRDefault="00000000">
            <w:pPr>
              <w:ind w:right="16"/>
              <w:jc w:val="right"/>
              <w:rPr>
                <w:rFonts w:ascii="Arial" w:hAnsi="Arial" w:cs="Arial"/>
                <w:kern w:val="0"/>
                <w:sz w:val="20"/>
                <w:szCs w:val="20"/>
                <w14:ligatures w14:val="none"/>
              </w:rPr>
            </w:pPr>
            <w:r>
              <w:rPr>
                <w:rFonts w:ascii="Arial" w:hAnsi="Arial" w:cs="Arial"/>
                <w:kern w:val="0"/>
                <w:sz w:val="20"/>
                <w:szCs w:val="20"/>
                <w14:ligatures w14:val="none"/>
              </w:rPr>
              <w:t>6.50</w:t>
            </w:r>
          </w:p>
        </w:tc>
        <w:tc>
          <w:tcPr>
            <w:tcW w:w="900" w:type="dxa"/>
            <w:vAlign w:val="center"/>
          </w:tcPr>
          <w:p w14:paraId="1C372987" w14:textId="77777777" w:rsidR="002656FC" w:rsidRDefault="00000000">
            <w:pPr>
              <w:tabs>
                <w:tab w:val="left" w:pos="630"/>
              </w:tabs>
              <w:ind w:right="-15"/>
              <w:jc w:val="right"/>
              <w:rPr>
                <w:rFonts w:ascii="Arial" w:hAnsi="Arial" w:cs="Arial"/>
                <w:kern w:val="0"/>
                <w:sz w:val="20"/>
                <w:szCs w:val="20"/>
                <w14:ligatures w14:val="none"/>
              </w:rPr>
            </w:pPr>
            <w:r>
              <w:rPr>
                <w:rFonts w:ascii="Arial" w:hAnsi="Arial" w:cs="Arial"/>
                <w:kern w:val="0"/>
                <w:sz w:val="20"/>
                <w:szCs w:val="20"/>
                <w14:ligatures w14:val="none"/>
              </w:rPr>
              <w:t>6.11</w:t>
            </w:r>
          </w:p>
        </w:tc>
        <w:tc>
          <w:tcPr>
            <w:tcW w:w="900" w:type="dxa"/>
            <w:vAlign w:val="center"/>
          </w:tcPr>
          <w:p w14:paraId="0B40EDD2" w14:textId="77777777" w:rsidR="002656FC" w:rsidRDefault="00000000">
            <w:pPr>
              <w:ind w:right="-7"/>
              <w:jc w:val="right"/>
              <w:rPr>
                <w:rFonts w:ascii="Arial" w:hAnsi="Arial" w:cs="Arial"/>
                <w:kern w:val="0"/>
                <w:sz w:val="20"/>
                <w:szCs w:val="20"/>
                <w14:ligatures w14:val="none"/>
              </w:rPr>
            </w:pPr>
            <w:r>
              <w:rPr>
                <w:rFonts w:ascii="Arial" w:hAnsi="Arial" w:cs="Arial"/>
                <w:kern w:val="0"/>
                <w:sz w:val="20"/>
                <w:szCs w:val="20"/>
                <w14:ligatures w14:val="none"/>
              </w:rPr>
              <w:t>8.87</w:t>
            </w:r>
          </w:p>
        </w:tc>
        <w:tc>
          <w:tcPr>
            <w:tcW w:w="900" w:type="dxa"/>
            <w:vAlign w:val="center"/>
          </w:tcPr>
          <w:p w14:paraId="54F05998" w14:textId="77777777" w:rsidR="002656FC" w:rsidRDefault="00000000">
            <w:pPr>
              <w:ind w:right="-7"/>
              <w:jc w:val="right"/>
              <w:rPr>
                <w:rFonts w:ascii="Arial" w:hAnsi="Arial" w:cs="Arial"/>
                <w:kern w:val="0"/>
                <w:sz w:val="20"/>
                <w:szCs w:val="20"/>
                <w14:ligatures w14:val="none"/>
              </w:rPr>
            </w:pPr>
            <w:r>
              <w:rPr>
                <w:rFonts w:ascii="Arial" w:hAnsi="Arial" w:cs="Arial"/>
                <w:kern w:val="0"/>
                <w:sz w:val="20"/>
                <w:szCs w:val="20"/>
                <w14:ligatures w14:val="none"/>
              </w:rPr>
              <w:t>4.63</w:t>
            </w:r>
          </w:p>
        </w:tc>
        <w:tc>
          <w:tcPr>
            <w:tcW w:w="900" w:type="dxa"/>
            <w:vAlign w:val="center"/>
          </w:tcPr>
          <w:p w14:paraId="23AA00ED" w14:textId="77777777" w:rsidR="002656FC" w:rsidRDefault="00000000">
            <w:pPr>
              <w:ind w:right="-7"/>
              <w:jc w:val="right"/>
              <w:rPr>
                <w:rFonts w:ascii="Arial" w:hAnsi="Arial" w:cs="Arial"/>
                <w:kern w:val="0"/>
                <w:sz w:val="20"/>
                <w:szCs w:val="20"/>
                <w14:ligatures w14:val="none"/>
              </w:rPr>
            </w:pPr>
            <w:r>
              <w:rPr>
                <w:rFonts w:ascii="Arial" w:hAnsi="Arial" w:cs="Arial"/>
                <w:kern w:val="0"/>
                <w:sz w:val="20"/>
                <w:szCs w:val="20"/>
                <w14:ligatures w14:val="none"/>
              </w:rPr>
              <w:t>4.04</w:t>
            </w:r>
          </w:p>
        </w:tc>
        <w:tc>
          <w:tcPr>
            <w:tcW w:w="822" w:type="dxa"/>
            <w:vAlign w:val="center"/>
          </w:tcPr>
          <w:p w14:paraId="4BF23C5E" w14:textId="77777777" w:rsidR="002656FC" w:rsidRDefault="00000000">
            <w:pPr>
              <w:ind w:right="-7"/>
              <w:jc w:val="right"/>
              <w:rPr>
                <w:rFonts w:ascii="Arial" w:hAnsi="Arial" w:cs="Arial"/>
                <w:kern w:val="0"/>
                <w:sz w:val="20"/>
                <w:szCs w:val="20"/>
                <w14:ligatures w14:val="none"/>
              </w:rPr>
            </w:pPr>
            <w:r>
              <w:rPr>
                <w:rFonts w:ascii="Arial" w:hAnsi="Arial" w:cs="Arial"/>
                <w:kern w:val="0"/>
                <w:sz w:val="20"/>
                <w:szCs w:val="20"/>
                <w14:ligatures w14:val="none"/>
              </w:rPr>
              <w:t>1.64</w:t>
            </w:r>
          </w:p>
        </w:tc>
      </w:tr>
      <w:tr w:rsidR="002656FC" w14:paraId="4EDDBF65" w14:textId="77777777">
        <w:tc>
          <w:tcPr>
            <w:tcW w:w="541" w:type="dxa"/>
            <w:vAlign w:val="center"/>
          </w:tcPr>
          <w:p w14:paraId="31512F4C" w14:textId="77777777" w:rsidR="002656FC" w:rsidRDefault="00000000">
            <w:pPr>
              <w:jc w:val="center"/>
              <w:rPr>
                <w:rFonts w:ascii="Arial" w:hAnsi="Arial" w:cs="Arial"/>
                <w:kern w:val="0"/>
                <w:sz w:val="20"/>
                <w:szCs w:val="20"/>
                <w14:ligatures w14:val="none"/>
              </w:rPr>
            </w:pPr>
            <w:r>
              <w:rPr>
                <w:rFonts w:ascii="Arial" w:hAnsi="Arial" w:cs="Arial"/>
                <w:kern w:val="0"/>
                <w:sz w:val="20"/>
                <w:szCs w:val="20"/>
                <w14:ligatures w14:val="none"/>
              </w:rPr>
              <w:t>7</w:t>
            </w:r>
          </w:p>
        </w:tc>
        <w:tc>
          <w:tcPr>
            <w:tcW w:w="2064" w:type="dxa"/>
          </w:tcPr>
          <w:p w14:paraId="12903674" w14:textId="77777777" w:rsidR="002656FC" w:rsidRDefault="00000000">
            <w:pPr>
              <w:jc w:val="left"/>
              <w:rPr>
                <w:rFonts w:ascii="Arial" w:hAnsi="Arial" w:cs="Arial"/>
                <w:kern w:val="0"/>
                <w:sz w:val="20"/>
                <w:szCs w:val="20"/>
                <w14:ligatures w14:val="none"/>
              </w:rPr>
            </w:pPr>
            <w:r>
              <w:rPr>
                <w:rFonts w:ascii="Arial" w:hAnsi="Arial" w:cs="Arial"/>
                <w:kern w:val="0"/>
                <w:sz w:val="20"/>
                <w:szCs w:val="20"/>
                <w14:ligatures w14:val="none"/>
              </w:rPr>
              <w:t>Raw Hides, Skins, Leather &amp; Furs</w:t>
            </w:r>
          </w:p>
        </w:tc>
        <w:tc>
          <w:tcPr>
            <w:tcW w:w="900" w:type="dxa"/>
            <w:vAlign w:val="center"/>
          </w:tcPr>
          <w:p w14:paraId="4185AA53" w14:textId="77777777" w:rsidR="002656FC" w:rsidRDefault="00000000">
            <w:pPr>
              <w:ind w:right="16"/>
              <w:jc w:val="right"/>
              <w:rPr>
                <w:rFonts w:ascii="Arial" w:hAnsi="Arial" w:cs="Arial"/>
                <w:kern w:val="0"/>
                <w:sz w:val="20"/>
                <w:szCs w:val="20"/>
                <w14:ligatures w14:val="none"/>
              </w:rPr>
            </w:pPr>
            <w:r>
              <w:rPr>
                <w:rFonts w:ascii="Arial" w:hAnsi="Arial" w:cs="Arial"/>
                <w:kern w:val="0"/>
                <w:sz w:val="20"/>
                <w:szCs w:val="20"/>
                <w14:ligatures w14:val="none"/>
              </w:rPr>
              <w:t>0.47</w:t>
            </w:r>
          </w:p>
        </w:tc>
        <w:tc>
          <w:tcPr>
            <w:tcW w:w="900" w:type="dxa"/>
            <w:vAlign w:val="center"/>
          </w:tcPr>
          <w:p w14:paraId="3FE4161B" w14:textId="77777777" w:rsidR="002656FC" w:rsidRDefault="00000000">
            <w:pPr>
              <w:tabs>
                <w:tab w:val="left" w:pos="630"/>
              </w:tabs>
              <w:ind w:right="-15"/>
              <w:jc w:val="right"/>
              <w:rPr>
                <w:rFonts w:ascii="Arial" w:hAnsi="Arial" w:cs="Arial"/>
                <w:kern w:val="0"/>
                <w:sz w:val="20"/>
                <w:szCs w:val="20"/>
                <w14:ligatures w14:val="none"/>
              </w:rPr>
            </w:pPr>
            <w:r>
              <w:rPr>
                <w:rFonts w:ascii="Arial" w:hAnsi="Arial" w:cs="Arial"/>
                <w:kern w:val="0"/>
                <w:sz w:val="20"/>
                <w:szCs w:val="20"/>
                <w14:ligatures w14:val="none"/>
              </w:rPr>
              <w:t>0.20</w:t>
            </w:r>
          </w:p>
        </w:tc>
        <w:tc>
          <w:tcPr>
            <w:tcW w:w="900" w:type="dxa"/>
            <w:vAlign w:val="center"/>
          </w:tcPr>
          <w:p w14:paraId="2C30EF7D" w14:textId="77777777" w:rsidR="002656FC" w:rsidRDefault="00000000">
            <w:pPr>
              <w:ind w:right="-7"/>
              <w:jc w:val="right"/>
              <w:rPr>
                <w:rFonts w:ascii="Arial" w:hAnsi="Arial" w:cs="Arial"/>
                <w:kern w:val="0"/>
                <w:sz w:val="20"/>
                <w:szCs w:val="20"/>
                <w14:ligatures w14:val="none"/>
              </w:rPr>
            </w:pPr>
            <w:r>
              <w:rPr>
                <w:rFonts w:ascii="Arial" w:hAnsi="Arial" w:cs="Arial"/>
                <w:kern w:val="0"/>
                <w:sz w:val="20"/>
                <w:szCs w:val="20"/>
                <w14:ligatures w14:val="none"/>
              </w:rPr>
              <w:t>0.08</w:t>
            </w:r>
          </w:p>
        </w:tc>
        <w:tc>
          <w:tcPr>
            <w:tcW w:w="900" w:type="dxa"/>
            <w:vAlign w:val="center"/>
          </w:tcPr>
          <w:p w14:paraId="6C60548A" w14:textId="77777777" w:rsidR="002656FC" w:rsidRDefault="00000000">
            <w:pPr>
              <w:ind w:right="-7"/>
              <w:jc w:val="right"/>
              <w:rPr>
                <w:rFonts w:ascii="Arial" w:hAnsi="Arial" w:cs="Arial"/>
                <w:kern w:val="0"/>
                <w:sz w:val="20"/>
                <w:szCs w:val="20"/>
                <w14:ligatures w14:val="none"/>
              </w:rPr>
            </w:pPr>
            <w:r>
              <w:rPr>
                <w:rFonts w:ascii="Arial" w:hAnsi="Arial" w:cs="Arial"/>
                <w:kern w:val="0"/>
                <w:sz w:val="20"/>
                <w:szCs w:val="20"/>
                <w14:ligatures w14:val="none"/>
              </w:rPr>
              <w:t>0.17</w:t>
            </w:r>
          </w:p>
        </w:tc>
        <w:tc>
          <w:tcPr>
            <w:tcW w:w="900" w:type="dxa"/>
            <w:vAlign w:val="center"/>
          </w:tcPr>
          <w:p w14:paraId="469832EF" w14:textId="77777777" w:rsidR="002656FC" w:rsidRDefault="00000000">
            <w:pPr>
              <w:ind w:right="-7"/>
              <w:jc w:val="right"/>
              <w:rPr>
                <w:rFonts w:ascii="Arial" w:hAnsi="Arial" w:cs="Arial"/>
                <w:kern w:val="0"/>
                <w:sz w:val="20"/>
                <w:szCs w:val="20"/>
                <w14:ligatures w14:val="none"/>
              </w:rPr>
            </w:pPr>
            <w:r>
              <w:rPr>
                <w:rFonts w:ascii="Arial" w:hAnsi="Arial" w:cs="Arial"/>
                <w:kern w:val="0"/>
                <w:sz w:val="20"/>
                <w:szCs w:val="20"/>
                <w14:ligatures w14:val="none"/>
              </w:rPr>
              <w:t>0.11</w:t>
            </w:r>
          </w:p>
        </w:tc>
        <w:tc>
          <w:tcPr>
            <w:tcW w:w="822" w:type="dxa"/>
            <w:vAlign w:val="center"/>
          </w:tcPr>
          <w:p w14:paraId="57E6DDF4" w14:textId="77777777" w:rsidR="002656FC" w:rsidRDefault="00000000">
            <w:pPr>
              <w:ind w:right="-7"/>
              <w:jc w:val="right"/>
              <w:rPr>
                <w:rFonts w:ascii="Arial" w:hAnsi="Arial" w:cs="Arial"/>
                <w:kern w:val="0"/>
                <w:sz w:val="20"/>
                <w:szCs w:val="20"/>
                <w14:ligatures w14:val="none"/>
              </w:rPr>
            </w:pPr>
            <w:r>
              <w:rPr>
                <w:rFonts w:ascii="Arial" w:hAnsi="Arial" w:cs="Arial"/>
                <w:kern w:val="0"/>
                <w:sz w:val="20"/>
                <w:szCs w:val="20"/>
                <w14:ligatures w14:val="none"/>
              </w:rPr>
              <w:t>0.08</w:t>
            </w:r>
          </w:p>
        </w:tc>
      </w:tr>
      <w:tr w:rsidR="002656FC" w14:paraId="4DFCFF53" w14:textId="77777777">
        <w:tc>
          <w:tcPr>
            <w:tcW w:w="541" w:type="dxa"/>
          </w:tcPr>
          <w:p w14:paraId="2C0452CB" w14:textId="77777777" w:rsidR="002656FC" w:rsidRDefault="00000000">
            <w:pPr>
              <w:jc w:val="center"/>
              <w:rPr>
                <w:rFonts w:ascii="Arial" w:hAnsi="Arial" w:cs="Arial"/>
                <w:kern w:val="0"/>
                <w:sz w:val="20"/>
                <w:szCs w:val="20"/>
                <w14:ligatures w14:val="none"/>
              </w:rPr>
            </w:pPr>
            <w:r>
              <w:rPr>
                <w:rFonts w:ascii="Arial" w:hAnsi="Arial" w:cs="Arial"/>
                <w:kern w:val="0"/>
                <w:sz w:val="20"/>
                <w:szCs w:val="20"/>
                <w14:ligatures w14:val="none"/>
              </w:rPr>
              <w:t>8</w:t>
            </w:r>
          </w:p>
        </w:tc>
        <w:tc>
          <w:tcPr>
            <w:tcW w:w="2064" w:type="dxa"/>
          </w:tcPr>
          <w:p w14:paraId="3CE90C10" w14:textId="77777777" w:rsidR="002656FC" w:rsidRDefault="00000000">
            <w:pPr>
              <w:jc w:val="left"/>
              <w:rPr>
                <w:rFonts w:ascii="Arial" w:hAnsi="Arial" w:cs="Arial"/>
                <w:kern w:val="0"/>
                <w:sz w:val="20"/>
                <w:szCs w:val="20"/>
                <w14:ligatures w14:val="none"/>
              </w:rPr>
            </w:pPr>
            <w:r>
              <w:rPr>
                <w:rFonts w:ascii="Arial" w:hAnsi="Arial" w:cs="Arial"/>
                <w:kern w:val="0"/>
                <w:sz w:val="20"/>
                <w:szCs w:val="20"/>
                <w14:ligatures w14:val="none"/>
              </w:rPr>
              <w:t>Wood Products</w:t>
            </w:r>
          </w:p>
        </w:tc>
        <w:tc>
          <w:tcPr>
            <w:tcW w:w="900" w:type="dxa"/>
            <w:vAlign w:val="center"/>
          </w:tcPr>
          <w:p w14:paraId="5380A53E" w14:textId="77777777" w:rsidR="002656FC" w:rsidRDefault="00000000">
            <w:pPr>
              <w:ind w:right="16"/>
              <w:jc w:val="right"/>
              <w:rPr>
                <w:rFonts w:ascii="Arial" w:hAnsi="Arial" w:cs="Arial"/>
                <w:kern w:val="0"/>
                <w:sz w:val="20"/>
                <w:szCs w:val="20"/>
                <w14:ligatures w14:val="none"/>
              </w:rPr>
            </w:pPr>
            <w:r>
              <w:rPr>
                <w:rFonts w:ascii="Arial" w:hAnsi="Arial" w:cs="Arial"/>
                <w:kern w:val="0"/>
                <w:sz w:val="20"/>
                <w:szCs w:val="20"/>
                <w14:ligatures w14:val="none"/>
              </w:rPr>
              <w:t>19.95</w:t>
            </w:r>
          </w:p>
        </w:tc>
        <w:tc>
          <w:tcPr>
            <w:tcW w:w="900" w:type="dxa"/>
            <w:vAlign w:val="center"/>
          </w:tcPr>
          <w:p w14:paraId="095016CA" w14:textId="77777777" w:rsidR="002656FC" w:rsidRDefault="00000000">
            <w:pPr>
              <w:tabs>
                <w:tab w:val="left" w:pos="630"/>
              </w:tabs>
              <w:ind w:right="-15"/>
              <w:jc w:val="right"/>
              <w:rPr>
                <w:rFonts w:ascii="Arial" w:hAnsi="Arial" w:cs="Arial"/>
                <w:kern w:val="0"/>
                <w:sz w:val="20"/>
                <w:szCs w:val="20"/>
                <w14:ligatures w14:val="none"/>
              </w:rPr>
            </w:pPr>
            <w:r>
              <w:rPr>
                <w:rFonts w:ascii="Arial" w:hAnsi="Arial" w:cs="Arial"/>
                <w:kern w:val="0"/>
                <w:sz w:val="20"/>
                <w:szCs w:val="20"/>
                <w14:ligatures w14:val="none"/>
              </w:rPr>
              <w:t>9.24</w:t>
            </w:r>
          </w:p>
        </w:tc>
        <w:tc>
          <w:tcPr>
            <w:tcW w:w="900" w:type="dxa"/>
            <w:vAlign w:val="center"/>
          </w:tcPr>
          <w:p w14:paraId="60870000" w14:textId="77777777" w:rsidR="002656FC" w:rsidRDefault="00000000">
            <w:pPr>
              <w:ind w:right="-7"/>
              <w:jc w:val="right"/>
              <w:rPr>
                <w:rFonts w:ascii="Arial" w:hAnsi="Arial" w:cs="Arial"/>
                <w:kern w:val="0"/>
                <w:sz w:val="20"/>
                <w:szCs w:val="20"/>
                <w14:ligatures w14:val="none"/>
              </w:rPr>
            </w:pPr>
            <w:r>
              <w:rPr>
                <w:rFonts w:ascii="Arial" w:hAnsi="Arial" w:cs="Arial"/>
                <w:kern w:val="0"/>
                <w:sz w:val="20"/>
                <w:szCs w:val="20"/>
                <w14:ligatures w14:val="none"/>
              </w:rPr>
              <w:t>5.39</w:t>
            </w:r>
          </w:p>
        </w:tc>
        <w:tc>
          <w:tcPr>
            <w:tcW w:w="900" w:type="dxa"/>
            <w:vAlign w:val="center"/>
          </w:tcPr>
          <w:p w14:paraId="3617D7D1" w14:textId="77777777" w:rsidR="002656FC" w:rsidRDefault="00000000">
            <w:pPr>
              <w:ind w:right="-7"/>
              <w:jc w:val="right"/>
              <w:rPr>
                <w:rFonts w:ascii="Arial" w:hAnsi="Arial" w:cs="Arial"/>
                <w:kern w:val="0"/>
                <w:sz w:val="20"/>
                <w:szCs w:val="20"/>
                <w14:ligatures w14:val="none"/>
              </w:rPr>
            </w:pPr>
            <w:r>
              <w:rPr>
                <w:rFonts w:ascii="Arial" w:hAnsi="Arial" w:cs="Arial"/>
                <w:kern w:val="0"/>
                <w:sz w:val="20"/>
                <w:szCs w:val="20"/>
                <w14:ligatures w14:val="none"/>
              </w:rPr>
              <w:t>8.38</w:t>
            </w:r>
          </w:p>
        </w:tc>
        <w:tc>
          <w:tcPr>
            <w:tcW w:w="900" w:type="dxa"/>
            <w:vAlign w:val="center"/>
          </w:tcPr>
          <w:p w14:paraId="4BBF4245" w14:textId="77777777" w:rsidR="002656FC" w:rsidRDefault="00000000">
            <w:pPr>
              <w:ind w:right="-7"/>
              <w:jc w:val="right"/>
              <w:rPr>
                <w:rFonts w:ascii="Arial" w:hAnsi="Arial" w:cs="Arial"/>
                <w:kern w:val="0"/>
                <w:sz w:val="20"/>
                <w:szCs w:val="20"/>
                <w14:ligatures w14:val="none"/>
              </w:rPr>
            </w:pPr>
            <w:r>
              <w:rPr>
                <w:rFonts w:ascii="Arial" w:hAnsi="Arial" w:cs="Arial"/>
                <w:kern w:val="0"/>
                <w:sz w:val="20"/>
                <w:szCs w:val="20"/>
                <w14:ligatures w14:val="none"/>
              </w:rPr>
              <w:t>8.65</w:t>
            </w:r>
          </w:p>
        </w:tc>
        <w:tc>
          <w:tcPr>
            <w:tcW w:w="822" w:type="dxa"/>
            <w:vAlign w:val="center"/>
          </w:tcPr>
          <w:p w14:paraId="035E26A3" w14:textId="77777777" w:rsidR="002656FC" w:rsidRDefault="00000000">
            <w:pPr>
              <w:ind w:right="-7"/>
              <w:jc w:val="right"/>
              <w:rPr>
                <w:rFonts w:ascii="Arial" w:hAnsi="Arial" w:cs="Arial"/>
                <w:kern w:val="0"/>
                <w:sz w:val="20"/>
                <w:szCs w:val="20"/>
                <w14:ligatures w14:val="none"/>
              </w:rPr>
            </w:pPr>
            <w:r>
              <w:rPr>
                <w:rFonts w:ascii="Arial" w:hAnsi="Arial" w:cs="Arial"/>
                <w:kern w:val="0"/>
                <w:sz w:val="20"/>
                <w:szCs w:val="20"/>
                <w14:ligatures w14:val="none"/>
              </w:rPr>
              <w:t>5.07</w:t>
            </w:r>
          </w:p>
        </w:tc>
      </w:tr>
      <w:tr w:rsidR="002656FC" w14:paraId="7BC94DB3" w14:textId="77777777">
        <w:tc>
          <w:tcPr>
            <w:tcW w:w="541" w:type="dxa"/>
          </w:tcPr>
          <w:p w14:paraId="7DDBF142" w14:textId="77777777" w:rsidR="002656FC" w:rsidRDefault="00000000">
            <w:pPr>
              <w:jc w:val="center"/>
              <w:rPr>
                <w:rFonts w:ascii="Arial" w:hAnsi="Arial" w:cs="Arial"/>
                <w:kern w:val="0"/>
                <w:sz w:val="20"/>
                <w:szCs w:val="20"/>
                <w14:ligatures w14:val="none"/>
              </w:rPr>
            </w:pPr>
            <w:r>
              <w:rPr>
                <w:rFonts w:ascii="Arial" w:hAnsi="Arial" w:cs="Arial"/>
                <w:kern w:val="0"/>
                <w:sz w:val="20"/>
                <w:szCs w:val="20"/>
                <w14:ligatures w14:val="none"/>
              </w:rPr>
              <w:t>9</w:t>
            </w:r>
          </w:p>
        </w:tc>
        <w:tc>
          <w:tcPr>
            <w:tcW w:w="2064" w:type="dxa"/>
          </w:tcPr>
          <w:p w14:paraId="79C37692" w14:textId="77777777" w:rsidR="002656FC" w:rsidRDefault="00000000">
            <w:pPr>
              <w:jc w:val="left"/>
              <w:rPr>
                <w:rFonts w:ascii="Arial" w:hAnsi="Arial" w:cs="Arial"/>
                <w:kern w:val="0"/>
                <w:sz w:val="20"/>
                <w:szCs w:val="20"/>
                <w14:ligatures w14:val="none"/>
              </w:rPr>
            </w:pPr>
            <w:r>
              <w:rPr>
                <w:rFonts w:ascii="Arial" w:hAnsi="Arial" w:cs="Arial"/>
                <w:kern w:val="0"/>
                <w:sz w:val="20"/>
                <w:szCs w:val="20"/>
                <w14:ligatures w14:val="none"/>
              </w:rPr>
              <w:t>Textiles</w:t>
            </w:r>
          </w:p>
        </w:tc>
        <w:tc>
          <w:tcPr>
            <w:tcW w:w="900" w:type="dxa"/>
            <w:vAlign w:val="center"/>
          </w:tcPr>
          <w:p w14:paraId="5AA8BA25" w14:textId="77777777" w:rsidR="002656FC" w:rsidRDefault="00000000">
            <w:pPr>
              <w:ind w:right="16"/>
              <w:jc w:val="right"/>
              <w:rPr>
                <w:rFonts w:ascii="Arial" w:hAnsi="Arial" w:cs="Arial"/>
                <w:kern w:val="0"/>
                <w:sz w:val="20"/>
                <w:szCs w:val="20"/>
                <w14:ligatures w14:val="none"/>
              </w:rPr>
            </w:pPr>
            <w:r>
              <w:rPr>
                <w:rFonts w:ascii="Arial" w:hAnsi="Arial" w:cs="Arial"/>
                <w:kern w:val="0"/>
                <w:sz w:val="20"/>
                <w:szCs w:val="20"/>
                <w14:ligatures w14:val="none"/>
              </w:rPr>
              <w:t>8.47</w:t>
            </w:r>
          </w:p>
        </w:tc>
        <w:tc>
          <w:tcPr>
            <w:tcW w:w="900" w:type="dxa"/>
            <w:vAlign w:val="center"/>
          </w:tcPr>
          <w:p w14:paraId="15FA0811" w14:textId="77777777" w:rsidR="002656FC" w:rsidRDefault="00000000">
            <w:pPr>
              <w:tabs>
                <w:tab w:val="left" w:pos="630"/>
              </w:tabs>
              <w:ind w:right="-15"/>
              <w:jc w:val="right"/>
              <w:rPr>
                <w:rFonts w:ascii="Arial" w:hAnsi="Arial" w:cs="Arial"/>
                <w:kern w:val="0"/>
                <w:sz w:val="20"/>
                <w:szCs w:val="20"/>
                <w14:ligatures w14:val="none"/>
              </w:rPr>
            </w:pPr>
            <w:r>
              <w:rPr>
                <w:rFonts w:ascii="Arial" w:hAnsi="Arial" w:cs="Arial"/>
                <w:kern w:val="0"/>
                <w:sz w:val="20"/>
                <w:szCs w:val="20"/>
                <w14:ligatures w14:val="none"/>
              </w:rPr>
              <w:t>4.49</w:t>
            </w:r>
          </w:p>
        </w:tc>
        <w:tc>
          <w:tcPr>
            <w:tcW w:w="900" w:type="dxa"/>
            <w:vAlign w:val="center"/>
          </w:tcPr>
          <w:p w14:paraId="341439DC" w14:textId="77777777" w:rsidR="002656FC" w:rsidRDefault="00000000">
            <w:pPr>
              <w:ind w:right="-7"/>
              <w:jc w:val="right"/>
              <w:rPr>
                <w:rFonts w:ascii="Arial" w:hAnsi="Arial" w:cs="Arial"/>
                <w:kern w:val="0"/>
                <w:sz w:val="20"/>
                <w:szCs w:val="20"/>
                <w14:ligatures w14:val="none"/>
              </w:rPr>
            </w:pPr>
            <w:r>
              <w:rPr>
                <w:rFonts w:ascii="Arial" w:hAnsi="Arial" w:cs="Arial"/>
                <w:kern w:val="0"/>
                <w:sz w:val="20"/>
                <w:szCs w:val="20"/>
                <w14:ligatures w14:val="none"/>
              </w:rPr>
              <w:t>3.03</w:t>
            </w:r>
          </w:p>
        </w:tc>
        <w:tc>
          <w:tcPr>
            <w:tcW w:w="900" w:type="dxa"/>
            <w:vAlign w:val="center"/>
          </w:tcPr>
          <w:p w14:paraId="06FC83EB" w14:textId="77777777" w:rsidR="002656FC" w:rsidRDefault="00000000">
            <w:pPr>
              <w:ind w:right="-7"/>
              <w:jc w:val="right"/>
              <w:rPr>
                <w:rFonts w:ascii="Arial" w:hAnsi="Arial" w:cs="Arial"/>
                <w:kern w:val="0"/>
                <w:sz w:val="20"/>
                <w:szCs w:val="20"/>
                <w14:ligatures w14:val="none"/>
              </w:rPr>
            </w:pPr>
            <w:r>
              <w:rPr>
                <w:rFonts w:ascii="Arial" w:hAnsi="Arial" w:cs="Arial"/>
                <w:kern w:val="0"/>
                <w:sz w:val="20"/>
                <w:szCs w:val="20"/>
                <w14:ligatures w14:val="none"/>
              </w:rPr>
              <w:t>3.86</w:t>
            </w:r>
          </w:p>
        </w:tc>
        <w:tc>
          <w:tcPr>
            <w:tcW w:w="900" w:type="dxa"/>
            <w:vAlign w:val="center"/>
          </w:tcPr>
          <w:p w14:paraId="205D7D6E" w14:textId="77777777" w:rsidR="002656FC" w:rsidRDefault="00000000">
            <w:pPr>
              <w:ind w:right="-7"/>
              <w:jc w:val="right"/>
              <w:rPr>
                <w:rFonts w:ascii="Arial" w:hAnsi="Arial" w:cs="Arial"/>
                <w:kern w:val="0"/>
                <w:sz w:val="20"/>
                <w:szCs w:val="20"/>
                <w14:ligatures w14:val="none"/>
              </w:rPr>
            </w:pPr>
            <w:r>
              <w:rPr>
                <w:rFonts w:ascii="Arial" w:hAnsi="Arial" w:cs="Arial"/>
                <w:kern w:val="0"/>
                <w:sz w:val="20"/>
                <w:szCs w:val="20"/>
                <w14:ligatures w14:val="none"/>
              </w:rPr>
              <w:t>2.13</w:t>
            </w:r>
          </w:p>
        </w:tc>
        <w:tc>
          <w:tcPr>
            <w:tcW w:w="822" w:type="dxa"/>
            <w:vAlign w:val="center"/>
          </w:tcPr>
          <w:p w14:paraId="3DA19B22" w14:textId="77777777" w:rsidR="002656FC" w:rsidRDefault="00000000">
            <w:pPr>
              <w:ind w:right="-7"/>
              <w:jc w:val="right"/>
              <w:rPr>
                <w:rFonts w:ascii="Arial" w:hAnsi="Arial" w:cs="Arial"/>
                <w:kern w:val="0"/>
                <w:sz w:val="20"/>
                <w:szCs w:val="20"/>
                <w14:ligatures w14:val="none"/>
              </w:rPr>
            </w:pPr>
            <w:r>
              <w:rPr>
                <w:rFonts w:ascii="Arial" w:hAnsi="Arial" w:cs="Arial"/>
                <w:kern w:val="0"/>
                <w:sz w:val="20"/>
                <w:szCs w:val="20"/>
                <w14:ligatures w14:val="none"/>
              </w:rPr>
              <w:t>0.98</w:t>
            </w:r>
          </w:p>
        </w:tc>
      </w:tr>
      <w:tr w:rsidR="002656FC" w14:paraId="637A1212" w14:textId="77777777">
        <w:tc>
          <w:tcPr>
            <w:tcW w:w="541" w:type="dxa"/>
          </w:tcPr>
          <w:p w14:paraId="74B6D0DF" w14:textId="77777777" w:rsidR="002656FC" w:rsidRDefault="00000000">
            <w:pPr>
              <w:jc w:val="center"/>
              <w:rPr>
                <w:rFonts w:ascii="Arial" w:hAnsi="Arial" w:cs="Arial"/>
                <w:kern w:val="0"/>
                <w:sz w:val="20"/>
                <w:szCs w:val="20"/>
                <w14:ligatures w14:val="none"/>
              </w:rPr>
            </w:pPr>
            <w:r>
              <w:rPr>
                <w:rFonts w:ascii="Arial" w:hAnsi="Arial" w:cs="Arial"/>
                <w:kern w:val="0"/>
                <w:sz w:val="20"/>
                <w:szCs w:val="20"/>
                <w14:ligatures w14:val="none"/>
              </w:rPr>
              <w:t>10</w:t>
            </w:r>
          </w:p>
        </w:tc>
        <w:tc>
          <w:tcPr>
            <w:tcW w:w="2064" w:type="dxa"/>
          </w:tcPr>
          <w:p w14:paraId="2477FD2A" w14:textId="77777777" w:rsidR="002656FC" w:rsidRDefault="00000000">
            <w:pPr>
              <w:jc w:val="left"/>
              <w:rPr>
                <w:rFonts w:ascii="Arial" w:hAnsi="Arial" w:cs="Arial"/>
                <w:kern w:val="0"/>
                <w:sz w:val="20"/>
                <w:szCs w:val="20"/>
                <w14:ligatures w14:val="none"/>
              </w:rPr>
            </w:pPr>
            <w:r>
              <w:rPr>
                <w:rFonts w:ascii="Arial" w:hAnsi="Arial" w:cs="Arial"/>
                <w:kern w:val="0"/>
                <w:sz w:val="20"/>
                <w:szCs w:val="20"/>
                <w14:ligatures w14:val="none"/>
              </w:rPr>
              <w:t>Footwear/ Headgear</w:t>
            </w:r>
          </w:p>
        </w:tc>
        <w:tc>
          <w:tcPr>
            <w:tcW w:w="900" w:type="dxa"/>
            <w:vAlign w:val="center"/>
          </w:tcPr>
          <w:p w14:paraId="2A37FB5E" w14:textId="77777777" w:rsidR="002656FC" w:rsidRDefault="00000000">
            <w:pPr>
              <w:ind w:right="16"/>
              <w:jc w:val="right"/>
              <w:rPr>
                <w:rFonts w:ascii="Arial" w:hAnsi="Arial" w:cs="Arial"/>
                <w:kern w:val="0"/>
                <w:sz w:val="20"/>
                <w:szCs w:val="20"/>
                <w14:ligatures w14:val="none"/>
              </w:rPr>
            </w:pPr>
            <w:r>
              <w:rPr>
                <w:rFonts w:ascii="Arial" w:hAnsi="Arial" w:cs="Arial"/>
                <w:kern w:val="0"/>
                <w:sz w:val="20"/>
                <w:szCs w:val="20"/>
                <w14:ligatures w14:val="none"/>
              </w:rPr>
              <w:t>0.47</w:t>
            </w:r>
          </w:p>
        </w:tc>
        <w:tc>
          <w:tcPr>
            <w:tcW w:w="900" w:type="dxa"/>
            <w:vAlign w:val="center"/>
          </w:tcPr>
          <w:p w14:paraId="40B30716" w14:textId="77777777" w:rsidR="002656FC" w:rsidRDefault="00000000">
            <w:pPr>
              <w:tabs>
                <w:tab w:val="left" w:pos="630"/>
              </w:tabs>
              <w:ind w:right="-15"/>
              <w:jc w:val="right"/>
              <w:rPr>
                <w:rFonts w:ascii="Arial" w:hAnsi="Arial" w:cs="Arial"/>
                <w:kern w:val="0"/>
                <w:sz w:val="20"/>
                <w:szCs w:val="20"/>
                <w14:ligatures w14:val="none"/>
              </w:rPr>
            </w:pPr>
            <w:r>
              <w:rPr>
                <w:rFonts w:ascii="Arial" w:hAnsi="Arial" w:cs="Arial"/>
                <w:kern w:val="0"/>
                <w:sz w:val="20"/>
                <w:szCs w:val="20"/>
                <w14:ligatures w14:val="none"/>
              </w:rPr>
              <w:t>0.37</w:t>
            </w:r>
          </w:p>
        </w:tc>
        <w:tc>
          <w:tcPr>
            <w:tcW w:w="900" w:type="dxa"/>
            <w:vAlign w:val="center"/>
          </w:tcPr>
          <w:p w14:paraId="2F23AAD7" w14:textId="77777777" w:rsidR="002656FC" w:rsidRDefault="00000000">
            <w:pPr>
              <w:ind w:right="-7"/>
              <w:jc w:val="right"/>
              <w:rPr>
                <w:rFonts w:ascii="Arial" w:hAnsi="Arial" w:cs="Arial"/>
                <w:kern w:val="0"/>
                <w:sz w:val="20"/>
                <w:szCs w:val="20"/>
                <w14:ligatures w14:val="none"/>
              </w:rPr>
            </w:pPr>
            <w:r>
              <w:rPr>
                <w:rFonts w:ascii="Arial" w:hAnsi="Arial" w:cs="Arial"/>
                <w:kern w:val="0"/>
                <w:sz w:val="20"/>
                <w:szCs w:val="20"/>
                <w14:ligatures w14:val="none"/>
              </w:rPr>
              <w:t>0.67</w:t>
            </w:r>
          </w:p>
        </w:tc>
        <w:tc>
          <w:tcPr>
            <w:tcW w:w="900" w:type="dxa"/>
            <w:vAlign w:val="center"/>
          </w:tcPr>
          <w:p w14:paraId="065DB767" w14:textId="77777777" w:rsidR="002656FC" w:rsidRDefault="00000000">
            <w:pPr>
              <w:ind w:right="-7"/>
              <w:jc w:val="right"/>
              <w:rPr>
                <w:rFonts w:ascii="Arial" w:hAnsi="Arial" w:cs="Arial"/>
                <w:kern w:val="0"/>
                <w:sz w:val="20"/>
                <w:szCs w:val="20"/>
                <w14:ligatures w14:val="none"/>
              </w:rPr>
            </w:pPr>
            <w:r>
              <w:rPr>
                <w:rFonts w:ascii="Arial" w:hAnsi="Arial" w:cs="Arial"/>
                <w:kern w:val="0"/>
                <w:sz w:val="20"/>
                <w:szCs w:val="20"/>
                <w14:ligatures w14:val="none"/>
              </w:rPr>
              <w:t>1.71</w:t>
            </w:r>
          </w:p>
        </w:tc>
        <w:tc>
          <w:tcPr>
            <w:tcW w:w="900" w:type="dxa"/>
            <w:vAlign w:val="center"/>
          </w:tcPr>
          <w:p w14:paraId="54518DDC" w14:textId="77777777" w:rsidR="002656FC" w:rsidRDefault="00000000">
            <w:pPr>
              <w:ind w:right="-7"/>
              <w:jc w:val="right"/>
              <w:rPr>
                <w:rFonts w:ascii="Arial" w:hAnsi="Arial" w:cs="Arial"/>
                <w:kern w:val="0"/>
                <w:sz w:val="20"/>
                <w:szCs w:val="20"/>
                <w14:ligatures w14:val="none"/>
              </w:rPr>
            </w:pPr>
            <w:r>
              <w:rPr>
                <w:rFonts w:ascii="Arial" w:hAnsi="Arial" w:cs="Arial"/>
                <w:kern w:val="0"/>
                <w:sz w:val="20"/>
                <w:szCs w:val="20"/>
                <w14:ligatures w14:val="none"/>
              </w:rPr>
              <w:t>1.95</w:t>
            </w:r>
          </w:p>
        </w:tc>
        <w:tc>
          <w:tcPr>
            <w:tcW w:w="822" w:type="dxa"/>
            <w:vAlign w:val="center"/>
          </w:tcPr>
          <w:p w14:paraId="57BC078A" w14:textId="77777777" w:rsidR="002656FC" w:rsidRDefault="00000000">
            <w:pPr>
              <w:ind w:right="-7"/>
              <w:jc w:val="right"/>
              <w:rPr>
                <w:rFonts w:ascii="Arial" w:hAnsi="Arial" w:cs="Arial"/>
                <w:kern w:val="0"/>
                <w:sz w:val="20"/>
                <w:szCs w:val="20"/>
                <w14:ligatures w14:val="none"/>
              </w:rPr>
            </w:pPr>
            <w:r>
              <w:rPr>
                <w:rFonts w:ascii="Arial" w:hAnsi="Arial" w:cs="Arial"/>
                <w:kern w:val="0"/>
                <w:sz w:val="20"/>
                <w:szCs w:val="20"/>
                <w14:ligatures w14:val="none"/>
              </w:rPr>
              <w:t>1.02</w:t>
            </w:r>
          </w:p>
        </w:tc>
      </w:tr>
      <w:tr w:rsidR="002656FC" w14:paraId="0A22DA8E" w14:textId="77777777">
        <w:tc>
          <w:tcPr>
            <w:tcW w:w="541" w:type="dxa"/>
          </w:tcPr>
          <w:p w14:paraId="5D142DAE" w14:textId="77777777" w:rsidR="002656FC" w:rsidRDefault="00000000">
            <w:pPr>
              <w:jc w:val="center"/>
              <w:rPr>
                <w:rFonts w:ascii="Arial" w:hAnsi="Arial" w:cs="Arial"/>
                <w:kern w:val="0"/>
                <w:sz w:val="20"/>
                <w:szCs w:val="20"/>
                <w14:ligatures w14:val="none"/>
              </w:rPr>
            </w:pPr>
            <w:r>
              <w:rPr>
                <w:rFonts w:ascii="Arial" w:hAnsi="Arial" w:cs="Arial"/>
                <w:kern w:val="0"/>
                <w:sz w:val="20"/>
                <w:szCs w:val="20"/>
                <w14:ligatures w14:val="none"/>
              </w:rPr>
              <w:t>11</w:t>
            </w:r>
          </w:p>
        </w:tc>
        <w:tc>
          <w:tcPr>
            <w:tcW w:w="2064" w:type="dxa"/>
          </w:tcPr>
          <w:p w14:paraId="6A2950B0" w14:textId="77777777" w:rsidR="002656FC" w:rsidRDefault="00000000">
            <w:pPr>
              <w:jc w:val="left"/>
              <w:rPr>
                <w:rFonts w:ascii="Arial" w:hAnsi="Arial" w:cs="Arial"/>
                <w:kern w:val="0"/>
                <w:sz w:val="20"/>
                <w:szCs w:val="20"/>
                <w14:ligatures w14:val="none"/>
              </w:rPr>
            </w:pPr>
            <w:r>
              <w:rPr>
                <w:rFonts w:ascii="Arial" w:hAnsi="Arial" w:cs="Arial"/>
                <w:kern w:val="0"/>
                <w:sz w:val="20"/>
                <w:szCs w:val="20"/>
                <w14:ligatures w14:val="none"/>
              </w:rPr>
              <w:t>Stone/ Glass</w:t>
            </w:r>
          </w:p>
        </w:tc>
        <w:tc>
          <w:tcPr>
            <w:tcW w:w="900" w:type="dxa"/>
            <w:vAlign w:val="center"/>
          </w:tcPr>
          <w:p w14:paraId="4E096008" w14:textId="77777777" w:rsidR="002656FC" w:rsidRDefault="00000000">
            <w:pPr>
              <w:ind w:right="16"/>
              <w:jc w:val="right"/>
              <w:rPr>
                <w:rFonts w:ascii="Arial" w:hAnsi="Arial" w:cs="Arial"/>
                <w:kern w:val="0"/>
                <w:sz w:val="20"/>
                <w:szCs w:val="20"/>
                <w14:ligatures w14:val="none"/>
              </w:rPr>
            </w:pPr>
            <w:r>
              <w:rPr>
                <w:rFonts w:ascii="Arial" w:hAnsi="Arial" w:cs="Arial"/>
                <w:kern w:val="0"/>
                <w:sz w:val="20"/>
                <w:szCs w:val="20"/>
                <w14:ligatures w14:val="none"/>
              </w:rPr>
              <w:t>1.33</w:t>
            </w:r>
          </w:p>
        </w:tc>
        <w:tc>
          <w:tcPr>
            <w:tcW w:w="900" w:type="dxa"/>
            <w:vAlign w:val="center"/>
          </w:tcPr>
          <w:p w14:paraId="58B5E28E" w14:textId="77777777" w:rsidR="002656FC" w:rsidRDefault="00000000">
            <w:pPr>
              <w:tabs>
                <w:tab w:val="left" w:pos="630"/>
              </w:tabs>
              <w:ind w:right="-15"/>
              <w:jc w:val="right"/>
              <w:rPr>
                <w:rFonts w:ascii="Arial" w:hAnsi="Arial" w:cs="Arial"/>
                <w:kern w:val="0"/>
                <w:sz w:val="20"/>
                <w:szCs w:val="20"/>
                <w14:ligatures w14:val="none"/>
              </w:rPr>
            </w:pPr>
            <w:r>
              <w:rPr>
                <w:rFonts w:ascii="Arial" w:hAnsi="Arial" w:cs="Arial"/>
                <w:kern w:val="0"/>
                <w:sz w:val="20"/>
                <w:szCs w:val="20"/>
                <w14:ligatures w14:val="none"/>
              </w:rPr>
              <w:t>0.77</w:t>
            </w:r>
          </w:p>
        </w:tc>
        <w:tc>
          <w:tcPr>
            <w:tcW w:w="900" w:type="dxa"/>
            <w:vAlign w:val="center"/>
          </w:tcPr>
          <w:p w14:paraId="54C13EA5" w14:textId="77777777" w:rsidR="002656FC" w:rsidRDefault="00000000">
            <w:pPr>
              <w:ind w:right="-7"/>
              <w:jc w:val="right"/>
              <w:rPr>
                <w:rFonts w:ascii="Arial" w:hAnsi="Arial" w:cs="Arial"/>
                <w:kern w:val="0"/>
                <w:sz w:val="20"/>
                <w:szCs w:val="20"/>
                <w14:ligatures w14:val="none"/>
              </w:rPr>
            </w:pPr>
            <w:r>
              <w:rPr>
                <w:rFonts w:ascii="Arial" w:hAnsi="Arial" w:cs="Arial"/>
                <w:kern w:val="0"/>
                <w:sz w:val="20"/>
                <w:szCs w:val="20"/>
                <w14:ligatures w14:val="none"/>
              </w:rPr>
              <w:t>0.33</w:t>
            </w:r>
          </w:p>
        </w:tc>
        <w:tc>
          <w:tcPr>
            <w:tcW w:w="900" w:type="dxa"/>
            <w:vAlign w:val="center"/>
          </w:tcPr>
          <w:p w14:paraId="148D30B6" w14:textId="77777777" w:rsidR="002656FC" w:rsidRDefault="00000000">
            <w:pPr>
              <w:ind w:right="-7"/>
              <w:jc w:val="right"/>
              <w:rPr>
                <w:rFonts w:ascii="Arial" w:hAnsi="Arial" w:cs="Arial"/>
                <w:kern w:val="0"/>
                <w:sz w:val="20"/>
                <w:szCs w:val="20"/>
                <w14:ligatures w14:val="none"/>
              </w:rPr>
            </w:pPr>
            <w:r>
              <w:rPr>
                <w:rFonts w:ascii="Arial" w:hAnsi="Arial" w:cs="Arial"/>
                <w:kern w:val="0"/>
                <w:sz w:val="20"/>
                <w:szCs w:val="20"/>
                <w14:ligatures w14:val="none"/>
              </w:rPr>
              <w:t>1.63</w:t>
            </w:r>
          </w:p>
        </w:tc>
        <w:tc>
          <w:tcPr>
            <w:tcW w:w="900" w:type="dxa"/>
            <w:vAlign w:val="center"/>
          </w:tcPr>
          <w:p w14:paraId="079277C2" w14:textId="77777777" w:rsidR="002656FC" w:rsidRDefault="00000000">
            <w:pPr>
              <w:ind w:right="-7"/>
              <w:jc w:val="right"/>
              <w:rPr>
                <w:rFonts w:ascii="Arial" w:hAnsi="Arial" w:cs="Arial"/>
                <w:kern w:val="0"/>
                <w:sz w:val="20"/>
                <w:szCs w:val="20"/>
                <w14:ligatures w14:val="none"/>
              </w:rPr>
            </w:pPr>
            <w:r>
              <w:rPr>
                <w:rFonts w:ascii="Arial" w:hAnsi="Arial" w:cs="Arial"/>
                <w:kern w:val="0"/>
                <w:sz w:val="20"/>
                <w:szCs w:val="20"/>
                <w14:ligatures w14:val="none"/>
              </w:rPr>
              <w:t>0.25</w:t>
            </w:r>
          </w:p>
        </w:tc>
        <w:tc>
          <w:tcPr>
            <w:tcW w:w="822" w:type="dxa"/>
            <w:vAlign w:val="center"/>
          </w:tcPr>
          <w:p w14:paraId="19090573" w14:textId="77777777" w:rsidR="002656FC" w:rsidRDefault="00000000">
            <w:pPr>
              <w:ind w:right="-7"/>
              <w:jc w:val="right"/>
              <w:rPr>
                <w:rFonts w:ascii="Arial" w:hAnsi="Arial" w:cs="Arial"/>
                <w:kern w:val="0"/>
                <w:sz w:val="20"/>
                <w:szCs w:val="20"/>
                <w14:ligatures w14:val="none"/>
              </w:rPr>
            </w:pPr>
            <w:r>
              <w:rPr>
                <w:rFonts w:ascii="Arial" w:hAnsi="Arial" w:cs="Arial"/>
                <w:kern w:val="0"/>
                <w:sz w:val="20"/>
                <w:szCs w:val="20"/>
                <w14:ligatures w14:val="none"/>
              </w:rPr>
              <w:t>0.74</w:t>
            </w:r>
          </w:p>
        </w:tc>
      </w:tr>
      <w:tr w:rsidR="002656FC" w14:paraId="5A252748" w14:textId="77777777">
        <w:tc>
          <w:tcPr>
            <w:tcW w:w="541" w:type="dxa"/>
          </w:tcPr>
          <w:p w14:paraId="762741E4" w14:textId="77777777" w:rsidR="002656FC" w:rsidRDefault="00000000">
            <w:pPr>
              <w:jc w:val="center"/>
              <w:rPr>
                <w:rFonts w:ascii="Arial" w:hAnsi="Arial" w:cs="Arial"/>
                <w:kern w:val="0"/>
                <w:sz w:val="20"/>
                <w:szCs w:val="20"/>
                <w14:ligatures w14:val="none"/>
              </w:rPr>
            </w:pPr>
            <w:r>
              <w:rPr>
                <w:rFonts w:ascii="Arial" w:hAnsi="Arial" w:cs="Arial"/>
                <w:kern w:val="0"/>
                <w:sz w:val="20"/>
                <w:szCs w:val="20"/>
                <w14:ligatures w14:val="none"/>
              </w:rPr>
              <w:t>12</w:t>
            </w:r>
          </w:p>
        </w:tc>
        <w:tc>
          <w:tcPr>
            <w:tcW w:w="2064" w:type="dxa"/>
          </w:tcPr>
          <w:p w14:paraId="5B17AC88" w14:textId="77777777" w:rsidR="002656FC" w:rsidRDefault="00000000">
            <w:pPr>
              <w:jc w:val="left"/>
              <w:rPr>
                <w:rFonts w:ascii="Arial" w:hAnsi="Arial" w:cs="Arial"/>
                <w:kern w:val="0"/>
                <w:sz w:val="20"/>
                <w:szCs w:val="20"/>
                <w14:ligatures w14:val="none"/>
              </w:rPr>
            </w:pPr>
            <w:r>
              <w:rPr>
                <w:rFonts w:ascii="Arial" w:hAnsi="Arial" w:cs="Arial"/>
                <w:kern w:val="0"/>
                <w:sz w:val="20"/>
                <w:szCs w:val="20"/>
                <w14:ligatures w14:val="none"/>
              </w:rPr>
              <w:t>Metals</w:t>
            </w:r>
          </w:p>
        </w:tc>
        <w:tc>
          <w:tcPr>
            <w:tcW w:w="900" w:type="dxa"/>
            <w:vAlign w:val="center"/>
          </w:tcPr>
          <w:p w14:paraId="3642BC0B" w14:textId="77777777" w:rsidR="002656FC" w:rsidRDefault="00000000">
            <w:pPr>
              <w:ind w:right="16"/>
              <w:jc w:val="right"/>
              <w:rPr>
                <w:rFonts w:ascii="Arial" w:hAnsi="Arial" w:cs="Arial"/>
                <w:kern w:val="0"/>
                <w:sz w:val="20"/>
                <w:szCs w:val="20"/>
                <w14:ligatures w14:val="none"/>
              </w:rPr>
            </w:pPr>
            <w:r>
              <w:rPr>
                <w:rFonts w:ascii="Arial" w:hAnsi="Arial" w:cs="Arial"/>
                <w:kern w:val="0"/>
                <w:sz w:val="20"/>
                <w:szCs w:val="20"/>
                <w14:ligatures w14:val="none"/>
              </w:rPr>
              <w:t>1.60</w:t>
            </w:r>
          </w:p>
        </w:tc>
        <w:tc>
          <w:tcPr>
            <w:tcW w:w="900" w:type="dxa"/>
            <w:vAlign w:val="center"/>
          </w:tcPr>
          <w:p w14:paraId="3934B548" w14:textId="77777777" w:rsidR="002656FC" w:rsidRDefault="00000000">
            <w:pPr>
              <w:tabs>
                <w:tab w:val="left" w:pos="630"/>
              </w:tabs>
              <w:ind w:right="-15"/>
              <w:jc w:val="right"/>
              <w:rPr>
                <w:rFonts w:ascii="Arial" w:hAnsi="Arial" w:cs="Arial"/>
                <w:kern w:val="0"/>
                <w:sz w:val="20"/>
                <w:szCs w:val="20"/>
                <w14:ligatures w14:val="none"/>
              </w:rPr>
            </w:pPr>
            <w:r>
              <w:rPr>
                <w:rFonts w:ascii="Arial" w:hAnsi="Arial" w:cs="Arial"/>
                <w:kern w:val="0"/>
                <w:sz w:val="20"/>
                <w:szCs w:val="20"/>
                <w14:ligatures w14:val="none"/>
              </w:rPr>
              <w:t>4.11</w:t>
            </w:r>
          </w:p>
        </w:tc>
        <w:tc>
          <w:tcPr>
            <w:tcW w:w="900" w:type="dxa"/>
            <w:vAlign w:val="center"/>
          </w:tcPr>
          <w:p w14:paraId="361B6958" w14:textId="77777777" w:rsidR="002656FC" w:rsidRDefault="00000000">
            <w:pPr>
              <w:ind w:right="-7"/>
              <w:jc w:val="right"/>
              <w:rPr>
                <w:rFonts w:ascii="Arial" w:hAnsi="Arial" w:cs="Arial"/>
                <w:kern w:val="0"/>
                <w:sz w:val="20"/>
                <w:szCs w:val="20"/>
                <w14:ligatures w14:val="none"/>
              </w:rPr>
            </w:pPr>
            <w:r>
              <w:rPr>
                <w:rFonts w:ascii="Arial" w:hAnsi="Arial" w:cs="Arial"/>
                <w:kern w:val="0"/>
                <w:sz w:val="20"/>
                <w:szCs w:val="20"/>
                <w14:ligatures w14:val="none"/>
              </w:rPr>
              <w:t>1.89</w:t>
            </w:r>
          </w:p>
        </w:tc>
        <w:tc>
          <w:tcPr>
            <w:tcW w:w="900" w:type="dxa"/>
            <w:vAlign w:val="center"/>
          </w:tcPr>
          <w:p w14:paraId="54A514CF" w14:textId="77777777" w:rsidR="002656FC" w:rsidRDefault="00000000">
            <w:pPr>
              <w:ind w:right="-7"/>
              <w:jc w:val="right"/>
              <w:rPr>
                <w:rFonts w:ascii="Arial" w:hAnsi="Arial" w:cs="Arial"/>
                <w:kern w:val="0"/>
                <w:sz w:val="20"/>
                <w:szCs w:val="20"/>
                <w14:ligatures w14:val="none"/>
              </w:rPr>
            </w:pPr>
            <w:r>
              <w:rPr>
                <w:rFonts w:ascii="Arial" w:hAnsi="Arial" w:cs="Arial"/>
                <w:kern w:val="0"/>
                <w:sz w:val="20"/>
                <w:szCs w:val="20"/>
                <w14:ligatures w14:val="none"/>
              </w:rPr>
              <w:t>3.36</w:t>
            </w:r>
          </w:p>
        </w:tc>
        <w:tc>
          <w:tcPr>
            <w:tcW w:w="900" w:type="dxa"/>
            <w:vAlign w:val="center"/>
          </w:tcPr>
          <w:p w14:paraId="5C1C19BF" w14:textId="77777777" w:rsidR="002656FC" w:rsidRDefault="00000000">
            <w:pPr>
              <w:ind w:right="-7"/>
              <w:jc w:val="right"/>
              <w:rPr>
                <w:rFonts w:ascii="Arial" w:hAnsi="Arial" w:cs="Arial"/>
                <w:kern w:val="0"/>
                <w:sz w:val="20"/>
                <w:szCs w:val="20"/>
                <w14:ligatures w14:val="none"/>
              </w:rPr>
            </w:pPr>
            <w:r>
              <w:rPr>
                <w:rFonts w:ascii="Arial" w:hAnsi="Arial" w:cs="Arial"/>
                <w:kern w:val="0"/>
                <w:sz w:val="20"/>
                <w:szCs w:val="20"/>
                <w14:ligatures w14:val="none"/>
              </w:rPr>
              <w:t>22.20</w:t>
            </w:r>
          </w:p>
        </w:tc>
        <w:tc>
          <w:tcPr>
            <w:tcW w:w="822" w:type="dxa"/>
            <w:vAlign w:val="center"/>
          </w:tcPr>
          <w:p w14:paraId="3D149857" w14:textId="77777777" w:rsidR="002656FC" w:rsidRDefault="00000000">
            <w:pPr>
              <w:ind w:right="-7"/>
              <w:jc w:val="right"/>
              <w:rPr>
                <w:rFonts w:ascii="Arial" w:hAnsi="Arial" w:cs="Arial"/>
                <w:kern w:val="0"/>
                <w:sz w:val="20"/>
                <w:szCs w:val="20"/>
                <w14:ligatures w14:val="none"/>
              </w:rPr>
            </w:pPr>
            <w:r>
              <w:rPr>
                <w:rFonts w:ascii="Arial" w:hAnsi="Arial" w:cs="Arial"/>
                <w:kern w:val="0"/>
                <w:sz w:val="20"/>
                <w:szCs w:val="20"/>
                <w14:ligatures w14:val="none"/>
              </w:rPr>
              <w:t>30.76</w:t>
            </w:r>
          </w:p>
        </w:tc>
      </w:tr>
      <w:tr w:rsidR="002656FC" w14:paraId="01969E76" w14:textId="77777777">
        <w:tc>
          <w:tcPr>
            <w:tcW w:w="541" w:type="dxa"/>
          </w:tcPr>
          <w:p w14:paraId="5E60E1A7" w14:textId="77777777" w:rsidR="002656FC" w:rsidRDefault="00000000">
            <w:pPr>
              <w:jc w:val="center"/>
              <w:rPr>
                <w:rFonts w:ascii="Arial" w:hAnsi="Arial" w:cs="Arial"/>
                <w:kern w:val="0"/>
                <w:sz w:val="20"/>
                <w:szCs w:val="20"/>
                <w14:ligatures w14:val="none"/>
              </w:rPr>
            </w:pPr>
            <w:r>
              <w:rPr>
                <w:rFonts w:ascii="Arial" w:hAnsi="Arial" w:cs="Arial"/>
                <w:kern w:val="0"/>
                <w:sz w:val="20"/>
                <w:szCs w:val="20"/>
                <w14:ligatures w14:val="none"/>
              </w:rPr>
              <w:t>13</w:t>
            </w:r>
          </w:p>
        </w:tc>
        <w:tc>
          <w:tcPr>
            <w:tcW w:w="2064" w:type="dxa"/>
          </w:tcPr>
          <w:p w14:paraId="45BD9E1B" w14:textId="77777777" w:rsidR="002656FC" w:rsidRDefault="00000000">
            <w:pPr>
              <w:jc w:val="left"/>
              <w:rPr>
                <w:rFonts w:ascii="Arial" w:hAnsi="Arial" w:cs="Arial"/>
                <w:kern w:val="0"/>
                <w:sz w:val="20"/>
                <w:szCs w:val="20"/>
                <w14:ligatures w14:val="none"/>
              </w:rPr>
            </w:pPr>
            <w:r>
              <w:rPr>
                <w:rFonts w:ascii="Arial" w:hAnsi="Arial" w:cs="Arial"/>
                <w:kern w:val="0"/>
                <w:sz w:val="20"/>
                <w:szCs w:val="20"/>
                <w14:ligatures w14:val="none"/>
              </w:rPr>
              <w:t>Machinery/ Electrical</w:t>
            </w:r>
          </w:p>
        </w:tc>
        <w:tc>
          <w:tcPr>
            <w:tcW w:w="900" w:type="dxa"/>
            <w:vAlign w:val="center"/>
          </w:tcPr>
          <w:p w14:paraId="166754DE" w14:textId="77777777" w:rsidR="002656FC" w:rsidRDefault="00000000">
            <w:pPr>
              <w:ind w:right="16"/>
              <w:jc w:val="right"/>
              <w:rPr>
                <w:rFonts w:ascii="Arial" w:hAnsi="Arial" w:cs="Arial"/>
                <w:kern w:val="0"/>
                <w:sz w:val="20"/>
                <w:szCs w:val="20"/>
                <w14:ligatures w14:val="none"/>
              </w:rPr>
            </w:pPr>
            <w:r>
              <w:rPr>
                <w:rFonts w:ascii="Arial" w:hAnsi="Arial" w:cs="Arial"/>
                <w:kern w:val="0"/>
                <w:sz w:val="20"/>
                <w:szCs w:val="20"/>
                <w14:ligatures w14:val="none"/>
              </w:rPr>
              <w:t>4.87</w:t>
            </w:r>
          </w:p>
        </w:tc>
        <w:tc>
          <w:tcPr>
            <w:tcW w:w="900" w:type="dxa"/>
            <w:vAlign w:val="center"/>
          </w:tcPr>
          <w:p w14:paraId="152F8113" w14:textId="77777777" w:rsidR="002656FC" w:rsidRDefault="00000000">
            <w:pPr>
              <w:tabs>
                <w:tab w:val="left" w:pos="630"/>
              </w:tabs>
              <w:ind w:right="-15"/>
              <w:jc w:val="right"/>
              <w:rPr>
                <w:rFonts w:ascii="Arial" w:hAnsi="Arial" w:cs="Arial"/>
                <w:kern w:val="0"/>
                <w:sz w:val="20"/>
                <w:szCs w:val="20"/>
                <w14:ligatures w14:val="none"/>
              </w:rPr>
            </w:pPr>
            <w:r>
              <w:rPr>
                <w:rFonts w:ascii="Arial" w:hAnsi="Arial" w:cs="Arial"/>
                <w:kern w:val="0"/>
                <w:sz w:val="20"/>
                <w:szCs w:val="20"/>
                <w14:ligatures w14:val="none"/>
              </w:rPr>
              <w:t>4.84</w:t>
            </w:r>
          </w:p>
        </w:tc>
        <w:tc>
          <w:tcPr>
            <w:tcW w:w="900" w:type="dxa"/>
            <w:vAlign w:val="center"/>
          </w:tcPr>
          <w:p w14:paraId="5A7760C3" w14:textId="77777777" w:rsidR="002656FC" w:rsidRDefault="00000000">
            <w:pPr>
              <w:ind w:right="-7"/>
              <w:jc w:val="right"/>
              <w:rPr>
                <w:rFonts w:ascii="Arial" w:hAnsi="Arial" w:cs="Arial"/>
                <w:kern w:val="0"/>
                <w:sz w:val="20"/>
                <w:szCs w:val="20"/>
                <w14:ligatures w14:val="none"/>
              </w:rPr>
            </w:pPr>
            <w:r>
              <w:rPr>
                <w:rFonts w:ascii="Arial" w:hAnsi="Arial" w:cs="Arial"/>
                <w:kern w:val="0"/>
                <w:sz w:val="20"/>
                <w:szCs w:val="20"/>
                <w14:ligatures w14:val="none"/>
              </w:rPr>
              <w:t>3.89</w:t>
            </w:r>
          </w:p>
        </w:tc>
        <w:tc>
          <w:tcPr>
            <w:tcW w:w="900" w:type="dxa"/>
            <w:vAlign w:val="center"/>
          </w:tcPr>
          <w:p w14:paraId="30C7EEC9" w14:textId="77777777" w:rsidR="002656FC" w:rsidRDefault="00000000">
            <w:pPr>
              <w:ind w:right="-7"/>
              <w:jc w:val="right"/>
              <w:rPr>
                <w:rFonts w:ascii="Arial" w:hAnsi="Arial" w:cs="Arial"/>
                <w:kern w:val="0"/>
                <w:sz w:val="20"/>
                <w:szCs w:val="20"/>
                <w14:ligatures w14:val="none"/>
              </w:rPr>
            </w:pPr>
            <w:r>
              <w:rPr>
                <w:rFonts w:ascii="Arial" w:hAnsi="Arial" w:cs="Arial"/>
                <w:kern w:val="0"/>
                <w:sz w:val="20"/>
                <w:szCs w:val="20"/>
                <w14:ligatures w14:val="none"/>
              </w:rPr>
              <w:t>3.25</w:t>
            </w:r>
          </w:p>
        </w:tc>
        <w:tc>
          <w:tcPr>
            <w:tcW w:w="900" w:type="dxa"/>
            <w:vAlign w:val="center"/>
          </w:tcPr>
          <w:p w14:paraId="0120559D" w14:textId="77777777" w:rsidR="002656FC" w:rsidRDefault="00000000">
            <w:pPr>
              <w:ind w:right="-7"/>
              <w:jc w:val="right"/>
              <w:rPr>
                <w:rFonts w:ascii="Arial" w:hAnsi="Arial" w:cs="Arial"/>
                <w:kern w:val="0"/>
                <w:sz w:val="20"/>
                <w:szCs w:val="20"/>
                <w14:ligatures w14:val="none"/>
              </w:rPr>
            </w:pPr>
            <w:r>
              <w:rPr>
                <w:rFonts w:ascii="Arial" w:hAnsi="Arial" w:cs="Arial"/>
                <w:kern w:val="0"/>
                <w:sz w:val="20"/>
                <w:szCs w:val="20"/>
                <w14:ligatures w14:val="none"/>
              </w:rPr>
              <w:t>2.09</w:t>
            </w:r>
          </w:p>
        </w:tc>
        <w:tc>
          <w:tcPr>
            <w:tcW w:w="822" w:type="dxa"/>
            <w:vAlign w:val="center"/>
          </w:tcPr>
          <w:p w14:paraId="50810B2D" w14:textId="77777777" w:rsidR="002656FC" w:rsidRDefault="00000000">
            <w:pPr>
              <w:ind w:right="-7"/>
              <w:jc w:val="right"/>
              <w:rPr>
                <w:rFonts w:ascii="Arial" w:hAnsi="Arial" w:cs="Arial"/>
                <w:kern w:val="0"/>
                <w:sz w:val="20"/>
                <w:szCs w:val="20"/>
                <w14:ligatures w14:val="none"/>
              </w:rPr>
            </w:pPr>
            <w:r>
              <w:rPr>
                <w:rFonts w:ascii="Arial" w:hAnsi="Arial" w:cs="Arial"/>
                <w:kern w:val="0"/>
                <w:sz w:val="20"/>
                <w:szCs w:val="20"/>
                <w14:ligatures w14:val="none"/>
              </w:rPr>
              <w:t>1.86</w:t>
            </w:r>
          </w:p>
        </w:tc>
      </w:tr>
      <w:tr w:rsidR="002656FC" w14:paraId="4352DED4" w14:textId="77777777">
        <w:tc>
          <w:tcPr>
            <w:tcW w:w="541" w:type="dxa"/>
          </w:tcPr>
          <w:p w14:paraId="0A49BD08" w14:textId="77777777" w:rsidR="002656FC" w:rsidRDefault="00000000">
            <w:pPr>
              <w:jc w:val="center"/>
              <w:rPr>
                <w:rFonts w:ascii="Arial" w:hAnsi="Arial" w:cs="Arial"/>
                <w:kern w:val="0"/>
                <w:sz w:val="20"/>
                <w:szCs w:val="20"/>
                <w14:ligatures w14:val="none"/>
              </w:rPr>
            </w:pPr>
            <w:r>
              <w:rPr>
                <w:rFonts w:ascii="Arial" w:hAnsi="Arial" w:cs="Arial"/>
                <w:kern w:val="0"/>
                <w:sz w:val="20"/>
                <w:szCs w:val="20"/>
                <w14:ligatures w14:val="none"/>
              </w:rPr>
              <w:t>14</w:t>
            </w:r>
          </w:p>
        </w:tc>
        <w:tc>
          <w:tcPr>
            <w:tcW w:w="2064" w:type="dxa"/>
          </w:tcPr>
          <w:p w14:paraId="49E59D2B" w14:textId="77777777" w:rsidR="002656FC" w:rsidRDefault="00000000">
            <w:pPr>
              <w:jc w:val="left"/>
              <w:rPr>
                <w:rFonts w:ascii="Arial" w:hAnsi="Arial" w:cs="Arial"/>
                <w:kern w:val="0"/>
                <w:sz w:val="20"/>
                <w:szCs w:val="20"/>
                <w14:ligatures w14:val="none"/>
              </w:rPr>
            </w:pPr>
            <w:r>
              <w:rPr>
                <w:rFonts w:ascii="Arial" w:hAnsi="Arial" w:cs="Arial"/>
                <w:kern w:val="0"/>
                <w:sz w:val="20"/>
                <w:szCs w:val="20"/>
                <w14:ligatures w14:val="none"/>
              </w:rPr>
              <w:t>Transportation</w:t>
            </w:r>
          </w:p>
        </w:tc>
        <w:tc>
          <w:tcPr>
            <w:tcW w:w="900" w:type="dxa"/>
            <w:vAlign w:val="center"/>
          </w:tcPr>
          <w:p w14:paraId="08CB67FC" w14:textId="77777777" w:rsidR="002656FC" w:rsidRDefault="00000000">
            <w:pPr>
              <w:ind w:right="16"/>
              <w:jc w:val="right"/>
              <w:rPr>
                <w:rFonts w:ascii="Arial" w:hAnsi="Arial" w:cs="Arial"/>
                <w:kern w:val="0"/>
                <w:sz w:val="20"/>
                <w:szCs w:val="20"/>
                <w14:ligatures w14:val="none"/>
              </w:rPr>
            </w:pPr>
            <w:r>
              <w:rPr>
                <w:rFonts w:ascii="Arial" w:hAnsi="Arial" w:cs="Arial"/>
                <w:kern w:val="0"/>
                <w:sz w:val="20"/>
                <w:szCs w:val="20"/>
                <w14:ligatures w14:val="none"/>
              </w:rPr>
              <w:t>0.76</w:t>
            </w:r>
          </w:p>
        </w:tc>
        <w:tc>
          <w:tcPr>
            <w:tcW w:w="900" w:type="dxa"/>
            <w:vAlign w:val="center"/>
          </w:tcPr>
          <w:p w14:paraId="7E60D2CF" w14:textId="77777777" w:rsidR="002656FC" w:rsidRDefault="00000000">
            <w:pPr>
              <w:tabs>
                <w:tab w:val="left" w:pos="630"/>
              </w:tabs>
              <w:ind w:right="-15"/>
              <w:jc w:val="right"/>
              <w:rPr>
                <w:rFonts w:ascii="Arial" w:hAnsi="Arial" w:cs="Arial"/>
                <w:kern w:val="0"/>
                <w:sz w:val="20"/>
                <w:szCs w:val="20"/>
                <w14:ligatures w14:val="none"/>
              </w:rPr>
            </w:pPr>
            <w:r>
              <w:rPr>
                <w:rFonts w:ascii="Arial" w:hAnsi="Arial" w:cs="Arial"/>
                <w:kern w:val="0"/>
                <w:sz w:val="20"/>
                <w:szCs w:val="20"/>
                <w14:ligatures w14:val="none"/>
              </w:rPr>
              <w:t>1.11</w:t>
            </w:r>
          </w:p>
        </w:tc>
        <w:tc>
          <w:tcPr>
            <w:tcW w:w="900" w:type="dxa"/>
            <w:vAlign w:val="center"/>
          </w:tcPr>
          <w:p w14:paraId="63844C1A" w14:textId="77777777" w:rsidR="002656FC" w:rsidRDefault="00000000">
            <w:pPr>
              <w:ind w:right="-7"/>
              <w:jc w:val="right"/>
              <w:rPr>
                <w:rFonts w:ascii="Arial" w:hAnsi="Arial" w:cs="Arial"/>
                <w:kern w:val="0"/>
                <w:sz w:val="20"/>
                <w:szCs w:val="20"/>
                <w14:ligatures w14:val="none"/>
              </w:rPr>
            </w:pPr>
            <w:r>
              <w:rPr>
                <w:rFonts w:ascii="Arial" w:hAnsi="Arial" w:cs="Arial"/>
                <w:kern w:val="0"/>
                <w:sz w:val="20"/>
                <w:szCs w:val="20"/>
                <w14:ligatures w14:val="none"/>
              </w:rPr>
              <w:t>0.87</w:t>
            </w:r>
          </w:p>
        </w:tc>
        <w:tc>
          <w:tcPr>
            <w:tcW w:w="900" w:type="dxa"/>
            <w:vAlign w:val="center"/>
          </w:tcPr>
          <w:p w14:paraId="656879DA" w14:textId="77777777" w:rsidR="002656FC" w:rsidRDefault="00000000">
            <w:pPr>
              <w:ind w:right="-7"/>
              <w:jc w:val="right"/>
              <w:rPr>
                <w:rFonts w:ascii="Arial" w:hAnsi="Arial" w:cs="Arial"/>
                <w:kern w:val="0"/>
                <w:sz w:val="20"/>
                <w:szCs w:val="20"/>
                <w14:ligatures w14:val="none"/>
              </w:rPr>
            </w:pPr>
            <w:r>
              <w:rPr>
                <w:rFonts w:ascii="Arial" w:hAnsi="Arial" w:cs="Arial"/>
                <w:kern w:val="0"/>
                <w:sz w:val="20"/>
                <w:szCs w:val="20"/>
                <w14:ligatures w14:val="none"/>
              </w:rPr>
              <w:t>1.21</w:t>
            </w:r>
          </w:p>
        </w:tc>
        <w:tc>
          <w:tcPr>
            <w:tcW w:w="900" w:type="dxa"/>
            <w:vAlign w:val="center"/>
          </w:tcPr>
          <w:p w14:paraId="74179C6C" w14:textId="77777777" w:rsidR="002656FC" w:rsidRDefault="00000000">
            <w:pPr>
              <w:ind w:right="-7"/>
              <w:jc w:val="right"/>
              <w:rPr>
                <w:rFonts w:ascii="Arial" w:hAnsi="Arial" w:cs="Arial"/>
                <w:kern w:val="0"/>
                <w:sz w:val="20"/>
                <w:szCs w:val="20"/>
                <w14:ligatures w14:val="none"/>
              </w:rPr>
            </w:pPr>
            <w:r>
              <w:rPr>
                <w:rFonts w:ascii="Arial" w:hAnsi="Arial" w:cs="Arial"/>
                <w:kern w:val="0"/>
                <w:sz w:val="20"/>
                <w:szCs w:val="20"/>
                <w14:ligatures w14:val="none"/>
              </w:rPr>
              <w:t>0.72</w:t>
            </w:r>
          </w:p>
        </w:tc>
        <w:tc>
          <w:tcPr>
            <w:tcW w:w="822" w:type="dxa"/>
            <w:vAlign w:val="center"/>
          </w:tcPr>
          <w:p w14:paraId="48D8E195" w14:textId="77777777" w:rsidR="002656FC" w:rsidRDefault="00000000">
            <w:pPr>
              <w:ind w:right="-7"/>
              <w:jc w:val="right"/>
              <w:rPr>
                <w:rFonts w:ascii="Arial" w:hAnsi="Arial" w:cs="Arial"/>
                <w:kern w:val="0"/>
                <w:sz w:val="20"/>
                <w:szCs w:val="20"/>
                <w14:ligatures w14:val="none"/>
              </w:rPr>
            </w:pPr>
            <w:r>
              <w:rPr>
                <w:rFonts w:ascii="Arial" w:hAnsi="Arial" w:cs="Arial"/>
                <w:kern w:val="0"/>
                <w:sz w:val="20"/>
                <w:szCs w:val="20"/>
                <w14:ligatures w14:val="none"/>
              </w:rPr>
              <w:t>0.59</w:t>
            </w:r>
          </w:p>
        </w:tc>
      </w:tr>
      <w:tr w:rsidR="002656FC" w14:paraId="10F83485" w14:textId="77777777">
        <w:tc>
          <w:tcPr>
            <w:tcW w:w="541" w:type="dxa"/>
          </w:tcPr>
          <w:p w14:paraId="5D3B52B7" w14:textId="77777777" w:rsidR="002656FC" w:rsidRDefault="00000000">
            <w:pPr>
              <w:jc w:val="center"/>
              <w:rPr>
                <w:rFonts w:ascii="Arial" w:hAnsi="Arial" w:cs="Arial"/>
                <w:kern w:val="0"/>
                <w:sz w:val="20"/>
                <w:szCs w:val="20"/>
                <w14:ligatures w14:val="none"/>
              </w:rPr>
            </w:pPr>
            <w:r>
              <w:rPr>
                <w:rFonts w:ascii="Arial" w:hAnsi="Arial" w:cs="Arial"/>
                <w:kern w:val="0"/>
                <w:sz w:val="20"/>
                <w:szCs w:val="20"/>
                <w14:ligatures w14:val="none"/>
              </w:rPr>
              <w:t>15</w:t>
            </w:r>
          </w:p>
        </w:tc>
        <w:tc>
          <w:tcPr>
            <w:tcW w:w="2064" w:type="dxa"/>
          </w:tcPr>
          <w:p w14:paraId="47E11F4E" w14:textId="77777777" w:rsidR="002656FC" w:rsidRDefault="00000000">
            <w:pPr>
              <w:jc w:val="left"/>
              <w:rPr>
                <w:rFonts w:ascii="Arial" w:hAnsi="Arial" w:cs="Arial"/>
                <w:kern w:val="0"/>
                <w:sz w:val="20"/>
                <w:szCs w:val="20"/>
                <w14:ligatures w14:val="none"/>
              </w:rPr>
            </w:pPr>
            <w:r>
              <w:rPr>
                <w:rFonts w:ascii="Arial" w:hAnsi="Arial" w:cs="Arial"/>
                <w:kern w:val="0"/>
                <w:sz w:val="20"/>
                <w:szCs w:val="20"/>
                <w14:ligatures w14:val="none"/>
              </w:rPr>
              <w:t>Miscellaneous</w:t>
            </w:r>
          </w:p>
        </w:tc>
        <w:tc>
          <w:tcPr>
            <w:tcW w:w="900" w:type="dxa"/>
            <w:vAlign w:val="center"/>
          </w:tcPr>
          <w:p w14:paraId="227AD199" w14:textId="77777777" w:rsidR="002656FC" w:rsidRDefault="00000000">
            <w:pPr>
              <w:ind w:right="16"/>
              <w:jc w:val="right"/>
              <w:rPr>
                <w:rFonts w:ascii="Arial" w:hAnsi="Arial" w:cs="Arial"/>
                <w:kern w:val="0"/>
                <w:sz w:val="20"/>
                <w:szCs w:val="20"/>
                <w14:ligatures w14:val="none"/>
              </w:rPr>
            </w:pPr>
            <w:r>
              <w:rPr>
                <w:rFonts w:ascii="Arial" w:hAnsi="Arial" w:cs="Arial"/>
                <w:kern w:val="0"/>
                <w:sz w:val="20"/>
                <w:szCs w:val="20"/>
                <w14:ligatures w14:val="none"/>
              </w:rPr>
              <w:t>0.85</w:t>
            </w:r>
          </w:p>
        </w:tc>
        <w:tc>
          <w:tcPr>
            <w:tcW w:w="900" w:type="dxa"/>
            <w:vAlign w:val="center"/>
          </w:tcPr>
          <w:p w14:paraId="5CC7A163" w14:textId="77777777" w:rsidR="002656FC" w:rsidRDefault="00000000">
            <w:pPr>
              <w:tabs>
                <w:tab w:val="left" w:pos="630"/>
              </w:tabs>
              <w:ind w:right="-15"/>
              <w:jc w:val="right"/>
              <w:rPr>
                <w:rFonts w:ascii="Arial" w:hAnsi="Arial" w:cs="Arial"/>
                <w:kern w:val="0"/>
                <w:sz w:val="20"/>
                <w:szCs w:val="20"/>
                <w14:ligatures w14:val="none"/>
              </w:rPr>
            </w:pPr>
            <w:r>
              <w:rPr>
                <w:rFonts w:ascii="Arial" w:hAnsi="Arial" w:cs="Arial"/>
                <w:kern w:val="0"/>
                <w:sz w:val="20"/>
                <w:szCs w:val="20"/>
                <w14:ligatures w14:val="none"/>
              </w:rPr>
              <w:t>0.66</w:t>
            </w:r>
          </w:p>
        </w:tc>
        <w:tc>
          <w:tcPr>
            <w:tcW w:w="900" w:type="dxa"/>
            <w:vAlign w:val="center"/>
          </w:tcPr>
          <w:p w14:paraId="718745C1" w14:textId="77777777" w:rsidR="002656FC" w:rsidRDefault="00000000">
            <w:pPr>
              <w:ind w:right="-7"/>
              <w:jc w:val="right"/>
              <w:rPr>
                <w:rFonts w:ascii="Arial" w:hAnsi="Arial" w:cs="Arial"/>
                <w:kern w:val="0"/>
                <w:sz w:val="20"/>
                <w:szCs w:val="20"/>
                <w14:ligatures w14:val="none"/>
              </w:rPr>
            </w:pPr>
            <w:r>
              <w:rPr>
                <w:rFonts w:ascii="Arial" w:hAnsi="Arial" w:cs="Arial"/>
                <w:kern w:val="0"/>
                <w:sz w:val="20"/>
                <w:szCs w:val="20"/>
                <w14:ligatures w14:val="none"/>
              </w:rPr>
              <w:t>0.45</w:t>
            </w:r>
          </w:p>
        </w:tc>
        <w:tc>
          <w:tcPr>
            <w:tcW w:w="900" w:type="dxa"/>
            <w:vAlign w:val="center"/>
          </w:tcPr>
          <w:p w14:paraId="6D8BE171" w14:textId="77777777" w:rsidR="002656FC" w:rsidRDefault="00000000">
            <w:pPr>
              <w:ind w:right="-7"/>
              <w:jc w:val="right"/>
              <w:rPr>
                <w:rFonts w:ascii="Arial" w:hAnsi="Arial" w:cs="Arial"/>
                <w:kern w:val="0"/>
                <w:sz w:val="20"/>
                <w:szCs w:val="20"/>
                <w14:ligatures w14:val="none"/>
              </w:rPr>
            </w:pPr>
            <w:r>
              <w:rPr>
                <w:rFonts w:ascii="Arial" w:hAnsi="Arial" w:cs="Arial"/>
                <w:kern w:val="0"/>
                <w:sz w:val="20"/>
                <w:szCs w:val="20"/>
                <w14:ligatures w14:val="none"/>
              </w:rPr>
              <w:t>0.76</w:t>
            </w:r>
          </w:p>
        </w:tc>
        <w:tc>
          <w:tcPr>
            <w:tcW w:w="900" w:type="dxa"/>
            <w:vAlign w:val="center"/>
          </w:tcPr>
          <w:p w14:paraId="2A548E49" w14:textId="77777777" w:rsidR="002656FC" w:rsidRDefault="00000000">
            <w:pPr>
              <w:ind w:right="-7"/>
              <w:jc w:val="right"/>
              <w:rPr>
                <w:rFonts w:ascii="Arial" w:hAnsi="Arial" w:cs="Arial"/>
                <w:kern w:val="0"/>
                <w:sz w:val="20"/>
                <w:szCs w:val="20"/>
                <w14:ligatures w14:val="none"/>
              </w:rPr>
            </w:pPr>
            <w:r>
              <w:rPr>
                <w:rFonts w:ascii="Arial" w:hAnsi="Arial" w:cs="Arial"/>
                <w:kern w:val="0"/>
                <w:sz w:val="20"/>
                <w:szCs w:val="20"/>
                <w14:ligatures w14:val="none"/>
              </w:rPr>
              <w:t>0.53</w:t>
            </w:r>
          </w:p>
        </w:tc>
        <w:tc>
          <w:tcPr>
            <w:tcW w:w="822" w:type="dxa"/>
            <w:vAlign w:val="center"/>
          </w:tcPr>
          <w:p w14:paraId="08E33F18" w14:textId="77777777" w:rsidR="002656FC" w:rsidRDefault="00000000">
            <w:pPr>
              <w:ind w:right="-7"/>
              <w:jc w:val="right"/>
              <w:rPr>
                <w:rFonts w:ascii="Arial" w:hAnsi="Arial" w:cs="Arial"/>
                <w:kern w:val="0"/>
                <w:sz w:val="20"/>
                <w:szCs w:val="20"/>
                <w14:ligatures w14:val="none"/>
              </w:rPr>
            </w:pPr>
            <w:r>
              <w:rPr>
                <w:rFonts w:ascii="Arial" w:hAnsi="Arial" w:cs="Arial"/>
                <w:kern w:val="0"/>
                <w:sz w:val="20"/>
                <w:szCs w:val="20"/>
                <w14:ligatures w14:val="none"/>
              </w:rPr>
              <w:t>0.33</w:t>
            </w:r>
          </w:p>
        </w:tc>
      </w:tr>
    </w:tbl>
    <w:p w14:paraId="1D0379A8" w14:textId="77777777" w:rsidR="002656FC" w:rsidRDefault="00000000">
      <w:pPr>
        <w:tabs>
          <w:tab w:val="left" w:pos="2326"/>
        </w:tabs>
        <w:rPr>
          <w:rFonts w:ascii="Arial" w:hAnsi="Arial" w:cs="Arial"/>
          <w:sz w:val="20"/>
          <w:szCs w:val="20"/>
        </w:rPr>
      </w:pPr>
      <w:r>
        <w:t>Source:</w:t>
      </w:r>
      <w:r>
        <w:rPr>
          <w:rFonts w:ascii="Arial" w:hAnsi="Arial" w:cs="Arial"/>
          <w:sz w:val="20"/>
          <w:szCs w:val="20"/>
        </w:rPr>
        <w:t xml:space="preserve"> Author’s calculation based on ITC’s data.</w:t>
      </w:r>
    </w:p>
    <w:p w14:paraId="295EE35F" w14:textId="77777777" w:rsidR="002656FC" w:rsidRDefault="002656FC">
      <w:pPr>
        <w:rPr>
          <w:rFonts w:ascii="Arial" w:hAnsi="Arial" w:cs="Arial"/>
          <w:sz w:val="20"/>
          <w:szCs w:val="20"/>
        </w:rPr>
      </w:pPr>
    </w:p>
    <w:p w14:paraId="384575F9" w14:textId="77777777" w:rsidR="002656FC" w:rsidRDefault="00000000">
      <w:pPr>
        <w:rPr>
          <w:rFonts w:ascii="Arial" w:hAnsi="Arial" w:cs="Arial"/>
          <w:sz w:val="20"/>
          <w:szCs w:val="20"/>
        </w:rPr>
      </w:pPr>
      <w:r>
        <w:rPr>
          <w:rFonts w:ascii="Arial" w:hAnsi="Arial" w:cs="Arial"/>
          <w:sz w:val="20"/>
          <w:szCs w:val="20"/>
        </w:rPr>
        <w:t>Four product groups contributed the most to Indonesia’s export value to the BRICS market in 2023. However, only three groups generated a surplus in the trade balance: minerals, metals, and vegetables. The chemical &amp; allied industry has always been in deficit throughout the observation period (2001-2023). Metals have only posted a surplus since 2020, having always been in deficit. In addition to minerals and vegetables, wood &amp; products have always posted a surplus throughout the observation period, footwear &amp; headgear have always posted a surplus since 2008, while animals &amp; products have recorded a surplus for 20 years. In aggregate, Indonesia-BRICS trade generated a surplus for Indonesia in 14 out of 23 years of observation (Table 8).</w:t>
      </w:r>
    </w:p>
    <w:p w14:paraId="5BCBAFB7" w14:textId="77777777" w:rsidR="002656FC" w:rsidRDefault="002656FC">
      <w:pPr>
        <w:rPr>
          <w:rFonts w:ascii="Arial" w:hAnsi="Arial" w:cs="Arial"/>
          <w:sz w:val="20"/>
          <w:szCs w:val="20"/>
        </w:rPr>
      </w:pPr>
    </w:p>
    <w:p w14:paraId="3020ECA7" w14:textId="77777777" w:rsidR="002656FC" w:rsidRDefault="00000000">
      <w:pPr>
        <w:rPr>
          <w:rFonts w:ascii="Arial" w:hAnsi="Arial" w:cs="Arial"/>
          <w:b/>
          <w:bCs/>
          <w:sz w:val="20"/>
          <w:szCs w:val="20"/>
        </w:rPr>
      </w:pPr>
      <w:r>
        <w:rPr>
          <w:rFonts w:ascii="Arial" w:hAnsi="Arial" w:cs="Arial"/>
          <w:b/>
          <w:bCs/>
          <w:sz w:val="20"/>
          <w:szCs w:val="20"/>
        </w:rPr>
        <w:t>Table 8. Trade Balance of Indonesia with BRICS, 2001 – 2023 (in million US$)</w:t>
      </w:r>
    </w:p>
    <w:p w14:paraId="7A238F17" w14:textId="77777777" w:rsidR="002656FC" w:rsidRDefault="002656FC">
      <w:pPr>
        <w:rPr>
          <w:rFonts w:ascii="Arial" w:hAnsi="Arial" w:cs="Arial"/>
          <w:sz w:val="20"/>
          <w:szCs w:val="20"/>
        </w:rPr>
      </w:pPr>
    </w:p>
    <w:tbl>
      <w:tblPr>
        <w:tblStyle w:val="TableGrid"/>
        <w:tblW w:w="8365" w:type="dxa"/>
        <w:tblLook w:val="04A0" w:firstRow="1" w:lastRow="0" w:firstColumn="1" w:lastColumn="0" w:noHBand="0" w:noVBand="1"/>
      </w:tblPr>
      <w:tblGrid>
        <w:gridCol w:w="541"/>
        <w:gridCol w:w="2064"/>
        <w:gridCol w:w="990"/>
        <w:gridCol w:w="1170"/>
        <w:gridCol w:w="1260"/>
        <w:gridCol w:w="1170"/>
        <w:gridCol w:w="1170"/>
      </w:tblGrid>
      <w:tr w:rsidR="002656FC" w14:paraId="63CFF486" w14:textId="77777777">
        <w:tc>
          <w:tcPr>
            <w:tcW w:w="541" w:type="dxa"/>
            <w:vAlign w:val="center"/>
          </w:tcPr>
          <w:p w14:paraId="4135700C" w14:textId="77777777" w:rsidR="002656FC" w:rsidRDefault="00000000">
            <w:pPr>
              <w:jc w:val="center"/>
              <w:rPr>
                <w:rFonts w:ascii="Arial" w:hAnsi="Arial" w:cs="Arial"/>
                <w:kern w:val="0"/>
                <w:sz w:val="20"/>
                <w:szCs w:val="20"/>
                <w14:ligatures w14:val="none"/>
              </w:rPr>
            </w:pPr>
            <w:r>
              <w:rPr>
                <w:rFonts w:ascii="Arial" w:hAnsi="Arial" w:cs="Arial"/>
                <w:b/>
                <w:bCs/>
                <w:kern w:val="0"/>
                <w:sz w:val="20"/>
                <w:szCs w:val="20"/>
                <w14:ligatures w14:val="none"/>
              </w:rPr>
              <w:t>No.</w:t>
            </w:r>
          </w:p>
        </w:tc>
        <w:tc>
          <w:tcPr>
            <w:tcW w:w="2064" w:type="dxa"/>
            <w:vAlign w:val="center"/>
          </w:tcPr>
          <w:p w14:paraId="3A185E97" w14:textId="77777777" w:rsidR="002656FC" w:rsidRDefault="00000000">
            <w:pPr>
              <w:jc w:val="center"/>
              <w:rPr>
                <w:rFonts w:ascii="Arial" w:hAnsi="Arial" w:cs="Arial"/>
                <w:kern w:val="0"/>
                <w:sz w:val="20"/>
                <w:szCs w:val="20"/>
                <w14:ligatures w14:val="none"/>
              </w:rPr>
            </w:pPr>
            <w:r>
              <w:rPr>
                <w:rFonts w:ascii="Arial" w:hAnsi="Arial" w:cs="Arial"/>
                <w:b/>
                <w:bCs/>
                <w:kern w:val="0"/>
                <w:sz w:val="20"/>
                <w:szCs w:val="20"/>
                <w14:ligatures w14:val="none"/>
              </w:rPr>
              <w:t>Product Group</w:t>
            </w:r>
          </w:p>
        </w:tc>
        <w:tc>
          <w:tcPr>
            <w:tcW w:w="990" w:type="dxa"/>
          </w:tcPr>
          <w:p w14:paraId="53F1A5B7" w14:textId="77777777" w:rsidR="002656FC" w:rsidRDefault="00000000">
            <w:pPr>
              <w:ind w:right="16"/>
              <w:jc w:val="center"/>
              <w:rPr>
                <w:rFonts w:ascii="Arial" w:hAnsi="Arial" w:cs="Arial"/>
                <w:kern w:val="0"/>
                <w:sz w:val="20"/>
                <w:szCs w:val="20"/>
                <w14:ligatures w14:val="none"/>
              </w:rPr>
            </w:pPr>
            <w:r>
              <w:rPr>
                <w:rFonts w:ascii="Arial" w:hAnsi="Arial" w:cs="Arial"/>
                <w:b/>
                <w:bCs/>
                <w:kern w:val="0"/>
                <w:sz w:val="20"/>
                <w:szCs w:val="20"/>
                <w14:ligatures w14:val="none"/>
              </w:rPr>
              <w:t>2001</w:t>
            </w:r>
          </w:p>
        </w:tc>
        <w:tc>
          <w:tcPr>
            <w:tcW w:w="1170" w:type="dxa"/>
          </w:tcPr>
          <w:p w14:paraId="786F35AB" w14:textId="77777777" w:rsidR="002656FC" w:rsidRDefault="00000000">
            <w:pPr>
              <w:tabs>
                <w:tab w:val="left" w:pos="630"/>
              </w:tabs>
              <w:ind w:right="-15"/>
              <w:jc w:val="center"/>
              <w:rPr>
                <w:rFonts w:ascii="Arial" w:hAnsi="Arial" w:cs="Arial"/>
                <w:kern w:val="0"/>
                <w:sz w:val="20"/>
                <w:szCs w:val="20"/>
                <w14:ligatures w14:val="none"/>
              </w:rPr>
            </w:pPr>
            <w:r>
              <w:rPr>
                <w:rFonts w:ascii="Arial" w:hAnsi="Arial" w:cs="Arial"/>
                <w:b/>
                <w:bCs/>
                <w:kern w:val="0"/>
                <w:sz w:val="20"/>
                <w:szCs w:val="20"/>
                <w14:ligatures w14:val="none"/>
              </w:rPr>
              <w:t>2005</w:t>
            </w:r>
          </w:p>
        </w:tc>
        <w:tc>
          <w:tcPr>
            <w:tcW w:w="1260" w:type="dxa"/>
          </w:tcPr>
          <w:p w14:paraId="5D6AD94E" w14:textId="77777777" w:rsidR="002656FC" w:rsidRDefault="00000000">
            <w:pPr>
              <w:ind w:right="-7"/>
              <w:jc w:val="center"/>
              <w:rPr>
                <w:rFonts w:ascii="Arial" w:hAnsi="Arial" w:cs="Arial"/>
                <w:kern w:val="0"/>
                <w:sz w:val="20"/>
                <w:szCs w:val="20"/>
                <w14:ligatures w14:val="none"/>
              </w:rPr>
            </w:pPr>
            <w:r>
              <w:rPr>
                <w:rFonts w:ascii="Arial" w:hAnsi="Arial" w:cs="Arial"/>
                <w:b/>
                <w:bCs/>
                <w:kern w:val="0"/>
                <w:sz w:val="20"/>
                <w:szCs w:val="20"/>
                <w14:ligatures w14:val="none"/>
              </w:rPr>
              <w:t>2010</w:t>
            </w:r>
          </w:p>
        </w:tc>
        <w:tc>
          <w:tcPr>
            <w:tcW w:w="1170" w:type="dxa"/>
          </w:tcPr>
          <w:p w14:paraId="671F6CA9" w14:textId="77777777" w:rsidR="002656FC" w:rsidRDefault="00000000">
            <w:pPr>
              <w:ind w:right="-7"/>
              <w:jc w:val="center"/>
              <w:rPr>
                <w:rFonts w:ascii="Arial" w:hAnsi="Arial" w:cs="Arial"/>
                <w:kern w:val="0"/>
                <w:sz w:val="20"/>
                <w:szCs w:val="20"/>
                <w14:ligatures w14:val="none"/>
              </w:rPr>
            </w:pPr>
            <w:r>
              <w:rPr>
                <w:rFonts w:ascii="Arial" w:hAnsi="Arial" w:cs="Arial"/>
                <w:b/>
                <w:bCs/>
                <w:kern w:val="0"/>
                <w:sz w:val="20"/>
                <w:szCs w:val="20"/>
                <w14:ligatures w14:val="none"/>
              </w:rPr>
              <w:t>2015</w:t>
            </w:r>
          </w:p>
        </w:tc>
        <w:tc>
          <w:tcPr>
            <w:tcW w:w="1170" w:type="dxa"/>
          </w:tcPr>
          <w:p w14:paraId="3B987BBE" w14:textId="77777777" w:rsidR="002656FC" w:rsidRDefault="00000000">
            <w:pPr>
              <w:ind w:right="-7"/>
              <w:jc w:val="center"/>
              <w:rPr>
                <w:rFonts w:ascii="Arial" w:hAnsi="Arial" w:cs="Arial"/>
                <w:kern w:val="0"/>
                <w:sz w:val="20"/>
                <w:szCs w:val="20"/>
                <w14:ligatures w14:val="none"/>
              </w:rPr>
            </w:pPr>
            <w:r>
              <w:rPr>
                <w:rFonts w:ascii="Arial" w:hAnsi="Arial" w:cs="Arial"/>
                <w:b/>
                <w:bCs/>
                <w:kern w:val="0"/>
                <w:sz w:val="20"/>
                <w:szCs w:val="20"/>
                <w14:ligatures w14:val="none"/>
              </w:rPr>
              <w:t>2023</w:t>
            </w:r>
          </w:p>
        </w:tc>
      </w:tr>
      <w:tr w:rsidR="002656FC" w14:paraId="2DABA08D" w14:textId="77777777">
        <w:tc>
          <w:tcPr>
            <w:tcW w:w="541" w:type="dxa"/>
            <w:vAlign w:val="center"/>
          </w:tcPr>
          <w:p w14:paraId="3BE4A3FA" w14:textId="77777777" w:rsidR="002656FC" w:rsidRDefault="002656FC">
            <w:pPr>
              <w:jc w:val="center"/>
              <w:rPr>
                <w:rFonts w:ascii="Arial" w:hAnsi="Arial" w:cs="Arial"/>
                <w:kern w:val="0"/>
                <w:sz w:val="20"/>
                <w:szCs w:val="20"/>
                <w14:ligatures w14:val="none"/>
              </w:rPr>
            </w:pPr>
          </w:p>
        </w:tc>
        <w:tc>
          <w:tcPr>
            <w:tcW w:w="2064" w:type="dxa"/>
          </w:tcPr>
          <w:p w14:paraId="4D738BDB" w14:textId="77777777" w:rsidR="002656FC" w:rsidRDefault="00000000">
            <w:pPr>
              <w:jc w:val="left"/>
              <w:rPr>
                <w:rFonts w:ascii="Arial" w:hAnsi="Arial" w:cs="Arial"/>
                <w:kern w:val="0"/>
                <w:sz w:val="20"/>
                <w:szCs w:val="20"/>
                <w14:ligatures w14:val="none"/>
              </w:rPr>
            </w:pPr>
            <w:r>
              <w:rPr>
                <w:rFonts w:ascii="Arial" w:hAnsi="Arial" w:cs="Arial"/>
                <w:kern w:val="0"/>
                <w:sz w:val="20"/>
                <w:szCs w:val="20"/>
                <w14:ligatures w14:val="none"/>
              </w:rPr>
              <w:t>All</w:t>
            </w:r>
          </w:p>
        </w:tc>
        <w:tc>
          <w:tcPr>
            <w:tcW w:w="990" w:type="dxa"/>
            <w:vAlign w:val="center"/>
          </w:tcPr>
          <w:p w14:paraId="64C928D2" w14:textId="77777777" w:rsidR="002656FC" w:rsidRDefault="00000000">
            <w:pPr>
              <w:ind w:right="16"/>
              <w:jc w:val="right"/>
              <w:rPr>
                <w:rFonts w:ascii="Arial" w:hAnsi="Arial" w:cs="Arial"/>
                <w:kern w:val="0"/>
                <w:sz w:val="20"/>
                <w:szCs w:val="20"/>
                <w14:ligatures w14:val="none"/>
              </w:rPr>
            </w:pPr>
            <w:r>
              <w:rPr>
                <w:rFonts w:ascii="Arial" w:hAnsi="Arial" w:cs="Arial"/>
                <w:kern w:val="0"/>
                <w:sz w:val="20"/>
                <w:szCs w:val="20"/>
                <w14:ligatures w14:val="none"/>
              </w:rPr>
              <w:t>894.20</w:t>
            </w:r>
          </w:p>
        </w:tc>
        <w:tc>
          <w:tcPr>
            <w:tcW w:w="1170" w:type="dxa"/>
            <w:vAlign w:val="center"/>
          </w:tcPr>
          <w:p w14:paraId="142FFF72" w14:textId="77777777" w:rsidR="002656FC" w:rsidRDefault="00000000">
            <w:pPr>
              <w:tabs>
                <w:tab w:val="left" w:pos="630"/>
              </w:tabs>
              <w:ind w:right="-15"/>
              <w:jc w:val="right"/>
              <w:rPr>
                <w:rFonts w:ascii="Arial" w:hAnsi="Arial" w:cs="Arial"/>
                <w:kern w:val="0"/>
                <w:sz w:val="20"/>
                <w:szCs w:val="20"/>
                <w14:ligatures w14:val="none"/>
              </w:rPr>
            </w:pPr>
            <w:r>
              <w:rPr>
                <w:rFonts w:ascii="Arial" w:hAnsi="Arial" w:cs="Arial"/>
                <w:kern w:val="0"/>
                <w:sz w:val="20"/>
                <w:szCs w:val="20"/>
                <w14:ligatures w14:val="none"/>
              </w:rPr>
              <w:t>2453.15</w:t>
            </w:r>
          </w:p>
        </w:tc>
        <w:tc>
          <w:tcPr>
            <w:tcW w:w="1260" w:type="dxa"/>
            <w:vAlign w:val="center"/>
          </w:tcPr>
          <w:p w14:paraId="10677542" w14:textId="77777777" w:rsidR="002656FC" w:rsidRDefault="00000000">
            <w:pPr>
              <w:ind w:right="-7"/>
              <w:jc w:val="right"/>
              <w:rPr>
                <w:rFonts w:ascii="Arial" w:hAnsi="Arial" w:cs="Arial"/>
                <w:kern w:val="0"/>
                <w:sz w:val="20"/>
                <w:szCs w:val="20"/>
                <w14:ligatures w14:val="none"/>
              </w:rPr>
            </w:pPr>
            <w:r>
              <w:rPr>
                <w:rFonts w:ascii="Arial" w:hAnsi="Arial" w:cs="Arial"/>
                <w:kern w:val="0"/>
                <w:sz w:val="20"/>
                <w:szCs w:val="20"/>
                <w14:ligatures w14:val="none"/>
              </w:rPr>
              <w:t>1396.83</w:t>
            </w:r>
          </w:p>
        </w:tc>
        <w:tc>
          <w:tcPr>
            <w:tcW w:w="1170" w:type="dxa"/>
            <w:vAlign w:val="center"/>
          </w:tcPr>
          <w:p w14:paraId="6C0A2B55" w14:textId="77777777" w:rsidR="002656FC" w:rsidRDefault="00000000">
            <w:pPr>
              <w:ind w:right="-7"/>
              <w:jc w:val="right"/>
              <w:rPr>
                <w:rFonts w:ascii="Arial" w:hAnsi="Arial" w:cs="Arial"/>
                <w:kern w:val="0"/>
                <w:sz w:val="20"/>
                <w:szCs w:val="20"/>
                <w14:ligatures w14:val="none"/>
              </w:rPr>
            </w:pPr>
            <w:r>
              <w:rPr>
                <w:rFonts w:ascii="Arial" w:hAnsi="Arial" w:cs="Arial"/>
                <w:kern w:val="0"/>
                <w:sz w:val="20"/>
                <w:szCs w:val="20"/>
                <w14:ligatures w14:val="none"/>
              </w:rPr>
              <w:t>-6218.08</w:t>
            </w:r>
          </w:p>
        </w:tc>
        <w:tc>
          <w:tcPr>
            <w:tcW w:w="1170" w:type="dxa"/>
            <w:vAlign w:val="center"/>
          </w:tcPr>
          <w:p w14:paraId="5D2D4B39" w14:textId="77777777" w:rsidR="002656FC" w:rsidRDefault="00000000">
            <w:pPr>
              <w:ind w:right="-7"/>
              <w:jc w:val="right"/>
              <w:rPr>
                <w:rFonts w:ascii="Arial" w:hAnsi="Arial" w:cs="Arial"/>
                <w:kern w:val="0"/>
                <w:sz w:val="20"/>
                <w:szCs w:val="20"/>
                <w14:ligatures w14:val="none"/>
              </w:rPr>
            </w:pPr>
            <w:r>
              <w:rPr>
                <w:rFonts w:ascii="Arial" w:hAnsi="Arial" w:cs="Arial"/>
                <w:kern w:val="0"/>
                <w:sz w:val="20"/>
                <w:szCs w:val="20"/>
                <w14:ligatures w14:val="none"/>
              </w:rPr>
              <w:t>10018.00</w:t>
            </w:r>
          </w:p>
        </w:tc>
      </w:tr>
      <w:tr w:rsidR="002656FC" w14:paraId="7A22D78E" w14:textId="77777777">
        <w:tc>
          <w:tcPr>
            <w:tcW w:w="541" w:type="dxa"/>
            <w:vAlign w:val="center"/>
          </w:tcPr>
          <w:p w14:paraId="2C3B08B5" w14:textId="77777777" w:rsidR="002656FC" w:rsidRDefault="00000000">
            <w:pPr>
              <w:jc w:val="center"/>
              <w:rPr>
                <w:rFonts w:ascii="Arial" w:hAnsi="Arial" w:cs="Arial"/>
                <w:kern w:val="0"/>
                <w:sz w:val="20"/>
                <w:szCs w:val="20"/>
                <w14:ligatures w14:val="none"/>
              </w:rPr>
            </w:pPr>
            <w:r>
              <w:rPr>
                <w:rFonts w:ascii="Arial" w:hAnsi="Arial" w:cs="Arial"/>
                <w:kern w:val="0"/>
                <w:sz w:val="20"/>
                <w:szCs w:val="20"/>
                <w14:ligatures w14:val="none"/>
              </w:rPr>
              <w:t>1</w:t>
            </w:r>
          </w:p>
        </w:tc>
        <w:tc>
          <w:tcPr>
            <w:tcW w:w="2064" w:type="dxa"/>
          </w:tcPr>
          <w:p w14:paraId="6FC9C62B" w14:textId="77777777" w:rsidR="002656FC" w:rsidRDefault="00000000">
            <w:pPr>
              <w:jc w:val="left"/>
              <w:rPr>
                <w:rFonts w:ascii="Arial" w:hAnsi="Arial" w:cs="Arial"/>
                <w:kern w:val="0"/>
                <w:sz w:val="20"/>
                <w:szCs w:val="20"/>
                <w14:ligatures w14:val="none"/>
              </w:rPr>
            </w:pPr>
            <w:r>
              <w:rPr>
                <w:rFonts w:ascii="Arial" w:hAnsi="Arial" w:cs="Arial"/>
                <w:kern w:val="0"/>
                <w:sz w:val="20"/>
                <w:szCs w:val="20"/>
                <w14:ligatures w14:val="none"/>
              </w:rPr>
              <w:t>Animal &amp; Products</w:t>
            </w:r>
          </w:p>
        </w:tc>
        <w:tc>
          <w:tcPr>
            <w:tcW w:w="990" w:type="dxa"/>
            <w:vAlign w:val="center"/>
          </w:tcPr>
          <w:p w14:paraId="2AC4453A" w14:textId="77777777" w:rsidR="002656FC" w:rsidRDefault="00000000">
            <w:pPr>
              <w:ind w:right="16"/>
              <w:jc w:val="right"/>
              <w:rPr>
                <w:rFonts w:ascii="Arial" w:hAnsi="Arial" w:cs="Arial"/>
                <w:kern w:val="0"/>
                <w:sz w:val="20"/>
                <w:szCs w:val="20"/>
                <w14:ligatures w14:val="none"/>
              </w:rPr>
            </w:pPr>
            <w:r>
              <w:rPr>
                <w:rFonts w:ascii="Arial" w:hAnsi="Arial" w:cs="Arial"/>
                <w:kern w:val="0"/>
                <w:sz w:val="20"/>
                <w:szCs w:val="20"/>
                <w14:ligatures w14:val="none"/>
              </w:rPr>
              <w:t>-2.21</w:t>
            </w:r>
          </w:p>
        </w:tc>
        <w:tc>
          <w:tcPr>
            <w:tcW w:w="1170" w:type="dxa"/>
            <w:vAlign w:val="center"/>
          </w:tcPr>
          <w:p w14:paraId="46A0813C" w14:textId="77777777" w:rsidR="002656FC" w:rsidRDefault="00000000">
            <w:pPr>
              <w:tabs>
                <w:tab w:val="left" w:pos="630"/>
              </w:tabs>
              <w:ind w:right="-15"/>
              <w:jc w:val="right"/>
              <w:rPr>
                <w:rFonts w:ascii="Arial" w:hAnsi="Arial" w:cs="Arial"/>
                <w:kern w:val="0"/>
                <w:sz w:val="20"/>
                <w:szCs w:val="20"/>
                <w14:ligatures w14:val="none"/>
              </w:rPr>
            </w:pPr>
            <w:r>
              <w:rPr>
                <w:rFonts w:ascii="Arial" w:hAnsi="Arial" w:cs="Arial"/>
                <w:kern w:val="0"/>
                <w:sz w:val="20"/>
                <w:szCs w:val="20"/>
                <w14:ligatures w14:val="none"/>
              </w:rPr>
              <w:t>48.80</w:t>
            </w:r>
          </w:p>
        </w:tc>
        <w:tc>
          <w:tcPr>
            <w:tcW w:w="1260" w:type="dxa"/>
            <w:vAlign w:val="center"/>
          </w:tcPr>
          <w:p w14:paraId="168AB95C" w14:textId="77777777" w:rsidR="002656FC" w:rsidRDefault="00000000">
            <w:pPr>
              <w:ind w:right="-7"/>
              <w:jc w:val="right"/>
              <w:rPr>
                <w:rFonts w:ascii="Arial" w:hAnsi="Arial" w:cs="Arial"/>
                <w:kern w:val="0"/>
                <w:sz w:val="20"/>
                <w:szCs w:val="20"/>
                <w14:ligatures w14:val="none"/>
              </w:rPr>
            </w:pPr>
            <w:r>
              <w:rPr>
                <w:rFonts w:ascii="Arial" w:hAnsi="Arial" w:cs="Arial"/>
                <w:kern w:val="0"/>
                <w:sz w:val="20"/>
                <w:szCs w:val="20"/>
                <w14:ligatures w14:val="none"/>
              </w:rPr>
              <w:t>-26.29</w:t>
            </w:r>
          </w:p>
        </w:tc>
        <w:tc>
          <w:tcPr>
            <w:tcW w:w="1170" w:type="dxa"/>
            <w:vAlign w:val="center"/>
          </w:tcPr>
          <w:p w14:paraId="62F5BABD" w14:textId="77777777" w:rsidR="002656FC" w:rsidRDefault="00000000">
            <w:pPr>
              <w:ind w:right="-7"/>
              <w:jc w:val="right"/>
              <w:rPr>
                <w:rFonts w:ascii="Arial" w:hAnsi="Arial" w:cs="Arial"/>
                <w:kern w:val="0"/>
                <w:sz w:val="20"/>
                <w:szCs w:val="20"/>
                <w14:ligatures w14:val="none"/>
              </w:rPr>
            </w:pPr>
            <w:r>
              <w:rPr>
                <w:rFonts w:ascii="Arial" w:hAnsi="Arial" w:cs="Arial"/>
                <w:kern w:val="0"/>
                <w:sz w:val="20"/>
                <w:szCs w:val="20"/>
                <w14:ligatures w14:val="none"/>
              </w:rPr>
              <w:t>173.85</w:t>
            </w:r>
          </w:p>
        </w:tc>
        <w:tc>
          <w:tcPr>
            <w:tcW w:w="1170" w:type="dxa"/>
            <w:vAlign w:val="center"/>
          </w:tcPr>
          <w:p w14:paraId="0809C6F8" w14:textId="77777777" w:rsidR="002656FC" w:rsidRDefault="00000000">
            <w:pPr>
              <w:ind w:right="-7"/>
              <w:jc w:val="right"/>
              <w:rPr>
                <w:rFonts w:ascii="Arial" w:hAnsi="Arial" w:cs="Arial"/>
                <w:kern w:val="0"/>
                <w:sz w:val="20"/>
                <w:szCs w:val="20"/>
                <w14:ligatures w14:val="none"/>
              </w:rPr>
            </w:pPr>
            <w:r>
              <w:rPr>
                <w:rFonts w:ascii="Arial" w:hAnsi="Arial" w:cs="Arial"/>
                <w:kern w:val="0"/>
                <w:sz w:val="20"/>
                <w:szCs w:val="20"/>
                <w14:ligatures w14:val="none"/>
              </w:rPr>
              <w:t>760.79</w:t>
            </w:r>
          </w:p>
        </w:tc>
      </w:tr>
      <w:tr w:rsidR="002656FC" w14:paraId="3DAB1B5B" w14:textId="77777777">
        <w:tc>
          <w:tcPr>
            <w:tcW w:w="541" w:type="dxa"/>
          </w:tcPr>
          <w:p w14:paraId="25B45D05" w14:textId="77777777" w:rsidR="002656FC" w:rsidRDefault="00000000">
            <w:pPr>
              <w:jc w:val="center"/>
              <w:rPr>
                <w:rFonts w:ascii="Arial" w:hAnsi="Arial" w:cs="Arial"/>
                <w:kern w:val="0"/>
                <w:sz w:val="20"/>
                <w:szCs w:val="20"/>
                <w14:ligatures w14:val="none"/>
              </w:rPr>
            </w:pPr>
            <w:r>
              <w:rPr>
                <w:rFonts w:ascii="Arial" w:hAnsi="Arial" w:cs="Arial"/>
                <w:kern w:val="0"/>
                <w:sz w:val="20"/>
                <w:szCs w:val="20"/>
                <w14:ligatures w14:val="none"/>
              </w:rPr>
              <w:t>2</w:t>
            </w:r>
          </w:p>
        </w:tc>
        <w:tc>
          <w:tcPr>
            <w:tcW w:w="2064" w:type="dxa"/>
          </w:tcPr>
          <w:p w14:paraId="13615B2A" w14:textId="77777777" w:rsidR="002656FC" w:rsidRDefault="00000000">
            <w:pPr>
              <w:jc w:val="left"/>
              <w:rPr>
                <w:rFonts w:ascii="Arial" w:hAnsi="Arial" w:cs="Arial"/>
                <w:kern w:val="0"/>
                <w:sz w:val="20"/>
                <w:szCs w:val="20"/>
                <w14:ligatures w14:val="none"/>
              </w:rPr>
            </w:pPr>
            <w:r>
              <w:rPr>
                <w:rFonts w:ascii="Arial" w:hAnsi="Arial" w:cs="Arial"/>
                <w:kern w:val="0"/>
                <w:sz w:val="20"/>
                <w:szCs w:val="20"/>
                <w14:ligatures w14:val="none"/>
              </w:rPr>
              <w:t>Vegetable Products</w:t>
            </w:r>
          </w:p>
        </w:tc>
        <w:tc>
          <w:tcPr>
            <w:tcW w:w="990" w:type="dxa"/>
            <w:vAlign w:val="center"/>
          </w:tcPr>
          <w:p w14:paraId="18F325A3" w14:textId="77777777" w:rsidR="002656FC" w:rsidRDefault="00000000">
            <w:pPr>
              <w:ind w:right="16"/>
              <w:jc w:val="right"/>
              <w:rPr>
                <w:rFonts w:ascii="Arial" w:hAnsi="Arial" w:cs="Arial"/>
                <w:kern w:val="0"/>
                <w:sz w:val="20"/>
                <w:szCs w:val="20"/>
                <w14:ligatures w14:val="none"/>
              </w:rPr>
            </w:pPr>
            <w:r>
              <w:rPr>
                <w:rFonts w:ascii="Arial" w:hAnsi="Arial" w:cs="Arial"/>
                <w:kern w:val="0"/>
                <w:sz w:val="20"/>
                <w:szCs w:val="20"/>
                <w14:ligatures w14:val="none"/>
              </w:rPr>
              <w:t>362.63</w:t>
            </w:r>
          </w:p>
        </w:tc>
        <w:tc>
          <w:tcPr>
            <w:tcW w:w="1170" w:type="dxa"/>
            <w:vAlign w:val="center"/>
          </w:tcPr>
          <w:p w14:paraId="42F7ADB7" w14:textId="77777777" w:rsidR="002656FC" w:rsidRDefault="00000000">
            <w:pPr>
              <w:tabs>
                <w:tab w:val="left" w:pos="630"/>
              </w:tabs>
              <w:ind w:right="-15"/>
              <w:jc w:val="right"/>
              <w:rPr>
                <w:rFonts w:ascii="Arial" w:hAnsi="Arial" w:cs="Arial"/>
                <w:kern w:val="0"/>
                <w:sz w:val="20"/>
                <w:szCs w:val="20"/>
                <w14:ligatures w14:val="none"/>
              </w:rPr>
            </w:pPr>
            <w:r>
              <w:rPr>
                <w:rFonts w:ascii="Arial" w:hAnsi="Arial" w:cs="Arial"/>
                <w:kern w:val="0"/>
                <w:sz w:val="20"/>
                <w:szCs w:val="20"/>
                <w14:ligatures w14:val="none"/>
              </w:rPr>
              <w:t>1746.88</w:t>
            </w:r>
          </w:p>
        </w:tc>
        <w:tc>
          <w:tcPr>
            <w:tcW w:w="1260" w:type="dxa"/>
            <w:vAlign w:val="center"/>
          </w:tcPr>
          <w:p w14:paraId="32D0149B" w14:textId="77777777" w:rsidR="002656FC" w:rsidRDefault="00000000">
            <w:pPr>
              <w:ind w:right="-7"/>
              <w:jc w:val="right"/>
              <w:rPr>
                <w:rFonts w:ascii="Arial" w:hAnsi="Arial" w:cs="Arial"/>
                <w:kern w:val="0"/>
                <w:sz w:val="20"/>
                <w:szCs w:val="20"/>
                <w14:ligatures w14:val="none"/>
              </w:rPr>
            </w:pPr>
            <w:r>
              <w:rPr>
                <w:rFonts w:ascii="Arial" w:hAnsi="Arial" w:cs="Arial"/>
                <w:kern w:val="0"/>
                <w:sz w:val="20"/>
                <w:szCs w:val="20"/>
                <w14:ligatures w14:val="none"/>
              </w:rPr>
              <w:t>6875.81</w:t>
            </w:r>
          </w:p>
        </w:tc>
        <w:tc>
          <w:tcPr>
            <w:tcW w:w="1170" w:type="dxa"/>
            <w:vAlign w:val="center"/>
          </w:tcPr>
          <w:p w14:paraId="73B350F4" w14:textId="77777777" w:rsidR="002656FC" w:rsidRDefault="00000000">
            <w:pPr>
              <w:ind w:right="-7"/>
              <w:jc w:val="right"/>
              <w:rPr>
                <w:rFonts w:ascii="Arial" w:hAnsi="Arial" w:cs="Arial"/>
                <w:kern w:val="0"/>
                <w:sz w:val="20"/>
                <w:szCs w:val="20"/>
                <w14:ligatures w14:val="none"/>
              </w:rPr>
            </w:pPr>
            <w:r>
              <w:rPr>
                <w:rFonts w:ascii="Arial" w:hAnsi="Arial" w:cs="Arial"/>
                <w:kern w:val="0"/>
                <w:sz w:val="20"/>
                <w:szCs w:val="20"/>
                <w14:ligatures w14:val="none"/>
              </w:rPr>
              <w:t>6354.40</w:t>
            </w:r>
          </w:p>
        </w:tc>
        <w:tc>
          <w:tcPr>
            <w:tcW w:w="1170" w:type="dxa"/>
            <w:vAlign w:val="center"/>
          </w:tcPr>
          <w:p w14:paraId="413587E4" w14:textId="77777777" w:rsidR="002656FC" w:rsidRDefault="00000000">
            <w:pPr>
              <w:ind w:right="-7"/>
              <w:jc w:val="right"/>
              <w:rPr>
                <w:rFonts w:ascii="Arial" w:hAnsi="Arial" w:cs="Arial"/>
                <w:kern w:val="0"/>
                <w:sz w:val="20"/>
                <w:szCs w:val="20"/>
                <w14:ligatures w14:val="none"/>
              </w:rPr>
            </w:pPr>
            <w:r>
              <w:rPr>
                <w:rFonts w:ascii="Arial" w:hAnsi="Arial" w:cs="Arial"/>
                <w:kern w:val="0"/>
                <w:sz w:val="20"/>
                <w:szCs w:val="20"/>
                <w14:ligatures w14:val="none"/>
              </w:rPr>
              <w:t>9673.46</w:t>
            </w:r>
          </w:p>
        </w:tc>
      </w:tr>
      <w:tr w:rsidR="002656FC" w14:paraId="0BE6EF6F" w14:textId="77777777">
        <w:tc>
          <w:tcPr>
            <w:tcW w:w="541" w:type="dxa"/>
          </w:tcPr>
          <w:p w14:paraId="6845509E" w14:textId="77777777" w:rsidR="002656FC" w:rsidRDefault="00000000">
            <w:pPr>
              <w:jc w:val="center"/>
              <w:rPr>
                <w:rFonts w:ascii="Arial" w:hAnsi="Arial" w:cs="Arial"/>
                <w:kern w:val="0"/>
                <w:sz w:val="20"/>
                <w:szCs w:val="20"/>
                <w14:ligatures w14:val="none"/>
              </w:rPr>
            </w:pPr>
            <w:r>
              <w:rPr>
                <w:rFonts w:ascii="Arial" w:hAnsi="Arial" w:cs="Arial"/>
                <w:kern w:val="0"/>
                <w:sz w:val="20"/>
                <w:szCs w:val="20"/>
                <w14:ligatures w14:val="none"/>
              </w:rPr>
              <w:t>3</w:t>
            </w:r>
          </w:p>
        </w:tc>
        <w:tc>
          <w:tcPr>
            <w:tcW w:w="2064" w:type="dxa"/>
          </w:tcPr>
          <w:p w14:paraId="4632A014" w14:textId="77777777" w:rsidR="002656FC" w:rsidRDefault="00000000">
            <w:pPr>
              <w:jc w:val="left"/>
              <w:rPr>
                <w:rFonts w:ascii="Arial" w:hAnsi="Arial" w:cs="Arial"/>
                <w:kern w:val="0"/>
                <w:sz w:val="20"/>
                <w:szCs w:val="20"/>
                <w14:ligatures w14:val="none"/>
              </w:rPr>
            </w:pPr>
            <w:r>
              <w:rPr>
                <w:rFonts w:ascii="Arial" w:hAnsi="Arial" w:cs="Arial"/>
                <w:kern w:val="0"/>
                <w:sz w:val="20"/>
                <w:szCs w:val="20"/>
                <w14:ligatures w14:val="none"/>
              </w:rPr>
              <w:t>Foodstuffs</w:t>
            </w:r>
          </w:p>
        </w:tc>
        <w:tc>
          <w:tcPr>
            <w:tcW w:w="990" w:type="dxa"/>
            <w:vAlign w:val="center"/>
          </w:tcPr>
          <w:p w14:paraId="1F340193" w14:textId="77777777" w:rsidR="002656FC" w:rsidRDefault="00000000">
            <w:pPr>
              <w:ind w:right="16"/>
              <w:jc w:val="right"/>
              <w:rPr>
                <w:rFonts w:ascii="Arial" w:hAnsi="Arial" w:cs="Arial"/>
                <w:kern w:val="0"/>
                <w:sz w:val="20"/>
                <w:szCs w:val="20"/>
                <w14:ligatures w14:val="none"/>
              </w:rPr>
            </w:pPr>
            <w:r>
              <w:rPr>
                <w:rFonts w:ascii="Arial" w:hAnsi="Arial" w:cs="Arial"/>
                <w:kern w:val="0"/>
                <w:sz w:val="20"/>
                <w:szCs w:val="20"/>
                <w14:ligatures w14:val="none"/>
              </w:rPr>
              <w:t>-230.96</w:t>
            </w:r>
          </w:p>
        </w:tc>
        <w:tc>
          <w:tcPr>
            <w:tcW w:w="1170" w:type="dxa"/>
            <w:vAlign w:val="center"/>
          </w:tcPr>
          <w:p w14:paraId="292D23DE" w14:textId="77777777" w:rsidR="002656FC" w:rsidRDefault="00000000">
            <w:pPr>
              <w:tabs>
                <w:tab w:val="left" w:pos="630"/>
              </w:tabs>
              <w:ind w:right="-15"/>
              <w:jc w:val="right"/>
              <w:rPr>
                <w:rFonts w:ascii="Arial" w:hAnsi="Arial" w:cs="Arial"/>
                <w:kern w:val="0"/>
                <w:sz w:val="20"/>
                <w:szCs w:val="20"/>
                <w14:ligatures w14:val="none"/>
              </w:rPr>
            </w:pPr>
            <w:r>
              <w:rPr>
                <w:rFonts w:ascii="Arial" w:hAnsi="Arial" w:cs="Arial"/>
                <w:kern w:val="0"/>
                <w:sz w:val="20"/>
                <w:szCs w:val="20"/>
                <w14:ligatures w14:val="none"/>
              </w:rPr>
              <w:t>-339.46</w:t>
            </w:r>
          </w:p>
        </w:tc>
        <w:tc>
          <w:tcPr>
            <w:tcW w:w="1260" w:type="dxa"/>
            <w:vAlign w:val="center"/>
          </w:tcPr>
          <w:p w14:paraId="43C5CFB8" w14:textId="77777777" w:rsidR="002656FC" w:rsidRDefault="00000000">
            <w:pPr>
              <w:ind w:right="-7"/>
              <w:jc w:val="right"/>
              <w:rPr>
                <w:rFonts w:ascii="Arial" w:hAnsi="Arial" w:cs="Arial"/>
                <w:kern w:val="0"/>
                <w:sz w:val="20"/>
                <w:szCs w:val="20"/>
                <w14:ligatures w14:val="none"/>
              </w:rPr>
            </w:pPr>
            <w:r>
              <w:rPr>
                <w:rFonts w:ascii="Arial" w:hAnsi="Arial" w:cs="Arial"/>
                <w:kern w:val="0"/>
                <w:sz w:val="20"/>
                <w:szCs w:val="20"/>
                <w14:ligatures w14:val="none"/>
              </w:rPr>
              <w:t>-1034.15</w:t>
            </w:r>
          </w:p>
        </w:tc>
        <w:tc>
          <w:tcPr>
            <w:tcW w:w="1170" w:type="dxa"/>
            <w:vAlign w:val="center"/>
          </w:tcPr>
          <w:p w14:paraId="16BE980B" w14:textId="77777777" w:rsidR="002656FC" w:rsidRDefault="00000000">
            <w:pPr>
              <w:ind w:right="-7"/>
              <w:jc w:val="right"/>
              <w:rPr>
                <w:rFonts w:ascii="Arial" w:hAnsi="Arial" w:cs="Arial"/>
                <w:kern w:val="0"/>
                <w:sz w:val="20"/>
                <w:szCs w:val="20"/>
                <w14:ligatures w14:val="none"/>
              </w:rPr>
            </w:pPr>
            <w:r>
              <w:rPr>
                <w:rFonts w:ascii="Arial" w:hAnsi="Arial" w:cs="Arial"/>
                <w:kern w:val="0"/>
                <w:sz w:val="20"/>
                <w:szCs w:val="20"/>
                <w14:ligatures w14:val="none"/>
              </w:rPr>
              <w:t>-1391.20</w:t>
            </w:r>
          </w:p>
        </w:tc>
        <w:tc>
          <w:tcPr>
            <w:tcW w:w="1170" w:type="dxa"/>
            <w:vAlign w:val="center"/>
          </w:tcPr>
          <w:p w14:paraId="28DB9B70" w14:textId="77777777" w:rsidR="002656FC" w:rsidRDefault="00000000">
            <w:pPr>
              <w:ind w:right="-7"/>
              <w:jc w:val="right"/>
              <w:rPr>
                <w:rFonts w:ascii="Arial" w:hAnsi="Arial" w:cs="Arial"/>
                <w:kern w:val="0"/>
                <w:sz w:val="20"/>
                <w:szCs w:val="20"/>
                <w14:ligatures w14:val="none"/>
              </w:rPr>
            </w:pPr>
            <w:r>
              <w:rPr>
                <w:rFonts w:ascii="Arial" w:hAnsi="Arial" w:cs="Arial"/>
                <w:kern w:val="0"/>
                <w:sz w:val="20"/>
                <w:szCs w:val="20"/>
                <w14:ligatures w14:val="none"/>
              </w:rPr>
              <w:t>-2522.90</w:t>
            </w:r>
          </w:p>
        </w:tc>
      </w:tr>
      <w:tr w:rsidR="002656FC" w14:paraId="6CD87B7D" w14:textId="77777777">
        <w:tc>
          <w:tcPr>
            <w:tcW w:w="541" w:type="dxa"/>
          </w:tcPr>
          <w:p w14:paraId="357C1D56" w14:textId="77777777" w:rsidR="002656FC" w:rsidRDefault="00000000">
            <w:pPr>
              <w:jc w:val="center"/>
              <w:rPr>
                <w:rFonts w:ascii="Arial" w:hAnsi="Arial" w:cs="Arial"/>
                <w:kern w:val="0"/>
                <w:sz w:val="20"/>
                <w:szCs w:val="20"/>
                <w14:ligatures w14:val="none"/>
              </w:rPr>
            </w:pPr>
            <w:r>
              <w:rPr>
                <w:rFonts w:ascii="Arial" w:hAnsi="Arial" w:cs="Arial"/>
                <w:kern w:val="0"/>
                <w:sz w:val="20"/>
                <w:szCs w:val="20"/>
                <w14:ligatures w14:val="none"/>
              </w:rPr>
              <w:t>4</w:t>
            </w:r>
          </w:p>
        </w:tc>
        <w:tc>
          <w:tcPr>
            <w:tcW w:w="2064" w:type="dxa"/>
          </w:tcPr>
          <w:p w14:paraId="757E45EE" w14:textId="77777777" w:rsidR="002656FC" w:rsidRDefault="00000000">
            <w:pPr>
              <w:jc w:val="left"/>
              <w:rPr>
                <w:rFonts w:ascii="Arial" w:hAnsi="Arial" w:cs="Arial"/>
                <w:kern w:val="0"/>
                <w:sz w:val="20"/>
                <w:szCs w:val="20"/>
                <w14:ligatures w14:val="none"/>
              </w:rPr>
            </w:pPr>
            <w:r>
              <w:rPr>
                <w:rFonts w:ascii="Arial" w:hAnsi="Arial" w:cs="Arial"/>
                <w:kern w:val="0"/>
                <w:sz w:val="20"/>
                <w:szCs w:val="20"/>
                <w14:ligatures w14:val="none"/>
              </w:rPr>
              <w:t>Mineral Products</w:t>
            </w:r>
          </w:p>
        </w:tc>
        <w:tc>
          <w:tcPr>
            <w:tcW w:w="990" w:type="dxa"/>
            <w:vAlign w:val="center"/>
          </w:tcPr>
          <w:p w14:paraId="084DA590" w14:textId="77777777" w:rsidR="002656FC" w:rsidRDefault="00000000">
            <w:pPr>
              <w:ind w:right="16"/>
              <w:jc w:val="right"/>
              <w:rPr>
                <w:rFonts w:ascii="Arial" w:hAnsi="Arial" w:cs="Arial"/>
                <w:kern w:val="0"/>
                <w:sz w:val="20"/>
                <w:szCs w:val="20"/>
                <w14:ligatures w14:val="none"/>
              </w:rPr>
            </w:pPr>
            <w:r>
              <w:rPr>
                <w:rFonts w:ascii="Arial" w:hAnsi="Arial" w:cs="Arial"/>
                <w:kern w:val="0"/>
                <w:sz w:val="20"/>
                <w:szCs w:val="20"/>
                <w14:ligatures w14:val="none"/>
              </w:rPr>
              <w:t>580.73</w:t>
            </w:r>
          </w:p>
        </w:tc>
        <w:tc>
          <w:tcPr>
            <w:tcW w:w="1170" w:type="dxa"/>
            <w:vAlign w:val="center"/>
          </w:tcPr>
          <w:p w14:paraId="25D54095" w14:textId="77777777" w:rsidR="002656FC" w:rsidRDefault="00000000">
            <w:pPr>
              <w:tabs>
                <w:tab w:val="left" w:pos="630"/>
              </w:tabs>
              <w:ind w:right="-15"/>
              <w:jc w:val="right"/>
              <w:rPr>
                <w:rFonts w:ascii="Arial" w:hAnsi="Arial" w:cs="Arial"/>
                <w:kern w:val="0"/>
                <w:sz w:val="20"/>
                <w:szCs w:val="20"/>
                <w14:ligatures w14:val="none"/>
              </w:rPr>
            </w:pPr>
            <w:r>
              <w:rPr>
                <w:rFonts w:ascii="Arial" w:hAnsi="Arial" w:cs="Arial"/>
                <w:kern w:val="0"/>
                <w:sz w:val="20"/>
                <w:szCs w:val="20"/>
                <w14:ligatures w14:val="none"/>
              </w:rPr>
              <w:t>2584.35</w:t>
            </w:r>
          </w:p>
        </w:tc>
        <w:tc>
          <w:tcPr>
            <w:tcW w:w="1260" w:type="dxa"/>
            <w:vAlign w:val="center"/>
          </w:tcPr>
          <w:p w14:paraId="011B619C" w14:textId="77777777" w:rsidR="002656FC" w:rsidRDefault="00000000">
            <w:pPr>
              <w:ind w:right="-7"/>
              <w:jc w:val="right"/>
              <w:rPr>
                <w:rFonts w:ascii="Arial" w:hAnsi="Arial" w:cs="Arial"/>
                <w:kern w:val="0"/>
                <w:sz w:val="20"/>
                <w:szCs w:val="20"/>
                <w14:ligatures w14:val="none"/>
              </w:rPr>
            </w:pPr>
            <w:r>
              <w:rPr>
                <w:rFonts w:ascii="Arial" w:hAnsi="Arial" w:cs="Arial"/>
                <w:kern w:val="0"/>
                <w:sz w:val="20"/>
                <w:szCs w:val="20"/>
                <w14:ligatures w14:val="none"/>
              </w:rPr>
              <w:t>8983.92</w:t>
            </w:r>
          </w:p>
        </w:tc>
        <w:tc>
          <w:tcPr>
            <w:tcW w:w="1170" w:type="dxa"/>
            <w:vAlign w:val="center"/>
          </w:tcPr>
          <w:p w14:paraId="127C4A1C" w14:textId="77777777" w:rsidR="002656FC" w:rsidRDefault="00000000">
            <w:pPr>
              <w:ind w:right="-7"/>
              <w:jc w:val="right"/>
              <w:rPr>
                <w:rFonts w:ascii="Arial" w:hAnsi="Arial" w:cs="Arial"/>
                <w:kern w:val="0"/>
                <w:sz w:val="20"/>
                <w:szCs w:val="20"/>
                <w14:ligatures w14:val="none"/>
              </w:rPr>
            </w:pPr>
            <w:r>
              <w:rPr>
                <w:rFonts w:ascii="Arial" w:hAnsi="Arial" w:cs="Arial"/>
                <w:kern w:val="0"/>
                <w:sz w:val="20"/>
                <w:szCs w:val="20"/>
                <w14:ligatures w14:val="none"/>
              </w:rPr>
              <w:t>9788.69</w:t>
            </w:r>
          </w:p>
        </w:tc>
        <w:tc>
          <w:tcPr>
            <w:tcW w:w="1170" w:type="dxa"/>
            <w:vAlign w:val="center"/>
          </w:tcPr>
          <w:p w14:paraId="4533BCA2" w14:textId="77777777" w:rsidR="002656FC" w:rsidRDefault="00000000">
            <w:pPr>
              <w:ind w:right="-7"/>
              <w:jc w:val="right"/>
              <w:rPr>
                <w:rFonts w:ascii="Arial" w:hAnsi="Arial" w:cs="Arial"/>
                <w:kern w:val="0"/>
                <w:sz w:val="20"/>
                <w:szCs w:val="20"/>
                <w14:ligatures w14:val="none"/>
              </w:rPr>
            </w:pPr>
            <w:r>
              <w:rPr>
                <w:rFonts w:ascii="Arial" w:hAnsi="Arial" w:cs="Arial"/>
                <w:kern w:val="0"/>
                <w:sz w:val="20"/>
                <w:szCs w:val="20"/>
                <w14:ligatures w14:val="none"/>
              </w:rPr>
              <w:t>22955.09</w:t>
            </w:r>
          </w:p>
        </w:tc>
      </w:tr>
      <w:tr w:rsidR="002656FC" w14:paraId="610E67C9" w14:textId="77777777">
        <w:tc>
          <w:tcPr>
            <w:tcW w:w="541" w:type="dxa"/>
          </w:tcPr>
          <w:p w14:paraId="48064A78" w14:textId="77777777" w:rsidR="002656FC" w:rsidRDefault="00000000">
            <w:pPr>
              <w:jc w:val="center"/>
              <w:rPr>
                <w:rFonts w:ascii="Arial" w:hAnsi="Arial" w:cs="Arial"/>
                <w:kern w:val="0"/>
                <w:sz w:val="20"/>
                <w:szCs w:val="20"/>
                <w14:ligatures w14:val="none"/>
              </w:rPr>
            </w:pPr>
            <w:r>
              <w:rPr>
                <w:rFonts w:ascii="Arial" w:hAnsi="Arial" w:cs="Arial"/>
                <w:kern w:val="0"/>
                <w:sz w:val="20"/>
                <w:szCs w:val="20"/>
                <w14:ligatures w14:val="none"/>
              </w:rPr>
              <w:t>5</w:t>
            </w:r>
          </w:p>
        </w:tc>
        <w:tc>
          <w:tcPr>
            <w:tcW w:w="2064" w:type="dxa"/>
          </w:tcPr>
          <w:p w14:paraId="3463B257" w14:textId="77777777" w:rsidR="002656FC" w:rsidRDefault="00000000">
            <w:pPr>
              <w:jc w:val="left"/>
              <w:rPr>
                <w:rFonts w:ascii="Arial" w:hAnsi="Arial" w:cs="Arial"/>
                <w:kern w:val="0"/>
                <w:sz w:val="20"/>
                <w:szCs w:val="20"/>
                <w14:ligatures w14:val="none"/>
              </w:rPr>
            </w:pPr>
            <w:r>
              <w:rPr>
                <w:rFonts w:ascii="Arial" w:hAnsi="Arial" w:cs="Arial"/>
                <w:kern w:val="0"/>
                <w:sz w:val="20"/>
                <w:szCs w:val="20"/>
                <w14:ligatures w14:val="none"/>
              </w:rPr>
              <w:t>Chemical &amp; Allied Industries</w:t>
            </w:r>
          </w:p>
        </w:tc>
        <w:tc>
          <w:tcPr>
            <w:tcW w:w="990" w:type="dxa"/>
            <w:vAlign w:val="center"/>
          </w:tcPr>
          <w:p w14:paraId="6FBD77CA" w14:textId="77777777" w:rsidR="002656FC" w:rsidRDefault="00000000">
            <w:pPr>
              <w:ind w:right="16"/>
              <w:jc w:val="right"/>
              <w:rPr>
                <w:rFonts w:ascii="Arial" w:hAnsi="Arial" w:cs="Arial"/>
                <w:kern w:val="0"/>
                <w:sz w:val="20"/>
                <w:szCs w:val="20"/>
                <w14:ligatures w14:val="none"/>
              </w:rPr>
            </w:pPr>
            <w:r>
              <w:rPr>
                <w:rFonts w:ascii="Arial" w:hAnsi="Arial" w:cs="Arial"/>
                <w:kern w:val="0"/>
                <w:sz w:val="20"/>
                <w:szCs w:val="20"/>
                <w14:ligatures w14:val="none"/>
              </w:rPr>
              <w:t>-160.73</w:t>
            </w:r>
          </w:p>
        </w:tc>
        <w:tc>
          <w:tcPr>
            <w:tcW w:w="1170" w:type="dxa"/>
            <w:vAlign w:val="center"/>
          </w:tcPr>
          <w:p w14:paraId="52A96576" w14:textId="77777777" w:rsidR="002656FC" w:rsidRDefault="00000000">
            <w:pPr>
              <w:tabs>
                <w:tab w:val="left" w:pos="630"/>
              </w:tabs>
              <w:ind w:right="-15"/>
              <w:jc w:val="right"/>
              <w:rPr>
                <w:rFonts w:ascii="Arial" w:hAnsi="Arial" w:cs="Arial"/>
                <w:kern w:val="0"/>
                <w:sz w:val="20"/>
                <w:szCs w:val="20"/>
                <w14:ligatures w14:val="none"/>
              </w:rPr>
            </w:pPr>
            <w:r>
              <w:rPr>
                <w:rFonts w:ascii="Arial" w:hAnsi="Arial" w:cs="Arial"/>
                <w:kern w:val="0"/>
                <w:sz w:val="20"/>
                <w:szCs w:val="20"/>
                <w14:ligatures w14:val="none"/>
              </w:rPr>
              <w:t>-397.43</w:t>
            </w:r>
          </w:p>
        </w:tc>
        <w:tc>
          <w:tcPr>
            <w:tcW w:w="1260" w:type="dxa"/>
            <w:vAlign w:val="center"/>
          </w:tcPr>
          <w:p w14:paraId="47A63B0E" w14:textId="77777777" w:rsidR="002656FC" w:rsidRDefault="00000000">
            <w:pPr>
              <w:ind w:right="-7"/>
              <w:jc w:val="right"/>
              <w:rPr>
                <w:rFonts w:ascii="Arial" w:hAnsi="Arial" w:cs="Arial"/>
                <w:kern w:val="0"/>
                <w:sz w:val="20"/>
                <w:szCs w:val="20"/>
                <w14:ligatures w14:val="none"/>
              </w:rPr>
            </w:pPr>
            <w:r>
              <w:rPr>
                <w:rFonts w:ascii="Arial" w:hAnsi="Arial" w:cs="Arial"/>
                <w:kern w:val="0"/>
                <w:sz w:val="20"/>
                <w:szCs w:val="20"/>
                <w14:ligatures w14:val="none"/>
              </w:rPr>
              <w:t>-955.25</w:t>
            </w:r>
          </w:p>
        </w:tc>
        <w:tc>
          <w:tcPr>
            <w:tcW w:w="1170" w:type="dxa"/>
            <w:vAlign w:val="center"/>
          </w:tcPr>
          <w:p w14:paraId="4F346419" w14:textId="77777777" w:rsidR="002656FC" w:rsidRDefault="00000000">
            <w:pPr>
              <w:ind w:right="-7"/>
              <w:jc w:val="right"/>
              <w:rPr>
                <w:rFonts w:ascii="Arial" w:hAnsi="Arial" w:cs="Arial"/>
                <w:kern w:val="0"/>
                <w:sz w:val="20"/>
                <w:szCs w:val="20"/>
                <w14:ligatures w14:val="none"/>
              </w:rPr>
            </w:pPr>
            <w:r>
              <w:rPr>
                <w:rFonts w:ascii="Arial" w:hAnsi="Arial" w:cs="Arial"/>
                <w:kern w:val="0"/>
                <w:sz w:val="20"/>
                <w:szCs w:val="20"/>
                <w14:ligatures w14:val="none"/>
              </w:rPr>
              <w:t>-2482.44</w:t>
            </w:r>
          </w:p>
        </w:tc>
        <w:tc>
          <w:tcPr>
            <w:tcW w:w="1170" w:type="dxa"/>
            <w:vAlign w:val="center"/>
          </w:tcPr>
          <w:p w14:paraId="27F0EF05" w14:textId="77777777" w:rsidR="002656FC" w:rsidRDefault="00000000">
            <w:pPr>
              <w:ind w:right="-7"/>
              <w:jc w:val="right"/>
              <w:rPr>
                <w:rFonts w:ascii="Arial" w:hAnsi="Arial" w:cs="Arial"/>
                <w:kern w:val="0"/>
                <w:sz w:val="20"/>
                <w:szCs w:val="20"/>
                <w14:ligatures w14:val="none"/>
              </w:rPr>
            </w:pPr>
            <w:r>
              <w:rPr>
                <w:rFonts w:ascii="Arial" w:hAnsi="Arial" w:cs="Arial"/>
                <w:kern w:val="0"/>
                <w:sz w:val="20"/>
                <w:szCs w:val="20"/>
                <w14:ligatures w14:val="none"/>
              </w:rPr>
              <w:t>-1867.22</w:t>
            </w:r>
          </w:p>
        </w:tc>
      </w:tr>
      <w:tr w:rsidR="002656FC" w14:paraId="0C0F144D" w14:textId="77777777">
        <w:tc>
          <w:tcPr>
            <w:tcW w:w="541" w:type="dxa"/>
          </w:tcPr>
          <w:p w14:paraId="00B0631D" w14:textId="77777777" w:rsidR="002656FC" w:rsidRDefault="00000000">
            <w:pPr>
              <w:jc w:val="center"/>
              <w:rPr>
                <w:rFonts w:ascii="Arial" w:hAnsi="Arial" w:cs="Arial"/>
                <w:kern w:val="0"/>
                <w:sz w:val="20"/>
                <w:szCs w:val="20"/>
                <w14:ligatures w14:val="none"/>
              </w:rPr>
            </w:pPr>
            <w:r>
              <w:rPr>
                <w:rFonts w:ascii="Arial" w:hAnsi="Arial" w:cs="Arial"/>
                <w:kern w:val="0"/>
                <w:sz w:val="20"/>
                <w:szCs w:val="20"/>
                <w14:ligatures w14:val="none"/>
              </w:rPr>
              <w:t>6</w:t>
            </w:r>
          </w:p>
        </w:tc>
        <w:tc>
          <w:tcPr>
            <w:tcW w:w="2064" w:type="dxa"/>
          </w:tcPr>
          <w:p w14:paraId="09D701E4" w14:textId="77777777" w:rsidR="002656FC" w:rsidRDefault="00000000">
            <w:pPr>
              <w:jc w:val="left"/>
              <w:rPr>
                <w:rFonts w:ascii="Arial" w:hAnsi="Arial" w:cs="Arial"/>
                <w:kern w:val="0"/>
                <w:sz w:val="20"/>
                <w:szCs w:val="20"/>
                <w14:ligatures w14:val="none"/>
              </w:rPr>
            </w:pPr>
            <w:r>
              <w:rPr>
                <w:rFonts w:ascii="Arial" w:hAnsi="Arial" w:cs="Arial"/>
                <w:kern w:val="0"/>
                <w:sz w:val="20"/>
                <w:szCs w:val="20"/>
                <w14:ligatures w14:val="none"/>
              </w:rPr>
              <w:t>Plastics/ Rubbers</w:t>
            </w:r>
          </w:p>
        </w:tc>
        <w:tc>
          <w:tcPr>
            <w:tcW w:w="990" w:type="dxa"/>
            <w:vAlign w:val="center"/>
          </w:tcPr>
          <w:p w14:paraId="18703DB5" w14:textId="77777777" w:rsidR="002656FC" w:rsidRDefault="00000000">
            <w:pPr>
              <w:ind w:right="16"/>
              <w:jc w:val="right"/>
              <w:rPr>
                <w:rFonts w:ascii="Arial" w:hAnsi="Arial" w:cs="Arial"/>
                <w:kern w:val="0"/>
                <w:sz w:val="20"/>
                <w:szCs w:val="20"/>
                <w14:ligatures w14:val="none"/>
              </w:rPr>
            </w:pPr>
            <w:r>
              <w:rPr>
                <w:rFonts w:ascii="Arial" w:hAnsi="Arial" w:cs="Arial"/>
                <w:kern w:val="0"/>
                <w:sz w:val="20"/>
                <w:szCs w:val="20"/>
                <w14:ligatures w14:val="none"/>
              </w:rPr>
              <w:t>152.36</w:t>
            </w:r>
          </w:p>
        </w:tc>
        <w:tc>
          <w:tcPr>
            <w:tcW w:w="1170" w:type="dxa"/>
            <w:vAlign w:val="center"/>
          </w:tcPr>
          <w:p w14:paraId="24FBF85F" w14:textId="77777777" w:rsidR="002656FC" w:rsidRDefault="00000000">
            <w:pPr>
              <w:tabs>
                <w:tab w:val="left" w:pos="630"/>
              </w:tabs>
              <w:ind w:right="-15"/>
              <w:jc w:val="right"/>
              <w:rPr>
                <w:rFonts w:ascii="Arial" w:hAnsi="Arial" w:cs="Arial"/>
                <w:kern w:val="0"/>
                <w:sz w:val="20"/>
                <w:szCs w:val="20"/>
                <w14:ligatures w14:val="none"/>
              </w:rPr>
            </w:pPr>
            <w:r>
              <w:rPr>
                <w:rFonts w:ascii="Arial" w:hAnsi="Arial" w:cs="Arial"/>
                <w:kern w:val="0"/>
                <w:sz w:val="20"/>
                <w:szCs w:val="20"/>
                <w14:ligatures w14:val="none"/>
              </w:rPr>
              <w:t>461.85</w:t>
            </w:r>
          </w:p>
        </w:tc>
        <w:tc>
          <w:tcPr>
            <w:tcW w:w="1260" w:type="dxa"/>
            <w:vAlign w:val="center"/>
          </w:tcPr>
          <w:p w14:paraId="71742BC3" w14:textId="77777777" w:rsidR="002656FC" w:rsidRDefault="00000000">
            <w:pPr>
              <w:ind w:right="-7"/>
              <w:jc w:val="right"/>
              <w:rPr>
                <w:rFonts w:ascii="Arial" w:hAnsi="Arial" w:cs="Arial"/>
                <w:kern w:val="0"/>
                <w:sz w:val="20"/>
                <w:szCs w:val="20"/>
                <w14:ligatures w14:val="none"/>
              </w:rPr>
            </w:pPr>
            <w:r>
              <w:rPr>
                <w:rFonts w:ascii="Arial" w:hAnsi="Arial" w:cs="Arial"/>
                <w:kern w:val="0"/>
                <w:sz w:val="20"/>
                <w:szCs w:val="20"/>
                <w14:ligatures w14:val="none"/>
              </w:rPr>
              <w:t>1760.77</w:t>
            </w:r>
          </w:p>
        </w:tc>
        <w:tc>
          <w:tcPr>
            <w:tcW w:w="1170" w:type="dxa"/>
            <w:vAlign w:val="center"/>
          </w:tcPr>
          <w:p w14:paraId="10BFD8D5" w14:textId="77777777" w:rsidR="002656FC" w:rsidRDefault="00000000">
            <w:pPr>
              <w:ind w:right="-7"/>
              <w:jc w:val="right"/>
              <w:rPr>
                <w:rFonts w:ascii="Arial" w:hAnsi="Arial" w:cs="Arial"/>
                <w:kern w:val="0"/>
                <w:sz w:val="20"/>
                <w:szCs w:val="20"/>
                <w14:ligatures w14:val="none"/>
              </w:rPr>
            </w:pPr>
            <w:r>
              <w:rPr>
                <w:rFonts w:ascii="Arial" w:hAnsi="Arial" w:cs="Arial"/>
                <w:kern w:val="0"/>
                <w:sz w:val="20"/>
                <w:szCs w:val="20"/>
                <w14:ligatures w14:val="none"/>
              </w:rPr>
              <w:t>8.58</w:t>
            </w:r>
          </w:p>
        </w:tc>
        <w:tc>
          <w:tcPr>
            <w:tcW w:w="1170" w:type="dxa"/>
            <w:vAlign w:val="center"/>
          </w:tcPr>
          <w:p w14:paraId="2AEE1E59" w14:textId="77777777" w:rsidR="002656FC" w:rsidRDefault="00000000">
            <w:pPr>
              <w:ind w:right="-7"/>
              <w:jc w:val="right"/>
              <w:rPr>
                <w:rFonts w:ascii="Arial" w:hAnsi="Arial" w:cs="Arial"/>
                <w:kern w:val="0"/>
                <w:sz w:val="20"/>
                <w:szCs w:val="20"/>
                <w14:ligatures w14:val="none"/>
              </w:rPr>
            </w:pPr>
            <w:r>
              <w:rPr>
                <w:rFonts w:ascii="Arial" w:hAnsi="Arial" w:cs="Arial"/>
                <w:kern w:val="0"/>
                <w:sz w:val="20"/>
                <w:szCs w:val="20"/>
                <w14:ligatures w14:val="none"/>
              </w:rPr>
              <w:t>-2260.70</w:t>
            </w:r>
          </w:p>
        </w:tc>
      </w:tr>
      <w:tr w:rsidR="002656FC" w14:paraId="66766526" w14:textId="77777777">
        <w:tc>
          <w:tcPr>
            <w:tcW w:w="541" w:type="dxa"/>
            <w:vAlign w:val="center"/>
          </w:tcPr>
          <w:p w14:paraId="398A8AE4" w14:textId="77777777" w:rsidR="002656FC" w:rsidRDefault="00000000">
            <w:pPr>
              <w:jc w:val="center"/>
              <w:rPr>
                <w:rFonts w:ascii="Arial" w:hAnsi="Arial" w:cs="Arial"/>
                <w:kern w:val="0"/>
                <w:sz w:val="20"/>
                <w:szCs w:val="20"/>
                <w14:ligatures w14:val="none"/>
              </w:rPr>
            </w:pPr>
            <w:r>
              <w:rPr>
                <w:rFonts w:ascii="Arial" w:hAnsi="Arial" w:cs="Arial"/>
                <w:kern w:val="0"/>
                <w:sz w:val="20"/>
                <w:szCs w:val="20"/>
                <w14:ligatures w14:val="none"/>
              </w:rPr>
              <w:t>7</w:t>
            </w:r>
          </w:p>
        </w:tc>
        <w:tc>
          <w:tcPr>
            <w:tcW w:w="2064" w:type="dxa"/>
          </w:tcPr>
          <w:p w14:paraId="12FF1A28" w14:textId="77777777" w:rsidR="002656FC" w:rsidRDefault="00000000">
            <w:pPr>
              <w:jc w:val="left"/>
              <w:rPr>
                <w:rFonts w:ascii="Arial" w:hAnsi="Arial" w:cs="Arial"/>
                <w:kern w:val="0"/>
                <w:sz w:val="20"/>
                <w:szCs w:val="20"/>
                <w14:ligatures w14:val="none"/>
              </w:rPr>
            </w:pPr>
            <w:r>
              <w:rPr>
                <w:rFonts w:ascii="Arial" w:hAnsi="Arial" w:cs="Arial"/>
                <w:kern w:val="0"/>
                <w:sz w:val="20"/>
                <w:szCs w:val="20"/>
                <w14:ligatures w14:val="none"/>
              </w:rPr>
              <w:t>Raw Hides, Skins, Leather &amp; Furs</w:t>
            </w:r>
          </w:p>
        </w:tc>
        <w:tc>
          <w:tcPr>
            <w:tcW w:w="990" w:type="dxa"/>
            <w:vAlign w:val="center"/>
          </w:tcPr>
          <w:p w14:paraId="5F9B3564" w14:textId="77777777" w:rsidR="002656FC" w:rsidRDefault="00000000">
            <w:pPr>
              <w:ind w:right="16"/>
              <w:jc w:val="right"/>
              <w:rPr>
                <w:rFonts w:ascii="Arial" w:hAnsi="Arial" w:cs="Arial"/>
                <w:kern w:val="0"/>
                <w:sz w:val="20"/>
                <w:szCs w:val="20"/>
                <w14:ligatures w14:val="none"/>
              </w:rPr>
            </w:pPr>
            <w:r>
              <w:rPr>
                <w:rFonts w:ascii="Arial" w:hAnsi="Arial" w:cs="Arial"/>
                <w:kern w:val="0"/>
                <w:sz w:val="20"/>
                <w:szCs w:val="20"/>
                <w14:ligatures w14:val="none"/>
              </w:rPr>
              <w:t>-2.59</w:t>
            </w:r>
          </w:p>
        </w:tc>
        <w:tc>
          <w:tcPr>
            <w:tcW w:w="1170" w:type="dxa"/>
            <w:vAlign w:val="center"/>
          </w:tcPr>
          <w:p w14:paraId="605C1465" w14:textId="77777777" w:rsidR="002656FC" w:rsidRDefault="00000000">
            <w:pPr>
              <w:tabs>
                <w:tab w:val="left" w:pos="630"/>
              </w:tabs>
              <w:ind w:right="-15"/>
              <w:jc w:val="right"/>
              <w:rPr>
                <w:rFonts w:ascii="Arial" w:hAnsi="Arial" w:cs="Arial"/>
                <w:kern w:val="0"/>
                <w:sz w:val="20"/>
                <w:szCs w:val="20"/>
                <w14:ligatures w14:val="none"/>
              </w:rPr>
            </w:pPr>
            <w:r>
              <w:rPr>
                <w:rFonts w:ascii="Arial" w:hAnsi="Arial" w:cs="Arial"/>
                <w:kern w:val="0"/>
                <w:sz w:val="20"/>
                <w:szCs w:val="20"/>
                <w14:ligatures w14:val="none"/>
              </w:rPr>
              <w:t>-8.18</w:t>
            </w:r>
          </w:p>
        </w:tc>
        <w:tc>
          <w:tcPr>
            <w:tcW w:w="1260" w:type="dxa"/>
            <w:vAlign w:val="center"/>
          </w:tcPr>
          <w:p w14:paraId="47874314" w14:textId="77777777" w:rsidR="002656FC" w:rsidRDefault="00000000">
            <w:pPr>
              <w:ind w:right="-7"/>
              <w:jc w:val="right"/>
              <w:rPr>
                <w:rFonts w:ascii="Arial" w:hAnsi="Arial" w:cs="Arial"/>
                <w:kern w:val="0"/>
                <w:sz w:val="20"/>
                <w:szCs w:val="20"/>
                <w14:ligatures w14:val="none"/>
              </w:rPr>
            </w:pPr>
            <w:r>
              <w:rPr>
                <w:rFonts w:ascii="Arial" w:hAnsi="Arial" w:cs="Arial"/>
                <w:kern w:val="0"/>
                <w:sz w:val="20"/>
                <w:szCs w:val="20"/>
                <w14:ligatures w14:val="none"/>
              </w:rPr>
              <w:t>-134.38</w:t>
            </w:r>
          </w:p>
        </w:tc>
        <w:tc>
          <w:tcPr>
            <w:tcW w:w="1170" w:type="dxa"/>
            <w:vAlign w:val="center"/>
          </w:tcPr>
          <w:p w14:paraId="2B252EAF" w14:textId="77777777" w:rsidR="002656FC" w:rsidRDefault="00000000">
            <w:pPr>
              <w:ind w:right="-7"/>
              <w:jc w:val="right"/>
              <w:rPr>
                <w:rFonts w:ascii="Arial" w:hAnsi="Arial" w:cs="Arial"/>
                <w:kern w:val="0"/>
                <w:sz w:val="20"/>
                <w:szCs w:val="20"/>
                <w14:ligatures w14:val="none"/>
              </w:rPr>
            </w:pPr>
            <w:r>
              <w:rPr>
                <w:rFonts w:ascii="Arial" w:hAnsi="Arial" w:cs="Arial"/>
                <w:kern w:val="0"/>
                <w:sz w:val="20"/>
                <w:szCs w:val="20"/>
                <w14:ligatures w14:val="none"/>
              </w:rPr>
              <w:t>-157.36</w:t>
            </w:r>
          </w:p>
        </w:tc>
        <w:tc>
          <w:tcPr>
            <w:tcW w:w="1170" w:type="dxa"/>
            <w:vAlign w:val="center"/>
          </w:tcPr>
          <w:p w14:paraId="4C7CAFF0" w14:textId="77777777" w:rsidR="002656FC" w:rsidRDefault="00000000">
            <w:pPr>
              <w:ind w:right="-7"/>
              <w:jc w:val="right"/>
              <w:rPr>
                <w:rFonts w:ascii="Arial" w:hAnsi="Arial" w:cs="Arial"/>
                <w:kern w:val="0"/>
                <w:sz w:val="20"/>
                <w:szCs w:val="20"/>
                <w14:ligatures w14:val="none"/>
              </w:rPr>
            </w:pPr>
            <w:r>
              <w:rPr>
                <w:rFonts w:ascii="Arial" w:hAnsi="Arial" w:cs="Arial"/>
                <w:kern w:val="0"/>
                <w:sz w:val="20"/>
                <w:szCs w:val="20"/>
                <w14:ligatures w14:val="none"/>
              </w:rPr>
              <w:t>-376.61</w:t>
            </w:r>
          </w:p>
        </w:tc>
      </w:tr>
      <w:tr w:rsidR="002656FC" w14:paraId="32F3B6F2" w14:textId="77777777">
        <w:tc>
          <w:tcPr>
            <w:tcW w:w="541" w:type="dxa"/>
          </w:tcPr>
          <w:p w14:paraId="67135046" w14:textId="77777777" w:rsidR="002656FC" w:rsidRDefault="00000000">
            <w:pPr>
              <w:jc w:val="center"/>
              <w:rPr>
                <w:rFonts w:ascii="Arial" w:hAnsi="Arial" w:cs="Arial"/>
                <w:kern w:val="0"/>
                <w:sz w:val="20"/>
                <w:szCs w:val="20"/>
                <w14:ligatures w14:val="none"/>
              </w:rPr>
            </w:pPr>
            <w:r>
              <w:rPr>
                <w:rFonts w:ascii="Arial" w:hAnsi="Arial" w:cs="Arial"/>
                <w:kern w:val="0"/>
                <w:sz w:val="20"/>
                <w:szCs w:val="20"/>
                <w14:ligatures w14:val="none"/>
              </w:rPr>
              <w:t>8</w:t>
            </w:r>
          </w:p>
        </w:tc>
        <w:tc>
          <w:tcPr>
            <w:tcW w:w="2064" w:type="dxa"/>
          </w:tcPr>
          <w:p w14:paraId="6AFB75BA" w14:textId="77777777" w:rsidR="002656FC" w:rsidRDefault="00000000">
            <w:pPr>
              <w:jc w:val="left"/>
              <w:rPr>
                <w:rFonts w:ascii="Arial" w:hAnsi="Arial" w:cs="Arial"/>
                <w:kern w:val="0"/>
                <w:sz w:val="20"/>
                <w:szCs w:val="20"/>
                <w14:ligatures w14:val="none"/>
              </w:rPr>
            </w:pPr>
            <w:r>
              <w:rPr>
                <w:rFonts w:ascii="Arial" w:hAnsi="Arial" w:cs="Arial"/>
                <w:kern w:val="0"/>
                <w:sz w:val="20"/>
                <w:szCs w:val="20"/>
                <w14:ligatures w14:val="none"/>
              </w:rPr>
              <w:t>Wood Products</w:t>
            </w:r>
          </w:p>
        </w:tc>
        <w:tc>
          <w:tcPr>
            <w:tcW w:w="990" w:type="dxa"/>
            <w:vAlign w:val="center"/>
          </w:tcPr>
          <w:p w14:paraId="4BE05AC7" w14:textId="77777777" w:rsidR="002656FC" w:rsidRDefault="00000000">
            <w:pPr>
              <w:ind w:right="16"/>
              <w:jc w:val="right"/>
              <w:rPr>
                <w:rFonts w:ascii="Arial" w:hAnsi="Arial" w:cs="Arial"/>
                <w:kern w:val="0"/>
                <w:sz w:val="20"/>
                <w:szCs w:val="20"/>
                <w14:ligatures w14:val="none"/>
              </w:rPr>
            </w:pPr>
            <w:r>
              <w:rPr>
                <w:rFonts w:ascii="Arial" w:hAnsi="Arial" w:cs="Arial"/>
                <w:kern w:val="0"/>
                <w:sz w:val="20"/>
                <w:szCs w:val="20"/>
                <w14:ligatures w14:val="none"/>
              </w:rPr>
              <w:t>588.54</w:t>
            </w:r>
          </w:p>
        </w:tc>
        <w:tc>
          <w:tcPr>
            <w:tcW w:w="1170" w:type="dxa"/>
            <w:vAlign w:val="center"/>
          </w:tcPr>
          <w:p w14:paraId="79076805" w14:textId="77777777" w:rsidR="002656FC" w:rsidRDefault="00000000">
            <w:pPr>
              <w:tabs>
                <w:tab w:val="left" w:pos="630"/>
              </w:tabs>
              <w:ind w:right="-15"/>
              <w:jc w:val="right"/>
              <w:rPr>
                <w:rFonts w:ascii="Arial" w:hAnsi="Arial" w:cs="Arial"/>
                <w:kern w:val="0"/>
                <w:sz w:val="20"/>
                <w:szCs w:val="20"/>
                <w14:ligatures w14:val="none"/>
              </w:rPr>
            </w:pPr>
            <w:r>
              <w:rPr>
                <w:rFonts w:ascii="Arial" w:hAnsi="Arial" w:cs="Arial"/>
                <w:kern w:val="0"/>
                <w:sz w:val="20"/>
                <w:szCs w:val="20"/>
                <w14:ligatures w14:val="none"/>
              </w:rPr>
              <w:t>710.20</w:t>
            </w:r>
          </w:p>
        </w:tc>
        <w:tc>
          <w:tcPr>
            <w:tcW w:w="1260" w:type="dxa"/>
            <w:vAlign w:val="center"/>
          </w:tcPr>
          <w:p w14:paraId="2C2E7EF4" w14:textId="77777777" w:rsidR="002656FC" w:rsidRDefault="00000000">
            <w:pPr>
              <w:ind w:right="-7"/>
              <w:jc w:val="right"/>
              <w:rPr>
                <w:rFonts w:ascii="Arial" w:hAnsi="Arial" w:cs="Arial"/>
                <w:kern w:val="0"/>
                <w:sz w:val="20"/>
                <w:szCs w:val="20"/>
                <w14:ligatures w14:val="none"/>
              </w:rPr>
            </w:pPr>
            <w:r>
              <w:rPr>
                <w:rFonts w:ascii="Arial" w:hAnsi="Arial" w:cs="Arial"/>
                <w:kern w:val="0"/>
                <w:sz w:val="20"/>
                <w:szCs w:val="20"/>
                <w14:ligatures w14:val="none"/>
              </w:rPr>
              <w:t>924.18</w:t>
            </w:r>
          </w:p>
        </w:tc>
        <w:tc>
          <w:tcPr>
            <w:tcW w:w="1170" w:type="dxa"/>
            <w:vAlign w:val="center"/>
          </w:tcPr>
          <w:p w14:paraId="0EC9294A" w14:textId="77777777" w:rsidR="002656FC" w:rsidRDefault="00000000">
            <w:pPr>
              <w:ind w:right="-7"/>
              <w:jc w:val="right"/>
              <w:rPr>
                <w:rFonts w:ascii="Arial" w:hAnsi="Arial" w:cs="Arial"/>
                <w:kern w:val="0"/>
                <w:sz w:val="20"/>
                <w:szCs w:val="20"/>
                <w14:ligatures w14:val="none"/>
              </w:rPr>
            </w:pPr>
            <w:r>
              <w:rPr>
                <w:rFonts w:ascii="Arial" w:hAnsi="Arial" w:cs="Arial"/>
                <w:kern w:val="0"/>
                <w:sz w:val="20"/>
                <w:szCs w:val="20"/>
                <w14:ligatures w14:val="none"/>
              </w:rPr>
              <w:t>1974.95</w:t>
            </w:r>
          </w:p>
        </w:tc>
        <w:tc>
          <w:tcPr>
            <w:tcW w:w="1170" w:type="dxa"/>
            <w:vAlign w:val="center"/>
          </w:tcPr>
          <w:p w14:paraId="5641BCC5" w14:textId="77777777" w:rsidR="002656FC" w:rsidRDefault="00000000">
            <w:pPr>
              <w:ind w:right="-7"/>
              <w:jc w:val="right"/>
              <w:rPr>
                <w:rFonts w:ascii="Arial" w:hAnsi="Arial" w:cs="Arial"/>
                <w:kern w:val="0"/>
                <w:sz w:val="20"/>
                <w:szCs w:val="20"/>
                <w14:ligatures w14:val="none"/>
              </w:rPr>
            </w:pPr>
            <w:r>
              <w:rPr>
                <w:rFonts w:ascii="Arial" w:hAnsi="Arial" w:cs="Arial"/>
                <w:kern w:val="0"/>
                <w:sz w:val="20"/>
                <w:szCs w:val="20"/>
                <w14:ligatures w14:val="none"/>
              </w:rPr>
              <w:t>3605.80</w:t>
            </w:r>
          </w:p>
        </w:tc>
      </w:tr>
      <w:tr w:rsidR="002656FC" w14:paraId="76381C60" w14:textId="77777777">
        <w:tc>
          <w:tcPr>
            <w:tcW w:w="541" w:type="dxa"/>
          </w:tcPr>
          <w:p w14:paraId="4ABE3289" w14:textId="77777777" w:rsidR="002656FC" w:rsidRDefault="00000000">
            <w:pPr>
              <w:jc w:val="center"/>
              <w:rPr>
                <w:rFonts w:ascii="Arial" w:hAnsi="Arial" w:cs="Arial"/>
                <w:kern w:val="0"/>
                <w:sz w:val="20"/>
                <w:szCs w:val="20"/>
                <w14:ligatures w14:val="none"/>
              </w:rPr>
            </w:pPr>
            <w:r>
              <w:rPr>
                <w:rFonts w:ascii="Arial" w:hAnsi="Arial" w:cs="Arial"/>
                <w:kern w:val="0"/>
                <w:sz w:val="20"/>
                <w:szCs w:val="20"/>
                <w14:ligatures w14:val="none"/>
              </w:rPr>
              <w:t>9</w:t>
            </w:r>
          </w:p>
        </w:tc>
        <w:tc>
          <w:tcPr>
            <w:tcW w:w="2064" w:type="dxa"/>
          </w:tcPr>
          <w:p w14:paraId="7DA59CB0" w14:textId="77777777" w:rsidR="002656FC" w:rsidRDefault="00000000">
            <w:pPr>
              <w:jc w:val="left"/>
              <w:rPr>
                <w:rFonts w:ascii="Arial" w:hAnsi="Arial" w:cs="Arial"/>
                <w:kern w:val="0"/>
                <w:sz w:val="20"/>
                <w:szCs w:val="20"/>
                <w14:ligatures w14:val="none"/>
              </w:rPr>
            </w:pPr>
            <w:r>
              <w:rPr>
                <w:rFonts w:ascii="Arial" w:hAnsi="Arial" w:cs="Arial"/>
                <w:kern w:val="0"/>
                <w:sz w:val="20"/>
                <w:szCs w:val="20"/>
                <w14:ligatures w14:val="none"/>
              </w:rPr>
              <w:t>Textiles</w:t>
            </w:r>
          </w:p>
        </w:tc>
        <w:tc>
          <w:tcPr>
            <w:tcW w:w="990" w:type="dxa"/>
            <w:vAlign w:val="center"/>
          </w:tcPr>
          <w:p w14:paraId="557913DB" w14:textId="77777777" w:rsidR="002656FC" w:rsidRDefault="00000000">
            <w:pPr>
              <w:ind w:right="16"/>
              <w:jc w:val="right"/>
              <w:rPr>
                <w:rFonts w:ascii="Arial" w:hAnsi="Arial" w:cs="Arial"/>
                <w:kern w:val="0"/>
                <w:sz w:val="20"/>
                <w:szCs w:val="20"/>
                <w14:ligatures w14:val="none"/>
              </w:rPr>
            </w:pPr>
            <w:r>
              <w:rPr>
                <w:rFonts w:ascii="Arial" w:hAnsi="Arial" w:cs="Arial"/>
                <w:kern w:val="0"/>
                <w:sz w:val="20"/>
                <w:szCs w:val="20"/>
                <w14:ligatures w14:val="none"/>
              </w:rPr>
              <w:t>123.69</w:t>
            </w:r>
          </w:p>
        </w:tc>
        <w:tc>
          <w:tcPr>
            <w:tcW w:w="1170" w:type="dxa"/>
            <w:vAlign w:val="center"/>
          </w:tcPr>
          <w:p w14:paraId="20FBA595" w14:textId="77777777" w:rsidR="002656FC" w:rsidRDefault="00000000">
            <w:pPr>
              <w:tabs>
                <w:tab w:val="left" w:pos="630"/>
              </w:tabs>
              <w:ind w:right="-15"/>
              <w:jc w:val="right"/>
              <w:rPr>
                <w:rFonts w:ascii="Arial" w:hAnsi="Arial" w:cs="Arial"/>
                <w:kern w:val="0"/>
                <w:sz w:val="20"/>
                <w:szCs w:val="20"/>
                <w14:ligatures w14:val="none"/>
              </w:rPr>
            </w:pPr>
            <w:r>
              <w:rPr>
                <w:rFonts w:ascii="Arial" w:hAnsi="Arial" w:cs="Arial"/>
                <w:kern w:val="0"/>
                <w:sz w:val="20"/>
                <w:szCs w:val="20"/>
                <w14:ligatures w14:val="none"/>
              </w:rPr>
              <w:t>148.96</w:t>
            </w:r>
          </w:p>
        </w:tc>
        <w:tc>
          <w:tcPr>
            <w:tcW w:w="1260" w:type="dxa"/>
            <w:vAlign w:val="center"/>
          </w:tcPr>
          <w:p w14:paraId="710C039E" w14:textId="77777777" w:rsidR="002656FC" w:rsidRDefault="00000000">
            <w:pPr>
              <w:ind w:right="-7"/>
              <w:jc w:val="right"/>
              <w:rPr>
                <w:rFonts w:ascii="Arial" w:hAnsi="Arial" w:cs="Arial"/>
                <w:kern w:val="0"/>
                <w:sz w:val="20"/>
                <w:szCs w:val="20"/>
                <w14:ligatures w14:val="none"/>
              </w:rPr>
            </w:pPr>
            <w:r>
              <w:rPr>
                <w:rFonts w:ascii="Arial" w:hAnsi="Arial" w:cs="Arial"/>
                <w:kern w:val="0"/>
                <w:sz w:val="20"/>
                <w:szCs w:val="20"/>
                <w14:ligatures w14:val="none"/>
              </w:rPr>
              <w:t>-1282.51</w:t>
            </w:r>
          </w:p>
        </w:tc>
        <w:tc>
          <w:tcPr>
            <w:tcW w:w="1170" w:type="dxa"/>
            <w:vAlign w:val="center"/>
          </w:tcPr>
          <w:p w14:paraId="74F3B0F7" w14:textId="77777777" w:rsidR="002656FC" w:rsidRDefault="00000000">
            <w:pPr>
              <w:ind w:right="-7"/>
              <w:jc w:val="right"/>
              <w:rPr>
                <w:rFonts w:ascii="Arial" w:hAnsi="Arial" w:cs="Arial"/>
                <w:kern w:val="0"/>
                <w:sz w:val="20"/>
                <w:szCs w:val="20"/>
                <w14:ligatures w14:val="none"/>
              </w:rPr>
            </w:pPr>
            <w:r>
              <w:rPr>
                <w:rFonts w:ascii="Arial" w:hAnsi="Arial" w:cs="Arial"/>
                <w:kern w:val="0"/>
                <w:sz w:val="20"/>
                <w:szCs w:val="20"/>
                <w14:ligatures w14:val="none"/>
              </w:rPr>
              <w:t>1914.46</w:t>
            </w:r>
          </w:p>
        </w:tc>
        <w:tc>
          <w:tcPr>
            <w:tcW w:w="1170" w:type="dxa"/>
            <w:vAlign w:val="center"/>
          </w:tcPr>
          <w:p w14:paraId="43D8FB93" w14:textId="77777777" w:rsidR="002656FC" w:rsidRDefault="00000000">
            <w:pPr>
              <w:ind w:right="-7"/>
              <w:jc w:val="right"/>
              <w:rPr>
                <w:rFonts w:ascii="Arial" w:hAnsi="Arial" w:cs="Arial"/>
                <w:kern w:val="0"/>
                <w:sz w:val="20"/>
                <w:szCs w:val="20"/>
                <w14:ligatures w14:val="none"/>
              </w:rPr>
            </w:pPr>
            <w:r>
              <w:rPr>
                <w:rFonts w:ascii="Arial" w:hAnsi="Arial" w:cs="Arial"/>
                <w:kern w:val="0"/>
                <w:sz w:val="20"/>
                <w:szCs w:val="20"/>
                <w14:ligatures w14:val="none"/>
              </w:rPr>
              <w:t>-32.90</w:t>
            </w:r>
          </w:p>
        </w:tc>
      </w:tr>
      <w:tr w:rsidR="002656FC" w14:paraId="2758B6D1" w14:textId="77777777">
        <w:tc>
          <w:tcPr>
            <w:tcW w:w="541" w:type="dxa"/>
          </w:tcPr>
          <w:p w14:paraId="61A5973E" w14:textId="77777777" w:rsidR="002656FC" w:rsidRDefault="00000000">
            <w:pPr>
              <w:jc w:val="center"/>
              <w:rPr>
                <w:rFonts w:ascii="Arial" w:hAnsi="Arial" w:cs="Arial"/>
                <w:kern w:val="0"/>
                <w:sz w:val="20"/>
                <w:szCs w:val="20"/>
                <w14:ligatures w14:val="none"/>
              </w:rPr>
            </w:pPr>
            <w:r>
              <w:rPr>
                <w:rFonts w:ascii="Arial" w:hAnsi="Arial" w:cs="Arial"/>
                <w:kern w:val="0"/>
                <w:sz w:val="20"/>
                <w:szCs w:val="20"/>
                <w14:ligatures w14:val="none"/>
              </w:rPr>
              <w:t>10</w:t>
            </w:r>
          </w:p>
        </w:tc>
        <w:tc>
          <w:tcPr>
            <w:tcW w:w="2064" w:type="dxa"/>
          </w:tcPr>
          <w:p w14:paraId="28A815D8" w14:textId="77777777" w:rsidR="002656FC" w:rsidRDefault="00000000">
            <w:pPr>
              <w:jc w:val="left"/>
              <w:rPr>
                <w:rFonts w:ascii="Arial" w:hAnsi="Arial" w:cs="Arial"/>
                <w:kern w:val="0"/>
                <w:sz w:val="20"/>
                <w:szCs w:val="20"/>
                <w14:ligatures w14:val="none"/>
              </w:rPr>
            </w:pPr>
            <w:r>
              <w:rPr>
                <w:rFonts w:ascii="Arial" w:hAnsi="Arial" w:cs="Arial"/>
                <w:kern w:val="0"/>
                <w:sz w:val="20"/>
                <w:szCs w:val="20"/>
                <w14:ligatures w14:val="none"/>
              </w:rPr>
              <w:t>Footwear/ Headgear</w:t>
            </w:r>
          </w:p>
        </w:tc>
        <w:tc>
          <w:tcPr>
            <w:tcW w:w="990" w:type="dxa"/>
            <w:vAlign w:val="center"/>
          </w:tcPr>
          <w:p w14:paraId="535ABDA9" w14:textId="77777777" w:rsidR="002656FC" w:rsidRDefault="00000000">
            <w:pPr>
              <w:ind w:right="16"/>
              <w:jc w:val="right"/>
              <w:rPr>
                <w:rFonts w:ascii="Arial" w:hAnsi="Arial" w:cs="Arial"/>
                <w:kern w:val="0"/>
                <w:sz w:val="20"/>
                <w:szCs w:val="20"/>
                <w14:ligatures w14:val="none"/>
              </w:rPr>
            </w:pPr>
            <w:r>
              <w:rPr>
                <w:rFonts w:ascii="Arial" w:hAnsi="Arial" w:cs="Arial"/>
                <w:kern w:val="0"/>
                <w:sz w:val="20"/>
                <w:szCs w:val="20"/>
                <w14:ligatures w14:val="none"/>
              </w:rPr>
              <w:t>-5.87</w:t>
            </w:r>
          </w:p>
        </w:tc>
        <w:tc>
          <w:tcPr>
            <w:tcW w:w="1170" w:type="dxa"/>
            <w:vAlign w:val="center"/>
          </w:tcPr>
          <w:p w14:paraId="5B2ACD17" w14:textId="77777777" w:rsidR="002656FC" w:rsidRDefault="00000000">
            <w:pPr>
              <w:tabs>
                <w:tab w:val="left" w:pos="630"/>
              </w:tabs>
              <w:ind w:right="-15"/>
              <w:jc w:val="right"/>
              <w:rPr>
                <w:rFonts w:ascii="Arial" w:hAnsi="Arial" w:cs="Arial"/>
                <w:kern w:val="0"/>
                <w:sz w:val="20"/>
                <w:szCs w:val="20"/>
                <w14:ligatures w14:val="none"/>
              </w:rPr>
            </w:pPr>
            <w:r>
              <w:rPr>
                <w:rFonts w:ascii="Arial" w:hAnsi="Arial" w:cs="Arial"/>
                <w:kern w:val="0"/>
                <w:sz w:val="20"/>
                <w:szCs w:val="20"/>
                <w14:ligatures w14:val="none"/>
              </w:rPr>
              <w:t>-7.912</w:t>
            </w:r>
          </w:p>
        </w:tc>
        <w:tc>
          <w:tcPr>
            <w:tcW w:w="1260" w:type="dxa"/>
            <w:vAlign w:val="center"/>
          </w:tcPr>
          <w:p w14:paraId="140ADD40" w14:textId="77777777" w:rsidR="002656FC" w:rsidRDefault="00000000">
            <w:pPr>
              <w:ind w:right="-7"/>
              <w:jc w:val="right"/>
              <w:rPr>
                <w:rFonts w:ascii="Arial" w:hAnsi="Arial" w:cs="Arial"/>
                <w:kern w:val="0"/>
                <w:sz w:val="20"/>
                <w:szCs w:val="20"/>
                <w14:ligatures w14:val="none"/>
              </w:rPr>
            </w:pPr>
            <w:r>
              <w:rPr>
                <w:rFonts w:ascii="Arial" w:hAnsi="Arial" w:cs="Arial"/>
                <w:kern w:val="0"/>
                <w:sz w:val="20"/>
                <w:szCs w:val="20"/>
                <w14:ligatures w14:val="none"/>
              </w:rPr>
              <w:t>11.24</w:t>
            </w:r>
          </w:p>
        </w:tc>
        <w:tc>
          <w:tcPr>
            <w:tcW w:w="1170" w:type="dxa"/>
            <w:vAlign w:val="center"/>
          </w:tcPr>
          <w:p w14:paraId="7FD69752" w14:textId="77777777" w:rsidR="002656FC" w:rsidRDefault="00000000">
            <w:pPr>
              <w:ind w:right="-7"/>
              <w:jc w:val="right"/>
              <w:rPr>
                <w:rFonts w:ascii="Arial" w:hAnsi="Arial" w:cs="Arial"/>
                <w:kern w:val="0"/>
                <w:sz w:val="20"/>
                <w:szCs w:val="20"/>
                <w14:ligatures w14:val="none"/>
              </w:rPr>
            </w:pPr>
            <w:r>
              <w:rPr>
                <w:rFonts w:ascii="Arial" w:hAnsi="Arial" w:cs="Arial"/>
                <w:kern w:val="0"/>
                <w:sz w:val="20"/>
                <w:szCs w:val="20"/>
                <w14:ligatures w14:val="none"/>
              </w:rPr>
              <w:t>267.01</w:t>
            </w:r>
          </w:p>
        </w:tc>
        <w:tc>
          <w:tcPr>
            <w:tcW w:w="1170" w:type="dxa"/>
            <w:vAlign w:val="center"/>
          </w:tcPr>
          <w:p w14:paraId="66781208" w14:textId="77777777" w:rsidR="002656FC" w:rsidRDefault="00000000">
            <w:pPr>
              <w:ind w:right="-7"/>
              <w:jc w:val="right"/>
              <w:rPr>
                <w:rFonts w:ascii="Arial" w:hAnsi="Arial" w:cs="Arial"/>
                <w:kern w:val="0"/>
                <w:sz w:val="20"/>
                <w:szCs w:val="20"/>
                <w14:ligatures w14:val="none"/>
              </w:rPr>
            </w:pPr>
            <w:r>
              <w:rPr>
                <w:rFonts w:ascii="Arial" w:hAnsi="Arial" w:cs="Arial"/>
                <w:kern w:val="0"/>
                <w:sz w:val="20"/>
                <w:szCs w:val="20"/>
                <w14:ligatures w14:val="none"/>
              </w:rPr>
              <w:t>270.84</w:t>
            </w:r>
          </w:p>
        </w:tc>
      </w:tr>
      <w:tr w:rsidR="002656FC" w14:paraId="30A9EC04" w14:textId="77777777">
        <w:tc>
          <w:tcPr>
            <w:tcW w:w="541" w:type="dxa"/>
          </w:tcPr>
          <w:p w14:paraId="116A37B6" w14:textId="77777777" w:rsidR="002656FC" w:rsidRDefault="00000000">
            <w:pPr>
              <w:jc w:val="center"/>
              <w:rPr>
                <w:rFonts w:ascii="Arial" w:hAnsi="Arial" w:cs="Arial"/>
                <w:kern w:val="0"/>
                <w:sz w:val="20"/>
                <w:szCs w:val="20"/>
                <w14:ligatures w14:val="none"/>
              </w:rPr>
            </w:pPr>
            <w:r>
              <w:rPr>
                <w:rFonts w:ascii="Arial" w:hAnsi="Arial" w:cs="Arial"/>
                <w:kern w:val="0"/>
                <w:sz w:val="20"/>
                <w:szCs w:val="20"/>
                <w14:ligatures w14:val="none"/>
              </w:rPr>
              <w:t>11</w:t>
            </w:r>
          </w:p>
        </w:tc>
        <w:tc>
          <w:tcPr>
            <w:tcW w:w="2064" w:type="dxa"/>
          </w:tcPr>
          <w:p w14:paraId="32E7F50B" w14:textId="77777777" w:rsidR="002656FC" w:rsidRDefault="00000000">
            <w:pPr>
              <w:jc w:val="left"/>
              <w:rPr>
                <w:rFonts w:ascii="Arial" w:hAnsi="Arial" w:cs="Arial"/>
                <w:kern w:val="0"/>
                <w:sz w:val="20"/>
                <w:szCs w:val="20"/>
                <w14:ligatures w14:val="none"/>
              </w:rPr>
            </w:pPr>
            <w:r>
              <w:rPr>
                <w:rFonts w:ascii="Arial" w:hAnsi="Arial" w:cs="Arial"/>
                <w:kern w:val="0"/>
                <w:sz w:val="20"/>
                <w:szCs w:val="20"/>
                <w14:ligatures w14:val="none"/>
              </w:rPr>
              <w:t>Stone/ Glass</w:t>
            </w:r>
          </w:p>
        </w:tc>
        <w:tc>
          <w:tcPr>
            <w:tcW w:w="990" w:type="dxa"/>
            <w:vAlign w:val="center"/>
          </w:tcPr>
          <w:p w14:paraId="07B07C1E" w14:textId="77777777" w:rsidR="002656FC" w:rsidRDefault="00000000">
            <w:pPr>
              <w:ind w:right="16"/>
              <w:jc w:val="right"/>
              <w:rPr>
                <w:rFonts w:ascii="Arial" w:hAnsi="Arial" w:cs="Arial"/>
                <w:kern w:val="0"/>
                <w:sz w:val="20"/>
                <w:szCs w:val="20"/>
                <w14:ligatures w14:val="none"/>
              </w:rPr>
            </w:pPr>
            <w:r>
              <w:rPr>
                <w:rFonts w:ascii="Arial" w:hAnsi="Arial" w:cs="Arial"/>
                <w:kern w:val="0"/>
                <w:sz w:val="20"/>
                <w:szCs w:val="20"/>
                <w14:ligatures w14:val="none"/>
              </w:rPr>
              <w:t>10.48</w:t>
            </w:r>
          </w:p>
        </w:tc>
        <w:tc>
          <w:tcPr>
            <w:tcW w:w="1170" w:type="dxa"/>
            <w:vAlign w:val="center"/>
          </w:tcPr>
          <w:p w14:paraId="18964B90" w14:textId="77777777" w:rsidR="002656FC" w:rsidRDefault="00000000">
            <w:pPr>
              <w:tabs>
                <w:tab w:val="left" w:pos="630"/>
              </w:tabs>
              <w:ind w:right="-15"/>
              <w:jc w:val="right"/>
              <w:rPr>
                <w:rFonts w:ascii="Arial" w:hAnsi="Arial" w:cs="Arial"/>
                <w:kern w:val="0"/>
                <w:sz w:val="20"/>
                <w:szCs w:val="20"/>
                <w14:ligatures w14:val="none"/>
              </w:rPr>
            </w:pPr>
            <w:r>
              <w:rPr>
                <w:rFonts w:ascii="Arial" w:hAnsi="Arial" w:cs="Arial"/>
                <w:kern w:val="0"/>
                <w:sz w:val="20"/>
                <w:szCs w:val="20"/>
                <w14:ligatures w14:val="none"/>
              </w:rPr>
              <w:t>35.60</w:t>
            </w:r>
          </w:p>
        </w:tc>
        <w:tc>
          <w:tcPr>
            <w:tcW w:w="1260" w:type="dxa"/>
            <w:vAlign w:val="center"/>
          </w:tcPr>
          <w:p w14:paraId="58DDA3C9" w14:textId="77777777" w:rsidR="002656FC" w:rsidRDefault="00000000">
            <w:pPr>
              <w:ind w:right="-7"/>
              <w:jc w:val="right"/>
              <w:rPr>
                <w:rFonts w:ascii="Arial" w:hAnsi="Arial" w:cs="Arial"/>
                <w:kern w:val="0"/>
                <w:sz w:val="20"/>
                <w:szCs w:val="20"/>
                <w14:ligatures w14:val="none"/>
              </w:rPr>
            </w:pPr>
            <w:r>
              <w:rPr>
                <w:rFonts w:ascii="Arial" w:hAnsi="Arial" w:cs="Arial"/>
                <w:kern w:val="0"/>
                <w:sz w:val="20"/>
                <w:szCs w:val="20"/>
                <w14:ligatures w14:val="none"/>
              </w:rPr>
              <w:t>-204.71</w:t>
            </w:r>
          </w:p>
        </w:tc>
        <w:tc>
          <w:tcPr>
            <w:tcW w:w="1170" w:type="dxa"/>
            <w:vAlign w:val="center"/>
          </w:tcPr>
          <w:p w14:paraId="49E13301" w14:textId="77777777" w:rsidR="002656FC" w:rsidRDefault="00000000">
            <w:pPr>
              <w:ind w:right="-7"/>
              <w:jc w:val="right"/>
              <w:rPr>
                <w:rFonts w:ascii="Arial" w:hAnsi="Arial" w:cs="Arial"/>
                <w:kern w:val="0"/>
                <w:sz w:val="20"/>
                <w:szCs w:val="20"/>
                <w14:ligatures w14:val="none"/>
              </w:rPr>
            </w:pPr>
            <w:r>
              <w:rPr>
                <w:rFonts w:ascii="Arial" w:hAnsi="Arial" w:cs="Arial"/>
                <w:kern w:val="0"/>
                <w:sz w:val="20"/>
                <w:szCs w:val="20"/>
                <w14:ligatures w14:val="none"/>
              </w:rPr>
              <w:t>-94.43</w:t>
            </w:r>
          </w:p>
        </w:tc>
        <w:tc>
          <w:tcPr>
            <w:tcW w:w="1170" w:type="dxa"/>
            <w:vAlign w:val="center"/>
          </w:tcPr>
          <w:p w14:paraId="5F6E9729" w14:textId="77777777" w:rsidR="002656FC" w:rsidRDefault="00000000">
            <w:pPr>
              <w:ind w:right="-7"/>
              <w:jc w:val="right"/>
              <w:rPr>
                <w:rFonts w:ascii="Arial" w:hAnsi="Arial" w:cs="Arial"/>
                <w:kern w:val="0"/>
                <w:sz w:val="20"/>
                <w:szCs w:val="20"/>
                <w14:ligatures w14:val="none"/>
              </w:rPr>
            </w:pPr>
            <w:r>
              <w:rPr>
                <w:rFonts w:ascii="Arial" w:hAnsi="Arial" w:cs="Arial"/>
                <w:kern w:val="0"/>
                <w:sz w:val="20"/>
                <w:szCs w:val="20"/>
                <w14:ligatures w14:val="none"/>
              </w:rPr>
              <w:t>-670.61</w:t>
            </w:r>
          </w:p>
        </w:tc>
      </w:tr>
      <w:tr w:rsidR="002656FC" w14:paraId="7A5CA09B" w14:textId="77777777">
        <w:tc>
          <w:tcPr>
            <w:tcW w:w="541" w:type="dxa"/>
          </w:tcPr>
          <w:p w14:paraId="01D0336B" w14:textId="77777777" w:rsidR="002656FC" w:rsidRDefault="00000000">
            <w:pPr>
              <w:jc w:val="center"/>
              <w:rPr>
                <w:rFonts w:ascii="Arial" w:hAnsi="Arial" w:cs="Arial"/>
                <w:kern w:val="0"/>
                <w:sz w:val="20"/>
                <w:szCs w:val="20"/>
                <w14:ligatures w14:val="none"/>
              </w:rPr>
            </w:pPr>
            <w:r>
              <w:rPr>
                <w:rFonts w:ascii="Arial" w:hAnsi="Arial" w:cs="Arial"/>
                <w:kern w:val="0"/>
                <w:sz w:val="20"/>
                <w:szCs w:val="20"/>
                <w14:ligatures w14:val="none"/>
              </w:rPr>
              <w:t>12</w:t>
            </w:r>
          </w:p>
        </w:tc>
        <w:tc>
          <w:tcPr>
            <w:tcW w:w="2064" w:type="dxa"/>
          </w:tcPr>
          <w:p w14:paraId="2B513ACE" w14:textId="77777777" w:rsidR="002656FC" w:rsidRDefault="00000000">
            <w:pPr>
              <w:jc w:val="left"/>
              <w:rPr>
                <w:rFonts w:ascii="Arial" w:hAnsi="Arial" w:cs="Arial"/>
                <w:kern w:val="0"/>
                <w:sz w:val="20"/>
                <w:szCs w:val="20"/>
                <w14:ligatures w14:val="none"/>
              </w:rPr>
            </w:pPr>
            <w:r>
              <w:rPr>
                <w:rFonts w:ascii="Arial" w:hAnsi="Arial" w:cs="Arial"/>
                <w:kern w:val="0"/>
                <w:sz w:val="20"/>
                <w:szCs w:val="20"/>
                <w14:ligatures w14:val="none"/>
              </w:rPr>
              <w:t>Metals</w:t>
            </w:r>
          </w:p>
        </w:tc>
        <w:tc>
          <w:tcPr>
            <w:tcW w:w="990" w:type="dxa"/>
            <w:vAlign w:val="center"/>
          </w:tcPr>
          <w:p w14:paraId="6649CDBF" w14:textId="77777777" w:rsidR="002656FC" w:rsidRDefault="00000000">
            <w:pPr>
              <w:ind w:right="16"/>
              <w:jc w:val="right"/>
              <w:rPr>
                <w:rFonts w:ascii="Arial" w:hAnsi="Arial" w:cs="Arial"/>
                <w:kern w:val="0"/>
                <w:sz w:val="20"/>
                <w:szCs w:val="20"/>
                <w14:ligatures w14:val="none"/>
              </w:rPr>
            </w:pPr>
            <w:r>
              <w:rPr>
                <w:rFonts w:ascii="Arial" w:hAnsi="Arial" w:cs="Arial"/>
                <w:kern w:val="0"/>
                <w:sz w:val="20"/>
                <w:szCs w:val="20"/>
                <w14:ligatures w14:val="none"/>
              </w:rPr>
              <w:t>-263.87</w:t>
            </w:r>
          </w:p>
        </w:tc>
        <w:tc>
          <w:tcPr>
            <w:tcW w:w="1170" w:type="dxa"/>
            <w:vAlign w:val="center"/>
          </w:tcPr>
          <w:p w14:paraId="38671239" w14:textId="77777777" w:rsidR="002656FC" w:rsidRDefault="00000000">
            <w:pPr>
              <w:tabs>
                <w:tab w:val="left" w:pos="630"/>
              </w:tabs>
              <w:ind w:right="-15"/>
              <w:jc w:val="right"/>
              <w:rPr>
                <w:rFonts w:ascii="Arial" w:hAnsi="Arial" w:cs="Arial"/>
                <w:kern w:val="0"/>
                <w:sz w:val="20"/>
                <w:szCs w:val="20"/>
                <w14:ligatures w14:val="none"/>
              </w:rPr>
            </w:pPr>
            <w:r>
              <w:rPr>
                <w:rFonts w:ascii="Arial" w:hAnsi="Arial" w:cs="Arial"/>
                <w:kern w:val="0"/>
                <w:sz w:val="20"/>
                <w:szCs w:val="20"/>
                <w14:ligatures w14:val="none"/>
              </w:rPr>
              <w:t>-1202.91</w:t>
            </w:r>
          </w:p>
        </w:tc>
        <w:tc>
          <w:tcPr>
            <w:tcW w:w="1260" w:type="dxa"/>
            <w:vAlign w:val="center"/>
          </w:tcPr>
          <w:p w14:paraId="6532D585" w14:textId="77777777" w:rsidR="002656FC" w:rsidRDefault="00000000">
            <w:pPr>
              <w:ind w:right="-7"/>
              <w:jc w:val="right"/>
              <w:rPr>
                <w:rFonts w:ascii="Arial" w:hAnsi="Arial" w:cs="Arial"/>
                <w:kern w:val="0"/>
                <w:sz w:val="20"/>
                <w:szCs w:val="20"/>
                <w14:ligatures w14:val="none"/>
              </w:rPr>
            </w:pPr>
            <w:r>
              <w:rPr>
                <w:rFonts w:ascii="Arial" w:hAnsi="Arial" w:cs="Arial"/>
                <w:kern w:val="0"/>
                <w:sz w:val="20"/>
                <w:szCs w:val="20"/>
                <w14:ligatures w14:val="none"/>
              </w:rPr>
              <w:t>-2795.75</w:t>
            </w:r>
          </w:p>
        </w:tc>
        <w:tc>
          <w:tcPr>
            <w:tcW w:w="1170" w:type="dxa"/>
            <w:vAlign w:val="center"/>
          </w:tcPr>
          <w:p w14:paraId="6A362DB9" w14:textId="77777777" w:rsidR="002656FC" w:rsidRDefault="00000000">
            <w:pPr>
              <w:ind w:right="-7"/>
              <w:jc w:val="right"/>
              <w:rPr>
                <w:rFonts w:ascii="Arial" w:hAnsi="Arial" w:cs="Arial"/>
                <w:kern w:val="0"/>
                <w:sz w:val="20"/>
                <w:szCs w:val="20"/>
                <w14:ligatures w14:val="none"/>
              </w:rPr>
            </w:pPr>
            <w:r>
              <w:rPr>
                <w:rFonts w:ascii="Arial" w:hAnsi="Arial" w:cs="Arial"/>
                <w:kern w:val="0"/>
                <w:sz w:val="20"/>
                <w:szCs w:val="20"/>
                <w14:ligatures w14:val="none"/>
              </w:rPr>
              <w:t>-3937.17</w:t>
            </w:r>
          </w:p>
        </w:tc>
        <w:tc>
          <w:tcPr>
            <w:tcW w:w="1170" w:type="dxa"/>
            <w:vAlign w:val="center"/>
          </w:tcPr>
          <w:p w14:paraId="3B850D51" w14:textId="77777777" w:rsidR="002656FC" w:rsidRDefault="00000000">
            <w:pPr>
              <w:ind w:right="-7"/>
              <w:jc w:val="right"/>
              <w:rPr>
                <w:rFonts w:ascii="Arial" w:hAnsi="Arial" w:cs="Arial"/>
                <w:kern w:val="0"/>
                <w:sz w:val="20"/>
                <w:szCs w:val="20"/>
                <w14:ligatures w14:val="none"/>
              </w:rPr>
            </w:pPr>
            <w:r>
              <w:rPr>
                <w:rFonts w:ascii="Arial" w:hAnsi="Arial" w:cs="Arial"/>
                <w:kern w:val="0"/>
                <w:sz w:val="20"/>
                <w:szCs w:val="20"/>
                <w14:ligatures w14:val="none"/>
              </w:rPr>
              <w:t>18182.30</w:t>
            </w:r>
          </w:p>
        </w:tc>
      </w:tr>
      <w:tr w:rsidR="002656FC" w14:paraId="2FFC19C6" w14:textId="77777777">
        <w:tc>
          <w:tcPr>
            <w:tcW w:w="541" w:type="dxa"/>
          </w:tcPr>
          <w:p w14:paraId="4E8A65C0" w14:textId="77777777" w:rsidR="002656FC" w:rsidRDefault="00000000">
            <w:pPr>
              <w:jc w:val="center"/>
              <w:rPr>
                <w:rFonts w:ascii="Arial" w:hAnsi="Arial" w:cs="Arial"/>
                <w:kern w:val="0"/>
                <w:sz w:val="20"/>
                <w:szCs w:val="20"/>
                <w14:ligatures w14:val="none"/>
              </w:rPr>
            </w:pPr>
            <w:r>
              <w:rPr>
                <w:rFonts w:ascii="Arial" w:hAnsi="Arial" w:cs="Arial"/>
                <w:kern w:val="0"/>
                <w:sz w:val="20"/>
                <w:szCs w:val="20"/>
                <w14:ligatures w14:val="none"/>
              </w:rPr>
              <w:t>13</w:t>
            </w:r>
          </w:p>
        </w:tc>
        <w:tc>
          <w:tcPr>
            <w:tcW w:w="2064" w:type="dxa"/>
          </w:tcPr>
          <w:p w14:paraId="2E6E51F0" w14:textId="77777777" w:rsidR="002656FC" w:rsidRDefault="00000000">
            <w:pPr>
              <w:jc w:val="left"/>
              <w:rPr>
                <w:rFonts w:ascii="Arial" w:hAnsi="Arial" w:cs="Arial"/>
                <w:kern w:val="0"/>
                <w:sz w:val="20"/>
                <w:szCs w:val="20"/>
                <w14:ligatures w14:val="none"/>
              </w:rPr>
            </w:pPr>
            <w:r>
              <w:rPr>
                <w:rFonts w:ascii="Arial" w:hAnsi="Arial" w:cs="Arial"/>
                <w:kern w:val="0"/>
                <w:sz w:val="20"/>
                <w:szCs w:val="20"/>
                <w14:ligatures w14:val="none"/>
              </w:rPr>
              <w:t>Machinery/ Electrical</w:t>
            </w:r>
          </w:p>
        </w:tc>
        <w:tc>
          <w:tcPr>
            <w:tcW w:w="990" w:type="dxa"/>
            <w:vAlign w:val="center"/>
          </w:tcPr>
          <w:p w14:paraId="594A4033" w14:textId="77777777" w:rsidR="002656FC" w:rsidRDefault="00000000">
            <w:pPr>
              <w:ind w:right="16"/>
              <w:jc w:val="right"/>
              <w:rPr>
                <w:rFonts w:ascii="Arial" w:hAnsi="Arial" w:cs="Arial"/>
                <w:kern w:val="0"/>
                <w:sz w:val="20"/>
                <w:szCs w:val="20"/>
                <w14:ligatures w14:val="none"/>
              </w:rPr>
            </w:pPr>
            <w:r>
              <w:rPr>
                <w:rFonts w:ascii="Arial" w:hAnsi="Arial" w:cs="Arial"/>
                <w:kern w:val="0"/>
                <w:sz w:val="20"/>
                <w:szCs w:val="20"/>
                <w14:ligatures w14:val="none"/>
              </w:rPr>
              <w:t>-158.77</w:t>
            </w:r>
          </w:p>
        </w:tc>
        <w:tc>
          <w:tcPr>
            <w:tcW w:w="1170" w:type="dxa"/>
            <w:vAlign w:val="center"/>
          </w:tcPr>
          <w:p w14:paraId="108DC078" w14:textId="77777777" w:rsidR="002656FC" w:rsidRDefault="00000000">
            <w:pPr>
              <w:tabs>
                <w:tab w:val="left" w:pos="630"/>
              </w:tabs>
              <w:ind w:right="-15"/>
              <w:jc w:val="right"/>
              <w:rPr>
                <w:rFonts w:ascii="Arial" w:hAnsi="Arial" w:cs="Arial"/>
                <w:kern w:val="0"/>
                <w:sz w:val="20"/>
                <w:szCs w:val="20"/>
                <w14:ligatures w14:val="none"/>
              </w:rPr>
            </w:pPr>
            <w:r>
              <w:rPr>
                <w:rFonts w:ascii="Arial" w:hAnsi="Arial" w:cs="Arial"/>
                <w:kern w:val="0"/>
                <w:sz w:val="20"/>
                <w:szCs w:val="20"/>
                <w14:ligatures w14:val="none"/>
              </w:rPr>
              <w:t>-1027.25</w:t>
            </w:r>
          </w:p>
        </w:tc>
        <w:tc>
          <w:tcPr>
            <w:tcW w:w="1260" w:type="dxa"/>
            <w:vAlign w:val="center"/>
          </w:tcPr>
          <w:p w14:paraId="291D6A33" w14:textId="77777777" w:rsidR="002656FC" w:rsidRDefault="00000000">
            <w:pPr>
              <w:ind w:right="-7"/>
              <w:jc w:val="right"/>
              <w:rPr>
                <w:rFonts w:ascii="Arial" w:hAnsi="Arial" w:cs="Arial"/>
                <w:kern w:val="0"/>
                <w:sz w:val="20"/>
                <w:szCs w:val="20"/>
                <w14:ligatures w14:val="none"/>
              </w:rPr>
            </w:pPr>
            <w:r>
              <w:rPr>
                <w:rFonts w:ascii="Arial" w:hAnsi="Arial" w:cs="Arial"/>
                <w:kern w:val="0"/>
                <w:sz w:val="20"/>
                <w:szCs w:val="20"/>
                <w14:ligatures w14:val="none"/>
              </w:rPr>
              <w:t>-9133.26</w:t>
            </w:r>
          </w:p>
        </w:tc>
        <w:tc>
          <w:tcPr>
            <w:tcW w:w="1170" w:type="dxa"/>
            <w:vAlign w:val="center"/>
          </w:tcPr>
          <w:p w14:paraId="687FFF9D" w14:textId="77777777" w:rsidR="002656FC" w:rsidRDefault="00000000">
            <w:pPr>
              <w:ind w:right="-7"/>
              <w:jc w:val="right"/>
              <w:rPr>
                <w:rFonts w:ascii="Arial" w:hAnsi="Arial" w:cs="Arial"/>
                <w:kern w:val="0"/>
                <w:sz w:val="20"/>
                <w:szCs w:val="20"/>
                <w14:ligatures w14:val="none"/>
              </w:rPr>
            </w:pPr>
            <w:r>
              <w:rPr>
                <w:rFonts w:ascii="Arial" w:hAnsi="Arial" w:cs="Arial"/>
                <w:kern w:val="0"/>
                <w:sz w:val="20"/>
                <w:szCs w:val="20"/>
                <w14:ligatures w14:val="none"/>
              </w:rPr>
              <w:t>-13003.32</w:t>
            </w:r>
          </w:p>
        </w:tc>
        <w:tc>
          <w:tcPr>
            <w:tcW w:w="1170" w:type="dxa"/>
            <w:vAlign w:val="center"/>
          </w:tcPr>
          <w:p w14:paraId="117E291E" w14:textId="77777777" w:rsidR="002656FC" w:rsidRDefault="00000000">
            <w:pPr>
              <w:ind w:right="-7"/>
              <w:jc w:val="right"/>
              <w:rPr>
                <w:rFonts w:ascii="Arial" w:hAnsi="Arial" w:cs="Arial"/>
                <w:kern w:val="0"/>
                <w:sz w:val="20"/>
                <w:szCs w:val="20"/>
                <w14:ligatures w14:val="none"/>
              </w:rPr>
            </w:pPr>
            <w:r>
              <w:rPr>
                <w:rFonts w:ascii="Arial" w:hAnsi="Arial" w:cs="Arial"/>
                <w:kern w:val="0"/>
                <w:sz w:val="20"/>
                <w:szCs w:val="20"/>
                <w14:ligatures w14:val="none"/>
              </w:rPr>
              <w:t>-27540.59</w:t>
            </w:r>
          </w:p>
        </w:tc>
      </w:tr>
      <w:tr w:rsidR="002656FC" w14:paraId="63B1743C" w14:textId="77777777">
        <w:tc>
          <w:tcPr>
            <w:tcW w:w="541" w:type="dxa"/>
          </w:tcPr>
          <w:p w14:paraId="75758B68" w14:textId="77777777" w:rsidR="002656FC" w:rsidRDefault="00000000">
            <w:pPr>
              <w:jc w:val="center"/>
              <w:rPr>
                <w:rFonts w:ascii="Arial" w:hAnsi="Arial" w:cs="Arial"/>
                <w:kern w:val="0"/>
                <w:sz w:val="20"/>
                <w:szCs w:val="20"/>
                <w14:ligatures w14:val="none"/>
              </w:rPr>
            </w:pPr>
            <w:r>
              <w:rPr>
                <w:rFonts w:ascii="Arial" w:hAnsi="Arial" w:cs="Arial"/>
                <w:kern w:val="0"/>
                <w:sz w:val="20"/>
                <w:szCs w:val="20"/>
                <w14:ligatures w14:val="none"/>
              </w:rPr>
              <w:t>14</w:t>
            </w:r>
          </w:p>
        </w:tc>
        <w:tc>
          <w:tcPr>
            <w:tcW w:w="2064" w:type="dxa"/>
          </w:tcPr>
          <w:p w14:paraId="397203C0" w14:textId="77777777" w:rsidR="002656FC" w:rsidRDefault="00000000">
            <w:pPr>
              <w:jc w:val="left"/>
              <w:rPr>
                <w:rFonts w:ascii="Arial" w:hAnsi="Arial" w:cs="Arial"/>
                <w:kern w:val="0"/>
                <w:sz w:val="20"/>
                <w:szCs w:val="20"/>
                <w14:ligatures w14:val="none"/>
              </w:rPr>
            </w:pPr>
            <w:r>
              <w:rPr>
                <w:rFonts w:ascii="Arial" w:hAnsi="Arial" w:cs="Arial"/>
                <w:kern w:val="0"/>
                <w:sz w:val="20"/>
                <w:szCs w:val="20"/>
                <w14:ligatures w14:val="none"/>
              </w:rPr>
              <w:t>Transportation</w:t>
            </w:r>
          </w:p>
        </w:tc>
        <w:tc>
          <w:tcPr>
            <w:tcW w:w="990" w:type="dxa"/>
            <w:vAlign w:val="center"/>
          </w:tcPr>
          <w:p w14:paraId="6606B709" w14:textId="77777777" w:rsidR="002656FC" w:rsidRDefault="00000000">
            <w:pPr>
              <w:ind w:right="16"/>
              <w:jc w:val="right"/>
              <w:rPr>
                <w:rFonts w:ascii="Arial" w:hAnsi="Arial" w:cs="Arial"/>
                <w:kern w:val="0"/>
                <w:sz w:val="20"/>
                <w:szCs w:val="20"/>
                <w14:ligatures w14:val="none"/>
              </w:rPr>
            </w:pPr>
            <w:r>
              <w:rPr>
                <w:rFonts w:ascii="Arial" w:hAnsi="Arial" w:cs="Arial"/>
                <w:kern w:val="0"/>
                <w:sz w:val="20"/>
                <w:szCs w:val="20"/>
                <w14:ligatures w14:val="none"/>
              </w:rPr>
              <w:t>-83.47</w:t>
            </w:r>
          </w:p>
        </w:tc>
        <w:tc>
          <w:tcPr>
            <w:tcW w:w="1170" w:type="dxa"/>
            <w:vAlign w:val="center"/>
          </w:tcPr>
          <w:p w14:paraId="2AA8CFC1" w14:textId="77777777" w:rsidR="002656FC" w:rsidRDefault="00000000">
            <w:pPr>
              <w:tabs>
                <w:tab w:val="left" w:pos="630"/>
              </w:tabs>
              <w:ind w:right="-15"/>
              <w:jc w:val="right"/>
              <w:rPr>
                <w:rFonts w:ascii="Arial" w:hAnsi="Arial" w:cs="Arial"/>
                <w:kern w:val="0"/>
                <w:sz w:val="20"/>
                <w:szCs w:val="20"/>
                <w14:ligatures w14:val="none"/>
              </w:rPr>
            </w:pPr>
            <w:r>
              <w:rPr>
                <w:rFonts w:ascii="Arial" w:hAnsi="Arial" w:cs="Arial"/>
                <w:kern w:val="0"/>
                <w:sz w:val="20"/>
                <w:szCs w:val="20"/>
                <w14:ligatures w14:val="none"/>
              </w:rPr>
              <w:t>-91.54</w:t>
            </w:r>
          </w:p>
        </w:tc>
        <w:tc>
          <w:tcPr>
            <w:tcW w:w="1260" w:type="dxa"/>
            <w:vAlign w:val="center"/>
          </w:tcPr>
          <w:p w14:paraId="2936DFC7" w14:textId="77777777" w:rsidR="002656FC" w:rsidRDefault="00000000">
            <w:pPr>
              <w:ind w:right="-7"/>
              <w:jc w:val="right"/>
              <w:rPr>
                <w:rFonts w:ascii="Arial" w:hAnsi="Arial" w:cs="Arial"/>
                <w:kern w:val="0"/>
                <w:sz w:val="20"/>
                <w:szCs w:val="20"/>
                <w14:ligatures w14:val="none"/>
              </w:rPr>
            </w:pPr>
            <w:r>
              <w:rPr>
                <w:rFonts w:ascii="Arial" w:hAnsi="Arial" w:cs="Arial"/>
                <w:kern w:val="0"/>
                <w:sz w:val="20"/>
                <w:szCs w:val="20"/>
                <w14:ligatures w14:val="none"/>
              </w:rPr>
              <w:t>-899.32</w:t>
            </w:r>
          </w:p>
        </w:tc>
        <w:tc>
          <w:tcPr>
            <w:tcW w:w="1170" w:type="dxa"/>
            <w:vAlign w:val="center"/>
          </w:tcPr>
          <w:p w14:paraId="3933A5C4" w14:textId="77777777" w:rsidR="002656FC" w:rsidRDefault="00000000">
            <w:pPr>
              <w:ind w:right="-7"/>
              <w:jc w:val="right"/>
              <w:rPr>
                <w:rFonts w:ascii="Arial" w:hAnsi="Arial" w:cs="Arial"/>
                <w:kern w:val="0"/>
                <w:sz w:val="20"/>
                <w:szCs w:val="20"/>
                <w14:ligatures w14:val="none"/>
              </w:rPr>
            </w:pPr>
            <w:r>
              <w:rPr>
                <w:rFonts w:ascii="Arial" w:hAnsi="Arial" w:cs="Arial"/>
                <w:kern w:val="0"/>
                <w:sz w:val="20"/>
                <w:szCs w:val="20"/>
                <w14:ligatures w14:val="none"/>
              </w:rPr>
              <w:t>-718.31</w:t>
            </w:r>
          </w:p>
        </w:tc>
        <w:tc>
          <w:tcPr>
            <w:tcW w:w="1170" w:type="dxa"/>
            <w:vAlign w:val="center"/>
          </w:tcPr>
          <w:p w14:paraId="0D6B2D31" w14:textId="77777777" w:rsidR="002656FC" w:rsidRDefault="00000000">
            <w:pPr>
              <w:ind w:right="-7"/>
              <w:jc w:val="right"/>
              <w:rPr>
                <w:rFonts w:ascii="Arial" w:hAnsi="Arial" w:cs="Arial"/>
                <w:kern w:val="0"/>
                <w:sz w:val="20"/>
                <w:szCs w:val="20"/>
                <w14:ligatures w14:val="none"/>
              </w:rPr>
            </w:pPr>
            <w:r>
              <w:rPr>
                <w:rFonts w:ascii="Arial" w:hAnsi="Arial" w:cs="Arial"/>
                <w:kern w:val="0"/>
                <w:sz w:val="20"/>
                <w:szCs w:val="20"/>
                <w14:ligatures w14:val="none"/>
              </w:rPr>
              <w:t>-3274.98</w:t>
            </w:r>
          </w:p>
        </w:tc>
      </w:tr>
      <w:tr w:rsidR="002656FC" w14:paraId="0830F005" w14:textId="77777777">
        <w:tc>
          <w:tcPr>
            <w:tcW w:w="541" w:type="dxa"/>
          </w:tcPr>
          <w:p w14:paraId="29C50DEC" w14:textId="77777777" w:rsidR="002656FC" w:rsidRDefault="00000000">
            <w:pPr>
              <w:jc w:val="center"/>
              <w:rPr>
                <w:rFonts w:ascii="Arial" w:hAnsi="Arial" w:cs="Arial"/>
                <w:kern w:val="0"/>
                <w:sz w:val="20"/>
                <w:szCs w:val="20"/>
                <w14:ligatures w14:val="none"/>
              </w:rPr>
            </w:pPr>
            <w:r>
              <w:rPr>
                <w:rFonts w:ascii="Arial" w:hAnsi="Arial" w:cs="Arial"/>
                <w:kern w:val="0"/>
                <w:sz w:val="20"/>
                <w:szCs w:val="20"/>
                <w14:ligatures w14:val="none"/>
              </w:rPr>
              <w:t>15</w:t>
            </w:r>
          </w:p>
        </w:tc>
        <w:tc>
          <w:tcPr>
            <w:tcW w:w="2064" w:type="dxa"/>
          </w:tcPr>
          <w:p w14:paraId="07B3CE56" w14:textId="77777777" w:rsidR="002656FC" w:rsidRDefault="00000000">
            <w:pPr>
              <w:jc w:val="left"/>
              <w:rPr>
                <w:rFonts w:ascii="Arial" w:hAnsi="Arial" w:cs="Arial"/>
                <w:kern w:val="0"/>
                <w:sz w:val="20"/>
                <w:szCs w:val="20"/>
                <w14:ligatures w14:val="none"/>
              </w:rPr>
            </w:pPr>
            <w:r>
              <w:rPr>
                <w:rFonts w:ascii="Arial" w:hAnsi="Arial" w:cs="Arial"/>
                <w:kern w:val="0"/>
                <w:sz w:val="20"/>
                <w:szCs w:val="20"/>
                <w14:ligatures w14:val="none"/>
              </w:rPr>
              <w:t>Miscellaneous</w:t>
            </w:r>
          </w:p>
        </w:tc>
        <w:tc>
          <w:tcPr>
            <w:tcW w:w="990" w:type="dxa"/>
            <w:vAlign w:val="center"/>
          </w:tcPr>
          <w:p w14:paraId="17FF642E" w14:textId="77777777" w:rsidR="002656FC" w:rsidRDefault="00000000">
            <w:pPr>
              <w:ind w:right="16"/>
              <w:jc w:val="right"/>
              <w:rPr>
                <w:rFonts w:ascii="Arial" w:hAnsi="Arial" w:cs="Arial"/>
                <w:kern w:val="0"/>
                <w:sz w:val="20"/>
                <w:szCs w:val="20"/>
                <w14:ligatures w14:val="none"/>
              </w:rPr>
            </w:pPr>
            <w:r>
              <w:rPr>
                <w:rFonts w:ascii="Arial" w:hAnsi="Arial" w:cs="Arial"/>
                <w:kern w:val="0"/>
                <w:sz w:val="20"/>
                <w:szCs w:val="20"/>
                <w14:ligatures w14:val="none"/>
              </w:rPr>
              <w:t>-15.77</w:t>
            </w:r>
          </w:p>
        </w:tc>
        <w:tc>
          <w:tcPr>
            <w:tcW w:w="1170" w:type="dxa"/>
            <w:vAlign w:val="center"/>
          </w:tcPr>
          <w:p w14:paraId="3BB2EF42" w14:textId="77777777" w:rsidR="002656FC" w:rsidRDefault="00000000">
            <w:pPr>
              <w:tabs>
                <w:tab w:val="left" w:pos="630"/>
              </w:tabs>
              <w:ind w:right="-15"/>
              <w:jc w:val="right"/>
              <w:rPr>
                <w:rFonts w:ascii="Arial" w:hAnsi="Arial" w:cs="Arial"/>
                <w:kern w:val="0"/>
                <w:sz w:val="20"/>
                <w:szCs w:val="20"/>
                <w14:ligatures w14:val="none"/>
              </w:rPr>
            </w:pPr>
            <w:r>
              <w:rPr>
                <w:rFonts w:ascii="Arial" w:hAnsi="Arial" w:cs="Arial"/>
                <w:kern w:val="0"/>
                <w:sz w:val="20"/>
                <w:szCs w:val="20"/>
                <w14:ligatures w14:val="none"/>
              </w:rPr>
              <w:t>-137.61</w:t>
            </w:r>
          </w:p>
        </w:tc>
        <w:tc>
          <w:tcPr>
            <w:tcW w:w="1260" w:type="dxa"/>
            <w:vAlign w:val="center"/>
          </w:tcPr>
          <w:p w14:paraId="5A9199CE" w14:textId="77777777" w:rsidR="002656FC" w:rsidRDefault="00000000">
            <w:pPr>
              <w:ind w:right="-7"/>
              <w:jc w:val="right"/>
              <w:rPr>
                <w:rFonts w:ascii="Arial" w:hAnsi="Arial" w:cs="Arial"/>
                <w:kern w:val="0"/>
                <w:sz w:val="20"/>
                <w:szCs w:val="20"/>
                <w14:ligatures w14:val="none"/>
              </w:rPr>
            </w:pPr>
            <w:r>
              <w:rPr>
                <w:rFonts w:ascii="Arial" w:hAnsi="Arial" w:cs="Arial"/>
                <w:kern w:val="0"/>
                <w:sz w:val="20"/>
                <w:szCs w:val="20"/>
                <w14:ligatures w14:val="none"/>
              </w:rPr>
              <w:t>-693.45</w:t>
            </w:r>
          </w:p>
        </w:tc>
        <w:tc>
          <w:tcPr>
            <w:tcW w:w="1170" w:type="dxa"/>
            <w:vAlign w:val="center"/>
          </w:tcPr>
          <w:p w14:paraId="1EC66415" w14:textId="77777777" w:rsidR="002656FC" w:rsidRDefault="00000000">
            <w:pPr>
              <w:ind w:right="-7"/>
              <w:jc w:val="right"/>
              <w:rPr>
                <w:rFonts w:ascii="Arial" w:hAnsi="Arial" w:cs="Arial"/>
                <w:kern w:val="0"/>
                <w:sz w:val="20"/>
                <w:szCs w:val="20"/>
                <w14:ligatures w14:val="none"/>
              </w:rPr>
            </w:pPr>
            <w:r>
              <w:rPr>
                <w:rFonts w:ascii="Arial" w:hAnsi="Arial" w:cs="Arial"/>
                <w:kern w:val="0"/>
                <w:sz w:val="20"/>
                <w:szCs w:val="20"/>
                <w14:ligatures w14:val="none"/>
              </w:rPr>
              <w:t>-986.87</w:t>
            </w:r>
          </w:p>
        </w:tc>
        <w:tc>
          <w:tcPr>
            <w:tcW w:w="1170" w:type="dxa"/>
            <w:vAlign w:val="center"/>
          </w:tcPr>
          <w:p w14:paraId="3BFA30DA" w14:textId="77777777" w:rsidR="002656FC" w:rsidRDefault="00000000">
            <w:pPr>
              <w:ind w:right="-7"/>
              <w:jc w:val="right"/>
              <w:rPr>
                <w:rFonts w:ascii="Arial" w:hAnsi="Arial" w:cs="Arial"/>
                <w:kern w:val="0"/>
                <w:sz w:val="20"/>
                <w:szCs w:val="20"/>
                <w14:ligatures w14:val="none"/>
              </w:rPr>
            </w:pPr>
            <w:r>
              <w:rPr>
                <w:rFonts w:ascii="Arial" w:hAnsi="Arial" w:cs="Arial"/>
                <w:kern w:val="0"/>
                <w:sz w:val="20"/>
                <w:szCs w:val="20"/>
                <w14:ligatures w14:val="none"/>
              </w:rPr>
              <w:t>-3627.05</w:t>
            </w:r>
          </w:p>
        </w:tc>
      </w:tr>
    </w:tbl>
    <w:p w14:paraId="5874949B" w14:textId="77777777" w:rsidR="002656FC" w:rsidRDefault="002656FC">
      <w:pPr>
        <w:rPr>
          <w:rFonts w:ascii="Arial" w:hAnsi="Arial" w:cs="Arial"/>
          <w:sz w:val="20"/>
          <w:szCs w:val="20"/>
        </w:rPr>
      </w:pPr>
    </w:p>
    <w:p w14:paraId="0B75DF45" w14:textId="77777777" w:rsidR="002656FC" w:rsidRDefault="00000000">
      <w:pPr>
        <w:tabs>
          <w:tab w:val="left" w:pos="2326"/>
        </w:tabs>
        <w:rPr>
          <w:rFonts w:ascii="Arial" w:hAnsi="Arial" w:cs="Arial"/>
          <w:sz w:val="20"/>
          <w:szCs w:val="20"/>
        </w:rPr>
      </w:pPr>
      <w:r>
        <w:t>Source:</w:t>
      </w:r>
      <w:r>
        <w:rPr>
          <w:rFonts w:ascii="Arial" w:hAnsi="Arial" w:cs="Arial"/>
          <w:sz w:val="20"/>
          <w:szCs w:val="20"/>
        </w:rPr>
        <w:t xml:space="preserve"> Author’s calculation based on ITC’s data.</w:t>
      </w:r>
    </w:p>
    <w:p w14:paraId="44030F31" w14:textId="77777777" w:rsidR="002656FC" w:rsidRDefault="002656FC">
      <w:pPr>
        <w:rPr>
          <w:rFonts w:ascii="Arial" w:hAnsi="Arial" w:cs="Arial"/>
          <w:sz w:val="20"/>
          <w:szCs w:val="20"/>
        </w:rPr>
      </w:pPr>
    </w:p>
    <w:p w14:paraId="446A9C53" w14:textId="77777777" w:rsidR="002656FC" w:rsidRDefault="00000000">
      <w:pPr>
        <w:pStyle w:val="ListParagraph"/>
        <w:numPr>
          <w:ilvl w:val="1"/>
          <w:numId w:val="3"/>
        </w:numPr>
        <w:rPr>
          <w:rFonts w:ascii="Arial" w:hAnsi="Arial" w:cs="Arial"/>
          <w:b/>
          <w:bCs/>
        </w:rPr>
      </w:pPr>
      <w:r>
        <w:rPr>
          <w:rFonts w:ascii="Arial" w:hAnsi="Arial" w:cs="Arial"/>
          <w:b/>
          <w:bCs/>
        </w:rPr>
        <w:t>Competitiveness and market position of Indonesian export products in the BRICS market</w:t>
      </w:r>
    </w:p>
    <w:p w14:paraId="48FBE79B" w14:textId="77777777" w:rsidR="002656FC" w:rsidRDefault="002656FC">
      <w:pPr>
        <w:rPr>
          <w:rFonts w:ascii="Arial" w:hAnsi="Arial" w:cs="Arial"/>
          <w:sz w:val="20"/>
          <w:szCs w:val="20"/>
        </w:rPr>
      </w:pPr>
    </w:p>
    <w:p w14:paraId="02F0FBC8" w14:textId="77777777" w:rsidR="002656FC" w:rsidRDefault="00000000">
      <w:pPr>
        <w:rPr>
          <w:rFonts w:ascii="Arial" w:hAnsi="Arial" w:cs="Arial"/>
          <w:sz w:val="20"/>
          <w:szCs w:val="20"/>
        </w:rPr>
      </w:pPr>
      <w:r>
        <w:rPr>
          <w:rFonts w:ascii="Arial" w:hAnsi="Arial" w:cs="Arial"/>
          <w:sz w:val="20"/>
          <w:szCs w:val="20"/>
        </w:rPr>
        <w:t xml:space="preserve">In Indonesia’s trade with BRICS, there is not always a match between competitiveness (measured in the comparative advantage index/ RCA) and the surplus in the trade balance. However, product groups that record a surplus always have an RCA &gt; 1. Likewise, commodity groups with an RCA &gt; 1 but a deficit in the trade balance, such as textiles, and product groups with an RCA &lt;1 but, consistently record a trade surplus, as shown by animal products. </w:t>
      </w:r>
    </w:p>
    <w:p w14:paraId="71F7CC4B" w14:textId="77777777" w:rsidR="002656FC" w:rsidRDefault="002656FC">
      <w:pPr>
        <w:rPr>
          <w:rFonts w:ascii="Arial" w:hAnsi="Arial" w:cs="Arial"/>
          <w:sz w:val="20"/>
          <w:szCs w:val="20"/>
        </w:rPr>
      </w:pPr>
    </w:p>
    <w:p w14:paraId="4A6552A2" w14:textId="77777777" w:rsidR="002656FC" w:rsidRDefault="00000000">
      <w:pPr>
        <w:rPr>
          <w:rFonts w:ascii="Arial" w:hAnsi="Arial" w:cs="Arial"/>
          <w:sz w:val="20"/>
          <w:szCs w:val="20"/>
        </w:rPr>
      </w:pPr>
      <w:r>
        <w:rPr>
          <w:rFonts w:ascii="Arial" w:hAnsi="Arial" w:cs="Arial"/>
          <w:sz w:val="20"/>
          <w:szCs w:val="20"/>
        </w:rPr>
        <w:t>Three groups of Indonesian export products have rising star positions in the BRICS market, namely foodstuffs, minerals, and footwear/headgear. Foodstuffs is an anomaly because this product group occupies a rising star position with a trade balance that is always in deficit. However, in the last decade, the RCA value is &gt; 1, except in 2017 and 2018. In terms of export promotion policies, two product groups that need special attention are animal &amp; products and metal because both have a lagging opportunity market position. The proportion of these two products continues to increase in the BRICS import basket from Indonesia, as in BRICS global imports. Still, the proportion of imports from Indonesia is lower than that of global BRICS imports. The level of competitiveness and market position of Indonesian export products to the BRICS market are presented in Table 9.</w:t>
      </w:r>
    </w:p>
    <w:p w14:paraId="2C1FE54C" w14:textId="77777777" w:rsidR="002656FC" w:rsidRDefault="002656FC">
      <w:pPr>
        <w:rPr>
          <w:rFonts w:ascii="Arial" w:hAnsi="Arial" w:cs="Arial"/>
          <w:sz w:val="20"/>
          <w:szCs w:val="20"/>
        </w:rPr>
      </w:pPr>
    </w:p>
    <w:p w14:paraId="5EAC6348" w14:textId="77777777" w:rsidR="002656FC" w:rsidRDefault="00000000">
      <w:pPr>
        <w:ind w:left="810" w:hanging="810"/>
        <w:rPr>
          <w:rFonts w:ascii="Arial" w:hAnsi="Arial" w:cs="Arial"/>
          <w:b/>
          <w:bCs/>
          <w:sz w:val="20"/>
          <w:szCs w:val="20"/>
        </w:rPr>
      </w:pPr>
      <w:r>
        <w:rPr>
          <w:rFonts w:ascii="Arial" w:hAnsi="Arial" w:cs="Arial"/>
          <w:b/>
          <w:bCs/>
          <w:sz w:val="20"/>
          <w:szCs w:val="20"/>
        </w:rPr>
        <w:t>Table 9.  Comparative Advantages and Market Position of Indonesia’s Exports in BRICS Market</w:t>
      </w:r>
    </w:p>
    <w:p w14:paraId="1669B6B9" w14:textId="77777777" w:rsidR="002656FC" w:rsidRDefault="002656FC">
      <w:pPr>
        <w:rPr>
          <w:rFonts w:ascii="Arial" w:hAnsi="Arial" w:cs="Arial"/>
          <w:sz w:val="20"/>
          <w:szCs w:val="20"/>
        </w:rPr>
      </w:pPr>
    </w:p>
    <w:tbl>
      <w:tblPr>
        <w:tblStyle w:val="TableGrid"/>
        <w:tblW w:w="8365" w:type="dxa"/>
        <w:tblLook w:val="04A0" w:firstRow="1" w:lastRow="0" w:firstColumn="1" w:lastColumn="0" w:noHBand="0" w:noVBand="1"/>
      </w:tblPr>
      <w:tblGrid>
        <w:gridCol w:w="541"/>
        <w:gridCol w:w="1974"/>
        <w:gridCol w:w="1080"/>
        <w:gridCol w:w="900"/>
        <w:gridCol w:w="900"/>
        <w:gridCol w:w="990"/>
        <w:gridCol w:w="1980"/>
      </w:tblGrid>
      <w:tr w:rsidR="002656FC" w14:paraId="4BD76480" w14:textId="77777777">
        <w:trPr>
          <w:tblHeader/>
        </w:trPr>
        <w:tc>
          <w:tcPr>
            <w:tcW w:w="541" w:type="dxa"/>
            <w:vMerge w:val="restart"/>
            <w:vAlign w:val="center"/>
          </w:tcPr>
          <w:p w14:paraId="70938A75" w14:textId="77777777" w:rsidR="002656FC" w:rsidRDefault="00000000">
            <w:pPr>
              <w:jc w:val="center"/>
              <w:rPr>
                <w:rFonts w:ascii="Arial" w:hAnsi="Arial" w:cs="Arial"/>
                <w:b/>
                <w:bCs/>
                <w:kern w:val="0"/>
                <w:sz w:val="20"/>
                <w:szCs w:val="20"/>
                <w14:ligatures w14:val="none"/>
              </w:rPr>
            </w:pPr>
            <w:r>
              <w:rPr>
                <w:rFonts w:ascii="Arial" w:hAnsi="Arial" w:cs="Arial"/>
                <w:b/>
                <w:bCs/>
                <w:kern w:val="0"/>
                <w:sz w:val="20"/>
                <w:szCs w:val="20"/>
                <w14:ligatures w14:val="none"/>
              </w:rPr>
              <w:t>No.</w:t>
            </w:r>
          </w:p>
        </w:tc>
        <w:tc>
          <w:tcPr>
            <w:tcW w:w="1974" w:type="dxa"/>
            <w:vMerge w:val="restart"/>
            <w:vAlign w:val="center"/>
          </w:tcPr>
          <w:p w14:paraId="67338DA2" w14:textId="77777777" w:rsidR="002656FC" w:rsidRDefault="00000000">
            <w:pPr>
              <w:jc w:val="center"/>
              <w:rPr>
                <w:rFonts w:ascii="Arial" w:hAnsi="Arial" w:cs="Arial"/>
                <w:b/>
                <w:bCs/>
                <w:kern w:val="0"/>
                <w:sz w:val="20"/>
                <w:szCs w:val="20"/>
                <w14:ligatures w14:val="none"/>
              </w:rPr>
            </w:pPr>
            <w:r>
              <w:rPr>
                <w:rFonts w:ascii="Arial" w:hAnsi="Arial" w:cs="Arial"/>
                <w:b/>
                <w:bCs/>
                <w:kern w:val="0"/>
                <w:sz w:val="20"/>
                <w:szCs w:val="20"/>
                <w14:ligatures w14:val="none"/>
              </w:rPr>
              <w:t>Product Group</w:t>
            </w:r>
          </w:p>
          <w:p w14:paraId="3FCD65AE" w14:textId="77777777" w:rsidR="002656FC" w:rsidRDefault="002656FC">
            <w:pPr>
              <w:jc w:val="left"/>
              <w:rPr>
                <w:rFonts w:ascii="Arial" w:hAnsi="Arial" w:cs="Arial"/>
                <w:kern w:val="0"/>
                <w:sz w:val="20"/>
                <w:szCs w:val="20"/>
                <w14:ligatures w14:val="none"/>
              </w:rPr>
            </w:pPr>
          </w:p>
        </w:tc>
        <w:tc>
          <w:tcPr>
            <w:tcW w:w="3870" w:type="dxa"/>
            <w:gridSpan w:val="4"/>
          </w:tcPr>
          <w:p w14:paraId="45C29848" w14:textId="77777777" w:rsidR="002656FC" w:rsidRDefault="00000000">
            <w:pPr>
              <w:ind w:right="-7"/>
              <w:jc w:val="center"/>
              <w:rPr>
                <w:rFonts w:ascii="Arial" w:hAnsi="Arial" w:cs="Arial"/>
                <w:b/>
                <w:bCs/>
                <w:kern w:val="0"/>
                <w:sz w:val="20"/>
                <w:szCs w:val="20"/>
                <w14:ligatures w14:val="none"/>
              </w:rPr>
            </w:pPr>
            <w:r>
              <w:rPr>
                <w:rFonts w:ascii="Arial" w:hAnsi="Arial" w:cs="Arial"/>
                <w:b/>
                <w:bCs/>
                <w:kern w:val="0"/>
                <w:sz w:val="20"/>
                <w:szCs w:val="20"/>
                <w14:ligatures w14:val="none"/>
              </w:rPr>
              <w:t>RCA</w:t>
            </w:r>
          </w:p>
        </w:tc>
        <w:tc>
          <w:tcPr>
            <w:tcW w:w="1980" w:type="dxa"/>
            <w:vMerge w:val="restart"/>
            <w:vAlign w:val="center"/>
          </w:tcPr>
          <w:p w14:paraId="5558D45A" w14:textId="77777777" w:rsidR="002656FC" w:rsidRDefault="00000000">
            <w:pPr>
              <w:ind w:right="-7"/>
              <w:jc w:val="center"/>
              <w:rPr>
                <w:rFonts w:ascii="Arial" w:hAnsi="Arial" w:cs="Arial"/>
                <w:b/>
                <w:bCs/>
                <w:kern w:val="0"/>
                <w:sz w:val="20"/>
                <w:szCs w:val="20"/>
                <w14:ligatures w14:val="none"/>
              </w:rPr>
            </w:pPr>
            <w:r>
              <w:rPr>
                <w:rFonts w:ascii="Arial" w:hAnsi="Arial" w:cs="Arial"/>
                <w:b/>
                <w:bCs/>
                <w:kern w:val="0"/>
                <w:sz w:val="20"/>
                <w:szCs w:val="20"/>
                <w14:ligatures w14:val="none"/>
              </w:rPr>
              <w:t>Market Position</w:t>
            </w:r>
          </w:p>
        </w:tc>
      </w:tr>
      <w:tr w:rsidR="002656FC" w14:paraId="0DC2AFB3" w14:textId="77777777">
        <w:tc>
          <w:tcPr>
            <w:tcW w:w="541" w:type="dxa"/>
            <w:vMerge/>
            <w:vAlign w:val="center"/>
          </w:tcPr>
          <w:p w14:paraId="21375A3E" w14:textId="77777777" w:rsidR="002656FC" w:rsidRDefault="002656FC">
            <w:pPr>
              <w:jc w:val="center"/>
              <w:rPr>
                <w:rFonts w:ascii="Arial" w:hAnsi="Arial" w:cs="Arial"/>
                <w:kern w:val="0"/>
                <w:sz w:val="20"/>
                <w:szCs w:val="20"/>
                <w14:ligatures w14:val="none"/>
              </w:rPr>
            </w:pPr>
          </w:p>
        </w:tc>
        <w:tc>
          <w:tcPr>
            <w:tcW w:w="1974" w:type="dxa"/>
            <w:vMerge/>
            <w:vAlign w:val="center"/>
          </w:tcPr>
          <w:p w14:paraId="638DCAE6" w14:textId="77777777" w:rsidR="002656FC" w:rsidRDefault="002656FC">
            <w:pPr>
              <w:jc w:val="center"/>
              <w:rPr>
                <w:rFonts w:ascii="Arial" w:hAnsi="Arial" w:cs="Arial"/>
                <w:kern w:val="0"/>
                <w:sz w:val="20"/>
                <w:szCs w:val="20"/>
                <w14:ligatures w14:val="none"/>
              </w:rPr>
            </w:pPr>
          </w:p>
        </w:tc>
        <w:tc>
          <w:tcPr>
            <w:tcW w:w="1080" w:type="dxa"/>
          </w:tcPr>
          <w:p w14:paraId="51ADB33E" w14:textId="77777777" w:rsidR="002656FC" w:rsidRDefault="00000000">
            <w:pPr>
              <w:ind w:right="16"/>
              <w:jc w:val="center"/>
              <w:rPr>
                <w:rFonts w:ascii="Arial" w:hAnsi="Arial" w:cs="Arial"/>
                <w:kern w:val="0"/>
                <w:sz w:val="20"/>
                <w:szCs w:val="20"/>
                <w14:ligatures w14:val="none"/>
              </w:rPr>
            </w:pPr>
            <w:r>
              <w:rPr>
                <w:rFonts w:ascii="Arial" w:hAnsi="Arial" w:cs="Arial"/>
                <w:b/>
                <w:bCs/>
                <w:kern w:val="0"/>
                <w:sz w:val="20"/>
                <w:szCs w:val="20"/>
                <w14:ligatures w14:val="none"/>
              </w:rPr>
              <w:t>2001-2005</w:t>
            </w:r>
          </w:p>
        </w:tc>
        <w:tc>
          <w:tcPr>
            <w:tcW w:w="900" w:type="dxa"/>
          </w:tcPr>
          <w:p w14:paraId="0FC23BA0" w14:textId="77777777" w:rsidR="002656FC" w:rsidRDefault="00000000">
            <w:pPr>
              <w:tabs>
                <w:tab w:val="left" w:pos="630"/>
              </w:tabs>
              <w:ind w:right="-15"/>
              <w:jc w:val="center"/>
              <w:rPr>
                <w:rFonts w:ascii="Arial" w:hAnsi="Arial" w:cs="Arial"/>
                <w:kern w:val="0"/>
                <w:sz w:val="20"/>
                <w:szCs w:val="20"/>
                <w14:ligatures w14:val="none"/>
              </w:rPr>
            </w:pPr>
            <w:r>
              <w:rPr>
                <w:rFonts w:ascii="Arial" w:hAnsi="Arial" w:cs="Arial"/>
                <w:b/>
                <w:bCs/>
                <w:kern w:val="0"/>
                <w:sz w:val="20"/>
                <w:szCs w:val="20"/>
                <w14:ligatures w14:val="none"/>
              </w:rPr>
              <w:t>2006-2010</w:t>
            </w:r>
          </w:p>
        </w:tc>
        <w:tc>
          <w:tcPr>
            <w:tcW w:w="900" w:type="dxa"/>
          </w:tcPr>
          <w:p w14:paraId="29762465" w14:textId="77777777" w:rsidR="002656FC" w:rsidRDefault="00000000">
            <w:pPr>
              <w:ind w:right="-7"/>
              <w:jc w:val="center"/>
              <w:rPr>
                <w:rFonts w:ascii="Arial" w:hAnsi="Arial" w:cs="Arial"/>
                <w:kern w:val="0"/>
                <w:sz w:val="20"/>
                <w:szCs w:val="20"/>
                <w14:ligatures w14:val="none"/>
              </w:rPr>
            </w:pPr>
            <w:r>
              <w:rPr>
                <w:rFonts w:ascii="Arial" w:hAnsi="Arial" w:cs="Arial"/>
                <w:b/>
                <w:bCs/>
                <w:kern w:val="0"/>
                <w:sz w:val="20"/>
                <w:szCs w:val="20"/>
                <w14:ligatures w14:val="none"/>
              </w:rPr>
              <w:t>2011-2015</w:t>
            </w:r>
          </w:p>
        </w:tc>
        <w:tc>
          <w:tcPr>
            <w:tcW w:w="990" w:type="dxa"/>
          </w:tcPr>
          <w:p w14:paraId="345F042B" w14:textId="77777777" w:rsidR="002656FC" w:rsidRDefault="00000000">
            <w:pPr>
              <w:ind w:right="-7"/>
              <w:jc w:val="center"/>
              <w:rPr>
                <w:rFonts w:ascii="Arial" w:hAnsi="Arial" w:cs="Arial"/>
                <w:kern w:val="0"/>
                <w:sz w:val="20"/>
                <w:szCs w:val="20"/>
                <w14:ligatures w14:val="none"/>
              </w:rPr>
            </w:pPr>
            <w:r>
              <w:rPr>
                <w:rFonts w:ascii="Arial" w:hAnsi="Arial" w:cs="Arial"/>
                <w:b/>
                <w:bCs/>
                <w:kern w:val="0"/>
                <w:sz w:val="20"/>
                <w:szCs w:val="20"/>
                <w14:ligatures w14:val="none"/>
              </w:rPr>
              <w:t>2016-2023</w:t>
            </w:r>
          </w:p>
        </w:tc>
        <w:tc>
          <w:tcPr>
            <w:tcW w:w="1980" w:type="dxa"/>
            <w:vMerge/>
          </w:tcPr>
          <w:p w14:paraId="3C2FB86B" w14:textId="77777777" w:rsidR="002656FC" w:rsidRDefault="002656FC">
            <w:pPr>
              <w:ind w:right="-7"/>
              <w:jc w:val="center"/>
              <w:rPr>
                <w:rFonts w:ascii="Arial" w:hAnsi="Arial" w:cs="Arial"/>
                <w:kern w:val="0"/>
                <w:sz w:val="20"/>
                <w:szCs w:val="20"/>
                <w14:ligatures w14:val="none"/>
              </w:rPr>
            </w:pPr>
          </w:p>
        </w:tc>
      </w:tr>
      <w:tr w:rsidR="002656FC" w14:paraId="5C5C32CC" w14:textId="77777777">
        <w:tc>
          <w:tcPr>
            <w:tcW w:w="541" w:type="dxa"/>
            <w:vAlign w:val="center"/>
          </w:tcPr>
          <w:p w14:paraId="00DB1CCE" w14:textId="77777777" w:rsidR="002656FC" w:rsidRDefault="00000000">
            <w:pPr>
              <w:jc w:val="center"/>
              <w:rPr>
                <w:rFonts w:ascii="Arial" w:hAnsi="Arial" w:cs="Arial"/>
                <w:kern w:val="0"/>
                <w:sz w:val="20"/>
                <w:szCs w:val="20"/>
                <w14:ligatures w14:val="none"/>
              </w:rPr>
            </w:pPr>
            <w:r>
              <w:rPr>
                <w:rFonts w:ascii="Arial" w:hAnsi="Arial" w:cs="Arial"/>
                <w:kern w:val="0"/>
                <w:sz w:val="20"/>
                <w:szCs w:val="20"/>
                <w14:ligatures w14:val="none"/>
              </w:rPr>
              <w:t>1</w:t>
            </w:r>
          </w:p>
        </w:tc>
        <w:tc>
          <w:tcPr>
            <w:tcW w:w="1974" w:type="dxa"/>
          </w:tcPr>
          <w:p w14:paraId="70ECB5D8" w14:textId="77777777" w:rsidR="002656FC" w:rsidRDefault="00000000">
            <w:pPr>
              <w:jc w:val="left"/>
              <w:rPr>
                <w:rFonts w:ascii="Arial" w:hAnsi="Arial" w:cs="Arial"/>
                <w:kern w:val="0"/>
                <w:sz w:val="18"/>
                <w:szCs w:val="18"/>
                <w14:ligatures w14:val="none"/>
              </w:rPr>
            </w:pPr>
            <w:r>
              <w:rPr>
                <w:rFonts w:ascii="Arial" w:hAnsi="Arial" w:cs="Arial"/>
                <w:kern w:val="0"/>
                <w:sz w:val="18"/>
                <w:szCs w:val="18"/>
                <w14:ligatures w14:val="none"/>
              </w:rPr>
              <w:t>Animal &amp; Products</w:t>
            </w:r>
          </w:p>
        </w:tc>
        <w:tc>
          <w:tcPr>
            <w:tcW w:w="1080" w:type="dxa"/>
            <w:vAlign w:val="bottom"/>
          </w:tcPr>
          <w:p w14:paraId="44090359" w14:textId="77777777" w:rsidR="002656FC" w:rsidRDefault="00000000">
            <w:pPr>
              <w:ind w:right="16"/>
              <w:jc w:val="center"/>
              <w:rPr>
                <w:rFonts w:ascii="Arial" w:hAnsi="Arial" w:cs="Arial"/>
                <w:kern w:val="0"/>
                <w:sz w:val="20"/>
                <w:szCs w:val="20"/>
                <w14:ligatures w14:val="none"/>
              </w:rPr>
            </w:pPr>
            <w:r>
              <w:rPr>
                <w:rFonts w:ascii="Arial" w:hAnsi="Arial" w:cs="Arial"/>
                <w:color w:val="000000"/>
                <w:kern w:val="0"/>
                <w:sz w:val="20"/>
                <w:szCs w:val="20"/>
                <w14:ligatures w14:val="none"/>
              </w:rPr>
              <w:t>0.65</w:t>
            </w:r>
          </w:p>
        </w:tc>
        <w:tc>
          <w:tcPr>
            <w:tcW w:w="900" w:type="dxa"/>
            <w:vAlign w:val="bottom"/>
          </w:tcPr>
          <w:p w14:paraId="28D257A8" w14:textId="77777777" w:rsidR="002656FC" w:rsidRDefault="00000000">
            <w:pPr>
              <w:tabs>
                <w:tab w:val="left" w:pos="630"/>
              </w:tabs>
              <w:ind w:right="-15"/>
              <w:jc w:val="center"/>
              <w:rPr>
                <w:rFonts w:ascii="Arial" w:hAnsi="Arial" w:cs="Arial"/>
                <w:kern w:val="0"/>
                <w:sz w:val="20"/>
                <w:szCs w:val="20"/>
                <w14:ligatures w14:val="none"/>
              </w:rPr>
            </w:pPr>
            <w:r>
              <w:rPr>
                <w:rFonts w:ascii="Arial" w:hAnsi="Arial" w:cs="Arial"/>
                <w:color w:val="000000"/>
                <w:kern w:val="0"/>
                <w:sz w:val="20"/>
                <w:szCs w:val="20"/>
                <w14:ligatures w14:val="none"/>
              </w:rPr>
              <w:t>0.31</w:t>
            </w:r>
          </w:p>
        </w:tc>
        <w:tc>
          <w:tcPr>
            <w:tcW w:w="900" w:type="dxa"/>
            <w:vAlign w:val="bottom"/>
          </w:tcPr>
          <w:p w14:paraId="28799835" w14:textId="77777777" w:rsidR="002656FC" w:rsidRDefault="00000000">
            <w:pPr>
              <w:ind w:right="-7"/>
              <w:jc w:val="center"/>
              <w:rPr>
                <w:rFonts w:ascii="Arial" w:hAnsi="Arial" w:cs="Arial"/>
                <w:kern w:val="0"/>
                <w:sz w:val="20"/>
                <w:szCs w:val="20"/>
                <w14:ligatures w14:val="none"/>
              </w:rPr>
            </w:pPr>
            <w:r>
              <w:rPr>
                <w:rFonts w:ascii="Arial" w:hAnsi="Arial" w:cs="Arial"/>
                <w:color w:val="000000"/>
                <w:kern w:val="0"/>
                <w:sz w:val="20"/>
                <w:szCs w:val="20"/>
                <w14:ligatures w14:val="none"/>
              </w:rPr>
              <w:t>0.62</w:t>
            </w:r>
          </w:p>
        </w:tc>
        <w:tc>
          <w:tcPr>
            <w:tcW w:w="990" w:type="dxa"/>
            <w:vAlign w:val="bottom"/>
          </w:tcPr>
          <w:p w14:paraId="5BD0EA5D" w14:textId="77777777" w:rsidR="002656FC" w:rsidRDefault="00000000">
            <w:pPr>
              <w:ind w:right="-7"/>
              <w:jc w:val="center"/>
              <w:rPr>
                <w:rFonts w:ascii="Arial" w:hAnsi="Arial" w:cs="Arial"/>
                <w:kern w:val="0"/>
                <w:sz w:val="20"/>
                <w:szCs w:val="20"/>
                <w14:ligatures w14:val="none"/>
              </w:rPr>
            </w:pPr>
            <w:r>
              <w:rPr>
                <w:rFonts w:ascii="Arial" w:hAnsi="Arial" w:cs="Arial"/>
                <w:color w:val="000000"/>
                <w:kern w:val="0"/>
                <w:sz w:val="20"/>
                <w:szCs w:val="20"/>
                <w14:ligatures w14:val="none"/>
              </w:rPr>
              <w:t>0.93</w:t>
            </w:r>
          </w:p>
        </w:tc>
        <w:tc>
          <w:tcPr>
            <w:tcW w:w="1980" w:type="dxa"/>
            <w:vAlign w:val="center"/>
          </w:tcPr>
          <w:p w14:paraId="78BBEC11" w14:textId="77777777" w:rsidR="002656FC" w:rsidRDefault="00000000">
            <w:pPr>
              <w:ind w:right="-7"/>
              <w:jc w:val="left"/>
              <w:rPr>
                <w:rFonts w:ascii="Arial" w:hAnsi="Arial" w:cs="Arial"/>
                <w:kern w:val="0"/>
                <w:sz w:val="20"/>
                <w:szCs w:val="20"/>
                <w14:ligatures w14:val="none"/>
              </w:rPr>
            </w:pPr>
            <w:r>
              <w:rPr>
                <w:rFonts w:ascii="Arial" w:hAnsi="Arial" w:cs="Arial"/>
                <w:kern w:val="0"/>
                <w:sz w:val="20"/>
                <w:szCs w:val="20"/>
                <w14:ligatures w14:val="none"/>
              </w:rPr>
              <w:t>Lagging opportunity</w:t>
            </w:r>
          </w:p>
        </w:tc>
      </w:tr>
      <w:tr w:rsidR="002656FC" w14:paraId="2C6C4894" w14:textId="77777777">
        <w:tc>
          <w:tcPr>
            <w:tcW w:w="541" w:type="dxa"/>
          </w:tcPr>
          <w:p w14:paraId="5815A83B" w14:textId="77777777" w:rsidR="002656FC" w:rsidRDefault="00000000">
            <w:pPr>
              <w:jc w:val="center"/>
              <w:rPr>
                <w:rFonts w:ascii="Arial" w:hAnsi="Arial" w:cs="Arial"/>
                <w:kern w:val="0"/>
                <w:sz w:val="20"/>
                <w:szCs w:val="20"/>
                <w14:ligatures w14:val="none"/>
              </w:rPr>
            </w:pPr>
            <w:r>
              <w:rPr>
                <w:rFonts w:ascii="Arial" w:hAnsi="Arial" w:cs="Arial"/>
                <w:kern w:val="0"/>
                <w:sz w:val="20"/>
                <w:szCs w:val="20"/>
                <w14:ligatures w14:val="none"/>
              </w:rPr>
              <w:t>2</w:t>
            </w:r>
          </w:p>
        </w:tc>
        <w:tc>
          <w:tcPr>
            <w:tcW w:w="1974" w:type="dxa"/>
          </w:tcPr>
          <w:p w14:paraId="51E3BD65" w14:textId="77777777" w:rsidR="002656FC" w:rsidRDefault="00000000">
            <w:pPr>
              <w:jc w:val="left"/>
              <w:rPr>
                <w:rFonts w:ascii="Arial" w:hAnsi="Arial" w:cs="Arial"/>
                <w:kern w:val="0"/>
                <w:sz w:val="18"/>
                <w:szCs w:val="18"/>
                <w14:ligatures w14:val="none"/>
              </w:rPr>
            </w:pPr>
            <w:r>
              <w:rPr>
                <w:rFonts w:ascii="Arial" w:hAnsi="Arial" w:cs="Arial"/>
                <w:kern w:val="0"/>
                <w:sz w:val="18"/>
                <w:szCs w:val="18"/>
                <w14:ligatures w14:val="none"/>
              </w:rPr>
              <w:t>Vegetable Products</w:t>
            </w:r>
          </w:p>
        </w:tc>
        <w:tc>
          <w:tcPr>
            <w:tcW w:w="1080" w:type="dxa"/>
            <w:vAlign w:val="bottom"/>
          </w:tcPr>
          <w:p w14:paraId="28E59CFE" w14:textId="77777777" w:rsidR="002656FC" w:rsidRDefault="00000000">
            <w:pPr>
              <w:ind w:right="16"/>
              <w:jc w:val="center"/>
              <w:rPr>
                <w:rFonts w:ascii="Arial" w:hAnsi="Arial" w:cs="Arial"/>
                <w:kern w:val="0"/>
                <w:sz w:val="20"/>
                <w:szCs w:val="20"/>
                <w14:ligatures w14:val="none"/>
              </w:rPr>
            </w:pPr>
            <w:r>
              <w:rPr>
                <w:rFonts w:ascii="Arial" w:hAnsi="Arial" w:cs="Arial"/>
                <w:color w:val="000000"/>
                <w:kern w:val="0"/>
                <w:sz w:val="20"/>
                <w:szCs w:val="20"/>
                <w14:ligatures w14:val="none"/>
              </w:rPr>
              <w:t>7.17</w:t>
            </w:r>
          </w:p>
        </w:tc>
        <w:tc>
          <w:tcPr>
            <w:tcW w:w="900" w:type="dxa"/>
            <w:vAlign w:val="bottom"/>
          </w:tcPr>
          <w:p w14:paraId="0BC472D3" w14:textId="77777777" w:rsidR="002656FC" w:rsidRDefault="00000000">
            <w:pPr>
              <w:tabs>
                <w:tab w:val="left" w:pos="630"/>
              </w:tabs>
              <w:ind w:right="-15"/>
              <w:jc w:val="center"/>
              <w:rPr>
                <w:rFonts w:ascii="Arial" w:hAnsi="Arial" w:cs="Arial"/>
                <w:kern w:val="0"/>
                <w:sz w:val="20"/>
                <w:szCs w:val="20"/>
                <w14:ligatures w14:val="none"/>
              </w:rPr>
            </w:pPr>
            <w:r>
              <w:rPr>
                <w:rFonts w:ascii="Arial" w:hAnsi="Arial" w:cs="Arial"/>
                <w:color w:val="000000"/>
                <w:kern w:val="0"/>
                <w:sz w:val="20"/>
                <w:szCs w:val="20"/>
                <w14:ligatures w14:val="none"/>
              </w:rPr>
              <w:t>9.25</w:t>
            </w:r>
          </w:p>
        </w:tc>
        <w:tc>
          <w:tcPr>
            <w:tcW w:w="900" w:type="dxa"/>
            <w:vAlign w:val="bottom"/>
          </w:tcPr>
          <w:p w14:paraId="0A75C520" w14:textId="77777777" w:rsidR="002656FC" w:rsidRDefault="00000000">
            <w:pPr>
              <w:ind w:right="-7"/>
              <w:jc w:val="center"/>
              <w:rPr>
                <w:rFonts w:ascii="Arial" w:hAnsi="Arial" w:cs="Arial"/>
                <w:kern w:val="0"/>
                <w:sz w:val="20"/>
                <w:szCs w:val="20"/>
                <w14:ligatures w14:val="none"/>
              </w:rPr>
            </w:pPr>
            <w:r>
              <w:rPr>
                <w:rFonts w:ascii="Arial" w:hAnsi="Arial" w:cs="Arial"/>
                <w:color w:val="000000"/>
                <w:kern w:val="0"/>
                <w:sz w:val="20"/>
                <w:szCs w:val="20"/>
                <w14:ligatures w14:val="none"/>
              </w:rPr>
              <w:t>6.91</w:t>
            </w:r>
          </w:p>
        </w:tc>
        <w:tc>
          <w:tcPr>
            <w:tcW w:w="990" w:type="dxa"/>
            <w:vAlign w:val="bottom"/>
          </w:tcPr>
          <w:p w14:paraId="63180024" w14:textId="77777777" w:rsidR="002656FC" w:rsidRDefault="00000000">
            <w:pPr>
              <w:ind w:right="-7"/>
              <w:jc w:val="center"/>
              <w:rPr>
                <w:rFonts w:ascii="Arial" w:hAnsi="Arial" w:cs="Arial"/>
                <w:kern w:val="0"/>
                <w:sz w:val="20"/>
                <w:szCs w:val="20"/>
                <w14:ligatures w14:val="none"/>
              </w:rPr>
            </w:pPr>
            <w:r>
              <w:rPr>
                <w:rFonts w:ascii="Arial" w:hAnsi="Arial" w:cs="Arial"/>
                <w:color w:val="000000"/>
                <w:kern w:val="0"/>
                <w:sz w:val="20"/>
                <w:szCs w:val="20"/>
                <w14:ligatures w14:val="none"/>
              </w:rPr>
              <w:t>4.73</w:t>
            </w:r>
          </w:p>
        </w:tc>
        <w:tc>
          <w:tcPr>
            <w:tcW w:w="1980" w:type="dxa"/>
            <w:vAlign w:val="center"/>
          </w:tcPr>
          <w:p w14:paraId="2ACA42AA" w14:textId="77777777" w:rsidR="002656FC" w:rsidRDefault="00000000">
            <w:pPr>
              <w:ind w:right="-7"/>
              <w:jc w:val="left"/>
              <w:rPr>
                <w:rFonts w:ascii="Arial" w:hAnsi="Arial" w:cs="Arial"/>
                <w:kern w:val="0"/>
                <w:sz w:val="20"/>
                <w:szCs w:val="20"/>
                <w14:ligatures w14:val="none"/>
              </w:rPr>
            </w:pPr>
            <w:r>
              <w:rPr>
                <w:rFonts w:ascii="Arial" w:hAnsi="Arial" w:cs="Arial"/>
                <w:kern w:val="0"/>
                <w:sz w:val="20"/>
                <w:szCs w:val="20"/>
                <w14:ligatures w14:val="none"/>
              </w:rPr>
              <w:t>Lost opportunity</w:t>
            </w:r>
          </w:p>
        </w:tc>
      </w:tr>
      <w:tr w:rsidR="002656FC" w14:paraId="60818531" w14:textId="77777777">
        <w:tc>
          <w:tcPr>
            <w:tcW w:w="541" w:type="dxa"/>
          </w:tcPr>
          <w:p w14:paraId="512920EB" w14:textId="77777777" w:rsidR="002656FC" w:rsidRDefault="00000000">
            <w:pPr>
              <w:jc w:val="center"/>
              <w:rPr>
                <w:rFonts w:ascii="Arial" w:hAnsi="Arial" w:cs="Arial"/>
                <w:kern w:val="0"/>
                <w:sz w:val="20"/>
                <w:szCs w:val="20"/>
                <w14:ligatures w14:val="none"/>
              </w:rPr>
            </w:pPr>
            <w:r>
              <w:rPr>
                <w:rFonts w:ascii="Arial" w:hAnsi="Arial" w:cs="Arial"/>
                <w:kern w:val="0"/>
                <w:sz w:val="20"/>
                <w:szCs w:val="20"/>
                <w14:ligatures w14:val="none"/>
              </w:rPr>
              <w:t>3</w:t>
            </w:r>
          </w:p>
        </w:tc>
        <w:tc>
          <w:tcPr>
            <w:tcW w:w="1974" w:type="dxa"/>
          </w:tcPr>
          <w:p w14:paraId="31E0B854" w14:textId="77777777" w:rsidR="002656FC" w:rsidRDefault="00000000">
            <w:pPr>
              <w:jc w:val="left"/>
              <w:rPr>
                <w:rFonts w:ascii="Arial" w:hAnsi="Arial" w:cs="Arial"/>
                <w:kern w:val="0"/>
                <w:sz w:val="18"/>
                <w:szCs w:val="18"/>
                <w14:ligatures w14:val="none"/>
              </w:rPr>
            </w:pPr>
            <w:r>
              <w:rPr>
                <w:rFonts w:ascii="Arial" w:hAnsi="Arial" w:cs="Arial"/>
                <w:kern w:val="0"/>
                <w:sz w:val="18"/>
                <w:szCs w:val="18"/>
                <w14:ligatures w14:val="none"/>
              </w:rPr>
              <w:t>Foodstuffs</w:t>
            </w:r>
          </w:p>
        </w:tc>
        <w:tc>
          <w:tcPr>
            <w:tcW w:w="1080" w:type="dxa"/>
            <w:vAlign w:val="bottom"/>
          </w:tcPr>
          <w:p w14:paraId="150C4A02" w14:textId="77777777" w:rsidR="002656FC" w:rsidRDefault="00000000">
            <w:pPr>
              <w:ind w:right="16"/>
              <w:jc w:val="center"/>
              <w:rPr>
                <w:rFonts w:ascii="Arial" w:hAnsi="Arial" w:cs="Arial"/>
                <w:kern w:val="0"/>
                <w:sz w:val="20"/>
                <w:szCs w:val="20"/>
                <w14:ligatures w14:val="none"/>
              </w:rPr>
            </w:pPr>
            <w:r>
              <w:rPr>
                <w:rFonts w:ascii="Arial" w:hAnsi="Arial" w:cs="Arial"/>
                <w:color w:val="000000"/>
                <w:kern w:val="0"/>
                <w:sz w:val="20"/>
                <w:szCs w:val="20"/>
                <w14:ligatures w14:val="none"/>
              </w:rPr>
              <w:t>1.00</w:t>
            </w:r>
          </w:p>
        </w:tc>
        <w:tc>
          <w:tcPr>
            <w:tcW w:w="900" w:type="dxa"/>
            <w:vAlign w:val="bottom"/>
          </w:tcPr>
          <w:p w14:paraId="137FD9E3" w14:textId="77777777" w:rsidR="002656FC" w:rsidRDefault="00000000">
            <w:pPr>
              <w:tabs>
                <w:tab w:val="left" w:pos="630"/>
              </w:tabs>
              <w:ind w:right="-15"/>
              <w:jc w:val="center"/>
              <w:rPr>
                <w:rFonts w:ascii="Arial" w:hAnsi="Arial" w:cs="Arial"/>
                <w:kern w:val="0"/>
                <w:sz w:val="20"/>
                <w:szCs w:val="20"/>
                <w14:ligatures w14:val="none"/>
              </w:rPr>
            </w:pPr>
            <w:r>
              <w:rPr>
                <w:rFonts w:ascii="Arial" w:hAnsi="Arial" w:cs="Arial"/>
                <w:color w:val="000000"/>
                <w:kern w:val="0"/>
                <w:sz w:val="20"/>
                <w:szCs w:val="20"/>
                <w14:ligatures w14:val="none"/>
              </w:rPr>
              <w:t>0.86</w:t>
            </w:r>
          </w:p>
        </w:tc>
        <w:tc>
          <w:tcPr>
            <w:tcW w:w="900" w:type="dxa"/>
            <w:vAlign w:val="bottom"/>
          </w:tcPr>
          <w:p w14:paraId="2AD6A4EB" w14:textId="77777777" w:rsidR="002656FC" w:rsidRDefault="00000000">
            <w:pPr>
              <w:ind w:right="-7"/>
              <w:jc w:val="center"/>
              <w:rPr>
                <w:rFonts w:ascii="Arial" w:hAnsi="Arial" w:cs="Arial"/>
                <w:kern w:val="0"/>
                <w:sz w:val="20"/>
                <w:szCs w:val="20"/>
                <w14:ligatures w14:val="none"/>
              </w:rPr>
            </w:pPr>
            <w:r>
              <w:rPr>
                <w:rFonts w:ascii="Arial" w:hAnsi="Arial" w:cs="Arial"/>
                <w:color w:val="000000"/>
                <w:kern w:val="0"/>
                <w:sz w:val="20"/>
                <w:szCs w:val="20"/>
                <w14:ligatures w14:val="none"/>
              </w:rPr>
              <w:t>0.84</w:t>
            </w:r>
          </w:p>
        </w:tc>
        <w:tc>
          <w:tcPr>
            <w:tcW w:w="990" w:type="dxa"/>
            <w:vAlign w:val="bottom"/>
          </w:tcPr>
          <w:p w14:paraId="0781A1D8" w14:textId="77777777" w:rsidR="002656FC" w:rsidRDefault="00000000">
            <w:pPr>
              <w:ind w:right="-7"/>
              <w:jc w:val="center"/>
              <w:rPr>
                <w:rFonts w:ascii="Arial" w:hAnsi="Arial" w:cs="Arial"/>
                <w:kern w:val="0"/>
                <w:sz w:val="20"/>
                <w:szCs w:val="20"/>
                <w14:ligatures w14:val="none"/>
              </w:rPr>
            </w:pPr>
            <w:r>
              <w:rPr>
                <w:rFonts w:ascii="Arial" w:hAnsi="Arial" w:cs="Arial"/>
                <w:color w:val="000000"/>
                <w:kern w:val="0"/>
                <w:sz w:val="20"/>
                <w:szCs w:val="20"/>
                <w14:ligatures w14:val="none"/>
              </w:rPr>
              <w:t>1.19</w:t>
            </w:r>
          </w:p>
        </w:tc>
        <w:tc>
          <w:tcPr>
            <w:tcW w:w="1980" w:type="dxa"/>
            <w:vAlign w:val="center"/>
          </w:tcPr>
          <w:p w14:paraId="132A801D" w14:textId="77777777" w:rsidR="002656FC" w:rsidRDefault="00000000">
            <w:pPr>
              <w:ind w:right="-7"/>
              <w:jc w:val="left"/>
              <w:rPr>
                <w:rFonts w:ascii="Arial" w:hAnsi="Arial" w:cs="Arial"/>
                <w:kern w:val="0"/>
                <w:sz w:val="20"/>
                <w:szCs w:val="20"/>
                <w14:ligatures w14:val="none"/>
              </w:rPr>
            </w:pPr>
            <w:r>
              <w:rPr>
                <w:rFonts w:ascii="Arial" w:hAnsi="Arial" w:cs="Arial"/>
                <w:kern w:val="0"/>
                <w:sz w:val="20"/>
                <w:szCs w:val="20"/>
                <w14:ligatures w14:val="none"/>
              </w:rPr>
              <w:t>Rising star</w:t>
            </w:r>
          </w:p>
        </w:tc>
      </w:tr>
      <w:tr w:rsidR="002656FC" w14:paraId="3CF2149A" w14:textId="77777777">
        <w:tc>
          <w:tcPr>
            <w:tcW w:w="541" w:type="dxa"/>
          </w:tcPr>
          <w:p w14:paraId="63DF8C87" w14:textId="77777777" w:rsidR="002656FC" w:rsidRDefault="00000000">
            <w:pPr>
              <w:jc w:val="center"/>
              <w:rPr>
                <w:rFonts w:ascii="Arial" w:hAnsi="Arial" w:cs="Arial"/>
                <w:kern w:val="0"/>
                <w:sz w:val="20"/>
                <w:szCs w:val="20"/>
                <w14:ligatures w14:val="none"/>
              </w:rPr>
            </w:pPr>
            <w:r>
              <w:rPr>
                <w:rFonts w:ascii="Arial" w:hAnsi="Arial" w:cs="Arial"/>
                <w:kern w:val="0"/>
                <w:sz w:val="20"/>
                <w:szCs w:val="20"/>
                <w14:ligatures w14:val="none"/>
              </w:rPr>
              <w:t>4</w:t>
            </w:r>
          </w:p>
        </w:tc>
        <w:tc>
          <w:tcPr>
            <w:tcW w:w="1974" w:type="dxa"/>
          </w:tcPr>
          <w:p w14:paraId="121F0E2F" w14:textId="77777777" w:rsidR="002656FC" w:rsidRDefault="00000000">
            <w:pPr>
              <w:jc w:val="left"/>
              <w:rPr>
                <w:rFonts w:ascii="Arial" w:hAnsi="Arial" w:cs="Arial"/>
                <w:kern w:val="0"/>
                <w:sz w:val="18"/>
                <w:szCs w:val="18"/>
                <w14:ligatures w14:val="none"/>
              </w:rPr>
            </w:pPr>
            <w:r>
              <w:rPr>
                <w:rFonts w:ascii="Arial" w:hAnsi="Arial" w:cs="Arial"/>
                <w:kern w:val="0"/>
                <w:sz w:val="18"/>
                <w:szCs w:val="18"/>
                <w14:ligatures w14:val="none"/>
              </w:rPr>
              <w:t>Mineral Products</w:t>
            </w:r>
          </w:p>
        </w:tc>
        <w:tc>
          <w:tcPr>
            <w:tcW w:w="1080" w:type="dxa"/>
            <w:vAlign w:val="bottom"/>
          </w:tcPr>
          <w:p w14:paraId="4C6FCD35" w14:textId="77777777" w:rsidR="002656FC" w:rsidRDefault="00000000">
            <w:pPr>
              <w:ind w:right="16"/>
              <w:jc w:val="center"/>
              <w:rPr>
                <w:rFonts w:ascii="Arial" w:hAnsi="Arial" w:cs="Arial"/>
                <w:kern w:val="0"/>
                <w:sz w:val="20"/>
                <w:szCs w:val="20"/>
                <w14:ligatures w14:val="none"/>
              </w:rPr>
            </w:pPr>
            <w:r>
              <w:rPr>
                <w:rFonts w:ascii="Arial" w:hAnsi="Arial" w:cs="Arial"/>
                <w:color w:val="000000"/>
                <w:kern w:val="0"/>
                <w:sz w:val="20"/>
                <w:szCs w:val="20"/>
                <w14:ligatures w14:val="none"/>
              </w:rPr>
              <w:t>2.04</w:t>
            </w:r>
          </w:p>
        </w:tc>
        <w:tc>
          <w:tcPr>
            <w:tcW w:w="900" w:type="dxa"/>
            <w:vAlign w:val="bottom"/>
          </w:tcPr>
          <w:p w14:paraId="78204391" w14:textId="77777777" w:rsidR="002656FC" w:rsidRDefault="00000000">
            <w:pPr>
              <w:tabs>
                <w:tab w:val="left" w:pos="630"/>
              </w:tabs>
              <w:ind w:right="-15"/>
              <w:jc w:val="center"/>
              <w:rPr>
                <w:rFonts w:ascii="Arial" w:hAnsi="Arial" w:cs="Arial"/>
                <w:kern w:val="0"/>
                <w:sz w:val="20"/>
                <w:szCs w:val="20"/>
                <w14:ligatures w14:val="none"/>
              </w:rPr>
            </w:pPr>
            <w:r>
              <w:rPr>
                <w:rFonts w:ascii="Arial" w:hAnsi="Arial" w:cs="Arial"/>
                <w:color w:val="000000"/>
                <w:kern w:val="0"/>
                <w:sz w:val="20"/>
                <w:szCs w:val="20"/>
                <w14:ligatures w14:val="none"/>
              </w:rPr>
              <w:t>1.83</w:t>
            </w:r>
          </w:p>
        </w:tc>
        <w:tc>
          <w:tcPr>
            <w:tcW w:w="900" w:type="dxa"/>
            <w:vAlign w:val="bottom"/>
          </w:tcPr>
          <w:p w14:paraId="08CCFF4D" w14:textId="77777777" w:rsidR="002656FC" w:rsidRDefault="00000000">
            <w:pPr>
              <w:ind w:right="-7"/>
              <w:jc w:val="center"/>
              <w:rPr>
                <w:rFonts w:ascii="Arial" w:hAnsi="Arial" w:cs="Arial"/>
                <w:kern w:val="0"/>
                <w:sz w:val="20"/>
                <w:szCs w:val="20"/>
                <w14:ligatures w14:val="none"/>
              </w:rPr>
            </w:pPr>
            <w:r>
              <w:rPr>
                <w:rFonts w:ascii="Arial" w:hAnsi="Arial" w:cs="Arial"/>
                <w:color w:val="000000"/>
                <w:kern w:val="0"/>
                <w:sz w:val="20"/>
                <w:szCs w:val="20"/>
                <w14:ligatures w14:val="none"/>
              </w:rPr>
              <w:t>1.80</w:t>
            </w:r>
          </w:p>
        </w:tc>
        <w:tc>
          <w:tcPr>
            <w:tcW w:w="990" w:type="dxa"/>
            <w:vAlign w:val="bottom"/>
          </w:tcPr>
          <w:p w14:paraId="3B6AD68F" w14:textId="77777777" w:rsidR="002656FC" w:rsidRDefault="00000000">
            <w:pPr>
              <w:ind w:right="-7"/>
              <w:jc w:val="center"/>
              <w:rPr>
                <w:rFonts w:ascii="Arial" w:hAnsi="Arial" w:cs="Arial"/>
                <w:kern w:val="0"/>
                <w:sz w:val="20"/>
                <w:szCs w:val="20"/>
                <w14:ligatures w14:val="none"/>
              </w:rPr>
            </w:pPr>
            <w:r>
              <w:rPr>
                <w:rFonts w:ascii="Arial" w:hAnsi="Arial" w:cs="Arial"/>
                <w:color w:val="000000"/>
                <w:kern w:val="0"/>
                <w:sz w:val="20"/>
                <w:szCs w:val="20"/>
                <w14:ligatures w14:val="none"/>
              </w:rPr>
              <w:t>1.51</w:t>
            </w:r>
          </w:p>
        </w:tc>
        <w:tc>
          <w:tcPr>
            <w:tcW w:w="1980" w:type="dxa"/>
            <w:vAlign w:val="center"/>
          </w:tcPr>
          <w:p w14:paraId="0CB5FE86" w14:textId="77777777" w:rsidR="002656FC" w:rsidRDefault="00000000">
            <w:pPr>
              <w:ind w:right="-7"/>
              <w:jc w:val="left"/>
              <w:rPr>
                <w:rFonts w:ascii="Arial" w:hAnsi="Arial" w:cs="Arial"/>
                <w:kern w:val="0"/>
                <w:sz w:val="20"/>
                <w:szCs w:val="20"/>
                <w14:ligatures w14:val="none"/>
              </w:rPr>
            </w:pPr>
            <w:r>
              <w:rPr>
                <w:rFonts w:ascii="Arial" w:hAnsi="Arial" w:cs="Arial"/>
                <w:kern w:val="0"/>
                <w:sz w:val="20"/>
                <w:szCs w:val="20"/>
                <w14:ligatures w14:val="none"/>
              </w:rPr>
              <w:t>Rising star</w:t>
            </w:r>
          </w:p>
        </w:tc>
      </w:tr>
      <w:tr w:rsidR="002656FC" w14:paraId="71549E31" w14:textId="77777777">
        <w:tc>
          <w:tcPr>
            <w:tcW w:w="541" w:type="dxa"/>
          </w:tcPr>
          <w:p w14:paraId="2E0D1B15" w14:textId="77777777" w:rsidR="002656FC" w:rsidRDefault="00000000">
            <w:pPr>
              <w:jc w:val="center"/>
              <w:rPr>
                <w:rFonts w:ascii="Arial" w:hAnsi="Arial" w:cs="Arial"/>
                <w:kern w:val="0"/>
                <w:sz w:val="20"/>
                <w:szCs w:val="20"/>
                <w14:ligatures w14:val="none"/>
              </w:rPr>
            </w:pPr>
            <w:r>
              <w:rPr>
                <w:rFonts w:ascii="Arial" w:hAnsi="Arial" w:cs="Arial"/>
                <w:kern w:val="0"/>
                <w:sz w:val="20"/>
                <w:szCs w:val="20"/>
                <w14:ligatures w14:val="none"/>
              </w:rPr>
              <w:t>5</w:t>
            </w:r>
          </w:p>
        </w:tc>
        <w:tc>
          <w:tcPr>
            <w:tcW w:w="1974" w:type="dxa"/>
          </w:tcPr>
          <w:p w14:paraId="47D4C4E1" w14:textId="77777777" w:rsidR="002656FC" w:rsidRDefault="00000000">
            <w:pPr>
              <w:jc w:val="left"/>
              <w:rPr>
                <w:rFonts w:ascii="Arial" w:hAnsi="Arial" w:cs="Arial"/>
                <w:kern w:val="0"/>
                <w:sz w:val="18"/>
                <w:szCs w:val="18"/>
                <w14:ligatures w14:val="none"/>
              </w:rPr>
            </w:pPr>
            <w:r>
              <w:rPr>
                <w:rFonts w:ascii="Arial" w:hAnsi="Arial" w:cs="Arial"/>
                <w:kern w:val="0"/>
                <w:sz w:val="18"/>
                <w:szCs w:val="18"/>
                <w14:ligatures w14:val="none"/>
              </w:rPr>
              <w:t>Chemical &amp; Allied Industries</w:t>
            </w:r>
          </w:p>
        </w:tc>
        <w:tc>
          <w:tcPr>
            <w:tcW w:w="1080" w:type="dxa"/>
            <w:vAlign w:val="center"/>
          </w:tcPr>
          <w:p w14:paraId="4891B3D2" w14:textId="77777777" w:rsidR="002656FC" w:rsidRDefault="00000000">
            <w:pPr>
              <w:ind w:right="16"/>
              <w:jc w:val="center"/>
              <w:rPr>
                <w:rFonts w:ascii="Arial" w:hAnsi="Arial" w:cs="Arial"/>
                <w:kern w:val="0"/>
                <w:sz w:val="20"/>
                <w:szCs w:val="20"/>
                <w14:ligatures w14:val="none"/>
              </w:rPr>
            </w:pPr>
            <w:r>
              <w:rPr>
                <w:rFonts w:ascii="Arial" w:hAnsi="Arial" w:cs="Arial"/>
                <w:color w:val="000000"/>
                <w:kern w:val="0"/>
                <w:sz w:val="20"/>
                <w:szCs w:val="20"/>
                <w14:ligatures w14:val="none"/>
              </w:rPr>
              <w:t>1.06</w:t>
            </w:r>
          </w:p>
        </w:tc>
        <w:tc>
          <w:tcPr>
            <w:tcW w:w="900" w:type="dxa"/>
            <w:vAlign w:val="center"/>
          </w:tcPr>
          <w:p w14:paraId="18AC4F17" w14:textId="77777777" w:rsidR="002656FC" w:rsidRDefault="00000000">
            <w:pPr>
              <w:tabs>
                <w:tab w:val="left" w:pos="630"/>
              </w:tabs>
              <w:ind w:right="-15"/>
              <w:jc w:val="center"/>
              <w:rPr>
                <w:rFonts w:ascii="Arial" w:hAnsi="Arial" w:cs="Arial"/>
                <w:kern w:val="0"/>
                <w:sz w:val="20"/>
                <w:szCs w:val="20"/>
                <w14:ligatures w14:val="none"/>
              </w:rPr>
            </w:pPr>
            <w:r>
              <w:rPr>
                <w:rFonts w:ascii="Arial" w:hAnsi="Arial" w:cs="Arial"/>
                <w:color w:val="000000"/>
                <w:kern w:val="0"/>
                <w:sz w:val="20"/>
                <w:szCs w:val="20"/>
                <w14:ligatures w14:val="none"/>
              </w:rPr>
              <w:t>0.78</w:t>
            </w:r>
          </w:p>
        </w:tc>
        <w:tc>
          <w:tcPr>
            <w:tcW w:w="900" w:type="dxa"/>
            <w:vAlign w:val="center"/>
          </w:tcPr>
          <w:p w14:paraId="2562E9FE" w14:textId="77777777" w:rsidR="002656FC" w:rsidRDefault="00000000">
            <w:pPr>
              <w:ind w:right="-7"/>
              <w:jc w:val="center"/>
              <w:rPr>
                <w:rFonts w:ascii="Arial" w:hAnsi="Arial" w:cs="Arial"/>
                <w:kern w:val="0"/>
                <w:sz w:val="20"/>
                <w:szCs w:val="20"/>
                <w14:ligatures w14:val="none"/>
              </w:rPr>
            </w:pPr>
            <w:r>
              <w:rPr>
                <w:rFonts w:ascii="Arial" w:hAnsi="Arial" w:cs="Arial"/>
                <w:color w:val="000000"/>
                <w:kern w:val="0"/>
                <w:sz w:val="20"/>
                <w:szCs w:val="20"/>
                <w14:ligatures w14:val="none"/>
              </w:rPr>
              <w:t>0.85</w:t>
            </w:r>
          </w:p>
        </w:tc>
        <w:tc>
          <w:tcPr>
            <w:tcW w:w="990" w:type="dxa"/>
            <w:vAlign w:val="center"/>
          </w:tcPr>
          <w:p w14:paraId="5EB7776F" w14:textId="77777777" w:rsidR="002656FC" w:rsidRDefault="00000000">
            <w:pPr>
              <w:ind w:right="-7"/>
              <w:jc w:val="center"/>
              <w:rPr>
                <w:rFonts w:ascii="Arial" w:hAnsi="Arial" w:cs="Arial"/>
                <w:kern w:val="0"/>
                <w:sz w:val="20"/>
                <w:szCs w:val="20"/>
                <w14:ligatures w14:val="none"/>
              </w:rPr>
            </w:pPr>
            <w:r>
              <w:rPr>
                <w:rFonts w:ascii="Arial" w:hAnsi="Arial" w:cs="Arial"/>
                <w:color w:val="000000"/>
                <w:kern w:val="0"/>
                <w:sz w:val="20"/>
                <w:szCs w:val="20"/>
                <w14:ligatures w14:val="none"/>
              </w:rPr>
              <w:t>0.79</w:t>
            </w:r>
          </w:p>
        </w:tc>
        <w:tc>
          <w:tcPr>
            <w:tcW w:w="1980" w:type="dxa"/>
            <w:vAlign w:val="center"/>
          </w:tcPr>
          <w:p w14:paraId="3F6DC613" w14:textId="77777777" w:rsidR="002656FC" w:rsidRDefault="00000000">
            <w:pPr>
              <w:ind w:right="-7"/>
              <w:jc w:val="left"/>
              <w:rPr>
                <w:rFonts w:ascii="Arial" w:hAnsi="Arial" w:cs="Arial"/>
                <w:kern w:val="0"/>
                <w:sz w:val="20"/>
                <w:szCs w:val="20"/>
                <w14:ligatures w14:val="none"/>
              </w:rPr>
            </w:pPr>
            <w:r>
              <w:rPr>
                <w:rFonts w:ascii="Arial" w:hAnsi="Arial" w:cs="Arial"/>
                <w:kern w:val="0"/>
                <w:sz w:val="20"/>
                <w:szCs w:val="20"/>
                <w14:ligatures w14:val="none"/>
              </w:rPr>
              <w:t>Lost opportunity</w:t>
            </w:r>
          </w:p>
        </w:tc>
      </w:tr>
      <w:tr w:rsidR="002656FC" w14:paraId="439BA6CA" w14:textId="77777777">
        <w:tc>
          <w:tcPr>
            <w:tcW w:w="541" w:type="dxa"/>
          </w:tcPr>
          <w:p w14:paraId="5645AF17" w14:textId="77777777" w:rsidR="002656FC" w:rsidRDefault="00000000">
            <w:pPr>
              <w:jc w:val="center"/>
              <w:rPr>
                <w:rFonts w:ascii="Arial" w:hAnsi="Arial" w:cs="Arial"/>
                <w:kern w:val="0"/>
                <w:sz w:val="20"/>
                <w:szCs w:val="20"/>
                <w14:ligatures w14:val="none"/>
              </w:rPr>
            </w:pPr>
            <w:r>
              <w:rPr>
                <w:rFonts w:ascii="Arial" w:hAnsi="Arial" w:cs="Arial"/>
                <w:kern w:val="0"/>
                <w:sz w:val="20"/>
                <w:szCs w:val="20"/>
                <w14:ligatures w14:val="none"/>
              </w:rPr>
              <w:t>6</w:t>
            </w:r>
          </w:p>
        </w:tc>
        <w:tc>
          <w:tcPr>
            <w:tcW w:w="1974" w:type="dxa"/>
          </w:tcPr>
          <w:p w14:paraId="4A5AF7C5" w14:textId="77777777" w:rsidR="002656FC" w:rsidRDefault="00000000">
            <w:pPr>
              <w:jc w:val="left"/>
              <w:rPr>
                <w:rFonts w:ascii="Arial" w:hAnsi="Arial" w:cs="Arial"/>
                <w:kern w:val="0"/>
                <w:sz w:val="18"/>
                <w:szCs w:val="18"/>
                <w14:ligatures w14:val="none"/>
              </w:rPr>
            </w:pPr>
            <w:r>
              <w:rPr>
                <w:rFonts w:ascii="Arial" w:hAnsi="Arial" w:cs="Arial"/>
                <w:kern w:val="0"/>
                <w:sz w:val="18"/>
                <w:szCs w:val="18"/>
                <w14:ligatures w14:val="none"/>
              </w:rPr>
              <w:t>Plastics/ Rubbers</w:t>
            </w:r>
          </w:p>
        </w:tc>
        <w:tc>
          <w:tcPr>
            <w:tcW w:w="1080" w:type="dxa"/>
            <w:vAlign w:val="bottom"/>
          </w:tcPr>
          <w:p w14:paraId="1EE0286B" w14:textId="77777777" w:rsidR="002656FC" w:rsidRDefault="00000000">
            <w:pPr>
              <w:ind w:right="16"/>
              <w:jc w:val="center"/>
              <w:rPr>
                <w:rFonts w:ascii="Arial" w:hAnsi="Arial" w:cs="Arial"/>
                <w:kern w:val="0"/>
                <w:sz w:val="20"/>
                <w:szCs w:val="20"/>
                <w14:ligatures w14:val="none"/>
              </w:rPr>
            </w:pPr>
            <w:r>
              <w:rPr>
                <w:rFonts w:ascii="Arial" w:hAnsi="Arial" w:cs="Arial"/>
                <w:color w:val="000000"/>
                <w:kern w:val="0"/>
                <w:sz w:val="20"/>
                <w:szCs w:val="20"/>
                <w14:ligatures w14:val="none"/>
              </w:rPr>
              <w:t>1.06</w:t>
            </w:r>
          </w:p>
        </w:tc>
        <w:tc>
          <w:tcPr>
            <w:tcW w:w="900" w:type="dxa"/>
            <w:vAlign w:val="bottom"/>
          </w:tcPr>
          <w:p w14:paraId="187B6146" w14:textId="77777777" w:rsidR="002656FC" w:rsidRDefault="00000000">
            <w:pPr>
              <w:tabs>
                <w:tab w:val="left" w:pos="630"/>
              </w:tabs>
              <w:ind w:right="-15"/>
              <w:jc w:val="center"/>
              <w:rPr>
                <w:rFonts w:ascii="Arial" w:hAnsi="Arial" w:cs="Arial"/>
                <w:kern w:val="0"/>
                <w:sz w:val="20"/>
                <w:szCs w:val="20"/>
                <w14:ligatures w14:val="none"/>
              </w:rPr>
            </w:pPr>
            <w:r>
              <w:rPr>
                <w:rFonts w:ascii="Arial" w:hAnsi="Arial" w:cs="Arial"/>
                <w:color w:val="000000"/>
                <w:kern w:val="0"/>
                <w:sz w:val="20"/>
                <w:szCs w:val="20"/>
                <w14:ligatures w14:val="none"/>
              </w:rPr>
              <w:t>1.56</w:t>
            </w:r>
          </w:p>
        </w:tc>
        <w:tc>
          <w:tcPr>
            <w:tcW w:w="900" w:type="dxa"/>
            <w:vAlign w:val="bottom"/>
          </w:tcPr>
          <w:p w14:paraId="504F6A15" w14:textId="77777777" w:rsidR="002656FC" w:rsidRDefault="00000000">
            <w:pPr>
              <w:ind w:right="-7"/>
              <w:jc w:val="center"/>
              <w:rPr>
                <w:rFonts w:ascii="Arial" w:hAnsi="Arial" w:cs="Arial"/>
                <w:kern w:val="0"/>
                <w:sz w:val="20"/>
                <w:szCs w:val="20"/>
                <w14:ligatures w14:val="none"/>
              </w:rPr>
            </w:pPr>
            <w:r>
              <w:rPr>
                <w:rFonts w:ascii="Arial" w:hAnsi="Arial" w:cs="Arial"/>
                <w:color w:val="000000"/>
                <w:kern w:val="0"/>
                <w:sz w:val="20"/>
                <w:szCs w:val="20"/>
                <w14:ligatures w14:val="none"/>
              </w:rPr>
              <w:t>1.44</w:t>
            </w:r>
          </w:p>
        </w:tc>
        <w:tc>
          <w:tcPr>
            <w:tcW w:w="990" w:type="dxa"/>
            <w:vAlign w:val="bottom"/>
          </w:tcPr>
          <w:p w14:paraId="11A5958D" w14:textId="77777777" w:rsidR="002656FC" w:rsidRDefault="00000000">
            <w:pPr>
              <w:ind w:right="-7"/>
              <w:jc w:val="center"/>
              <w:rPr>
                <w:rFonts w:ascii="Arial" w:hAnsi="Arial" w:cs="Arial"/>
                <w:kern w:val="0"/>
                <w:sz w:val="20"/>
                <w:szCs w:val="20"/>
                <w14:ligatures w14:val="none"/>
              </w:rPr>
            </w:pPr>
            <w:r>
              <w:rPr>
                <w:rFonts w:ascii="Arial" w:hAnsi="Arial" w:cs="Arial"/>
                <w:color w:val="000000"/>
                <w:kern w:val="0"/>
                <w:sz w:val="20"/>
                <w:szCs w:val="20"/>
                <w14:ligatures w14:val="none"/>
              </w:rPr>
              <w:t>0.78</w:t>
            </w:r>
          </w:p>
        </w:tc>
        <w:tc>
          <w:tcPr>
            <w:tcW w:w="1980" w:type="dxa"/>
            <w:vAlign w:val="center"/>
          </w:tcPr>
          <w:p w14:paraId="1867079C" w14:textId="77777777" w:rsidR="002656FC" w:rsidRDefault="00000000">
            <w:pPr>
              <w:ind w:right="-7"/>
              <w:jc w:val="left"/>
              <w:rPr>
                <w:rFonts w:ascii="Arial" w:hAnsi="Arial" w:cs="Arial"/>
                <w:kern w:val="0"/>
                <w:sz w:val="20"/>
                <w:szCs w:val="20"/>
                <w14:ligatures w14:val="none"/>
              </w:rPr>
            </w:pPr>
            <w:r>
              <w:rPr>
                <w:rFonts w:ascii="Arial" w:hAnsi="Arial" w:cs="Arial"/>
                <w:kern w:val="0"/>
                <w:sz w:val="20"/>
                <w:szCs w:val="20"/>
                <w14:ligatures w14:val="none"/>
              </w:rPr>
              <w:t>Lagging retreat</w:t>
            </w:r>
          </w:p>
        </w:tc>
      </w:tr>
      <w:tr w:rsidR="002656FC" w14:paraId="03A568DB" w14:textId="77777777">
        <w:tc>
          <w:tcPr>
            <w:tcW w:w="541" w:type="dxa"/>
            <w:vAlign w:val="center"/>
          </w:tcPr>
          <w:p w14:paraId="455A7949" w14:textId="77777777" w:rsidR="002656FC" w:rsidRDefault="00000000">
            <w:pPr>
              <w:jc w:val="center"/>
              <w:rPr>
                <w:rFonts w:ascii="Arial" w:hAnsi="Arial" w:cs="Arial"/>
                <w:kern w:val="0"/>
                <w:sz w:val="20"/>
                <w:szCs w:val="20"/>
                <w14:ligatures w14:val="none"/>
              </w:rPr>
            </w:pPr>
            <w:r>
              <w:rPr>
                <w:rFonts w:ascii="Arial" w:hAnsi="Arial" w:cs="Arial"/>
                <w:kern w:val="0"/>
                <w:sz w:val="20"/>
                <w:szCs w:val="20"/>
                <w14:ligatures w14:val="none"/>
              </w:rPr>
              <w:t>7</w:t>
            </w:r>
          </w:p>
        </w:tc>
        <w:tc>
          <w:tcPr>
            <w:tcW w:w="1974" w:type="dxa"/>
          </w:tcPr>
          <w:p w14:paraId="3AEBC08F" w14:textId="77777777" w:rsidR="002656FC" w:rsidRDefault="00000000">
            <w:pPr>
              <w:jc w:val="left"/>
              <w:rPr>
                <w:rFonts w:ascii="Arial" w:hAnsi="Arial" w:cs="Arial"/>
                <w:kern w:val="0"/>
                <w:sz w:val="18"/>
                <w:szCs w:val="18"/>
                <w14:ligatures w14:val="none"/>
              </w:rPr>
            </w:pPr>
            <w:r>
              <w:rPr>
                <w:rFonts w:ascii="Arial" w:hAnsi="Arial" w:cs="Arial"/>
                <w:kern w:val="0"/>
                <w:sz w:val="18"/>
                <w:szCs w:val="18"/>
                <w14:ligatures w14:val="none"/>
              </w:rPr>
              <w:t>Raw Hides, Skins, Leather &amp; Furs</w:t>
            </w:r>
          </w:p>
        </w:tc>
        <w:tc>
          <w:tcPr>
            <w:tcW w:w="1080" w:type="dxa"/>
            <w:vAlign w:val="center"/>
          </w:tcPr>
          <w:p w14:paraId="0146FC07" w14:textId="77777777" w:rsidR="002656FC" w:rsidRDefault="00000000">
            <w:pPr>
              <w:ind w:right="16"/>
              <w:jc w:val="center"/>
              <w:rPr>
                <w:rFonts w:ascii="Arial" w:hAnsi="Arial" w:cs="Arial"/>
                <w:kern w:val="0"/>
                <w:sz w:val="20"/>
                <w:szCs w:val="20"/>
                <w14:ligatures w14:val="none"/>
              </w:rPr>
            </w:pPr>
            <w:r>
              <w:rPr>
                <w:rFonts w:ascii="Arial" w:hAnsi="Arial" w:cs="Arial"/>
                <w:color w:val="000000"/>
                <w:kern w:val="0"/>
                <w:sz w:val="20"/>
                <w:szCs w:val="20"/>
                <w14:ligatures w14:val="none"/>
              </w:rPr>
              <w:t>0.33</w:t>
            </w:r>
          </w:p>
        </w:tc>
        <w:tc>
          <w:tcPr>
            <w:tcW w:w="900" w:type="dxa"/>
            <w:vAlign w:val="center"/>
          </w:tcPr>
          <w:p w14:paraId="1B3F565D" w14:textId="77777777" w:rsidR="002656FC" w:rsidRDefault="00000000">
            <w:pPr>
              <w:tabs>
                <w:tab w:val="left" w:pos="630"/>
              </w:tabs>
              <w:ind w:right="-15"/>
              <w:jc w:val="center"/>
              <w:rPr>
                <w:rFonts w:ascii="Arial" w:hAnsi="Arial" w:cs="Arial"/>
                <w:kern w:val="0"/>
                <w:sz w:val="20"/>
                <w:szCs w:val="20"/>
                <w14:ligatures w14:val="none"/>
              </w:rPr>
            </w:pPr>
            <w:r>
              <w:rPr>
                <w:rFonts w:ascii="Arial" w:hAnsi="Arial" w:cs="Arial"/>
                <w:color w:val="000000"/>
                <w:kern w:val="0"/>
                <w:sz w:val="20"/>
                <w:szCs w:val="20"/>
                <w14:ligatures w14:val="none"/>
              </w:rPr>
              <w:t>0.43</w:t>
            </w:r>
          </w:p>
        </w:tc>
        <w:tc>
          <w:tcPr>
            <w:tcW w:w="900" w:type="dxa"/>
            <w:vAlign w:val="center"/>
          </w:tcPr>
          <w:p w14:paraId="67E0DBA4" w14:textId="77777777" w:rsidR="002656FC" w:rsidRDefault="00000000">
            <w:pPr>
              <w:ind w:right="-7"/>
              <w:jc w:val="center"/>
              <w:rPr>
                <w:rFonts w:ascii="Arial" w:hAnsi="Arial" w:cs="Arial"/>
                <w:kern w:val="0"/>
                <w:sz w:val="20"/>
                <w:szCs w:val="20"/>
                <w14:ligatures w14:val="none"/>
              </w:rPr>
            </w:pPr>
            <w:r>
              <w:rPr>
                <w:rFonts w:ascii="Arial" w:hAnsi="Arial" w:cs="Arial"/>
                <w:color w:val="000000"/>
                <w:kern w:val="0"/>
                <w:sz w:val="20"/>
                <w:szCs w:val="20"/>
                <w14:ligatures w14:val="none"/>
              </w:rPr>
              <w:t>0.28</w:t>
            </w:r>
          </w:p>
        </w:tc>
        <w:tc>
          <w:tcPr>
            <w:tcW w:w="990" w:type="dxa"/>
            <w:vAlign w:val="center"/>
          </w:tcPr>
          <w:p w14:paraId="38570E37" w14:textId="77777777" w:rsidR="002656FC" w:rsidRDefault="00000000">
            <w:pPr>
              <w:ind w:right="-7"/>
              <w:jc w:val="center"/>
              <w:rPr>
                <w:rFonts w:ascii="Arial" w:hAnsi="Arial" w:cs="Arial"/>
                <w:kern w:val="0"/>
                <w:sz w:val="20"/>
                <w:szCs w:val="20"/>
                <w14:ligatures w14:val="none"/>
              </w:rPr>
            </w:pPr>
            <w:r>
              <w:rPr>
                <w:rFonts w:ascii="Arial" w:hAnsi="Arial" w:cs="Arial"/>
                <w:color w:val="000000"/>
                <w:kern w:val="0"/>
                <w:sz w:val="20"/>
                <w:szCs w:val="20"/>
                <w14:ligatures w14:val="none"/>
              </w:rPr>
              <w:t>0.30</w:t>
            </w:r>
          </w:p>
        </w:tc>
        <w:tc>
          <w:tcPr>
            <w:tcW w:w="1980" w:type="dxa"/>
            <w:vAlign w:val="center"/>
          </w:tcPr>
          <w:p w14:paraId="7EC917DD" w14:textId="77777777" w:rsidR="002656FC" w:rsidRDefault="00000000">
            <w:pPr>
              <w:ind w:right="-7"/>
              <w:jc w:val="left"/>
              <w:rPr>
                <w:rFonts w:ascii="Arial" w:hAnsi="Arial" w:cs="Arial"/>
                <w:kern w:val="0"/>
                <w:sz w:val="20"/>
                <w:szCs w:val="20"/>
                <w14:ligatures w14:val="none"/>
              </w:rPr>
            </w:pPr>
            <w:r>
              <w:rPr>
                <w:rFonts w:ascii="Arial" w:hAnsi="Arial" w:cs="Arial"/>
                <w:kern w:val="0"/>
                <w:sz w:val="20"/>
                <w:szCs w:val="20"/>
                <w14:ligatures w14:val="none"/>
              </w:rPr>
              <w:t>Lagging retreat</w:t>
            </w:r>
          </w:p>
        </w:tc>
      </w:tr>
      <w:tr w:rsidR="002656FC" w14:paraId="619309D7" w14:textId="77777777">
        <w:tc>
          <w:tcPr>
            <w:tcW w:w="541" w:type="dxa"/>
          </w:tcPr>
          <w:p w14:paraId="7BB45EDD" w14:textId="77777777" w:rsidR="002656FC" w:rsidRDefault="00000000">
            <w:pPr>
              <w:jc w:val="center"/>
              <w:rPr>
                <w:rFonts w:ascii="Arial" w:hAnsi="Arial" w:cs="Arial"/>
                <w:kern w:val="0"/>
                <w:sz w:val="20"/>
                <w:szCs w:val="20"/>
                <w14:ligatures w14:val="none"/>
              </w:rPr>
            </w:pPr>
            <w:r>
              <w:rPr>
                <w:rFonts w:ascii="Arial" w:hAnsi="Arial" w:cs="Arial"/>
                <w:kern w:val="0"/>
                <w:sz w:val="20"/>
                <w:szCs w:val="20"/>
                <w14:ligatures w14:val="none"/>
              </w:rPr>
              <w:t>8</w:t>
            </w:r>
          </w:p>
        </w:tc>
        <w:tc>
          <w:tcPr>
            <w:tcW w:w="1974" w:type="dxa"/>
          </w:tcPr>
          <w:p w14:paraId="51A84529" w14:textId="77777777" w:rsidR="002656FC" w:rsidRDefault="00000000">
            <w:pPr>
              <w:jc w:val="left"/>
              <w:rPr>
                <w:rFonts w:ascii="Arial" w:hAnsi="Arial" w:cs="Arial"/>
                <w:kern w:val="0"/>
                <w:sz w:val="18"/>
                <w:szCs w:val="18"/>
                <w14:ligatures w14:val="none"/>
              </w:rPr>
            </w:pPr>
            <w:r>
              <w:rPr>
                <w:rFonts w:ascii="Arial" w:hAnsi="Arial" w:cs="Arial"/>
                <w:kern w:val="0"/>
                <w:sz w:val="18"/>
                <w:szCs w:val="18"/>
                <w14:ligatures w14:val="none"/>
              </w:rPr>
              <w:t>Wood Products</w:t>
            </w:r>
          </w:p>
        </w:tc>
        <w:tc>
          <w:tcPr>
            <w:tcW w:w="1080" w:type="dxa"/>
            <w:vAlign w:val="bottom"/>
          </w:tcPr>
          <w:p w14:paraId="3F721FEB" w14:textId="77777777" w:rsidR="002656FC" w:rsidRDefault="00000000">
            <w:pPr>
              <w:ind w:right="16"/>
              <w:jc w:val="center"/>
              <w:rPr>
                <w:rFonts w:ascii="Arial" w:hAnsi="Arial" w:cs="Arial"/>
                <w:kern w:val="0"/>
                <w:sz w:val="20"/>
                <w:szCs w:val="20"/>
                <w14:ligatures w14:val="none"/>
              </w:rPr>
            </w:pPr>
            <w:r>
              <w:rPr>
                <w:rFonts w:ascii="Arial" w:hAnsi="Arial" w:cs="Arial"/>
                <w:color w:val="000000"/>
                <w:kern w:val="0"/>
                <w:sz w:val="20"/>
                <w:szCs w:val="20"/>
                <w14:ligatures w14:val="none"/>
              </w:rPr>
              <w:t>5.01</w:t>
            </w:r>
          </w:p>
        </w:tc>
        <w:tc>
          <w:tcPr>
            <w:tcW w:w="900" w:type="dxa"/>
            <w:vAlign w:val="bottom"/>
          </w:tcPr>
          <w:p w14:paraId="183F5509" w14:textId="77777777" w:rsidR="002656FC" w:rsidRDefault="00000000">
            <w:pPr>
              <w:tabs>
                <w:tab w:val="left" w:pos="630"/>
              </w:tabs>
              <w:ind w:right="-15"/>
              <w:jc w:val="center"/>
              <w:rPr>
                <w:rFonts w:ascii="Arial" w:hAnsi="Arial" w:cs="Arial"/>
                <w:kern w:val="0"/>
                <w:sz w:val="20"/>
                <w:szCs w:val="20"/>
                <w14:ligatures w14:val="none"/>
              </w:rPr>
            </w:pPr>
            <w:r>
              <w:rPr>
                <w:rFonts w:ascii="Arial" w:hAnsi="Arial" w:cs="Arial"/>
                <w:color w:val="000000"/>
                <w:kern w:val="0"/>
                <w:sz w:val="20"/>
                <w:szCs w:val="20"/>
                <w14:ligatures w14:val="none"/>
              </w:rPr>
              <w:t>3.12</w:t>
            </w:r>
          </w:p>
        </w:tc>
        <w:tc>
          <w:tcPr>
            <w:tcW w:w="900" w:type="dxa"/>
            <w:vAlign w:val="bottom"/>
          </w:tcPr>
          <w:p w14:paraId="50AE0BDE" w14:textId="77777777" w:rsidR="002656FC" w:rsidRDefault="00000000">
            <w:pPr>
              <w:ind w:right="-7"/>
              <w:jc w:val="center"/>
              <w:rPr>
                <w:rFonts w:ascii="Arial" w:hAnsi="Arial" w:cs="Arial"/>
                <w:kern w:val="0"/>
                <w:sz w:val="20"/>
                <w:szCs w:val="20"/>
                <w14:ligatures w14:val="none"/>
              </w:rPr>
            </w:pPr>
            <w:r>
              <w:rPr>
                <w:rFonts w:ascii="Arial" w:hAnsi="Arial" w:cs="Arial"/>
                <w:color w:val="000000"/>
                <w:kern w:val="0"/>
                <w:sz w:val="20"/>
                <w:szCs w:val="20"/>
                <w14:ligatures w14:val="none"/>
              </w:rPr>
              <w:t>2.98</w:t>
            </w:r>
          </w:p>
        </w:tc>
        <w:tc>
          <w:tcPr>
            <w:tcW w:w="990" w:type="dxa"/>
            <w:vAlign w:val="bottom"/>
          </w:tcPr>
          <w:p w14:paraId="400A1612" w14:textId="77777777" w:rsidR="002656FC" w:rsidRDefault="00000000">
            <w:pPr>
              <w:ind w:right="-7"/>
              <w:jc w:val="center"/>
              <w:rPr>
                <w:rFonts w:ascii="Arial" w:hAnsi="Arial" w:cs="Arial"/>
                <w:kern w:val="0"/>
                <w:sz w:val="20"/>
                <w:szCs w:val="20"/>
                <w14:ligatures w14:val="none"/>
              </w:rPr>
            </w:pPr>
            <w:r>
              <w:rPr>
                <w:rFonts w:ascii="Arial" w:hAnsi="Arial" w:cs="Arial"/>
                <w:color w:val="000000"/>
                <w:kern w:val="0"/>
                <w:sz w:val="20"/>
                <w:szCs w:val="20"/>
                <w14:ligatures w14:val="none"/>
              </w:rPr>
              <w:t>3.48</w:t>
            </w:r>
          </w:p>
        </w:tc>
        <w:tc>
          <w:tcPr>
            <w:tcW w:w="1980" w:type="dxa"/>
            <w:vAlign w:val="center"/>
          </w:tcPr>
          <w:p w14:paraId="5DFD82E2" w14:textId="77777777" w:rsidR="002656FC" w:rsidRDefault="00000000">
            <w:pPr>
              <w:ind w:right="-7"/>
              <w:jc w:val="left"/>
              <w:rPr>
                <w:rFonts w:ascii="Arial" w:hAnsi="Arial" w:cs="Arial"/>
                <w:kern w:val="0"/>
                <w:sz w:val="20"/>
                <w:szCs w:val="20"/>
                <w14:ligatures w14:val="none"/>
              </w:rPr>
            </w:pPr>
            <w:r>
              <w:rPr>
                <w:rFonts w:ascii="Arial" w:hAnsi="Arial" w:cs="Arial"/>
                <w:kern w:val="0"/>
                <w:sz w:val="20"/>
                <w:szCs w:val="20"/>
                <w14:ligatures w14:val="none"/>
              </w:rPr>
              <w:t>Lagging retreat</w:t>
            </w:r>
          </w:p>
        </w:tc>
      </w:tr>
      <w:tr w:rsidR="002656FC" w14:paraId="5D6CE842" w14:textId="77777777">
        <w:tc>
          <w:tcPr>
            <w:tcW w:w="541" w:type="dxa"/>
          </w:tcPr>
          <w:p w14:paraId="60ED72F7" w14:textId="77777777" w:rsidR="002656FC" w:rsidRDefault="00000000">
            <w:pPr>
              <w:jc w:val="center"/>
              <w:rPr>
                <w:rFonts w:ascii="Arial" w:hAnsi="Arial" w:cs="Arial"/>
                <w:kern w:val="0"/>
                <w:sz w:val="20"/>
                <w:szCs w:val="20"/>
                <w14:ligatures w14:val="none"/>
              </w:rPr>
            </w:pPr>
            <w:r>
              <w:rPr>
                <w:rFonts w:ascii="Arial" w:hAnsi="Arial" w:cs="Arial"/>
                <w:kern w:val="0"/>
                <w:sz w:val="20"/>
                <w:szCs w:val="20"/>
                <w14:ligatures w14:val="none"/>
              </w:rPr>
              <w:t>9</w:t>
            </w:r>
          </w:p>
        </w:tc>
        <w:tc>
          <w:tcPr>
            <w:tcW w:w="1974" w:type="dxa"/>
          </w:tcPr>
          <w:p w14:paraId="10606339" w14:textId="77777777" w:rsidR="002656FC" w:rsidRDefault="00000000">
            <w:pPr>
              <w:jc w:val="left"/>
              <w:rPr>
                <w:rFonts w:ascii="Arial" w:hAnsi="Arial" w:cs="Arial"/>
                <w:kern w:val="0"/>
                <w:sz w:val="18"/>
                <w:szCs w:val="18"/>
                <w14:ligatures w14:val="none"/>
              </w:rPr>
            </w:pPr>
            <w:r>
              <w:rPr>
                <w:rFonts w:ascii="Arial" w:hAnsi="Arial" w:cs="Arial"/>
                <w:kern w:val="0"/>
                <w:sz w:val="18"/>
                <w:szCs w:val="18"/>
                <w14:ligatures w14:val="none"/>
              </w:rPr>
              <w:t>Textiles</w:t>
            </w:r>
          </w:p>
        </w:tc>
        <w:tc>
          <w:tcPr>
            <w:tcW w:w="1080" w:type="dxa"/>
            <w:vAlign w:val="bottom"/>
          </w:tcPr>
          <w:p w14:paraId="5CCB2DFD" w14:textId="77777777" w:rsidR="002656FC" w:rsidRDefault="00000000">
            <w:pPr>
              <w:ind w:right="16"/>
              <w:jc w:val="center"/>
              <w:rPr>
                <w:rFonts w:ascii="Arial" w:hAnsi="Arial" w:cs="Arial"/>
                <w:kern w:val="0"/>
                <w:sz w:val="20"/>
                <w:szCs w:val="20"/>
                <w14:ligatures w14:val="none"/>
              </w:rPr>
            </w:pPr>
            <w:r>
              <w:rPr>
                <w:rFonts w:ascii="Arial" w:hAnsi="Arial" w:cs="Arial"/>
                <w:color w:val="000000"/>
                <w:kern w:val="0"/>
                <w:sz w:val="20"/>
                <w:szCs w:val="20"/>
                <w14:ligatures w14:val="none"/>
              </w:rPr>
              <w:t>1.54</w:t>
            </w:r>
          </w:p>
        </w:tc>
        <w:tc>
          <w:tcPr>
            <w:tcW w:w="900" w:type="dxa"/>
            <w:vAlign w:val="bottom"/>
          </w:tcPr>
          <w:p w14:paraId="79B02A28" w14:textId="77777777" w:rsidR="002656FC" w:rsidRDefault="00000000">
            <w:pPr>
              <w:tabs>
                <w:tab w:val="left" w:pos="630"/>
              </w:tabs>
              <w:ind w:right="-15"/>
              <w:jc w:val="center"/>
              <w:rPr>
                <w:rFonts w:ascii="Arial" w:hAnsi="Arial" w:cs="Arial"/>
                <w:kern w:val="0"/>
                <w:sz w:val="20"/>
                <w:szCs w:val="20"/>
                <w14:ligatures w14:val="none"/>
              </w:rPr>
            </w:pPr>
            <w:r>
              <w:rPr>
                <w:rFonts w:ascii="Arial" w:hAnsi="Arial" w:cs="Arial"/>
                <w:color w:val="000000"/>
                <w:kern w:val="0"/>
                <w:sz w:val="20"/>
                <w:szCs w:val="20"/>
                <w14:ligatures w14:val="none"/>
              </w:rPr>
              <w:t>1.41</w:t>
            </w:r>
          </w:p>
        </w:tc>
        <w:tc>
          <w:tcPr>
            <w:tcW w:w="900" w:type="dxa"/>
            <w:vAlign w:val="bottom"/>
          </w:tcPr>
          <w:p w14:paraId="764E4C45" w14:textId="77777777" w:rsidR="002656FC" w:rsidRDefault="00000000">
            <w:pPr>
              <w:ind w:right="-7"/>
              <w:jc w:val="center"/>
              <w:rPr>
                <w:rFonts w:ascii="Arial" w:hAnsi="Arial" w:cs="Arial"/>
                <w:kern w:val="0"/>
                <w:sz w:val="20"/>
                <w:szCs w:val="20"/>
                <w14:ligatures w14:val="none"/>
              </w:rPr>
            </w:pPr>
            <w:r>
              <w:rPr>
                <w:rFonts w:ascii="Arial" w:hAnsi="Arial" w:cs="Arial"/>
                <w:color w:val="000000"/>
                <w:kern w:val="0"/>
                <w:sz w:val="20"/>
                <w:szCs w:val="20"/>
                <w14:ligatures w14:val="none"/>
              </w:rPr>
              <w:t>1.39</w:t>
            </w:r>
          </w:p>
        </w:tc>
        <w:tc>
          <w:tcPr>
            <w:tcW w:w="990" w:type="dxa"/>
            <w:vAlign w:val="bottom"/>
          </w:tcPr>
          <w:p w14:paraId="34D0EA21" w14:textId="77777777" w:rsidR="002656FC" w:rsidRDefault="00000000">
            <w:pPr>
              <w:ind w:right="-7"/>
              <w:jc w:val="center"/>
              <w:rPr>
                <w:rFonts w:ascii="Arial" w:hAnsi="Arial" w:cs="Arial"/>
                <w:kern w:val="0"/>
                <w:sz w:val="20"/>
                <w:szCs w:val="20"/>
                <w14:ligatures w14:val="none"/>
              </w:rPr>
            </w:pPr>
            <w:r>
              <w:rPr>
                <w:rFonts w:ascii="Arial" w:hAnsi="Arial" w:cs="Arial"/>
                <w:color w:val="000000"/>
                <w:kern w:val="0"/>
                <w:sz w:val="20"/>
                <w:szCs w:val="20"/>
                <w14:ligatures w14:val="none"/>
              </w:rPr>
              <w:t>1.21</w:t>
            </w:r>
          </w:p>
        </w:tc>
        <w:tc>
          <w:tcPr>
            <w:tcW w:w="1980" w:type="dxa"/>
            <w:vAlign w:val="center"/>
          </w:tcPr>
          <w:p w14:paraId="4DB2BF97" w14:textId="77777777" w:rsidR="002656FC" w:rsidRDefault="00000000">
            <w:pPr>
              <w:ind w:right="-7"/>
              <w:jc w:val="left"/>
              <w:rPr>
                <w:rFonts w:ascii="Arial" w:hAnsi="Arial" w:cs="Arial"/>
                <w:kern w:val="0"/>
                <w:sz w:val="20"/>
                <w:szCs w:val="20"/>
                <w14:ligatures w14:val="none"/>
              </w:rPr>
            </w:pPr>
            <w:r>
              <w:rPr>
                <w:rFonts w:ascii="Arial" w:hAnsi="Arial" w:cs="Arial"/>
                <w:kern w:val="0"/>
                <w:sz w:val="20"/>
                <w:szCs w:val="20"/>
                <w14:ligatures w14:val="none"/>
              </w:rPr>
              <w:t>Lagging retreat</w:t>
            </w:r>
          </w:p>
        </w:tc>
      </w:tr>
      <w:tr w:rsidR="002656FC" w14:paraId="169CF2DE" w14:textId="77777777">
        <w:tc>
          <w:tcPr>
            <w:tcW w:w="541" w:type="dxa"/>
          </w:tcPr>
          <w:p w14:paraId="3617151A" w14:textId="77777777" w:rsidR="002656FC" w:rsidRDefault="00000000">
            <w:pPr>
              <w:jc w:val="center"/>
              <w:rPr>
                <w:rFonts w:ascii="Arial" w:hAnsi="Arial" w:cs="Arial"/>
                <w:kern w:val="0"/>
                <w:sz w:val="20"/>
                <w:szCs w:val="20"/>
                <w14:ligatures w14:val="none"/>
              </w:rPr>
            </w:pPr>
            <w:r>
              <w:rPr>
                <w:rFonts w:ascii="Arial" w:hAnsi="Arial" w:cs="Arial"/>
                <w:kern w:val="0"/>
                <w:sz w:val="20"/>
                <w:szCs w:val="20"/>
                <w14:ligatures w14:val="none"/>
              </w:rPr>
              <w:t>10</w:t>
            </w:r>
          </w:p>
        </w:tc>
        <w:tc>
          <w:tcPr>
            <w:tcW w:w="1974" w:type="dxa"/>
          </w:tcPr>
          <w:p w14:paraId="2E915A37" w14:textId="77777777" w:rsidR="002656FC" w:rsidRDefault="00000000">
            <w:pPr>
              <w:jc w:val="left"/>
              <w:rPr>
                <w:rFonts w:ascii="Arial" w:hAnsi="Arial" w:cs="Arial"/>
                <w:kern w:val="0"/>
                <w:sz w:val="18"/>
                <w:szCs w:val="18"/>
                <w14:ligatures w14:val="none"/>
              </w:rPr>
            </w:pPr>
            <w:r>
              <w:rPr>
                <w:rFonts w:ascii="Arial" w:hAnsi="Arial" w:cs="Arial"/>
                <w:kern w:val="0"/>
                <w:sz w:val="18"/>
                <w:szCs w:val="18"/>
                <w14:ligatures w14:val="none"/>
              </w:rPr>
              <w:t>Footwear/ Headgear</w:t>
            </w:r>
          </w:p>
        </w:tc>
        <w:tc>
          <w:tcPr>
            <w:tcW w:w="1080" w:type="dxa"/>
            <w:vAlign w:val="bottom"/>
          </w:tcPr>
          <w:p w14:paraId="193ECCAB" w14:textId="77777777" w:rsidR="002656FC" w:rsidRDefault="00000000">
            <w:pPr>
              <w:ind w:right="16"/>
              <w:jc w:val="center"/>
              <w:rPr>
                <w:rFonts w:ascii="Arial" w:hAnsi="Arial" w:cs="Arial"/>
                <w:kern w:val="0"/>
                <w:sz w:val="20"/>
                <w:szCs w:val="20"/>
                <w14:ligatures w14:val="none"/>
              </w:rPr>
            </w:pPr>
            <w:r>
              <w:rPr>
                <w:rFonts w:ascii="Arial" w:hAnsi="Arial" w:cs="Arial"/>
                <w:color w:val="000000"/>
                <w:kern w:val="0"/>
                <w:sz w:val="20"/>
                <w:szCs w:val="20"/>
                <w14:ligatures w14:val="none"/>
              </w:rPr>
              <w:t>1.67</w:t>
            </w:r>
          </w:p>
        </w:tc>
        <w:tc>
          <w:tcPr>
            <w:tcW w:w="900" w:type="dxa"/>
            <w:vAlign w:val="bottom"/>
          </w:tcPr>
          <w:p w14:paraId="193E8A0D" w14:textId="77777777" w:rsidR="002656FC" w:rsidRDefault="00000000">
            <w:pPr>
              <w:tabs>
                <w:tab w:val="left" w:pos="630"/>
              </w:tabs>
              <w:ind w:right="-15"/>
              <w:jc w:val="center"/>
              <w:rPr>
                <w:rFonts w:ascii="Arial" w:hAnsi="Arial" w:cs="Arial"/>
                <w:kern w:val="0"/>
                <w:sz w:val="20"/>
                <w:szCs w:val="20"/>
                <w14:ligatures w14:val="none"/>
              </w:rPr>
            </w:pPr>
            <w:r>
              <w:rPr>
                <w:rFonts w:ascii="Arial" w:hAnsi="Arial" w:cs="Arial"/>
                <w:color w:val="000000"/>
                <w:kern w:val="0"/>
                <w:sz w:val="20"/>
                <w:szCs w:val="20"/>
                <w14:ligatures w14:val="none"/>
              </w:rPr>
              <w:t>1.86</w:t>
            </w:r>
          </w:p>
        </w:tc>
        <w:tc>
          <w:tcPr>
            <w:tcW w:w="900" w:type="dxa"/>
            <w:vAlign w:val="bottom"/>
          </w:tcPr>
          <w:p w14:paraId="0F42C49B" w14:textId="77777777" w:rsidR="002656FC" w:rsidRDefault="00000000">
            <w:pPr>
              <w:ind w:right="-7"/>
              <w:jc w:val="center"/>
              <w:rPr>
                <w:rFonts w:ascii="Arial" w:hAnsi="Arial" w:cs="Arial"/>
                <w:kern w:val="0"/>
                <w:sz w:val="20"/>
                <w:szCs w:val="20"/>
                <w14:ligatures w14:val="none"/>
              </w:rPr>
            </w:pPr>
            <w:r>
              <w:rPr>
                <w:rFonts w:ascii="Arial" w:hAnsi="Arial" w:cs="Arial"/>
                <w:color w:val="000000"/>
                <w:kern w:val="0"/>
                <w:sz w:val="20"/>
                <w:szCs w:val="20"/>
                <w14:ligatures w14:val="none"/>
              </w:rPr>
              <w:t>3.67</w:t>
            </w:r>
          </w:p>
        </w:tc>
        <w:tc>
          <w:tcPr>
            <w:tcW w:w="990" w:type="dxa"/>
            <w:vAlign w:val="bottom"/>
          </w:tcPr>
          <w:p w14:paraId="0F7D2469" w14:textId="77777777" w:rsidR="002656FC" w:rsidRDefault="00000000">
            <w:pPr>
              <w:ind w:right="-7"/>
              <w:jc w:val="center"/>
              <w:rPr>
                <w:rFonts w:ascii="Arial" w:hAnsi="Arial" w:cs="Arial"/>
                <w:kern w:val="0"/>
                <w:sz w:val="20"/>
                <w:szCs w:val="20"/>
                <w14:ligatures w14:val="none"/>
              </w:rPr>
            </w:pPr>
            <w:r>
              <w:rPr>
                <w:rFonts w:ascii="Arial" w:hAnsi="Arial" w:cs="Arial"/>
                <w:color w:val="000000"/>
                <w:kern w:val="0"/>
                <w:sz w:val="20"/>
                <w:szCs w:val="20"/>
                <w14:ligatures w14:val="none"/>
              </w:rPr>
              <w:t>4.16</w:t>
            </w:r>
          </w:p>
        </w:tc>
        <w:tc>
          <w:tcPr>
            <w:tcW w:w="1980" w:type="dxa"/>
            <w:vAlign w:val="center"/>
          </w:tcPr>
          <w:p w14:paraId="4EEA892A" w14:textId="77777777" w:rsidR="002656FC" w:rsidRDefault="00000000">
            <w:pPr>
              <w:ind w:right="-7"/>
              <w:jc w:val="left"/>
              <w:rPr>
                <w:rFonts w:ascii="Arial" w:hAnsi="Arial" w:cs="Arial"/>
                <w:kern w:val="0"/>
                <w:sz w:val="20"/>
                <w:szCs w:val="20"/>
                <w14:ligatures w14:val="none"/>
              </w:rPr>
            </w:pPr>
            <w:r>
              <w:rPr>
                <w:rFonts w:ascii="Arial" w:hAnsi="Arial" w:cs="Arial"/>
                <w:kern w:val="0"/>
                <w:sz w:val="20"/>
                <w:szCs w:val="20"/>
                <w14:ligatures w14:val="none"/>
              </w:rPr>
              <w:t>Rising star</w:t>
            </w:r>
          </w:p>
        </w:tc>
      </w:tr>
      <w:tr w:rsidR="002656FC" w14:paraId="22524411" w14:textId="77777777">
        <w:tc>
          <w:tcPr>
            <w:tcW w:w="541" w:type="dxa"/>
          </w:tcPr>
          <w:p w14:paraId="1E1DE3A0" w14:textId="77777777" w:rsidR="002656FC" w:rsidRDefault="00000000">
            <w:pPr>
              <w:jc w:val="center"/>
              <w:rPr>
                <w:rFonts w:ascii="Arial" w:hAnsi="Arial" w:cs="Arial"/>
                <w:kern w:val="0"/>
                <w:sz w:val="20"/>
                <w:szCs w:val="20"/>
                <w14:ligatures w14:val="none"/>
              </w:rPr>
            </w:pPr>
            <w:r>
              <w:rPr>
                <w:rFonts w:ascii="Arial" w:hAnsi="Arial" w:cs="Arial"/>
                <w:kern w:val="0"/>
                <w:sz w:val="20"/>
                <w:szCs w:val="20"/>
                <w14:ligatures w14:val="none"/>
              </w:rPr>
              <w:t>11</w:t>
            </w:r>
          </w:p>
        </w:tc>
        <w:tc>
          <w:tcPr>
            <w:tcW w:w="1974" w:type="dxa"/>
          </w:tcPr>
          <w:p w14:paraId="7BB234B5" w14:textId="77777777" w:rsidR="002656FC" w:rsidRDefault="00000000">
            <w:pPr>
              <w:jc w:val="left"/>
              <w:rPr>
                <w:rFonts w:ascii="Arial" w:hAnsi="Arial" w:cs="Arial"/>
                <w:kern w:val="0"/>
                <w:sz w:val="18"/>
                <w:szCs w:val="18"/>
                <w14:ligatures w14:val="none"/>
              </w:rPr>
            </w:pPr>
            <w:r>
              <w:rPr>
                <w:rFonts w:ascii="Arial" w:hAnsi="Arial" w:cs="Arial"/>
                <w:kern w:val="0"/>
                <w:sz w:val="18"/>
                <w:szCs w:val="18"/>
                <w14:ligatures w14:val="none"/>
              </w:rPr>
              <w:t>Stone/ Glass</w:t>
            </w:r>
          </w:p>
        </w:tc>
        <w:tc>
          <w:tcPr>
            <w:tcW w:w="1080" w:type="dxa"/>
            <w:vAlign w:val="bottom"/>
          </w:tcPr>
          <w:p w14:paraId="7E9CFDCF" w14:textId="77777777" w:rsidR="002656FC" w:rsidRDefault="00000000">
            <w:pPr>
              <w:ind w:right="16"/>
              <w:jc w:val="center"/>
              <w:rPr>
                <w:rFonts w:ascii="Arial" w:hAnsi="Arial" w:cs="Arial"/>
                <w:kern w:val="0"/>
                <w:sz w:val="20"/>
                <w:szCs w:val="20"/>
                <w14:ligatures w14:val="none"/>
              </w:rPr>
            </w:pPr>
            <w:r>
              <w:rPr>
                <w:rFonts w:ascii="Arial" w:hAnsi="Arial" w:cs="Arial"/>
                <w:color w:val="000000"/>
                <w:kern w:val="0"/>
                <w:sz w:val="20"/>
                <w:szCs w:val="20"/>
                <w14:ligatures w14:val="none"/>
              </w:rPr>
              <w:t>0.33</w:t>
            </w:r>
          </w:p>
        </w:tc>
        <w:tc>
          <w:tcPr>
            <w:tcW w:w="900" w:type="dxa"/>
            <w:vAlign w:val="bottom"/>
          </w:tcPr>
          <w:p w14:paraId="67C1EA5A" w14:textId="77777777" w:rsidR="002656FC" w:rsidRDefault="00000000">
            <w:pPr>
              <w:tabs>
                <w:tab w:val="left" w:pos="630"/>
              </w:tabs>
              <w:ind w:right="-15"/>
              <w:jc w:val="center"/>
              <w:rPr>
                <w:rFonts w:ascii="Arial" w:hAnsi="Arial" w:cs="Arial"/>
                <w:kern w:val="0"/>
                <w:sz w:val="20"/>
                <w:szCs w:val="20"/>
                <w14:ligatures w14:val="none"/>
              </w:rPr>
            </w:pPr>
            <w:r>
              <w:rPr>
                <w:rFonts w:ascii="Arial" w:hAnsi="Arial" w:cs="Arial"/>
                <w:color w:val="000000"/>
                <w:kern w:val="0"/>
                <w:sz w:val="20"/>
                <w:szCs w:val="20"/>
                <w14:ligatures w14:val="none"/>
              </w:rPr>
              <w:t>0.16</w:t>
            </w:r>
          </w:p>
        </w:tc>
        <w:tc>
          <w:tcPr>
            <w:tcW w:w="900" w:type="dxa"/>
            <w:vAlign w:val="bottom"/>
          </w:tcPr>
          <w:p w14:paraId="15487E27" w14:textId="77777777" w:rsidR="002656FC" w:rsidRDefault="00000000">
            <w:pPr>
              <w:ind w:right="-7"/>
              <w:jc w:val="center"/>
              <w:rPr>
                <w:rFonts w:ascii="Arial" w:hAnsi="Arial" w:cs="Arial"/>
                <w:kern w:val="0"/>
                <w:sz w:val="20"/>
                <w:szCs w:val="20"/>
                <w14:ligatures w14:val="none"/>
              </w:rPr>
            </w:pPr>
            <w:r>
              <w:rPr>
                <w:rFonts w:ascii="Arial" w:hAnsi="Arial" w:cs="Arial"/>
                <w:color w:val="000000"/>
                <w:kern w:val="0"/>
                <w:sz w:val="20"/>
                <w:szCs w:val="20"/>
                <w14:ligatures w14:val="none"/>
              </w:rPr>
              <w:t>0.46</w:t>
            </w:r>
          </w:p>
        </w:tc>
        <w:tc>
          <w:tcPr>
            <w:tcW w:w="990" w:type="dxa"/>
            <w:vAlign w:val="bottom"/>
          </w:tcPr>
          <w:p w14:paraId="191C5086" w14:textId="77777777" w:rsidR="002656FC" w:rsidRDefault="00000000">
            <w:pPr>
              <w:ind w:right="-7"/>
              <w:jc w:val="center"/>
              <w:rPr>
                <w:rFonts w:ascii="Arial" w:hAnsi="Arial" w:cs="Arial"/>
                <w:kern w:val="0"/>
                <w:sz w:val="20"/>
                <w:szCs w:val="20"/>
                <w14:ligatures w14:val="none"/>
              </w:rPr>
            </w:pPr>
            <w:r>
              <w:rPr>
                <w:rFonts w:ascii="Arial" w:hAnsi="Arial" w:cs="Arial"/>
                <w:color w:val="000000"/>
                <w:kern w:val="0"/>
                <w:sz w:val="20"/>
                <w:szCs w:val="20"/>
                <w14:ligatures w14:val="none"/>
              </w:rPr>
              <w:t>0.10</w:t>
            </w:r>
          </w:p>
        </w:tc>
        <w:tc>
          <w:tcPr>
            <w:tcW w:w="1980" w:type="dxa"/>
            <w:vAlign w:val="center"/>
          </w:tcPr>
          <w:p w14:paraId="6E49DA8D" w14:textId="77777777" w:rsidR="002656FC" w:rsidRDefault="00000000">
            <w:pPr>
              <w:ind w:right="-7"/>
              <w:jc w:val="left"/>
              <w:rPr>
                <w:rFonts w:ascii="Arial" w:hAnsi="Arial" w:cs="Arial"/>
                <w:kern w:val="0"/>
                <w:sz w:val="20"/>
                <w:szCs w:val="20"/>
                <w14:ligatures w14:val="none"/>
              </w:rPr>
            </w:pPr>
            <w:r>
              <w:rPr>
                <w:rFonts w:ascii="Arial" w:hAnsi="Arial" w:cs="Arial"/>
                <w:kern w:val="0"/>
                <w:sz w:val="20"/>
                <w:szCs w:val="20"/>
                <w14:ligatures w14:val="none"/>
              </w:rPr>
              <w:t>Lost opportunity</w:t>
            </w:r>
          </w:p>
        </w:tc>
      </w:tr>
      <w:tr w:rsidR="002656FC" w14:paraId="41D58944" w14:textId="77777777">
        <w:tc>
          <w:tcPr>
            <w:tcW w:w="541" w:type="dxa"/>
          </w:tcPr>
          <w:p w14:paraId="490A08EE" w14:textId="77777777" w:rsidR="002656FC" w:rsidRDefault="00000000">
            <w:pPr>
              <w:jc w:val="center"/>
              <w:rPr>
                <w:rFonts w:ascii="Arial" w:hAnsi="Arial" w:cs="Arial"/>
                <w:kern w:val="0"/>
                <w:sz w:val="20"/>
                <w:szCs w:val="20"/>
                <w14:ligatures w14:val="none"/>
              </w:rPr>
            </w:pPr>
            <w:r>
              <w:rPr>
                <w:rFonts w:ascii="Arial" w:hAnsi="Arial" w:cs="Arial"/>
                <w:kern w:val="0"/>
                <w:sz w:val="20"/>
                <w:szCs w:val="20"/>
                <w14:ligatures w14:val="none"/>
              </w:rPr>
              <w:t>12</w:t>
            </w:r>
          </w:p>
        </w:tc>
        <w:tc>
          <w:tcPr>
            <w:tcW w:w="1974" w:type="dxa"/>
          </w:tcPr>
          <w:p w14:paraId="21057A9D" w14:textId="77777777" w:rsidR="002656FC" w:rsidRDefault="00000000">
            <w:pPr>
              <w:jc w:val="left"/>
              <w:rPr>
                <w:rFonts w:ascii="Arial" w:hAnsi="Arial" w:cs="Arial"/>
                <w:kern w:val="0"/>
                <w:sz w:val="18"/>
                <w:szCs w:val="18"/>
                <w14:ligatures w14:val="none"/>
              </w:rPr>
            </w:pPr>
            <w:r>
              <w:rPr>
                <w:rFonts w:ascii="Arial" w:hAnsi="Arial" w:cs="Arial"/>
                <w:kern w:val="0"/>
                <w:sz w:val="18"/>
                <w:szCs w:val="18"/>
                <w14:ligatures w14:val="none"/>
              </w:rPr>
              <w:t>Metals</w:t>
            </w:r>
          </w:p>
        </w:tc>
        <w:tc>
          <w:tcPr>
            <w:tcW w:w="1080" w:type="dxa"/>
            <w:vAlign w:val="bottom"/>
          </w:tcPr>
          <w:p w14:paraId="6A3D9EF1" w14:textId="77777777" w:rsidR="002656FC" w:rsidRDefault="00000000">
            <w:pPr>
              <w:ind w:right="16"/>
              <w:jc w:val="center"/>
              <w:rPr>
                <w:rFonts w:ascii="Arial" w:hAnsi="Arial" w:cs="Arial"/>
                <w:kern w:val="0"/>
                <w:sz w:val="20"/>
                <w:szCs w:val="20"/>
                <w14:ligatures w14:val="none"/>
              </w:rPr>
            </w:pPr>
            <w:r>
              <w:rPr>
                <w:rFonts w:ascii="Arial" w:hAnsi="Arial" w:cs="Arial"/>
                <w:color w:val="000000"/>
                <w:kern w:val="0"/>
                <w:sz w:val="20"/>
                <w:szCs w:val="20"/>
                <w14:ligatures w14:val="none"/>
              </w:rPr>
              <w:t>0.38</w:t>
            </w:r>
          </w:p>
        </w:tc>
        <w:tc>
          <w:tcPr>
            <w:tcW w:w="900" w:type="dxa"/>
            <w:vAlign w:val="bottom"/>
          </w:tcPr>
          <w:p w14:paraId="59076F72" w14:textId="77777777" w:rsidR="002656FC" w:rsidRDefault="00000000">
            <w:pPr>
              <w:tabs>
                <w:tab w:val="left" w:pos="630"/>
              </w:tabs>
              <w:ind w:right="-15"/>
              <w:jc w:val="center"/>
              <w:rPr>
                <w:rFonts w:ascii="Arial" w:hAnsi="Arial" w:cs="Arial"/>
                <w:kern w:val="0"/>
                <w:sz w:val="20"/>
                <w:szCs w:val="20"/>
                <w14:ligatures w14:val="none"/>
              </w:rPr>
            </w:pPr>
            <w:r>
              <w:rPr>
                <w:rFonts w:ascii="Arial" w:hAnsi="Arial" w:cs="Arial"/>
                <w:color w:val="000000"/>
                <w:kern w:val="0"/>
                <w:sz w:val="20"/>
                <w:szCs w:val="20"/>
                <w14:ligatures w14:val="none"/>
              </w:rPr>
              <w:t>0.41</w:t>
            </w:r>
          </w:p>
        </w:tc>
        <w:tc>
          <w:tcPr>
            <w:tcW w:w="900" w:type="dxa"/>
            <w:vAlign w:val="bottom"/>
          </w:tcPr>
          <w:p w14:paraId="0D4B57D6" w14:textId="77777777" w:rsidR="002656FC" w:rsidRDefault="00000000">
            <w:pPr>
              <w:ind w:right="-7"/>
              <w:jc w:val="center"/>
              <w:rPr>
                <w:rFonts w:ascii="Arial" w:hAnsi="Arial" w:cs="Arial"/>
                <w:kern w:val="0"/>
                <w:sz w:val="20"/>
                <w:szCs w:val="20"/>
                <w14:ligatures w14:val="none"/>
              </w:rPr>
            </w:pPr>
            <w:r>
              <w:rPr>
                <w:rFonts w:ascii="Arial" w:hAnsi="Arial" w:cs="Arial"/>
                <w:color w:val="000000"/>
                <w:kern w:val="0"/>
                <w:sz w:val="20"/>
                <w:szCs w:val="20"/>
                <w14:ligatures w14:val="none"/>
              </w:rPr>
              <w:t>0.36</w:t>
            </w:r>
          </w:p>
        </w:tc>
        <w:tc>
          <w:tcPr>
            <w:tcW w:w="990" w:type="dxa"/>
            <w:vAlign w:val="bottom"/>
          </w:tcPr>
          <w:p w14:paraId="1E75640B" w14:textId="77777777" w:rsidR="002656FC" w:rsidRDefault="00000000">
            <w:pPr>
              <w:ind w:right="-7"/>
              <w:jc w:val="center"/>
              <w:rPr>
                <w:rFonts w:ascii="Arial" w:hAnsi="Arial" w:cs="Arial"/>
                <w:kern w:val="0"/>
                <w:sz w:val="20"/>
                <w:szCs w:val="20"/>
                <w14:ligatures w14:val="none"/>
              </w:rPr>
            </w:pPr>
            <w:r>
              <w:rPr>
                <w:rFonts w:ascii="Arial" w:hAnsi="Arial" w:cs="Arial"/>
                <w:color w:val="000000"/>
                <w:kern w:val="0"/>
                <w:sz w:val="20"/>
                <w:szCs w:val="20"/>
                <w14:ligatures w14:val="none"/>
              </w:rPr>
              <w:t>2.96</w:t>
            </w:r>
          </w:p>
        </w:tc>
        <w:tc>
          <w:tcPr>
            <w:tcW w:w="1980" w:type="dxa"/>
            <w:vAlign w:val="center"/>
          </w:tcPr>
          <w:p w14:paraId="188BAF6C" w14:textId="77777777" w:rsidR="002656FC" w:rsidRDefault="00000000">
            <w:pPr>
              <w:ind w:right="-7"/>
              <w:jc w:val="left"/>
              <w:rPr>
                <w:rFonts w:ascii="Arial" w:hAnsi="Arial" w:cs="Arial"/>
                <w:kern w:val="0"/>
                <w:sz w:val="20"/>
                <w:szCs w:val="20"/>
                <w14:ligatures w14:val="none"/>
              </w:rPr>
            </w:pPr>
            <w:r>
              <w:rPr>
                <w:rFonts w:ascii="Arial" w:hAnsi="Arial" w:cs="Arial"/>
                <w:kern w:val="0"/>
                <w:sz w:val="20"/>
                <w:szCs w:val="20"/>
                <w14:ligatures w14:val="none"/>
              </w:rPr>
              <w:t>Lagging opportunity</w:t>
            </w:r>
          </w:p>
        </w:tc>
      </w:tr>
      <w:tr w:rsidR="002656FC" w14:paraId="44387C7D" w14:textId="77777777">
        <w:tc>
          <w:tcPr>
            <w:tcW w:w="541" w:type="dxa"/>
          </w:tcPr>
          <w:p w14:paraId="37FFD709" w14:textId="77777777" w:rsidR="002656FC" w:rsidRDefault="00000000">
            <w:pPr>
              <w:jc w:val="center"/>
              <w:rPr>
                <w:rFonts w:ascii="Arial" w:hAnsi="Arial" w:cs="Arial"/>
                <w:kern w:val="0"/>
                <w:sz w:val="20"/>
                <w:szCs w:val="20"/>
                <w14:ligatures w14:val="none"/>
              </w:rPr>
            </w:pPr>
            <w:r>
              <w:rPr>
                <w:rFonts w:ascii="Arial" w:hAnsi="Arial" w:cs="Arial"/>
                <w:kern w:val="0"/>
                <w:sz w:val="20"/>
                <w:szCs w:val="20"/>
                <w14:ligatures w14:val="none"/>
              </w:rPr>
              <w:t>13</w:t>
            </w:r>
          </w:p>
        </w:tc>
        <w:tc>
          <w:tcPr>
            <w:tcW w:w="1974" w:type="dxa"/>
          </w:tcPr>
          <w:p w14:paraId="6CE94C3C" w14:textId="77777777" w:rsidR="002656FC" w:rsidRDefault="00000000">
            <w:pPr>
              <w:jc w:val="left"/>
              <w:rPr>
                <w:rFonts w:ascii="Arial" w:hAnsi="Arial" w:cs="Arial"/>
                <w:kern w:val="0"/>
                <w:sz w:val="18"/>
                <w:szCs w:val="18"/>
                <w14:ligatures w14:val="none"/>
              </w:rPr>
            </w:pPr>
            <w:r>
              <w:rPr>
                <w:rFonts w:ascii="Arial" w:hAnsi="Arial" w:cs="Arial"/>
                <w:kern w:val="0"/>
                <w:sz w:val="18"/>
                <w:szCs w:val="18"/>
                <w14:ligatures w14:val="none"/>
              </w:rPr>
              <w:t>Machinery/ Electrical</w:t>
            </w:r>
          </w:p>
        </w:tc>
        <w:tc>
          <w:tcPr>
            <w:tcW w:w="1080" w:type="dxa"/>
            <w:vAlign w:val="bottom"/>
          </w:tcPr>
          <w:p w14:paraId="4D1E7D14" w14:textId="77777777" w:rsidR="002656FC" w:rsidRDefault="00000000">
            <w:pPr>
              <w:ind w:right="16"/>
              <w:jc w:val="center"/>
              <w:rPr>
                <w:rFonts w:ascii="Arial" w:hAnsi="Arial" w:cs="Arial"/>
                <w:kern w:val="0"/>
                <w:sz w:val="20"/>
                <w:szCs w:val="20"/>
                <w14:ligatures w14:val="none"/>
              </w:rPr>
            </w:pPr>
            <w:r>
              <w:rPr>
                <w:rFonts w:ascii="Arial" w:hAnsi="Arial" w:cs="Arial"/>
                <w:color w:val="000000"/>
                <w:kern w:val="0"/>
                <w:sz w:val="20"/>
                <w:szCs w:val="20"/>
                <w14:ligatures w14:val="none"/>
              </w:rPr>
              <w:t>0.15</w:t>
            </w:r>
          </w:p>
        </w:tc>
        <w:tc>
          <w:tcPr>
            <w:tcW w:w="900" w:type="dxa"/>
            <w:vAlign w:val="bottom"/>
          </w:tcPr>
          <w:p w14:paraId="25B135AB" w14:textId="77777777" w:rsidR="002656FC" w:rsidRDefault="00000000">
            <w:pPr>
              <w:tabs>
                <w:tab w:val="left" w:pos="630"/>
              </w:tabs>
              <w:ind w:right="-15"/>
              <w:jc w:val="center"/>
              <w:rPr>
                <w:rFonts w:ascii="Arial" w:hAnsi="Arial" w:cs="Arial"/>
                <w:kern w:val="0"/>
                <w:sz w:val="20"/>
                <w:szCs w:val="20"/>
                <w14:ligatures w14:val="none"/>
              </w:rPr>
            </w:pPr>
            <w:r>
              <w:rPr>
                <w:rFonts w:ascii="Arial" w:hAnsi="Arial" w:cs="Arial"/>
                <w:color w:val="000000"/>
                <w:kern w:val="0"/>
                <w:sz w:val="20"/>
                <w:szCs w:val="20"/>
                <w14:ligatures w14:val="none"/>
              </w:rPr>
              <w:t>0.13</w:t>
            </w:r>
          </w:p>
        </w:tc>
        <w:tc>
          <w:tcPr>
            <w:tcW w:w="900" w:type="dxa"/>
            <w:vAlign w:val="bottom"/>
          </w:tcPr>
          <w:p w14:paraId="1A64ACF3" w14:textId="77777777" w:rsidR="002656FC" w:rsidRDefault="00000000">
            <w:pPr>
              <w:ind w:right="-7"/>
              <w:jc w:val="center"/>
              <w:rPr>
                <w:rFonts w:ascii="Arial" w:hAnsi="Arial" w:cs="Arial"/>
                <w:kern w:val="0"/>
                <w:sz w:val="20"/>
                <w:szCs w:val="20"/>
                <w14:ligatures w14:val="none"/>
              </w:rPr>
            </w:pPr>
            <w:r>
              <w:rPr>
                <w:rFonts w:ascii="Arial" w:hAnsi="Arial" w:cs="Arial"/>
                <w:color w:val="000000"/>
                <w:kern w:val="0"/>
                <w:sz w:val="20"/>
                <w:szCs w:val="20"/>
                <w14:ligatures w14:val="none"/>
              </w:rPr>
              <w:t>0.11</w:t>
            </w:r>
          </w:p>
        </w:tc>
        <w:tc>
          <w:tcPr>
            <w:tcW w:w="990" w:type="dxa"/>
            <w:vAlign w:val="bottom"/>
          </w:tcPr>
          <w:p w14:paraId="234BB93A" w14:textId="77777777" w:rsidR="002656FC" w:rsidRDefault="00000000">
            <w:pPr>
              <w:ind w:right="-7"/>
              <w:jc w:val="center"/>
              <w:rPr>
                <w:rFonts w:ascii="Arial" w:hAnsi="Arial" w:cs="Arial"/>
                <w:kern w:val="0"/>
                <w:sz w:val="20"/>
                <w:szCs w:val="20"/>
                <w14:ligatures w14:val="none"/>
              </w:rPr>
            </w:pPr>
            <w:r>
              <w:rPr>
                <w:rFonts w:ascii="Arial" w:hAnsi="Arial" w:cs="Arial"/>
                <w:color w:val="000000"/>
                <w:kern w:val="0"/>
                <w:sz w:val="20"/>
                <w:szCs w:val="20"/>
                <w14:ligatures w14:val="none"/>
              </w:rPr>
              <w:t>0.08</w:t>
            </w:r>
          </w:p>
        </w:tc>
        <w:tc>
          <w:tcPr>
            <w:tcW w:w="1980" w:type="dxa"/>
            <w:vAlign w:val="center"/>
          </w:tcPr>
          <w:p w14:paraId="2B0D9C78" w14:textId="77777777" w:rsidR="002656FC" w:rsidRDefault="00000000">
            <w:pPr>
              <w:ind w:right="-7"/>
              <w:jc w:val="left"/>
              <w:rPr>
                <w:rFonts w:ascii="Arial" w:hAnsi="Arial" w:cs="Arial"/>
                <w:kern w:val="0"/>
                <w:sz w:val="20"/>
                <w:szCs w:val="20"/>
                <w14:ligatures w14:val="none"/>
              </w:rPr>
            </w:pPr>
            <w:r>
              <w:rPr>
                <w:rFonts w:ascii="Arial" w:hAnsi="Arial" w:cs="Arial"/>
                <w:kern w:val="0"/>
                <w:sz w:val="20"/>
                <w:szCs w:val="20"/>
                <w14:ligatures w14:val="none"/>
              </w:rPr>
              <w:t>Leading retreat</w:t>
            </w:r>
          </w:p>
        </w:tc>
      </w:tr>
      <w:tr w:rsidR="002656FC" w14:paraId="38AF5A51" w14:textId="77777777">
        <w:tc>
          <w:tcPr>
            <w:tcW w:w="541" w:type="dxa"/>
          </w:tcPr>
          <w:p w14:paraId="460C9988" w14:textId="77777777" w:rsidR="002656FC" w:rsidRDefault="00000000">
            <w:pPr>
              <w:jc w:val="center"/>
              <w:rPr>
                <w:rFonts w:ascii="Arial" w:hAnsi="Arial" w:cs="Arial"/>
                <w:kern w:val="0"/>
                <w:sz w:val="20"/>
                <w:szCs w:val="20"/>
                <w14:ligatures w14:val="none"/>
              </w:rPr>
            </w:pPr>
            <w:r>
              <w:rPr>
                <w:rFonts w:ascii="Arial" w:hAnsi="Arial" w:cs="Arial"/>
                <w:kern w:val="0"/>
                <w:sz w:val="20"/>
                <w:szCs w:val="20"/>
                <w14:ligatures w14:val="none"/>
              </w:rPr>
              <w:t>14</w:t>
            </w:r>
          </w:p>
        </w:tc>
        <w:tc>
          <w:tcPr>
            <w:tcW w:w="1974" w:type="dxa"/>
          </w:tcPr>
          <w:p w14:paraId="6C6AD33D" w14:textId="77777777" w:rsidR="002656FC" w:rsidRDefault="00000000">
            <w:pPr>
              <w:jc w:val="left"/>
              <w:rPr>
                <w:rFonts w:ascii="Arial" w:hAnsi="Arial" w:cs="Arial"/>
                <w:kern w:val="0"/>
                <w:sz w:val="18"/>
                <w:szCs w:val="18"/>
                <w14:ligatures w14:val="none"/>
              </w:rPr>
            </w:pPr>
            <w:r>
              <w:rPr>
                <w:rFonts w:ascii="Arial" w:hAnsi="Arial" w:cs="Arial"/>
                <w:kern w:val="0"/>
                <w:sz w:val="18"/>
                <w:szCs w:val="18"/>
                <w14:ligatures w14:val="none"/>
              </w:rPr>
              <w:t>Transportation</w:t>
            </w:r>
          </w:p>
        </w:tc>
        <w:tc>
          <w:tcPr>
            <w:tcW w:w="1080" w:type="dxa"/>
            <w:vAlign w:val="bottom"/>
          </w:tcPr>
          <w:p w14:paraId="5936CD62" w14:textId="77777777" w:rsidR="002656FC" w:rsidRDefault="00000000">
            <w:pPr>
              <w:ind w:right="16"/>
              <w:jc w:val="center"/>
              <w:rPr>
                <w:rFonts w:ascii="Arial" w:hAnsi="Arial" w:cs="Arial"/>
                <w:kern w:val="0"/>
                <w:sz w:val="20"/>
                <w:szCs w:val="20"/>
                <w14:ligatures w14:val="none"/>
              </w:rPr>
            </w:pPr>
            <w:r>
              <w:rPr>
                <w:rFonts w:ascii="Arial" w:hAnsi="Arial" w:cs="Arial"/>
                <w:color w:val="000000"/>
                <w:kern w:val="0"/>
                <w:sz w:val="20"/>
                <w:szCs w:val="20"/>
                <w14:ligatures w14:val="none"/>
              </w:rPr>
              <w:t>0.14</w:t>
            </w:r>
          </w:p>
        </w:tc>
        <w:tc>
          <w:tcPr>
            <w:tcW w:w="900" w:type="dxa"/>
            <w:vAlign w:val="bottom"/>
          </w:tcPr>
          <w:p w14:paraId="26721D1E" w14:textId="77777777" w:rsidR="002656FC" w:rsidRDefault="00000000">
            <w:pPr>
              <w:tabs>
                <w:tab w:val="left" w:pos="630"/>
              </w:tabs>
              <w:ind w:right="-15"/>
              <w:jc w:val="center"/>
              <w:rPr>
                <w:rFonts w:ascii="Arial" w:hAnsi="Arial" w:cs="Arial"/>
                <w:kern w:val="0"/>
                <w:sz w:val="20"/>
                <w:szCs w:val="20"/>
                <w14:ligatures w14:val="none"/>
              </w:rPr>
            </w:pPr>
            <w:r>
              <w:rPr>
                <w:rFonts w:ascii="Arial" w:hAnsi="Arial" w:cs="Arial"/>
                <w:color w:val="000000"/>
                <w:kern w:val="0"/>
                <w:sz w:val="20"/>
                <w:szCs w:val="20"/>
                <w14:ligatures w14:val="none"/>
              </w:rPr>
              <w:t>0.23</w:t>
            </w:r>
          </w:p>
        </w:tc>
        <w:tc>
          <w:tcPr>
            <w:tcW w:w="900" w:type="dxa"/>
            <w:vAlign w:val="bottom"/>
          </w:tcPr>
          <w:p w14:paraId="02D3CCB0" w14:textId="77777777" w:rsidR="002656FC" w:rsidRDefault="00000000">
            <w:pPr>
              <w:ind w:right="-7"/>
              <w:jc w:val="center"/>
              <w:rPr>
                <w:rFonts w:ascii="Arial" w:hAnsi="Arial" w:cs="Arial"/>
                <w:kern w:val="0"/>
                <w:sz w:val="20"/>
                <w:szCs w:val="20"/>
                <w14:ligatures w14:val="none"/>
              </w:rPr>
            </w:pPr>
            <w:r>
              <w:rPr>
                <w:rFonts w:ascii="Arial" w:hAnsi="Arial" w:cs="Arial"/>
                <w:color w:val="000000"/>
                <w:kern w:val="0"/>
                <w:sz w:val="20"/>
                <w:szCs w:val="20"/>
                <w14:ligatures w14:val="none"/>
              </w:rPr>
              <w:t>0.15</w:t>
            </w:r>
          </w:p>
        </w:tc>
        <w:tc>
          <w:tcPr>
            <w:tcW w:w="990" w:type="dxa"/>
            <w:vAlign w:val="bottom"/>
          </w:tcPr>
          <w:p w14:paraId="126025AD" w14:textId="77777777" w:rsidR="002656FC" w:rsidRDefault="00000000">
            <w:pPr>
              <w:ind w:right="-7"/>
              <w:jc w:val="center"/>
              <w:rPr>
                <w:rFonts w:ascii="Arial" w:hAnsi="Arial" w:cs="Arial"/>
                <w:kern w:val="0"/>
                <w:sz w:val="20"/>
                <w:szCs w:val="20"/>
                <w14:ligatures w14:val="none"/>
              </w:rPr>
            </w:pPr>
            <w:r>
              <w:rPr>
                <w:rFonts w:ascii="Arial" w:hAnsi="Arial" w:cs="Arial"/>
                <w:color w:val="000000"/>
                <w:kern w:val="0"/>
                <w:sz w:val="20"/>
                <w:szCs w:val="20"/>
                <w14:ligatures w14:val="none"/>
              </w:rPr>
              <w:t>0.18</w:t>
            </w:r>
          </w:p>
        </w:tc>
        <w:tc>
          <w:tcPr>
            <w:tcW w:w="1980" w:type="dxa"/>
            <w:vAlign w:val="center"/>
          </w:tcPr>
          <w:p w14:paraId="0D9217FF" w14:textId="77777777" w:rsidR="002656FC" w:rsidRDefault="00000000">
            <w:pPr>
              <w:ind w:right="-7"/>
              <w:jc w:val="left"/>
              <w:rPr>
                <w:rFonts w:ascii="Arial" w:hAnsi="Arial" w:cs="Arial"/>
                <w:kern w:val="0"/>
                <w:sz w:val="20"/>
                <w:szCs w:val="20"/>
                <w14:ligatures w14:val="none"/>
              </w:rPr>
            </w:pPr>
            <w:r>
              <w:rPr>
                <w:rFonts w:ascii="Arial" w:hAnsi="Arial" w:cs="Arial"/>
                <w:kern w:val="0"/>
                <w:sz w:val="20"/>
                <w:szCs w:val="20"/>
                <w14:ligatures w14:val="none"/>
              </w:rPr>
              <w:t>Leading retreat</w:t>
            </w:r>
          </w:p>
        </w:tc>
      </w:tr>
      <w:tr w:rsidR="002656FC" w14:paraId="6F5CBC72" w14:textId="77777777">
        <w:tc>
          <w:tcPr>
            <w:tcW w:w="541" w:type="dxa"/>
          </w:tcPr>
          <w:p w14:paraId="3A28B69C" w14:textId="77777777" w:rsidR="002656FC" w:rsidRDefault="00000000">
            <w:pPr>
              <w:jc w:val="center"/>
              <w:rPr>
                <w:rFonts w:ascii="Arial" w:hAnsi="Arial" w:cs="Arial"/>
                <w:kern w:val="0"/>
                <w:sz w:val="20"/>
                <w:szCs w:val="20"/>
                <w14:ligatures w14:val="none"/>
              </w:rPr>
            </w:pPr>
            <w:r>
              <w:rPr>
                <w:rFonts w:ascii="Arial" w:hAnsi="Arial" w:cs="Arial"/>
                <w:kern w:val="0"/>
                <w:sz w:val="20"/>
                <w:szCs w:val="20"/>
                <w14:ligatures w14:val="none"/>
              </w:rPr>
              <w:t>15</w:t>
            </w:r>
          </w:p>
        </w:tc>
        <w:tc>
          <w:tcPr>
            <w:tcW w:w="1974" w:type="dxa"/>
          </w:tcPr>
          <w:p w14:paraId="46F248B3" w14:textId="77777777" w:rsidR="002656FC" w:rsidRDefault="00000000">
            <w:pPr>
              <w:jc w:val="left"/>
              <w:rPr>
                <w:rFonts w:ascii="Arial" w:hAnsi="Arial" w:cs="Arial"/>
                <w:kern w:val="0"/>
                <w:sz w:val="18"/>
                <w:szCs w:val="18"/>
                <w14:ligatures w14:val="none"/>
              </w:rPr>
            </w:pPr>
            <w:r>
              <w:rPr>
                <w:rFonts w:ascii="Arial" w:hAnsi="Arial" w:cs="Arial"/>
                <w:kern w:val="0"/>
                <w:sz w:val="18"/>
                <w:szCs w:val="18"/>
                <w14:ligatures w14:val="none"/>
              </w:rPr>
              <w:t>Miscellaneous</w:t>
            </w:r>
          </w:p>
        </w:tc>
        <w:tc>
          <w:tcPr>
            <w:tcW w:w="1080" w:type="dxa"/>
            <w:vAlign w:val="bottom"/>
          </w:tcPr>
          <w:p w14:paraId="57DBE68C" w14:textId="77777777" w:rsidR="002656FC" w:rsidRDefault="00000000">
            <w:pPr>
              <w:ind w:right="16"/>
              <w:jc w:val="center"/>
              <w:rPr>
                <w:rFonts w:ascii="Arial" w:hAnsi="Arial" w:cs="Arial"/>
                <w:kern w:val="0"/>
                <w:sz w:val="20"/>
                <w:szCs w:val="20"/>
                <w14:ligatures w14:val="none"/>
              </w:rPr>
            </w:pPr>
            <w:r>
              <w:rPr>
                <w:rFonts w:ascii="Arial" w:hAnsi="Arial" w:cs="Arial"/>
                <w:color w:val="000000"/>
                <w:kern w:val="0"/>
                <w:sz w:val="20"/>
                <w:szCs w:val="20"/>
                <w14:ligatures w14:val="none"/>
              </w:rPr>
              <w:t>0.10</w:t>
            </w:r>
          </w:p>
        </w:tc>
        <w:tc>
          <w:tcPr>
            <w:tcW w:w="900" w:type="dxa"/>
            <w:vAlign w:val="bottom"/>
          </w:tcPr>
          <w:p w14:paraId="2A287BCD" w14:textId="77777777" w:rsidR="002656FC" w:rsidRDefault="00000000">
            <w:pPr>
              <w:tabs>
                <w:tab w:val="left" w:pos="630"/>
              </w:tabs>
              <w:ind w:right="-15"/>
              <w:jc w:val="center"/>
              <w:rPr>
                <w:rFonts w:ascii="Arial" w:hAnsi="Arial" w:cs="Arial"/>
                <w:kern w:val="0"/>
                <w:sz w:val="20"/>
                <w:szCs w:val="20"/>
                <w14:ligatures w14:val="none"/>
              </w:rPr>
            </w:pPr>
            <w:r>
              <w:rPr>
                <w:rFonts w:ascii="Arial" w:hAnsi="Arial" w:cs="Arial"/>
                <w:color w:val="000000"/>
                <w:kern w:val="0"/>
                <w:sz w:val="20"/>
                <w:szCs w:val="20"/>
                <w14:ligatures w14:val="none"/>
              </w:rPr>
              <w:t>0.07</w:t>
            </w:r>
          </w:p>
        </w:tc>
        <w:tc>
          <w:tcPr>
            <w:tcW w:w="900" w:type="dxa"/>
            <w:vAlign w:val="bottom"/>
          </w:tcPr>
          <w:p w14:paraId="6E22335F" w14:textId="77777777" w:rsidR="002656FC" w:rsidRDefault="00000000">
            <w:pPr>
              <w:ind w:right="-7"/>
              <w:jc w:val="center"/>
              <w:rPr>
                <w:rFonts w:ascii="Arial" w:hAnsi="Arial" w:cs="Arial"/>
                <w:kern w:val="0"/>
                <w:sz w:val="20"/>
                <w:szCs w:val="20"/>
                <w14:ligatures w14:val="none"/>
              </w:rPr>
            </w:pPr>
            <w:r>
              <w:rPr>
                <w:rFonts w:ascii="Arial" w:hAnsi="Arial" w:cs="Arial"/>
                <w:color w:val="000000"/>
                <w:kern w:val="0"/>
                <w:sz w:val="20"/>
                <w:szCs w:val="20"/>
                <w14:ligatures w14:val="none"/>
              </w:rPr>
              <w:t>0.06</w:t>
            </w:r>
          </w:p>
        </w:tc>
        <w:tc>
          <w:tcPr>
            <w:tcW w:w="990" w:type="dxa"/>
            <w:vAlign w:val="bottom"/>
          </w:tcPr>
          <w:p w14:paraId="3119C3CA" w14:textId="77777777" w:rsidR="002656FC" w:rsidRDefault="00000000">
            <w:pPr>
              <w:ind w:right="-7"/>
              <w:jc w:val="center"/>
              <w:rPr>
                <w:rFonts w:ascii="Arial" w:hAnsi="Arial" w:cs="Arial"/>
                <w:kern w:val="0"/>
                <w:sz w:val="20"/>
                <w:szCs w:val="20"/>
                <w14:ligatures w14:val="none"/>
              </w:rPr>
            </w:pPr>
            <w:r>
              <w:rPr>
                <w:rFonts w:ascii="Arial" w:hAnsi="Arial" w:cs="Arial"/>
                <w:color w:val="000000"/>
                <w:kern w:val="0"/>
                <w:sz w:val="20"/>
                <w:szCs w:val="20"/>
                <w14:ligatures w14:val="none"/>
              </w:rPr>
              <w:t>0.10</w:t>
            </w:r>
          </w:p>
        </w:tc>
        <w:tc>
          <w:tcPr>
            <w:tcW w:w="1980" w:type="dxa"/>
            <w:vAlign w:val="center"/>
          </w:tcPr>
          <w:p w14:paraId="4478F506" w14:textId="77777777" w:rsidR="002656FC" w:rsidRDefault="00000000">
            <w:pPr>
              <w:ind w:right="-7"/>
              <w:jc w:val="left"/>
              <w:rPr>
                <w:rFonts w:ascii="Arial" w:hAnsi="Arial" w:cs="Arial"/>
                <w:kern w:val="0"/>
                <w:sz w:val="20"/>
                <w:szCs w:val="20"/>
                <w14:ligatures w14:val="none"/>
              </w:rPr>
            </w:pPr>
            <w:r>
              <w:rPr>
                <w:rFonts w:ascii="Arial" w:hAnsi="Arial" w:cs="Arial"/>
                <w:kern w:val="0"/>
                <w:sz w:val="20"/>
                <w:szCs w:val="20"/>
                <w14:ligatures w14:val="none"/>
              </w:rPr>
              <w:t>Leading retreat</w:t>
            </w:r>
          </w:p>
        </w:tc>
      </w:tr>
    </w:tbl>
    <w:p w14:paraId="53B65660" w14:textId="77777777" w:rsidR="002656FC" w:rsidRDefault="00000000">
      <w:pPr>
        <w:rPr>
          <w:rFonts w:ascii="Arial" w:hAnsi="Arial" w:cs="Arial"/>
          <w:sz w:val="20"/>
          <w:szCs w:val="20"/>
        </w:rPr>
      </w:pPr>
      <w:r>
        <w:rPr>
          <w:rFonts w:ascii="Arial" w:hAnsi="Arial" w:cs="Arial"/>
          <w:sz w:val="20"/>
          <w:szCs w:val="20"/>
        </w:rPr>
        <w:t>Source: Author’s calculation.</w:t>
      </w:r>
    </w:p>
    <w:p w14:paraId="151C8F8C" w14:textId="77777777" w:rsidR="002656FC" w:rsidRDefault="002656FC">
      <w:pPr>
        <w:rPr>
          <w:rFonts w:ascii="Arial" w:hAnsi="Arial" w:cs="Arial"/>
          <w:sz w:val="20"/>
          <w:szCs w:val="20"/>
        </w:rPr>
      </w:pPr>
    </w:p>
    <w:p w14:paraId="03BBAC34" w14:textId="77777777" w:rsidR="002656FC" w:rsidRDefault="00000000">
      <w:pPr>
        <w:rPr>
          <w:rFonts w:ascii="Arial" w:hAnsi="Arial" w:cs="Arial"/>
          <w:sz w:val="20"/>
          <w:szCs w:val="20"/>
        </w:rPr>
      </w:pPr>
      <w:r>
        <w:rPr>
          <w:rFonts w:ascii="Arial" w:hAnsi="Arial" w:cs="Arial"/>
          <w:sz w:val="20"/>
          <w:szCs w:val="20"/>
        </w:rPr>
        <w:t>BRICS has expanded its activities to coordinate with various international organizations and develop agendas among its members. The intra-BRICS cooperation continues to include areas such as agriculture, science and technology, culture, outer space, think tanks, internet governance and security, social welfare, intellectual property, health, and tourism (Josh, 2017). However, the main success of BRICS lies in the economic-financial sphere with the establishment of the New Development Bank (NDB), the formation of the Contingent Reserve Agreement (CRA), and the ongoing transactions between countries using local currencies so that they are cost-effective and efficient. In the political governance domain, the situation can be described by the following experience of Brazil: Brazil has been a strong advocate for United Nations Security Council (UNSC) reform and has consistently called for an expansion of both permanent and non-permanent seats. As part of this position, Brazil aims to secure a permanent seat and supports the G4 group comprising Brazil, India, Germany, and Japan. However, Russia is one of the five current permanent members of the UNSC and has only rhetorically supported it without backing it in practice (EFSAS, 2023).</w:t>
      </w:r>
    </w:p>
    <w:p w14:paraId="51C9FF29" w14:textId="77777777" w:rsidR="002656FC" w:rsidRDefault="002656FC">
      <w:pPr>
        <w:rPr>
          <w:rFonts w:ascii="Arial" w:hAnsi="Arial" w:cs="Arial"/>
          <w:sz w:val="20"/>
          <w:szCs w:val="20"/>
        </w:rPr>
      </w:pPr>
    </w:p>
    <w:p w14:paraId="4D4EB18B" w14:textId="77777777" w:rsidR="002656FC" w:rsidRDefault="00000000">
      <w:pPr>
        <w:rPr>
          <w:rFonts w:ascii="Arial" w:hAnsi="Arial" w:cs="Arial"/>
          <w:sz w:val="20"/>
          <w:szCs w:val="20"/>
        </w:rPr>
      </w:pPr>
      <w:r>
        <w:rPr>
          <w:rFonts w:ascii="Arial" w:hAnsi="Arial" w:cs="Arial"/>
          <w:sz w:val="20"/>
          <w:szCs w:val="20"/>
        </w:rPr>
        <w:t>NDB, CRA, and transactions in local currencies are not tools to increase BRICS integration into a trading bloc. To increase trade among its members, BRICS needs to form a free trade agreement that aims to remove trade barriers between BRICS members.</w:t>
      </w:r>
    </w:p>
    <w:p w14:paraId="5EFDFFAE" w14:textId="77777777" w:rsidR="002656FC" w:rsidRDefault="002656FC">
      <w:pPr>
        <w:rPr>
          <w:rFonts w:ascii="Arial" w:hAnsi="Arial" w:cs="Arial"/>
          <w:sz w:val="20"/>
          <w:szCs w:val="20"/>
        </w:rPr>
      </w:pPr>
    </w:p>
    <w:p w14:paraId="51469C6A" w14:textId="77777777" w:rsidR="002656FC" w:rsidRDefault="00000000">
      <w:pPr>
        <w:rPr>
          <w:rFonts w:ascii="Arial" w:hAnsi="Arial" w:cs="Arial"/>
          <w:sz w:val="20"/>
          <w:szCs w:val="20"/>
        </w:rPr>
      </w:pPr>
      <w:r>
        <w:rPr>
          <w:rFonts w:ascii="Arial" w:hAnsi="Arial" w:cs="Arial"/>
          <w:sz w:val="20"/>
          <w:szCs w:val="20"/>
        </w:rPr>
        <w:t>For Indonesia, forming a BRICS free trade area (FTA) in the current conditions will not boost exports because the main drivers of BRICS international trade are China and India. These two countries contribute around 90% to BRICS exports and imports, and Indonesia has formed FTAs with China and India, both individually and within the ASEAN framework. However, with the development of BRICS into 10 member countries, creating an FTA becomes important because with BRICS (10), trade between BRICS is increasingly essential, contributing around 25% to global exports and 20% to imports. If BRICS develops to build cooperation (FTA) with ASEAN, trade will increase to 30% of exports and 25% of global imports, respectively. In the medium term, a more significant FTA can be built into BRICS-ASEAN-GCC (Gulf Countries Council) with a trade value of 40% of global exports and 30% of global imports, respectively. In addition to the enormous magnitude of trade, these countries also vary significantly in economic structure and thus vary in export structure.</w:t>
      </w:r>
    </w:p>
    <w:p w14:paraId="1CEB5F0F" w14:textId="77777777" w:rsidR="002656FC" w:rsidRDefault="002656FC">
      <w:pPr>
        <w:rPr>
          <w:rFonts w:ascii="Arial" w:hAnsi="Arial" w:cs="Arial"/>
          <w:sz w:val="20"/>
          <w:szCs w:val="20"/>
        </w:rPr>
      </w:pPr>
    </w:p>
    <w:p w14:paraId="0CAA800B" w14:textId="77777777" w:rsidR="002656FC" w:rsidRDefault="00000000">
      <w:pPr>
        <w:pStyle w:val="ListParagraph"/>
        <w:numPr>
          <w:ilvl w:val="0"/>
          <w:numId w:val="1"/>
        </w:numPr>
        <w:ind w:left="360"/>
        <w:rPr>
          <w:rFonts w:ascii="Arial" w:hAnsi="Arial" w:cs="Arial"/>
          <w:b/>
          <w:bCs/>
        </w:rPr>
      </w:pPr>
      <w:r>
        <w:rPr>
          <w:rFonts w:ascii="Arial" w:hAnsi="Arial" w:cs="Arial"/>
          <w:b/>
          <w:bCs/>
        </w:rPr>
        <w:t>Conclusion</w:t>
      </w:r>
    </w:p>
    <w:p w14:paraId="03FEE551" w14:textId="77777777" w:rsidR="002656FC" w:rsidRDefault="002656FC">
      <w:pPr>
        <w:rPr>
          <w:rFonts w:ascii="Arial" w:hAnsi="Arial" w:cs="Arial"/>
          <w:sz w:val="20"/>
          <w:szCs w:val="20"/>
        </w:rPr>
      </w:pPr>
    </w:p>
    <w:p w14:paraId="64AFF432" w14:textId="77777777" w:rsidR="002656FC" w:rsidRDefault="00000000">
      <w:pPr>
        <w:rPr>
          <w:rFonts w:ascii="Arial" w:hAnsi="Arial" w:cs="Arial"/>
          <w:sz w:val="20"/>
          <w:szCs w:val="20"/>
        </w:rPr>
      </w:pPr>
      <w:r>
        <w:rPr>
          <w:rFonts w:ascii="Arial" w:hAnsi="Arial" w:cs="Arial"/>
          <w:sz w:val="20"/>
          <w:szCs w:val="20"/>
        </w:rPr>
        <w:t>This study revealed that the main benefit obtained by Indonesia from joining BRICS is not increased trade because Indonesia has already formed an FTA with China and India, which are the economic engines of BRICS (controlling 90% of trade). Indonesia benefits from the facilities provided by the NDB and CRA, as well as promoting IDR for international transactions between BRICS using local currency. In the future, especially with the number of BRICS members increasing to 10 countries, trade can be fostered by forming a BRICS FTA, which is possible to be developed with regional FTAs between emerging and developing economies (EMDEs) that have been formed, for example, the BRICS-ASEAN FTA to the BRICS-ASEAN-GCC FTA.</w:t>
      </w:r>
    </w:p>
    <w:p w14:paraId="4D37FC9A" w14:textId="77777777" w:rsidR="002656FC" w:rsidRDefault="002656FC">
      <w:pPr>
        <w:rPr>
          <w:rFonts w:ascii="Arial" w:hAnsi="Arial" w:cs="Arial"/>
          <w:sz w:val="20"/>
          <w:szCs w:val="20"/>
        </w:rPr>
      </w:pPr>
    </w:p>
    <w:p w14:paraId="77E282FF" w14:textId="77777777" w:rsidR="002656FC" w:rsidRDefault="00000000">
      <w:pPr>
        <w:rPr>
          <w:rFonts w:ascii="Arial" w:hAnsi="Arial" w:cs="Arial"/>
          <w:sz w:val="20"/>
          <w:szCs w:val="20"/>
        </w:rPr>
      </w:pPr>
      <w:r>
        <w:rPr>
          <w:rFonts w:ascii="Arial" w:hAnsi="Arial" w:cs="Arial"/>
          <w:sz w:val="20"/>
          <w:szCs w:val="20"/>
        </w:rPr>
        <w:t>Specifically in the aspect of international trade, this study concludes as follows:</w:t>
      </w:r>
    </w:p>
    <w:p w14:paraId="47C875C9" w14:textId="77777777" w:rsidR="002656FC" w:rsidRDefault="00000000">
      <w:pPr>
        <w:ind w:left="450" w:hanging="450"/>
        <w:rPr>
          <w:rFonts w:ascii="Arial" w:hAnsi="Arial" w:cs="Arial"/>
          <w:sz w:val="20"/>
          <w:szCs w:val="20"/>
        </w:rPr>
      </w:pPr>
      <w:r>
        <w:rPr>
          <w:rFonts w:ascii="Arial" w:hAnsi="Arial" w:cs="Arial"/>
          <w:sz w:val="20"/>
          <w:szCs w:val="20"/>
        </w:rPr>
        <w:t>(i)</w:t>
      </w:r>
      <w:r>
        <w:rPr>
          <w:rFonts w:ascii="Arial" w:hAnsi="Arial" w:cs="Arial"/>
          <w:sz w:val="20"/>
          <w:szCs w:val="20"/>
        </w:rPr>
        <w:tab/>
        <w:t>In aggregate, BRICS is not a trade bloc because BRICS is externally biased in its trade, i.e., BRICS countries trade more with third parties than with fellow BRICS countries. The dependence on external parties is very high, with an absolute value of RTII approaching 1. RTII did not change between 2001 - 2009 and 2010 - 2023 (after the institutionalization of BRICS), which indicated that the formalization of BRICS did not alter the trade direction of BRICS countries. Disaggregated by product group, there is BRICS market integration for three product groups: animal &amp; products, vegetable, and chemical &amp; allied industries. However, this level of integration is low, with a value of &lt;0.5.</w:t>
      </w:r>
    </w:p>
    <w:p w14:paraId="705B7150" w14:textId="77777777" w:rsidR="002656FC" w:rsidRDefault="00000000">
      <w:pPr>
        <w:ind w:left="450" w:hanging="450"/>
        <w:rPr>
          <w:rFonts w:ascii="Arial" w:hAnsi="Arial" w:cs="Arial"/>
          <w:sz w:val="20"/>
          <w:szCs w:val="20"/>
        </w:rPr>
      </w:pPr>
      <w:r>
        <w:rPr>
          <w:rFonts w:ascii="Arial" w:hAnsi="Arial" w:cs="Arial"/>
          <w:sz w:val="20"/>
          <w:szCs w:val="20"/>
        </w:rPr>
        <w:t>(ii)</w:t>
      </w:r>
      <w:r>
        <w:rPr>
          <w:rFonts w:ascii="Arial" w:hAnsi="Arial" w:cs="Arial"/>
          <w:sz w:val="20"/>
          <w:szCs w:val="20"/>
        </w:rPr>
        <w:tab/>
        <w:t>BRICS is an important trading partner of Indonesia, with 32.71% and 35.29% of exports and imports in 2023, respectively. Indonesia-BRICS trade increased very rapidly between 2001 and 2023, 22-fold in exports and 27-fold in imports. BRICS is Indonesia’s main export market for the following product groups: minerals, metals, and vegetables.</w:t>
      </w:r>
    </w:p>
    <w:p w14:paraId="7F170D55" w14:textId="77777777" w:rsidR="002656FC" w:rsidRDefault="00000000">
      <w:pPr>
        <w:ind w:left="450" w:hanging="450"/>
        <w:rPr>
          <w:rFonts w:ascii="Arial" w:hAnsi="Arial" w:cs="Arial"/>
          <w:sz w:val="20"/>
          <w:szCs w:val="20"/>
        </w:rPr>
      </w:pPr>
      <w:r>
        <w:rPr>
          <w:rFonts w:ascii="Arial" w:hAnsi="Arial" w:cs="Arial"/>
          <w:sz w:val="20"/>
          <w:szCs w:val="20"/>
        </w:rPr>
        <w:t>(iii)</w:t>
      </w:r>
      <w:r>
        <w:rPr>
          <w:rFonts w:ascii="Arial" w:hAnsi="Arial" w:cs="Arial"/>
          <w:sz w:val="20"/>
          <w:szCs w:val="20"/>
        </w:rPr>
        <w:tab/>
        <w:t>Six commodity groups have comparative advantages in the BRICS market: vegetables, minerals, wood products, textiles, and footwear/headgear. Meanwhile, the product groups with a rising star position are foodstuffs, minerals, and metals. The commodity groups that have the potential to increase their penetration in the BRICS market through export promotion programs are groups of goods that have a lost opportunity position, including vegetables, chemical &amp; allied industries, and stone/glass and those that have a lagging opportunity market position, such as animal &amp; products and metals.</w:t>
      </w:r>
    </w:p>
    <w:p w14:paraId="32677F13" w14:textId="77777777" w:rsidR="002656FC" w:rsidRDefault="002656FC">
      <w:pPr>
        <w:rPr>
          <w:rFonts w:ascii="Arial" w:hAnsi="Arial" w:cs="Arial"/>
          <w:sz w:val="20"/>
          <w:szCs w:val="20"/>
        </w:rPr>
      </w:pPr>
    </w:p>
    <w:p w14:paraId="4782C5DB" w14:textId="77777777" w:rsidR="002656FC" w:rsidRDefault="00000000">
      <w:pPr>
        <w:rPr>
          <w:rFonts w:ascii="Arial" w:hAnsi="Arial" w:cs="Arial"/>
          <w:sz w:val="20"/>
          <w:szCs w:val="20"/>
        </w:rPr>
      </w:pPr>
      <w:r>
        <w:rPr>
          <w:rFonts w:ascii="Arial" w:hAnsi="Arial" w:cs="Arial"/>
          <w:sz w:val="20"/>
          <w:szCs w:val="20"/>
        </w:rPr>
        <w:t>This study analyzes the trade relationship between Indonesia and BRICS as an economic entity with trade in 15 product group categories, aggregating 99 types of double-digit HS goods. To find out deeper which countries need to be targeted for export promotion and competitive products that need to be promoted, an analysis of bilateral trade between Indonesia and BRICS member countries is required, with an analysis of 99 types of goods in the double-digit HS.</w:t>
      </w:r>
    </w:p>
    <w:p w14:paraId="7EED471C" w14:textId="77777777" w:rsidR="002656FC" w:rsidRDefault="002656FC">
      <w:pPr>
        <w:rPr>
          <w:rFonts w:ascii="Arial" w:hAnsi="Arial" w:cs="Arial"/>
          <w:sz w:val="20"/>
          <w:szCs w:val="20"/>
        </w:rPr>
      </w:pPr>
    </w:p>
    <w:p w14:paraId="6FCDF43B" w14:textId="77777777" w:rsidR="002656FC" w:rsidRPr="0059746B" w:rsidRDefault="00000000">
      <w:pPr>
        <w:rPr>
          <w:rFonts w:ascii="Arial" w:eastAsia="Calibri" w:hAnsi="Arial" w:cs="Arial"/>
          <w:sz w:val="20"/>
          <w:szCs w:val="20"/>
          <w:lang w:val="en-US"/>
        </w:rPr>
      </w:pPr>
      <w:bookmarkStart w:id="0" w:name="_Hlk193540946"/>
      <w:bookmarkStart w:id="1" w:name="_Hlk183680988"/>
      <w:bookmarkStart w:id="2" w:name="_Hlk180402183"/>
      <w:r w:rsidRPr="0059746B">
        <w:rPr>
          <w:rFonts w:ascii="Arial" w:eastAsia="Calibri" w:hAnsi="Arial" w:cs="Arial"/>
          <w:sz w:val="20"/>
          <w:szCs w:val="20"/>
          <w:lang w:val="en-US"/>
        </w:rPr>
        <w:t>Disclaimer (Artificial intelligence)</w:t>
      </w:r>
    </w:p>
    <w:p w14:paraId="4B1F6D66" w14:textId="77777777" w:rsidR="002656FC" w:rsidRPr="0059746B" w:rsidRDefault="002656FC">
      <w:pPr>
        <w:rPr>
          <w:rFonts w:ascii="Arial" w:eastAsia="Calibri" w:hAnsi="Arial" w:cs="Arial"/>
          <w:sz w:val="20"/>
          <w:szCs w:val="20"/>
          <w:highlight w:val="yellow"/>
          <w:lang w:val="en-US"/>
        </w:rPr>
      </w:pPr>
    </w:p>
    <w:p w14:paraId="0FB4C689" w14:textId="77777777" w:rsidR="002656FC" w:rsidRPr="0059746B" w:rsidRDefault="00000000">
      <w:pPr>
        <w:rPr>
          <w:rFonts w:ascii="Arial" w:eastAsia="Calibri" w:hAnsi="Arial" w:cs="Arial"/>
          <w:sz w:val="20"/>
          <w:szCs w:val="20"/>
          <w:lang w:val="en-US"/>
        </w:rPr>
      </w:pPr>
      <w:r w:rsidRPr="0059746B">
        <w:rPr>
          <w:rFonts w:ascii="Arial" w:eastAsia="Calibri" w:hAnsi="Arial" w:cs="Arial"/>
          <w:sz w:val="20"/>
          <w:szCs w:val="20"/>
          <w:lang w:val="en-US"/>
        </w:rPr>
        <w:t xml:space="preserve">Author(s) hereby </w:t>
      </w:r>
      <w:proofErr w:type="gramStart"/>
      <w:r w:rsidRPr="0059746B">
        <w:rPr>
          <w:rFonts w:ascii="Arial" w:eastAsia="Calibri" w:hAnsi="Arial" w:cs="Arial"/>
          <w:sz w:val="20"/>
          <w:szCs w:val="20"/>
          <w:lang w:val="en-US"/>
        </w:rPr>
        <w:t>declare</w:t>
      </w:r>
      <w:proofErr w:type="gramEnd"/>
      <w:r w:rsidRPr="0059746B">
        <w:rPr>
          <w:rFonts w:ascii="Arial" w:eastAsia="Calibri" w:hAnsi="Arial" w:cs="Arial"/>
          <w:sz w:val="20"/>
          <w:szCs w:val="20"/>
          <w:lang w:val="en-US"/>
        </w:rPr>
        <w:t xml:space="preserve"> that NO generative AI technologies such as Large Language Models (ChatGPT, COPILOT, etc.) and text-to-image generators have been used during the writing or editing of this manuscript. </w:t>
      </w:r>
    </w:p>
    <w:bookmarkEnd w:id="0"/>
    <w:bookmarkEnd w:id="1"/>
    <w:bookmarkEnd w:id="2"/>
    <w:p w14:paraId="25313F80" w14:textId="77777777" w:rsidR="002656FC" w:rsidRDefault="002656FC">
      <w:pPr>
        <w:rPr>
          <w:rFonts w:ascii="Arial" w:hAnsi="Arial" w:cs="Arial"/>
          <w:sz w:val="20"/>
          <w:szCs w:val="20"/>
        </w:rPr>
      </w:pPr>
    </w:p>
    <w:p w14:paraId="6D5DE125" w14:textId="77777777" w:rsidR="002656FC" w:rsidRDefault="00000000">
      <w:pPr>
        <w:rPr>
          <w:rFonts w:ascii="Arial" w:hAnsi="Arial" w:cs="Arial"/>
          <w:b/>
          <w:bCs/>
        </w:rPr>
      </w:pPr>
      <w:r>
        <w:rPr>
          <w:rFonts w:ascii="Arial" w:hAnsi="Arial" w:cs="Arial"/>
          <w:b/>
          <w:bCs/>
        </w:rPr>
        <w:t>REFERENCES</w:t>
      </w:r>
    </w:p>
    <w:p w14:paraId="45934BDE" w14:textId="77777777" w:rsidR="002656FC" w:rsidRDefault="002656FC">
      <w:pPr>
        <w:rPr>
          <w:rFonts w:ascii="Arial" w:hAnsi="Arial" w:cs="Arial"/>
          <w:sz w:val="20"/>
          <w:szCs w:val="20"/>
        </w:rPr>
      </w:pPr>
    </w:p>
    <w:p w14:paraId="3ED24E34" w14:textId="77777777" w:rsidR="002656FC" w:rsidRDefault="00000000">
      <w:pPr>
        <w:ind w:left="540" w:hanging="540"/>
        <w:rPr>
          <w:rFonts w:ascii="Arial" w:hAnsi="Arial" w:cs="Arial"/>
          <w:sz w:val="20"/>
          <w:szCs w:val="20"/>
          <w:lang w:val="en-US"/>
        </w:rPr>
      </w:pPr>
      <w:r>
        <w:rPr>
          <w:rFonts w:ascii="Arial" w:hAnsi="Arial" w:cs="Arial"/>
          <w:sz w:val="20"/>
          <w:szCs w:val="20"/>
          <w:lang w:val="en-US"/>
        </w:rPr>
        <w:t xml:space="preserve">Aisyah, M., &amp; </w:t>
      </w:r>
      <w:proofErr w:type="spellStart"/>
      <w:r>
        <w:rPr>
          <w:rFonts w:ascii="Arial" w:hAnsi="Arial" w:cs="Arial"/>
          <w:sz w:val="20"/>
          <w:szCs w:val="20"/>
          <w:lang w:val="en-US"/>
        </w:rPr>
        <w:t>Prastiti</w:t>
      </w:r>
      <w:proofErr w:type="spellEnd"/>
      <w:r>
        <w:rPr>
          <w:rFonts w:ascii="Arial" w:hAnsi="Arial" w:cs="Arial"/>
          <w:sz w:val="20"/>
          <w:szCs w:val="20"/>
          <w:lang w:val="en-US"/>
        </w:rPr>
        <w:t xml:space="preserve">, S.S. (2025). </w:t>
      </w:r>
      <w:proofErr w:type="spellStart"/>
      <w:r>
        <w:rPr>
          <w:rFonts w:ascii="Arial" w:hAnsi="Arial" w:cs="Arial"/>
          <w:sz w:val="20"/>
          <w:szCs w:val="20"/>
          <w:lang w:val="en-US"/>
        </w:rPr>
        <w:t>Kebijakan</w:t>
      </w:r>
      <w:proofErr w:type="spellEnd"/>
      <w:r>
        <w:rPr>
          <w:rFonts w:ascii="Arial" w:hAnsi="Arial" w:cs="Arial"/>
          <w:sz w:val="20"/>
          <w:szCs w:val="20"/>
          <w:lang w:val="en-US"/>
        </w:rPr>
        <w:t xml:space="preserve"> Luar Negeri Indonesia </w:t>
      </w:r>
      <w:proofErr w:type="spellStart"/>
      <w:r>
        <w:rPr>
          <w:rFonts w:ascii="Arial" w:hAnsi="Arial" w:cs="Arial"/>
          <w:sz w:val="20"/>
          <w:szCs w:val="20"/>
          <w:lang w:val="en-US"/>
        </w:rPr>
        <w:t>Terhadap</w:t>
      </w:r>
      <w:proofErr w:type="spellEnd"/>
      <w:r>
        <w:rPr>
          <w:rFonts w:ascii="Arial" w:hAnsi="Arial" w:cs="Arial"/>
          <w:sz w:val="20"/>
          <w:szCs w:val="20"/>
          <w:lang w:val="en-US"/>
        </w:rPr>
        <w:t xml:space="preserve"> </w:t>
      </w:r>
      <w:proofErr w:type="spellStart"/>
      <w:r>
        <w:rPr>
          <w:rFonts w:ascii="Arial" w:hAnsi="Arial" w:cs="Arial"/>
          <w:sz w:val="20"/>
          <w:szCs w:val="20"/>
          <w:lang w:val="en-US"/>
        </w:rPr>
        <w:t>Eksistensi</w:t>
      </w:r>
      <w:proofErr w:type="spellEnd"/>
      <w:r>
        <w:rPr>
          <w:rFonts w:ascii="Arial" w:hAnsi="Arial" w:cs="Arial"/>
          <w:sz w:val="20"/>
          <w:szCs w:val="20"/>
          <w:lang w:val="en-US"/>
        </w:rPr>
        <w:t xml:space="preserve"> BRICS Pada Masa </w:t>
      </w:r>
      <w:proofErr w:type="spellStart"/>
      <w:r>
        <w:rPr>
          <w:rFonts w:ascii="Arial" w:hAnsi="Arial" w:cs="Arial"/>
          <w:sz w:val="20"/>
          <w:szCs w:val="20"/>
          <w:lang w:val="en-US"/>
        </w:rPr>
        <w:t>Pemerintahan</w:t>
      </w:r>
      <w:proofErr w:type="spellEnd"/>
      <w:r>
        <w:rPr>
          <w:rFonts w:ascii="Arial" w:hAnsi="Arial" w:cs="Arial"/>
          <w:sz w:val="20"/>
          <w:szCs w:val="20"/>
          <w:lang w:val="en-US"/>
        </w:rPr>
        <w:t xml:space="preserve"> SBY (2009-2013) dan Jokowi (2014-2023). </w:t>
      </w:r>
      <w:proofErr w:type="spellStart"/>
      <w:r>
        <w:rPr>
          <w:rFonts w:ascii="Arial" w:hAnsi="Arial" w:cs="Arial"/>
          <w:sz w:val="20"/>
          <w:szCs w:val="20"/>
          <w:lang w:val="en-US"/>
        </w:rPr>
        <w:t>Padjadjaran</w:t>
      </w:r>
      <w:proofErr w:type="spellEnd"/>
      <w:r>
        <w:rPr>
          <w:rFonts w:ascii="Arial" w:hAnsi="Arial" w:cs="Arial"/>
          <w:sz w:val="20"/>
          <w:szCs w:val="20"/>
          <w:lang w:val="en-US"/>
        </w:rPr>
        <w:t xml:space="preserve"> Journal of International Relations, 7(1): 115-133. </w:t>
      </w:r>
      <w:hyperlink r:id="rId11" w:history="1">
        <w:r>
          <w:rPr>
            <w:rStyle w:val="Hyperlink"/>
            <w:rFonts w:ascii="Arial" w:hAnsi="Arial" w:cs="Arial"/>
            <w:sz w:val="20"/>
            <w:szCs w:val="20"/>
            <w:lang w:val="en-US"/>
          </w:rPr>
          <w:t>https://doi.org/10.24198/padjil.v7i1.58525</w:t>
        </w:r>
      </w:hyperlink>
      <w:r>
        <w:rPr>
          <w:rFonts w:ascii="Arial" w:hAnsi="Arial" w:cs="Arial"/>
          <w:sz w:val="20"/>
          <w:szCs w:val="20"/>
          <w:lang w:val="en-US"/>
        </w:rPr>
        <w:t>.</w:t>
      </w:r>
    </w:p>
    <w:p w14:paraId="250EF077" w14:textId="77777777" w:rsidR="002656FC" w:rsidRDefault="00000000">
      <w:pPr>
        <w:ind w:left="540" w:hanging="540"/>
        <w:rPr>
          <w:rFonts w:ascii="Arial" w:hAnsi="Arial" w:cs="Arial"/>
          <w:sz w:val="20"/>
          <w:szCs w:val="20"/>
          <w:lang w:val="en-US"/>
        </w:rPr>
      </w:pPr>
      <w:r>
        <w:rPr>
          <w:rFonts w:ascii="Arial" w:hAnsi="Arial" w:cs="Arial"/>
          <w:sz w:val="20"/>
          <w:szCs w:val="20"/>
          <w:lang w:val="en-US"/>
        </w:rPr>
        <w:t xml:space="preserve">Amos Jr., O.M., Miller, R.K., &amp; Kim, S. (2012). Regional Economic Integration and the Formation of Global Trading Blocs: A Historical Analysis of the 1980s. Modern Economy, 3: 210-217. </w:t>
      </w:r>
      <w:hyperlink r:id="rId12" w:history="1">
        <w:r>
          <w:rPr>
            <w:rStyle w:val="Hyperlink"/>
            <w:rFonts w:ascii="Arial" w:hAnsi="Arial" w:cs="Arial"/>
            <w:sz w:val="20"/>
            <w:szCs w:val="20"/>
            <w:lang w:val="en-US"/>
          </w:rPr>
          <w:t>https://doi.org/10.4236/me.2012.32029</w:t>
        </w:r>
      </w:hyperlink>
      <w:r>
        <w:rPr>
          <w:rFonts w:ascii="Arial" w:hAnsi="Arial" w:cs="Arial"/>
          <w:sz w:val="20"/>
          <w:szCs w:val="20"/>
          <w:lang w:val="en-US"/>
        </w:rPr>
        <w:t>.</w:t>
      </w:r>
    </w:p>
    <w:p w14:paraId="492BDB53" w14:textId="77777777" w:rsidR="002656FC" w:rsidRDefault="00000000">
      <w:pPr>
        <w:ind w:left="540" w:hanging="540"/>
        <w:rPr>
          <w:rFonts w:ascii="Arial" w:hAnsi="Arial" w:cs="Arial"/>
          <w:sz w:val="20"/>
          <w:szCs w:val="20"/>
          <w:lang w:val="en-US"/>
        </w:rPr>
      </w:pPr>
      <w:proofErr w:type="spellStart"/>
      <w:r>
        <w:rPr>
          <w:rFonts w:ascii="Arial" w:hAnsi="Arial" w:cs="Arial"/>
          <w:sz w:val="20"/>
          <w:szCs w:val="20"/>
          <w:lang w:val="en-US"/>
        </w:rPr>
        <w:t>Boltho</w:t>
      </w:r>
      <w:proofErr w:type="spellEnd"/>
      <w:r>
        <w:rPr>
          <w:rFonts w:ascii="Arial" w:hAnsi="Arial" w:cs="Arial"/>
          <w:sz w:val="20"/>
          <w:szCs w:val="20"/>
          <w:lang w:val="en-US"/>
        </w:rPr>
        <w:t xml:space="preserve">, A. (2024). Changes in Revealed Comparative Advantage in Machinery and Equipment: Evidence for Emerging Markets. Journal of Risk and Financial Management, 17(9), 412. </w:t>
      </w:r>
      <w:hyperlink r:id="rId13" w:history="1">
        <w:r>
          <w:rPr>
            <w:rStyle w:val="Hyperlink"/>
            <w:rFonts w:ascii="Arial" w:hAnsi="Arial" w:cs="Arial"/>
            <w:sz w:val="20"/>
            <w:szCs w:val="20"/>
          </w:rPr>
          <w:t>https://doi.org/10.3390/jrfm17090412</w:t>
        </w:r>
      </w:hyperlink>
      <w:r>
        <w:rPr>
          <w:rFonts w:ascii="Arial" w:hAnsi="Arial" w:cs="Arial"/>
          <w:sz w:val="20"/>
          <w:szCs w:val="20"/>
          <w:lang w:val="en-US"/>
        </w:rPr>
        <w:t>.</w:t>
      </w:r>
    </w:p>
    <w:p w14:paraId="3289CDAE" w14:textId="77777777" w:rsidR="002656FC" w:rsidRDefault="00000000">
      <w:pPr>
        <w:ind w:left="540" w:hanging="540"/>
        <w:rPr>
          <w:rFonts w:ascii="Arial" w:hAnsi="Arial" w:cs="Arial"/>
          <w:sz w:val="20"/>
          <w:szCs w:val="20"/>
        </w:rPr>
      </w:pPr>
      <w:r>
        <w:rPr>
          <w:rFonts w:ascii="Arial" w:hAnsi="Arial" w:cs="Arial"/>
          <w:sz w:val="20"/>
          <w:szCs w:val="20"/>
        </w:rPr>
        <w:t xml:space="preserve">Brada, J.C. (2020). The BRICS Then and Now – Some Lessons from History. Japanese Journal of Comparative Economics, 57(1): 1 – 14. </w:t>
      </w:r>
      <w:r>
        <w:fldChar w:fldCharType="begin"/>
      </w:r>
      <w:r>
        <w:instrText>HYPERLINK "https://www.jstage.jst.go.jp/article/jjce/57/1/57_1_1/_pdf"</w:instrText>
      </w:r>
      <w:r>
        <w:fldChar w:fldCharType="separate"/>
      </w:r>
      <w:r>
        <w:rPr>
          <w:rStyle w:val="Hyperlink"/>
          <w:rFonts w:ascii="Arial" w:hAnsi="Arial" w:cs="Arial"/>
          <w:sz w:val="20"/>
          <w:szCs w:val="20"/>
        </w:rPr>
        <w:t>https://www.jstage.jst.go.jp/article/jjce/57/1/57_1_1/_pdf</w:t>
      </w:r>
      <w:r>
        <w:fldChar w:fldCharType="end"/>
      </w:r>
      <w:r>
        <w:rPr>
          <w:rFonts w:ascii="Arial" w:hAnsi="Arial" w:cs="Arial"/>
          <w:sz w:val="20"/>
          <w:szCs w:val="20"/>
        </w:rPr>
        <w:t>.</w:t>
      </w:r>
    </w:p>
    <w:p w14:paraId="6BA44D79" w14:textId="77777777" w:rsidR="002656FC" w:rsidRDefault="00000000">
      <w:pPr>
        <w:ind w:left="540" w:hanging="540"/>
        <w:rPr>
          <w:rFonts w:ascii="Arial" w:hAnsi="Arial" w:cs="Arial"/>
          <w:sz w:val="20"/>
          <w:szCs w:val="20"/>
        </w:rPr>
      </w:pPr>
      <w:r>
        <w:rPr>
          <w:rFonts w:ascii="Arial" w:hAnsi="Arial" w:cs="Arial"/>
          <w:sz w:val="20"/>
          <w:szCs w:val="20"/>
          <w:lang w:val="en-US"/>
        </w:rPr>
        <w:t xml:space="preserve">Bretscher, L., &amp; Steger, T.M. (2004). The Dynamic of Economic Integration: Theory and Policy. </w:t>
      </w:r>
      <w:r>
        <w:rPr>
          <w:rFonts w:ascii="Arial" w:hAnsi="Arial" w:cs="Arial"/>
          <w:sz w:val="20"/>
          <w:szCs w:val="20"/>
        </w:rPr>
        <w:t xml:space="preserve">ETH Zurich, CER-ETH - Center of Economic Research, Economics Working Paper Series, No. 04/32. </w:t>
      </w:r>
      <w:r>
        <w:fldChar w:fldCharType="begin"/>
      </w:r>
      <w:r>
        <w:instrText xml:space="preserve"> HYPERLINK "https://doi.org/10.3929/ethz-a-004784407" </w:instrText>
      </w:r>
      <w:r>
        <w:fldChar w:fldCharType="separate"/>
      </w:r>
      <w:r>
        <w:rPr>
          <w:rStyle w:val="Hyperlink"/>
          <w:rFonts w:ascii="Arial" w:hAnsi="Arial" w:cs="Arial"/>
          <w:sz w:val="20"/>
          <w:szCs w:val="20"/>
        </w:rPr>
        <w:t>https://doi.org/10.3929/ethz-a-004784407</w:t>
      </w:r>
      <w:r>
        <w:rPr>
          <w:rStyle w:val="Hyperlink"/>
          <w:rFonts w:ascii="Arial" w:hAnsi="Arial" w:cs="Arial"/>
          <w:sz w:val="20"/>
          <w:szCs w:val="20"/>
        </w:rPr>
        <w:fldChar w:fldCharType="end"/>
      </w:r>
      <w:r>
        <w:rPr>
          <w:rFonts w:ascii="Arial" w:hAnsi="Arial" w:cs="Arial"/>
          <w:sz w:val="20"/>
          <w:szCs w:val="20"/>
        </w:rPr>
        <w:t>.</w:t>
      </w:r>
    </w:p>
    <w:p w14:paraId="193CFCD1" w14:textId="77777777" w:rsidR="002656FC" w:rsidRDefault="00000000">
      <w:pPr>
        <w:ind w:left="540" w:hanging="540"/>
        <w:rPr>
          <w:rFonts w:ascii="Arial" w:hAnsi="Arial" w:cs="Arial"/>
          <w:sz w:val="20"/>
          <w:szCs w:val="20"/>
          <w:lang w:val="en-US"/>
        </w:rPr>
      </w:pPr>
      <w:r>
        <w:rPr>
          <w:rFonts w:ascii="Arial" w:hAnsi="Arial" w:cs="Arial"/>
          <w:sz w:val="20"/>
          <w:szCs w:val="20"/>
          <w:lang w:val="en-US"/>
        </w:rPr>
        <w:t xml:space="preserve">Edwards, L., &amp; Schoer, V. (2001). The Structure and Competitiveness of South African Trade. Trade and Industrial Policy Strategy (TIPS). </w:t>
      </w:r>
      <w:hyperlink r:id="rId14" w:history="1">
        <w:r>
          <w:rPr>
            <w:rStyle w:val="Hyperlink"/>
            <w:rFonts w:ascii="Arial" w:hAnsi="Arial" w:cs="Arial"/>
            <w:sz w:val="20"/>
            <w:szCs w:val="20"/>
            <w:lang w:val="en-US"/>
          </w:rPr>
          <w:t>https://www.tips.org.za/files/The_Structure_and_Competitiveness_of_South_African_Trade.pdf</w:t>
        </w:r>
      </w:hyperlink>
      <w:r>
        <w:rPr>
          <w:rFonts w:ascii="Arial" w:hAnsi="Arial" w:cs="Arial"/>
          <w:sz w:val="20"/>
          <w:szCs w:val="20"/>
          <w:lang w:val="en-US"/>
        </w:rPr>
        <w:t>.</w:t>
      </w:r>
    </w:p>
    <w:p w14:paraId="53BB9A18" w14:textId="77777777" w:rsidR="002656FC" w:rsidRDefault="00000000">
      <w:pPr>
        <w:ind w:left="540" w:hanging="540"/>
        <w:rPr>
          <w:rFonts w:ascii="Arial" w:hAnsi="Arial" w:cs="Arial"/>
          <w:sz w:val="20"/>
          <w:szCs w:val="20"/>
        </w:rPr>
      </w:pPr>
      <w:r>
        <w:rPr>
          <w:rFonts w:ascii="Arial" w:hAnsi="Arial" w:cs="Arial"/>
          <w:sz w:val="20"/>
          <w:szCs w:val="20"/>
        </w:rPr>
        <w:t xml:space="preserve">EFSAS. (2023). The BRICS: Origins, Evolution &amp; 2023 Expansion. EFSAS Study Paper No. 9. </w:t>
      </w:r>
      <w:r>
        <w:fldChar w:fldCharType="begin"/>
      </w:r>
      <w:r>
        <w:instrText>HYPERLINK "https://www.efsas.org/publications/study-papers/the-brics-origins-evolution-and-expansion/"</w:instrText>
      </w:r>
      <w:r>
        <w:fldChar w:fldCharType="separate"/>
      </w:r>
      <w:r>
        <w:rPr>
          <w:rStyle w:val="Hyperlink"/>
          <w:rFonts w:ascii="Arial" w:hAnsi="Arial" w:cs="Arial"/>
          <w:sz w:val="20"/>
          <w:szCs w:val="20"/>
        </w:rPr>
        <w:t>https://www.efsas.org/publications/study-papers/the-brics-origins-evolution-and-expansion/</w:t>
      </w:r>
      <w:r>
        <w:fldChar w:fldCharType="end"/>
      </w:r>
      <w:r>
        <w:t>.</w:t>
      </w:r>
    </w:p>
    <w:p w14:paraId="5F135F16" w14:textId="77777777" w:rsidR="002656FC" w:rsidRDefault="00000000">
      <w:pPr>
        <w:ind w:left="540" w:hanging="540"/>
        <w:rPr>
          <w:rFonts w:ascii="Arial" w:hAnsi="Arial" w:cs="Arial"/>
          <w:sz w:val="20"/>
          <w:szCs w:val="20"/>
          <w:lang w:val="en-US"/>
        </w:rPr>
      </w:pPr>
      <w:r>
        <w:rPr>
          <w:rFonts w:ascii="Arial" w:hAnsi="Arial" w:cs="Arial"/>
          <w:sz w:val="20"/>
          <w:szCs w:val="20"/>
          <w:lang w:val="en-US"/>
        </w:rPr>
        <w:t xml:space="preserve">Ganai, S.G., &amp; Bhat, A.S. (2021). Dynamic Comparative Advantage of India and China: A Study of Manufacturing Exports. Indian Journal of Economic and Development, 17(4): 871-878. </w:t>
      </w:r>
      <w:hyperlink r:id="rId15" w:history="1">
        <w:r>
          <w:rPr>
            <w:rStyle w:val="Hyperlink"/>
            <w:rFonts w:ascii="Arial" w:hAnsi="Arial" w:cs="Arial"/>
            <w:sz w:val="20"/>
            <w:szCs w:val="20"/>
            <w:lang w:val="en-US"/>
          </w:rPr>
          <w:t>https://doi.org/10.35716/IJED/20314</w:t>
        </w:r>
      </w:hyperlink>
      <w:r>
        <w:rPr>
          <w:rFonts w:ascii="Arial" w:hAnsi="Arial" w:cs="Arial"/>
          <w:sz w:val="20"/>
          <w:szCs w:val="20"/>
          <w:lang w:val="en-US"/>
        </w:rPr>
        <w:t>.</w:t>
      </w:r>
    </w:p>
    <w:p w14:paraId="0533BD11" w14:textId="77777777" w:rsidR="002656FC" w:rsidRDefault="00000000">
      <w:pPr>
        <w:ind w:left="540" w:hanging="540"/>
        <w:rPr>
          <w:rFonts w:ascii="Arial" w:hAnsi="Arial" w:cs="Arial"/>
          <w:sz w:val="20"/>
          <w:szCs w:val="20"/>
          <w:lang w:val="en-US"/>
        </w:rPr>
      </w:pPr>
      <w:r>
        <w:rPr>
          <w:rFonts w:ascii="Arial" w:hAnsi="Arial" w:cs="Arial"/>
          <w:sz w:val="20"/>
          <w:szCs w:val="20"/>
          <w:lang w:val="en-US"/>
        </w:rPr>
        <w:t xml:space="preserve">Hamanaka, S. (2012). Is Trade in Asia Really Integrating? Asian Development Bank. </w:t>
      </w:r>
      <w:hyperlink r:id="rId16" w:history="1">
        <w:r>
          <w:rPr>
            <w:rStyle w:val="Hyperlink"/>
            <w:rFonts w:ascii="Arial" w:hAnsi="Arial" w:cs="Arial"/>
            <w:sz w:val="20"/>
            <w:szCs w:val="20"/>
            <w:lang w:val="en-US"/>
          </w:rPr>
          <w:t>https://www.adb.org/publications/trade-asia-really-integrating</w:t>
        </w:r>
      </w:hyperlink>
      <w:r>
        <w:rPr>
          <w:rFonts w:ascii="Arial" w:hAnsi="Arial" w:cs="Arial"/>
          <w:sz w:val="20"/>
          <w:szCs w:val="20"/>
          <w:lang w:val="en-US"/>
        </w:rPr>
        <w:t>.</w:t>
      </w:r>
    </w:p>
    <w:p w14:paraId="2CE8E222" w14:textId="77777777" w:rsidR="002656FC" w:rsidRDefault="00000000">
      <w:pPr>
        <w:ind w:left="540" w:hanging="540"/>
        <w:rPr>
          <w:rFonts w:ascii="Arial" w:hAnsi="Arial" w:cs="Arial"/>
          <w:sz w:val="20"/>
          <w:szCs w:val="20"/>
          <w:lang w:val="en-US"/>
        </w:rPr>
      </w:pPr>
      <w:r>
        <w:rPr>
          <w:rFonts w:ascii="Arial" w:hAnsi="Arial" w:cs="Arial"/>
          <w:sz w:val="20"/>
          <w:szCs w:val="20"/>
          <w:lang w:val="en-US"/>
        </w:rPr>
        <w:t xml:space="preserve">Hamanaka, S. (2015). The Selection of Trade Integration Indicators: Interregional Share, Intensity, Homogeneous Intensity, and Introversion Index. Asian Development Bank. </w:t>
      </w:r>
      <w:hyperlink r:id="rId17" w:history="1">
        <w:r>
          <w:rPr>
            <w:rStyle w:val="Hyperlink"/>
            <w:rFonts w:ascii="Arial" w:hAnsi="Arial" w:cs="Arial"/>
            <w:sz w:val="20"/>
            <w:szCs w:val="20"/>
            <w:lang w:val="en-US"/>
          </w:rPr>
          <w:t>https://www.adb.org/publications/selection-trade-integration-indicators</w:t>
        </w:r>
      </w:hyperlink>
      <w:r>
        <w:rPr>
          <w:rFonts w:ascii="Arial" w:hAnsi="Arial" w:cs="Arial"/>
          <w:sz w:val="20"/>
          <w:szCs w:val="20"/>
          <w:lang w:val="en-US"/>
        </w:rPr>
        <w:t>.</w:t>
      </w:r>
    </w:p>
    <w:p w14:paraId="7D380B96" w14:textId="77777777" w:rsidR="002656FC" w:rsidRDefault="00000000">
      <w:pPr>
        <w:ind w:left="540" w:hanging="540"/>
        <w:rPr>
          <w:rFonts w:ascii="Arial" w:hAnsi="Arial" w:cs="Arial"/>
          <w:sz w:val="20"/>
          <w:szCs w:val="20"/>
          <w:lang w:val="en-US"/>
        </w:rPr>
      </w:pPr>
      <w:r>
        <w:rPr>
          <w:rFonts w:ascii="Arial" w:hAnsi="Arial" w:cs="Arial"/>
          <w:sz w:val="20"/>
          <w:szCs w:val="20"/>
          <w:lang w:val="en-US"/>
        </w:rPr>
        <w:t xml:space="preserve">Holtzmann, H-D., &amp; van der Voort, A. (2025). BRICS – What Are Key Issues for 2025? Friedrich Naumann Foundation. </w:t>
      </w:r>
      <w:hyperlink r:id="rId18" w:history="1">
        <w:r>
          <w:rPr>
            <w:rStyle w:val="Hyperlink"/>
            <w:rFonts w:ascii="Arial" w:hAnsi="Arial" w:cs="Arial"/>
            <w:sz w:val="20"/>
            <w:szCs w:val="20"/>
            <w:lang w:val="en-US"/>
          </w:rPr>
          <w:t>https://www.freiheit.org/brics-what-are-key-issues-2025</w:t>
        </w:r>
      </w:hyperlink>
      <w:r>
        <w:rPr>
          <w:rFonts w:ascii="Arial" w:hAnsi="Arial" w:cs="Arial"/>
          <w:sz w:val="20"/>
          <w:szCs w:val="20"/>
          <w:lang w:val="en-US"/>
        </w:rPr>
        <w:t>.</w:t>
      </w:r>
    </w:p>
    <w:p w14:paraId="6A218681" w14:textId="77777777" w:rsidR="002656FC" w:rsidRDefault="00000000">
      <w:pPr>
        <w:ind w:left="540" w:hanging="540"/>
        <w:rPr>
          <w:rFonts w:ascii="Arial" w:hAnsi="Arial" w:cs="Arial"/>
          <w:sz w:val="20"/>
          <w:szCs w:val="20"/>
        </w:rPr>
      </w:pPr>
      <w:r>
        <w:rPr>
          <w:rFonts w:ascii="Arial" w:hAnsi="Arial" w:cs="Arial"/>
          <w:sz w:val="20"/>
          <w:szCs w:val="20"/>
        </w:rPr>
        <w:t>Horta, K. (2019). The Asian Infrastructure Investment Bank (AIIB)-A Multilateral Bank where China sets the Rules. Heinrich Boll Stiftung Publication Series on Democracy, Vol. 52. https://</w:t>
      </w:r>
      <w:r>
        <w:t xml:space="preserve"> </w:t>
      </w:r>
      <w:hyperlink r:id="rId19" w:history="1">
        <w:r>
          <w:rPr>
            <w:rStyle w:val="Hyperlink"/>
            <w:rFonts w:ascii="Arial" w:hAnsi="Arial" w:cs="Arial"/>
            <w:sz w:val="20"/>
            <w:szCs w:val="20"/>
          </w:rPr>
          <w:t>https://www.boell.de/sites/default/files/boell_aiib_studie_0.pdf</w:t>
        </w:r>
      </w:hyperlink>
      <w:r>
        <w:rPr>
          <w:rFonts w:ascii="Arial" w:hAnsi="Arial" w:cs="Arial"/>
          <w:sz w:val="20"/>
          <w:szCs w:val="20"/>
        </w:rPr>
        <w:t>.</w:t>
      </w:r>
    </w:p>
    <w:p w14:paraId="2331FD60" w14:textId="77777777" w:rsidR="002656FC" w:rsidRDefault="00000000">
      <w:pPr>
        <w:ind w:left="540" w:hanging="540"/>
        <w:rPr>
          <w:rFonts w:ascii="Arial" w:hAnsi="Arial" w:cs="Arial"/>
          <w:sz w:val="20"/>
          <w:szCs w:val="20"/>
          <w:lang w:val="en-US"/>
        </w:rPr>
      </w:pPr>
      <w:proofErr w:type="spellStart"/>
      <w:r>
        <w:rPr>
          <w:rFonts w:ascii="Arial" w:hAnsi="Arial" w:cs="Arial"/>
          <w:sz w:val="20"/>
          <w:szCs w:val="20"/>
          <w:lang w:val="en-US"/>
        </w:rPr>
        <w:t>Iapadre</w:t>
      </w:r>
      <w:proofErr w:type="spellEnd"/>
      <w:r>
        <w:rPr>
          <w:rFonts w:ascii="Arial" w:hAnsi="Arial" w:cs="Arial"/>
          <w:sz w:val="20"/>
          <w:szCs w:val="20"/>
          <w:lang w:val="en-US"/>
        </w:rPr>
        <w:t xml:space="preserve">, L. (2004). Regional Integration Agreements and the Geography of World Trade: Measurement Problems and Empirical Evidence. United Nations University, Institute on Comparative Regional Integration Studies. </w:t>
      </w:r>
      <w:hyperlink r:id="rId20" w:history="1">
        <w:r>
          <w:rPr>
            <w:rStyle w:val="Hyperlink"/>
            <w:rFonts w:ascii="Arial" w:hAnsi="Arial" w:cs="Arial"/>
            <w:sz w:val="20"/>
            <w:szCs w:val="20"/>
            <w:lang w:val="en-US"/>
          </w:rPr>
          <w:t>https://cris.unu.edu/regional-integration-agreements-and-geography-world-trade-measurement-problems-and-empirical</w:t>
        </w:r>
      </w:hyperlink>
      <w:r>
        <w:rPr>
          <w:rFonts w:ascii="Arial" w:hAnsi="Arial" w:cs="Arial"/>
          <w:sz w:val="20"/>
          <w:szCs w:val="20"/>
          <w:lang w:val="en-US"/>
        </w:rPr>
        <w:t>.</w:t>
      </w:r>
    </w:p>
    <w:p w14:paraId="4FD1FEAD" w14:textId="77777777" w:rsidR="002656FC" w:rsidRDefault="00000000">
      <w:pPr>
        <w:ind w:left="540" w:hanging="540"/>
        <w:rPr>
          <w:rFonts w:ascii="Arial" w:hAnsi="Arial" w:cs="Arial"/>
          <w:sz w:val="20"/>
          <w:szCs w:val="20"/>
        </w:rPr>
      </w:pPr>
      <w:r>
        <w:rPr>
          <w:rFonts w:ascii="Arial" w:hAnsi="Arial" w:cs="Arial"/>
          <w:sz w:val="20"/>
          <w:szCs w:val="20"/>
        </w:rPr>
        <w:t xml:space="preserve">International Trade Administration (2025). Indonesia Trade Agreements. </w:t>
      </w:r>
      <w:r>
        <w:fldChar w:fldCharType="begin"/>
      </w:r>
      <w:r>
        <w:instrText>HYPERLINK "https://www.trade.gov/country-commercial-guides/indonesia-trade-agreements"</w:instrText>
      </w:r>
      <w:r>
        <w:fldChar w:fldCharType="separate"/>
      </w:r>
      <w:r>
        <w:rPr>
          <w:rStyle w:val="Hyperlink"/>
          <w:rFonts w:ascii="Arial" w:hAnsi="Arial" w:cs="Arial"/>
          <w:sz w:val="20"/>
          <w:szCs w:val="20"/>
        </w:rPr>
        <w:t>https://www.trade.gov/country-commercial-guides/indonesia-trade-agreements</w:t>
      </w:r>
      <w:r>
        <w:fldChar w:fldCharType="end"/>
      </w:r>
      <w:r>
        <w:rPr>
          <w:rFonts w:ascii="Arial" w:hAnsi="Arial" w:cs="Arial"/>
          <w:sz w:val="20"/>
          <w:szCs w:val="20"/>
        </w:rPr>
        <w:t>.</w:t>
      </w:r>
    </w:p>
    <w:p w14:paraId="46241288" w14:textId="77777777" w:rsidR="002656FC" w:rsidRDefault="00000000">
      <w:pPr>
        <w:ind w:left="540" w:hanging="540"/>
        <w:rPr>
          <w:rFonts w:ascii="Arial" w:hAnsi="Arial" w:cs="Arial"/>
          <w:sz w:val="20"/>
          <w:szCs w:val="20"/>
        </w:rPr>
      </w:pPr>
      <w:r>
        <w:rPr>
          <w:rFonts w:ascii="Arial" w:hAnsi="Arial" w:cs="Arial"/>
          <w:sz w:val="20"/>
          <w:szCs w:val="20"/>
        </w:rPr>
        <w:t xml:space="preserve">Ismail, S., &amp; Ahmed, S. (2022). Static and Dynamic RCA Analysis of India and China in World Economy. International Studies of Economics, 17(2): 228-260. </w:t>
      </w:r>
      <w:r>
        <w:fldChar w:fldCharType="begin"/>
      </w:r>
      <w:r>
        <w:instrText>HYPERLINK "https://doi.org/10.1002/ise3.18"</w:instrText>
      </w:r>
      <w:r>
        <w:fldChar w:fldCharType="separate"/>
      </w:r>
      <w:r>
        <w:rPr>
          <w:rStyle w:val="Hyperlink"/>
          <w:rFonts w:ascii="Arial" w:hAnsi="Arial" w:cs="Arial"/>
          <w:sz w:val="20"/>
          <w:szCs w:val="20"/>
          <w:lang w:val="en-US"/>
        </w:rPr>
        <w:t>https://doi.org/10.1002/ise3.18</w:t>
      </w:r>
      <w:r>
        <w:fldChar w:fldCharType="end"/>
      </w:r>
      <w:r>
        <w:rPr>
          <w:rFonts w:ascii="Arial" w:hAnsi="Arial" w:cs="Arial"/>
          <w:sz w:val="20"/>
          <w:szCs w:val="20"/>
        </w:rPr>
        <w:t>.</w:t>
      </w:r>
    </w:p>
    <w:p w14:paraId="70E7C385" w14:textId="77777777" w:rsidR="002656FC" w:rsidRDefault="00000000">
      <w:pPr>
        <w:ind w:left="540" w:hanging="540"/>
        <w:rPr>
          <w:rFonts w:ascii="Arial" w:hAnsi="Arial" w:cs="Arial"/>
          <w:sz w:val="20"/>
          <w:szCs w:val="20"/>
          <w:lang w:val="en-US"/>
        </w:rPr>
      </w:pPr>
      <w:r>
        <w:rPr>
          <w:rFonts w:ascii="Arial" w:hAnsi="Arial" w:cs="Arial"/>
          <w:sz w:val="20"/>
          <w:szCs w:val="20"/>
          <w:lang w:val="en-US"/>
        </w:rPr>
        <w:t xml:space="preserve">Iwase, K., &amp; Ishida, S. (2024). Trade Remedy Measures and their Effects on Industry Performance, and Implicit Government Intentions: Changes in Revealed Comparative Advantages Indices in China, India and Japan. Journal of Government and Economics, 16, 100129. </w:t>
      </w:r>
      <w:hyperlink r:id="rId21" w:history="1">
        <w:r>
          <w:rPr>
            <w:rStyle w:val="Hyperlink"/>
            <w:rFonts w:ascii="Arial" w:hAnsi="Arial" w:cs="Arial"/>
            <w:sz w:val="20"/>
            <w:szCs w:val="20"/>
            <w:lang w:val="en-US"/>
          </w:rPr>
          <w:t>https://doi.org/10.1016/j.jge.2024.100129</w:t>
        </w:r>
      </w:hyperlink>
      <w:r>
        <w:rPr>
          <w:rFonts w:ascii="Arial" w:hAnsi="Arial" w:cs="Arial"/>
          <w:sz w:val="20"/>
          <w:szCs w:val="20"/>
          <w:lang w:val="en-US"/>
        </w:rPr>
        <w:t>.</w:t>
      </w:r>
    </w:p>
    <w:p w14:paraId="0644B689" w14:textId="77777777" w:rsidR="002656FC" w:rsidRDefault="00000000">
      <w:pPr>
        <w:ind w:left="540" w:hanging="540"/>
        <w:rPr>
          <w:rFonts w:ascii="Arial" w:hAnsi="Arial" w:cs="Arial"/>
          <w:sz w:val="20"/>
          <w:szCs w:val="20"/>
          <w:lang w:val="en-US"/>
        </w:rPr>
      </w:pPr>
      <w:r>
        <w:rPr>
          <w:rFonts w:ascii="Arial" w:hAnsi="Arial" w:cs="Arial"/>
          <w:sz w:val="20"/>
          <w:szCs w:val="20"/>
          <w:lang w:val="en-US"/>
        </w:rPr>
        <w:t xml:space="preserve">Jakarta Globe (7 January 2025). Indonesia Officially Becomes BRICS Full Member, Vows to be Active. </w:t>
      </w:r>
      <w:hyperlink r:id="rId22" w:history="1">
        <w:r>
          <w:rPr>
            <w:rStyle w:val="Hyperlink"/>
            <w:rFonts w:ascii="Arial" w:hAnsi="Arial" w:cs="Arial"/>
            <w:sz w:val="20"/>
            <w:szCs w:val="20"/>
            <w:lang w:val="en-US"/>
          </w:rPr>
          <w:t>https://jakartaglobe.id/news/indonesia-officially-becomes-brics-full-member-vows-to-be-active</w:t>
        </w:r>
      </w:hyperlink>
      <w:r>
        <w:rPr>
          <w:rFonts w:ascii="Arial" w:hAnsi="Arial" w:cs="Arial"/>
          <w:sz w:val="20"/>
          <w:szCs w:val="20"/>
          <w:lang w:val="en-US"/>
        </w:rPr>
        <w:t>.</w:t>
      </w:r>
    </w:p>
    <w:p w14:paraId="151B6AEE" w14:textId="77777777" w:rsidR="002656FC" w:rsidRDefault="00000000">
      <w:pPr>
        <w:ind w:left="540" w:hanging="540"/>
        <w:rPr>
          <w:rFonts w:ascii="Arial" w:hAnsi="Arial" w:cs="Arial"/>
          <w:sz w:val="20"/>
          <w:szCs w:val="20"/>
        </w:rPr>
      </w:pPr>
      <w:r>
        <w:rPr>
          <w:rFonts w:ascii="Arial" w:hAnsi="Arial" w:cs="Arial"/>
          <w:sz w:val="20"/>
          <w:szCs w:val="20"/>
        </w:rPr>
        <w:t xml:space="preserve">Jash, A. (2017). The Emerging Role of BRICS in the Changing World Order. IndraStra Global, 3(6): 1 – 11. </w:t>
      </w:r>
      <w:r>
        <w:fldChar w:fldCharType="begin"/>
      </w:r>
      <w:r>
        <w:instrText xml:space="preserve"> HYPERLINK "https://doi.org/10.6084/m9.figshare.5143222" </w:instrText>
      </w:r>
      <w:r>
        <w:fldChar w:fldCharType="separate"/>
      </w:r>
      <w:r>
        <w:rPr>
          <w:rStyle w:val="Hyperlink"/>
          <w:rFonts w:ascii="Arial" w:hAnsi="Arial" w:cs="Arial"/>
          <w:sz w:val="20"/>
          <w:szCs w:val="20"/>
        </w:rPr>
        <w:t>https://doi.org/10.6084/m9.figshare.5143222</w:t>
      </w:r>
      <w:r>
        <w:rPr>
          <w:rStyle w:val="Hyperlink"/>
          <w:rFonts w:ascii="Arial" w:hAnsi="Arial" w:cs="Arial"/>
          <w:sz w:val="20"/>
          <w:szCs w:val="20"/>
        </w:rPr>
        <w:fldChar w:fldCharType="end"/>
      </w:r>
      <w:r>
        <w:rPr>
          <w:rFonts w:ascii="Arial" w:hAnsi="Arial" w:cs="Arial"/>
          <w:sz w:val="20"/>
          <w:szCs w:val="20"/>
        </w:rPr>
        <w:t>.</w:t>
      </w:r>
    </w:p>
    <w:p w14:paraId="57E1F909" w14:textId="77777777" w:rsidR="002656FC" w:rsidRDefault="00000000">
      <w:pPr>
        <w:ind w:left="540" w:hanging="540"/>
        <w:rPr>
          <w:rFonts w:ascii="Arial" w:hAnsi="Arial" w:cs="Arial"/>
          <w:sz w:val="20"/>
          <w:szCs w:val="20"/>
        </w:rPr>
      </w:pPr>
      <w:r>
        <w:rPr>
          <w:rFonts w:ascii="Arial" w:hAnsi="Arial" w:cs="Arial"/>
          <w:sz w:val="20"/>
          <w:szCs w:val="20"/>
        </w:rPr>
        <w:t>Kawi, M., &amp; Wignaraja, G. (2014). Trade Policy and Growth in Asia. ADB Institute Working Paper Series No. 495. (</w:t>
      </w:r>
      <w:r>
        <w:fldChar w:fldCharType="begin"/>
      </w:r>
      <w:r>
        <w:instrText>HYPERLINK "https://www.adb.org/sites/default/files/publication/154211/adbi-wp495.pdf"</w:instrText>
      </w:r>
      <w:r>
        <w:fldChar w:fldCharType="separate"/>
      </w:r>
      <w:r>
        <w:rPr>
          <w:rStyle w:val="Hyperlink"/>
          <w:rFonts w:ascii="Arial" w:hAnsi="Arial" w:cs="Arial"/>
          <w:sz w:val="20"/>
          <w:szCs w:val="20"/>
        </w:rPr>
        <w:t>https://www.adb.org/sites/default/files/publication/154211/adbi-wp495.pdf</w:t>
      </w:r>
      <w:r>
        <w:fldChar w:fldCharType="end"/>
      </w:r>
      <w:r>
        <w:rPr>
          <w:rFonts w:ascii="Arial" w:hAnsi="Arial" w:cs="Arial"/>
          <w:sz w:val="20"/>
          <w:szCs w:val="20"/>
        </w:rPr>
        <w:t>).</w:t>
      </w:r>
    </w:p>
    <w:p w14:paraId="131BC08A" w14:textId="77777777" w:rsidR="002656FC" w:rsidRDefault="00000000">
      <w:pPr>
        <w:ind w:left="540" w:hanging="540"/>
        <w:rPr>
          <w:rFonts w:ascii="Arial" w:hAnsi="Arial" w:cs="Arial"/>
          <w:sz w:val="20"/>
          <w:szCs w:val="20"/>
          <w:lang w:val="en-US"/>
        </w:rPr>
      </w:pPr>
      <w:r>
        <w:rPr>
          <w:rFonts w:ascii="Arial" w:hAnsi="Arial" w:cs="Arial"/>
          <w:sz w:val="20"/>
          <w:szCs w:val="20"/>
          <w:lang w:val="en-US"/>
        </w:rPr>
        <w:t xml:space="preserve">Krugman, P.R., </w:t>
      </w:r>
      <w:proofErr w:type="spellStart"/>
      <w:r>
        <w:rPr>
          <w:rFonts w:ascii="Arial" w:hAnsi="Arial" w:cs="Arial"/>
          <w:sz w:val="20"/>
          <w:szCs w:val="20"/>
          <w:lang w:val="en-US"/>
        </w:rPr>
        <w:t>Obsfeld</w:t>
      </w:r>
      <w:proofErr w:type="spellEnd"/>
      <w:r>
        <w:rPr>
          <w:rFonts w:ascii="Arial" w:hAnsi="Arial" w:cs="Arial"/>
          <w:sz w:val="20"/>
          <w:szCs w:val="20"/>
          <w:lang w:val="en-US"/>
        </w:rPr>
        <w:t>, M., &amp; Melitz, M.J. (2015). International Economics: Theory and Policy. 10th Edition (Pearson Series in Economics). Boston, etc.: Addison-</w:t>
      </w:r>
      <w:proofErr w:type="spellStart"/>
      <w:r>
        <w:rPr>
          <w:rFonts w:ascii="Arial" w:hAnsi="Arial" w:cs="Arial"/>
          <w:sz w:val="20"/>
          <w:szCs w:val="20"/>
          <w:lang w:val="en-US"/>
        </w:rPr>
        <w:t>Weyle</w:t>
      </w:r>
      <w:proofErr w:type="spellEnd"/>
      <w:r>
        <w:rPr>
          <w:rFonts w:ascii="Arial" w:hAnsi="Arial" w:cs="Arial"/>
          <w:sz w:val="20"/>
          <w:szCs w:val="20"/>
          <w:lang w:val="en-US"/>
        </w:rPr>
        <w:t>.</w:t>
      </w:r>
    </w:p>
    <w:p w14:paraId="2AB621AF" w14:textId="77777777" w:rsidR="002656FC" w:rsidRDefault="00000000">
      <w:pPr>
        <w:ind w:left="540" w:hanging="540"/>
        <w:rPr>
          <w:rFonts w:ascii="Arial" w:hAnsi="Arial" w:cs="Arial"/>
          <w:sz w:val="20"/>
          <w:szCs w:val="20"/>
        </w:rPr>
      </w:pPr>
      <w:r>
        <w:rPr>
          <w:rFonts w:ascii="Arial" w:hAnsi="Arial" w:cs="Arial"/>
          <w:sz w:val="20"/>
          <w:szCs w:val="20"/>
        </w:rPr>
        <w:t xml:space="preserve">Maggi, G., &amp; Ossa, R. (2021). The Political Economy of Deep Integration. Annual Review of Economics, 13: 19-38. </w:t>
      </w:r>
      <w:r>
        <w:fldChar w:fldCharType="begin"/>
      </w:r>
      <w:r>
        <w:instrText>HYPERLINK "https://doi.org/10.1146/annurev-economics-121020-032425"</w:instrText>
      </w:r>
      <w:r>
        <w:fldChar w:fldCharType="separate"/>
      </w:r>
      <w:r>
        <w:rPr>
          <w:rStyle w:val="Hyperlink"/>
          <w:rFonts w:ascii="Arial" w:hAnsi="Arial" w:cs="Arial"/>
          <w:sz w:val="20"/>
          <w:szCs w:val="20"/>
        </w:rPr>
        <w:t>https://doi.org/10.1146/annurev-economics-121020-032425</w:t>
      </w:r>
      <w:r>
        <w:fldChar w:fldCharType="end"/>
      </w:r>
      <w:r>
        <w:rPr>
          <w:rFonts w:ascii="Arial" w:hAnsi="Arial" w:cs="Arial"/>
          <w:sz w:val="20"/>
          <w:szCs w:val="20"/>
        </w:rPr>
        <w:t>.</w:t>
      </w:r>
    </w:p>
    <w:p w14:paraId="28370F37" w14:textId="77777777" w:rsidR="002656FC" w:rsidRDefault="00000000">
      <w:pPr>
        <w:ind w:left="540" w:hanging="540"/>
        <w:rPr>
          <w:rFonts w:ascii="Arial" w:hAnsi="Arial" w:cs="Arial"/>
          <w:sz w:val="20"/>
          <w:szCs w:val="20"/>
          <w:lang w:val="en-US"/>
        </w:rPr>
      </w:pPr>
      <w:r>
        <w:rPr>
          <w:rFonts w:ascii="Arial" w:hAnsi="Arial" w:cs="Arial"/>
          <w:sz w:val="20"/>
          <w:szCs w:val="20"/>
          <w:lang w:val="en-US"/>
        </w:rPr>
        <w:t xml:space="preserve">Maulana, M., </w:t>
      </w:r>
      <w:proofErr w:type="spellStart"/>
      <w:r>
        <w:rPr>
          <w:rFonts w:ascii="Arial" w:hAnsi="Arial" w:cs="Arial"/>
          <w:sz w:val="20"/>
          <w:szCs w:val="20"/>
          <w:lang w:val="en-US"/>
        </w:rPr>
        <w:t>Tonggo</w:t>
      </w:r>
      <w:proofErr w:type="spellEnd"/>
      <w:r>
        <w:rPr>
          <w:rFonts w:ascii="Arial" w:hAnsi="Arial" w:cs="Arial"/>
          <w:sz w:val="20"/>
          <w:szCs w:val="20"/>
          <w:lang w:val="en-US"/>
        </w:rPr>
        <w:t xml:space="preserve">, C., &amp; </w:t>
      </w:r>
      <w:proofErr w:type="spellStart"/>
      <w:r>
        <w:rPr>
          <w:rFonts w:ascii="Arial" w:hAnsi="Arial" w:cs="Arial"/>
          <w:sz w:val="20"/>
          <w:szCs w:val="20"/>
          <w:lang w:val="en-US"/>
        </w:rPr>
        <w:t>Darodjat</w:t>
      </w:r>
      <w:proofErr w:type="spellEnd"/>
      <w:r>
        <w:rPr>
          <w:rFonts w:ascii="Arial" w:hAnsi="Arial" w:cs="Arial"/>
          <w:sz w:val="20"/>
          <w:szCs w:val="20"/>
          <w:lang w:val="en-US"/>
        </w:rPr>
        <w:t xml:space="preserve">, R. (2024). Legal Personality of BRICS and Implications toward Indonesia’s Foreign Trade Policy after Joining as a New Member. Transnational Business Law Journal, 5(2): 155-172. </w:t>
      </w:r>
      <w:hyperlink r:id="rId23" w:history="1">
        <w:r>
          <w:rPr>
            <w:rStyle w:val="Hyperlink"/>
            <w:rFonts w:ascii="Arial" w:hAnsi="Arial" w:cs="Arial"/>
            <w:sz w:val="20"/>
            <w:szCs w:val="20"/>
            <w:lang w:val="en-US"/>
          </w:rPr>
          <w:t>https://doi.org/10.23920/transbuslj.v5i3.1567</w:t>
        </w:r>
      </w:hyperlink>
      <w:r>
        <w:rPr>
          <w:rFonts w:ascii="Arial" w:hAnsi="Arial" w:cs="Arial"/>
          <w:sz w:val="20"/>
          <w:szCs w:val="20"/>
          <w:lang w:val="en-US"/>
        </w:rPr>
        <w:t>.</w:t>
      </w:r>
    </w:p>
    <w:p w14:paraId="634F863F" w14:textId="77777777" w:rsidR="002656FC" w:rsidRDefault="00000000">
      <w:pPr>
        <w:ind w:left="540" w:hanging="540"/>
        <w:rPr>
          <w:rFonts w:ascii="Arial" w:hAnsi="Arial" w:cs="Arial"/>
          <w:sz w:val="20"/>
          <w:szCs w:val="20"/>
        </w:rPr>
      </w:pPr>
      <w:r>
        <w:rPr>
          <w:rFonts w:ascii="Arial" w:hAnsi="Arial" w:cs="Arial"/>
          <w:sz w:val="20"/>
          <w:szCs w:val="20"/>
        </w:rPr>
        <w:t xml:space="preserve">Moch, E. (2024). The Economic and Geopolitical Significance of the BRICS Nations: A Comparative Analysis of their Global Influence in the 21st Century. East African Journal of Business and Economics, 7(2): 86-100. </w:t>
      </w:r>
      <w:r>
        <w:fldChar w:fldCharType="begin"/>
      </w:r>
      <w:r>
        <w:instrText>HYPERLINK "https://doi.org/10.37284/eajbe.7.2.2310"</w:instrText>
      </w:r>
      <w:r>
        <w:fldChar w:fldCharType="separate"/>
      </w:r>
      <w:r>
        <w:rPr>
          <w:rStyle w:val="Hyperlink"/>
          <w:rFonts w:ascii="Arial" w:hAnsi="Arial" w:cs="Arial"/>
          <w:sz w:val="20"/>
          <w:szCs w:val="20"/>
        </w:rPr>
        <w:t>https://doi.org/10.37284/eajbe.7.2.2310</w:t>
      </w:r>
      <w:r>
        <w:fldChar w:fldCharType="end"/>
      </w:r>
      <w:r>
        <w:rPr>
          <w:rFonts w:ascii="Arial" w:hAnsi="Arial" w:cs="Arial"/>
          <w:sz w:val="20"/>
          <w:szCs w:val="20"/>
        </w:rPr>
        <w:t>.</w:t>
      </w:r>
    </w:p>
    <w:p w14:paraId="7CDE13D9" w14:textId="77777777" w:rsidR="002656FC" w:rsidRDefault="00000000">
      <w:pPr>
        <w:ind w:left="540" w:hanging="540"/>
        <w:rPr>
          <w:rFonts w:ascii="Arial" w:hAnsi="Arial" w:cs="Arial"/>
          <w:sz w:val="20"/>
          <w:szCs w:val="20"/>
        </w:rPr>
      </w:pPr>
      <w:r>
        <w:rPr>
          <w:rFonts w:ascii="Arial" w:hAnsi="Arial" w:cs="Arial"/>
          <w:sz w:val="20"/>
          <w:szCs w:val="20"/>
        </w:rPr>
        <w:t>Moris, D. (2020). Asian Infrastructure Investment Bank. In Romaniuk, S., Thapa, M., &amp; Marton, P. (eds). he Palgrave Encyclopedia of Global Security Studies. </w:t>
      </w:r>
      <w:r>
        <w:fldChar w:fldCharType="begin"/>
      </w:r>
      <w:r>
        <w:instrText xml:space="preserve"> HYPERLINK "https://dx.doi.org/10.2139/ssrn.3638592" \t "_blank" </w:instrText>
      </w:r>
      <w:r>
        <w:fldChar w:fldCharType="separate"/>
      </w:r>
      <w:r>
        <w:rPr>
          <w:rStyle w:val="Hyperlink"/>
          <w:rFonts w:ascii="Arial" w:hAnsi="Arial" w:cs="Arial"/>
          <w:sz w:val="20"/>
          <w:szCs w:val="20"/>
        </w:rPr>
        <w:t>http://dx.doi.org/10.2139/ssrn.3638592</w:t>
      </w:r>
      <w:r>
        <w:rPr>
          <w:rStyle w:val="Hyperlink"/>
          <w:rFonts w:ascii="Arial" w:hAnsi="Arial" w:cs="Arial"/>
          <w:sz w:val="20"/>
          <w:szCs w:val="20"/>
        </w:rPr>
        <w:fldChar w:fldCharType="end"/>
      </w:r>
      <w:r>
        <w:rPr>
          <w:rFonts w:ascii="Arial" w:hAnsi="Arial" w:cs="Arial"/>
          <w:sz w:val="20"/>
          <w:szCs w:val="20"/>
        </w:rPr>
        <w:t>.</w:t>
      </w:r>
    </w:p>
    <w:p w14:paraId="6EAC5A6C" w14:textId="77777777" w:rsidR="002656FC" w:rsidRDefault="00000000">
      <w:pPr>
        <w:ind w:left="540" w:hanging="540"/>
        <w:rPr>
          <w:rFonts w:ascii="Arial" w:hAnsi="Arial" w:cs="Arial"/>
          <w:sz w:val="20"/>
          <w:szCs w:val="20"/>
        </w:rPr>
      </w:pPr>
      <w:r>
        <w:rPr>
          <w:rFonts w:ascii="Arial" w:hAnsi="Arial" w:cs="Arial"/>
          <w:sz w:val="20"/>
          <w:szCs w:val="20"/>
        </w:rPr>
        <w:t xml:space="preserve">Nach, M., &amp; Ncwadi, R. (2024). BRICS Economic Integration: Prospects and Challenges. South Africa Journal of International Affairs, 31(2): 151-166. </w:t>
      </w:r>
      <w:r>
        <w:fldChar w:fldCharType="begin"/>
      </w:r>
      <w:r>
        <w:instrText>HYPERLINK "https://doi.org/10.1080/10220461.2024.2380676"</w:instrText>
      </w:r>
      <w:r>
        <w:fldChar w:fldCharType="separate"/>
      </w:r>
      <w:r>
        <w:rPr>
          <w:rStyle w:val="Hyperlink"/>
          <w:rFonts w:ascii="Arial" w:hAnsi="Arial" w:cs="Arial"/>
          <w:sz w:val="20"/>
          <w:szCs w:val="20"/>
        </w:rPr>
        <w:t>https://doi.org/10.1080/10220461.2024.2380676</w:t>
      </w:r>
      <w:r>
        <w:fldChar w:fldCharType="end"/>
      </w:r>
      <w:r>
        <w:rPr>
          <w:rFonts w:ascii="Arial" w:hAnsi="Arial" w:cs="Arial"/>
          <w:sz w:val="20"/>
          <w:szCs w:val="20"/>
        </w:rPr>
        <w:t>.</w:t>
      </w:r>
    </w:p>
    <w:p w14:paraId="6515E555" w14:textId="77777777" w:rsidR="002656FC" w:rsidRDefault="00000000">
      <w:pPr>
        <w:ind w:left="540" w:hanging="540"/>
        <w:rPr>
          <w:rFonts w:ascii="Arial" w:hAnsi="Arial" w:cs="Arial"/>
          <w:sz w:val="20"/>
          <w:szCs w:val="20"/>
          <w:lang w:val="en-US"/>
        </w:rPr>
      </w:pPr>
      <w:r>
        <w:rPr>
          <w:rFonts w:ascii="Arial" w:hAnsi="Arial" w:cs="Arial"/>
          <w:sz w:val="20"/>
          <w:szCs w:val="20"/>
          <w:lang w:val="en-US"/>
        </w:rPr>
        <w:t xml:space="preserve">O’Neil, J. (2001). Building Better Global Economy BRICs. Goldman Sachs Global Economic Paper No. 66. </w:t>
      </w:r>
      <w:hyperlink r:id="rId24" w:history="1">
        <w:r>
          <w:rPr>
            <w:rStyle w:val="Hyperlink"/>
            <w:rFonts w:ascii="Arial" w:hAnsi="Arial" w:cs="Arial"/>
            <w:sz w:val="20"/>
            <w:szCs w:val="20"/>
            <w:lang w:val="en-US"/>
          </w:rPr>
          <w:t>https://www.goldmansachs.com/insights/goldman-sachs-research/building-better</w:t>
        </w:r>
      </w:hyperlink>
      <w:r>
        <w:rPr>
          <w:rFonts w:ascii="Arial" w:hAnsi="Arial" w:cs="Arial"/>
          <w:sz w:val="20"/>
          <w:szCs w:val="20"/>
          <w:lang w:val="en-US"/>
        </w:rPr>
        <w:t>.</w:t>
      </w:r>
    </w:p>
    <w:p w14:paraId="140BD0B6" w14:textId="77777777" w:rsidR="002656FC" w:rsidRDefault="00000000">
      <w:pPr>
        <w:ind w:left="540" w:hanging="540"/>
        <w:rPr>
          <w:rFonts w:ascii="Arial" w:hAnsi="Arial" w:cs="Arial"/>
          <w:sz w:val="20"/>
          <w:szCs w:val="20"/>
          <w:lang w:val="en-US"/>
        </w:rPr>
      </w:pPr>
      <w:r>
        <w:rPr>
          <w:rFonts w:ascii="Arial" w:hAnsi="Arial" w:cs="Arial"/>
          <w:sz w:val="20"/>
          <w:szCs w:val="20"/>
          <w:lang w:val="en-US"/>
        </w:rPr>
        <w:t>Okabe, M. (2015). The Impact of ASEAN+1 FTAs on ASEAN’s Trade. In Ing, L.Y. (ed.). East Asian Integration. ERIA Research Project Report 2014-6. https://</w:t>
      </w:r>
      <w:r>
        <w:t xml:space="preserve"> </w:t>
      </w:r>
      <w:hyperlink r:id="rId25" w:history="1">
        <w:r>
          <w:rPr>
            <w:rStyle w:val="Hyperlink"/>
            <w:rFonts w:ascii="Arial" w:hAnsi="Arial" w:cs="Arial"/>
            <w:sz w:val="20"/>
            <w:szCs w:val="20"/>
            <w:lang w:val="en-US"/>
          </w:rPr>
          <w:t>https://www.eria.org/ERIA-DP-2015-01.pdf</w:t>
        </w:r>
      </w:hyperlink>
      <w:r>
        <w:rPr>
          <w:rFonts w:ascii="Arial" w:hAnsi="Arial" w:cs="Arial"/>
          <w:sz w:val="20"/>
          <w:szCs w:val="20"/>
          <w:lang w:val="en-US"/>
        </w:rPr>
        <w:t>.</w:t>
      </w:r>
    </w:p>
    <w:p w14:paraId="2452A000" w14:textId="77777777" w:rsidR="002656FC" w:rsidRDefault="00000000">
      <w:pPr>
        <w:ind w:left="540" w:hanging="540"/>
        <w:rPr>
          <w:rFonts w:ascii="Arial" w:hAnsi="Arial" w:cs="Arial"/>
          <w:sz w:val="20"/>
          <w:szCs w:val="20"/>
          <w:lang w:val="en-US"/>
        </w:rPr>
      </w:pPr>
      <w:r>
        <w:rPr>
          <w:rFonts w:ascii="Arial" w:hAnsi="Arial" w:cs="Arial"/>
          <w:sz w:val="20"/>
          <w:szCs w:val="20"/>
          <w:lang w:val="en-US"/>
        </w:rPr>
        <w:t xml:space="preserve">Park, D., Park, I., &amp; Estrada, G.E.B. (2009). Prospect for ASEAN-China Free Trade Area: A Qualitative and Quantitative Analysis. China &amp; World Economy, 17(4): 104-120. </w:t>
      </w:r>
      <w:hyperlink r:id="rId26" w:history="1">
        <w:r>
          <w:rPr>
            <w:rStyle w:val="Hyperlink"/>
            <w:rFonts w:ascii="Arial" w:hAnsi="Arial" w:cs="Arial"/>
            <w:sz w:val="20"/>
            <w:szCs w:val="20"/>
            <w:lang w:val="en-US"/>
          </w:rPr>
          <w:t>https://doi.org/10.1111/j.1749-124X.2009.01161.x</w:t>
        </w:r>
      </w:hyperlink>
      <w:r>
        <w:t>.</w:t>
      </w:r>
    </w:p>
    <w:p w14:paraId="10D0D73A" w14:textId="77777777" w:rsidR="002656FC" w:rsidRDefault="00000000">
      <w:pPr>
        <w:ind w:left="540" w:hanging="540"/>
        <w:rPr>
          <w:rFonts w:ascii="Arial" w:hAnsi="Arial" w:cs="Arial"/>
          <w:sz w:val="20"/>
          <w:szCs w:val="20"/>
        </w:rPr>
      </w:pPr>
      <w:r>
        <w:rPr>
          <w:rFonts w:ascii="Arial" w:hAnsi="Arial" w:cs="Arial"/>
          <w:sz w:val="20"/>
          <w:szCs w:val="20"/>
        </w:rPr>
        <w:t xml:space="preserve">Patrick, S. (2024). BRICS Expansion, the G20, and the Future of World Order. Carnegie Endowment for International Peace. </w:t>
      </w:r>
      <w:r>
        <w:fldChar w:fldCharType="begin"/>
      </w:r>
      <w:r>
        <w:instrText>HYPERLINK "https://carnegieendowment.org/research/2024/10/brics-summit-emerging-middle-powers-g7-g20?lang=en"</w:instrText>
      </w:r>
      <w:r>
        <w:fldChar w:fldCharType="separate"/>
      </w:r>
      <w:r>
        <w:rPr>
          <w:rStyle w:val="Hyperlink"/>
          <w:rFonts w:ascii="Arial" w:hAnsi="Arial" w:cs="Arial"/>
          <w:sz w:val="20"/>
          <w:szCs w:val="20"/>
        </w:rPr>
        <w:t>https://carnegieendowment.org/research/2024/10/brics-summit-emerging-middle-powers-g7-g20?lang=en</w:t>
      </w:r>
      <w:r>
        <w:fldChar w:fldCharType="end"/>
      </w:r>
      <w:r>
        <w:rPr>
          <w:rFonts w:ascii="Arial" w:hAnsi="Arial" w:cs="Arial"/>
          <w:sz w:val="20"/>
          <w:szCs w:val="20"/>
        </w:rPr>
        <w:t>.</w:t>
      </w:r>
    </w:p>
    <w:p w14:paraId="36DD7A87" w14:textId="77777777" w:rsidR="002656FC" w:rsidRDefault="00000000">
      <w:pPr>
        <w:ind w:left="540" w:hanging="540"/>
        <w:rPr>
          <w:rFonts w:ascii="Arial" w:hAnsi="Arial" w:cs="Arial"/>
          <w:sz w:val="20"/>
          <w:szCs w:val="20"/>
        </w:rPr>
      </w:pPr>
      <w:r>
        <w:rPr>
          <w:rFonts w:ascii="Arial" w:hAnsi="Arial" w:cs="Arial"/>
          <w:sz w:val="20"/>
          <w:szCs w:val="20"/>
        </w:rPr>
        <w:t xml:space="preserve">Piper, L. (2015). The BRICS Phenomenon: From Regional Economic Leader to Global Political Players. BRICS Initiative for Critical Agrarian Studies (BICAS) Working Paper No. 3. </w:t>
      </w:r>
      <w:r>
        <w:fldChar w:fldCharType="begin"/>
      </w:r>
      <w:r>
        <w:instrText>HYPERLINK "https://www.tni.org/en/publication/the-brics-phenomenon-from-regional-economic-leaders-to-global-political-players"</w:instrText>
      </w:r>
      <w:r>
        <w:fldChar w:fldCharType="separate"/>
      </w:r>
      <w:r>
        <w:rPr>
          <w:rStyle w:val="Hyperlink"/>
          <w:rFonts w:ascii="Arial" w:hAnsi="Arial" w:cs="Arial"/>
          <w:sz w:val="20"/>
          <w:szCs w:val="20"/>
        </w:rPr>
        <w:t>https://www.tni.org/en/publication/the-brics-phenomenon-from-regional-economic-leaders-to-global-political-players</w:t>
      </w:r>
      <w:r>
        <w:fldChar w:fldCharType="end"/>
      </w:r>
      <w:r>
        <w:rPr>
          <w:rFonts w:ascii="Arial" w:hAnsi="Arial" w:cs="Arial"/>
          <w:sz w:val="20"/>
          <w:szCs w:val="20"/>
        </w:rPr>
        <w:t>.</w:t>
      </w:r>
    </w:p>
    <w:p w14:paraId="69B25832" w14:textId="77777777" w:rsidR="002656FC" w:rsidRDefault="00000000">
      <w:pPr>
        <w:ind w:left="540" w:hanging="540"/>
        <w:rPr>
          <w:rFonts w:ascii="Arial" w:hAnsi="Arial" w:cs="Arial"/>
          <w:sz w:val="20"/>
          <w:szCs w:val="20"/>
          <w:lang w:val="en-US"/>
        </w:rPr>
      </w:pPr>
      <w:r>
        <w:rPr>
          <w:rFonts w:ascii="Arial" w:hAnsi="Arial" w:cs="Arial"/>
          <w:sz w:val="20"/>
          <w:szCs w:val="20"/>
          <w:lang w:val="en-US"/>
        </w:rPr>
        <w:t xml:space="preserve">Plummer, M.G., Cheong, D., &amp; Hamanaka, S. (2011). Methodology for Impact Assessment of Free Trade Agreements. Asian Development Bank. </w:t>
      </w:r>
      <w:hyperlink r:id="rId27" w:history="1">
        <w:r>
          <w:rPr>
            <w:rStyle w:val="Hyperlink"/>
            <w:rFonts w:ascii="Arial" w:hAnsi="Arial" w:cs="Arial"/>
            <w:sz w:val="20"/>
            <w:szCs w:val="20"/>
            <w:lang w:val="en-US"/>
          </w:rPr>
          <w:t>https://www.adb.org/publications/methodology-impact-assessment-free-trade-agreements</w:t>
        </w:r>
      </w:hyperlink>
      <w:r>
        <w:rPr>
          <w:rFonts w:ascii="Arial" w:hAnsi="Arial" w:cs="Arial"/>
          <w:sz w:val="20"/>
          <w:szCs w:val="20"/>
          <w:lang w:val="en-US"/>
        </w:rPr>
        <w:t>.</w:t>
      </w:r>
    </w:p>
    <w:p w14:paraId="79EE571E" w14:textId="77777777" w:rsidR="002656FC" w:rsidRDefault="00000000">
      <w:pPr>
        <w:ind w:left="540" w:hanging="540"/>
        <w:rPr>
          <w:rFonts w:ascii="Arial" w:hAnsi="Arial" w:cs="Arial"/>
          <w:sz w:val="20"/>
          <w:szCs w:val="20"/>
        </w:rPr>
      </w:pPr>
      <w:r>
        <w:rPr>
          <w:rFonts w:ascii="Arial" w:hAnsi="Arial" w:cs="Arial"/>
          <w:sz w:val="20"/>
          <w:szCs w:val="20"/>
        </w:rPr>
        <w:t xml:space="preserve">Pokrivcak, J. (2007). Economics and Political Economy of Regional Trade Agreements. TradeAG Working Paper 7286. </w:t>
      </w:r>
      <w:r>
        <w:fldChar w:fldCharType="begin"/>
      </w:r>
      <w:r>
        <w:instrText>HYPERLINK "https://doi.org/10.22004/ag.econ.7286"</w:instrText>
      </w:r>
      <w:r>
        <w:fldChar w:fldCharType="separate"/>
      </w:r>
      <w:r>
        <w:rPr>
          <w:rStyle w:val="Hyperlink"/>
          <w:rFonts w:ascii="Arial" w:hAnsi="Arial" w:cs="Arial"/>
          <w:sz w:val="20"/>
          <w:szCs w:val="20"/>
        </w:rPr>
        <w:t>https://doi.org/10.22004/ag.econ.7286</w:t>
      </w:r>
      <w:r>
        <w:fldChar w:fldCharType="end"/>
      </w:r>
      <w:r>
        <w:rPr>
          <w:rFonts w:ascii="Arial" w:hAnsi="Arial" w:cs="Arial"/>
          <w:sz w:val="20"/>
          <w:szCs w:val="20"/>
        </w:rPr>
        <w:t>.</w:t>
      </w:r>
    </w:p>
    <w:p w14:paraId="47911BC0" w14:textId="77777777" w:rsidR="002656FC" w:rsidRDefault="00000000">
      <w:pPr>
        <w:ind w:left="540" w:hanging="540"/>
        <w:rPr>
          <w:rFonts w:ascii="Arial" w:hAnsi="Arial" w:cs="Arial"/>
          <w:sz w:val="20"/>
          <w:szCs w:val="20"/>
          <w:lang w:val="en-US"/>
        </w:rPr>
      </w:pPr>
      <w:r>
        <w:rPr>
          <w:rFonts w:ascii="Arial" w:hAnsi="Arial" w:cs="Arial"/>
          <w:sz w:val="20"/>
          <w:szCs w:val="20"/>
          <w:lang w:val="en-US"/>
        </w:rPr>
        <w:t xml:space="preserve">Reyes, J., Schiavo, S., &amp; Fagiolo, G. (2008). Assessing the Evolution of International Economic Integration Using Random Walk Betweenness Centrality: The Case of East Asia and Latin America. Advances in Complex Systems, 11(5): 685-702. </w:t>
      </w:r>
      <w:hyperlink r:id="rId28" w:history="1">
        <w:r>
          <w:rPr>
            <w:rStyle w:val="Hyperlink"/>
            <w:rFonts w:ascii="Arial" w:hAnsi="Arial" w:cs="Arial"/>
            <w:sz w:val="20"/>
            <w:szCs w:val="20"/>
          </w:rPr>
          <w:t>https://doi.org/10.1142/S0219525908001945</w:t>
        </w:r>
      </w:hyperlink>
      <w:r>
        <w:rPr>
          <w:rFonts w:ascii="Arial" w:hAnsi="Arial" w:cs="Arial"/>
          <w:sz w:val="20"/>
          <w:szCs w:val="20"/>
          <w:lang w:val="en-US"/>
        </w:rPr>
        <w:t>.</w:t>
      </w:r>
    </w:p>
    <w:p w14:paraId="24E26659" w14:textId="77777777" w:rsidR="002656FC" w:rsidRDefault="00000000">
      <w:pPr>
        <w:ind w:left="540" w:hanging="540"/>
        <w:rPr>
          <w:rFonts w:ascii="Arial" w:hAnsi="Arial" w:cs="Arial"/>
          <w:sz w:val="20"/>
          <w:szCs w:val="20"/>
          <w:lang w:val="en-US"/>
        </w:rPr>
      </w:pPr>
      <w:r>
        <w:rPr>
          <w:rFonts w:ascii="Arial" w:hAnsi="Arial" w:cs="Arial"/>
          <w:sz w:val="20"/>
          <w:szCs w:val="20"/>
          <w:lang w:val="en-US"/>
        </w:rPr>
        <w:t xml:space="preserve">Salvatore, D. (2020). International Economics. 13th edition. Hoboken, NJ: John Wiley &amp; Sons. </w:t>
      </w:r>
    </w:p>
    <w:p w14:paraId="1C7D36C1" w14:textId="77777777" w:rsidR="002656FC" w:rsidRDefault="00000000">
      <w:pPr>
        <w:ind w:left="540" w:hanging="540"/>
        <w:rPr>
          <w:rFonts w:ascii="Arial" w:hAnsi="Arial" w:cs="Arial"/>
          <w:sz w:val="20"/>
          <w:szCs w:val="20"/>
        </w:rPr>
      </w:pPr>
      <w:r>
        <w:rPr>
          <w:rFonts w:ascii="Arial" w:hAnsi="Arial" w:cs="Arial"/>
          <w:sz w:val="20"/>
          <w:szCs w:val="20"/>
        </w:rPr>
        <w:t xml:space="preserve">Seong, J., White, O., Birshan, M., Simit, S., Lamanna, C., &amp; Devesa, T. (2025). Geopolitics and the Geometry of Global Trade: 2025 Update. McKinsey Global Institute. </w:t>
      </w:r>
      <w:r>
        <w:fldChar w:fldCharType="begin"/>
      </w:r>
      <w:r>
        <w:instrText>HYPERLINK "https://www.mckinsey.com/mgi/our-research/geopolitics-and-the-geometry-of-global-trade-2025-update"</w:instrText>
      </w:r>
      <w:r>
        <w:fldChar w:fldCharType="separate"/>
      </w:r>
      <w:r>
        <w:rPr>
          <w:rStyle w:val="Hyperlink"/>
          <w:rFonts w:ascii="Arial" w:hAnsi="Arial" w:cs="Arial"/>
          <w:sz w:val="20"/>
          <w:szCs w:val="20"/>
        </w:rPr>
        <w:t>https://www.mckinsey.com/mgi/our-research/geopolitics-and-the-geometry-of-global-trade-2025-update</w:t>
      </w:r>
      <w:r>
        <w:fldChar w:fldCharType="end"/>
      </w:r>
      <w:r>
        <w:rPr>
          <w:rFonts w:ascii="Arial" w:hAnsi="Arial" w:cs="Arial"/>
          <w:sz w:val="20"/>
          <w:szCs w:val="20"/>
        </w:rPr>
        <w:t>.</w:t>
      </w:r>
    </w:p>
    <w:p w14:paraId="0AAA5C77" w14:textId="77777777" w:rsidR="002656FC" w:rsidRDefault="00000000">
      <w:pPr>
        <w:ind w:left="540" w:hanging="540"/>
        <w:rPr>
          <w:rFonts w:ascii="Arial" w:hAnsi="Arial" w:cs="Arial"/>
          <w:sz w:val="20"/>
          <w:szCs w:val="20"/>
          <w:lang w:val="en-US"/>
        </w:rPr>
      </w:pPr>
      <w:r>
        <w:rPr>
          <w:rFonts w:ascii="Arial" w:hAnsi="Arial" w:cs="Arial"/>
          <w:sz w:val="20"/>
          <w:szCs w:val="20"/>
          <w:lang w:val="en-US"/>
        </w:rPr>
        <w:t xml:space="preserve">Setiawan, S. (2025). Indonesia’s Join BRICS: Balancing Economic Opportunity and Geopolitical Challenges in a Multipolar World. Journal of Law, Politics and Humanities, 5(3):2075-2082. </w:t>
      </w:r>
      <w:hyperlink r:id="rId29" w:history="1">
        <w:r>
          <w:rPr>
            <w:rStyle w:val="Hyperlink"/>
            <w:rFonts w:ascii="Arial" w:hAnsi="Arial" w:cs="Arial"/>
            <w:sz w:val="20"/>
            <w:szCs w:val="20"/>
            <w:lang w:val="en-US"/>
          </w:rPr>
          <w:t>https://doi.org/jlph.v5i3.1567</w:t>
        </w:r>
      </w:hyperlink>
      <w:r>
        <w:rPr>
          <w:rFonts w:ascii="Arial" w:hAnsi="Arial" w:cs="Arial"/>
          <w:sz w:val="20"/>
          <w:szCs w:val="20"/>
          <w:lang w:val="en-US"/>
        </w:rPr>
        <w:t>.</w:t>
      </w:r>
    </w:p>
    <w:p w14:paraId="44A9E63F" w14:textId="77777777" w:rsidR="002656FC" w:rsidRDefault="00000000">
      <w:pPr>
        <w:ind w:left="540" w:hanging="540"/>
        <w:rPr>
          <w:rFonts w:ascii="Arial" w:hAnsi="Arial" w:cs="Arial"/>
          <w:sz w:val="20"/>
          <w:szCs w:val="20"/>
        </w:rPr>
      </w:pPr>
      <w:r>
        <w:rPr>
          <w:rFonts w:ascii="Arial" w:hAnsi="Arial" w:cs="Arial"/>
          <w:sz w:val="20"/>
          <w:szCs w:val="20"/>
          <w:lang w:val="en-US"/>
        </w:rPr>
        <w:t xml:space="preserve">Sham, R. (2002). Why Do Countries Form Regions? The Political Economy of Regional Integration. </w:t>
      </w:r>
      <w:r>
        <w:rPr>
          <w:rFonts w:ascii="Arial" w:hAnsi="Arial" w:cs="Arial"/>
          <w:sz w:val="20"/>
          <w:szCs w:val="20"/>
        </w:rPr>
        <w:t xml:space="preserve">Hamburg Institute of International Economics, </w:t>
      </w:r>
      <w:r>
        <w:fldChar w:fldCharType="begin"/>
      </w:r>
      <w:r>
        <w:instrText xml:space="preserve"> HYPERLINK "https://ideas.repec.org/s/ags/hwwadp.html" </w:instrText>
      </w:r>
      <w:r>
        <w:fldChar w:fldCharType="separate"/>
      </w:r>
      <w:r>
        <w:rPr>
          <w:rStyle w:val="Hyperlink"/>
          <w:rFonts w:ascii="Arial" w:hAnsi="Arial" w:cs="Arial"/>
          <w:sz w:val="20"/>
          <w:szCs w:val="20"/>
        </w:rPr>
        <w:t>Discussion Paper Series</w:t>
      </w:r>
      <w:r>
        <w:rPr>
          <w:rStyle w:val="Hyperlink"/>
          <w:rFonts w:ascii="Arial" w:hAnsi="Arial" w:cs="Arial"/>
          <w:sz w:val="20"/>
          <w:szCs w:val="20"/>
        </w:rPr>
        <w:fldChar w:fldCharType="end"/>
      </w:r>
      <w:r>
        <w:rPr>
          <w:rFonts w:ascii="Arial" w:hAnsi="Arial" w:cs="Arial"/>
          <w:sz w:val="20"/>
          <w:szCs w:val="20"/>
        </w:rPr>
        <w:t xml:space="preserve"> 26214. </w:t>
      </w:r>
      <w:hyperlink r:id="rId30" w:history="1">
        <w:r>
          <w:rPr>
            <w:rStyle w:val="Hyperlink"/>
            <w:rFonts w:ascii="Arial" w:hAnsi="Arial" w:cs="Arial"/>
            <w:sz w:val="20"/>
            <w:szCs w:val="20"/>
          </w:rPr>
          <w:t>https://doi.org/</w:t>
        </w:r>
        <w:r>
          <w:rPr>
            <w:rStyle w:val="Hyperlink"/>
            <w:rFonts w:ascii="Arial" w:hAnsi="Arial" w:cs="Arial"/>
            <w:sz w:val="20"/>
            <w:szCs w:val="20"/>
            <w:lang w:val="en-US"/>
          </w:rPr>
          <w:t>DOI:10.22004/ag.econ.26214</w:t>
        </w:r>
      </w:hyperlink>
      <w:r>
        <w:rPr>
          <w:rFonts w:ascii="Arial" w:hAnsi="Arial" w:cs="Arial"/>
          <w:sz w:val="20"/>
          <w:szCs w:val="20"/>
        </w:rPr>
        <w:t>.</w:t>
      </w:r>
    </w:p>
    <w:p w14:paraId="44F2CE63" w14:textId="77777777" w:rsidR="002656FC" w:rsidRDefault="00000000">
      <w:pPr>
        <w:ind w:left="540" w:hanging="540"/>
        <w:rPr>
          <w:rFonts w:ascii="Arial" w:hAnsi="Arial" w:cs="Arial"/>
          <w:sz w:val="20"/>
          <w:szCs w:val="20"/>
        </w:rPr>
      </w:pPr>
      <w:r>
        <w:rPr>
          <w:rFonts w:ascii="Arial" w:hAnsi="Arial" w:cs="Arial"/>
          <w:sz w:val="20"/>
          <w:szCs w:val="20"/>
        </w:rPr>
        <w:t>Singh, S.P., &amp; Dube, M. (2014). BRICS and the World Order: A Beginner’s Guide. </w:t>
      </w:r>
      <w:r>
        <w:fldChar w:fldCharType="begin"/>
      </w:r>
      <w:r>
        <w:instrText xml:space="preserve"> HYPERLINK "https://dx.doi.org/10.2139/ssrn.2443652" \t "_blank" </w:instrText>
      </w:r>
      <w:r>
        <w:fldChar w:fldCharType="separate"/>
      </w:r>
      <w:r>
        <w:rPr>
          <w:rStyle w:val="Hyperlink"/>
          <w:rFonts w:ascii="Arial" w:hAnsi="Arial" w:cs="Arial"/>
          <w:sz w:val="20"/>
          <w:szCs w:val="20"/>
        </w:rPr>
        <w:t>http://dx.doi.org/10.2139/ssrn.2443652</w:t>
      </w:r>
      <w:r>
        <w:rPr>
          <w:rStyle w:val="Hyperlink"/>
          <w:rFonts w:ascii="Arial" w:hAnsi="Arial" w:cs="Arial"/>
          <w:sz w:val="20"/>
          <w:szCs w:val="20"/>
        </w:rPr>
        <w:fldChar w:fldCharType="end"/>
      </w:r>
      <w:r>
        <w:rPr>
          <w:rFonts w:ascii="Arial" w:hAnsi="Arial" w:cs="Arial"/>
          <w:sz w:val="20"/>
          <w:szCs w:val="20"/>
        </w:rPr>
        <w:t>.</w:t>
      </w:r>
    </w:p>
    <w:p w14:paraId="31E47B17" w14:textId="77777777" w:rsidR="002656FC" w:rsidRDefault="00000000">
      <w:pPr>
        <w:ind w:left="540" w:hanging="540"/>
        <w:rPr>
          <w:rFonts w:ascii="Arial" w:hAnsi="Arial" w:cs="Arial"/>
          <w:sz w:val="20"/>
          <w:szCs w:val="20"/>
          <w:lang w:val="en-US"/>
        </w:rPr>
      </w:pPr>
      <w:r>
        <w:rPr>
          <w:rFonts w:ascii="Arial" w:hAnsi="Arial" w:cs="Arial"/>
          <w:sz w:val="20"/>
          <w:szCs w:val="20"/>
          <w:lang w:val="en-US"/>
        </w:rPr>
        <w:t xml:space="preserve">Tampubolon J. (2020).  </w:t>
      </w:r>
      <w:proofErr w:type="spellStart"/>
      <w:r>
        <w:rPr>
          <w:rFonts w:ascii="Arial" w:hAnsi="Arial" w:cs="Arial"/>
          <w:sz w:val="20"/>
          <w:szCs w:val="20"/>
          <w:lang w:val="en-US"/>
        </w:rPr>
        <w:t>Perdagangan</w:t>
      </w:r>
      <w:proofErr w:type="spellEnd"/>
      <w:r>
        <w:rPr>
          <w:rFonts w:ascii="Arial" w:hAnsi="Arial" w:cs="Arial"/>
          <w:sz w:val="20"/>
          <w:szCs w:val="20"/>
          <w:lang w:val="en-US"/>
        </w:rPr>
        <w:t xml:space="preserve"> dan </w:t>
      </w:r>
      <w:proofErr w:type="spellStart"/>
      <w:r>
        <w:rPr>
          <w:rFonts w:ascii="Arial" w:hAnsi="Arial" w:cs="Arial"/>
          <w:sz w:val="20"/>
          <w:szCs w:val="20"/>
          <w:lang w:val="en-US"/>
        </w:rPr>
        <w:t>bisnis</w:t>
      </w:r>
      <w:proofErr w:type="spellEnd"/>
      <w:r>
        <w:rPr>
          <w:rFonts w:ascii="Arial" w:hAnsi="Arial" w:cs="Arial"/>
          <w:sz w:val="20"/>
          <w:szCs w:val="20"/>
          <w:lang w:val="en-US"/>
        </w:rPr>
        <w:t xml:space="preserve"> </w:t>
      </w:r>
      <w:proofErr w:type="spellStart"/>
      <w:r>
        <w:rPr>
          <w:rFonts w:ascii="Arial" w:hAnsi="Arial" w:cs="Arial"/>
          <w:sz w:val="20"/>
          <w:szCs w:val="20"/>
          <w:lang w:val="en-US"/>
        </w:rPr>
        <w:t>internasional</w:t>
      </w:r>
      <w:proofErr w:type="spellEnd"/>
      <w:r>
        <w:rPr>
          <w:rFonts w:ascii="Arial" w:hAnsi="Arial" w:cs="Arial"/>
          <w:sz w:val="20"/>
          <w:szCs w:val="20"/>
          <w:lang w:val="en-US"/>
        </w:rPr>
        <w:t xml:space="preserve">: Teori dan </w:t>
      </w:r>
      <w:proofErr w:type="spellStart"/>
      <w:r>
        <w:rPr>
          <w:rFonts w:ascii="Arial" w:hAnsi="Arial" w:cs="Arial"/>
          <w:sz w:val="20"/>
          <w:szCs w:val="20"/>
          <w:lang w:val="en-US"/>
        </w:rPr>
        <w:t>analisis</w:t>
      </w:r>
      <w:proofErr w:type="spellEnd"/>
      <w:r>
        <w:rPr>
          <w:rFonts w:ascii="Arial" w:hAnsi="Arial" w:cs="Arial"/>
          <w:sz w:val="20"/>
          <w:szCs w:val="20"/>
          <w:lang w:val="en-US"/>
        </w:rPr>
        <w:t xml:space="preserve"> </w:t>
      </w:r>
      <w:proofErr w:type="spellStart"/>
      <w:r>
        <w:rPr>
          <w:rFonts w:ascii="Arial" w:hAnsi="Arial" w:cs="Arial"/>
          <w:sz w:val="20"/>
          <w:szCs w:val="20"/>
          <w:lang w:val="en-US"/>
        </w:rPr>
        <w:t>empiris</w:t>
      </w:r>
      <w:proofErr w:type="spellEnd"/>
      <w:r>
        <w:rPr>
          <w:rFonts w:ascii="Arial" w:hAnsi="Arial" w:cs="Arial"/>
          <w:sz w:val="20"/>
          <w:szCs w:val="20"/>
          <w:lang w:val="en-US"/>
        </w:rPr>
        <w:t xml:space="preserve">. Yogyakarta: </w:t>
      </w:r>
      <w:proofErr w:type="spellStart"/>
      <w:r>
        <w:rPr>
          <w:rFonts w:ascii="Arial" w:hAnsi="Arial" w:cs="Arial"/>
          <w:sz w:val="20"/>
          <w:szCs w:val="20"/>
          <w:lang w:val="en-US"/>
        </w:rPr>
        <w:t>Deepublish</w:t>
      </w:r>
      <w:proofErr w:type="spellEnd"/>
      <w:r>
        <w:rPr>
          <w:rFonts w:ascii="Arial" w:hAnsi="Arial" w:cs="Arial"/>
          <w:sz w:val="20"/>
          <w:szCs w:val="20"/>
          <w:lang w:val="en-US"/>
        </w:rPr>
        <w:t>.</w:t>
      </w:r>
    </w:p>
    <w:p w14:paraId="2552F401" w14:textId="77777777" w:rsidR="002656FC" w:rsidRDefault="00000000">
      <w:pPr>
        <w:ind w:left="540" w:hanging="540"/>
        <w:rPr>
          <w:rFonts w:ascii="Arial" w:hAnsi="Arial" w:cs="Arial"/>
          <w:sz w:val="20"/>
          <w:szCs w:val="20"/>
        </w:rPr>
      </w:pPr>
      <w:r>
        <w:rPr>
          <w:rFonts w:ascii="Arial" w:hAnsi="Arial" w:cs="Arial"/>
          <w:sz w:val="20"/>
          <w:szCs w:val="20"/>
        </w:rPr>
        <w:t xml:space="preserve">Tampubolon, J. (2019). Indonesian Export Performance and Competitiveness in the ASEAN-China FTA. WSEAS Transaction on Business and Economics, 16: 120-129. </w:t>
      </w:r>
      <w:r>
        <w:fldChar w:fldCharType="begin"/>
      </w:r>
      <w:r>
        <w:instrText>HYPERLINK "https://wseas.com/journals/articles.php?id=1741"</w:instrText>
      </w:r>
      <w:r>
        <w:fldChar w:fldCharType="separate"/>
      </w:r>
      <w:r>
        <w:rPr>
          <w:rStyle w:val="Hyperlink"/>
          <w:rFonts w:ascii="Arial" w:hAnsi="Arial" w:cs="Arial"/>
          <w:sz w:val="20"/>
          <w:szCs w:val="20"/>
        </w:rPr>
        <w:t>https://wseas.com/journals/articles.php?id=1741</w:t>
      </w:r>
      <w:r>
        <w:fldChar w:fldCharType="end"/>
      </w:r>
      <w:r>
        <w:rPr>
          <w:rFonts w:ascii="Arial" w:hAnsi="Arial" w:cs="Arial"/>
          <w:sz w:val="20"/>
          <w:szCs w:val="20"/>
        </w:rPr>
        <w:t>.</w:t>
      </w:r>
    </w:p>
    <w:p w14:paraId="7A678B3F" w14:textId="77777777" w:rsidR="002656FC" w:rsidRDefault="00000000">
      <w:pPr>
        <w:ind w:left="540" w:hanging="540"/>
        <w:rPr>
          <w:rFonts w:ascii="Arial" w:hAnsi="Arial" w:cs="Arial"/>
          <w:sz w:val="20"/>
          <w:szCs w:val="20"/>
          <w:lang w:val="en-US"/>
        </w:rPr>
      </w:pPr>
      <w:r>
        <w:rPr>
          <w:rFonts w:ascii="Arial" w:hAnsi="Arial" w:cs="Arial"/>
          <w:sz w:val="20"/>
          <w:szCs w:val="20"/>
          <w:lang w:val="en-US"/>
        </w:rPr>
        <w:t xml:space="preserve">Tampubolon, J., &amp; Nababan, T.S. (2022). ASEAN’s Factory Economy in the Fourth Industrial Revolution Era. </w:t>
      </w:r>
      <w:proofErr w:type="spellStart"/>
      <w:r>
        <w:rPr>
          <w:rFonts w:ascii="Arial" w:hAnsi="Arial" w:cs="Arial"/>
          <w:sz w:val="20"/>
          <w:szCs w:val="20"/>
          <w:lang w:val="en-US"/>
        </w:rPr>
        <w:t>Ekonomika</w:t>
      </w:r>
      <w:proofErr w:type="spellEnd"/>
      <w:r>
        <w:rPr>
          <w:rFonts w:ascii="Arial" w:hAnsi="Arial" w:cs="Arial"/>
          <w:sz w:val="20"/>
          <w:szCs w:val="20"/>
          <w:lang w:val="en-US"/>
        </w:rPr>
        <w:t xml:space="preserve"> </w:t>
      </w:r>
      <w:proofErr w:type="spellStart"/>
      <w:r>
        <w:rPr>
          <w:rFonts w:ascii="Arial" w:hAnsi="Arial" w:cs="Arial"/>
          <w:sz w:val="20"/>
          <w:szCs w:val="20"/>
          <w:lang w:val="en-US"/>
        </w:rPr>
        <w:t>Regiona</w:t>
      </w:r>
      <w:proofErr w:type="spellEnd"/>
      <w:r>
        <w:rPr>
          <w:rFonts w:ascii="Arial" w:hAnsi="Arial" w:cs="Arial"/>
          <w:sz w:val="20"/>
          <w:szCs w:val="20"/>
          <w:lang w:val="en-US"/>
        </w:rPr>
        <w:t xml:space="preserve"> [Economy of Regions], 18(1): 49-63. </w:t>
      </w:r>
      <w:hyperlink r:id="rId31" w:history="1">
        <w:r>
          <w:rPr>
            <w:rStyle w:val="Hyperlink"/>
            <w:rFonts w:ascii="Arial" w:hAnsi="Arial" w:cs="Arial"/>
            <w:sz w:val="20"/>
            <w:szCs w:val="20"/>
            <w:lang w:val="en-US"/>
          </w:rPr>
          <w:t>https://doi.org/10.17059/ekon.reg.2022-1-4</w:t>
        </w:r>
      </w:hyperlink>
      <w:r>
        <w:rPr>
          <w:rFonts w:ascii="Arial" w:hAnsi="Arial" w:cs="Arial"/>
          <w:sz w:val="20"/>
          <w:szCs w:val="20"/>
          <w:lang w:val="en-US"/>
        </w:rPr>
        <w:t>.</w:t>
      </w:r>
    </w:p>
    <w:p w14:paraId="7155FBA0" w14:textId="77777777" w:rsidR="002656FC" w:rsidRDefault="00000000">
      <w:pPr>
        <w:ind w:left="540" w:hanging="540"/>
        <w:rPr>
          <w:rFonts w:ascii="Arial" w:hAnsi="Arial" w:cs="Arial"/>
          <w:sz w:val="20"/>
          <w:szCs w:val="20"/>
        </w:rPr>
      </w:pPr>
      <w:r>
        <w:rPr>
          <w:rFonts w:ascii="Arial" w:hAnsi="Arial" w:cs="Arial"/>
          <w:sz w:val="20"/>
          <w:szCs w:val="20"/>
        </w:rPr>
        <w:t xml:space="preserve">Trihart, A., &amp; Lupel, A. (2024). Participation in the Multilateral System Has Held Steady over the Past Decade, but the Future Is Uncertain. International Peace Institute. </w:t>
      </w:r>
      <w:r>
        <w:fldChar w:fldCharType="begin"/>
      </w:r>
      <w:r>
        <w:instrText>HYPERLINK "https://theglobalobservatory.org/2024/11/participation-in-the-multilateral-system-has-held-steady-over-the-past-decade-but-the-future-is-uncertain/"</w:instrText>
      </w:r>
      <w:r>
        <w:fldChar w:fldCharType="separate"/>
      </w:r>
      <w:r>
        <w:rPr>
          <w:rStyle w:val="Hyperlink"/>
          <w:rFonts w:ascii="Arial" w:hAnsi="Arial" w:cs="Arial"/>
          <w:sz w:val="20"/>
          <w:szCs w:val="20"/>
        </w:rPr>
        <w:t>https://theglobalobservatory.org/2024/11/participation-in-the-multilateral-system-has-held-steady-over-the-past-decade-but-the-future-is-uncertain/</w:t>
      </w:r>
      <w:r>
        <w:fldChar w:fldCharType="end"/>
      </w:r>
      <w:r>
        <w:rPr>
          <w:rFonts w:ascii="Arial" w:hAnsi="Arial" w:cs="Arial"/>
          <w:sz w:val="20"/>
          <w:szCs w:val="20"/>
        </w:rPr>
        <w:t>.</w:t>
      </w:r>
    </w:p>
    <w:p w14:paraId="0AA32031" w14:textId="77777777" w:rsidR="002656FC" w:rsidRDefault="00000000">
      <w:pPr>
        <w:ind w:left="540" w:hanging="540"/>
        <w:rPr>
          <w:rFonts w:ascii="Arial" w:hAnsi="Arial" w:cs="Arial"/>
          <w:sz w:val="20"/>
          <w:szCs w:val="20"/>
        </w:rPr>
      </w:pPr>
      <w:r>
        <w:rPr>
          <w:rFonts w:ascii="Arial" w:hAnsi="Arial" w:cs="Arial"/>
          <w:sz w:val="20"/>
          <w:szCs w:val="20"/>
        </w:rPr>
        <w:t xml:space="preserve">Varela, A.H., &amp; Delgado, R.G.M. (2019). The BRICS in the Contemporary Global Order: Objectives, Capabilities, and Limitations. Otoritas, 9(2): 89-106. </w:t>
      </w:r>
      <w:r>
        <w:fldChar w:fldCharType="begin"/>
      </w:r>
      <w:r>
        <w:instrText>HYPERLINK "https://doi.org/10.26618/ojipv9i2.2106"</w:instrText>
      </w:r>
      <w:r>
        <w:fldChar w:fldCharType="separate"/>
      </w:r>
      <w:r>
        <w:rPr>
          <w:rStyle w:val="Hyperlink"/>
          <w:rFonts w:ascii="Arial" w:hAnsi="Arial" w:cs="Arial"/>
          <w:sz w:val="20"/>
          <w:szCs w:val="20"/>
        </w:rPr>
        <w:t>https://doi.org/10.26618/ojipv9i2.2106</w:t>
      </w:r>
      <w:r>
        <w:fldChar w:fldCharType="end"/>
      </w:r>
      <w:r>
        <w:rPr>
          <w:rFonts w:ascii="Arial" w:hAnsi="Arial" w:cs="Arial"/>
          <w:sz w:val="20"/>
          <w:szCs w:val="20"/>
        </w:rPr>
        <w:t>.</w:t>
      </w:r>
    </w:p>
    <w:p w14:paraId="2F169D0B" w14:textId="77777777" w:rsidR="002656FC" w:rsidRDefault="00000000">
      <w:pPr>
        <w:ind w:left="540" w:hanging="540"/>
        <w:rPr>
          <w:rFonts w:ascii="Arial" w:hAnsi="Arial" w:cs="Arial"/>
          <w:sz w:val="20"/>
          <w:szCs w:val="20"/>
          <w:lang w:val="en-US"/>
        </w:rPr>
      </w:pPr>
      <w:r>
        <w:rPr>
          <w:rFonts w:ascii="Arial" w:hAnsi="Arial" w:cs="Arial"/>
          <w:sz w:val="20"/>
          <w:szCs w:val="20"/>
          <w:lang w:val="en-US"/>
        </w:rPr>
        <w:t xml:space="preserve">Wilson, D., &amp; Purushothaman, R. (2003). Dreaming with BRICs: The Path to 2050. Goldman Sachs Global Economic Paper No. 99. </w:t>
      </w:r>
      <w:hyperlink r:id="rId32" w:history="1">
        <w:r>
          <w:rPr>
            <w:rStyle w:val="Hyperlink"/>
            <w:rFonts w:ascii="Arial" w:hAnsi="Arial" w:cs="Arial"/>
            <w:sz w:val="20"/>
            <w:szCs w:val="20"/>
            <w:lang w:val="en-US"/>
          </w:rPr>
          <w:t>https://www.goldmansachs.com/insights/goldman-sachs-research/brics-dream</w:t>
        </w:r>
      </w:hyperlink>
      <w:r>
        <w:rPr>
          <w:rFonts w:ascii="Arial" w:hAnsi="Arial" w:cs="Arial"/>
          <w:sz w:val="20"/>
          <w:szCs w:val="20"/>
          <w:lang w:val="en-US"/>
        </w:rPr>
        <w:t>.</w:t>
      </w:r>
    </w:p>
    <w:p w14:paraId="11936D0A" w14:textId="77777777" w:rsidR="002656FC" w:rsidRDefault="00000000">
      <w:pPr>
        <w:ind w:left="540" w:hanging="540"/>
        <w:rPr>
          <w:rFonts w:ascii="Arial" w:hAnsi="Arial" w:cs="Arial"/>
          <w:sz w:val="20"/>
          <w:szCs w:val="20"/>
          <w:lang w:val="en-US"/>
        </w:rPr>
      </w:pPr>
      <w:r>
        <w:rPr>
          <w:rFonts w:ascii="Arial" w:hAnsi="Arial" w:cs="Arial"/>
          <w:sz w:val="20"/>
          <w:szCs w:val="20"/>
          <w:lang w:val="en-US"/>
        </w:rPr>
        <w:t xml:space="preserve">Yihong, T., &amp; Weiwei, W. (2006). An Analysis of Trade Potential between China and ASEAN within the China-ASEAN FTA. Paper presented at Economic Integration and Economic Development, Beijing, June 24-25, 2006. </w:t>
      </w:r>
      <w:hyperlink r:id="rId33" w:history="1">
        <w:r>
          <w:rPr>
            <w:rStyle w:val="Hyperlink"/>
            <w:rFonts w:ascii="Arial" w:hAnsi="Arial" w:cs="Arial"/>
            <w:sz w:val="20"/>
            <w:szCs w:val="20"/>
            <w:lang w:val="en-US"/>
          </w:rPr>
          <w:t>https://karyiuwong.com/confer/beijing06/papers/tang.pdf</w:t>
        </w:r>
      </w:hyperlink>
      <w:r>
        <w:rPr>
          <w:rFonts w:ascii="Arial" w:hAnsi="Arial" w:cs="Arial"/>
          <w:sz w:val="20"/>
          <w:szCs w:val="20"/>
          <w:lang w:val="en-US"/>
        </w:rPr>
        <w:t>.</w:t>
      </w:r>
    </w:p>
    <w:p w14:paraId="5FCADB64" w14:textId="77777777" w:rsidR="002656FC" w:rsidRDefault="00000000">
      <w:pPr>
        <w:ind w:left="540" w:hanging="540"/>
        <w:rPr>
          <w:rFonts w:ascii="Arial" w:hAnsi="Arial" w:cs="Arial"/>
          <w:sz w:val="20"/>
          <w:szCs w:val="20"/>
          <w:lang w:val="en-US"/>
        </w:rPr>
      </w:pPr>
      <w:r>
        <w:rPr>
          <w:rFonts w:ascii="Arial" w:hAnsi="Arial" w:cs="Arial"/>
          <w:sz w:val="20"/>
          <w:szCs w:val="20"/>
          <w:lang w:val="en-US"/>
        </w:rPr>
        <w:t xml:space="preserve">Aisyah, M., &amp; </w:t>
      </w:r>
      <w:proofErr w:type="spellStart"/>
      <w:r>
        <w:rPr>
          <w:rFonts w:ascii="Arial" w:hAnsi="Arial" w:cs="Arial"/>
          <w:sz w:val="20"/>
          <w:szCs w:val="20"/>
          <w:lang w:val="en-US"/>
        </w:rPr>
        <w:t>Prastiti</w:t>
      </w:r>
      <w:proofErr w:type="spellEnd"/>
      <w:r>
        <w:rPr>
          <w:rFonts w:ascii="Arial" w:hAnsi="Arial" w:cs="Arial"/>
          <w:sz w:val="20"/>
          <w:szCs w:val="20"/>
          <w:lang w:val="en-US"/>
        </w:rPr>
        <w:t xml:space="preserve">, S.S. (2025). </w:t>
      </w:r>
      <w:proofErr w:type="spellStart"/>
      <w:r>
        <w:rPr>
          <w:rFonts w:ascii="Arial" w:hAnsi="Arial" w:cs="Arial"/>
          <w:sz w:val="20"/>
          <w:szCs w:val="20"/>
          <w:lang w:val="en-US"/>
        </w:rPr>
        <w:t>Kebijakan</w:t>
      </w:r>
      <w:proofErr w:type="spellEnd"/>
      <w:r>
        <w:rPr>
          <w:rFonts w:ascii="Arial" w:hAnsi="Arial" w:cs="Arial"/>
          <w:sz w:val="20"/>
          <w:szCs w:val="20"/>
          <w:lang w:val="en-US"/>
        </w:rPr>
        <w:t xml:space="preserve"> Luar Negeri Indonesia </w:t>
      </w:r>
      <w:proofErr w:type="spellStart"/>
      <w:r>
        <w:rPr>
          <w:rFonts w:ascii="Arial" w:hAnsi="Arial" w:cs="Arial"/>
          <w:sz w:val="20"/>
          <w:szCs w:val="20"/>
          <w:lang w:val="en-US"/>
        </w:rPr>
        <w:t>Terhadap</w:t>
      </w:r>
      <w:proofErr w:type="spellEnd"/>
      <w:r>
        <w:rPr>
          <w:rFonts w:ascii="Arial" w:hAnsi="Arial" w:cs="Arial"/>
          <w:sz w:val="20"/>
          <w:szCs w:val="20"/>
          <w:lang w:val="en-US"/>
        </w:rPr>
        <w:t xml:space="preserve"> </w:t>
      </w:r>
      <w:proofErr w:type="spellStart"/>
      <w:r>
        <w:rPr>
          <w:rFonts w:ascii="Arial" w:hAnsi="Arial" w:cs="Arial"/>
          <w:sz w:val="20"/>
          <w:szCs w:val="20"/>
          <w:lang w:val="en-US"/>
        </w:rPr>
        <w:t>Eksistensi</w:t>
      </w:r>
      <w:proofErr w:type="spellEnd"/>
      <w:r>
        <w:rPr>
          <w:rFonts w:ascii="Arial" w:hAnsi="Arial" w:cs="Arial"/>
          <w:sz w:val="20"/>
          <w:szCs w:val="20"/>
          <w:lang w:val="en-US"/>
        </w:rPr>
        <w:t xml:space="preserve"> BRICS Pada Masa </w:t>
      </w:r>
      <w:proofErr w:type="spellStart"/>
      <w:r>
        <w:rPr>
          <w:rFonts w:ascii="Arial" w:hAnsi="Arial" w:cs="Arial"/>
          <w:sz w:val="20"/>
          <w:szCs w:val="20"/>
          <w:lang w:val="en-US"/>
        </w:rPr>
        <w:t>Pemerintahan</w:t>
      </w:r>
      <w:proofErr w:type="spellEnd"/>
      <w:r>
        <w:rPr>
          <w:rFonts w:ascii="Arial" w:hAnsi="Arial" w:cs="Arial"/>
          <w:sz w:val="20"/>
          <w:szCs w:val="20"/>
          <w:lang w:val="en-US"/>
        </w:rPr>
        <w:t xml:space="preserve"> SBY (2009-2013) dan Jokowi (2014-2023). </w:t>
      </w:r>
      <w:proofErr w:type="spellStart"/>
      <w:r>
        <w:rPr>
          <w:rFonts w:ascii="Arial" w:hAnsi="Arial" w:cs="Arial"/>
          <w:sz w:val="20"/>
          <w:szCs w:val="20"/>
          <w:lang w:val="en-US"/>
        </w:rPr>
        <w:t>Padjadjaran</w:t>
      </w:r>
      <w:proofErr w:type="spellEnd"/>
      <w:r>
        <w:rPr>
          <w:rFonts w:ascii="Arial" w:hAnsi="Arial" w:cs="Arial"/>
          <w:sz w:val="20"/>
          <w:szCs w:val="20"/>
          <w:lang w:val="en-US"/>
        </w:rPr>
        <w:t xml:space="preserve"> Journal of International Relations, 7(1): 115-133. </w:t>
      </w:r>
      <w:hyperlink r:id="rId34" w:history="1">
        <w:r>
          <w:rPr>
            <w:rStyle w:val="Hyperlink"/>
            <w:rFonts w:ascii="Arial" w:hAnsi="Arial" w:cs="Arial"/>
            <w:sz w:val="20"/>
            <w:szCs w:val="20"/>
            <w:lang w:val="en-US"/>
          </w:rPr>
          <w:t>https://doi.org/10.24198/padjil.v7i1.58525</w:t>
        </w:r>
      </w:hyperlink>
      <w:r>
        <w:rPr>
          <w:rFonts w:ascii="Arial" w:hAnsi="Arial" w:cs="Arial"/>
          <w:sz w:val="20"/>
          <w:szCs w:val="20"/>
          <w:lang w:val="en-US"/>
        </w:rPr>
        <w:t>.</w:t>
      </w:r>
    </w:p>
    <w:p w14:paraId="044F8577" w14:textId="77777777" w:rsidR="002656FC" w:rsidRDefault="00000000">
      <w:pPr>
        <w:ind w:left="540" w:hanging="540"/>
        <w:rPr>
          <w:rFonts w:ascii="Arial" w:hAnsi="Arial" w:cs="Arial"/>
          <w:sz w:val="20"/>
          <w:szCs w:val="20"/>
          <w:lang w:val="en-US"/>
        </w:rPr>
      </w:pPr>
      <w:r>
        <w:rPr>
          <w:rFonts w:ascii="Arial" w:hAnsi="Arial" w:cs="Arial"/>
          <w:sz w:val="20"/>
          <w:szCs w:val="20"/>
          <w:lang w:val="en-US"/>
        </w:rPr>
        <w:t xml:space="preserve">Amos Jr., O.M., Miller, R.K., &amp; Kim, S. (2012). Regional Economic Integration and the Formation of Global Trading Blocs: A Historical Analysis of the 1980s. Modern Economy, 3: 210-217. </w:t>
      </w:r>
      <w:hyperlink r:id="rId35" w:history="1">
        <w:r>
          <w:rPr>
            <w:rStyle w:val="Hyperlink"/>
            <w:rFonts w:ascii="Arial" w:hAnsi="Arial" w:cs="Arial"/>
            <w:sz w:val="20"/>
            <w:szCs w:val="20"/>
            <w:lang w:val="en-US"/>
          </w:rPr>
          <w:t>https://doi.org/10.4236/me.2012.32029</w:t>
        </w:r>
      </w:hyperlink>
      <w:r>
        <w:rPr>
          <w:rFonts w:ascii="Arial" w:hAnsi="Arial" w:cs="Arial"/>
          <w:sz w:val="20"/>
          <w:szCs w:val="20"/>
          <w:lang w:val="en-US"/>
        </w:rPr>
        <w:t>.</w:t>
      </w:r>
    </w:p>
    <w:p w14:paraId="79BFDC8D" w14:textId="77777777" w:rsidR="002656FC" w:rsidRDefault="00000000">
      <w:pPr>
        <w:ind w:left="540" w:hanging="540"/>
        <w:rPr>
          <w:rFonts w:ascii="Arial" w:hAnsi="Arial" w:cs="Arial"/>
          <w:sz w:val="20"/>
          <w:szCs w:val="20"/>
          <w:lang w:val="en-US"/>
        </w:rPr>
      </w:pPr>
      <w:proofErr w:type="spellStart"/>
      <w:r>
        <w:rPr>
          <w:rFonts w:ascii="Arial" w:hAnsi="Arial" w:cs="Arial"/>
          <w:sz w:val="20"/>
          <w:szCs w:val="20"/>
          <w:lang w:val="en-US"/>
        </w:rPr>
        <w:t>Boltho</w:t>
      </w:r>
      <w:proofErr w:type="spellEnd"/>
      <w:r>
        <w:rPr>
          <w:rFonts w:ascii="Arial" w:hAnsi="Arial" w:cs="Arial"/>
          <w:sz w:val="20"/>
          <w:szCs w:val="20"/>
          <w:lang w:val="en-US"/>
        </w:rPr>
        <w:t xml:space="preserve">, A. (2024). Changes in Revealed Comparative Advantage in Machinery and Equipment: Evidence for Emerging Markets. Journal of Risk and Financial Management, 17(9), 412. </w:t>
      </w:r>
      <w:hyperlink r:id="rId36" w:history="1">
        <w:r>
          <w:rPr>
            <w:rStyle w:val="Hyperlink"/>
            <w:rFonts w:ascii="Arial" w:hAnsi="Arial" w:cs="Arial"/>
            <w:sz w:val="20"/>
            <w:szCs w:val="20"/>
          </w:rPr>
          <w:t>https://doi.org/10.3390/jrfm17090412</w:t>
        </w:r>
      </w:hyperlink>
      <w:r>
        <w:rPr>
          <w:rFonts w:ascii="Arial" w:hAnsi="Arial" w:cs="Arial"/>
          <w:sz w:val="20"/>
          <w:szCs w:val="20"/>
          <w:lang w:val="en-US"/>
        </w:rPr>
        <w:t>.</w:t>
      </w:r>
    </w:p>
    <w:p w14:paraId="507D0183" w14:textId="77777777" w:rsidR="002656FC" w:rsidRDefault="00000000">
      <w:pPr>
        <w:ind w:left="540" w:hanging="540"/>
        <w:rPr>
          <w:rFonts w:ascii="Arial" w:hAnsi="Arial" w:cs="Arial"/>
          <w:sz w:val="20"/>
          <w:szCs w:val="20"/>
        </w:rPr>
      </w:pPr>
      <w:r>
        <w:rPr>
          <w:rFonts w:ascii="Arial" w:hAnsi="Arial" w:cs="Arial"/>
          <w:sz w:val="20"/>
          <w:szCs w:val="20"/>
        </w:rPr>
        <w:t xml:space="preserve">Brada, J.C. (2020). The BRICS Then and Now – Some Lessons from History. Japanese Journal of Comparative Economics, 57(1): 1 – 14. </w:t>
      </w:r>
      <w:r>
        <w:fldChar w:fldCharType="begin"/>
      </w:r>
      <w:r>
        <w:instrText>HYPERLINK "https://www.jstage.jst.go.jp/article/jjce/57/1/57_1_1/_pdf"</w:instrText>
      </w:r>
      <w:r>
        <w:fldChar w:fldCharType="separate"/>
      </w:r>
      <w:r>
        <w:rPr>
          <w:rStyle w:val="Hyperlink"/>
          <w:rFonts w:ascii="Arial" w:hAnsi="Arial" w:cs="Arial"/>
          <w:sz w:val="20"/>
          <w:szCs w:val="20"/>
        </w:rPr>
        <w:t>https://www.jstage.jst.go.jp/article/jjce/57/1/57_1_1/_pdf</w:t>
      </w:r>
      <w:r>
        <w:fldChar w:fldCharType="end"/>
      </w:r>
      <w:r>
        <w:rPr>
          <w:rFonts w:ascii="Arial" w:hAnsi="Arial" w:cs="Arial"/>
          <w:sz w:val="20"/>
          <w:szCs w:val="20"/>
        </w:rPr>
        <w:t>.</w:t>
      </w:r>
    </w:p>
    <w:p w14:paraId="66AFD4D5" w14:textId="77777777" w:rsidR="002656FC" w:rsidRDefault="00000000">
      <w:pPr>
        <w:ind w:left="540" w:hanging="540"/>
        <w:rPr>
          <w:rFonts w:ascii="Arial" w:hAnsi="Arial" w:cs="Arial"/>
          <w:sz w:val="20"/>
          <w:szCs w:val="20"/>
        </w:rPr>
      </w:pPr>
      <w:r>
        <w:rPr>
          <w:rFonts w:ascii="Arial" w:hAnsi="Arial" w:cs="Arial"/>
          <w:sz w:val="20"/>
          <w:szCs w:val="20"/>
          <w:lang w:val="en-US"/>
        </w:rPr>
        <w:t xml:space="preserve">Bretscher, L., &amp; Steger, T.M. (2004). The Dynamic of Economic Integration: Theory and Policy. </w:t>
      </w:r>
      <w:r>
        <w:rPr>
          <w:rFonts w:ascii="Arial" w:hAnsi="Arial" w:cs="Arial"/>
          <w:sz w:val="20"/>
          <w:szCs w:val="20"/>
        </w:rPr>
        <w:t xml:space="preserve">ETH Zurich, CER-ETH - Center of Economic Research, Economics Working Paper Series, No. 04/32. </w:t>
      </w:r>
      <w:r>
        <w:fldChar w:fldCharType="begin"/>
      </w:r>
      <w:r>
        <w:instrText xml:space="preserve"> HYPERLINK "https://doi.org/10.3929/ethz-a-004784407" </w:instrText>
      </w:r>
      <w:r>
        <w:fldChar w:fldCharType="separate"/>
      </w:r>
      <w:r>
        <w:rPr>
          <w:rStyle w:val="Hyperlink"/>
          <w:rFonts w:ascii="Arial" w:hAnsi="Arial" w:cs="Arial"/>
          <w:sz w:val="20"/>
          <w:szCs w:val="20"/>
        </w:rPr>
        <w:t>https://doi.org/10.3929/ethz-a-004784407</w:t>
      </w:r>
      <w:r>
        <w:rPr>
          <w:rStyle w:val="Hyperlink"/>
          <w:rFonts w:ascii="Arial" w:hAnsi="Arial" w:cs="Arial"/>
          <w:sz w:val="20"/>
          <w:szCs w:val="20"/>
        </w:rPr>
        <w:fldChar w:fldCharType="end"/>
      </w:r>
      <w:r>
        <w:rPr>
          <w:rFonts w:ascii="Arial" w:hAnsi="Arial" w:cs="Arial"/>
          <w:sz w:val="20"/>
          <w:szCs w:val="20"/>
        </w:rPr>
        <w:t>.</w:t>
      </w:r>
    </w:p>
    <w:p w14:paraId="0284CBD8" w14:textId="77777777" w:rsidR="002656FC" w:rsidRDefault="00000000">
      <w:pPr>
        <w:ind w:left="540" w:hanging="540"/>
        <w:rPr>
          <w:rFonts w:ascii="Arial" w:hAnsi="Arial" w:cs="Arial"/>
          <w:sz w:val="20"/>
          <w:szCs w:val="20"/>
          <w:lang w:val="en-US"/>
        </w:rPr>
      </w:pPr>
      <w:r>
        <w:rPr>
          <w:rFonts w:ascii="Arial" w:hAnsi="Arial" w:cs="Arial"/>
          <w:sz w:val="20"/>
          <w:szCs w:val="20"/>
          <w:lang w:val="en-US"/>
        </w:rPr>
        <w:t xml:space="preserve">Edwards, L., &amp; Schoer, V. (2001). The Structure and Competitiveness of South African Trade. Trade and Industrial Policy Strategy (TIPS). </w:t>
      </w:r>
      <w:hyperlink r:id="rId37" w:history="1">
        <w:r>
          <w:rPr>
            <w:rStyle w:val="Hyperlink"/>
            <w:rFonts w:ascii="Arial" w:hAnsi="Arial" w:cs="Arial"/>
            <w:sz w:val="20"/>
            <w:szCs w:val="20"/>
            <w:lang w:val="en-US"/>
          </w:rPr>
          <w:t>https://www.tips.org.za/files/The_Structure_and_Competitiveness_of_South_African_Trade.pdf</w:t>
        </w:r>
      </w:hyperlink>
      <w:r>
        <w:rPr>
          <w:rFonts w:ascii="Arial" w:hAnsi="Arial" w:cs="Arial"/>
          <w:sz w:val="20"/>
          <w:szCs w:val="20"/>
          <w:lang w:val="en-US"/>
        </w:rPr>
        <w:t>.</w:t>
      </w:r>
    </w:p>
    <w:p w14:paraId="3B8CD67D" w14:textId="77777777" w:rsidR="002656FC" w:rsidRDefault="00000000">
      <w:pPr>
        <w:ind w:left="540" w:hanging="540"/>
        <w:rPr>
          <w:rFonts w:ascii="Arial" w:hAnsi="Arial" w:cs="Arial"/>
          <w:sz w:val="20"/>
          <w:szCs w:val="20"/>
        </w:rPr>
      </w:pPr>
      <w:r>
        <w:rPr>
          <w:rFonts w:ascii="Arial" w:hAnsi="Arial" w:cs="Arial"/>
          <w:sz w:val="20"/>
          <w:szCs w:val="20"/>
        </w:rPr>
        <w:t xml:space="preserve">EFSAS. (2023). The BRICS: Origins, Evolution &amp; 2023 Expansion. EFSAS Study Paper No. 9. </w:t>
      </w:r>
      <w:r>
        <w:fldChar w:fldCharType="begin"/>
      </w:r>
      <w:r>
        <w:instrText>HYPERLINK "https://www.efsas.org/publications/study-papers/the-brics-origins-evolution-and-expansion/"</w:instrText>
      </w:r>
      <w:r>
        <w:fldChar w:fldCharType="separate"/>
      </w:r>
      <w:r>
        <w:rPr>
          <w:rStyle w:val="Hyperlink"/>
          <w:rFonts w:ascii="Arial" w:hAnsi="Arial" w:cs="Arial"/>
          <w:sz w:val="20"/>
          <w:szCs w:val="20"/>
        </w:rPr>
        <w:t>https://www.efsas.org/publications/study-papers/the-brics-origins-evolution-and-expansion/</w:t>
      </w:r>
      <w:r>
        <w:fldChar w:fldCharType="end"/>
      </w:r>
      <w:r>
        <w:t>.</w:t>
      </w:r>
    </w:p>
    <w:p w14:paraId="250D5C05" w14:textId="77777777" w:rsidR="002656FC" w:rsidRDefault="00000000">
      <w:pPr>
        <w:ind w:left="540" w:hanging="540"/>
        <w:rPr>
          <w:rFonts w:ascii="Arial" w:hAnsi="Arial" w:cs="Arial"/>
          <w:sz w:val="20"/>
          <w:szCs w:val="20"/>
          <w:lang w:val="en-US"/>
        </w:rPr>
      </w:pPr>
      <w:r>
        <w:rPr>
          <w:rFonts w:ascii="Arial" w:hAnsi="Arial" w:cs="Arial"/>
          <w:sz w:val="20"/>
          <w:szCs w:val="20"/>
          <w:lang w:val="en-US"/>
        </w:rPr>
        <w:t xml:space="preserve">Ganai, S.G., &amp; Bhat, A.S. (2021). Dynamic Comparative Advantage of India and China: A Study of Manufacturing Exports. Indian Journal of Economic and Development, 17(4): 871-878. </w:t>
      </w:r>
      <w:hyperlink r:id="rId38" w:history="1">
        <w:r>
          <w:rPr>
            <w:rStyle w:val="Hyperlink"/>
            <w:rFonts w:ascii="Arial" w:hAnsi="Arial" w:cs="Arial"/>
            <w:sz w:val="20"/>
            <w:szCs w:val="20"/>
            <w:lang w:val="en-US"/>
          </w:rPr>
          <w:t>https://doi.org/10.35716/IJED/20314</w:t>
        </w:r>
      </w:hyperlink>
      <w:r>
        <w:rPr>
          <w:rFonts w:ascii="Arial" w:hAnsi="Arial" w:cs="Arial"/>
          <w:sz w:val="20"/>
          <w:szCs w:val="20"/>
          <w:lang w:val="en-US"/>
        </w:rPr>
        <w:t>.</w:t>
      </w:r>
    </w:p>
    <w:p w14:paraId="0C8FF7CC" w14:textId="77777777" w:rsidR="002656FC" w:rsidRDefault="00000000">
      <w:pPr>
        <w:ind w:left="540" w:hanging="540"/>
        <w:rPr>
          <w:rFonts w:ascii="Arial" w:hAnsi="Arial" w:cs="Arial"/>
          <w:sz w:val="20"/>
          <w:szCs w:val="20"/>
          <w:lang w:val="en-US"/>
        </w:rPr>
      </w:pPr>
      <w:r>
        <w:rPr>
          <w:rFonts w:ascii="Arial" w:hAnsi="Arial" w:cs="Arial"/>
          <w:sz w:val="20"/>
          <w:szCs w:val="20"/>
          <w:lang w:val="en-US"/>
        </w:rPr>
        <w:t xml:space="preserve">Hamanaka, S. (2012). Is Trade in Asia Really Integrating? Asian Development Bank. </w:t>
      </w:r>
      <w:hyperlink r:id="rId39" w:history="1">
        <w:r>
          <w:rPr>
            <w:rStyle w:val="Hyperlink"/>
            <w:rFonts w:ascii="Arial" w:hAnsi="Arial" w:cs="Arial"/>
            <w:sz w:val="20"/>
            <w:szCs w:val="20"/>
            <w:lang w:val="en-US"/>
          </w:rPr>
          <w:t>https://www.adb.org/publications/trade-asia-really-integrating</w:t>
        </w:r>
      </w:hyperlink>
      <w:r>
        <w:rPr>
          <w:rFonts w:ascii="Arial" w:hAnsi="Arial" w:cs="Arial"/>
          <w:sz w:val="20"/>
          <w:szCs w:val="20"/>
          <w:lang w:val="en-US"/>
        </w:rPr>
        <w:t>.</w:t>
      </w:r>
    </w:p>
    <w:p w14:paraId="0A2207A2" w14:textId="77777777" w:rsidR="002656FC" w:rsidRDefault="00000000">
      <w:pPr>
        <w:ind w:left="540" w:hanging="540"/>
        <w:rPr>
          <w:rFonts w:ascii="Arial" w:hAnsi="Arial" w:cs="Arial"/>
          <w:sz w:val="20"/>
          <w:szCs w:val="20"/>
          <w:lang w:val="en-US"/>
        </w:rPr>
      </w:pPr>
      <w:r>
        <w:rPr>
          <w:rFonts w:ascii="Arial" w:hAnsi="Arial" w:cs="Arial"/>
          <w:sz w:val="20"/>
          <w:szCs w:val="20"/>
          <w:lang w:val="en-US"/>
        </w:rPr>
        <w:t xml:space="preserve">Hamanaka, S. (2015). The Selection of Trade Integration Indicators: Interregional Share, Intensity, Homogeneous Intensity, and Introversion Index. Asian Development Bank. </w:t>
      </w:r>
      <w:hyperlink r:id="rId40" w:history="1">
        <w:r>
          <w:rPr>
            <w:rStyle w:val="Hyperlink"/>
            <w:rFonts w:ascii="Arial" w:hAnsi="Arial" w:cs="Arial"/>
            <w:sz w:val="20"/>
            <w:szCs w:val="20"/>
            <w:lang w:val="en-US"/>
          </w:rPr>
          <w:t>https://www.adb.org/publications/selection-trade-integration-indicators</w:t>
        </w:r>
      </w:hyperlink>
      <w:r>
        <w:rPr>
          <w:rFonts w:ascii="Arial" w:hAnsi="Arial" w:cs="Arial"/>
          <w:sz w:val="20"/>
          <w:szCs w:val="20"/>
          <w:lang w:val="en-US"/>
        </w:rPr>
        <w:t>.</w:t>
      </w:r>
    </w:p>
    <w:p w14:paraId="568B8002" w14:textId="77777777" w:rsidR="002656FC" w:rsidRDefault="00000000">
      <w:pPr>
        <w:ind w:left="540" w:hanging="540"/>
        <w:rPr>
          <w:rFonts w:ascii="Arial" w:hAnsi="Arial" w:cs="Arial"/>
          <w:sz w:val="20"/>
          <w:szCs w:val="20"/>
          <w:lang w:val="en-US"/>
        </w:rPr>
      </w:pPr>
      <w:r>
        <w:rPr>
          <w:rFonts w:ascii="Arial" w:hAnsi="Arial" w:cs="Arial"/>
          <w:sz w:val="20"/>
          <w:szCs w:val="20"/>
          <w:lang w:val="en-US"/>
        </w:rPr>
        <w:t xml:space="preserve">Holtzmann, H-D., &amp; van der Voort, A. (2025). BRICS – What Are Key Issues for 2025? Friedrich Naumann Foundation. </w:t>
      </w:r>
      <w:hyperlink r:id="rId41" w:history="1">
        <w:r>
          <w:rPr>
            <w:rStyle w:val="Hyperlink"/>
            <w:rFonts w:ascii="Arial" w:hAnsi="Arial" w:cs="Arial"/>
            <w:sz w:val="20"/>
            <w:szCs w:val="20"/>
            <w:lang w:val="en-US"/>
          </w:rPr>
          <w:t>https://www.freiheit.org/brics-what-are-key-issues-2025</w:t>
        </w:r>
      </w:hyperlink>
      <w:r>
        <w:rPr>
          <w:rFonts w:ascii="Arial" w:hAnsi="Arial" w:cs="Arial"/>
          <w:sz w:val="20"/>
          <w:szCs w:val="20"/>
          <w:lang w:val="en-US"/>
        </w:rPr>
        <w:t>.</w:t>
      </w:r>
    </w:p>
    <w:p w14:paraId="40BAA25F" w14:textId="77777777" w:rsidR="002656FC" w:rsidRDefault="00000000">
      <w:pPr>
        <w:ind w:left="540" w:hanging="540"/>
        <w:rPr>
          <w:rFonts w:ascii="Arial" w:hAnsi="Arial" w:cs="Arial"/>
          <w:sz w:val="20"/>
          <w:szCs w:val="20"/>
        </w:rPr>
      </w:pPr>
      <w:r>
        <w:rPr>
          <w:rFonts w:ascii="Arial" w:hAnsi="Arial" w:cs="Arial"/>
          <w:sz w:val="20"/>
          <w:szCs w:val="20"/>
        </w:rPr>
        <w:t>Horta, K. (2019). The Asian Infrastructure Investment Bank (AIIB)-A Multilateral Bank where China sets the Rules. Heinrich Boll Stiftung Publication Series on Democracy, Vol. 52. https://</w:t>
      </w:r>
      <w:r>
        <w:t xml:space="preserve"> </w:t>
      </w:r>
      <w:hyperlink r:id="rId42" w:history="1">
        <w:r>
          <w:rPr>
            <w:rStyle w:val="Hyperlink"/>
            <w:rFonts w:ascii="Arial" w:hAnsi="Arial" w:cs="Arial"/>
            <w:sz w:val="20"/>
            <w:szCs w:val="20"/>
          </w:rPr>
          <w:t>https://www.boell.de/sites/default/files/boell_aiib_studie_0.pdf</w:t>
        </w:r>
      </w:hyperlink>
      <w:r>
        <w:rPr>
          <w:rFonts w:ascii="Arial" w:hAnsi="Arial" w:cs="Arial"/>
          <w:sz w:val="20"/>
          <w:szCs w:val="20"/>
        </w:rPr>
        <w:t>.</w:t>
      </w:r>
    </w:p>
    <w:p w14:paraId="52F3E197" w14:textId="77777777" w:rsidR="002656FC" w:rsidRDefault="00000000">
      <w:pPr>
        <w:ind w:left="540" w:hanging="540"/>
        <w:rPr>
          <w:rFonts w:ascii="Arial" w:hAnsi="Arial" w:cs="Arial"/>
          <w:sz w:val="20"/>
          <w:szCs w:val="20"/>
          <w:lang w:val="en-US"/>
        </w:rPr>
      </w:pPr>
      <w:proofErr w:type="spellStart"/>
      <w:r>
        <w:rPr>
          <w:rFonts w:ascii="Arial" w:hAnsi="Arial" w:cs="Arial"/>
          <w:sz w:val="20"/>
          <w:szCs w:val="20"/>
          <w:lang w:val="en-US"/>
        </w:rPr>
        <w:t>Iapadre</w:t>
      </w:r>
      <w:proofErr w:type="spellEnd"/>
      <w:r>
        <w:rPr>
          <w:rFonts w:ascii="Arial" w:hAnsi="Arial" w:cs="Arial"/>
          <w:sz w:val="20"/>
          <w:szCs w:val="20"/>
          <w:lang w:val="en-US"/>
        </w:rPr>
        <w:t xml:space="preserve">, L. (2004). Regional Integration Agreements and the Geography of World Trade: Measurement Problems and Empirical Evidence. United Nations University, Institute on Comparative Regional Integration Studies. </w:t>
      </w:r>
      <w:hyperlink r:id="rId43" w:history="1">
        <w:r>
          <w:rPr>
            <w:rStyle w:val="Hyperlink"/>
            <w:rFonts w:ascii="Arial" w:hAnsi="Arial" w:cs="Arial"/>
            <w:sz w:val="20"/>
            <w:szCs w:val="20"/>
            <w:lang w:val="en-US"/>
          </w:rPr>
          <w:t>https://cris.unu.edu/regional-integration-agreements-and-geography-world-trade-measurement-problems-and-empirical</w:t>
        </w:r>
      </w:hyperlink>
      <w:r>
        <w:rPr>
          <w:rFonts w:ascii="Arial" w:hAnsi="Arial" w:cs="Arial"/>
          <w:sz w:val="20"/>
          <w:szCs w:val="20"/>
          <w:lang w:val="en-US"/>
        </w:rPr>
        <w:t>.</w:t>
      </w:r>
    </w:p>
    <w:p w14:paraId="712237D7" w14:textId="77777777" w:rsidR="002656FC" w:rsidRDefault="00000000">
      <w:pPr>
        <w:ind w:left="540" w:hanging="540"/>
        <w:rPr>
          <w:rFonts w:ascii="Arial" w:hAnsi="Arial" w:cs="Arial"/>
          <w:sz w:val="20"/>
          <w:szCs w:val="20"/>
        </w:rPr>
      </w:pPr>
      <w:r>
        <w:rPr>
          <w:rFonts w:ascii="Arial" w:hAnsi="Arial" w:cs="Arial"/>
          <w:sz w:val="20"/>
          <w:szCs w:val="20"/>
        </w:rPr>
        <w:t xml:space="preserve">International Trade Administration (2025). Indonesia Trade Agreements. </w:t>
      </w:r>
      <w:r>
        <w:fldChar w:fldCharType="begin"/>
      </w:r>
      <w:r>
        <w:instrText xml:space="preserve"> HYPERLINK "https://www.trade.gov/country-commercial-guides/indonesia-trade-agreements" </w:instrText>
      </w:r>
      <w:r>
        <w:fldChar w:fldCharType="separate"/>
      </w:r>
      <w:r>
        <w:rPr>
          <w:rStyle w:val="Hyperlink"/>
          <w:rFonts w:ascii="Arial" w:hAnsi="Arial" w:cs="Arial"/>
          <w:sz w:val="20"/>
          <w:szCs w:val="20"/>
        </w:rPr>
        <w:t>https://www.trade.gov/country-commercial-guides/indonesia-trade-agreements</w:t>
      </w:r>
      <w:r>
        <w:rPr>
          <w:rStyle w:val="Hyperlink"/>
          <w:rFonts w:ascii="Arial" w:hAnsi="Arial" w:cs="Arial"/>
          <w:sz w:val="20"/>
          <w:szCs w:val="20"/>
        </w:rPr>
        <w:fldChar w:fldCharType="end"/>
      </w:r>
      <w:r>
        <w:rPr>
          <w:rFonts w:ascii="Arial" w:hAnsi="Arial" w:cs="Arial"/>
          <w:sz w:val="20"/>
          <w:szCs w:val="20"/>
        </w:rPr>
        <w:t>.</w:t>
      </w:r>
    </w:p>
    <w:p w14:paraId="48C53914" w14:textId="77777777" w:rsidR="002656FC" w:rsidRDefault="00000000">
      <w:pPr>
        <w:ind w:left="540" w:hanging="540"/>
        <w:rPr>
          <w:rFonts w:ascii="Arial" w:hAnsi="Arial" w:cs="Arial"/>
          <w:sz w:val="20"/>
          <w:szCs w:val="20"/>
        </w:rPr>
      </w:pPr>
      <w:r>
        <w:rPr>
          <w:rFonts w:ascii="Arial" w:hAnsi="Arial" w:cs="Arial"/>
          <w:sz w:val="20"/>
          <w:szCs w:val="20"/>
        </w:rPr>
        <w:t xml:space="preserve">Ismail, S., &amp; Ahmed, S. (2022). Static and Dynamic RCA Analysis of India and China in World Economy. International Studies of Economics, 17(2): 228-260. </w:t>
      </w:r>
      <w:r>
        <w:fldChar w:fldCharType="begin"/>
      </w:r>
      <w:r>
        <w:instrText>HYPERLINK "https://doi.org/10.1002/ise3.18"</w:instrText>
      </w:r>
      <w:r>
        <w:fldChar w:fldCharType="separate"/>
      </w:r>
      <w:r>
        <w:rPr>
          <w:rStyle w:val="Hyperlink"/>
          <w:rFonts w:ascii="Arial" w:hAnsi="Arial" w:cs="Arial"/>
          <w:sz w:val="20"/>
          <w:szCs w:val="20"/>
          <w:lang w:val="en-US"/>
        </w:rPr>
        <w:t>https://doi.org/10.1002/ise3.18</w:t>
      </w:r>
      <w:r>
        <w:fldChar w:fldCharType="end"/>
      </w:r>
      <w:r>
        <w:rPr>
          <w:rFonts w:ascii="Arial" w:hAnsi="Arial" w:cs="Arial"/>
          <w:sz w:val="20"/>
          <w:szCs w:val="20"/>
        </w:rPr>
        <w:t>.</w:t>
      </w:r>
    </w:p>
    <w:p w14:paraId="512B856A" w14:textId="77777777" w:rsidR="002656FC" w:rsidRDefault="00000000">
      <w:pPr>
        <w:ind w:left="540" w:hanging="540"/>
        <w:rPr>
          <w:rFonts w:ascii="Arial" w:hAnsi="Arial" w:cs="Arial"/>
          <w:sz w:val="20"/>
          <w:szCs w:val="20"/>
          <w:lang w:val="en-US"/>
        </w:rPr>
      </w:pPr>
      <w:r>
        <w:rPr>
          <w:rFonts w:ascii="Arial" w:hAnsi="Arial" w:cs="Arial"/>
          <w:sz w:val="20"/>
          <w:szCs w:val="20"/>
          <w:lang w:val="en-US"/>
        </w:rPr>
        <w:t xml:space="preserve">Iwase, K., &amp; Ishida, S. (2024). Trade Remedy Measures and their Effects on Industry Performance, and Implicit Government Intentions: Changes in Revealed Comparative Advantages Indices in China, India and Japan. Journal of Government and Economics, 16, 100129. </w:t>
      </w:r>
      <w:hyperlink r:id="rId44" w:history="1">
        <w:r>
          <w:rPr>
            <w:rStyle w:val="Hyperlink"/>
            <w:rFonts w:ascii="Arial" w:hAnsi="Arial" w:cs="Arial"/>
            <w:sz w:val="20"/>
            <w:szCs w:val="20"/>
            <w:lang w:val="en-US"/>
          </w:rPr>
          <w:t>https://doi.org/10.1016/j.jge.2024.100129</w:t>
        </w:r>
      </w:hyperlink>
      <w:r>
        <w:rPr>
          <w:rFonts w:ascii="Arial" w:hAnsi="Arial" w:cs="Arial"/>
          <w:sz w:val="20"/>
          <w:szCs w:val="20"/>
          <w:lang w:val="en-US"/>
        </w:rPr>
        <w:t>.</w:t>
      </w:r>
    </w:p>
    <w:p w14:paraId="0DAA027C" w14:textId="77777777" w:rsidR="002656FC" w:rsidRDefault="00000000">
      <w:pPr>
        <w:ind w:left="540" w:hanging="540"/>
        <w:rPr>
          <w:rFonts w:ascii="Arial" w:hAnsi="Arial" w:cs="Arial"/>
          <w:sz w:val="20"/>
          <w:szCs w:val="20"/>
          <w:lang w:val="en-US"/>
        </w:rPr>
      </w:pPr>
      <w:r>
        <w:rPr>
          <w:rFonts w:ascii="Arial" w:hAnsi="Arial" w:cs="Arial"/>
          <w:sz w:val="20"/>
          <w:szCs w:val="20"/>
          <w:lang w:val="en-US"/>
        </w:rPr>
        <w:t xml:space="preserve">Jakarta Globe (7 January 2025). Indonesia Officially Becomes BRICS Full Member, Vows to be Active. </w:t>
      </w:r>
      <w:hyperlink r:id="rId45" w:history="1">
        <w:r>
          <w:rPr>
            <w:rStyle w:val="Hyperlink"/>
            <w:rFonts w:ascii="Arial" w:hAnsi="Arial" w:cs="Arial"/>
            <w:sz w:val="20"/>
            <w:szCs w:val="20"/>
            <w:lang w:val="en-US"/>
          </w:rPr>
          <w:t>https://jakartaglobe.id/news/indonesia-officially-becomes-brics-full-member-vows-to-be-active</w:t>
        </w:r>
      </w:hyperlink>
      <w:r>
        <w:rPr>
          <w:rFonts w:ascii="Arial" w:hAnsi="Arial" w:cs="Arial"/>
          <w:sz w:val="20"/>
          <w:szCs w:val="20"/>
          <w:lang w:val="en-US"/>
        </w:rPr>
        <w:t>.</w:t>
      </w:r>
    </w:p>
    <w:p w14:paraId="4E2E13C1" w14:textId="77777777" w:rsidR="002656FC" w:rsidRDefault="00000000">
      <w:pPr>
        <w:ind w:left="540" w:hanging="540"/>
        <w:rPr>
          <w:rFonts w:ascii="Arial" w:hAnsi="Arial" w:cs="Arial"/>
          <w:sz w:val="20"/>
          <w:szCs w:val="20"/>
        </w:rPr>
      </w:pPr>
      <w:r>
        <w:rPr>
          <w:rFonts w:ascii="Arial" w:hAnsi="Arial" w:cs="Arial"/>
          <w:sz w:val="20"/>
          <w:szCs w:val="20"/>
        </w:rPr>
        <w:t xml:space="preserve">Jash, A. (2017). The Emerging Role of BRICS in the Changing World Order. IndraStra Global, 3(6): 1 – 11. </w:t>
      </w:r>
      <w:r>
        <w:fldChar w:fldCharType="begin"/>
      </w:r>
      <w:r>
        <w:instrText>HYPERLINK "https://doi.org/10.6084/m9.figshare.5143222"</w:instrText>
      </w:r>
      <w:r>
        <w:fldChar w:fldCharType="separate"/>
      </w:r>
      <w:r>
        <w:rPr>
          <w:rStyle w:val="Hyperlink"/>
          <w:rFonts w:ascii="Arial" w:hAnsi="Arial" w:cs="Arial"/>
          <w:sz w:val="20"/>
          <w:szCs w:val="20"/>
        </w:rPr>
        <w:t>https://doi.org/10.6084/m9.figshare.5143222</w:t>
      </w:r>
      <w:r>
        <w:fldChar w:fldCharType="end"/>
      </w:r>
      <w:r>
        <w:rPr>
          <w:rFonts w:ascii="Arial" w:hAnsi="Arial" w:cs="Arial"/>
          <w:sz w:val="20"/>
          <w:szCs w:val="20"/>
        </w:rPr>
        <w:t>.</w:t>
      </w:r>
    </w:p>
    <w:p w14:paraId="58B8C29B" w14:textId="77777777" w:rsidR="002656FC" w:rsidRDefault="00000000">
      <w:pPr>
        <w:ind w:left="540" w:hanging="540"/>
        <w:rPr>
          <w:rFonts w:ascii="Arial" w:hAnsi="Arial" w:cs="Arial"/>
          <w:sz w:val="20"/>
          <w:szCs w:val="20"/>
        </w:rPr>
      </w:pPr>
      <w:r>
        <w:rPr>
          <w:rFonts w:ascii="Arial" w:hAnsi="Arial" w:cs="Arial"/>
          <w:sz w:val="20"/>
          <w:szCs w:val="20"/>
        </w:rPr>
        <w:t>Kawi, M., &amp; Wignaraja, G. (2014). Trade Policy and Growth in Asia. ADB Institute Working Paper Series No. 495. (</w:t>
      </w:r>
      <w:r>
        <w:fldChar w:fldCharType="begin"/>
      </w:r>
      <w:r>
        <w:instrText>HYPERLINK "https://www.adb.org/sites/default/files/publication/154211/adbi-wp495.pdf"</w:instrText>
      </w:r>
      <w:r>
        <w:fldChar w:fldCharType="separate"/>
      </w:r>
      <w:r>
        <w:rPr>
          <w:rStyle w:val="Hyperlink"/>
          <w:rFonts w:ascii="Arial" w:hAnsi="Arial" w:cs="Arial"/>
          <w:sz w:val="20"/>
          <w:szCs w:val="20"/>
        </w:rPr>
        <w:t>https://www.adb.org/sites/default/files/publication/154211/adbi-wp495.pdf</w:t>
      </w:r>
      <w:r>
        <w:fldChar w:fldCharType="end"/>
      </w:r>
      <w:r>
        <w:rPr>
          <w:rFonts w:ascii="Arial" w:hAnsi="Arial" w:cs="Arial"/>
          <w:sz w:val="20"/>
          <w:szCs w:val="20"/>
        </w:rPr>
        <w:t>).</w:t>
      </w:r>
    </w:p>
    <w:p w14:paraId="430E98F0" w14:textId="77777777" w:rsidR="002656FC" w:rsidRDefault="00000000">
      <w:pPr>
        <w:ind w:left="540" w:hanging="540"/>
        <w:rPr>
          <w:rFonts w:ascii="Arial" w:hAnsi="Arial" w:cs="Arial"/>
          <w:sz w:val="20"/>
          <w:szCs w:val="20"/>
          <w:lang w:val="en-US"/>
        </w:rPr>
      </w:pPr>
      <w:r>
        <w:rPr>
          <w:rFonts w:ascii="Arial" w:hAnsi="Arial" w:cs="Arial"/>
          <w:sz w:val="20"/>
          <w:szCs w:val="20"/>
          <w:lang w:val="en-US"/>
        </w:rPr>
        <w:t xml:space="preserve">Krugman, P.R., </w:t>
      </w:r>
      <w:proofErr w:type="spellStart"/>
      <w:r>
        <w:rPr>
          <w:rFonts w:ascii="Arial" w:hAnsi="Arial" w:cs="Arial"/>
          <w:sz w:val="20"/>
          <w:szCs w:val="20"/>
          <w:lang w:val="en-US"/>
        </w:rPr>
        <w:t>Obsfeld</w:t>
      </w:r>
      <w:proofErr w:type="spellEnd"/>
      <w:r>
        <w:rPr>
          <w:rFonts w:ascii="Arial" w:hAnsi="Arial" w:cs="Arial"/>
          <w:sz w:val="20"/>
          <w:szCs w:val="20"/>
          <w:lang w:val="en-US"/>
        </w:rPr>
        <w:t>, M., &amp; Melitz, M.J. (2015). International Economics: Theory and Policy. 10th Edition (Pearson Series in Economics). Boston, etc.: Addison-</w:t>
      </w:r>
      <w:proofErr w:type="spellStart"/>
      <w:r>
        <w:rPr>
          <w:rFonts w:ascii="Arial" w:hAnsi="Arial" w:cs="Arial"/>
          <w:sz w:val="20"/>
          <w:szCs w:val="20"/>
          <w:lang w:val="en-US"/>
        </w:rPr>
        <w:t>Weyle</w:t>
      </w:r>
      <w:proofErr w:type="spellEnd"/>
      <w:r>
        <w:rPr>
          <w:rFonts w:ascii="Arial" w:hAnsi="Arial" w:cs="Arial"/>
          <w:sz w:val="20"/>
          <w:szCs w:val="20"/>
          <w:lang w:val="en-US"/>
        </w:rPr>
        <w:t>.</w:t>
      </w:r>
    </w:p>
    <w:p w14:paraId="220E06DB" w14:textId="77777777" w:rsidR="002656FC" w:rsidRDefault="00000000">
      <w:pPr>
        <w:ind w:left="540" w:hanging="540"/>
        <w:rPr>
          <w:rFonts w:ascii="Arial" w:hAnsi="Arial" w:cs="Arial"/>
          <w:sz w:val="20"/>
          <w:szCs w:val="20"/>
        </w:rPr>
      </w:pPr>
      <w:r>
        <w:rPr>
          <w:rFonts w:ascii="Arial" w:hAnsi="Arial" w:cs="Arial"/>
          <w:sz w:val="20"/>
          <w:szCs w:val="20"/>
        </w:rPr>
        <w:t xml:space="preserve">Maggi, G., &amp; Ossa, R. (2021). The Political Economy of Deep Integration. Annual Review of Economics, 13: 19-38. </w:t>
      </w:r>
      <w:r>
        <w:fldChar w:fldCharType="begin"/>
      </w:r>
      <w:r>
        <w:instrText>HYPERLINK "https://doi.org/10.1146/annurev-economics-121020-032425"</w:instrText>
      </w:r>
      <w:r>
        <w:fldChar w:fldCharType="separate"/>
      </w:r>
      <w:r>
        <w:rPr>
          <w:rStyle w:val="Hyperlink"/>
          <w:rFonts w:ascii="Arial" w:hAnsi="Arial" w:cs="Arial"/>
          <w:sz w:val="20"/>
          <w:szCs w:val="20"/>
        </w:rPr>
        <w:t>https://doi.org/10.1146/annurev-economics-121020-032425</w:t>
      </w:r>
      <w:r>
        <w:fldChar w:fldCharType="end"/>
      </w:r>
      <w:r>
        <w:rPr>
          <w:rFonts w:ascii="Arial" w:hAnsi="Arial" w:cs="Arial"/>
          <w:sz w:val="20"/>
          <w:szCs w:val="20"/>
        </w:rPr>
        <w:t>.</w:t>
      </w:r>
    </w:p>
    <w:p w14:paraId="0F29C6F8" w14:textId="77777777" w:rsidR="002656FC" w:rsidRDefault="00000000">
      <w:pPr>
        <w:ind w:left="540" w:hanging="540"/>
        <w:rPr>
          <w:rFonts w:ascii="Arial" w:hAnsi="Arial" w:cs="Arial"/>
          <w:sz w:val="20"/>
          <w:szCs w:val="20"/>
          <w:lang w:val="en-US"/>
        </w:rPr>
      </w:pPr>
      <w:r>
        <w:rPr>
          <w:rFonts w:ascii="Arial" w:hAnsi="Arial" w:cs="Arial"/>
          <w:sz w:val="20"/>
          <w:szCs w:val="20"/>
          <w:lang w:val="en-US"/>
        </w:rPr>
        <w:t xml:space="preserve">Maulana, M., </w:t>
      </w:r>
      <w:proofErr w:type="spellStart"/>
      <w:r>
        <w:rPr>
          <w:rFonts w:ascii="Arial" w:hAnsi="Arial" w:cs="Arial"/>
          <w:sz w:val="20"/>
          <w:szCs w:val="20"/>
          <w:lang w:val="en-US"/>
        </w:rPr>
        <w:t>Tonggo</w:t>
      </w:r>
      <w:proofErr w:type="spellEnd"/>
      <w:r>
        <w:rPr>
          <w:rFonts w:ascii="Arial" w:hAnsi="Arial" w:cs="Arial"/>
          <w:sz w:val="20"/>
          <w:szCs w:val="20"/>
          <w:lang w:val="en-US"/>
        </w:rPr>
        <w:t xml:space="preserve">, C., &amp; </w:t>
      </w:r>
      <w:proofErr w:type="spellStart"/>
      <w:r>
        <w:rPr>
          <w:rFonts w:ascii="Arial" w:hAnsi="Arial" w:cs="Arial"/>
          <w:sz w:val="20"/>
          <w:szCs w:val="20"/>
          <w:lang w:val="en-US"/>
        </w:rPr>
        <w:t>Darodjat</w:t>
      </w:r>
      <w:proofErr w:type="spellEnd"/>
      <w:r>
        <w:rPr>
          <w:rFonts w:ascii="Arial" w:hAnsi="Arial" w:cs="Arial"/>
          <w:sz w:val="20"/>
          <w:szCs w:val="20"/>
          <w:lang w:val="en-US"/>
        </w:rPr>
        <w:t xml:space="preserve">, R. (2024). Legal Personality of BRICS and Implications toward Indonesia’s Foreign Trade Policy after Joining as a New Member. Transnational Business Law Journal, 5(2): 155-172. </w:t>
      </w:r>
      <w:hyperlink r:id="rId46" w:history="1">
        <w:r>
          <w:rPr>
            <w:rStyle w:val="Hyperlink"/>
            <w:rFonts w:ascii="Arial" w:hAnsi="Arial" w:cs="Arial"/>
            <w:sz w:val="20"/>
            <w:szCs w:val="20"/>
            <w:lang w:val="en-US"/>
          </w:rPr>
          <w:t>https://doi.org/10.23920/transbuslj.v5i3.1567</w:t>
        </w:r>
      </w:hyperlink>
      <w:r>
        <w:rPr>
          <w:rFonts w:ascii="Arial" w:hAnsi="Arial" w:cs="Arial"/>
          <w:sz w:val="20"/>
          <w:szCs w:val="20"/>
          <w:lang w:val="en-US"/>
        </w:rPr>
        <w:t>.</w:t>
      </w:r>
    </w:p>
    <w:p w14:paraId="50C2CF8A" w14:textId="77777777" w:rsidR="002656FC" w:rsidRDefault="00000000">
      <w:pPr>
        <w:ind w:left="540" w:hanging="540"/>
        <w:rPr>
          <w:rFonts w:ascii="Arial" w:hAnsi="Arial" w:cs="Arial"/>
          <w:sz w:val="20"/>
          <w:szCs w:val="20"/>
        </w:rPr>
      </w:pPr>
      <w:r>
        <w:rPr>
          <w:rFonts w:ascii="Arial" w:hAnsi="Arial" w:cs="Arial"/>
          <w:sz w:val="20"/>
          <w:szCs w:val="20"/>
        </w:rPr>
        <w:t xml:space="preserve">Moch, E. (2024). The Economic and Geopolitical Significance of the BRICS Nations: A Comparative Analysis of their Global Influence in the 21st Century. East African Journal of Business and Economics, 7(2): 86-100. </w:t>
      </w:r>
      <w:r>
        <w:fldChar w:fldCharType="begin"/>
      </w:r>
      <w:r>
        <w:instrText>HYPERLINK "https://doi.org/10.37284/eajbe.7.2.2310"</w:instrText>
      </w:r>
      <w:r>
        <w:fldChar w:fldCharType="separate"/>
      </w:r>
      <w:r>
        <w:rPr>
          <w:rStyle w:val="Hyperlink"/>
          <w:rFonts w:ascii="Arial" w:hAnsi="Arial" w:cs="Arial"/>
          <w:sz w:val="20"/>
          <w:szCs w:val="20"/>
        </w:rPr>
        <w:t>https://doi.org/10.37284/eajbe.7.2.2310</w:t>
      </w:r>
      <w:r>
        <w:fldChar w:fldCharType="end"/>
      </w:r>
      <w:r>
        <w:rPr>
          <w:rFonts w:ascii="Arial" w:hAnsi="Arial" w:cs="Arial"/>
          <w:sz w:val="20"/>
          <w:szCs w:val="20"/>
        </w:rPr>
        <w:t>.</w:t>
      </w:r>
    </w:p>
    <w:p w14:paraId="5CA0CADB" w14:textId="77777777" w:rsidR="002656FC" w:rsidRDefault="00000000">
      <w:pPr>
        <w:ind w:left="540" w:hanging="540"/>
        <w:rPr>
          <w:rFonts w:ascii="Arial" w:hAnsi="Arial" w:cs="Arial"/>
          <w:sz w:val="20"/>
          <w:szCs w:val="20"/>
        </w:rPr>
      </w:pPr>
      <w:r>
        <w:rPr>
          <w:rFonts w:ascii="Arial" w:hAnsi="Arial" w:cs="Arial"/>
          <w:sz w:val="20"/>
          <w:szCs w:val="20"/>
        </w:rPr>
        <w:t>Moris, D. (2020). Asian Infrastructure Investment Bank. In Romaniuk, S., Thapa, M., &amp; Marton, P. (eds). he Palgrave Encyclopedia of Global Security Studies. </w:t>
      </w:r>
      <w:r>
        <w:fldChar w:fldCharType="begin"/>
      </w:r>
      <w:r>
        <w:instrText xml:space="preserve"> HYPERLINK "https://dx.doi.org/10.2139/ssrn.3638592" \t "_blank" </w:instrText>
      </w:r>
      <w:r>
        <w:fldChar w:fldCharType="separate"/>
      </w:r>
      <w:r>
        <w:rPr>
          <w:rStyle w:val="Hyperlink"/>
          <w:rFonts w:ascii="Arial" w:hAnsi="Arial" w:cs="Arial"/>
          <w:sz w:val="20"/>
          <w:szCs w:val="20"/>
        </w:rPr>
        <w:t>http://dx.doi.org/10.2139/ssrn.3638592</w:t>
      </w:r>
      <w:r>
        <w:rPr>
          <w:rStyle w:val="Hyperlink"/>
          <w:rFonts w:ascii="Arial" w:hAnsi="Arial" w:cs="Arial"/>
          <w:sz w:val="20"/>
          <w:szCs w:val="20"/>
        </w:rPr>
        <w:fldChar w:fldCharType="end"/>
      </w:r>
      <w:r>
        <w:rPr>
          <w:rFonts w:ascii="Arial" w:hAnsi="Arial" w:cs="Arial"/>
          <w:sz w:val="20"/>
          <w:szCs w:val="20"/>
        </w:rPr>
        <w:t>.</w:t>
      </w:r>
    </w:p>
    <w:p w14:paraId="1F9318B7" w14:textId="77777777" w:rsidR="002656FC" w:rsidRDefault="00000000">
      <w:pPr>
        <w:ind w:left="540" w:hanging="540"/>
        <w:rPr>
          <w:rFonts w:ascii="Arial" w:hAnsi="Arial" w:cs="Arial"/>
          <w:sz w:val="20"/>
          <w:szCs w:val="20"/>
        </w:rPr>
      </w:pPr>
      <w:r>
        <w:rPr>
          <w:rFonts w:ascii="Arial" w:hAnsi="Arial" w:cs="Arial"/>
          <w:sz w:val="20"/>
          <w:szCs w:val="20"/>
        </w:rPr>
        <w:t xml:space="preserve">Nach, M., &amp; Ncwadi, R. (2024). BRICS Economic Integration: Prospects and Challenges. South Africa Journal of International Affairs, 31(2): 151-166. </w:t>
      </w:r>
      <w:r>
        <w:fldChar w:fldCharType="begin"/>
      </w:r>
      <w:r>
        <w:instrText>HYPERLINK "https://doi.org/10.1080/10220461.2024.2380676"</w:instrText>
      </w:r>
      <w:r>
        <w:fldChar w:fldCharType="separate"/>
      </w:r>
      <w:r>
        <w:rPr>
          <w:rStyle w:val="Hyperlink"/>
          <w:rFonts w:ascii="Arial" w:hAnsi="Arial" w:cs="Arial"/>
          <w:sz w:val="20"/>
          <w:szCs w:val="20"/>
        </w:rPr>
        <w:t>https://doi.org/10.1080/10220461.2024.2380676</w:t>
      </w:r>
      <w:r>
        <w:fldChar w:fldCharType="end"/>
      </w:r>
      <w:r>
        <w:rPr>
          <w:rFonts w:ascii="Arial" w:hAnsi="Arial" w:cs="Arial"/>
          <w:sz w:val="20"/>
          <w:szCs w:val="20"/>
        </w:rPr>
        <w:t>.</w:t>
      </w:r>
    </w:p>
    <w:p w14:paraId="6927E032" w14:textId="77777777" w:rsidR="002656FC" w:rsidRDefault="00000000">
      <w:pPr>
        <w:ind w:left="540" w:hanging="540"/>
        <w:rPr>
          <w:rFonts w:ascii="Arial" w:hAnsi="Arial" w:cs="Arial"/>
          <w:sz w:val="20"/>
          <w:szCs w:val="20"/>
          <w:lang w:val="en-US"/>
        </w:rPr>
      </w:pPr>
      <w:r>
        <w:rPr>
          <w:rFonts w:ascii="Arial" w:hAnsi="Arial" w:cs="Arial"/>
          <w:sz w:val="20"/>
          <w:szCs w:val="20"/>
          <w:lang w:val="en-US"/>
        </w:rPr>
        <w:t xml:space="preserve">O’Neil, J. (2001). Building Better Global Economy BRICs. Goldman Sachs Global Economic Paper No. 66. </w:t>
      </w:r>
      <w:hyperlink r:id="rId47" w:history="1">
        <w:r>
          <w:rPr>
            <w:rStyle w:val="Hyperlink"/>
            <w:rFonts w:ascii="Arial" w:hAnsi="Arial" w:cs="Arial"/>
            <w:sz w:val="20"/>
            <w:szCs w:val="20"/>
            <w:lang w:val="en-US"/>
          </w:rPr>
          <w:t>https://www.goldmansachs.com/insights/goldman-sachs-research/building-better</w:t>
        </w:r>
      </w:hyperlink>
      <w:r>
        <w:rPr>
          <w:rFonts w:ascii="Arial" w:hAnsi="Arial" w:cs="Arial"/>
          <w:sz w:val="20"/>
          <w:szCs w:val="20"/>
          <w:lang w:val="en-US"/>
        </w:rPr>
        <w:t>.</w:t>
      </w:r>
    </w:p>
    <w:p w14:paraId="39D0D573" w14:textId="77777777" w:rsidR="002656FC" w:rsidRDefault="00000000">
      <w:pPr>
        <w:ind w:left="540" w:hanging="540"/>
        <w:rPr>
          <w:rFonts w:ascii="Arial" w:hAnsi="Arial" w:cs="Arial"/>
          <w:sz w:val="20"/>
          <w:szCs w:val="20"/>
          <w:lang w:val="en-US"/>
        </w:rPr>
      </w:pPr>
      <w:r>
        <w:rPr>
          <w:rFonts w:ascii="Arial" w:hAnsi="Arial" w:cs="Arial"/>
          <w:sz w:val="20"/>
          <w:szCs w:val="20"/>
          <w:lang w:val="en-US"/>
        </w:rPr>
        <w:t>Okabe, M. (2015). The Impact of ASEAN+1 FTAs on ASEAN’s Trade. In Ing, L.Y. (ed.). East Asian Integration. ERIA Research Project Report 2014-6. https://</w:t>
      </w:r>
      <w:r>
        <w:t xml:space="preserve"> </w:t>
      </w:r>
      <w:hyperlink r:id="rId48" w:history="1">
        <w:r>
          <w:rPr>
            <w:rStyle w:val="Hyperlink"/>
            <w:rFonts w:ascii="Arial" w:hAnsi="Arial" w:cs="Arial"/>
            <w:sz w:val="20"/>
            <w:szCs w:val="20"/>
            <w:lang w:val="en-US"/>
          </w:rPr>
          <w:t>https://www.eria.org/ERIA-DP-2015-01.pdf</w:t>
        </w:r>
      </w:hyperlink>
      <w:r>
        <w:rPr>
          <w:rFonts w:ascii="Arial" w:hAnsi="Arial" w:cs="Arial"/>
          <w:sz w:val="20"/>
          <w:szCs w:val="20"/>
          <w:lang w:val="en-US"/>
        </w:rPr>
        <w:t>.</w:t>
      </w:r>
    </w:p>
    <w:p w14:paraId="1B997D36" w14:textId="77777777" w:rsidR="002656FC" w:rsidRDefault="00000000">
      <w:pPr>
        <w:ind w:left="540" w:hanging="540"/>
        <w:rPr>
          <w:rFonts w:ascii="Arial" w:hAnsi="Arial" w:cs="Arial"/>
          <w:sz w:val="20"/>
          <w:szCs w:val="20"/>
          <w:lang w:val="en-US"/>
        </w:rPr>
      </w:pPr>
      <w:r>
        <w:rPr>
          <w:rFonts w:ascii="Arial" w:hAnsi="Arial" w:cs="Arial"/>
          <w:sz w:val="20"/>
          <w:szCs w:val="20"/>
          <w:lang w:val="en-US"/>
        </w:rPr>
        <w:t xml:space="preserve">Park, D., Park, I., &amp; Estrada, G.E.B. (2009). Prospect for ASEAN-China Free Trade Area: A Qualitative and Quantitative Analysis. China &amp; World Economy, 17(4): 104-120. </w:t>
      </w:r>
      <w:hyperlink r:id="rId49" w:history="1">
        <w:r>
          <w:rPr>
            <w:rStyle w:val="Hyperlink"/>
            <w:rFonts w:ascii="Arial" w:hAnsi="Arial" w:cs="Arial"/>
            <w:sz w:val="20"/>
            <w:szCs w:val="20"/>
            <w:lang w:val="en-US"/>
          </w:rPr>
          <w:t>https://doi.org/10.1111/j.1749-124X.2009.01161.x</w:t>
        </w:r>
      </w:hyperlink>
      <w:r>
        <w:t>.</w:t>
      </w:r>
    </w:p>
    <w:p w14:paraId="6A6551B0" w14:textId="77777777" w:rsidR="002656FC" w:rsidRDefault="00000000">
      <w:pPr>
        <w:ind w:left="540" w:hanging="540"/>
        <w:rPr>
          <w:rFonts w:ascii="Arial" w:hAnsi="Arial" w:cs="Arial"/>
          <w:sz w:val="20"/>
          <w:szCs w:val="20"/>
        </w:rPr>
      </w:pPr>
      <w:r>
        <w:rPr>
          <w:rFonts w:ascii="Arial" w:hAnsi="Arial" w:cs="Arial"/>
          <w:sz w:val="20"/>
          <w:szCs w:val="20"/>
        </w:rPr>
        <w:t xml:space="preserve">Patrick, S. (2024). BRICS Expansion, the G20, and the Future of World Order. Carnegie Endowment for International Peace. </w:t>
      </w:r>
      <w:r>
        <w:fldChar w:fldCharType="begin"/>
      </w:r>
      <w:r>
        <w:instrText>HYPERLINK "https://carnegieendowment.org/research/2024/10/brics-summit-emerging-middle-powers-g7-g20?lang=en"</w:instrText>
      </w:r>
      <w:r>
        <w:fldChar w:fldCharType="separate"/>
      </w:r>
      <w:r>
        <w:rPr>
          <w:rStyle w:val="Hyperlink"/>
          <w:rFonts w:ascii="Arial" w:hAnsi="Arial" w:cs="Arial"/>
          <w:sz w:val="20"/>
          <w:szCs w:val="20"/>
        </w:rPr>
        <w:t>https://carnegieendowment.org/research/2024/10/brics-summit-emerging-middle-powers-g7-g20?lang=en</w:t>
      </w:r>
      <w:r>
        <w:fldChar w:fldCharType="end"/>
      </w:r>
      <w:r>
        <w:rPr>
          <w:rFonts w:ascii="Arial" w:hAnsi="Arial" w:cs="Arial"/>
          <w:sz w:val="20"/>
          <w:szCs w:val="20"/>
        </w:rPr>
        <w:t>.</w:t>
      </w:r>
    </w:p>
    <w:p w14:paraId="4BFBBB4E" w14:textId="77777777" w:rsidR="002656FC" w:rsidRDefault="00000000">
      <w:pPr>
        <w:ind w:left="540" w:hanging="540"/>
        <w:rPr>
          <w:rFonts w:ascii="Arial" w:hAnsi="Arial" w:cs="Arial"/>
          <w:sz w:val="20"/>
          <w:szCs w:val="20"/>
        </w:rPr>
      </w:pPr>
      <w:r>
        <w:rPr>
          <w:rFonts w:ascii="Arial" w:hAnsi="Arial" w:cs="Arial"/>
          <w:sz w:val="20"/>
          <w:szCs w:val="20"/>
        </w:rPr>
        <w:t xml:space="preserve">Piper, L. (2015). The BRICS Phenomenon: From Regional Economic Leader to Global Political Players. BRICS Initiative for Critical Agrarian Studies (BICAS) Working Paper No. 3. </w:t>
      </w:r>
      <w:r>
        <w:fldChar w:fldCharType="begin"/>
      </w:r>
      <w:r>
        <w:instrText>HYPERLINK "https://www.tni.org/en/publication/the-brics-phenomenon-from-regional-economic-leaders-to-global-political-players"</w:instrText>
      </w:r>
      <w:r>
        <w:fldChar w:fldCharType="separate"/>
      </w:r>
      <w:r>
        <w:rPr>
          <w:rStyle w:val="Hyperlink"/>
          <w:rFonts w:ascii="Arial" w:hAnsi="Arial" w:cs="Arial"/>
          <w:sz w:val="20"/>
          <w:szCs w:val="20"/>
        </w:rPr>
        <w:t>https://www.tni.org/en/publication/the-brics-phenomenon-from-regional-economic-leaders-to-global-political-players</w:t>
      </w:r>
      <w:r>
        <w:fldChar w:fldCharType="end"/>
      </w:r>
      <w:r>
        <w:rPr>
          <w:rFonts w:ascii="Arial" w:hAnsi="Arial" w:cs="Arial"/>
          <w:sz w:val="20"/>
          <w:szCs w:val="20"/>
        </w:rPr>
        <w:t>.</w:t>
      </w:r>
    </w:p>
    <w:p w14:paraId="134D8E88" w14:textId="77777777" w:rsidR="002656FC" w:rsidRDefault="00000000">
      <w:pPr>
        <w:ind w:left="540" w:hanging="540"/>
        <w:rPr>
          <w:rFonts w:ascii="Arial" w:hAnsi="Arial" w:cs="Arial"/>
          <w:sz w:val="20"/>
          <w:szCs w:val="20"/>
          <w:lang w:val="en-US"/>
        </w:rPr>
      </w:pPr>
      <w:r>
        <w:rPr>
          <w:rFonts w:ascii="Arial" w:hAnsi="Arial" w:cs="Arial"/>
          <w:sz w:val="20"/>
          <w:szCs w:val="20"/>
          <w:lang w:val="en-US"/>
        </w:rPr>
        <w:t xml:space="preserve">Plummer, M.G., Cheong, D., &amp; Hamanaka, S. (2011). Methodology for Impact Assessment of Free Trade Agreements. Asian Development Bank. </w:t>
      </w:r>
      <w:hyperlink r:id="rId50" w:history="1">
        <w:r>
          <w:rPr>
            <w:rStyle w:val="Hyperlink"/>
            <w:rFonts w:ascii="Arial" w:hAnsi="Arial" w:cs="Arial"/>
            <w:sz w:val="20"/>
            <w:szCs w:val="20"/>
            <w:lang w:val="en-US"/>
          </w:rPr>
          <w:t>https://www.adb.org/publications/methodology-impact-assessment-free-trade-agreements</w:t>
        </w:r>
      </w:hyperlink>
      <w:r>
        <w:rPr>
          <w:rFonts w:ascii="Arial" w:hAnsi="Arial" w:cs="Arial"/>
          <w:sz w:val="20"/>
          <w:szCs w:val="20"/>
          <w:lang w:val="en-US"/>
        </w:rPr>
        <w:t>.</w:t>
      </w:r>
    </w:p>
    <w:p w14:paraId="2161C02A" w14:textId="77777777" w:rsidR="002656FC" w:rsidRDefault="00000000">
      <w:pPr>
        <w:ind w:left="540" w:hanging="540"/>
        <w:rPr>
          <w:rFonts w:ascii="Arial" w:hAnsi="Arial" w:cs="Arial"/>
          <w:sz w:val="20"/>
          <w:szCs w:val="20"/>
        </w:rPr>
      </w:pPr>
      <w:r>
        <w:rPr>
          <w:rFonts w:ascii="Arial" w:hAnsi="Arial" w:cs="Arial"/>
          <w:sz w:val="20"/>
          <w:szCs w:val="20"/>
        </w:rPr>
        <w:t xml:space="preserve">Pokrivcak, J. (2007). Economics and Political Economy of Regional Trade Agreements. TradeAG Working Paper 7286. </w:t>
      </w:r>
      <w:r>
        <w:fldChar w:fldCharType="begin"/>
      </w:r>
      <w:r>
        <w:instrText>HYPERLINK "https://doi.org/10.22004/ag.econ.7286"</w:instrText>
      </w:r>
      <w:r>
        <w:fldChar w:fldCharType="separate"/>
      </w:r>
      <w:r>
        <w:rPr>
          <w:rStyle w:val="Hyperlink"/>
          <w:rFonts w:ascii="Arial" w:hAnsi="Arial" w:cs="Arial"/>
          <w:sz w:val="20"/>
          <w:szCs w:val="20"/>
        </w:rPr>
        <w:t>https://doi.org/10.22004/ag.econ.7286</w:t>
      </w:r>
      <w:r>
        <w:fldChar w:fldCharType="end"/>
      </w:r>
      <w:r>
        <w:rPr>
          <w:rFonts w:ascii="Arial" w:hAnsi="Arial" w:cs="Arial"/>
          <w:sz w:val="20"/>
          <w:szCs w:val="20"/>
        </w:rPr>
        <w:t>.</w:t>
      </w:r>
    </w:p>
    <w:p w14:paraId="3E15CD0C" w14:textId="77777777" w:rsidR="002656FC" w:rsidRDefault="00000000">
      <w:pPr>
        <w:ind w:left="540" w:hanging="540"/>
        <w:rPr>
          <w:rFonts w:ascii="Arial" w:hAnsi="Arial" w:cs="Arial"/>
          <w:sz w:val="20"/>
          <w:szCs w:val="20"/>
          <w:lang w:val="en-US"/>
        </w:rPr>
      </w:pPr>
      <w:r>
        <w:rPr>
          <w:rFonts w:ascii="Arial" w:hAnsi="Arial" w:cs="Arial"/>
          <w:sz w:val="20"/>
          <w:szCs w:val="20"/>
          <w:lang w:val="en-US"/>
        </w:rPr>
        <w:t xml:space="preserve">Reyes, J., Schiavo, S., &amp; Fagiolo, G. (2008). Assessing the Evolution of International Economic Integration Using Random Walk Betweenness Centrality: The Case of East Asia and Latin America. Advances in Complex Systems, 11(5): 685-702. </w:t>
      </w:r>
      <w:hyperlink r:id="rId51" w:history="1">
        <w:r>
          <w:rPr>
            <w:rStyle w:val="Hyperlink"/>
            <w:rFonts w:ascii="Arial" w:hAnsi="Arial" w:cs="Arial"/>
            <w:sz w:val="20"/>
            <w:szCs w:val="20"/>
          </w:rPr>
          <w:t>https://doi.org/10.1142/S0219525908001945</w:t>
        </w:r>
      </w:hyperlink>
      <w:r>
        <w:rPr>
          <w:rFonts w:ascii="Arial" w:hAnsi="Arial" w:cs="Arial"/>
          <w:sz w:val="20"/>
          <w:szCs w:val="20"/>
          <w:lang w:val="en-US"/>
        </w:rPr>
        <w:t>.</w:t>
      </w:r>
    </w:p>
    <w:p w14:paraId="65680B44" w14:textId="77777777" w:rsidR="002656FC" w:rsidRDefault="00000000">
      <w:pPr>
        <w:ind w:left="540" w:hanging="540"/>
        <w:rPr>
          <w:rFonts w:ascii="Arial" w:hAnsi="Arial" w:cs="Arial"/>
          <w:sz w:val="20"/>
          <w:szCs w:val="20"/>
          <w:lang w:val="en-US"/>
        </w:rPr>
      </w:pPr>
      <w:r>
        <w:rPr>
          <w:rFonts w:ascii="Arial" w:hAnsi="Arial" w:cs="Arial"/>
          <w:sz w:val="20"/>
          <w:szCs w:val="20"/>
          <w:lang w:val="en-US"/>
        </w:rPr>
        <w:t xml:space="preserve">Salvatore, D. (2020). International Economics. 13th edition. Hoboken, NJ: John Wiley &amp; Sons. </w:t>
      </w:r>
    </w:p>
    <w:p w14:paraId="63851B99" w14:textId="77777777" w:rsidR="002656FC" w:rsidRDefault="00000000">
      <w:pPr>
        <w:ind w:left="540" w:hanging="540"/>
        <w:rPr>
          <w:rFonts w:ascii="Arial" w:hAnsi="Arial" w:cs="Arial"/>
          <w:sz w:val="20"/>
          <w:szCs w:val="20"/>
        </w:rPr>
      </w:pPr>
      <w:r>
        <w:rPr>
          <w:rFonts w:ascii="Arial" w:hAnsi="Arial" w:cs="Arial"/>
          <w:sz w:val="20"/>
          <w:szCs w:val="20"/>
        </w:rPr>
        <w:t xml:space="preserve">Seong, J., White, O., Birshan, M., Simit, S., Lamanna, C., &amp; Devesa, T. (2025). Geopolitics and the Geometry of Global Trade: 2025 Update. McKinsey Global Institute. </w:t>
      </w:r>
      <w:r>
        <w:fldChar w:fldCharType="begin"/>
      </w:r>
      <w:r>
        <w:instrText>HYPERLINK "https://www.mckinsey.com/mgi/our-research/geopolitics-and-the-geometry-of-global-trade-2025-update"</w:instrText>
      </w:r>
      <w:r>
        <w:fldChar w:fldCharType="separate"/>
      </w:r>
      <w:r>
        <w:rPr>
          <w:rStyle w:val="Hyperlink"/>
          <w:rFonts w:ascii="Arial" w:hAnsi="Arial" w:cs="Arial"/>
          <w:sz w:val="20"/>
          <w:szCs w:val="20"/>
        </w:rPr>
        <w:t>https://www.mckinsey.com/mgi/our-research/geopolitics-and-the-geometry-of-global-trade-2025-update</w:t>
      </w:r>
      <w:r>
        <w:fldChar w:fldCharType="end"/>
      </w:r>
      <w:r>
        <w:rPr>
          <w:rFonts w:ascii="Arial" w:hAnsi="Arial" w:cs="Arial"/>
          <w:sz w:val="20"/>
          <w:szCs w:val="20"/>
        </w:rPr>
        <w:t>.</w:t>
      </w:r>
    </w:p>
    <w:p w14:paraId="0480AC01" w14:textId="77777777" w:rsidR="002656FC" w:rsidRDefault="00000000">
      <w:pPr>
        <w:ind w:left="540" w:hanging="540"/>
        <w:rPr>
          <w:rFonts w:ascii="Arial" w:hAnsi="Arial" w:cs="Arial"/>
          <w:sz w:val="20"/>
          <w:szCs w:val="20"/>
          <w:lang w:val="en-US"/>
        </w:rPr>
      </w:pPr>
      <w:r>
        <w:rPr>
          <w:rFonts w:ascii="Arial" w:hAnsi="Arial" w:cs="Arial"/>
          <w:sz w:val="20"/>
          <w:szCs w:val="20"/>
          <w:lang w:val="en-US"/>
        </w:rPr>
        <w:t xml:space="preserve">Setiawan, S. (2025). Indonesia’s Join BRICS: Balancing Economic Opportunity and Geopolitical Challenges in a Multipolar World. Journal of Law, Politics and Humanities, 5(3):2075-2082. </w:t>
      </w:r>
      <w:hyperlink r:id="rId52" w:history="1">
        <w:r>
          <w:rPr>
            <w:rStyle w:val="Hyperlink"/>
            <w:rFonts w:ascii="Arial" w:hAnsi="Arial" w:cs="Arial"/>
            <w:sz w:val="20"/>
            <w:szCs w:val="20"/>
            <w:lang w:val="en-US"/>
          </w:rPr>
          <w:t>https://doi.org/jlph.v5i3.1567</w:t>
        </w:r>
      </w:hyperlink>
      <w:r>
        <w:rPr>
          <w:rFonts w:ascii="Arial" w:hAnsi="Arial" w:cs="Arial"/>
          <w:sz w:val="20"/>
          <w:szCs w:val="20"/>
          <w:lang w:val="en-US"/>
        </w:rPr>
        <w:t>.</w:t>
      </w:r>
    </w:p>
    <w:p w14:paraId="575359A9" w14:textId="77777777" w:rsidR="002656FC" w:rsidRDefault="00000000">
      <w:pPr>
        <w:ind w:left="540" w:hanging="540"/>
        <w:rPr>
          <w:rFonts w:ascii="Arial" w:hAnsi="Arial" w:cs="Arial"/>
          <w:sz w:val="20"/>
          <w:szCs w:val="20"/>
        </w:rPr>
      </w:pPr>
      <w:r>
        <w:rPr>
          <w:rFonts w:ascii="Arial" w:hAnsi="Arial" w:cs="Arial"/>
          <w:sz w:val="20"/>
          <w:szCs w:val="20"/>
          <w:lang w:val="en-US"/>
        </w:rPr>
        <w:t xml:space="preserve">Sham, R. (2002). Why Do Countries Form Regions? The Political Economy of Regional Integration. </w:t>
      </w:r>
      <w:r>
        <w:rPr>
          <w:rFonts w:ascii="Arial" w:hAnsi="Arial" w:cs="Arial"/>
          <w:sz w:val="20"/>
          <w:szCs w:val="20"/>
        </w:rPr>
        <w:t xml:space="preserve">Hamburg Institute of International Economics, </w:t>
      </w:r>
      <w:r>
        <w:fldChar w:fldCharType="begin"/>
      </w:r>
      <w:r>
        <w:instrText xml:space="preserve"> HYPERLINK "https://ideas.repec.org/s/ags/hwwadp.html" </w:instrText>
      </w:r>
      <w:r>
        <w:fldChar w:fldCharType="separate"/>
      </w:r>
      <w:r>
        <w:rPr>
          <w:rStyle w:val="Hyperlink"/>
          <w:rFonts w:ascii="Arial" w:hAnsi="Arial" w:cs="Arial"/>
          <w:sz w:val="20"/>
          <w:szCs w:val="20"/>
        </w:rPr>
        <w:t>Discussion Paper Series</w:t>
      </w:r>
      <w:r>
        <w:rPr>
          <w:rStyle w:val="Hyperlink"/>
          <w:rFonts w:ascii="Arial" w:hAnsi="Arial" w:cs="Arial"/>
          <w:sz w:val="20"/>
          <w:szCs w:val="20"/>
        </w:rPr>
        <w:fldChar w:fldCharType="end"/>
      </w:r>
      <w:r>
        <w:rPr>
          <w:rFonts w:ascii="Arial" w:hAnsi="Arial" w:cs="Arial"/>
          <w:sz w:val="20"/>
          <w:szCs w:val="20"/>
        </w:rPr>
        <w:t xml:space="preserve"> 26214. </w:t>
      </w:r>
      <w:hyperlink r:id="rId53" w:history="1">
        <w:r>
          <w:rPr>
            <w:rStyle w:val="Hyperlink"/>
            <w:rFonts w:ascii="Arial" w:hAnsi="Arial" w:cs="Arial"/>
            <w:sz w:val="20"/>
            <w:szCs w:val="20"/>
          </w:rPr>
          <w:t>https://doi.org/</w:t>
        </w:r>
        <w:r>
          <w:rPr>
            <w:rStyle w:val="Hyperlink"/>
            <w:rFonts w:ascii="Arial" w:hAnsi="Arial" w:cs="Arial"/>
            <w:sz w:val="20"/>
            <w:szCs w:val="20"/>
            <w:lang w:val="en-US"/>
          </w:rPr>
          <w:t>DOI:10.22004/ag.econ.26214</w:t>
        </w:r>
      </w:hyperlink>
      <w:r>
        <w:rPr>
          <w:rFonts w:ascii="Arial" w:hAnsi="Arial" w:cs="Arial"/>
          <w:sz w:val="20"/>
          <w:szCs w:val="20"/>
        </w:rPr>
        <w:t>.</w:t>
      </w:r>
    </w:p>
    <w:p w14:paraId="33A3842F" w14:textId="77777777" w:rsidR="002656FC" w:rsidRDefault="00000000">
      <w:pPr>
        <w:ind w:left="540" w:hanging="540"/>
        <w:rPr>
          <w:rFonts w:ascii="Arial" w:hAnsi="Arial" w:cs="Arial"/>
          <w:sz w:val="20"/>
          <w:szCs w:val="20"/>
        </w:rPr>
      </w:pPr>
      <w:r>
        <w:rPr>
          <w:rFonts w:ascii="Arial" w:hAnsi="Arial" w:cs="Arial"/>
          <w:sz w:val="20"/>
          <w:szCs w:val="20"/>
        </w:rPr>
        <w:t>Singh, S.P., &amp; Dube, M. (2014). BRICS and the World Order: A Beginner’s Guide. </w:t>
      </w:r>
      <w:r>
        <w:fldChar w:fldCharType="begin"/>
      </w:r>
      <w:r>
        <w:instrText xml:space="preserve"> HYPERLINK "https://dx.doi.org/10.2139/ssrn.2443652" \t "_blank" </w:instrText>
      </w:r>
      <w:r>
        <w:fldChar w:fldCharType="separate"/>
      </w:r>
      <w:r>
        <w:rPr>
          <w:rStyle w:val="Hyperlink"/>
          <w:rFonts w:ascii="Arial" w:hAnsi="Arial" w:cs="Arial"/>
          <w:sz w:val="20"/>
          <w:szCs w:val="20"/>
        </w:rPr>
        <w:t>http://dx.doi.org/10.2139/ssrn.2443652</w:t>
      </w:r>
      <w:r>
        <w:rPr>
          <w:rStyle w:val="Hyperlink"/>
          <w:rFonts w:ascii="Arial" w:hAnsi="Arial" w:cs="Arial"/>
          <w:sz w:val="20"/>
          <w:szCs w:val="20"/>
        </w:rPr>
        <w:fldChar w:fldCharType="end"/>
      </w:r>
      <w:r>
        <w:rPr>
          <w:rFonts w:ascii="Arial" w:hAnsi="Arial" w:cs="Arial"/>
          <w:sz w:val="20"/>
          <w:szCs w:val="20"/>
        </w:rPr>
        <w:t>.</w:t>
      </w:r>
    </w:p>
    <w:p w14:paraId="2312C61C" w14:textId="77777777" w:rsidR="002656FC" w:rsidRDefault="00000000">
      <w:pPr>
        <w:ind w:left="540" w:hanging="540"/>
        <w:rPr>
          <w:rFonts w:ascii="Arial" w:hAnsi="Arial" w:cs="Arial"/>
          <w:sz w:val="20"/>
          <w:szCs w:val="20"/>
          <w:lang w:val="en-US"/>
        </w:rPr>
      </w:pPr>
      <w:r>
        <w:rPr>
          <w:rFonts w:ascii="Arial" w:hAnsi="Arial" w:cs="Arial"/>
          <w:sz w:val="20"/>
          <w:szCs w:val="20"/>
          <w:lang w:val="en-US"/>
        </w:rPr>
        <w:t xml:space="preserve">Tampubolon J. (2020).  </w:t>
      </w:r>
      <w:proofErr w:type="spellStart"/>
      <w:r>
        <w:rPr>
          <w:rFonts w:ascii="Arial" w:hAnsi="Arial" w:cs="Arial"/>
          <w:sz w:val="20"/>
          <w:szCs w:val="20"/>
          <w:lang w:val="en-US"/>
        </w:rPr>
        <w:t>Perdagangan</w:t>
      </w:r>
      <w:proofErr w:type="spellEnd"/>
      <w:r>
        <w:rPr>
          <w:rFonts w:ascii="Arial" w:hAnsi="Arial" w:cs="Arial"/>
          <w:sz w:val="20"/>
          <w:szCs w:val="20"/>
          <w:lang w:val="en-US"/>
        </w:rPr>
        <w:t xml:space="preserve"> dan </w:t>
      </w:r>
      <w:proofErr w:type="spellStart"/>
      <w:r>
        <w:rPr>
          <w:rFonts w:ascii="Arial" w:hAnsi="Arial" w:cs="Arial"/>
          <w:sz w:val="20"/>
          <w:szCs w:val="20"/>
          <w:lang w:val="en-US"/>
        </w:rPr>
        <w:t>bisnis</w:t>
      </w:r>
      <w:proofErr w:type="spellEnd"/>
      <w:r>
        <w:rPr>
          <w:rFonts w:ascii="Arial" w:hAnsi="Arial" w:cs="Arial"/>
          <w:sz w:val="20"/>
          <w:szCs w:val="20"/>
          <w:lang w:val="en-US"/>
        </w:rPr>
        <w:t xml:space="preserve"> </w:t>
      </w:r>
      <w:proofErr w:type="spellStart"/>
      <w:r>
        <w:rPr>
          <w:rFonts w:ascii="Arial" w:hAnsi="Arial" w:cs="Arial"/>
          <w:sz w:val="20"/>
          <w:szCs w:val="20"/>
          <w:lang w:val="en-US"/>
        </w:rPr>
        <w:t>internasional</w:t>
      </w:r>
      <w:proofErr w:type="spellEnd"/>
      <w:r>
        <w:rPr>
          <w:rFonts w:ascii="Arial" w:hAnsi="Arial" w:cs="Arial"/>
          <w:sz w:val="20"/>
          <w:szCs w:val="20"/>
          <w:lang w:val="en-US"/>
        </w:rPr>
        <w:t xml:space="preserve">: Teori dan </w:t>
      </w:r>
      <w:proofErr w:type="spellStart"/>
      <w:r>
        <w:rPr>
          <w:rFonts w:ascii="Arial" w:hAnsi="Arial" w:cs="Arial"/>
          <w:sz w:val="20"/>
          <w:szCs w:val="20"/>
          <w:lang w:val="en-US"/>
        </w:rPr>
        <w:t>analisis</w:t>
      </w:r>
      <w:proofErr w:type="spellEnd"/>
      <w:r>
        <w:rPr>
          <w:rFonts w:ascii="Arial" w:hAnsi="Arial" w:cs="Arial"/>
          <w:sz w:val="20"/>
          <w:szCs w:val="20"/>
          <w:lang w:val="en-US"/>
        </w:rPr>
        <w:t xml:space="preserve"> </w:t>
      </w:r>
      <w:proofErr w:type="spellStart"/>
      <w:r>
        <w:rPr>
          <w:rFonts w:ascii="Arial" w:hAnsi="Arial" w:cs="Arial"/>
          <w:sz w:val="20"/>
          <w:szCs w:val="20"/>
          <w:lang w:val="en-US"/>
        </w:rPr>
        <w:t>empiris</w:t>
      </w:r>
      <w:proofErr w:type="spellEnd"/>
      <w:r>
        <w:rPr>
          <w:rFonts w:ascii="Arial" w:hAnsi="Arial" w:cs="Arial"/>
          <w:sz w:val="20"/>
          <w:szCs w:val="20"/>
          <w:lang w:val="en-US"/>
        </w:rPr>
        <w:t xml:space="preserve">. Yogyakarta: </w:t>
      </w:r>
      <w:proofErr w:type="spellStart"/>
      <w:r>
        <w:rPr>
          <w:rFonts w:ascii="Arial" w:hAnsi="Arial" w:cs="Arial"/>
          <w:sz w:val="20"/>
          <w:szCs w:val="20"/>
          <w:lang w:val="en-US"/>
        </w:rPr>
        <w:t>Deepublish</w:t>
      </w:r>
      <w:proofErr w:type="spellEnd"/>
      <w:r>
        <w:rPr>
          <w:rFonts w:ascii="Arial" w:hAnsi="Arial" w:cs="Arial"/>
          <w:sz w:val="20"/>
          <w:szCs w:val="20"/>
          <w:lang w:val="en-US"/>
        </w:rPr>
        <w:t>.</w:t>
      </w:r>
    </w:p>
    <w:p w14:paraId="2246DB25" w14:textId="77777777" w:rsidR="002656FC" w:rsidRDefault="00000000">
      <w:pPr>
        <w:ind w:left="540" w:hanging="540"/>
        <w:rPr>
          <w:rFonts w:ascii="Arial" w:hAnsi="Arial" w:cs="Arial"/>
          <w:sz w:val="20"/>
          <w:szCs w:val="20"/>
        </w:rPr>
      </w:pPr>
      <w:r>
        <w:rPr>
          <w:rFonts w:ascii="Arial" w:hAnsi="Arial" w:cs="Arial"/>
          <w:sz w:val="20"/>
          <w:szCs w:val="20"/>
        </w:rPr>
        <w:t xml:space="preserve">Tampubolon, J. (2019). Indonesian Export Performance and Competitiveness in the ASEAN-China FTA. WSEAS Transaction on Business and Economics, 16: 120-129. </w:t>
      </w:r>
      <w:r>
        <w:fldChar w:fldCharType="begin"/>
      </w:r>
      <w:r>
        <w:instrText>HYPERLINK "https://wseas.com/journals/articles.php?id=1741"</w:instrText>
      </w:r>
      <w:r>
        <w:fldChar w:fldCharType="separate"/>
      </w:r>
      <w:r>
        <w:rPr>
          <w:rStyle w:val="Hyperlink"/>
          <w:rFonts w:ascii="Arial" w:hAnsi="Arial" w:cs="Arial"/>
          <w:sz w:val="20"/>
          <w:szCs w:val="20"/>
        </w:rPr>
        <w:t>https://wseas.com/journals/articles.php?id=1741</w:t>
      </w:r>
      <w:r>
        <w:fldChar w:fldCharType="end"/>
      </w:r>
      <w:r>
        <w:rPr>
          <w:rFonts w:ascii="Arial" w:hAnsi="Arial" w:cs="Arial"/>
          <w:sz w:val="20"/>
          <w:szCs w:val="20"/>
        </w:rPr>
        <w:t>.</w:t>
      </w:r>
    </w:p>
    <w:p w14:paraId="1351CC0C" w14:textId="77777777" w:rsidR="002656FC" w:rsidRDefault="00000000">
      <w:pPr>
        <w:ind w:left="540" w:hanging="540"/>
        <w:rPr>
          <w:rFonts w:ascii="Arial" w:hAnsi="Arial" w:cs="Arial"/>
          <w:sz w:val="20"/>
          <w:szCs w:val="20"/>
          <w:lang w:val="en-US"/>
        </w:rPr>
      </w:pPr>
      <w:r>
        <w:rPr>
          <w:rFonts w:ascii="Arial" w:hAnsi="Arial" w:cs="Arial"/>
          <w:sz w:val="20"/>
          <w:szCs w:val="20"/>
          <w:lang w:val="en-US"/>
        </w:rPr>
        <w:t xml:space="preserve">Tampubolon, J., &amp; Nababan, T.S. (2022). ASEAN’s Factory Economy in the Fourth Industrial Revolution Era. </w:t>
      </w:r>
      <w:proofErr w:type="spellStart"/>
      <w:r>
        <w:rPr>
          <w:rFonts w:ascii="Arial" w:hAnsi="Arial" w:cs="Arial"/>
          <w:sz w:val="20"/>
          <w:szCs w:val="20"/>
          <w:lang w:val="en-US"/>
        </w:rPr>
        <w:t>Ekonomika</w:t>
      </w:r>
      <w:proofErr w:type="spellEnd"/>
      <w:r>
        <w:rPr>
          <w:rFonts w:ascii="Arial" w:hAnsi="Arial" w:cs="Arial"/>
          <w:sz w:val="20"/>
          <w:szCs w:val="20"/>
          <w:lang w:val="en-US"/>
        </w:rPr>
        <w:t xml:space="preserve"> </w:t>
      </w:r>
      <w:proofErr w:type="spellStart"/>
      <w:r>
        <w:rPr>
          <w:rFonts w:ascii="Arial" w:hAnsi="Arial" w:cs="Arial"/>
          <w:sz w:val="20"/>
          <w:szCs w:val="20"/>
          <w:lang w:val="en-US"/>
        </w:rPr>
        <w:t>Regiona</w:t>
      </w:r>
      <w:proofErr w:type="spellEnd"/>
      <w:r>
        <w:rPr>
          <w:rFonts w:ascii="Arial" w:hAnsi="Arial" w:cs="Arial"/>
          <w:sz w:val="20"/>
          <w:szCs w:val="20"/>
          <w:lang w:val="en-US"/>
        </w:rPr>
        <w:t xml:space="preserve"> [Economy of Regions], 18(1): 49-63. </w:t>
      </w:r>
      <w:hyperlink r:id="rId54" w:history="1">
        <w:r>
          <w:rPr>
            <w:rStyle w:val="Hyperlink"/>
            <w:rFonts w:ascii="Arial" w:hAnsi="Arial" w:cs="Arial"/>
            <w:sz w:val="20"/>
            <w:szCs w:val="20"/>
            <w:lang w:val="en-US"/>
          </w:rPr>
          <w:t>https://doi.org/10.17059/ekon.reg.2022-1-4</w:t>
        </w:r>
      </w:hyperlink>
      <w:r>
        <w:rPr>
          <w:rFonts w:ascii="Arial" w:hAnsi="Arial" w:cs="Arial"/>
          <w:sz w:val="20"/>
          <w:szCs w:val="20"/>
          <w:lang w:val="en-US"/>
        </w:rPr>
        <w:t>.</w:t>
      </w:r>
    </w:p>
    <w:p w14:paraId="440DA547" w14:textId="77777777" w:rsidR="002656FC" w:rsidRDefault="00000000">
      <w:pPr>
        <w:ind w:left="540" w:hanging="540"/>
        <w:rPr>
          <w:rFonts w:ascii="Arial" w:hAnsi="Arial" w:cs="Arial"/>
          <w:sz w:val="20"/>
          <w:szCs w:val="20"/>
        </w:rPr>
      </w:pPr>
      <w:r>
        <w:rPr>
          <w:rFonts w:ascii="Arial" w:hAnsi="Arial" w:cs="Arial"/>
          <w:sz w:val="20"/>
          <w:szCs w:val="20"/>
        </w:rPr>
        <w:t xml:space="preserve">Trihart, A., &amp; Lupel, A. (2024). Participation in the Multilateral System Has Held Steady over the Past Decade, but the Future Is Uncertain. International Peace Institute. </w:t>
      </w:r>
      <w:hyperlink r:id="rId55" w:history="1">
        <w:r>
          <w:rPr>
            <w:rStyle w:val="Hyperlink"/>
            <w:rFonts w:ascii="Arial" w:hAnsi="Arial" w:cs="Arial"/>
            <w:sz w:val="20"/>
            <w:szCs w:val="20"/>
          </w:rPr>
          <w:t>https://theglobalobservatory.org/2024/11/participation-in-the-multilateral-system-has-held-steady-over-the-past-decade-but-the-future-is-uncertain/</w:t>
        </w:r>
      </w:hyperlink>
      <w:r>
        <w:rPr>
          <w:rFonts w:ascii="Arial" w:hAnsi="Arial" w:cs="Arial"/>
          <w:sz w:val="20"/>
          <w:szCs w:val="20"/>
        </w:rPr>
        <w:t>.</w:t>
      </w:r>
    </w:p>
    <w:p w14:paraId="5A8A621E" w14:textId="77777777" w:rsidR="002656FC" w:rsidRDefault="00000000">
      <w:pPr>
        <w:ind w:left="540" w:hanging="540"/>
        <w:rPr>
          <w:rFonts w:ascii="Arial" w:hAnsi="Arial" w:cs="Arial"/>
          <w:sz w:val="20"/>
          <w:szCs w:val="20"/>
        </w:rPr>
      </w:pPr>
      <w:r>
        <w:rPr>
          <w:rFonts w:ascii="Arial" w:hAnsi="Arial" w:cs="Arial"/>
          <w:sz w:val="20"/>
          <w:szCs w:val="20"/>
        </w:rPr>
        <w:t xml:space="preserve">Varela, A.H., &amp; Delgado, R.G.M. (2019). The BRICS in the Contemporary Global Order: Objectives, Capabilities, and Limitations. Otoritas, 9(2): 89-106. </w:t>
      </w:r>
      <w:hyperlink r:id="rId56" w:history="1">
        <w:r>
          <w:rPr>
            <w:rStyle w:val="Hyperlink"/>
            <w:rFonts w:ascii="Arial" w:hAnsi="Arial" w:cs="Arial"/>
            <w:sz w:val="20"/>
            <w:szCs w:val="20"/>
          </w:rPr>
          <w:t>https://doi.org/10.26618/ojipv9i2.2106</w:t>
        </w:r>
      </w:hyperlink>
      <w:r>
        <w:rPr>
          <w:rFonts w:ascii="Arial" w:hAnsi="Arial" w:cs="Arial"/>
          <w:sz w:val="20"/>
          <w:szCs w:val="20"/>
        </w:rPr>
        <w:t>.</w:t>
      </w:r>
    </w:p>
    <w:p w14:paraId="09E30420" w14:textId="77777777" w:rsidR="002656FC" w:rsidRDefault="00000000">
      <w:pPr>
        <w:ind w:left="540" w:hanging="540"/>
        <w:rPr>
          <w:rFonts w:ascii="Arial" w:hAnsi="Arial" w:cs="Arial"/>
          <w:sz w:val="20"/>
          <w:szCs w:val="20"/>
          <w:lang w:val="en-US"/>
        </w:rPr>
      </w:pPr>
      <w:r>
        <w:rPr>
          <w:rFonts w:ascii="Arial" w:hAnsi="Arial" w:cs="Arial"/>
          <w:sz w:val="20"/>
          <w:szCs w:val="20"/>
          <w:lang w:val="en-US"/>
        </w:rPr>
        <w:t xml:space="preserve">Wilson, D., &amp; Purushothaman, R. (2003). Dreaming with BRICs: The Path to 2050. Goldman Sachs Global Economic Paper No. 99. </w:t>
      </w:r>
      <w:hyperlink r:id="rId57" w:history="1">
        <w:r>
          <w:rPr>
            <w:rStyle w:val="Hyperlink"/>
            <w:rFonts w:ascii="Arial" w:hAnsi="Arial" w:cs="Arial"/>
            <w:sz w:val="20"/>
            <w:szCs w:val="20"/>
            <w:lang w:val="en-US"/>
          </w:rPr>
          <w:t>https://www.goldmansachs.com/insights/goldman-sachs-research/brics-dream</w:t>
        </w:r>
      </w:hyperlink>
      <w:r>
        <w:rPr>
          <w:rFonts w:ascii="Arial" w:hAnsi="Arial" w:cs="Arial"/>
          <w:sz w:val="20"/>
          <w:szCs w:val="20"/>
          <w:lang w:val="en-US"/>
        </w:rPr>
        <w:t>.</w:t>
      </w:r>
    </w:p>
    <w:p w14:paraId="6521F054" w14:textId="77777777" w:rsidR="002656FC" w:rsidRDefault="00000000">
      <w:pPr>
        <w:ind w:left="540" w:hanging="540"/>
        <w:rPr>
          <w:rFonts w:ascii="Arial" w:hAnsi="Arial" w:cs="Arial"/>
          <w:sz w:val="20"/>
          <w:szCs w:val="20"/>
          <w:lang w:val="en-US"/>
        </w:rPr>
      </w:pPr>
      <w:r>
        <w:rPr>
          <w:rFonts w:ascii="Arial" w:hAnsi="Arial" w:cs="Arial"/>
          <w:sz w:val="20"/>
          <w:szCs w:val="20"/>
          <w:lang w:val="en-US"/>
        </w:rPr>
        <w:t xml:space="preserve">Yihong, T., &amp; Weiwei, W. (2006). An Analysis of Trade Potential between China and ASEAN within the China-ASEAN FTA. Paper presented at Economic Integration and Economic Development, Beijing, June 24-25, 2006. </w:t>
      </w:r>
      <w:hyperlink r:id="rId58" w:history="1">
        <w:r>
          <w:rPr>
            <w:rStyle w:val="Hyperlink"/>
            <w:rFonts w:ascii="Arial" w:hAnsi="Arial" w:cs="Arial"/>
            <w:sz w:val="20"/>
            <w:szCs w:val="20"/>
            <w:lang w:val="en-US"/>
          </w:rPr>
          <w:t>https://karyiuwong.com/confer/beijing06/papers/tang.pdf</w:t>
        </w:r>
      </w:hyperlink>
      <w:r>
        <w:rPr>
          <w:rFonts w:ascii="Arial" w:hAnsi="Arial" w:cs="Arial"/>
          <w:sz w:val="20"/>
          <w:szCs w:val="20"/>
          <w:lang w:val="en-US"/>
        </w:rPr>
        <w:t>.</w:t>
      </w:r>
    </w:p>
    <w:sectPr w:rsidR="002656FC">
      <w:headerReference w:type="even" r:id="rId59"/>
      <w:headerReference w:type="default" r:id="rId60"/>
      <w:footerReference w:type="even" r:id="rId61"/>
      <w:footerReference w:type="default" r:id="rId62"/>
      <w:headerReference w:type="first" r:id="rId63"/>
      <w:footerReference w:type="first" r:id="rId64"/>
      <w:pgSz w:w="12240" w:h="15840"/>
      <w:pgMar w:top="1440" w:right="2016" w:bottom="2016" w:left="2016" w:header="677" w:footer="70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C6E7F8" w14:textId="77777777" w:rsidR="00A86E53" w:rsidRDefault="00A86E53">
      <w:r>
        <w:separator/>
      </w:r>
    </w:p>
  </w:endnote>
  <w:endnote w:type="continuationSeparator" w:id="0">
    <w:p w14:paraId="3BA64000" w14:textId="77777777" w:rsidR="00A86E53" w:rsidRDefault="00A86E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6053FC" w14:textId="77777777" w:rsidR="002656FC" w:rsidRDefault="002656F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C74B6E" w14:textId="77777777" w:rsidR="002656FC" w:rsidRDefault="002656F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773762" w14:textId="77777777" w:rsidR="002656FC" w:rsidRDefault="002656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7B192C" w14:textId="77777777" w:rsidR="00A86E53" w:rsidRDefault="00A86E53">
      <w:r>
        <w:separator/>
      </w:r>
    </w:p>
  </w:footnote>
  <w:footnote w:type="continuationSeparator" w:id="0">
    <w:p w14:paraId="1220D2B0" w14:textId="77777777" w:rsidR="00A86E53" w:rsidRDefault="00A86E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F94F77" w14:textId="77777777" w:rsidR="002656FC" w:rsidRDefault="00000000">
    <w:pPr>
      <w:pStyle w:val="Header"/>
    </w:pPr>
    <w:r>
      <w:pict w14:anchorId="4AC75F5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4432922" o:spid="_x0000_s1026" type="#_x0000_t136" style="position:absolute;left:0;text-align:left;margin-left:0;margin-top:0;width:487.2pt;height:91.35pt;rotation:315;z-index:-251655168;mso-position-horizontal:center;mso-position-horizontal-relative:margin;mso-position-vertical:center;mso-position-vertical-relative:margin;mso-width-relative:page;mso-height-relative:page" o:allowincell="f" fillcolor="silver" stroked="f">
          <v:fill opacity=".5"/>
          <v:textpath style="font-family:&quot;Calibri&quot;;font-size:1pt" fitpath="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CDA0DA" w14:textId="77777777" w:rsidR="002656FC" w:rsidRDefault="00000000">
    <w:pPr>
      <w:pStyle w:val="Header"/>
    </w:pPr>
    <w:r>
      <w:pict w14:anchorId="5DA07FE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4432923" o:spid="_x0000_s1027" type="#_x0000_t136" style="position:absolute;left:0;text-align:left;margin-left:0;margin-top:0;width:487.2pt;height:91.35pt;rotation:315;z-index:-251654144;mso-position-horizontal:center;mso-position-horizontal-relative:margin;mso-position-vertical:center;mso-position-vertical-relative:margin;mso-width-relative:page;mso-height-relative:page" o:allowincell="f" fillcolor="silver" stroked="f">
          <v:fill opacity=".5"/>
          <v:textpath style="font-family:&quot;Calibri&quot;;font-size:1pt" fitpath="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D41C6D" w14:textId="77777777" w:rsidR="002656FC" w:rsidRDefault="00000000">
    <w:pPr>
      <w:pStyle w:val="Header"/>
    </w:pPr>
    <w:r>
      <w:pict w14:anchorId="7157230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4432921" o:spid="_x0000_s1025" type="#_x0000_t136" style="position:absolute;left:0;text-align:left;margin-left:0;margin-top:0;width:487.2pt;height:91.35pt;rotation:315;z-index:-251656192;mso-position-horizontal:center;mso-position-horizontal-relative:margin;mso-position-vertical:center;mso-position-vertical-relative:margin;mso-width-relative:page;mso-height-relative:page" o:allowincell="f" fillcolor="silver" stroked="f">
          <v:fill opacity=".5"/>
          <v:textpath style="font-family:&quot;Calibri&quot;;font-size:1pt" fitpath="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FB4C75"/>
    <w:multiLevelType w:val="multilevel"/>
    <w:tmpl w:val="0BFB4C75"/>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E59779B"/>
    <w:multiLevelType w:val="multilevel"/>
    <w:tmpl w:val="1E59779B"/>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5D704BE0"/>
    <w:multiLevelType w:val="multilevel"/>
    <w:tmpl w:val="5D704BE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130780215">
    <w:abstractNumId w:val="1"/>
  </w:num>
  <w:num w:numId="2" w16cid:durableId="417092262">
    <w:abstractNumId w:val="2"/>
  </w:num>
  <w:num w:numId="3" w16cid:durableId="6172246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drawingGridHorizontalSpacing w:val="110"/>
  <w:noPunctuationKerning/>
  <w:characterSpacingControl w:val="doNotCompress"/>
  <w:savePreviewPicture/>
  <w:hdrShapeDefaults>
    <o:shapedefaults v:ext="edit" spidmax="2050" fillcolor="white">
      <v:fill color="white"/>
    </o:shapedefaults>
    <o:shapelayout v:ext="edit">
      <o:idmap v:ext="edit" data="1"/>
    </o:shapelayout>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11CF"/>
    <w:rsid w:val="00046DBB"/>
    <w:rsid w:val="00082604"/>
    <w:rsid w:val="00094C4E"/>
    <w:rsid w:val="00097076"/>
    <w:rsid w:val="000A3760"/>
    <w:rsid w:val="000A5877"/>
    <w:rsid w:val="000B1059"/>
    <w:rsid w:val="000D0111"/>
    <w:rsid w:val="000D7683"/>
    <w:rsid w:val="00113CC0"/>
    <w:rsid w:val="00124F27"/>
    <w:rsid w:val="0015151F"/>
    <w:rsid w:val="00165437"/>
    <w:rsid w:val="00190CF0"/>
    <w:rsid w:val="00191FDE"/>
    <w:rsid w:val="001D52D1"/>
    <w:rsid w:val="001F0DAB"/>
    <w:rsid w:val="00227943"/>
    <w:rsid w:val="002656FC"/>
    <w:rsid w:val="002709CC"/>
    <w:rsid w:val="002808DF"/>
    <w:rsid w:val="00295E85"/>
    <w:rsid w:val="002D1758"/>
    <w:rsid w:val="003146E2"/>
    <w:rsid w:val="0033338B"/>
    <w:rsid w:val="00341672"/>
    <w:rsid w:val="0035531F"/>
    <w:rsid w:val="00355990"/>
    <w:rsid w:val="003602D0"/>
    <w:rsid w:val="003A2E82"/>
    <w:rsid w:val="003B3D1B"/>
    <w:rsid w:val="003C0C91"/>
    <w:rsid w:val="003D49F5"/>
    <w:rsid w:val="003D525D"/>
    <w:rsid w:val="003E2620"/>
    <w:rsid w:val="003E5EF0"/>
    <w:rsid w:val="004000AF"/>
    <w:rsid w:val="0041331B"/>
    <w:rsid w:val="00414425"/>
    <w:rsid w:val="00456E64"/>
    <w:rsid w:val="004751A0"/>
    <w:rsid w:val="004A15C1"/>
    <w:rsid w:val="004A58D3"/>
    <w:rsid w:val="004B1A14"/>
    <w:rsid w:val="004E08BE"/>
    <w:rsid w:val="00525705"/>
    <w:rsid w:val="0054385E"/>
    <w:rsid w:val="00563A25"/>
    <w:rsid w:val="00573B08"/>
    <w:rsid w:val="005760F3"/>
    <w:rsid w:val="005940F0"/>
    <w:rsid w:val="0059746B"/>
    <w:rsid w:val="005A1EAE"/>
    <w:rsid w:val="005A6577"/>
    <w:rsid w:val="005B56B2"/>
    <w:rsid w:val="005C432B"/>
    <w:rsid w:val="0061084C"/>
    <w:rsid w:val="00637786"/>
    <w:rsid w:val="006416A3"/>
    <w:rsid w:val="00650843"/>
    <w:rsid w:val="00670F1F"/>
    <w:rsid w:val="00694656"/>
    <w:rsid w:val="006E068C"/>
    <w:rsid w:val="007367EA"/>
    <w:rsid w:val="00747591"/>
    <w:rsid w:val="0076207F"/>
    <w:rsid w:val="0078401F"/>
    <w:rsid w:val="00796BB9"/>
    <w:rsid w:val="007C6964"/>
    <w:rsid w:val="00817654"/>
    <w:rsid w:val="00833F87"/>
    <w:rsid w:val="00840903"/>
    <w:rsid w:val="00857448"/>
    <w:rsid w:val="00872140"/>
    <w:rsid w:val="008B0FEF"/>
    <w:rsid w:val="008B3413"/>
    <w:rsid w:val="00954063"/>
    <w:rsid w:val="00956722"/>
    <w:rsid w:val="00985FFE"/>
    <w:rsid w:val="009A57A9"/>
    <w:rsid w:val="009B6DD4"/>
    <w:rsid w:val="009C3053"/>
    <w:rsid w:val="00A15E03"/>
    <w:rsid w:val="00A16017"/>
    <w:rsid w:val="00A26C7B"/>
    <w:rsid w:val="00A3593E"/>
    <w:rsid w:val="00A5226E"/>
    <w:rsid w:val="00A552E8"/>
    <w:rsid w:val="00A77563"/>
    <w:rsid w:val="00A81DE0"/>
    <w:rsid w:val="00A86E53"/>
    <w:rsid w:val="00A969D6"/>
    <w:rsid w:val="00AE0B87"/>
    <w:rsid w:val="00B1043E"/>
    <w:rsid w:val="00B41ED2"/>
    <w:rsid w:val="00B45B6C"/>
    <w:rsid w:val="00B476BD"/>
    <w:rsid w:val="00B5597B"/>
    <w:rsid w:val="00B601F2"/>
    <w:rsid w:val="00B606D2"/>
    <w:rsid w:val="00B75202"/>
    <w:rsid w:val="00B75F49"/>
    <w:rsid w:val="00B776FF"/>
    <w:rsid w:val="00BD576A"/>
    <w:rsid w:val="00BE1FC9"/>
    <w:rsid w:val="00BE21FE"/>
    <w:rsid w:val="00BF57EA"/>
    <w:rsid w:val="00C36A3C"/>
    <w:rsid w:val="00C65980"/>
    <w:rsid w:val="00C677B3"/>
    <w:rsid w:val="00CD1169"/>
    <w:rsid w:val="00D07489"/>
    <w:rsid w:val="00D07A32"/>
    <w:rsid w:val="00D373C9"/>
    <w:rsid w:val="00D42B8B"/>
    <w:rsid w:val="00D54CAD"/>
    <w:rsid w:val="00D63EA6"/>
    <w:rsid w:val="00D679C0"/>
    <w:rsid w:val="00D90ED3"/>
    <w:rsid w:val="00DA0339"/>
    <w:rsid w:val="00DA32FD"/>
    <w:rsid w:val="00DC3613"/>
    <w:rsid w:val="00DE0E7D"/>
    <w:rsid w:val="00DE31DF"/>
    <w:rsid w:val="00E03581"/>
    <w:rsid w:val="00E0469B"/>
    <w:rsid w:val="00E23E8A"/>
    <w:rsid w:val="00E4257F"/>
    <w:rsid w:val="00E6117C"/>
    <w:rsid w:val="00EC73FB"/>
    <w:rsid w:val="00ED7D24"/>
    <w:rsid w:val="00EE11CF"/>
    <w:rsid w:val="00F02052"/>
    <w:rsid w:val="00F73535"/>
    <w:rsid w:val="00FB7AA0"/>
    <w:rsid w:val="3E2074BE"/>
    <w:rsid w:val="3F7136A4"/>
    <w:rsid w:val="4AA01CFD"/>
    <w:rsid w:val="4B0A392B"/>
    <w:rsid w:val="64313C41"/>
    <w:rsid w:val="796F47E5"/>
    <w:rsid w:val="7EC319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66134BEA"/>
  <w15:docId w15:val="{E658EB02-2EB1-47DB-9743-62DDA71109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jc w:val="both"/>
    </w:pPr>
    <w:rPr>
      <w:rFonts w:asciiTheme="minorHAnsi" w:eastAsiaTheme="minorHAnsi" w:hAnsiTheme="minorHAnsi" w:cstheme="minorBidi"/>
      <w:kern w:val="2"/>
      <w:sz w:val="22"/>
      <w:szCs w:val="22"/>
      <w:lang w:val="id-ID"/>
      <w14:ligatures w14:val="standardContextual"/>
    </w:rPr>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pPr>
      <w:keepNext/>
      <w:keepLines/>
      <w:outlineLvl w:val="7"/>
    </w:pPr>
    <w:rPr>
      <w:rFonts w:eastAsiaTheme="majorEastAsia" w:cstheme="majorBidi"/>
      <w:i/>
      <w:iCs/>
      <w:color w:val="262626" w:themeColor="text1" w:themeTint="D9"/>
    </w:rPr>
  </w:style>
  <w:style w:type="paragraph" w:styleId="Heading9">
    <w:name w:val="heading 9"/>
    <w:basedOn w:val="Normal"/>
    <w:next w:val="Normal"/>
    <w:link w:val="Heading9Char"/>
    <w:uiPriority w:val="9"/>
    <w:semiHidden/>
    <w:unhideWhenUsed/>
    <w:qFormat/>
    <w:pPr>
      <w:keepNext/>
      <w:keepLines/>
      <w:outlineLvl w:val="8"/>
    </w:pPr>
    <w:rPr>
      <w:rFonts w:eastAsiaTheme="majorEastAsia" w:cstheme="majorBidi"/>
      <w:color w:val="262626" w:themeColor="text1" w:themeTint="D9"/>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pPr>
      <w:tabs>
        <w:tab w:val="center" w:pos="4680"/>
        <w:tab w:val="right" w:pos="9360"/>
      </w:tabs>
    </w:p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rPr>
      <w:sz w:val="20"/>
      <w:szCs w:val="20"/>
    </w:rPr>
  </w:style>
  <w:style w:type="paragraph" w:styleId="Header">
    <w:name w:val="header"/>
    <w:basedOn w:val="Normal"/>
    <w:link w:val="HeaderChar"/>
    <w:uiPriority w:val="99"/>
    <w:unhideWhenUsed/>
    <w:pPr>
      <w:tabs>
        <w:tab w:val="center" w:pos="4680"/>
        <w:tab w:val="right" w:pos="9360"/>
      </w:tabs>
    </w:pPr>
  </w:style>
  <w:style w:type="character" w:styleId="Hyperlink">
    <w:name w:val="Hyperlink"/>
    <w:basedOn w:val="DefaultParagraphFont"/>
    <w:uiPriority w:val="99"/>
    <w:unhideWhenUsed/>
    <w:rPr>
      <w:color w:val="0563C1" w:themeColor="hyperlink"/>
      <w:u w:val="single"/>
    </w:rPr>
  </w:style>
  <w:style w:type="paragraph" w:styleId="Subtitle">
    <w:name w:val="Subtitle"/>
    <w:basedOn w:val="Normal"/>
    <w:next w:val="Normal"/>
    <w:link w:val="SubtitleChar"/>
    <w:uiPriority w:val="11"/>
    <w:qFormat/>
    <w:pPr>
      <w:spacing w:after="160"/>
    </w:pPr>
    <w:rPr>
      <w:rFonts w:eastAsiaTheme="majorEastAsia" w:cstheme="majorBidi"/>
      <w:color w:val="595959" w:themeColor="text1" w:themeTint="A6"/>
      <w:spacing w:val="15"/>
      <w:sz w:val="28"/>
      <w:szCs w:val="28"/>
    </w:r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pPr>
      <w:spacing w:after="80"/>
      <w:contextualSpacing/>
    </w:pPr>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Pr>
      <w:rFonts w:asciiTheme="majorHAnsi" w:eastAsiaTheme="majorEastAsia" w:hAnsiTheme="majorHAnsi" w:cstheme="majorBidi"/>
      <w:color w:val="2F5496" w:themeColor="accent1" w:themeShade="BF"/>
      <w:sz w:val="40"/>
      <w:szCs w:val="40"/>
      <w:lang w:val="id-ID"/>
    </w:rPr>
  </w:style>
  <w:style w:type="character" w:customStyle="1" w:styleId="Heading2Char">
    <w:name w:val="Heading 2 Char"/>
    <w:basedOn w:val="DefaultParagraphFont"/>
    <w:link w:val="Heading2"/>
    <w:uiPriority w:val="9"/>
    <w:semiHidden/>
    <w:qFormat/>
    <w:rPr>
      <w:rFonts w:asciiTheme="majorHAnsi" w:eastAsiaTheme="majorEastAsia" w:hAnsiTheme="majorHAnsi" w:cstheme="majorBidi"/>
      <w:color w:val="2F5496" w:themeColor="accent1" w:themeShade="BF"/>
      <w:sz w:val="32"/>
      <w:szCs w:val="32"/>
      <w:lang w:val="id-ID"/>
    </w:rPr>
  </w:style>
  <w:style w:type="character" w:customStyle="1" w:styleId="Heading3Char">
    <w:name w:val="Heading 3 Char"/>
    <w:basedOn w:val="DefaultParagraphFont"/>
    <w:link w:val="Heading3"/>
    <w:uiPriority w:val="9"/>
    <w:semiHidden/>
    <w:rPr>
      <w:rFonts w:eastAsiaTheme="majorEastAsia" w:cstheme="majorBidi"/>
      <w:color w:val="2F5496" w:themeColor="accent1" w:themeShade="BF"/>
      <w:sz w:val="28"/>
      <w:szCs w:val="28"/>
      <w:lang w:val="id-ID"/>
    </w:rPr>
  </w:style>
  <w:style w:type="character" w:customStyle="1" w:styleId="Heading4Char">
    <w:name w:val="Heading 4 Char"/>
    <w:basedOn w:val="DefaultParagraphFont"/>
    <w:link w:val="Heading4"/>
    <w:uiPriority w:val="9"/>
    <w:semiHidden/>
    <w:rPr>
      <w:rFonts w:eastAsiaTheme="majorEastAsia" w:cstheme="majorBidi"/>
      <w:i/>
      <w:iCs/>
      <w:color w:val="2F5496" w:themeColor="accent1" w:themeShade="BF"/>
      <w:lang w:val="id-ID"/>
    </w:rPr>
  </w:style>
  <w:style w:type="character" w:customStyle="1" w:styleId="Heading5Char">
    <w:name w:val="Heading 5 Char"/>
    <w:basedOn w:val="DefaultParagraphFont"/>
    <w:link w:val="Heading5"/>
    <w:uiPriority w:val="9"/>
    <w:semiHidden/>
    <w:qFormat/>
    <w:rPr>
      <w:rFonts w:eastAsiaTheme="majorEastAsia" w:cstheme="majorBidi"/>
      <w:color w:val="2F5496" w:themeColor="accent1" w:themeShade="BF"/>
      <w:lang w:val="id-ID"/>
    </w:rPr>
  </w:style>
  <w:style w:type="character" w:customStyle="1" w:styleId="Heading6Char">
    <w:name w:val="Heading 6 Char"/>
    <w:basedOn w:val="DefaultParagraphFont"/>
    <w:link w:val="Heading6"/>
    <w:uiPriority w:val="9"/>
    <w:semiHidden/>
    <w:rPr>
      <w:rFonts w:eastAsiaTheme="majorEastAsia" w:cstheme="majorBidi"/>
      <w:i/>
      <w:iCs/>
      <w:color w:val="595959" w:themeColor="text1" w:themeTint="A6"/>
      <w:lang w:val="id-ID"/>
    </w:rPr>
  </w:style>
  <w:style w:type="character" w:customStyle="1" w:styleId="Heading7Char">
    <w:name w:val="Heading 7 Char"/>
    <w:basedOn w:val="DefaultParagraphFont"/>
    <w:link w:val="Heading7"/>
    <w:uiPriority w:val="9"/>
    <w:semiHidden/>
    <w:qFormat/>
    <w:rPr>
      <w:rFonts w:eastAsiaTheme="majorEastAsia" w:cstheme="majorBidi"/>
      <w:color w:val="595959" w:themeColor="text1" w:themeTint="A6"/>
      <w:lang w:val="id-ID"/>
    </w:rPr>
  </w:style>
  <w:style w:type="character" w:customStyle="1" w:styleId="Heading8Char">
    <w:name w:val="Heading 8 Char"/>
    <w:basedOn w:val="DefaultParagraphFont"/>
    <w:link w:val="Heading8"/>
    <w:uiPriority w:val="9"/>
    <w:semiHidden/>
    <w:qFormat/>
    <w:rPr>
      <w:rFonts w:eastAsiaTheme="majorEastAsia" w:cstheme="majorBidi"/>
      <w:i/>
      <w:iCs/>
      <w:color w:val="262626" w:themeColor="text1" w:themeTint="D9"/>
      <w:lang w:val="id-ID"/>
    </w:rPr>
  </w:style>
  <w:style w:type="character" w:customStyle="1" w:styleId="Heading9Char">
    <w:name w:val="Heading 9 Char"/>
    <w:basedOn w:val="DefaultParagraphFont"/>
    <w:link w:val="Heading9"/>
    <w:uiPriority w:val="9"/>
    <w:semiHidden/>
    <w:qFormat/>
    <w:rPr>
      <w:rFonts w:eastAsiaTheme="majorEastAsia" w:cstheme="majorBidi"/>
      <w:color w:val="262626" w:themeColor="text1" w:themeTint="D9"/>
      <w:lang w:val="id-ID"/>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lang w:val="id-ID"/>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lang w:val="id-ID"/>
    </w:rPr>
  </w:style>
  <w:style w:type="paragraph" w:styleId="Quote">
    <w:name w:val="Quote"/>
    <w:basedOn w:val="Normal"/>
    <w:next w:val="Normal"/>
    <w:link w:val="QuoteChar"/>
    <w:uiPriority w:val="29"/>
    <w:qFormat/>
    <w:pPr>
      <w:spacing w:before="160" w:after="160"/>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lang w:val="id-ID"/>
    </w:rPr>
  </w:style>
  <w:style w:type="paragraph" w:styleId="ListParagraph">
    <w:name w:val="List Paragraph"/>
    <w:basedOn w:val="Normal"/>
    <w:uiPriority w:val="34"/>
    <w:qFormat/>
    <w:pPr>
      <w:ind w:left="720"/>
      <w:contextualSpacing/>
    </w:pPr>
  </w:style>
  <w:style w:type="character" w:customStyle="1" w:styleId="IntenseEmphasis1">
    <w:name w:val="Intense Emphasis1"/>
    <w:basedOn w:val="DefaultParagraphFont"/>
    <w:uiPriority w:val="21"/>
    <w:qFormat/>
    <w:rPr>
      <w:i/>
      <w:iCs/>
      <w:color w:val="2F5496" w:themeColor="accent1" w:themeShade="BF"/>
    </w:rPr>
  </w:style>
  <w:style w:type="paragraph" w:styleId="IntenseQuote">
    <w:name w:val="Intense Quote"/>
    <w:basedOn w:val="Normal"/>
    <w:next w:val="Normal"/>
    <w:link w:val="IntenseQuoteChar"/>
    <w:uiPriority w:val="30"/>
    <w:qFormat/>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Pr>
      <w:i/>
      <w:iCs/>
      <w:color w:val="2F5496" w:themeColor="accent1" w:themeShade="BF"/>
      <w:lang w:val="id-ID"/>
    </w:rPr>
  </w:style>
  <w:style w:type="character" w:customStyle="1" w:styleId="IntenseReference1">
    <w:name w:val="Intense Reference1"/>
    <w:basedOn w:val="DefaultParagraphFont"/>
    <w:uiPriority w:val="32"/>
    <w:qFormat/>
    <w:rPr>
      <w:b/>
      <w:bCs/>
      <w:smallCaps/>
      <w:color w:val="2F5496" w:themeColor="accent1" w:themeShade="BF"/>
      <w:spacing w:val="5"/>
    </w:rPr>
  </w:style>
  <w:style w:type="character" w:customStyle="1" w:styleId="UnresolvedMention1">
    <w:name w:val="Unresolved Mention1"/>
    <w:basedOn w:val="DefaultParagraphFont"/>
    <w:uiPriority w:val="99"/>
    <w:semiHidden/>
    <w:unhideWhenUsed/>
    <w:rPr>
      <w:color w:val="605E5C"/>
      <w:shd w:val="clear" w:color="auto" w:fill="E1DFDD"/>
    </w:rPr>
  </w:style>
  <w:style w:type="character" w:customStyle="1" w:styleId="HeaderChar">
    <w:name w:val="Header Char"/>
    <w:basedOn w:val="DefaultParagraphFont"/>
    <w:link w:val="Header"/>
    <w:uiPriority w:val="99"/>
    <w:rPr>
      <w:lang w:val="id-ID"/>
    </w:rPr>
  </w:style>
  <w:style w:type="character" w:customStyle="1" w:styleId="FooterChar">
    <w:name w:val="Footer Char"/>
    <w:basedOn w:val="DefaultParagraphFont"/>
    <w:link w:val="Footer"/>
    <w:uiPriority w:val="99"/>
    <w:rPr>
      <w:lang w:val="id-ID"/>
    </w:rPr>
  </w:style>
  <w:style w:type="character" w:customStyle="1" w:styleId="FootnoteTextChar">
    <w:name w:val="Footnote Text Char"/>
    <w:basedOn w:val="DefaultParagraphFont"/>
    <w:link w:val="FootnoteText"/>
    <w:uiPriority w:val="99"/>
    <w:semiHidden/>
    <w:rPr>
      <w:sz w:val="20"/>
      <w:szCs w:val="20"/>
      <w:lang w:val="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2263207">
      <w:bodyDiv w:val="1"/>
      <w:marLeft w:val="0"/>
      <w:marRight w:val="0"/>
      <w:marTop w:val="0"/>
      <w:marBottom w:val="0"/>
      <w:divBdr>
        <w:top w:val="none" w:sz="0" w:space="0" w:color="auto"/>
        <w:left w:val="none" w:sz="0" w:space="0" w:color="auto"/>
        <w:bottom w:val="none" w:sz="0" w:space="0" w:color="auto"/>
        <w:right w:val="none" w:sz="0" w:space="0" w:color="auto"/>
      </w:divBdr>
    </w:div>
    <w:div w:id="128084317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hyperlink" Target="https://doi.org/10.1111/j.1749-124X.2009.01161.x" TargetMode="External"/><Relationship Id="rId21" Type="http://schemas.openxmlformats.org/officeDocument/2006/relationships/hyperlink" Target="https://doi.org/10.1016/j.jge.2024.100129" TargetMode="External"/><Relationship Id="rId34" Type="http://schemas.openxmlformats.org/officeDocument/2006/relationships/hyperlink" Target="https://doi.org/10.24198/padjil.v7i1.58525" TargetMode="External"/><Relationship Id="rId42" Type="http://schemas.openxmlformats.org/officeDocument/2006/relationships/hyperlink" Target="https://www.boell.de/sites/default/files/boell_aiib_studie_0.pdf" TargetMode="External"/><Relationship Id="rId47" Type="http://schemas.openxmlformats.org/officeDocument/2006/relationships/hyperlink" Target="https://www.goldmansachs.com/insights/goldman-sachs-research/building-better" TargetMode="External"/><Relationship Id="rId50" Type="http://schemas.openxmlformats.org/officeDocument/2006/relationships/hyperlink" Target="https://www.adb.org/publications/methodology-impact-assessment-free-trade-agreements" TargetMode="External"/><Relationship Id="rId55" Type="http://schemas.openxmlformats.org/officeDocument/2006/relationships/hyperlink" Target="https://theglobalobservatory.org/2024/11/participation-in-the-multilateral-system-has-held-steady-over-the-past-decade-but-the-future-is-uncertain/" TargetMode="External"/><Relationship Id="rId63" Type="http://schemas.openxmlformats.org/officeDocument/2006/relationships/header" Target="header3.xml"/><Relationship Id="rId7"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hyperlink" Target="https://www.adb.org/publications/trade-asia-really-integrating" TargetMode="External"/><Relationship Id="rId29" Type="http://schemas.openxmlformats.org/officeDocument/2006/relationships/hyperlink" Target="https://doi.org/jlph.v5i3.1567" TargetMode="External"/><Relationship Id="rId11" Type="http://schemas.openxmlformats.org/officeDocument/2006/relationships/hyperlink" Target="https://doi.org/10.24198/padjil.v7i1.58525" TargetMode="External"/><Relationship Id="rId24" Type="http://schemas.openxmlformats.org/officeDocument/2006/relationships/hyperlink" Target="https://www.goldmansachs.com/insights/goldman-sachs-research/building-better" TargetMode="External"/><Relationship Id="rId32" Type="http://schemas.openxmlformats.org/officeDocument/2006/relationships/hyperlink" Target="https://www.goldmansachs.com/insights/goldman-sachs-research/brics-dream" TargetMode="External"/><Relationship Id="rId37" Type="http://schemas.openxmlformats.org/officeDocument/2006/relationships/hyperlink" Target="https://www.tips.org.za/files/The_Structure_and_Competitiveness_of_South_African_Trade.pdf" TargetMode="External"/><Relationship Id="rId40" Type="http://schemas.openxmlformats.org/officeDocument/2006/relationships/hyperlink" Target="https://www.adb.org/publications/selection-trade-integration-indicators" TargetMode="External"/><Relationship Id="rId45" Type="http://schemas.openxmlformats.org/officeDocument/2006/relationships/hyperlink" Target="https://jakartaglobe.id/news/indonesia-officially-becomes-brics-full-member-vows-to-be-active" TargetMode="External"/><Relationship Id="rId53" Type="http://schemas.openxmlformats.org/officeDocument/2006/relationships/hyperlink" Target="https://doi.org/DOI:10.22004/ag.econ.26214" TargetMode="External"/><Relationship Id="rId58" Type="http://schemas.openxmlformats.org/officeDocument/2006/relationships/hyperlink" Target="https://karyiuwong.com/confer/beijing06/papers/tang.pdf" TargetMode="External"/><Relationship Id="rId66" Type="http://schemas.openxmlformats.org/officeDocument/2006/relationships/theme" Target="theme/theme1.xml"/><Relationship Id="rId5" Type="http://schemas.openxmlformats.org/officeDocument/2006/relationships/settings" Target="settings.xml"/><Relationship Id="rId61" Type="http://schemas.openxmlformats.org/officeDocument/2006/relationships/footer" Target="footer1.xml"/><Relationship Id="rId19" Type="http://schemas.openxmlformats.org/officeDocument/2006/relationships/hyperlink" Target="https://www.boell.de/sites/default/files/boell_aiib_studie_0.pdf" TargetMode="External"/><Relationship Id="rId14" Type="http://schemas.openxmlformats.org/officeDocument/2006/relationships/hyperlink" Target="https://www.tips.org.za/files/The_Structure_and_Competitiveness_of_South_African_Trade.pdf" TargetMode="External"/><Relationship Id="rId22" Type="http://schemas.openxmlformats.org/officeDocument/2006/relationships/hyperlink" Target="https://jakartaglobe.id/news/indonesia-officially-becomes-brics-full-member-vows-to-be-active" TargetMode="External"/><Relationship Id="rId27" Type="http://schemas.openxmlformats.org/officeDocument/2006/relationships/hyperlink" Target="https://www.adb.org/publications/methodology-impact-assessment-free-trade-agreements" TargetMode="External"/><Relationship Id="rId30" Type="http://schemas.openxmlformats.org/officeDocument/2006/relationships/hyperlink" Target="https://doi.org/DOI:10.22004/ag.econ.26214" TargetMode="External"/><Relationship Id="rId35" Type="http://schemas.openxmlformats.org/officeDocument/2006/relationships/hyperlink" Target="https://doi.org/10.4236/me.2012.32029" TargetMode="External"/><Relationship Id="rId43" Type="http://schemas.openxmlformats.org/officeDocument/2006/relationships/hyperlink" Target="https://cris.unu.edu/regional-integration-agreements-and-geography-world-trade-measurement-problems-and-empirical" TargetMode="External"/><Relationship Id="rId48" Type="http://schemas.openxmlformats.org/officeDocument/2006/relationships/hyperlink" Target="https://www.eria.org/ERIA-DP-2015-01.pdf" TargetMode="External"/><Relationship Id="rId56" Type="http://schemas.openxmlformats.org/officeDocument/2006/relationships/hyperlink" Target="https://doi.org/10.26618/ojipv9i2.2106" TargetMode="External"/><Relationship Id="rId64" Type="http://schemas.openxmlformats.org/officeDocument/2006/relationships/footer" Target="footer3.xml"/><Relationship Id="rId8" Type="http://schemas.openxmlformats.org/officeDocument/2006/relationships/endnotes" Target="endnotes.xml"/><Relationship Id="rId51" Type="http://schemas.openxmlformats.org/officeDocument/2006/relationships/hyperlink" Target="https://doi.org/10.1142/S0219525908001945" TargetMode="External"/><Relationship Id="rId3" Type="http://schemas.openxmlformats.org/officeDocument/2006/relationships/numbering" Target="numbering.xml"/><Relationship Id="rId12" Type="http://schemas.openxmlformats.org/officeDocument/2006/relationships/hyperlink" Target="https://doi.org/10.4236/me.2012.32029" TargetMode="External"/><Relationship Id="rId17" Type="http://schemas.openxmlformats.org/officeDocument/2006/relationships/hyperlink" Target="https://www.adb.org/publications/selection-trade-integration-indicators" TargetMode="External"/><Relationship Id="rId25" Type="http://schemas.openxmlformats.org/officeDocument/2006/relationships/hyperlink" Target="https://www.eria.org/ERIA-DP-2015-01.pdf" TargetMode="External"/><Relationship Id="rId33" Type="http://schemas.openxmlformats.org/officeDocument/2006/relationships/hyperlink" Target="https://karyiuwong.com/confer/beijing06/papers/tang.pdf" TargetMode="External"/><Relationship Id="rId38" Type="http://schemas.openxmlformats.org/officeDocument/2006/relationships/hyperlink" Target="https://doi.org/10.35716/IJED/20314" TargetMode="External"/><Relationship Id="rId46" Type="http://schemas.openxmlformats.org/officeDocument/2006/relationships/hyperlink" Target="https://doi.org/10.23920/transbuslj.v5i3.1567" TargetMode="External"/><Relationship Id="rId59" Type="http://schemas.openxmlformats.org/officeDocument/2006/relationships/header" Target="header1.xml"/><Relationship Id="rId20" Type="http://schemas.openxmlformats.org/officeDocument/2006/relationships/hyperlink" Target="https://cris.unu.edu/regional-integration-agreements-and-geography-world-trade-measurement-problems-and-empirical" TargetMode="External"/><Relationship Id="rId41" Type="http://schemas.openxmlformats.org/officeDocument/2006/relationships/hyperlink" Target="https://www.freiheit.org/brics-what-are-key-issues-2025" TargetMode="External"/><Relationship Id="rId54" Type="http://schemas.openxmlformats.org/officeDocument/2006/relationships/hyperlink" Target="https://doi.org/10.17059/ekon.reg.2022-1-4" TargetMode="External"/><Relationship Id="rId62"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https://doi.org/10.35716/IJED/20314" TargetMode="External"/><Relationship Id="rId23" Type="http://schemas.openxmlformats.org/officeDocument/2006/relationships/hyperlink" Target="https://doi.org/10.23920/transbuslj.v5i3.1567" TargetMode="External"/><Relationship Id="rId28" Type="http://schemas.openxmlformats.org/officeDocument/2006/relationships/hyperlink" Target="https://doi.org/10.1142/S0219525908001945" TargetMode="External"/><Relationship Id="rId36" Type="http://schemas.openxmlformats.org/officeDocument/2006/relationships/hyperlink" Target="https://doi.org/10.3390/jrfm17090412" TargetMode="External"/><Relationship Id="rId49" Type="http://schemas.openxmlformats.org/officeDocument/2006/relationships/hyperlink" Target="https://doi.org/10.1111/j.1749-124X.2009.01161.x" TargetMode="External"/><Relationship Id="rId57" Type="http://schemas.openxmlformats.org/officeDocument/2006/relationships/hyperlink" Target="https://www.goldmansachs.com/insights/goldman-sachs-research/brics-dream" TargetMode="External"/><Relationship Id="rId10" Type="http://schemas.openxmlformats.org/officeDocument/2006/relationships/chart" Target="charts/chart2.xml"/><Relationship Id="rId31" Type="http://schemas.openxmlformats.org/officeDocument/2006/relationships/hyperlink" Target="https://doi.org/10.17059/ekon.reg.2022-1-4" TargetMode="External"/><Relationship Id="rId44" Type="http://schemas.openxmlformats.org/officeDocument/2006/relationships/hyperlink" Target="https://doi.org/10.1016/j.jge.2024.100129" TargetMode="External"/><Relationship Id="rId52" Type="http://schemas.openxmlformats.org/officeDocument/2006/relationships/hyperlink" Target="https://doi.org/jlph.v5i3.1567" TargetMode="External"/><Relationship Id="rId60" Type="http://schemas.openxmlformats.org/officeDocument/2006/relationships/header" Target="header2.xml"/><Relationship Id="rId65"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chart" Target="charts/chart1.xml"/><Relationship Id="rId13" Type="http://schemas.openxmlformats.org/officeDocument/2006/relationships/hyperlink" Target="https://doi.org/10.3390/jrfm17090412" TargetMode="External"/><Relationship Id="rId18" Type="http://schemas.openxmlformats.org/officeDocument/2006/relationships/hyperlink" Target="https://www.freiheit.org/brics-what-are-key-issues-2025" TargetMode="External"/><Relationship Id="rId39" Type="http://schemas.openxmlformats.org/officeDocument/2006/relationships/hyperlink" Target="https://www.adb.org/publications/trade-asia-really-integrating"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D:\Jongkers%20Tampubolon\RISET\BRICS%20dan%20Indonesia\Data\Lembar%20Kerja%201.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D:\Jongkers%20Tampubolon\RISET\BRICS%20dan%20Indonesia\Data\Lembar%20Kerja%201.xlsx"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'Economic Structure'!$C$1</c:f>
              <c:strCache>
                <c:ptCount val="1"/>
                <c:pt idx="0">
                  <c:v>Primary</c:v>
                </c:pt>
              </c:strCache>
            </c:strRef>
          </c:tx>
          <c:spPr>
            <a:pattFill prst="narVert">
              <a:fgClr>
                <a:sysClr val="windowText" lastClr="000000"/>
              </a:fgClr>
              <a:bgClr>
                <a:schemeClr val="bg1"/>
              </a:bgClr>
            </a:pattFill>
            <a:ln>
              <a:noFill/>
            </a:ln>
            <a:effectLst/>
          </c:spPr>
          <c:invertIfNegative val="0"/>
          <c:cat>
            <c:multiLvlStrRef>
              <c:f>'Economic Structure'!$A$2:$B$21</c:f>
              <c:multiLvlStrCache>
                <c:ptCount val="20"/>
                <c:lvl>
                  <c:pt idx="0">
                    <c:v>2001</c:v>
                  </c:pt>
                  <c:pt idx="1">
                    <c:v>2010</c:v>
                  </c:pt>
                  <c:pt idx="2">
                    <c:v>2020</c:v>
                  </c:pt>
                  <c:pt idx="3">
                    <c:v>2023</c:v>
                  </c:pt>
                  <c:pt idx="4">
                    <c:v>2001</c:v>
                  </c:pt>
                  <c:pt idx="5">
                    <c:v>2010</c:v>
                  </c:pt>
                  <c:pt idx="6">
                    <c:v>2020</c:v>
                  </c:pt>
                  <c:pt idx="7">
                    <c:v>2023</c:v>
                  </c:pt>
                  <c:pt idx="8">
                    <c:v>2001</c:v>
                  </c:pt>
                  <c:pt idx="9">
                    <c:v>2010</c:v>
                  </c:pt>
                  <c:pt idx="10">
                    <c:v>2020</c:v>
                  </c:pt>
                  <c:pt idx="11">
                    <c:v>2023</c:v>
                  </c:pt>
                  <c:pt idx="12">
                    <c:v>2001</c:v>
                  </c:pt>
                  <c:pt idx="13">
                    <c:v>2010</c:v>
                  </c:pt>
                  <c:pt idx="14">
                    <c:v>2020</c:v>
                  </c:pt>
                  <c:pt idx="15">
                    <c:v>2023</c:v>
                  </c:pt>
                  <c:pt idx="16">
                    <c:v>2001</c:v>
                  </c:pt>
                  <c:pt idx="17">
                    <c:v>2010</c:v>
                  </c:pt>
                  <c:pt idx="18">
                    <c:v>2020</c:v>
                  </c:pt>
                  <c:pt idx="19">
                    <c:v>2023</c:v>
                  </c:pt>
                </c:lvl>
                <c:lvl>
                  <c:pt idx="0">
                    <c:v>Brazil</c:v>
                  </c:pt>
                  <c:pt idx="4">
                    <c:v>Russia</c:v>
                  </c:pt>
                  <c:pt idx="8">
                    <c:v>India</c:v>
                  </c:pt>
                  <c:pt idx="12">
                    <c:v>China</c:v>
                  </c:pt>
                  <c:pt idx="16">
                    <c:v>South Africa</c:v>
                  </c:pt>
                </c:lvl>
              </c:multiLvlStrCache>
            </c:multiLvlStrRef>
          </c:cat>
          <c:val>
            <c:numRef>
              <c:f>'Economic Structure'!$C$2:$C$21</c:f>
              <c:numCache>
                <c:formatCode>General</c:formatCode>
                <c:ptCount val="20"/>
                <c:pt idx="0">
                  <c:v>20</c:v>
                </c:pt>
                <c:pt idx="1">
                  <c:v>19</c:v>
                </c:pt>
                <c:pt idx="2">
                  <c:v>19</c:v>
                </c:pt>
                <c:pt idx="3">
                  <c:v>19</c:v>
                </c:pt>
                <c:pt idx="4">
                  <c:v>17</c:v>
                </c:pt>
                <c:pt idx="5">
                  <c:v>17</c:v>
                </c:pt>
                <c:pt idx="6">
                  <c:v>14</c:v>
                </c:pt>
                <c:pt idx="7">
                  <c:v>12</c:v>
                </c:pt>
                <c:pt idx="8">
                  <c:v>30</c:v>
                </c:pt>
                <c:pt idx="9">
                  <c:v>24</c:v>
                </c:pt>
                <c:pt idx="10">
                  <c:v>27</c:v>
                </c:pt>
                <c:pt idx="11">
                  <c:v>25</c:v>
                </c:pt>
                <c:pt idx="12">
                  <c:v>14</c:v>
                </c:pt>
                <c:pt idx="13">
                  <c:v>9</c:v>
                </c:pt>
                <c:pt idx="14">
                  <c:v>8</c:v>
                </c:pt>
                <c:pt idx="15">
                  <c:v>7</c:v>
                </c:pt>
                <c:pt idx="16">
                  <c:v>11</c:v>
                </c:pt>
                <c:pt idx="17">
                  <c:v>10</c:v>
                </c:pt>
                <c:pt idx="18">
                  <c:v>12</c:v>
                </c:pt>
                <c:pt idx="19">
                  <c:v>13</c:v>
                </c:pt>
              </c:numCache>
            </c:numRef>
          </c:val>
          <c:extLst>
            <c:ext xmlns:c16="http://schemas.microsoft.com/office/drawing/2014/chart" uri="{C3380CC4-5D6E-409C-BE32-E72D297353CC}">
              <c16:uniqueId val="{00000000-0888-4200-99E4-B948CC458BB9}"/>
            </c:ext>
          </c:extLst>
        </c:ser>
        <c:ser>
          <c:idx val="1"/>
          <c:order val="1"/>
          <c:tx>
            <c:strRef>
              <c:f>'Economic Structure'!$D$1</c:f>
              <c:strCache>
                <c:ptCount val="1"/>
                <c:pt idx="0">
                  <c:v>Manufacture</c:v>
                </c:pt>
              </c:strCache>
            </c:strRef>
          </c:tx>
          <c:spPr>
            <a:pattFill prst="dkUpDiag">
              <a:fgClr>
                <a:sysClr val="windowText" lastClr="000000"/>
              </a:fgClr>
              <a:bgClr>
                <a:schemeClr val="bg1"/>
              </a:bgClr>
            </a:pattFill>
            <a:ln>
              <a:noFill/>
            </a:ln>
            <a:effectLst/>
          </c:spPr>
          <c:invertIfNegative val="0"/>
          <c:cat>
            <c:multiLvlStrRef>
              <c:f>'Economic Structure'!$A$2:$B$21</c:f>
              <c:multiLvlStrCache>
                <c:ptCount val="20"/>
                <c:lvl>
                  <c:pt idx="0">
                    <c:v>2001</c:v>
                  </c:pt>
                  <c:pt idx="1">
                    <c:v>2010</c:v>
                  </c:pt>
                  <c:pt idx="2">
                    <c:v>2020</c:v>
                  </c:pt>
                  <c:pt idx="3">
                    <c:v>2023</c:v>
                  </c:pt>
                  <c:pt idx="4">
                    <c:v>2001</c:v>
                  </c:pt>
                  <c:pt idx="5">
                    <c:v>2010</c:v>
                  </c:pt>
                  <c:pt idx="6">
                    <c:v>2020</c:v>
                  </c:pt>
                  <c:pt idx="7">
                    <c:v>2023</c:v>
                  </c:pt>
                  <c:pt idx="8">
                    <c:v>2001</c:v>
                  </c:pt>
                  <c:pt idx="9">
                    <c:v>2010</c:v>
                  </c:pt>
                  <c:pt idx="10">
                    <c:v>2020</c:v>
                  </c:pt>
                  <c:pt idx="11">
                    <c:v>2023</c:v>
                  </c:pt>
                  <c:pt idx="12">
                    <c:v>2001</c:v>
                  </c:pt>
                  <c:pt idx="13">
                    <c:v>2010</c:v>
                  </c:pt>
                  <c:pt idx="14">
                    <c:v>2020</c:v>
                  </c:pt>
                  <c:pt idx="15">
                    <c:v>2023</c:v>
                  </c:pt>
                  <c:pt idx="16">
                    <c:v>2001</c:v>
                  </c:pt>
                  <c:pt idx="17">
                    <c:v>2010</c:v>
                  </c:pt>
                  <c:pt idx="18">
                    <c:v>2020</c:v>
                  </c:pt>
                  <c:pt idx="19">
                    <c:v>2023</c:v>
                  </c:pt>
                </c:lvl>
                <c:lvl>
                  <c:pt idx="0">
                    <c:v>Brazil</c:v>
                  </c:pt>
                  <c:pt idx="4">
                    <c:v>Russia</c:v>
                  </c:pt>
                  <c:pt idx="8">
                    <c:v>India</c:v>
                  </c:pt>
                  <c:pt idx="12">
                    <c:v>China</c:v>
                  </c:pt>
                  <c:pt idx="16">
                    <c:v>South Africa</c:v>
                  </c:pt>
                </c:lvl>
              </c:multiLvlStrCache>
            </c:multiLvlStrRef>
          </c:cat>
          <c:val>
            <c:numRef>
              <c:f>'Economic Structure'!$D$2:$D$21</c:f>
              <c:numCache>
                <c:formatCode>General</c:formatCode>
                <c:ptCount val="20"/>
                <c:pt idx="0">
                  <c:v>23</c:v>
                </c:pt>
                <c:pt idx="1">
                  <c:v>23</c:v>
                </c:pt>
                <c:pt idx="2">
                  <c:v>20</c:v>
                </c:pt>
                <c:pt idx="3">
                  <c:v>22</c:v>
                </c:pt>
                <c:pt idx="4">
                  <c:v>32</c:v>
                </c:pt>
                <c:pt idx="5">
                  <c:v>30</c:v>
                </c:pt>
                <c:pt idx="6">
                  <c:v>30</c:v>
                </c:pt>
                <c:pt idx="7">
                  <c:v>31</c:v>
                </c:pt>
                <c:pt idx="8">
                  <c:v>26</c:v>
                </c:pt>
                <c:pt idx="9">
                  <c:v>31</c:v>
                </c:pt>
                <c:pt idx="10">
                  <c:v>25</c:v>
                </c:pt>
                <c:pt idx="11">
                  <c:v>25</c:v>
                </c:pt>
                <c:pt idx="12">
                  <c:v>45</c:v>
                </c:pt>
                <c:pt idx="13">
                  <c:v>46</c:v>
                </c:pt>
                <c:pt idx="14">
                  <c:v>38</c:v>
                </c:pt>
                <c:pt idx="15">
                  <c:v>38</c:v>
                </c:pt>
                <c:pt idx="16">
                  <c:v>29</c:v>
                </c:pt>
                <c:pt idx="17">
                  <c:v>25</c:v>
                </c:pt>
                <c:pt idx="18">
                  <c:v>23</c:v>
                </c:pt>
                <c:pt idx="19">
                  <c:v>25</c:v>
                </c:pt>
              </c:numCache>
            </c:numRef>
          </c:val>
          <c:extLst>
            <c:ext xmlns:c16="http://schemas.microsoft.com/office/drawing/2014/chart" uri="{C3380CC4-5D6E-409C-BE32-E72D297353CC}">
              <c16:uniqueId val="{00000001-0888-4200-99E4-B948CC458BB9}"/>
            </c:ext>
          </c:extLst>
        </c:ser>
        <c:ser>
          <c:idx val="2"/>
          <c:order val="2"/>
          <c:tx>
            <c:strRef>
              <c:f>'Economic Structure'!$E$1</c:f>
              <c:strCache>
                <c:ptCount val="1"/>
                <c:pt idx="0">
                  <c:v>Service</c:v>
                </c:pt>
              </c:strCache>
            </c:strRef>
          </c:tx>
          <c:spPr>
            <a:solidFill>
              <a:sysClr val="windowText" lastClr="000000"/>
            </a:solidFill>
            <a:ln>
              <a:noFill/>
            </a:ln>
            <a:effectLst/>
          </c:spPr>
          <c:invertIfNegative val="0"/>
          <c:cat>
            <c:multiLvlStrRef>
              <c:f>'Economic Structure'!$A$2:$B$21</c:f>
              <c:multiLvlStrCache>
                <c:ptCount val="20"/>
                <c:lvl>
                  <c:pt idx="0">
                    <c:v>2001</c:v>
                  </c:pt>
                  <c:pt idx="1">
                    <c:v>2010</c:v>
                  </c:pt>
                  <c:pt idx="2">
                    <c:v>2020</c:v>
                  </c:pt>
                  <c:pt idx="3">
                    <c:v>2023</c:v>
                  </c:pt>
                  <c:pt idx="4">
                    <c:v>2001</c:v>
                  </c:pt>
                  <c:pt idx="5">
                    <c:v>2010</c:v>
                  </c:pt>
                  <c:pt idx="6">
                    <c:v>2020</c:v>
                  </c:pt>
                  <c:pt idx="7">
                    <c:v>2023</c:v>
                  </c:pt>
                  <c:pt idx="8">
                    <c:v>2001</c:v>
                  </c:pt>
                  <c:pt idx="9">
                    <c:v>2010</c:v>
                  </c:pt>
                  <c:pt idx="10">
                    <c:v>2020</c:v>
                  </c:pt>
                  <c:pt idx="11">
                    <c:v>2023</c:v>
                  </c:pt>
                  <c:pt idx="12">
                    <c:v>2001</c:v>
                  </c:pt>
                  <c:pt idx="13">
                    <c:v>2010</c:v>
                  </c:pt>
                  <c:pt idx="14">
                    <c:v>2020</c:v>
                  </c:pt>
                  <c:pt idx="15">
                    <c:v>2023</c:v>
                  </c:pt>
                  <c:pt idx="16">
                    <c:v>2001</c:v>
                  </c:pt>
                  <c:pt idx="17">
                    <c:v>2010</c:v>
                  </c:pt>
                  <c:pt idx="18">
                    <c:v>2020</c:v>
                  </c:pt>
                  <c:pt idx="19">
                    <c:v>2023</c:v>
                  </c:pt>
                </c:lvl>
                <c:lvl>
                  <c:pt idx="0">
                    <c:v>Brazil</c:v>
                  </c:pt>
                  <c:pt idx="4">
                    <c:v>Russia</c:v>
                  </c:pt>
                  <c:pt idx="8">
                    <c:v>India</c:v>
                  </c:pt>
                  <c:pt idx="12">
                    <c:v>China</c:v>
                  </c:pt>
                  <c:pt idx="16">
                    <c:v>South Africa</c:v>
                  </c:pt>
                </c:lvl>
              </c:multiLvlStrCache>
            </c:multiLvlStrRef>
          </c:cat>
          <c:val>
            <c:numRef>
              <c:f>'Economic Structure'!$E$2:$E$21</c:f>
              <c:numCache>
                <c:formatCode>General</c:formatCode>
                <c:ptCount val="20"/>
                <c:pt idx="0">
                  <c:v>57</c:v>
                </c:pt>
                <c:pt idx="1">
                  <c:v>58</c:v>
                </c:pt>
                <c:pt idx="2">
                  <c:v>61</c:v>
                </c:pt>
                <c:pt idx="3">
                  <c:v>59</c:v>
                </c:pt>
                <c:pt idx="4">
                  <c:v>51</c:v>
                </c:pt>
                <c:pt idx="5">
                  <c:v>53</c:v>
                </c:pt>
                <c:pt idx="6">
                  <c:v>56</c:v>
                </c:pt>
                <c:pt idx="7">
                  <c:v>57</c:v>
                </c:pt>
                <c:pt idx="8">
                  <c:v>44</c:v>
                </c:pt>
                <c:pt idx="9">
                  <c:v>45</c:v>
                </c:pt>
                <c:pt idx="10">
                  <c:v>48</c:v>
                </c:pt>
                <c:pt idx="11">
                  <c:v>50</c:v>
                </c:pt>
                <c:pt idx="12">
                  <c:v>41</c:v>
                </c:pt>
                <c:pt idx="13">
                  <c:v>44</c:v>
                </c:pt>
                <c:pt idx="14">
                  <c:v>54</c:v>
                </c:pt>
                <c:pt idx="15">
                  <c:v>55</c:v>
                </c:pt>
                <c:pt idx="16">
                  <c:v>61</c:v>
                </c:pt>
                <c:pt idx="17">
                  <c:v>64</c:v>
                </c:pt>
                <c:pt idx="18">
                  <c:v>65</c:v>
                </c:pt>
                <c:pt idx="19">
                  <c:v>63</c:v>
                </c:pt>
              </c:numCache>
            </c:numRef>
          </c:val>
          <c:extLst>
            <c:ext xmlns:c16="http://schemas.microsoft.com/office/drawing/2014/chart" uri="{C3380CC4-5D6E-409C-BE32-E72D297353CC}">
              <c16:uniqueId val="{00000002-0888-4200-99E4-B948CC458BB9}"/>
            </c:ext>
          </c:extLst>
        </c:ser>
        <c:dLbls>
          <c:showLegendKey val="0"/>
          <c:showVal val="0"/>
          <c:showCatName val="0"/>
          <c:showSerName val="0"/>
          <c:showPercent val="0"/>
          <c:showBubbleSize val="0"/>
        </c:dLbls>
        <c:gapWidth val="219"/>
        <c:overlap val="-27"/>
        <c:axId val="1193328784"/>
        <c:axId val="1193329264"/>
      </c:barChart>
      <c:catAx>
        <c:axId val="119332878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en-US" sz="900" b="1" i="0" u="none" strike="noStrike" kern="1200" baseline="0">
                <a:solidFill>
                  <a:schemeClr val="tx1">
                    <a:lumMod val="65000"/>
                    <a:lumOff val="35000"/>
                  </a:schemeClr>
                </a:solidFill>
                <a:latin typeface="+mn-lt"/>
                <a:ea typeface="+mn-ea"/>
                <a:cs typeface="+mn-cs"/>
              </a:defRPr>
            </a:pPr>
            <a:endParaRPr lang="en-US"/>
          </a:p>
        </c:txPr>
        <c:crossAx val="1193329264"/>
        <c:crosses val="autoZero"/>
        <c:auto val="1"/>
        <c:lblAlgn val="ctr"/>
        <c:lblOffset val="100"/>
        <c:noMultiLvlLbl val="0"/>
      </c:catAx>
      <c:valAx>
        <c:axId val="119332926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en-US" sz="900" b="1" i="0" u="none" strike="noStrike" kern="1200" baseline="0">
                <a:solidFill>
                  <a:schemeClr val="tx1">
                    <a:lumMod val="65000"/>
                    <a:lumOff val="35000"/>
                  </a:schemeClr>
                </a:solidFill>
                <a:latin typeface="+mn-lt"/>
                <a:ea typeface="+mn-ea"/>
                <a:cs typeface="+mn-cs"/>
              </a:defRPr>
            </a:pPr>
            <a:endParaRPr lang="en-US"/>
          </a:p>
        </c:txPr>
        <c:crossAx val="119332878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lang="en-US" sz="1050" b="1"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uri="{0b15fc19-7d7d-44ad-8c2d-2c3a37ce22c3}">
        <chartProps xmlns="https://web.wps.cn/et/2018/main" chartId="{d3140fee-9b38-4696-aca7-49258ef9ca51}"/>
      </c:ext>
    </c:extLst>
  </c:chart>
  <c:spPr>
    <a:solidFill>
      <a:schemeClr val="bg1"/>
    </a:solidFill>
    <a:ln w="9525" cap="flat" cmpd="sng" algn="ctr">
      <a:solidFill>
        <a:schemeClr val="tx1">
          <a:lumMod val="15000"/>
          <a:lumOff val="85000"/>
        </a:schemeClr>
      </a:solidFill>
      <a:round/>
    </a:ln>
    <a:effectLst/>
  </c:spPr>
  <c:txPr>
    <a:bodyPr/>
    <a:lstStyle/>
    <a:p>
      <a:pPr>
        <a:defRPr lang="en-US"/>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'Trade Balance'!$A$11</c:f>
              <c:strCache>
                <c:ptCount val="1"/>
                <c:pt idx="0">
                  <c:v>China</c:v>
                </c:pt>
              </c:strCache>
            </c:strRef>
          </c:tx>
          <c:spPr>
            <a:ln w="28575" cap="rnd">
              <a:solidFill>
                <a:schemeClr val="tx1"/>
              </a:solidFill>
              <a:round/>
            </a:ln>
            <a:effectLst/>
          </c:spPr>
          <c:marker>
            <c:symbol val="square"/>
            <c:size val="5"/>
            <c:spPr>
              <a:solidFill>
                <a:schemeClr val="tx1">
                  <a:lumMod val="65000"/>
                  <a:lumOff val="35000"/>
                </a:schemeClr>
              </a:solidFill>
              <a:ln w="9525">
                <a:solidFill>
                  <a:schemeClr val="tx1">
                    <a:alpha val="94000"/>
                  </a:schemeClr>
                </a:solidFill>
              </a:ln>
              <a:effectLst/>
            </c:spPr>
          </c:marker>
          <c:cat>
            <c:numRef>
              <c:f>'Trade Balance'!$B$10:$X$10</c:f>
              <c:numCache>
                <c:formatCode>General</c:formatCode>
                <c:ptCount val="23"/>
                <c:pt idx="0">
                  <c:v>2001</c:v>
                </c:pt>
                <c:pt idx="1">
                  <c:v>2002</c:v>
                </c:pt>
                <c:pt idx="2">
                  <c:v>2003</c:v>
                </c:pt>
                <c:pt idx="3">
                  <c:v>2004</c:v>
                </c:pt>
                <c:pt idx="4">
                  <c:v>2005</c:v>
                </c:pt>
                <c:pt idx="5">
                  <c:v>2006</c:v>
                </c:pt>
                <c:pt idx="6">
                  <c:v>2007</c:v>
                </c:pt>
                <c:pt idx="7">
                  <c:v>2008</c:v>
                </c:pt>
                <c:pt idx="8">
                  <c:v>2009</c:v>
                </c:pt>
                <c:pt idx="9">
                  <c:v>2010</c:v>
                </c:pt>
                <c:pt idx="10">
                  <c:v>2011</c:v>
                </c:pt>
                <c:pt idx="11">
                  <c:v>2012</c:v>
                </c:pt>
                <c:pt idx="12">
                  <c:v>2013</c:v>
                </c:pt>
                <c:pt idx="13">
                  <c:v>2014</c:v>
                </c:pt>
                <c:pt idx="14">
                  <c:v>2015</c:v>
                </c:pt>
                <c:pt idx="15">
                  <c:v>2016</c:v>
                </c:pt>
                <c:pt idx="16">
                  <c:v>2017</c:v>
                </c:pt>
                <c:pt idx="17">
                  <c:v>2018</c:v>
                </c:pt>
                <c:pt idx="18">
                  <c:v>2019</c:v>
                </c:pt>
                <c:pt idx="19">
                  <c:v>2020</c:v>
                </c:pt>
                <c:pt idx="20">
                  <c:v>2021</c:v>
                </c:pt>
                <c:pt idx="21">
                  <c:v>2022</c:v>
                </c:pt>
                <c:pt idx="22">
                  <c:v>2023</c:v>
                </c:pt>
              </c:numCache>
            </c:numRef>
          </c:cat>
          <c:val>
            <c:numRef>
              <c:f>'Trade Balance'!$B$11:$X$11</c:f>
              <c:numCache>
                <c:formatCode>General</c:formatCode>
                <c:ptCount val="23"/>
                <c:pt idx="0">
                  <c:v>58003.035000000003</c:v>
                </c:pt>
                <c:pt idx="1">
                  <c:v>60515.012999999999</c:v>
                </c:pt>
                <c:pt idx="2">
                  <c:v>76309.697</c:v>
                </c:pt>
                <c:pt idx="3">
                  <c:v>106031.364</c:v>
                </c:pt>
                <c:pt idx="4">
                  <c:v>102000.648</c:v>
                </c:pt>
                <c:pt idx="5">
                  <c:v>177474.73300000001</c:v>
                </c:pt>
                <c:pt idx="6">
                  <c:v>263944.21999999997</c:v>
                </c:pt>
                <c:pt idx="7">
                  <c:v>298130.90000000002</c:v>
                </c:pt>
                <c:pt idx="8">
                  <c:v>196091.6</c:v>
                </c:pt>
                <c:pt idx="9">
                  <c:v>181762.2</c:v>
                </c:pt>
                <c:pt idx="10">
                  <c:v>154993.5</c:v>
                </c:pt>
                <c:pt idx="11">
                  <c:v>230583</c:v>
                </c:pt>
                <c:pt idx="12">
                  <c:v>259015</c:v>
                </c:pt>
                <c:pt idx="13">
                  <c:v>383058.071</c:v>
                </c:pt>
                <c:pt idx="14">
                  <c:v>600185.10600000003</c:v>
                </c:pt>
                <c:pt idx="15">
                  <c:v>530284.71499999997</c:v>
                </c:pt>
                <c:pt idx="16">
                  <c:v>430839.08199999999</c:v>
                </c:pt>
                <c:pt idx="17">
                  <c:v>359242.93</c:v>
                </c:pt>
                <c:pt idx="18">
                  <c:v>431820.81900000002</c:v>
                </c:pt>
                <c:pt idx="19">
                  <c:v>531381.34400000004</c:v>
                </c:pt>
                <c:pt idx="20">
                  <c:v>686134.2</c:v>
                </c:pt>
                <c:pt idx="21">
                  <c:v>877602.696</c:v>
                </c:pt>
                <c:pt idx="22">
                  <c:v>829396.32400000002</c:v>
                </c:pt>
              </c:numCache>
            </c:numRef>
          </c:val>
          <c:smooth val="0"/>
          <c:extLst>
            <c:ext xmlns:c16="http://schemas.microsoft.com/office/drawing/2014/chart" uri="{C3380CC4-5D6E-409C-BE32-E72D297353CC}">
              <c16:uniqueId val="{00000000-88C6-4876-8CA0-922104FF246E}"/>
            </c:ext>
          </c:extLst>
        </c:ser>
        <c:ser>
          <c:idx val="1"/>
          <c:order val="1"/>
          <c:tx>
            <c:strRef>
              <c:f>'Trade Balance'!$A$12</c:f>
              <c:strCache>
                <c:ptCount val="1"/>
                <c:pt idx="0">
                  <c:v>Russia</c:v>
                </c:pt>
              </c:strCache>
            </c:strRef>
          </c:tx>
          <c:spPr>
            <a:ln w="28575" cap="rnd">
              <a:solidFill>
                <a:schemeClr val="tx1"/>
              </a:solidFill>
              <a:round/>
            </a:ln>
            <a:effectLst/>
          </c:spPr>
          <c:marker>
            <c:symbol val="triangle"/>
            <c:size val="6"/>
            <c:spPr>
              <a:solidFill>
                <a:schemeClr val="tx1"/>
              </a:solidFill>
              <a:ln w="9525">
                <a:solidFill>
                  <a:schemeClr val="tx1">
                    <a:alpha val="91000"/>
                  </a:schemeClr>
                </a:solidFill>
              </a:ln>
              <a:effectLst/>
            </c:spPr>
          </c:marker>
          <c:cat>
            <c:numRef>
              <c:f>'Trade Balance'!$B$10:$X$10</c:f>
              <c:numCache>
                <c:formatCode>General</c:formatCode>
                <c:ptCount val="23"/>
                <c:pt idx="0">
                  <c:v>2001</c:v>
                </c:pt>
                <c:pt idx="1">
                  <c:v>2002</c:v>
                </c:pt>
                <c:pt idx="2">
                  <c:v>2003</c:v>
                </c:pt>
                <c:pt idx="3">
                  <c:v>2004</c:v>
                </c:pt>
                <c:pt idx="4">
                  <c:v>2005</c:v>
                </c:pt>
                <c:pt idx="5">
                  <c:v>2006</c:v>
                </c:pt>
                <c:pt idx="6">
                  <c:v>2007</c:v>
                </c:pt>
                <c:pt idx="7">
                  <c:v>2008</c:v>
                </c:pt>
                <c:pt idx="8">
                  <c:v>2009</c:v>
                </c:pt>
                <c:pt idx="9">
                  <c:v>2010</c:v>
                </c:pt>
                <c:pt idx="10">
                  <c:v>2011</c:v>
                </c:pt>
                <c:pt idx="11">
                  <c:v>2012</c:v>
                </c:pt>
                <c:pt idx="12">
                  <c:v>2013</c:v>
                </c:pt>
                <c:pt idx="13">
                  <c:v>2014</c:v>
                </c:pt>
                <c:pt idx="14">
                  <c:v>2015</c:v>
                </c:pt>
                <c:pt idx="15">
                  <c:v>2016</c:v>
                </c:pt>
                <c:pt idx="16">
                  <c:v>2017</c:v>
                </c:pt>
                <c:pt idx="17">
                  <c:v>2018</c:v>
                </c:pt>
                <c:pt idx="18">
                  <c:v>2019</c:v>
                </c:pt>
                <c:pt idx="19">
                  <c:v>2020</c:v>
                </c:pt>
                <c:pt idx="20">
                  <c:v>2021</c:v>
                </c:pt>
                <c:pt idx="21">
                  <c:v>2022</c:v>
                </c:pt>
                <c:pt idx="22">
                  <c:v>2023</c:v>
                </c:pt>
              </c:numCache>
            </c:numRef>
          </c:cat>
          <c:val>
            <c:numRef>
              <c:f>'Trade Balance'!$B$12:$X$12</c:f>
              <c:numCache>
                <c:formatCode>General</c:formatCode>
                <c:ptCount val="23"/>
                <c:pt idx="0">
                  <c:v>22545.328000000001</c:v>
                </c:pt>
                <c:pt idx="1">
                  <c:v>30425.866000000002</c:v>
                </c:pt>
                <c:pt idx="2">
                  <c:v>25467.971000000001</c:v>
                </c:pt>
                <c:pt idx="3">
                  <c:v>32096.832999999999</c:v>
                </c:pt>
                <c:pt idx="4">
                  <c:v>142744.40100000001</c:v>
                </c:pt>
                <c:pt idx="5">
                  <c:v>163739.606</c:v>
                </c:pt>
                <c:pt idx="6">
                  <c:v>152540.44399999999</c:v>
                </c:pt>
                <c:pt idx="7">
                  <c:v>200942.71100000001</c:v>
                </c:pt>
                <c:pt idx="8">
                  <c:v>130969.469</c:v>
                </c:pt>
                <c:pt idx="9">
                  <c:v>168155.86300000001</c:v>
                </c:pt>
                <c:pt idx="10">
                  <c:v>210901.128</c:v>
                </c:pt>
                <c:pt idx="11">
                  <c:v>208573.503</c:v>
                </c:pt>
                <c:pt idx="12">
                  <c:v>212320.82399999999</c:v>
                </c:pt>
                <c:pt idx="13">
                  <c:v>211184.75200000001</c:v>
                </c:pt>
                <c:pt idx="14">
                  <c:v>156209.13800000001</c:v>
                </c:pt>
                <c:pt idx="15">
                  <c:v>103229.39599999999</c:v>
                </c:pt>
                <c:pt idx="16">
                  <c:v>130116.74</c:v>
                </c:pt>
                <c:pt idx="17">
                  <c:v>211195.78200000001</c:v>
                </c:pt>
                <c:pt idx="18">
                  <c:v>178996.614</c:v>
                </c:pt>
                <c:pt idx="19">
                  <c:v>105437.367</c:v>
                </c:pt>
                <c:pt idx="20">
                  <c:v>198812.66699999999</c:v>
                </c:pt>
                <c:pt idx="21">
                  <c:v>379765.95400000003</c:v>
                </c:pt>
                <c:pt idx="22">
                  <c:v>210875.1</c:v>
                </c:pt>
              </c:numCache>
            </c:numRef>
          </c:val>
          <c:smooth val="0"/>
          <c:extLst>
            <c:ext xmlns:c16="http://schemas.microsoft.com/office/drawing/2014/chart" uri="{C3380CC4-5D6E-409C-BE32-E72D297353CC}">
              <c16:uniqueId val="{00000001-88C6-4876-8CA0-922104FF246E}"/>
            </c:ext>
          </c:extLst>
        </c:ser>
        <c:ser>
          <c:idx val="2"/>
          <c:order val="2"/>
          <c:tx>
            <c:strRef>
              <c:f>'Trade Balance'!$A$13</c:f>
              <c:strCache>
                <c:ptCount val="1"/>
                <c:pt idx="0">
                  <c:v>Brazil</c:v>
                </c:pt>
              </c:strCache>
            </c:strRef>
          </c:tx>
          <c:spPr>
            <a:ln w="28575" cap="rnd">
              <a:solidFill>
                <a:schemeClr val="tx1"/>
              </a:solidFill>
              <a:round/>
            </a:ln>
            <a:effectLst/>
          </c:spPr>
          <c:marker>
            <c:symbol val="star"/>
            <c:size val="6"/>
            <c:spPr>
              <a:noFill/>
              <a:ln w="9525">
                <a:solidFill>
                  <a:schemeClr val="tx1"/>
                </a:solidFill>
              </a:ln>
              <a:effectLst/>
            </c:spPr>
          </c:marker>
          <c:cat>
            <c:numRef>
              <c:f>'Trade Balance'!$B$10:$X$10</c:f>
              <c:numCache>
                <c:formatCode>General</c:formatCode>
                <c:ptCount val="23"/>
                <c:pt idx="0">
                  <c:v>2001</c:v>
                </c:pt>
                <c:pt idx="1">
                  <c:v>2002</c:v>
                </c:pt>
                <c:pt idx="2">
                  <c:v>2003</c:v>
                </c:pt>
                <c:pt idx="3">
                  <c:v>2004</c:v>
                </c:pt>
                <c:pt idx="4">
                  <c:v>2005</c:v>
                </c:pt>
                <c:pt idx="5">
                  <c:v>2006</c:v>
                </c:pt>
                <c:pt idx="6">
                  <c:v>2007</c:v>
                </c:pt>
                <c:pt idx="7">
                  <c:v>2008</c:v>
                </c:pt>
                <c:pt idx="8">
                  <c:v>2009</c:v>
                </c:pt>
                <c:pt idx="9">
                  <c:v>2010</c:v>
                </c:pt>
                <c:pt idx="10">
                  <c:v>2011</c:v>
                </c:pt>
                <c:pt idx="11">
                  <c:v>2012</c:v>
                </c:pt>
                <c:pt idx="12">
                  <c:v>2013</c:v>
                </c:pt>
                <c:pt idx="13">
                  <c:v>2014</c:v>
                </c:pt>
                <c:pt idx="14">
                  <c:v>2015</c:v>
                </c:pt>
                <c:pt idx="15">
                  <c:v>2016</c:v>
                </c:pt>
                <c:pt idx="16">
                  <c:v>2017</c:v>
                </c:pt>
                <c:pt idx="17">
                  <c:v>2018</c:v>
                </c:pt>
                <c:pt idx="18">
                  <c:v>2019</c:v>
                </c:pt>
                <c:pt idx="19">
                  <c:v>2020</c:v>
                </c:pt>
                <c:pt idx="20">
                  <c:v>2021</c:v>
                </c:pt>
                <c:pt idx="21">
                  <c:v>2022</c:v>
                </c:pt>
                <c:pt idx="22">
                  <c:v>2023</c:v>
                </c:pt>
              </c:numCache>
            </c:numRef>
          </c:cat>
          <c:val>
            <c:numRef>
              <c:f>'Trade Balance'!$B$13:$X$13</c:f>
              <c:numCache>
                <c:formatCode>General</c:formatCode>
                <c:ptCount val="23"/>
                <c:pt idx="0">
                  <c:v>-1652.174</c:v>
                </c:pt>
                <c:pt idx="1">
                  <c:v>9383.3250000000007</c:v>
                </c:pt>
                <c:pt idx="2">
                  <c:v>20905.566999999999</c:v>
                </c:pt>
                <c:pt idx="3">
                  <c:v>27656.321</c:v>
                </c:pt>
                <c:pt idx="4">
                  <c:v>39889.769999999997</c:v>
                </c:pt>
                <c:pt idx="5">
                  <c:v>40540.212</c:v>
                </c:pt>
                <c:pt idx="6">
                  <c:v>31705.564999999999</c:v>
                </c:pt>
                <c:pt idx="7">
                  <c:v>11843.941999999999</c:v>
                </c:pt>
                <c:pt idx="8">
                  <c:v>16414.074000000001</c:v>
                </c:pt>
                <c:pt idx="9">
                  <c:v>7249.6909999999998</c:v>
                </c:pt>
                <c:pt idx="10">
                  <c:v>14959.305</c:v>
                </c:pt>
                <c:pt idx="11">
                  <c:v>4548.0619999999999</c:v>
                </c:pt>
                <c:pt idx="12">
                  <c:v>-19738.044999999998</c:v>
                </c:pt>
                <c:pt idx="13">
                  <c:v>-19842.613000000001</c:v>
                </c:pt>
                <c:pt idx="14">
                  <c:v>19685.274000000001</c:v>
                </c:pt>
                <c:pt idx="15">
                  <c:v>47683.398000000001</c:v>
                </c:pt>
                <c:pt idx="16">
                  <c:v>66989.724000000002</c:v>
                </c:pt>
                <c:pt idx="17">
                  <c:v>58658.641000000003</c:v>
                </c:pt>
                <c:pt idx="18">
                  <c:v>46657.444000000003</c:v>
                </c:pt>
                <c:pt idx="19">
                  <c:v>50393.417000000001</c:v>
                </c:pt>
                <c:pt idx="20">
                  <c:v>61406.527999999998</c:v>
                </c:pt>
                <c:pt idx="21">
                  <c:v>61761.345000000001</c:v>
                </c:pt>
                <c:pt idx="22">
                  <c:v>98902.926999999996</c:v>
                </c:pt>
              </c:numCache>
            </c:numRef>
          </c:val>
          <c:smooth val="0"/>
          <c:extLst>
            <c:ext xmlns:c16="http://schemas.microsoft.com/office/drawing/2014/chart" uri="{C3380CC4-5D6E-409C-BE32-E72D297353CC}">
              <c16:uniqueId val="{00000002-88C6-4876-8CA0-922104FF246E}"/>
            </c:ext>
          </c:extLst>
        </c:ser>
        <c:ser>
          <c:idx val="3"/>
          <c:order val="3"/>
          <c:tx>
            <c:strRef>
              <c:f>'Trade Balance'!$A$14</c:f>
              <c:strCache>
                <c:ptCount val="1"/>
                <c:pt idx="0">
                  <c:v>South Africa</c:v>
                </c:pt>
              </c:strCache>
            </c:strRef>
          </c:tx>
          <c:spPr>
            <a:ln w="28575" cap="rnd">
              <a:solidFill>
                <a:schemeClr val="tx1"/>
              </a:solidFill>
              <a:round/>
            </a:ln>
            <a:effectLst/>
          </c:spPr>
          <c:marker>
            <c:symbol val="none"/>
          </c:marker>
          <c:cat>
            <c:numRef>
              <c:f>'Trade Balance'!$B$10:$X$10</c:f>
              <c:numCache>
                <c:formatCode>General</c:formatCode>
                <c:ptCount val="23"/>
                <c:pt idx="0">
                  <c:v>2001</c:v>
                </c:pt>
                <c:pt idx="1">
                  <c:v>2002</c:v>
                </c:pt>
                <c:pt idx="2">
                  <c:v>2003</c:v>
                </c:pt>
                <c:pt idx="3">
                  <c:v>2004</c:v>
                </c:pt>
                <c:pt idx="4">
                  <c:v>2005</c:v>
                </c:pt>
                <c:pt idx="5">
                  <c:v>2006</c:v>
                </c:pt>
                <c:pt idx="6">
                  <c:v>2007</c:v>
                </c:pt>
                <c:pt idx="7">
                  <c:v>2008</c:v>
                </c:pt>
                <c:pt idx="8">
                  <c:v>2009</c:v>
                </c:pt>
                <c:pt idx="9">
                  <c:v>2010</c:v>
                </c:pt>
                <c:pt idx="10">
                  <c:v>2011</c:v>
                </c:pt>
                <c:pt idx="11">
                  <c:v>2012</c:v>
                </c:pt>
                <c:pt idx="12">
                  <c:v>2013</c:v>
                </c:pt>
                <c:pt idx="13">
                  <c:v>2014</c:v>
                </c:pt>
                <c:pt idx="14">
                  <c:v>2015</c:v>
                </c:pt>
                <c:pt idx="15">
                  <c:v>2016</c:v>
                </c:pt>
                <c:pt idx="16">
                  <c:v>2017</c:v>
                </c:pt>
                <c:pt idx="17">
                  <c:v>2018</c:v>
                </c:pt>
                <c:pt idx="18">
                  <c:v>2019</c:v>
                </c:pt>
                <c:pt idx="19">
                  <c:v>2020</c:v>
                </c:pt>
                <c:pt idx="20">
                  <c:v>2021</c:v>
                </c:pt>
                <c:pt idx="21">
                  <c:v>2022</c:v>
                </c:pt>
                <c:pt idx="22">
                  <c:v>2023</c:v>
                </c:pt>
              </c:numCache>
            </c:numRef>
          </c:cat>
          <c:val>
            <c:numRef>
              <c:f>'Trade Balance'!$B$14:$X$14</c:f>
              <c:numCache>
                <c:formatCode>General</c:formatCode>
                <c:ptCount val="23"/>
                <c:pt idx="0">
                  <c:v>402.32600000000002</c:v>
                </c:pt>
                <c:pt idx="1">
                  <c:v>-3156.2240000000002</c:v>
                </c:pt>
                <c:pt idx="2">
                  <c:v>-2778.5889999999999</c:v>
                </c:pt>
                <c:pt idx="3">
                  <c:v>-7339.7510000000002</c:v>
                </c:pt>
                <c:pt idx="4">
                  <c:v>-8041.5919999999996</c:v>
                </c:pt>
                <c:pt idx="5">
                  <c:v>-15867.365</c:v>
                </c:pt>
                <c:pt idx="6">
                  <c:v>-15845.978999999999</c:v>
                </c:pt>
                <c:pt idx="7">
                  <c:v>-13627.522000000001</c:v>
                </c:pt>
                <c:pt idx="8">
                  <c:v>-9902.1659999999993</c:v>
                </c:pt>
                <c:pt idx="9">
                  <c:v>-467.416</c:v>
                </c:pt>
                <c:pt idx="10">
                  <c:v>5163.3149999999996</c:v>
                </c:pt>
                <c:pt idx="11">
                  <c:v>-5353.607</c:v>
                </c:pt>
                <c:pt idx="12">
                  <c:v>-8250.7620000000006</c:v>
                </c:pt>
                <c:pt idx="13">
                  <c:v>-7203.85</c:v>
                </c:pt>
                <c:pt idx="14">
                  <c:v>-3963.3649999999998</c:v>
                </c:pt>
                <c:pt idx="15">
                  <c:v>1460.5820000000001</c:v>
                </c:pt>
                <c:pt idx="16">
                  <c:v>6262.0209999999997</c:v>
                </c:pt>
                <c:pt idx="17">
                  <c:v>1155.2070000000001</c:v>
                </c:pt>
                <c:pt idx="18">
                  <c:v>2203.2939999999999</c:v>
                </c:pt>
                <c:pt idx="19">
                  <c:v>16981.463</c:v>
                </c:pt>
                <c:pt idx="20">
                  <c:v>30119.796999999999</c:v>
                </c:pt>
                <c:pt idx="21">
                  <c:v>11736.605</c:v>
                </c:pt>
                <c:pt idx="22">
                  <c:v>3398.58</c:v>
                </c:pt>
              </c:numCache>
            </c:numRef>
          </c:val>
          <c:smooth val="0"/>
          <c:extLst>
            <c:ext xmlns:c16="http://schemas.microsoft.com/office/drawing/2014/chart" uri="{C3380CC4-5D6E-409C-BE32-E72D297353CC}">
              <c16:uniqueId val="{00000003-88C6-4876-8CA0-922104FF246E}"/>
            </c:ext>
          </c:extLst>
        </c:ser>
        <c:ser>
          <c:idx val="4"/>
          <c:order val="4"/>
          <c:tx>
            <c:strRef>
              <c:f>'Trade Balance'!$A$15</c:f>
              <c:strCache>
                <c:ptCount val="1"/>
                <c:pt idx="0">
                  <c:v>India</c:v>
                </c:pt>
              </c:strCache>
            </c:strRef>
          </c:tx>
          <c:spPr>
            <a:ln w="28575" cap="rnd">
              <a:solidFill>
                <a:schemeClr val="tx1"/>
              </a:solidFill>
              <a:round/>
            </a:ln>
            <a:effectLst/>
          </c:spPr>
          <c:marker>
            <c:symbol val="circle"/>
            <c:size val="5"/>
            <c:spPr>
              <a:solidFill>
                <a:schemeClr val="tx1"/>
              </a:solidFill>
              <a:ln w="9525">
                <a:solidFill>
                  <a:schemeClr val="accent5"/>
                </a:solidFill>
              </a:ln>
              <a:effectLst/>
            </c:spPr>
          </c:marker>
          <c:cat>
            <c:numRef>
              <c:f>'Trade Balance'!$B$10:$X$10</c:f>
              <c:numCache>
                <c:formatCode>General</c:formatCode>
                <c:ptCount val="23"/>
                <c:pt idx="0">
                  <c:v>2001</c:v>
                </c:pt>
                <c:pt idx="1">
                  <c:v>2002</c:v>
                </c:pt>
                <c:pt idx="2">
                  <c:v>2003</c:v>
                </c:pt>
                <c:pt idx="3">
                  <c:v>2004</c:v>
                </c:pt>
                <c:pt idx="4">
                  <c:v>2005</c:v>
                </c:pt>
                <c:pt idx="5">
                  <c:v>2006</c:v>
                </c:pt>
                <c:pt idx="6">
                  <c:v>2007</c:v>
                </c:pt>
                <c:pt idx="7">
                  <c:v>2008</c:v>
                </c:pt>
                <c:pt idx="8">
                  <c:v>2009</c:v>
                </c:pt>
                <c:pt idx="9">
                  <c:v>2010</c:v>
                </c:pt>
                <c:pt idx="10">
                  <c:v>2011</c:v>
                </c:pt>
                <c:pt idx="11">
                  <c:v>2012</c:v>
                </c:pt>
                <c:pt idx="12">
                  <c:v>2013</c:v>
                </c:pt>
                <c:pt idx="13">
                  <c:v>2014</c:v>
                </c:pt>
                <c:pt idx="14">
                  <c:v>2015</c:v>
                </c:pt>
                <c:pt idx="15">
                  <c:v>2016</c:v>
                </c:pt>
                <c:pt idx="16">
                  <c:v>2017</c:v>
                </c:pt>
                <c:pt idx="17">
                  <c:v>2018</c:v>
                </c:pt>
                <c:pt idx="18">
                  <c:v>2019</c:v>
                </c:pt>
                <c:pt idx="19">
                  <c:v>2020</c:v>
                </c:pt>
                <c:pt idx="20">
                  <c:v>2021</c:v>
                </c:pt>
                <c:pt idx="21">
                  <c:v>2022</c:v>
                </c:pt>
                <c:pt idx="22">
                  <c:v>2023</c:v>
                </c:pt>
              </c:numCache>
            </c:numRef>
          </c:cat>
          <c:val>
            <c:numRef>
              <c:f>'Trade Balance'!$B$15:$X$15</c:f>
              <c:numCache>
                <c:formatCode>General</c:formatCode>
                <c:ptCount val="23"/>
                <c:pt idx="0">
                  <c:v>-6792.6170000000002</c:v>
                </c:pt>
                <c:pt idx="1">
                  <c:v>-7355.5110000000004</c:v>
                </c:pt>
                <c:pt idx="2">
                  <c:v>-13069.865</c:v>
                </c:pt>
                <c:pt idx="3">
                  <c:v>-23076.929</c:v>
                </c:pt>
                <c:pt idx="4">
                  <c:v>-40509.03</c:v>
                </c:pt>
                <c:pt idx="5">
                  <c:v>-57011.834000000003</c:v>
                </c:pt>
                <c:pt idx="6">
                  <c:v>-72747.240999999995</c:v>
                </c:pt>
                <c:pt idx="7">
                  <c:v>-133851.20800000001</c:v>
                </c:pt>
                <c:pt idx="8">
                  <c:v>-89636.517000000007</c:v>
                </c:pt>
                <c:pt idx="9">
                  <c:v>-129620.891</c:v>
                </c:pt>
                <c:pt idx="10">
                  <c:v>-160919.541</c:v>
                </c:pt>
                <c:pt idx="11">
                  <c:v>-199411.609</c:v>
                </c:pt>
                <c:pt idx="12">
                  <c:v>-129434.178</c:v>
                </c:pt>
                <c:pt idx="13">
                  <c:v>-141824.82199999999</c:v>
                </c:pt>
                <c:pt idx="14">
                  <c:v>-126910.458</c:v>
                </c:pt>
                <c:pt idx="15">
                  <c:v>-95722.457999999999</c:v>
                </c:pt>
                <c:pt idx="16">
                  <c:v>-147990.63800000001</c:v>
                </c:pt>
                <c:pt idx="17">
                  <c:v>-185275.54800000001</c:v>
                </c:pt>
                <c:pt idx="18">
                  <c:v>-155633.003</c:v>
                </c:pt>
                <c:pt idx="19">
                  <c:v>-92491.618000000002</c:v>
                </c:pt>
                <c:pt idx="20">
                  <c:v>-175588.33100000001</c:v>
                </c:pt>
                <c:pt idx="21">
                  <c:v>-279881.77899999998</c:v>
                </c:pt>
                <c:pt idx="22">
                  <c:v>-240578.85800000001</c:v>
                </c:pt>
              </c:numCache>
            </c:numRef>
          </c:val>
          <c:smooth val="0"/>
          <c:extLst>
            <c:ext xmlns:c16="http://schemas.microsoft.com/office/drawing/2014/chart" uri="{C3380CC4-5D6E-409C-BE32-E72D297353CC}">
              <c16:uniqueId val="{00000004-88C6-4876-8CA0-922104FF246E}"/>
            </c:ext>
          </c:extLst>
        </c:ser>
        <c:dLbls>
          <c:showLegendKey val="0"/>
          <c:showVal val="0"/>
          <c:showCatName val="0"/>
          <c:showSerName val="0"/>
          <c:showPercent val="0"/>
          <c:showBubbleSize val="0"/>
        </c:dLbls>
        <c:marker val="1"/>
        <c:smooth val="0"/>
        <c:axId val="1963102703"/>
        <c:axId val="1963091663"/>
      </c:lineChart>
      <c:catAx>
        <c:axId val="1963102703"/>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1800000" spcFirstLastPara="1" vertOverflow="ellipsis" wrap="square" anchor="ctr" anchorCtr="1"/>
          <a:lstStyle/>
          <a:p>
            <a:pPr>
              <a:defRPr lang="en-US" sz="900" b="1" i="0" u="none" strike="noStrike" kern="1200" baseline="0">
                <a:solidFill>
                  <a:schemeClr val="tx1">
                    <a:lumMod val="65000"/>
                    <a:lumOff val="35000"/>
                  </a:schemeClr>
                </a:solidFill>
                <a:effectLst/>
                <a:latin typeface="+mn-lt"/>
                <a:ea typeface="+mn-ea"/>
                <a:cs typeface="+mn-cs"/>
              </a:defRPr>
            </a:pPr>
            <a:endParaRPr lang="en-US"/>
          </a:p>
        </c:txPr>
        <c:crossAx val="1963091663"/>
        <c:crosses val="autoZero"/>
        <c:auto val="1"/>
        <c:lblAlgn val="ctr"/>
        <c:lblOffset val="100"/>
        <c:noMultiLvlLbl val="0"/>
      </c:catAx>
      <c:valAx>
        <c:axId val="1963091663"/>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en-US" sz="900" b="1" i="0" u="none" strike="noStrike" kern="1200" baseline="0">
                <a:solidFill>
                  <a:schemeClr val="tx1">
                    <a:lumMod val="65000"/>
                    <a:lumOff val="35000"/>
                  </a:schemeClr>
                </a:solidFill>
                <a:latin typeface="+mn-lt"/>
                <a:ea typeface="+mn-ea"/>
                <a:cs typeface="+mn-cs"/>
              </a:defRPr>
            </a:pPr>
            <a:endParaRPr lang="en-US"/>
          </a:p>
        </c:txPr>
        <c:crossAx val="1963102703"/>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lang="en-US" sz="900" b="1"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uri="{0b15fc19-7d7d-44ad-8c2d-2c3a37ce22c3}">
        <chartProps xmlns="https://web.wps.cn/et/2018/main" chartId="{a97ec6a1-bd14-4fe8-9b22-df484dfb14a2}"/>
      </c:ext>
    </c:extLst>
  </c:chart>
  <c:spPr>
    <a:solidFill>
      <a:schemeClr val="bg1"/>
    </a:solidFill>
    <a:ln w="9525" cap="flat" cmpd="sng" algn="ctr">
      <a:solidFill>
        <a:schemeClr val="tx1">
          <a:lumMod val="15000"/>
          <a:lumOff val="85000"/>
        </a:schemeClr>
      </a:solidFill>
      <a:round/>
    </a:ln>
    <a:effectLst/>
  </c:spPr>
  <c:txPr>
    <a:bodyPr/>
    <a:lstStyle/>
    <a:p>
      <a:pPr>
        <a:defRPr lang="en-US" b="1"/>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hpExts>
    <customShpInfo spid="_x0000_s2051"/>
    <customShpInfo spid="_x0000_s2050"/>
    <customShpInfo spid="_x0000_s2049"/>
  </customShpExts>
</s:customData>
</file>

<file path=customXml/itemProps1.xml><?xml version="1.0" encoding="utf-8"?>
<ds:datastoreItem xmlns:ds="http://schemas.openxmlformats.org/officeDocument/2006/customXml" ds:itemID="{2159DEE6-FE0B-48BF-885C-5A852C61F17F}">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1007</TotalTime>
  <Pages>25</Pages>
  <Words>12907</Words>
  <Characters>77448</Characters>
  <Application>Microsoft Office Word</Application>
  <DocSecurity>0</DocSecurity>
  <Lines>2277</Lines>
  <Paragraphs>1348</Paragraphs>
  <ScaleCrop>false</ScaleCrop>
  <Company/>
  <LinksUpToDate>false</LinksUpToDate>
  <CharactersWithSpaces>89007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Jongkers Tampubolon</dc:creator>
  <cp:lastModifiedBy>Jongkers Tampubolon</cp:lastModifiedBy>
  <cp:revision>101</cp:revision>
  <dcterms:created xsi:type="dcterms:W3CDTF">2025-04-16T12:22:00Z</dcterms:created>
  <dcterms:modified xsi:type="dcterms:W3CDTF">2025-04-23T13:29:00Z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f072dd7f-d613-450b-9b88-585ede6fb9f8</vt:lpwstr>
  </property>
  <property fmtid="{D5CDD505-2E9C-101B-9397-08002B2CF9AE}" pid="3" name="KSOProductBuildVer">
    <vt:lpwstr>1033-12.2.0.20795</vt:lpwstr>
  </property>
  <property fmtid="{D5CDD505-2E9C-101B-9397-08002B2CF9AE}" pid="4" name="ICV">
    <vt:lpwstr>A31F84B73BDC4E72B3335D772EF313D7_13</vt:lpwstr>
  </property>
</Properties>
</file>