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53463" w14:textId="7491F73D" w:rsidR="00B536EE" w:rsidRDefault="00E51E3A" w:rsidP="00985699">
      <w:pPr>
        <w:jc w:val="right"/>
        <w:rPr>
          <w:rFonts w:ascii="Arial" w:hAnsi="Arial" w:cs="Arial"/>
          <w:b/>
          <w:bCs/>
          <w:sz w:val="36"/>
          <w:szCs w:val="36"/>
        </w:rPr>
      </w:pPr>
      <w:r w:rsidRPr="00985699">
        <w:rPr>
          <w:rFonts w:ascii="Arial" w:hAnsi="Arial" w:cs="Arial"/>
          <w:b/>
          <w:bCs/>
          <w:sz w:val="36"/>
          <w:szCs w:val="36"/>
        </w:rPr>
        <w:t xml:space="preserve">Impact </w:t>
      </w:r>
      <w:r w:rsidR="00B536EE" w:rsidRPr="00985699">
        <w:rPr>
          <w:rFonts w:ascii="Arial" w:hAnsi="Arial" w:cs="Arial"/>
          <w:b/>
          <w:bCs/>
          <w:sz w:val="36"/>
          <w:szCs w:val="36"/>
        </w:rPr>
        <w:t>of IBA, NAA and rooting media on morphological parameters of stem cuttings in fig (</w:t>
      </w:r>
      <w:proofErr w:type="spellStart"/>
      <w:r w:rsidR="00B536EE" w:rsidRPr="00985699">
        <w:rPr>
          <w:rFonts w:ascii="Arial" w:hAnsi="Arial" w:cs="Arial"/>
          <w:b/>
          <w:bCs/>
          <w:i/>
          <w:iCs/>
          <w:sz w:val="36"/>
          <w:szCs w:val="36"/>
        </w:rPr>
        <w:t>Ficus</w:t>
      </w:r>
      <w:proofErr w:type="spellEnd"/>
      <w:r w:rsidR="00B536EE" w:rsidRPr="00985699">
        <w:rPr>
          <w:rFonts w:ascii="Arial" w:hAnsi="Arial" w:cs="Arial"/>
          <w:b/>
          <w:bCs/>
          <w:i/>
          <w:iCs/>
          <w:sz w:val="36"/>
          <w:szCs w:val="36"/>
        </w:rPr>
        <w:t xml:space="preserve"> </w:t>
      </w:r>
      <w:proofErr w:type="spellStart"/>
      <w:r w:rsidR="00B536EE" w:rsidRPr="00985699">
        <w:rPr>
          <w:rFonts w:ascii="Arial" w:hAnsi="Arial" w:cs="Arial"/>
          <w:b/>
          <w:bCs/>
          <w:i/>
          <w:iCs/>
          <w:sz w:val="36"/>
          <w:szCs w:val="36"/>
        </w:rPr>
        <w:t>carica</w:t>
      </w:r>
      <w:proofErr w:type="spellEnd"/>
      <w:r w:rsidR="00B536EE" w:rsidRPr="00985699">
        <w:rPr>
          <w:rFonts w:ascii="Arial" w:hAnsi="Arial" w:cs="Arial"/>
          <w:b/>
          <w:bCs/>
          <w:sz w:val="36"/>
          <w:szCs w:val="36"/>
        </w:rPr>
        <w:t xml:space="preserve"> L.)</w:t>
      </w:r>
    </w:p>
    <w:p w14:paraId="383CF8AF" w14:textId="46AE0648" w:rsidR="00977227" w:rsidRDefault="00977227" w:rsidP="00977227">
      <w:pPr>
        <w:spacing w:after="0"/>
        <w:rPr>
          <w:rFonts w:ascii="Arial" w:hAnsi="Arial" w:cs="Arial"/>
          <w:sz w:val="24"/>
          <w:szCs w:val="24"/>
        </w:rPr>
      </w:pPr>
    </w:p>
    <w:p w14:paraId="1D33C675" w14:textId="77777777" w:rsidR="00973039" w:rsidRPr="00977227" w:rsidRDefault="00973039" w:rsidP="00977227">
      <w:pPr>
        <w:spacing w:after="0"/>
        <w:rPr>
          <w:rFonts w:ascii="Arial" w:hAnsi="Arial" w:cs="Arial"/>
          <w:sz w:val="24"/>
          <w:szCs w:val="24"/>
        </w:rPr>
      </w:pPr>
    </w:p>
    <w:p w14:paraId="69B05BBC" w14:textId="334B7FE7" w:rsidR="00B536EE" w:rsidRPr="00977227" w:rsidRDefault="00B536EE" w:rsidP="00B536EE">
      <w:pPr>
        <w:jc w:val="both"/>
        <w:rPr>
          <w:rFonts w:ascii="Arial" w:hAnsi="Arial" w:cs="Arial"/>
          <w:b/>
          <w:bCs/>
        </w:rPr>
      </w:pPr>
      <w:bookmarkStart w:id="0" w:name="_Hlk194572825"/>
      <w:r w:rsidRPr="00977227">
        <w:rPr>
          <w:rFonts w:ascii="Arial" w:hAnsi="Arial" w:cs="Arial"/>
          <w:b/>
          <w:bCs/>
        </w:rPr>
        <w:t xml:space="preserve">Abstract </w:t>
      </w:r>
    </w:p>
    <w:p w14:paraId="1B766D76" w14:textId="6E7406AB" w:rsidR="00706101" w:rsidRPr="00977227" w:rsidRDefault="00600B3E" w:rsidP="00706101">
      <w:pPr>
        <w:pStyle w:val="NormalWeb"/>
        <w:jc w:val="both"/>
        <w:rPr>
          <w:rFonts w:ascii="Arial" w:hAnsi="Arial" w:cs="Arial"/>
          <w:sz w:val="20"/>
          <w:szCs w:val="20"/>
        </w:rPr>
      </w:pP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 an economically significant subtropical fruit species, is traditionally propagated through cuttings, necessitating improved rooting techniques for sustainable production. Th</w:t>
      </w:r>
      <w:r w:rsidR="0046007C">
        <w:rPr>
          <w:rFonts w:ascii="Arial" w:hAnsi="Arial" w:cs="Arial"/>
          <w:sz w:val="20"/>
          <w:szCs w:val="20"/>
        </w:rPr>
        <w:t>e present investigation reveals</w:t>
      </w:r>
      <w:r w:rsidRPr="00977227">
        <w:rPr>
          <w:rFonts w:ascii="Arial" w:hAnsi="Arial" w:cs="Arial"/>
          <w:sz w:val="20"/>
          <w:szCs w:val="20"/>
        </w:rPr>
        <w:t xml:space="preserve"> the effects of</w:t>
      </w:r>
      <w:r w:rsidR="0046007C">
        <w:rPr>
          <w:rFonts w:ascii="Arial" w:hAnsi="Arial" w:cs="Arial"/>
          <w:sz w:val="20"/>
          <w:szCs w:val="20"/>
        </w:rPr>
        <w:t xml:space="preserve"> </w:t>
      </w:r>
      <w:r w:rsidR="0046007C" w:rsidRPr="00977227">
        <w:rPr>
          <w:rFonts w:ascii="Arial" w:hAnsi="Arial" w:cs="Arial"/>
          <w:sz w:val="20"/>
          <w:szCs w:val="20"/>
        </w:rPr>
        <w:t>IBA</w:t>
      </w:r>
      <w:r w:rsidRPr="00977227">
        <w:rPr>
          <w:rFonts w:ascii="Arial" w:hAnsi="Arial" w:cs="Arial"/>
          <w:sz w:val="20"/>
          <w:szCs w:val="20"/>
        </w:rPr>
        <w:t xml:space="preserve"> </w:t>
      </w:r>
      <w:r w:rsidR="0046007C">
        <w:rPr>
          <w:rFonts w:ascii="Arial" w:hAnsi="Arial" w:cs="Arial"/>
          <w:sz w:val="20"/>
          <w:szCs w:val="20"/>
        </w:rPr>
        <w:t>(</w:t>
      </w:r>
      <w:r w:rsidRPr="00977227">
        <w:rPr>
          <w:rFonts w:ascii="Arial" w:hAnsi="Arial" w:cs="Arial"/>
          <w:sz w:val="20"/>
          <w:szCs w:val="20"/>
        </w:rPr>
        <w:t>Indole-3-butyric acid</w:t>
      </w:r>
      <w:r w:rsidR="0046007C">
        <w:rPr>
          <w:rFonts w:ascii="Arial" w:hAnsi="Arial" w:cs="Arial"/>
          <w:sz w:val="20"/>
          <w:szCs w:val="20"/>
        </w:rPr>
        <w:t>),</w:t>
      </w:r>
      <w:r w:rsidRPr="00977227">
        <w:rPr>
          <w:rFonts w:ascii="Arial" w:hAnsi="Arial" w:cs="Arial"/>
          <w:sz w:val="20"/>
          <w:szCs w:val="20"/>
        </w:rPr>
        <w:t xml:space="preserve"> </w:t>
      </w:r>
      <w:r w:rsidR="0046007C" w:rsidRPr="00977227">
        <w:rPr>
          <w:rFonts w:ascii="Arial" w:hAnsi="Arial" w:cs="Arial"/>
          <w:sz w:val="20"/>
          <w:szCs w:val="20"/>
        </w:rPr>
        <w:t xml:space="preserve">NAA </w:t>
      </w:r>
      <w:r w:rsidR="0046007C">
        <w:rPr>
          <w:rFonts w:ascii="Arial" w:hAnsi="Arial" w:cs="Arial"/>
          <w:sz w:val="20"/>
          <w:szCs w:val="20"/>
        </w:rPr>
        <w:t>(</w:t>
      </w:r>
      <w:r w:rsidRPr="00977227">
        <w:rPr>
          <w:rFonts w:ascii="Arial" w:hAnsi="Arial" w:cs="Arial"/>
          <w:sz w:val="20"/>
          <w:szCs w:val="20"/>
        </w:rPr>
        <w:t>Naphthalene acetic acid</w:t>
      </w:r>
      <w:r w:rsidR="0046007C">
        <w:rPr>
          <w:rFonts w:ascii="Arial" w:hAnsi="Arial" w:cs="Arial"/>
          <w:sz w:val="20"/>
          <w:szCs w:val="20"/>
        </w:rPr>
        <w:t>)</w:t>
      </w:r>
      <w:r w:rsidRPr="00977227">
        <w:rPr>
          <w:rFonts w:ascii="Arial" w:hAnsi="Arial" w:cs="Arial"/>
          <w:sz w:val="20"/>
          <w:szCs w:val="20"/>
        </w:rPr>
        <w:t>, and different rooting media on the morphological parameters</w:t>
      </w:r>
      <w:r w:rsidR="0046007C">
        <w:rPr>
          <w:rFonts w:ascii="Arial" w:hAnsi="Arial" w:cs="Arial"/>
          <w:sz w:val="20"/>
          <w:szCs w:val="20"/>
        </w:rPr>
        <w:t xml:space="preserve"> </w:t>
      </w:r>
      <w:r w:rsidRPr="00977227">
        <w:rPr>
          <w:rFonts w:ascii="Arial" w:hAnsi="Arial" w:cs="Arial"/>
          <w:sz w:val="20"/>
          <w:szCs w:val="20"/>
        </w:rPr>
        <w:t>in fig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sz w:val="20"/>
          <w:szCs w:val="20"/>
        </w:rPr>
        <w:t xml:space="preserve"> L.)</w:t>
      </w:r>
      <w:r w:rsidR="0046007C">
        <w:rPr>
          <w:rFonts w:ascii="Arial" w:hAnsi="Arial" w:cs="Arial"/>
          <w:sz w:val="20"/>
          <w:szCs w:val="20"/>
        </w:rPr>
        <w:t xml:space="preserve"> stem cuttings. </w:t>
      </w:r>
      <w:r w:rsidRPr="00977227">
        <w:rPr>
          <w:rFonts w:ascii="Arial" w:hAnsi="Arial" w:cs="Arial"/>
          <w:sz w:val="20"/>
          <w:szCs w:val="20"/>
        </w:rPr>
        <w:t xml:space="preserve">The experiment aimed to enhance rooting success and optimize growth conditions for efficient propagation. A series of treatments involving </w:t>
      </w:r>
      <w:r w:rsidR="00706101" w:rsidRPr="00977227">
        <w:rPr>
          <w:rFonts w:ascii="Arial" w:hAnsi="Arial" w:cs="Arial"/>
          <w:sz w:val="20"/>
          <w:szCs w:val="20"/>
        </w:rPr>
        <w:t xml:space="preserve">two factors – Factor I (rooting media) with three levels </w:t>
      </w:r>
      <w:r w:rsidR="00706101" w:rsidRPr="00977227">
        <w:rPr>
          <w:rFonts w:ascii="Arial" w:hAnsi="Arial" w:cs="Arial"/>
          <w:i/>
          <w:iCs/>
          <w:sz w:val="20"/>
          <w:szCs w:val="20"/>
        </w:rPr>
        <w:t>viz</w:t>
      </w:r>
      <w:r w:rsidR="00706101" w:rsidRPr="00977227">
        <w:rPr>
          <w:rFonts w:ascii="Arial" w:hAnsi="Arial" w:cs="Arial"/>
          <w:sz w:val="20"/>
          <w:szCs w:val="20"/>
        </w:rPr>
        <w:t>., S</w:t>
      </w:r>
      <w:r w:rsidR="00706101" w:rsidRPr="00977227">
        <w:rPr>
          <w:rFonts w:ascii="Arial" w:hAnsi="Arial" w:cs="Arial"/>
          <w:sz w:val="20"/>
          <w:szCs w:val="20"/>
          <w:vertAlign w:val="subscript"/>
        </w:rPr>
        <w:t>1</w:t>
      </w:r>
      <w:r w:rsidR="00706101" w:rsidRPr="00977227">
        <w:rPr>
          <w:rFonts w:ascii="Arial" w:hAnsi="Arial" w:cs="Arial"/>
          <w:sz w:val="20"/>
          <w:szCs w:val="20"/>
        </w:rPr>
        <w:t xml:space="preserve"> – Top soil: vermicompost: perlite (1:2:1), S</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Top soil: peat: sawdust (1:2:1), S</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Control and Factor II (plant growth regulators) with five levels viz., G</w:t>
      </w:r>
      <w:r w:rsidR="00706101" w:rsidRPr="00977227">
        <w:rPr>
          <w:rFonts w:ascii="Arial" w:hAnsi="Arial" w:cs="Arial"/>
          <w:sz w:val="20"/>
          <w:szCs w:val="20"/>
          <w:vertAlign w:val="subscript"/>
        </w:rPr>
        <w:t xml:space="preserve">1 </w:t>
      </w:r>
      <w:r w:rsidR="00706101" w:rsidRPr="00977227">
        <w:rPr>
          <w:rFonts w:ascii="Arial" w:hAnsi="Arial" w:cs="Arial"/>
          <w:sz w:val="20"/>
          <w:szCs w:val="20"/>
        </w:rPr>
        <w:t>– IBA @ 3000 ppm, G</w:t>
      </w:r>
      <w:r w:rsidR="00706101" w:rsidRPr="00977227">
        <w:rPr>
          <w:rFonts w:ascii="Arial" w:hAnsi="Arial" w:cs="Arial"/>
          <w:sz w:val="20"/>
          <w:szCs w:val="20"/>
          <w:vertAlign w:val="subscript"/>
        </w:rPr>
        <w:t>2</w:t>
      </w:r>
      <w:r w:rsidR="00706101" w:rsidRPr="00977227">
        <w:rPr>
          <w:rFonts w:ascii="Arial" w:hAnsi="Arial" w:cs="Arial"/>
          <w:sz w:val="20"/>
          <w:szCs w:val="20"/>
        </w:rPr>
        <w:t xml:space="preserve"> – IBA @ 5000 ppm, G</w:t>
      </w:r>
      <w:r w:rsidR="00706101" w:rsidRPr="00977227">
        <w:rPr>
          <w:rFonts w:ascii="Arial" w:hAnsi="Arial" w:cs="Arial"/>
          <w:sz w:val="20"/>
          <w:szCs w:val="20"/>
          <w:vertAlign w:val="subscript"/>
        </w:rPr>
        <w:t>3</w:t>
      </w:r>
      <w:r w:rsidR="00706101" w:rsidRPr="00977227">
        <w:rPr>
          <w:rFonts w:ascii="Arial" w:hAnsi="Arial" w:cs="Arial"/>
          <w:sz w:val="20"/>
          <w:szCs w:val="20"/>
        </w:rPr>
        <w:t xml:space="preserve"> – NAA @ 3000 ppm, G</w:t>
      </w:r>
      <w:r w:rsidR="00706101" w:rsidRPr="00977227">
        <w:rPr>
          <w:rFonts w:ascii="Arial" w:hAnsi="Arial" w:cs="Arial"/>
          <w:sz w:val="20"/>
          <w:szCs w:val="20"/>
          <w:vertAlign w:val="subscript"/>
        </w:rPr>
        <w:t xml:space="preserve">4 </w:t>
      </w:r>
      <w:r w:rsidR="00706101" w:rsidRPr="00977227">
        <w:rPr>
          <w:rFonts w:ascii="Arial" w:hAnsi="Arial" w:cs="Arial"/>
          <w:sz w:val="20"/>
          <w:szCs w:val="20"/>
        </w:rPr>
        <w:t>– NAA @ 5000 ppm, G</w:t>
      </w:r>
      <w:r w:rsidR="00706101" w:rsidRPr="00977227">
        <w:rPr>
          <w:rFonts w:ascii="Arial" w:hAnsi="Arial" w:cs="Arial"/>
          <w:sz w:val="20"/>
          <w:szCs w:val="20"/>
          <w:vertAlign w:val="subscript"/>
        </w:rPr>
        <w:t>5</w:t>
      </w:r>
      <w:r w:rsidR="00706101" w:rsidRPr="00977227">
        <w:rPr>
          <w:rFonts w:ascii="Arial" w:hAnsi="Arial" w:cs="Arial"/>
          <w:sz w:val="20"/>
          <w:szCs w:val="20"/>
        </w:rPr>
        <w:t xml:space="preserve"> – Control was</w:t>
      </w:r>
      <w:r w:rsidRPr="00977227">
        <w:rPr>
          <w:rFonts w:ascii="Arial" w:hAnsi="Arial" w:cs="Arial"/>
          <w:sz w:val="20"/>
          <w:szCs w:val="20"/>
        </w:rPr>
        <w:t xml:space="preserve"> applied to fig stem cuttings</w:t>
      </w:r>
      <w:r w:rsidR="00706101" w:rsidRPr="00977227">
        <w:rPr>
          <w:rFonts w:ascii="Arial" w:hAnsi="Arial" w:cs="Arial"/>
          <w:sz w:val="20"/>
          <w:szCs w:val="20"/>
        </w:rPr>
        <w:t xml:space="preserve">. The findings indicate that specific combinations of auxins and rooting media significantly influence root initiation and subsequent growth performance. </w:t>
      </w:r>
    </w:p>
    <w:p w14:paraId="72767D3C" w14:textId="2DCD653C" w:rsidR="00600B3E" w:rsidRPr="00706101" w:rsidRDefault="00706101" w:rsidP="00977227">
      <w:pPr>
        <w:pStyle w:val="NormalWeb"/>
        <w:jc w:val="both"/>
      </w:pPr>
      <w:r w:rsidRPr="00977227">
        <w:rPr>
          <w:rStyle w:val="Strong"/>
          <w:rFonts w:ascii="Arial" w:hAnsi="Arial" w:cs="Arial"/>
          <w:i/>
          <w:iCs/>
          <w:sz w:val="20"/>
          <w:szCs w:val="20"/>
        </w:rPr>
        <w:t>Keywords:</w:t>
      </w:r>
      <w:r w:rsidRPr="00977227">
        <w:rPr>
          <w:rFonts w:ascii="Arial" w:hAnsi="Arial" w:cs="Arial"/>
          <w:i/>
          <w:iCs/>
          <w:sz w:val="20"/>
          <w:szCs w:val="20"/>
        </w:rPr>
        <w:t xml:space="preserve"> </w:t>
      </w:r>
      <w:proofErr w:type="spellStart"/>
      <w:r w:rsidRPr="00977227">
        <w:rPr>
          <w:rFonts w:ascii="Arial" w:hAnsi="Arial" w:cs="Arial"/>
          <w:i/>
          <w:iCs/>
          <w:sz w:val="20"/>
          <w:szCs w:val="20"/>
        </w:rPr>
        <w:t>Ficus</w:t>
      </w:r>
      <w:proofErr w:type="spellEnd"/>
      <w:r w:rsidRPr="00977227">
        <w:rPr>
          <w:rFonts w:ascii="Arial" w:hAnsi="Arial" w:cs="Arial"/>
          <w:i/>
          <w:iCs/>
          <w:sz w:val="20"/>
          <w:szCs w:val="20"/>
        </w:rPr>
        <w:t xml:space="preserve"> </w:t>
      </w:r>
      <w:proofErr w:type="spellStart"/>
      <w:r w:rsidRPr="00977227">
        <w:rPr>
          <w:rFonts w:ascii="Arial" w:hAnsi="Arial" w:cs="Arial"/>
          <w:i/>
          <w:iCs/>
          <w:sz w:val="20"/>
          <w:szCs w:val="20"/>
        </w:rPr>
        <w:t>carica</w:t>
      </w:r>
      <w:proofErr w:type="spellEnd"/>
      <w:r w:rsidRPr="00977227">
        <w:rPr>
          <w:rFonts w:ascii="Arial" w:hAnsi="Arial" w:cs="Arial"/>
          <w:i/>
          <w:iCs/>
          <w:sz w:val="20"/>
          <w:szCs w:val="20"/>
        </w:rPr>
        <w:t>. L, stem cuttings, rooting media, auxins, morphological parameters</w:t>
      </w:r>
      <w:r>
        <w:t>.</w:t>
      </w:r>
    </w:p>
    <w:p w14:paraId="31DC5FDF" w14:textId="7EE658BB" w:rsidR="00B536EE" w:rsidRDefault="00BA5855" w:rsidP="00BA5855">
      <w:pPr>
        <w:pStyle w:val="ListParagraph"/>
        <w:numPr>
          <w:ilvl w:val="0"/>
          <w:numId w:val="4"/>
        </w:numPr>
        <w:ind w:left="284"/>
        <w:rPr>
          <w:rFonts w:ascii="Arial" w:hAnsi="Arial" w:cs="Arial"/>
          <w:b/>
          <w:bCs/>
        </w:rPr>
      </w:pPr>
      <w:r w:rsidRPr="00BA5855">
        <w:rPr>
          <w:rFonts w:ascii="Arial" w:hAnsi="Arial" w:cs="Arial"/>
          <w:b/>
          <w:bCs/>
        </w:rPr>
        <w:t>INTRODUCTION</w:t>
      </w:r>
    </w:p>
    <w:p w14:paraId="65E6FF42" w14:textId="68873FFD" w:rsidR="00780B64" w:rsidRPr="00FA0AD8" w:rsidRDefault="00780B64" w:rsidP="000078D2">
      <w:pPr>
        <w:pStyle w:val="ListParagraph"/>
        <w:ind w:left="284"/>
        <w:jc w:val="both"/>
        <w:rPr>
          <w:rFonts w:ascii="Arial" w:hAnsi="Arial" w:cs="Arial"/>
          <w:sz w:val="20"/>
          <w:szCs w:val="20"/>
          <w:highlight w:val="yellow"/>
        </w:rPr>
      </w:pPr>
      <w:r w:rsidRPr="00FA0AD8">
        <w:rPr>
          <w:rFonts w:ascii="Arial" w:hAnsi="Arial" w:cs="Arial"/>
          <w:sz w:val="20"/>
          <w:szCs w:val="20"/>
          <w:highlight w:val="yellow"/>
        </w:rPr>
        <w:t xml:space="preserve">The genus </w:t>
      </w:r>
      <w:r w:rsidRPr="00FA0AD8">
        <w:rPr>
          <w:rStyle w:val="Emphasis"/>
          <w:rFonts w:ascii="Arial" w:hAnsi="Arial" w:cs="Arial"/>
          <w:sz w:val="20"/>
          <w:szCs w:val="20"/>
          <w:highlight w:val="yellow"/>
        </w:rPr>
        <w:t>Ficus</w:t>
      </w:r>
      <w:r w:rsidRPr="00FA0AD8">
        <w:rPr>
          <w:rFonts w:ascii="Arial" w:hAnsi="Arial" w:cs="Arial"/>
          <w:sz w:val="20"/>
          <w:szCs w:val="20"/>
          <w:highlight w:val="yellow"/>
        </w:rPr>
        <w:t xml:space="preserve">, commonly known as figs, belongs to the family </w:t>
      </w:r>
      <w:proofErr w:type="spellStart"/>
      <w:r w:rsidRPr="00FA0AD8">
        <w:rPr>
          <w:rFonts w:ascii="Arial" w:hAnsi="Arial" w:cs="Arial"/>
          <w:sz w:val="20"/>
          <w:szCs w:val="20"/>
          <w:highlight w:val="yellow"/>
        </w:rPr>
        <w:t>Moraceae</w:t>
      </w:r>
      <w:proofErr w:type="spellEnd"/>
      <w:r w:rsidRPr="00FA0AD8">
        <w:rPr>
          <w:rFonts w:ascii="Arial" w:hAnsi="Arial" w:cs="Arial"/>
          <w:sz w:val="20"/>
          <w:szCs w:val="20"/>
          <w:highlight w:val="yellow"/>
        </w:rPr>
        <w:t xml:space="preserve"> and represents an important group of trees. Among them, </w:t>
      </w:r>
      <w:proofErr w:type="spellStart"/>
      <w:r w:rsidRPr="00FA0AD8">
        <w:rPr>
          <w:rStyle w:val="Emphasis"/>
          <w:rFonts w:ascii="Arial" w:hAnsi="Arial" w:cs="Arial"/>
          <w:sz w:val="20"/>
          <w:szCs w:val="20"/>
          <w:highlight w:val="yellow"/>
        </w:rPr>
        <w:t>Ficus</w:t>
      </w:r>
      <w:proofErr w:type="spellEnd"/>
      <w:r w:rsidRPr="00FA0AD8">
        <w:rPr>
          <w:rStyle w:val="Emphasis"/>
          <w:rFonts w:ascii="Arial" w:hAnsi="Arial" w:cs="Arial"/>
          <w:sz w:val="20"/>
          <w:szCs w:val="20"/>
          <w:highlight w:val="yellow"/>
        </w:rPr>
        <w:t xml:space="preserve"> </w:t>
      </w:r>
      <w:proofErr w:type="spellStart"/>
      <w:r w:rsidRPr="00FA0AD8">
        <w:rPr>
          <w:rStyle w:val="Emphasis"/>
          <w:rFonts w:ascii="Arial" w:hAnsi="Arial" w:cs="Arial"/>
          <w:sz w:val="20"/>
          <w:szCs w:val="20"/>
          <w:highlight w:val="yellow"/>
        </w:rPr>
        <w:t>carica</w:t>
      </w:r>
      <w:proofErr w:type="spellEnd"/>
      <w:r w:rsidRPr="00FA0AD8">
        <w:rPr>
          <w:rFonts w:ascii="Arial" w:hAnsi="Arial" w:cs="Arial"/>
          <w:sz w:val="20"/>
          <w:szCs w:val="20"/>
          <w:highlight w:val="yellow"/>
        </w:rPr>
        <w:t xml:space="preserve"> L. is the most well-known and economically significant species. Native to Asia Minor and middle east the fig is a large, deciduous, subtropical tree or shrub that was introduced to the Mediterranean region early in history.</w:t>
      </w:r>
      <w:r w:rsidR="000078D2" w:rsidRPr="00FA0AD8">
        <w:rPr>
          <w:rFonts w:ascii="Arial" w:hAnsi="Arial" w:cs="Arial"/>
          <w:sz w:val="20"/>
          <w:szCs w:val="20"/>
          <w:highlight w:val="yellow"/>
        </w:rPr>
        <w:t xml:space="preserve"> Egypt is the leading producer in all over world.</w:t>
      </w:r>
      <w:r w:rsidRPr="00FA0AD8">
        <w:rPr>
          <w:rFonts w:ascii="Arial" w:hAnsi="Arial" w:cs="Arial"/>
          <w:sz w:val="20"/>
          <w:szCs w:val="20"/>
          <w:highlight w:val="yellow"/>
        </w:rPr>
        <w:t xml:space="preserve"> The total area under fig cultivation is around 5600 hectares of land with a production o</w:t>
      </w:r>
      <w:r w:rsidR="000078D2" w:rsidRPr="00FA0AD8">
        <w:rPr>
          <w:rFonts w:ascii="Arial" w:hAnsi="Arial" w:cs="Arial"/>
          <w:sz w:val="20"/>
          <w:szCs w:val="20"/>
          <w:highlight w:val="yellow"/>
        </w:rPr>
        <w:t>f</w:t>
      </w:r>
      <w:r w:rsidRPr="00FA0AD8">
        <w:rPr>
          <w:rFonts w:ascii="Arial" w:hAnsi="Arial" w:cs="Arial"/>
          <w:sz w:val="20"/>
          <w:szCs w:val="20"/>
          <w:highlight w:val="yellow"/>
        </w:rPr>
        <w:t xml:space="preserve"> about 13,802 thousand tons </w:t>
      </w:r>
      <w:r w:rsidRPr="00FA0AD8">
        <w:rPr>
          <w:rFonts w:ascii="Arial" w:hAnsi="Arial" w:cs="Arial"/>
          <w:i/>
          <w:iCs/>
          <w:sz w:val="20"/>
          <w:szCs w:val="20"/>
          <w:highlight w:val="yellow"/>
        </w:rPr>
        <w:t>i.e.,</w:t>
      </w:r>
      <w:r w:rsidRPr="00FA0AD8">
        <w:rPr>
          <w:rFonts w:ascii="Arial" w:hAnsi="Arial" w:cs="Arial"/>
          <w:sz w:val="20"/>
          <w:szCs w:val="20"/>
          <w:highlight w:val="yellow"/>
        </w:rPr>
        <w:t xml:space="preserve"> about 12.32 tons per hectare (</w:t>
      </w:r>
      <w:proofErr w:type="spellStart"/>
      <w:r w:rsidRPr="00FA0AD8">
        <w:rPr>
          <w:rFonts w:ascii="Arial" w:hAnsi="Arial" w:cs="Arial"/>
          <w:sz w:val="20"/>
          <w:szCs w:val="20"/>
          <w:highlight w:val="yellow"/>
        </w:rPr>
        <w:t>MoFPI</w:t>
      </w:r>
      <w:proofErr w:type="spellEnd"/>
      <w:r w:rsidRPr="00FA0AD8">
        <w:rPr>
          <w:rFonts w:ascii="Arial" w:hAnsi="Arial" w:cs="Arial"/>
          <w:sz w:val="20"/>
          <w:szCs w:val="20"/>
          <w:highlight w:val="yellow"/>
        </w:rPr>
        <w:t>, 2025).</w:t>
      </w:r>
    </w:p>
    <w:p w14:paraId="677726CF" w14:textId="27AEC76B" w:rsidR="000078D2" w:rsidRPr="00FA0AD8" w:rsidRDefault="000078D2" w:rsidP="000078D2">
      <w:pPr>
        <w:pStyle w:val="ListParagraph"/>
        <w:ind w:left="284"/>
        <w:jc w:val="both"/>
        <w:rPr>
          <w:rFonts w:ascii="Arial" w:eastAsia="Times New Roman" w:hAnsi="Arial" w:cs="Arial"/>
          <w:sz w:val="20"/>
          <w:szCs w:val="20"/>
          <w:highlight w:val="yellow"/>
          <w:lang w:eastAsia="en-IN"/>
        </w:rPr>
      </w:pPr>
      <w:r w:rsidRPr="00FA0AD8">
        <w:rPr>
          <w:rFonts w:ascii="Arial" w:hAnsi="Arial" w:cs="Arial"/>
          <w:sz w:val="20"/>
          <w:szCs w:val="20"/>
          <w:highlight w:val="yellow"/>
        </w:rPr>
        <w:t xml:space="preserve">Figs can be propagated both sexually and asexually. While seeds are used primarily for rootstock development or hybridization, asexual methods—such as grafting, layering, and cuttings—are more commonly used for producing true-to-type plants. Among these, propagation through cuttings is the most economical and practical, although achieving successful rooting in hardwood cuttings remains a major challenge. Rooting media and plant growth regulators play a vital role in this process </w:t>
      </w:r>
      <w:proofErr w:type="spellStart"/>
      <w:r w:rsidRPr="00FA0AD8">
        <w:rPr>
          <w:rFonts w:ascii="Arial" w:eastAsia="Times New Roman" w:hAnsi="Arial" w:cs="Arial"/>
          <w:sz w:val="20"/>
          <w:szCs w:val="20"/>
          <w:highlight w:val="yellow"/>
          <w:lang w:eastAsia="en-IN"/>
        </w:rPr>
        <w:t>Aghera</w:t>
      </w:r>
      <w:proofErr w:type="spellEnd"/>
      <w:r w:rsidRPr="00FA0AD8">
        <w:rPr>
          <w:rFonts w:ascii="Arial" w:eastAsia="Times New Roman" w:hAnsi="Arial" w:cs="Arial"/>
          <w:sz w:val="20"/>
          <w:szCs w:val="20"/>
          <w:highlight w:val="yellow"/>
          <w:lang w:eastAsia="en-IN"/>
        </w:rPr>
        <w:t>, DK (2018).</w:t>
      </w:r>
    </w:p>
    <w:p w14:paraId="77252D08" w14:textId="593C7584" w:rsidR="000078D2" w:rsidRPr="000078D2" w:rsidRDefault="000078D2" w:rsidP="000078D2">
      <w:pPr>
        <w:pStyle w:val="ListParagraph"/>
        <w:ind w:left="284"/>
        <w:jc w:val="both"/>
        <w:rPr>
          <w:rFonts w:ascii="Arial" w:hAnsi="Arial" w:cs="Arial"/>
          <w:b/>
          <w:bCs/>
          <w:sz w:val="16"/>
          <w:szCs w:val="16"/>
        </w:rPr>
      </w:pPr>
      <w:r w:rsidRPr="00FA0AD8">
        <w:rPr>
          <w:rFonts w:ascii="Arial" w:hAnsi="Arial" w:cs="Arial"/>
          <w:sz w:val="20"/>
          <w:szCs w:val="20"/>
          <w:highlight w:val="yellow"/>
        </w:rPr>
        <w:t xml:space="preserve">The choice of rooting medium significantly influences root development, with materials such as soil, sand, perlite, vermiculite, and farmyard manure (FYM) showing varied effectiveness. Auxins, particularly synthetic types like indole-3-butyric acid (IBA) and 1-naphthaleneacetic acid (NAA), are frequently used to improve rooting success. These hormones stimulate root initiation, enhance root quantity and quality, and improve overall rooting percentage, especially in species that are difficult to propagate. Therefore, optimizing the concentration and combination of growth hormones is essential for successful root induction in fig cuttings </w:t>
      </w:r>
      <w:r w:rsidR="00FA0AD8" w:rsidRPr="00FA0AD8">
        <w:rPr>
          <w:rFonts w:ascii="Arial" w:hAnsi="Arial" w:cs="Arial"/>
          <w:sz w:val="20"/>
          <w:szCs w:val="20"/>
          <w:highlight w:val="yellow"/>
        </w:rPr>
        <w:t>(Supriya and Singh, 2024).</w:t>
      </w:r>
    </w:p>
    <w:p w14:paraId="58228473" w14:textId="519CDF4A" w:rsidR="00B536EE" w:rsidRPr="00FA0AD8" w:rsidRDefault="00BA5855" w:rsidP="00FA0AD8">
      <w:pPr>
        <w:pStyle w:val="ListParagraph"/>
        <w:numPr>
          <w:ilvl w:val="0"/>
          <w:numId w:val="4"/>
        </w:numPr>
        <w:rPr>
          <w:rFonts w:ascii="Arial" w:hAnsi="Arial" w:cs="Arial"/>
          <w:b/>
          <w:bCs/>
        </w:rPr>
      </w:pPr>
      <w:r w:rsidRPr="00FA0AD8">
        <w:rPr>
          <w:rFonts w:ascii="Arial" w:hAnsi="Arial" w:cs="Arial"/>
          <w:b/>
          <w:bCs/>
        </w:rPr>
        <w:t>MATERIALS AND METHODS</w:t>
      </w:r>
    </w:p>
    <w:p w14:paraId="30576273" w14:textId="6FBFB04D" w:rsidR="00A96330" w:rsidRPr="00977227" w:rsidRDefault="00FA0AD8" w:rsidP="00A96330">
      <w:pPr>
        <w:jc w:val="both"/>
        <w:rPr>
          <w:rFonts w:ascii="Arial" w:hAnsi="Arial" w:cs="Arial"/>
          <w:sz w:val="24"/>
          <w:szCs w:val="24"/>
        </w:rPr>
      </w:pPr>
      <w:r w:rsidRPr="00FA0AD8">
        <w:rPr>
          <w:rFonts w:ascii="Arial" w:hAnsi="Arial" w:cs="Arial"/>
          <w:color w:val="1F243C"/>
          <w:sz w:val="20"/>
          <w:szCs w:val="20"/>
          <w:highlight w:val="yellow"/>
          <w:shd w:val="clear" w:color="auto" w:fill="FFFFFF"/>
        </w:rPr>
        <w:t>The current research examined the influence of IBA, NAA, and rooting media on the morphological characteristics of stem cuttings in fig (</w:t>
      </w:r>
      <w:proofErr w:type="spellStart"/>
      <w:r w:rsidRPr="00FA0AD8">
        <w:rPr>
          <w:rFonts w:ascii="Arial" w:hAnsi="Arial" w:cs="Arial"/>
          <w:i/>
          <w:iCs/>
          <w:color w:val="1F243C"/>
          <w:sz w:val="20"/>
          <w:szCs w:val="20"/>
          <w:highlight w:val="yellow"/>
          <w:shd w:val="clear" w:color="auto" w:fill="FFFFFF"/>
        </w:rPr>
        <w:t>Ficus</w:t>
      </w:r>
      <w:proofErr w:type="spellEnd"/>
      <w:r w:rsidRPr="00FA0AD8">
        <w:rPr>
          <w:rFonts w:ascii="Arial" w:hAnsi="Arial" w:cs="Arial"/>
          <w:i/>
          <w:iCs/>
          <w:color w:val="1F243C"/>
          <w:sz w:val="20"/>
          <w:szCs w:val="20"/>
          <w:highlight w:val="yellow"/>
          <w:shd w:val="clear" w:color="auto" w:fill="FFFFFF"/>
        </w:rPr>
        <w:t xml:space="preserve"> </w:t>
      </w:r>
      <w:proofErr w:type="spellStart"/>
      <w:r w:rsidRPr="00FA0AD8">
        <w:rPr>
          <w:rFonts w:ascii="Arial" w:hAnsi="Arial" w:cs="Arial"/>
          <w:i/>
          <w:iCs/>
          <w:color w:val="1F243C"/>
          <w:sz w:val="20"/>
          <w:szCs w:val="20"/>
          <w:highlight w:val="yellow"/>
          <w:shd w:val="clear" w:color="auto" w:fill="FFFFFF"/>
        </w:rPr>
        <w:t>carica</w:t>
      </w:r>
      <w:proofErr w:type="spellEnd"/>
      <w:r w:rsidRPr="00FA0AD8">
        <w:rPr>
          <w:rFonts w:ascii="Arial" w:hAnsi="Arial" w:cs="Arial"/>
          <w:color w:val="1F243C"/>
          <w:sz w:val="20"/>
          <w:szCs w:val="20"/>
          <w:highlight w:val="yellow"/>
          <w:shd w:val="clear" w:color="auto" w:fill="FFFFFF"/>
        </w:rPr>
        <w:t xml:space="preserve"> L.) at the School of Agricultural Science, Karunya Institute of Technology and Sciences, Coimbatore, Tamil Nadu, during the years 2024 – 2025</w:t>
      </w:r>
      <w:r w:rsidR="00A96330" w:rsidRPr="00FA0AD8">
        <w:rPr>
          <w:rFonts w:ascii="Arial" w:hAnsi="Arial" w:cs="Arial"/>
          <w:sz w:val="20"/>
          <w:szCs w:val="20"/>
          <w:highlight w:val="yellow"/>
        </w:rPr>
        <w:t>.</w:t>
      </w:r>
      <w:r w:rsidR="00A96330" w:rsidRPr="00BA5855">
        <w:rPr>
          <w:rFonts w:ascii="Arial" w:hAnsi="Arial" w:cs="Arial"/>
          <w:sz w:val="20"/>
          <w:szCs w:val="20"/>
        </w:rPr>
        <w:t xml:space="preserve"> The study was laid out in Factorial Complete Randomized Design (FCRD) consists of Factor I (Media) with three levels – (S</w:t>
      </w:r>
      <w:r w:rsidR="00A96330" w:rsidRPr="00BA5855">
        <w:rPr>
          <w:rFonts w:ascii="Arial" w:hAnsi="Arial" w:cs="Arial"/>
          <w:sz w:val="20"/>
          <w:szCs w:val="20"/>
          <w:vertAlign w:val="subscript"/>
        </w:rPr>
        <w:t>1</w:t>
      </w:r>
      <w:r w:rsidR="00A96330" w:rsidRPr="00BA5855">
        <w:rPr>
          <w:rFonts w:ascii="Arial" w:hAnsi="Arial" w:cs="Arial"/>
          <w:sz w:val="20"/>
          <w:szCs w:val="20"/>
        </w:rPr>
        <w:t xml:space="preserve"> – Top soil: vermicompost: perlite (</w:t>
      </w:r>
      <w:r w:rsidR="00CA348D" w:rsidRPr="00BA5855">
        <w:rPr>
          <w:rFonts w:ascii="Arial" w:hAnsi="Arial" w:cs="Arial"/>
          <w:sz w:val="20"/>
          <w:szCs w:val="20"/>
        </w:rPr>
        <w:t>1:2:1), S</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Top soil: peat: sawdust (1:2:1), S</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Control) and Factor – II (Growth regulators) with three levels – (G</w:t>
      </w:r>
      <w:r w:rsidR="00CA348D" w:rsidRPr="00BA5855">
        <w:rPr>
          <w:rFonts w:ascii="Arial" w:hAnsi="Arial" w:cs="Arial"/>
          <w:sz w:val="20"/>
          <w:szCs w:val="20"/>
          <w:vertAlign w:val="subscript"/>
        </w:rPr>
        <w:t xml:space="preserve">1 </w:t>
      </w:r>
      <w:r w:rsidR="00CA348D" w:rsidRPr="00BA5855">
        <w:rPr>
          <w:rFonts w:ascii="Arial" w:hAnsi="Arial" w:cs="Arial"/>
          <w:sz w:val="20"/>
          <w:szCs w:val="20"/>
        </w:rPr>
        <w:t>– IBA @ 3000 ppm, G</w:t>
      </w:r>
      <w:r w:rsidR="00CA348D" w:rsidRPr="00BA5855">
        <w:rPr>
          <w:rFonts w:ascii="Arial" w:hAnsi="Arial" w:cs="Arial"/>
          <w:sz w:val="20"/>
          <w:szCs w:val="20"/>
          <w:vertAlign w:val="subscript"/>
        </w:rPr>
        <w:t>2</w:t>
      </w:r>
      <w:r w:rsidR="00CA348D" w:rsidRPr="00BA5855">
        <w:rPr>
          <w:rFonts w:ascii="Arial" w:hAnsi="Arial" w:cs="Arial"/>
          <w:sz w:val="20"/>
          <w:szCs w:val="20"/>
        </w:rPr>
        <w:t xml:space="preserve"> – IBA @ 5000 ppm, G</w:t>
      </w:r>
      <w:r w:rsidR="00CA348D" w:rsidRPr="00BA5855">
        <w:rPr>
          <w:rFonts w:ascii="Arial" w:hAnsi="Arial" w:cs="Arial"/>
          <w:sz w:val="20"/>
          <w:szCs w:val="20"/>
          <w:vertAlign w:val="subscript"/>
        </w:rPr>
        <w:t>3</w:t>
      </w:r>
      <w:r w:rsidR="00CA348D" w:rsidRPr="00BA5855">
        <w:rPr>
          <w:rFonts w:ascii="Arial" w:hAnsi="Arial" w:cs="Arial"/>
          <w:sz w:val="20"/>
          <w:szCs w:val="20"/>
        </w:rPr>
        <w:t xml:space="preserve"> – NAA @ 3000 ppm, G</w:t>
      </w:r>
      <w:r w:rsidR="00CA348D" w:rsidRPr="00BA5855">
        <w:rPr>
          <w:rFonts w:ascii="Arial" w:hAnsi="Arial" w:cs="Arial"/>
          <w:sz w:val="20"/>
          <w:szCs w:val="20"/>
          <w:vertAlign w:val="subscript"/>
        </w:rPr>
        <w:t xml:space="preserve">4 </w:t>
      </w:r>
      <w:r w:rsidR="00CA348D" w:rsidRPr="00BA5855">
        <w:rPr>
          <w:rFonts w:ascii="Arial" w:hAnsi="Arial" w:cs="Arial"/>
          <w:sz w:val="20"/>
          <w:szCs w:val="20"/>
        </w:rPr>
        <w:t>– NAA @ 5000 ppm, G</w:t>
      </w:r>
      <w:r w:rsidR="00CA348D" w:rsidRPr="00BA5855">
        <w:rPr>
          <w:rFonts w:ascii="Arial" w:hAnsi="Arial" w:cs="Arial"/>
          <w:sz w:val="20"/>
          <w:szCs w:val="20"/>
          <w:vertAlign w:val="subscript"/>
        </w:rPr>
        <w:t>5</w:t>
      </w:r>
      <w:r w:rsidR="00CA348D" w:rsidRPr="00BA5855">
        <w:rPr>
          <w:rFonts w:ascii="Arial" w:hAnsi="Arial" w:cs="Arial"/>
          <w:sz w:val="20"/>
          <w:szCs w:val="20"/>
        </w:rPr>
        <w:t xml:space="preserve"> – Control) with three replications</w:t>
      </w:r>
      <w:r w:rsidR="00CA348D" w:rsidRPr="00977227">
        <w:rPr>
          <w:rFonts w:ascii="Arial" w:hAnsi="Arial" w:cs="Arial"/>
          <w:sz w:val="24"/>
          <w:szCs w:val="24"/>
        </w:rPr>
        <w:t>.</w:t>
      </w:r>
    </w:p>
    <w:p w14:paraId="686ACD51" w14:textId="6D5DBA8E" w:rsidR="00CA348D" w:rsidRDefault="00BA5855" w:rsidP="00BA5855">
      <w:pPr>
        <w:jc w:val="both"/>
        <w:rPr>
          <w:rFonts w:ascii="Arial" w:hAnsi="Arial" w:cs="Arial"/>
          <w:b/>
          <w:bCs/>
        </w:rPr>
      </w:pPr>
      <w:r w:rsidRPr="00BA5855">
        <w:rPr>
          <w:rFonts w:ascii="Arial" w:hAnsi="Arial" w:cs="Arial"/>
          <w:b/>
          <w:bCs/>
        </w:rPr>
        <w:t>2.</w:t>
      </w:r>
      <w:r>
        <w:rPr>
          <w:rFonts w:ascii="Arial" w:hAnsi="Arial" w:cs="Arial"/>
          <w:b/>
          <w:bCs/>
        </w:rPr>
        <w:t xml:space="preserve">1. </w:t>
      </w:r>
      <w:r w:rsidR="00CA348D" w:rsidRPr="00BA5855">
        <w:rPr>
          <w:rFonts w:ascii="Arial" w:hAnsi="Arial" w:cs="Arial"/>
          <w:b/>
          <w:bCs/>
        </w:rPr>
        <w:t>Treatment details</w:t>
      </w:r>
    </w:p>
    <w:p w14:paraId="3FCACE06" w14:textId="099C720E" w:rsidR="001F468A" w:rsidRPr="00BA5855" w:rsidRDefault="001F468A" w:rsidP="00BA5855">
      <w:pPr>
        <w:jc w:val="both"/>
        <w:rPr>
          <w:rFonts w:ascii="Arial" w:hAnsi="Arial" w:cs="Arial"/>
          <w:b/>
          <w:bCs/>
        </w:rPr>
      </w:pPr>
      <w:r>
        <w:rPr>
          <w:rFonts w:ascii="Arial" w:hAnsi="Arial" w:cs="Arial"/>
          <w:b/>
          <w:bCs/>
        </w:rPr>
        <w:lastRenderedPageBreak/>
        <w:t>Table 1:</w:t>
      </w:r>
      <w:r w:rsidR="0011269A">
        <w:rPr>
          <w:rFonts w:ascii="Arial" w:hAnsi="Arial" w:cs="Arial"/>
          <w:b/>
          <w:bCs/>
        </w:rPr>
        <w:t xml:space="preserve"> </w:t>
      </w:r>
      <w:r>
        <w:rPr>
          <w:rFonts w:ascii="Arial" w:hAnsi="Arial" w:cs="Arial"/>
          <w:b/>
          <w:bCs/>
        </w:rPr>
        <w:t>List of Treatme</w:t>
      </w:r>
      <w:bookmarkStart w:id="1" w:name="_GoBack"/>
      <w:bookmarkEnd w:id="1"/>
      <w:r>
        <w:rPr>
          <w:rFonts w:ascii="Arial" w:hAnsi="Arial" w:cs="Arial"/>
          <w:b/>
          <w:bCs/>
        </w:rPr>
        <w:t>nt Details</w:t>
      </w:r>
    </w:p>
    <w:tbl>
      <w:tblPr>
        <w:tblStyle w:val="TableGrid"/>
        <w:tblW w:w="0" w:type="auto"/>
        <w:tblLook w:val="04A0" w:firstRow="1" w:lastRow="0" w:firstColumn="1" w:lastColumn="0" w:noHBand="0" w:noVBand="1"/>
      </w:tblPr>
      <w:tblGrid>
        <w:gridCol w:w="2263"/>
        <w:gridCol w:w="6096"/>
      </w:tblGrid>
      <w:tr w:rsidR="00CA348D" w:rsidRPr="00977227" w14:paraId="04195E6F" w14:textId="77777777" w:rsidTr="00E53BFA">
        <w:tc>
          <w:tcPr>
            <w:tcW w:w="2263" w:type="dxa"/>
          </w:tcPr>
          <w:p w14:paraId="79E40A3A" w14:textId="77777777" w:rsidR="00CA348D" w:rsidRPr="00BA5855" w:rsidRDefault="00CA348D" w:rsidP="00E53BFA">
            <w:pPr>
              <w:jc w:val="center"/>
              <w:rPr>
                <w:rFonts w:ascii="Arial" w:hAnsi="Arial" w:cs="Arial"/>
                <w:b/>
                <w:bCs/>
                <w:sz w:val="20"/>
                <w:szCs w:val="20"/>
              </w:rPr>
            </w:pPr>
            <w:r w:rsidRPr="00BA5855">
              <w:rPr>
                <w:rFonts w:ascii="Arial" w:hAnsi="Arial" w:cs="Arial"/>
                <w:b/>
                <w:bCs/>
                <w:sz w:val="20"/>
                <w:szCs w:val="20"/>
              </w:rPr>
              <w:t>Treatment</w:t>
            </w:r>
          </w:p>
        </w:tc>
        <w:tc>
          <w:tcPr>
            <w:tcW w:w="6096" w:type="dxa"/>
          </w:tcPr>
          <w:p w14:paraId="3C695A51" w14:textId="77777777" w:rsidR="00CA348D" w:rsidRPr="00BA5855" w:rsidRDefault="00CA348D" w:rsidP="00E53BFA">
            <w:pPr>
              <w:jc w:val="center"/>
              <w:rPr>
                <w:rFonts w:ascii="Arial" w:hAnsi="Arial" w:cs="Arial"/>
                <w:b/>
                <w:bCs/>
                <w:sz w:val="20"/>
                <w:szCs w:val="20"/>
              </w:rPr>
            </w:pPr>
            <w:r w:rsidRPr="00BA5855">
              <w:rPr>
                <w:rFonts w:ascii="Arial" w:hAnsi="Arial" w:cs="Arial"/>
                <w:b/>
                <w:bCs/>
                <w:sz w:val="20"/>
                <w:szCs w:val="20"/>
              </w:rPr>
              <w:t>Treatment details</w:t>
            </w:r>
          </w:p>
          <w:p w14:paraId="30BAAA05" w14:textId="77777777" w:rsidR="00CA348D" w:rsidRPr="00BA5855" w:rsidRDefault="00CA348D" w:rsidP="00E53BFA">
            <w:pPr>
              <w:jc w:val="both"/>
              <w:rPr>
                <w:rFonts w:ascii="Arial" w:hAnsi="Arial" w:cs="Arial"/>
                <w:b/>
                <w:bCs/>
                <w:sz w:val="20"/>
                <w:szCs w:val="20"/>
              </w:rPr>
            </w:pPr>
          </w:p>
        </w:tc>
      </w:tr>
      <w:tr w:rsidR="00CA348D" w:rsidRPr="00977227" w14:paraId="6056486F" w14:textId="77777777" w:rsidTr="00E53BFA">
        <w:tc>
          <w:tcPr>
            <w:tcW w:w="2263" w:type="dxa"/>
          </w:tcPr>
          <w:p w14:paraId="5C4868EB"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60EDD9BC"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1FC6DD6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2B27DB82"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31CDB1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1</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50D415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18918858"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2285FA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01EB432C"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97CA1DD"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2</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p w14:paraId="7D5A5B93"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1</w:t>
            </w:r>
          </w:p>
          <w:p w14:paraId="0E780167"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2</w:t>
            </w:r>
          </w:p>
          <w:p w14:paraId="2CDA8E95"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3</w:t>
            </w:r>
          </w:p>
          <w:p w14:paraId="579CAC84"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4</w:t>
            </w:r>
          </w:p>
          <w:p w14:paraId="30931B3F" w14:textId="77777777" w:rsidR="00CA348D" w:rsidRPr="00BA5855" w:rsidRDefault="00CA348D" w:rsidP="00E53BFA">
            <w:pPr>
              <w:jc w:val="center"/>
              <w:rPr>
                <w:rFonts w:ascii="Arial" w:hAnsi="Arial" w:cs="Arial"/>
                <w:b/>
                <w:bCs/>
                <w:sz w:val="20"/>
                <w:szCs w:val="20"/>
                <w:vertAlign w:val="subscript"/>
                <w:lang w:val="en-US"/>
              </w:rPr>
            </w:pPr>
            <w:r w:rsidRPr="00BA5855">
              <w:rPr>
                <w:rFonts w:ascii="Arial" w:hAnsi="Arial" w:cs="Arial"/>
                <w:b/>
                <w:bCs/>
                <w:sz w:val="20"/>
                <w:szCs w:val="20"/>
                <w:lang w:val="en-US"/>
              </w:rPr>
              <w:t>S</w:t>
            </w:r>
            <w:r w:rsidRPr="00BA5855">
              <w:rPr>
                <w:rFonts w:ascii="Arial" w:hAnsi="Arial" w:cs="Arial"/>
                <w:b/>
                <w:bCs/>
                <w:sz w:val="20"/>
                <w:szCs w:val="20"/>
                <w:vertAlign w:val="subscript"/>
                <w:lang w:val="en-US"/>
              </w:rPr>
              <w:t>3</w:t>
            </w:r>
            <w:r w:rsidRPr="00BA5855">
              <w:rPr>
                <w:rFonts w:ascii="Arial" w:hAnsi="Arial" w:cs="Arial"/>
                <w:b/>
                <w:bCs/>
                <w:sz w:val="20"/>
                <w:szCs w:val="20"/>
                <w:lang w:val="en-US"/>
              </w:rPr>
              <w:t>G</w:t>
            </w:r>
            <w:r w:rsidRPr="00BA5855">
              <w:rPr>
                <w:rFonts w:ascii="Arial" w:hAnsi="Arial" w:cs="Arial"/>
                <w:b/>
                <w:bCs/>
                <w:sz w:val="20"/>
                <w:szCs w:val="20"/>
                <w:vertAlign w:val="subscript"/>
                <w:lang w:val="en-US"/>
              </w:rPr>
              <w:t>5</w:t>
            </w:r>
          </w:p>
        </w:tc>
        <w:tc>
          <w:tcPr>
            <w:tcW w:w="6096" w:type="dxa"/>
          </w:tcPr>
          <w:p w14:paraId="16890AD1"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IBA @ 3000 ppm</w:t>
            </w:r>
          </w:p>
          <w:p w14:paraId="2270BFFB" w14:textId="77777777" w:rsidR="00CA348D" w:rsidRPr="00BA5855" w:rsidRDefault="00CA348D" w:rsidP="00E53BFA">
            <w:pPr>
              <w:jc w:val="both"/>
              <w:rPr>
                <w:rFonts w:ascii="Arial" w:hAnsi="Arial" w:cs="Arial"/>
                <w:sz w:val="20"/>
                <w:szCs w:val="20"/>
              </w:rPr>
            </w:pPr>
            <w:r w:rsidRPr="00BA5855">
              <w:rPr>
                <w:rFonts w:ascii="Arial" w:hAnsi="Arial" w:cs="Arial"/>
                <w:sz w:val="20"/>
                <w:szCs w:val="20"/>
                <w:lang w:val="en-US"/>
              </w:rPr>
              <w:t>Top soil: Vermicompost: Perlite (1:2:1) + IBA @ 5000 ppm</w:t>
            </w:r>
          </w:p>
          <w:p w14:paraId="5A81C1AB"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NAA @ 3000 ppm</w:t>
            </w:r>
          </w:p>
          <w:p w14:paraId="3EEFB3E2"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NAA @ 5000 ppm</w:t>
            </w:r>
          </w:p>
          <w:p w14:paraId="0CD4BB1F"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Vermicompost: Perlite (1:2:1) + Control</w:t>
            </w:r>
          </w:p>
          <w:p w14:paraId="581B5BD1"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IBA @ 3000 ppm</w:t>
            </w:r>
          </w:p>
          <w:p w14:paraId="2C9E4CAD"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IBA @ 5000 ppm</w:t>
            </w:r>
          </w:p>
          <w:p w14:paraId="4FF043F7"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NAA @ 3000 ppm</w:t>
            </w:r>
          </w:p>
          <w:p w14:paraId="4F6C40A2"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NAA @ 5000 ppm</w:t>
            </w:r>
          </w:p>
          <w:p w14:paraId="06F861E5"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Top soil: Peat: Sawdust (1:2:1) + Control</w:t>
            </w:r>
          </w:p>
          <w:p w14:paraId="01D035E8"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IBA @ 3000 ppm</w:t>
            </w:r>
          </w:p>
          <w:p w14:paraId="2BB0C319"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IBA @ 5000 ppm</w:t>
            </w:r>
          </w:p>
          <w:p w14:paraId="37396A4E"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NAA @ 3000 ppm</w:t>
            </w:r>
          </w:p>
          <w:p w14:paraId="30B0031C"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 NAA @ 5000 ppm</w:t>
            </w:r>
          </w:p>
          <w:p w14:paraId="6B741BAA" w14:textId="77777777" w:rsidR="00CA348D" w:rsidRPr="00BA5855" w:rsidRDefault="00CA348D" w:rsidP="00E53BFA">
            <w:pPr>
              <w:jc w:val="both"/>
              <w:rPr>
                <w:rFonts w:ascii="Arial" w:hAnsi="Arial" w:cs="Arial"/>
                <w:sz w:val="20"/>
                <w:szCs w:val="20"/>
                <w:lang w:val="en-US"/>
              </w:rPr>
            </w:pPr>
            <w:r w:rsidRPr="00BA5855">
              <w:rPr>
                <w:rFonts w:ascii="Arial" w:hAnsi="Arial" w:cs="Arial"/>
                <w:sz w:val="20"/>
                <w:szCs w:val="20"/>
                <w:lang w:val="en-US"/>
              </w:rPr>
              <w:t>Control</w:t>
            </w:r>
          </w:p>
        </w:tc>
      </w:tr>
    </w:tbl>
    <w:p w14:paraId="4CB3F7CA" w14:textId="3488A6FD" w:rsidR="00CA348D" w:rsidRPr="00977227" w:rsidRDefault="00CA348D" w:rsidP="00A96330">
      <w:pPr>
        <w:jc w:val="both"/>
        <w:rPr>
          <w:rFonts w:ascii="Arial" w:hAnsi="Arial" w:cs="Arial"/>
          <w:b/>
          <w:bCs/>
          <w:sz w:val="28"/>
          <w:szCs w:val="28"/>
        </w:rPr>
      </w:pPr>
    </w:p>
    <w:p w14:paraId="6A8963A7" w14:textId="3BE9F422" w:rsidR="00EA0C02" w:rsidRPr="00977227" w:rsidRDefault="00BA5855" w:rsidP="00A96330">
      <w:pPr>
        <w:jc w:val="both"/>
        <w:rPr>
          <w:rFonts w:ascii="Arial" w:hAnsi="Arial" w:cs="Arial"/>
          <w:sz w:val="24"/>
          <w:szCs w:val="24"/>
        </w:rPr>
      </w:pPr>
      <w:r>
        <w:rPr>
          <w:rFonts w:ascii="Arial" w:hAnsi="Arial" w:cs="Arial"/>
          <w:b/>
          <w:bCs/>
          <w:sz w:val="24"/>
          <w:szCs w:val="24"/>
        </w:rPr>
        <w:t xml:space="preserve">2.2. </w:t>
      </w:r>
      <w:r w:rsidR="00CA348D" w:rsidRPr="00BA5855">
        <w:rPr>
          <w:rFonts w:ascii="Arial" w:hAnsi="Arial" w:cs="Arial"/>
          <w:b/>
          <w:bCs/>
        </w:rPr>
        <w:t>Statistical tool</w:t>
      </w:r>
      <w:r w:rsidR="00CA348D" w:rsidRPr="00977227">
        <w:rPr>
          <w:rFonts w:ascii="Arial" w:hAnsi="Arial" w:cs="Arial"/>
          <w:b/>
          <w:bCs/>
          <w:sz w:val="24"/>
          <w:szCs w:val="24"/>
        </w:rPr>
        <w:t>:</w:t>
      </w:r>
      <w:r w:rsidR="00CA348D" w:rsidRPr="00977227">
        <w:rPr>
          <w:rFonts w:ascii="Arial" w:hAnsi="Arial" w:cs="Arial"/>
          <w:sz w:val="24"/>
          <w:szCs w:val="24"/>
        </w:rPr>
        <w:t xml:space="preserve"> </w:t>
      </w:r>
      <w:r w:rsidR="00CA348D" w:rsidRPr="00BA5855">
        <w:rPr>
          <w:rFonts w:ascii="Arial" w:hAnsi="Arial" w:cs="Arial"/>
          <w:sz w:val="20"/>
          <w:szCs w:val="20"/>
        </w:rPr>
        <w:t>STAR, OPSTSAT</w:t>
      </w:r>
    </w:p>
    <w:p w14:paraId="0F66B430" w14:textId="0928E5C8" w:rsidR="005F24DF" w:rsidRPr="00BA5855" w:rsidRDefault="00BA5855" w:rsidP="00A96330">
      <w:pPr>
        <w:jc w:val="both"/>
        <w:rPr>
          <w:rFonts w:ascii="Arial" w:hAnsi="Arial" w:cs="Arial"/>
          <w:b/>
          <w:bCs/>
        </w:rPr>
      </w:pPr>
      <w:r w:rsidRPr="00BA5855">
        <w:rPr>
          <w:rFonts w:ascii="Arial" w:hAnsi="Arial" w:cs="Arial"/>
          <w:b/>
          <w:bCs/>
        </w:rPr>
        <w:t xml:space="preserve">2.3. </w:t>
      </w:r>
      <w:r w:rsidR="005F24DF" w:rsidRPr="00BA5855">
        <w:rPr>
          <w:rFonts w:ascii="Arial" w:hAnsi="Arial" w:cs="Arial"/>
          <w:b/>
          <w:bCs/>
        </w:rPr>
        <w:t>Collection of stem cuttings</w:t>
      </w:r>
    </w:p>
    <w:p w14:paraId="0AF03960" w14:textId="646EA06E" w:rsidR="00CA348D" w:rsidRPr="00BA5855" w:rsidRDefault="005F24DF" w:rsidP="00A96330">
      <w:pPr>
        <w:jc w:val="both"/>
        <w:rPr>
          <w:rFonts w:ascii="Arial" w:hAnsi="Arial" w:cs="Arial"/>
          <w:sz w:val="20"/>
          <w:szCs w:val="20"/>
        </w:rPr>
      </w:pPr>
      <w:r w:rsidRPr="00BA5855">
        <w:rPr>
          <w:rFonts w:ascii="Arial" w:hAnsi="Arial" w:cs="Arial"/>
          <w:sz w:val="20"/>
          <w:szCs w:val="20"/>
        </w:rPr>
        <w:t>Past season matured shoots were collected from</w:t>
      </w:r>
      <w:r w:rsidR="006D47EF" w:rsidRPr="00BA5855">
        <w:rPr>
          <w:rFonts w:ascii="Arial" w:hAnsi="Arial" w:cs="Arial"/>
          <w:sz w:val="20"/>
          <w:szCs w:val="20"/>
        </w:rPr>
        <w:t xml:space="preserve"> Pomological station, </w:t>
      </w:r>
      <w:proofErr w:type="spellStart"/>
      <w:r w:rsidR="006D47EF" w:rsidRPr="00BA5855">
        <w:rPr>
          <w:rFonts w:ascii="Arial" w:hAnsi="Arial" w:cs="Arial"/>
          <w:sz w:val="20"/>
          <w:szCs w:val="20"/>
        </w:rPr>
        <w:t>Coonoor</w:t>
      </w:r>
      <w:proofErr w:type="spellEnd"/>
      <w:r w:rsidR="006D47EF" w:rsidRPr="00BA5855">
        <w:rPr>
          <w:rFonts w:ascii="Arial" w:hAnsi="Arial" w:cs="Arial"/>
          <w:sz w:val="20"/>
          <w:szCs w:val="20"/>
        </w:rPr>
        <w:t>.</w:t>
      </w:r>
      <w:r w:rsidR="00AC646A">
        <w:rPr>
          <w:rFonts w:ascii="Arial" w:hAnsi="Arial" w:cs="Arial"/>
          <w:sz w:val="20"/>
          <w:szCs w:val="20"/>
        </w:rPr>
        <w:t xml:space="preserve"> </w:t>
      </w:r>
      <w:r w:rsidR="00AC646A" w:rsidRPr="00AC646A">
        <w:rPr>
          <w:rFonts w:ascii="Arial" w:hAnsi="Arial" w:cs="Arial"/>
          <w:sz w:val="20"/>
          <w:szCs w:val="20"/>
        </w:rPr>
        <w:t>Cuttings from one-year-old shoots with four to five nodes were semi-hardwood. Early in the morning, cuttings were gathered using a secateur. Cuttings should have no leaves on them and be cut to a length of 18 to 22 cm by trimming off the ends that are just above a bud. In order to expose the most surface area possible for optimal roots, the cuttings were slanted.</w:t>
      </w:r>
    </w:p>
    <w:p w14:paraId="1E828D9C" w14:textId="1C470AA2" w:rsidR="00280637" w:rsidRPr="00BA5855" w:rsidRDefault="00BA5855" w:rsidP="00A96330">
      <w:pPr>
        <w:jc w:val="both"/>
        <w:rPr>
          <w:rFonts w:ascii="Arial" w:hAnsi="Arial" w:cs="Arial"/>
          <w:b/>
          <w:bCs/>
        </w:rPr>
      </w:pPr>
      <w:r w:rsidRPr="00BA5855">
        <w:rPr>
          <w:rFonts w:ascii="Arial" w:hAnsi="Arial" w:cs="Arial"/>
          <w:b/>
          <w:bCs/>
        </w:rPr>
        <w:t xml:space="preserve">2.4. </w:t>
      </w:r>
      <w:r w:rsidR="00280637" w:rsidRPr="00BA5855">
        <w:rPr>
          <w:rFonts w:ascii="Arial" w:hAnsi="Arial" w:cs="Arial"/>
          <w:b/>
          <w:bCs/>
        </w:rPr>
        <w:t>Preparation of plant growth hormone</w:t>
      </w:r>
    </w:p>
    <w:p w14:paraId="7389E9BD" w14:textId="354DCCA6" w:rsidR="00280637" w:rsidRPr="00977227" w:rsidRDefault="00280637" w:rsidP="00A96330">
      <w:pPr>
        <w:jc w:val="both"/>
        <w:rPr>
          <w:rFonts w:ascii="Arial" w:hAnsi="Arial" w:cs="Arial"/>
          <w:sz w:val="28"/>
          <w:szCs w:val="28"/>
        </w:rPr>
      </w:pPr>
      <m:oMathPara>
        <m:oMath>
          <m:r>
            <w:rPr>
              <w:rFonts w:ascii="Cambria Math" w:hAnsi="Cambria Math" w:cs="Arial"/>
              <w:sz w:val="24"/>
              <w:szCs w:val="24"/>
            </w:rPr>
            <m:t>ppm=</m:t>
          </m:r>
          <m:f>
            <m:fPr>
              <m:ctrlPr>
                <w:rPr>
                  <w:rFonts w:ascii="Cambria Math" w:hAnsi="Cambria Math" w:cs="Arial"/>
                  <w:i/>
                  <w:sz w:val="24"/>
                  <w:szCs w:val="24"/>
                </w:rPr>
              </m:ctrlPr>
            </m:fPr>
            <m:num>
              <m:r>
                <w:rPr>
                  <w:rFonts w:ascii="Cambria Math" w:hAnsi="Cambria Math" w:cs="Arial"/>
                  <w:sz w:val="24"/>
                  <w:szCs w:val="24"/>
                </w:rPr>
                <m:t>mass of solute (g)</m:t>
              </m:r>
            </m:num>
            <m:den>
              <m:r>
                <w:rPr>
                  <w:rFonts w:ascii="Cambria Math" w:hAnsi="Cambria Math" w:cs="Arial"/>
                  <w:sz w:val="24"/>
                  <w:szCs w:val="24"/>
                </w:rPr>
                <m:t>volume of water (ml)</m:t>
              </m:r>
            </m:den>
          </m:f>
          <m:r>
            <w:rPr>
              <w:rFonts w:ascii="Cambria Math" w:hAnsi="Cambria Math" w:cs="Arial"/>
              <w:sz w:val="24"/>
              <w:szCs w:val="24"/>
            </w:rPr>
            <m:t xml:space="preserve"> 106</m:t>
          </m:r>
        </m:oMath>
      </m:oMathPara>
    </w:p>
    <w:p w14:paraId="0456F458" w14:textId="31AA41CB" w:rsidR="00B909D6" w:rsidRPr="00977227" w:rsidRDefault="00280637" w:rsidP="00B536EE">
      <w:pPr>
        <w:rPr>
          <w:rFonts w:ascii="Arial" w:eastAsiaTheme="minorEastAsia" w:hAnsi="Arial" w:cs="Arial"/>
        </w:rPr>
      </w:pPr>
      <m:oMathPara>
        <m:oMath>
          <m:r>
            <w:rPr>
              <w:rFonts w:ascii="Cambria Math" w:hAnsi="Cambria Math" w:cs="Arial"/>
            </w:rPr>
            <m:t xml:space="preserve">volume of PGR= </m:t>
          </m:r>
          <m:f>
            <m:fPr>
              <m:ctrlPr>
                <w:rPr>
                  <w:rFonts w:ascii="Cambria Math" w:hAnsi="Cambria Math" w:cs="Arial"/>
                  <w:i/>
                </w:rPr>
              </m:ctrlPr>
            </m:fPr>
            <m:num>
              <m:r>
                <w:rPr>
                  <w:rFonts w:ascii="Cambria Math" w:hAnsi="Cambria Math" w:cs="Arial"/>
                </w:rPr>
                <m:t xml:space="preserve">  reqiured contentrtaion </m:t>
              </m:r>
              <m:d>
                <m:dPr>
                  <m:ctrlPr>
                    <w:rPr>
                      <w:rFonts w:ascii="Cambria Math" w:hAnsi="Cambria Math" w:cs="Arial"/>
                      <w:i/>
                    </w:rPr>
                  </m:ctrlPr>
                </m:dPr>
                <m:e>
                  <m:r>
                    <w:rPr>
                      <w:rFonts w:ascii="Cambria Math" w:hAnsi="Cambria Math" w:cs="Arial"/>
                    </w:rPr>
                    <m:t>ppm</m:t>
                  </m:r>
                </m:e>
              </m:d>
              <m:r>
                <w:rPr>
                  <w:rFonts w:ascii="Cambria Math" w:hAnsi="Cambria Math" w:cs="Arial"/>
                </w:rPr>
                <m:t>X volume of water (ml)</m:t>
              </m:r>
            </m:num>
            <m:den>
              <m:r>
                <w:rPr>
                  <w:rFonts w:ascii="Cambria Math" w:hAnsi="Cambria Math" w:cs="Arial"/>
                </w:rPr>
                <m:t>stock contentrtion (ppm)</m:t>
              </m:r>
            </m:den>
          </m:f>
        </m:oMath>
      </m:oMathPara>
    </w:p>
    <w:p w14:paraId="6BAAE761" w14:textId="1B6665AC" w:rsidR="00280637" w:rsidRPr="00977227" w:rsidRDefault="00280637" w:rsidP="008B02D5">
      <w:pPr>
        <w:jc w:val="both"/>
        <w:rPr>
          <w:rFonts w:ascii="Arial" w:eastAsiaTheme="minorEastAsia" w:hAnsi="Arial" w:cs="Arial"/>
          <w:sz w:val="24"/>
          <w:szCs w:val="24"/>
        </w:rPr>
      </w:pPr>
      <w:r w:rsidRPr="00BA5855">
        <w:rPr>
          <w:rFonts w:ascii="Arial" w:eastAsiaTheme="minorEastAsia" w:hAnsi="Arial" w:cs="Arial"/>
          <w:sz w:val="20"/>
          <w:szCs w:val="20"/>
        </w:rPr>
        <w:t>By using the any one of the formulae plant growth hormones were prepared</w:t>
      </w:r>
      <w:r w:rsidR="008B02D5" w:rsidRPr="00BA5855">
        <w:rPr>
          <w:rFonts w:ascii="Arial" w:eastAsiaTheme="minorEastAsia" w:hAnsi="Arial" w:cs="Arial"/>
          <w:sz w:val="20"/>
          <w:szCs w:val="20"/>
        </w:rPr>
        <w:t>. Sodium hydroxide (1N) added to dissolve the plant growth hormones</w:t>
      </w:r>
      <w:r w:rsidR="008B02D5" w:rsidRPr="00977227">
        <w:rPr>
          <w:rFonts w:ascii="Arial" w:eastAsiaTheme="minorEastAsia" w:hAnsi="Arial" w:cs="Arial"/>
          <w:sz w:val="24"/>
          <w:szCs w:val="24"/>
        </w:rPr>
        <w:t>.</w:t>
      </w:r>
    </w:p>
    <w:p w14:paraId="42574928" w14:textId="5EE46429" w:rsidR="0066189E" w:rsidRPr="00BA5855" w:rsidRDefault="00BA5855" w:rsidP="008B02D5">
      <w:pPr>
        <w:jc w:val="both"/>
        <w:rPr>
          <w:rFonts w:ascii="Arial" w:eastAsiaTheme="minorEastAsia" w:hAnsi="Arial" w:cs="Arial"/>
          <w:b/>
          <w:bCs/>
        </w:rPr>
      </w:pPr>
      <w:r w:rsidRPr="00BA5855">
        <w:rPr>
          <w:rFonts w:ascii="Arial" w:eastAsiaTheme="minorEastAsia" w:hAnsi="Arial" w:cs="Arial"/>
          <w:b/>
          <w:bCs/>
        </w:rPr>
        <w:t xml:space="preserve">2.5. </w:t>
      </w:r>
      <w:r w:rsidR="0066189E" w:rsidRPr="00BA5855">
        <w:rPr>
          <w:rFonts w:ascii="Arial" w:eastAsiaTheme="minorEastAsia" w:hAnsi="Arial" w:cs="Arial"/>
          <w:b/>
          <w:bCs/>
        </w:rPr>
        <w:t>Preparation of raised beds</w:t>
      </w:r>
      <w:r w:rsidR="006E200F" w:rsidRPr="00BA5855">
        <w:rPr>
          <w:rFonts w:ascii="Arial" w:eastAsiaTheme="minorEastAsia" w:hAnsi="Arial" w:cs="Arial"/>
          <w:b/>
          <w:bCs/>
        </w:rPr>
        <w:t xml:space="preserve"> and planting of cuttings</w:t>
      </w:r>
    </w:p>
    <w:p w14:paraId="50C18A3A" w14:textId="7B523039" w:rsidR="003768FB" w:rsidRPr="00BA5855" w:rsidRDefault="0066189E" w:rsidP="008B02D5">
      <w:pPr>
        <w:jc w:val="both"/>
        <w:rPr>
          <w:rFonts w:ascii="Arial" w:hAnsi="Arial" w:cs="Arial"/>
          <w:sz w:val="20"/>
          <w:szCs w:val="20"/>
        </w:rPr>
      </w:pPr>
      <w:r w:rsidRPr="00BA5855">
        <w:rPr>
          <w:rFonts w:ascii="Arial" w:eastAsiaTheme="minorEastAsia" w:hAnsi="Arial" w:cs="Arial"/>
          <w:sz w:val="20"/>
          <w:szCs w:val="20"/>
        </w:rPr>
        <w:t xml:space="preserve">Three </w:t>
      </w:r>
      <w:r w:rsidR="006A5052" w:rsidRPr="00BA5855">
        <w:rPr>
          <w:rFonts w:ascii="Arial" w:eastAsiaTheme="minorEastAsia" w:hAnsi="Arial" w:cs="Arial"/>
          <w:sz w:val="20"/>
          <w:szCs w:val="20"/>
        </w:rPr>
        <w:t xml:space="preserve">beds were raised at the composition of </w:t>
      </w:r>
      <w:r w:rsidR="006A5052" w:rsidRPr="00BA5855">
        <w:rPr>
          <w:rFonts w:ascii="Arial" w:hAnsi="Arial" w:cs="Arial"/>
          <w:sz w:val="20"/>
          <w:szCs w:val="20"/>
        </w:rPr>
        <w:t>S</w:t>
      </w:r>
      <w:r w:rsidR="006A5052" w:rsidRPr="00BA5855">
        <w:rPr>
          <w:rFonts w:ascii="Arial" w:hAnsi="Arial" w:cs="Arial"/>
          <w:sz w:val="20"/>
          <w:szCs w:val="20"/>
          <w:vertAlign w:val="subscript"/>
        </w:rPr>
        <w:t>1</w:t>
      </w:r>
      <w:r w:rsidR="006A5052" w:rsidRPr="00BA5855">
        <w:rPr>
          <w:rFonts w:ascii="Arial" w:hAnsi="Arial" w:cs="Arial"/>
          <w:sz w:val="20"/>
          <w:szCs w:val="20"/>
        </w:rPr>
        <w:t xml:space="preserve"> – Top soil: vermicompost: perlite (1:2:1), S</w:t>
      </w:r>
      <w:r w:rsidR="006A5052" w:rsidRPr="00BA5855">
        <w:rPr>
          <w:rFonts w:ascii="Arial" w:hAnsi="Arial" w:cs="Arial"/>
          <w:sz w:val="20"/>
          <w:szCs w:val="20"/>
          <w:vertAlign w:val="subscript"/>
        </w:rPr>
        <w:t>2</w:t>
      </w:r>
      <w:r w:rsidR="006A5052" w:rsidRPr="00BA5855">
        <w:rPr>
          <w:rFonts w:ascii="Arial" w:hAnsi="Arial" w:cs="Arial"/>
          <w:sz w:val="20"/>
          <w:szCs w:val="20"/>
        </w:rPr>
        <w:t xml:space="preserve"> – Top soil: peat: sawdust (1:2:1), S</w:t>
      </w:r>
      <w:r w:rsidR="006A5052" w:rsidRPr="00BA5855">
        <w:rPr>
          <w:rFonts w:ascii="Arial" w:hAnsi="Arial" w:cs="Arial"/>
          <w:sz w:val="20"/>
          <w:szCs w:val="20"/>
          <w:vertAlign w:val="subscript"/>
        </w:rPr>
        <w:t>3</w:t>
      </w:r>
      <w:r w:rsidR="006A5052" w:rsidRPr="00BA5855">
        <w:rPr>
          <w:rFonts w:ascii="Arial" w:hAnsi="Arial" w:cs="Arial"/>
          <w:sz w:val="20"/>
          <w:szCs w:val="20"/>
        </w:rPr>
        <w:t xml:space="preserve"> – Control</w:t>
      </w:r>
      <w:r w:rsidR="006E200F" w:rsidRPr="00BA5855">
        <w:rPr>
          <w:rFonts w:ascii="Arial" w:hAnsi="Arial" w:cs="Arial"/>
          <w:sz w:val="20"/>
          <w:szCs w:val="20"/>
        </w:rPr>
        <w:t>. Five cuttings were planted per replications</w:t>
      </w:r>
      <w:r w:rsidR="00AC646A">
        <w:rPr>
          <w:rFonts w:ascii="Arial" w:hAnsi="Arial" w:cs="Arial"/>
          <w:sz w:val="20"/>
          <w:szCs w:val="20"/>
        </w:rPr>
        <w:t xml:space="preserve">. By quick dip method, </w:t>
      </w:r>
      <w:r w:rsidR="00102AE5" w:rsidRPr="00BA5855">
        <w:rPr>
          <w:rFonts w:ascii="Arial" w:hAnsi="Arial" w:cs="Arial"/>
          <w:sz w:val="20"/>
          <w:szCs w:val="20"/>
        </w:rPr>
        <w:t xml:space="preserve">cuttings were dipped in plant growth regulators </w:t>
      </w:r>
      <w:r w:rsidR="006E200F" w:rsidRPr="00BA5855">
        <w:rPr>
          <w:rFonts w:ascii="Arial" w:hAnsi="Arial" w:cs="Arial"/>
          <w:sz w:val="20"/>
          <w:szCs w:val="20"/>
        </w:rPr>
        <w:t>for 25 seconds</w:t>
      </w:r>
      <w:r w:rsidR="00926A55">
        <w:rPr>
          <w:rFonts w:ascii="Arial" w:hAnsi="Arial" w:cs="Arial"/>
          <w:sz w:val="20"/>
          <w:szCs w:val="20"/>
        </w:rPr>
        <w:t xml:space="preserve"> and </w:t>
      </w:r>
      <w:r w:rsidR="006E200F" w:rsidRPr="00BA5855">
        <w:rPr>
          <w:rFonts w:ascii="Arial" w:hAnsi="Arial" w:cs="Arial"/>
          <w:sz w:val="20"/>
          <w:szCs w:val="20"/>
        </w:rPr>
        <w:t>planted in slanting position. Raised beds were irrigated daily</w:t>
      </w:r>
      <w:r w:rsidR="00102AE5" w:rsidRPr="00BA5855">
        <w:rPr>
          <w:rFonts w:ascii="Arial" w:hAnsi="Arial" w:cs="Arial"/>
          <w:sz w:val="20"/>
          <w:szCs w:val="20"/>
        </w:rPr>
        <w:t xml:space="preserve"> and weeds were removed properly.</w:t>
      </w:r>
    </w:p>
    <w:p w14:paraId="41A61944" w14:textId="59253A5A" w:rsidR="00651FFE" w:rsidRPr="00BA5855" w:rsidRDefault="00BA5855" w:rsidP="008B02D5">
      <w:pPr>
        <w:jc w:val="both"/>
        <w:rPr>
          <w:rFonts w:ascii="Arial" w:hAnsi="Arial" w:cs="Arial"/>
          <w:b/>
          <w:bCs/>
        </w:rPr>
      </w:pPr>
      <w:r w:rsidRPr="00BA5855">
        <w:rPr>
          <w:rFonts w:ascii="Arial" w:hAnsi="Arial" w:cs="Arial"/>
          <w:b/>
          <w:bCs/>
        </w:rPr>
        <w:t xml:space="preserve">2.6. </w:t>
      </w:r>
      <w:r w:rsidR="00651FFE" w:rsidRPr="00BA5855">
        <w:rPr>
          <w:rFonts w:ascii="Arial" w:hAnsi="Arial" w:cs="Arial"/>
          <w:b/>
          <w:bCs/>
        </w:rPr>
        <w:t>Shoot parameters</w:t>
      </w:r>
    </w:p>
    <w:p w14:paraId="15927282" w14:textId="04BBFF09"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2.6.1 </w:t>
      </w:r>
      <w:r w:rsidR="00651FFE" w:rsidRPr="00BA5855">
        <w:rPr>
          <w:rFonts w:ascii="Arial" w:hAnsi="Arial" w:cs="Arial"/>
          <w:b/>
          <w:bCs/>
          <w:sz w:val="20"/>
          <w:szCs w:val="20"/>
          <w:u w:val="single"/>
        </w:rPr>
        <w:t>Days taken for sprouting</w:t>
      </w:r>
    </w:p>
    <w:p w14:paraId="30CC75B7" w14:textId="5666D33D" w:rsidR="00651FFE" w:rsidRPr="00BA5855" w:rsidRDefault="00651FFE" w:rsidP="008B02D5">
      <w:pPr>
        <w:jc w:val="both"/>
        <w:rPr>
          <w:rFonts w:ascii="Arial" w:hAnsi="Arial" w:cs="Arial"/>
          <w:sz w:val="20"/>
          <w:szCs w:val="20"/>
        </w:rPr>
      </w:pPr>
      <w:r w:rsidRPr="00BA5855">
        <w:rPr>
          <w:rFonts w:ascii="Arial" w:hAnsi="Arial" w:cs="Arial"/>
          <w:sz w:val="20"/>
          <w:szCs w:val="20"/>
        </w:rPr>
        <w:t>Every day, treated cuttings were checked to find the amount of time taken for sprout initiation.</w:t>
      </w:r>
    </w:p>
    <w:p w14:paraId="2465FB62" w14:textId="1F689BAB"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2.6.2 </w:t>
      </w:r>
      <w:r w:rsidR="00651FFE" w:rsidRPr="00BA5855">
        <w:rPr>
          <w:rFonts w:ascii="Arial" w:hAnsi="Arial" w:cs="Arial"/>
          <w:b/>
          <w:bCs/>
          <w:sz w:val="20"/>
          <w:szCs w:val="20"/>
          <w:u w:val="single"/>
        </w:rPr>
        <w:t xml:space="preserve">Leaf length </w:t>
      </w:r>
    </w:p>
    <w:p w14:paraId="52927126" w14:textId="51CFBFF8" w:rsidR="00170EA1" w:rsidRPr="00977227" w:rsidRDefault="00651FFE" w:rsidP="008B02D5">
      <w:pPr>
        <w:jc w:val="both"/>
        <w:rPr>
          <w:rFonts w:ascii="Arial" w:hAnsi="Arial" w:cs="Arial"/>
          <w:sz w:val="24"/>
          <w:szCs w:val="24"/>
        </w:rPr>
      </w:pPr>
      <w:r w:rsidRPr="00BA5855">
        <w:rPr>
          <w:rFonts w:ascii="Arial" w:hAnsi="Arial" w:cs="Arial"/>
          <w:sz w:val="20"/>
          <w:szCs w:val="20"/>
        </w:rPr>
        <w:t>Length of leaves was manually</w:t>
      </w:r>
      <w:r w:rsidR="00926A55">
        <w:rPr>
          <w:rFonts w:ascii="Arial" w:hAnsi="Arial" w:cs="Arial"/>
          <w:sz w:val="20"/>
          <w:szCs w:val="20"/>
        </w:rPr>
        <w:t xml:space="preserve"> measured by using</w:t>
      </w:r>
      <w:r w:rsidRPr="00BA5855">
        <w:rPr>
          <w:rFonts w:ascii="Arial" w:hAnsi="Arial" w:cs="Arial"/>
          <w:sz w:val="20"/>
          <w:szCs w:val="20"/>
        </w:rPr>
        <w:t xml:space="preserve"> of scale from the rooted cuttings after 90 days</w:t>
      </w:r>
      <w:r w:rsidR="00B96AA7" w:rsidRPr="00BA5855">
        <w:rPr>
          <w:rFonts w:ascii="Arial" w:hAnsi="Arial" w:cs="Arial"/>
          <w:sz w:val="20"/>
          <w:szCs w:val="20"/>
        </w:rPr>
        <w:t xml:space="preserve"> and expressed in cm</w:t>
      </w:r>
      <w:r w:rsidR="008258B0" w:rsidRPr="00BA5855">
        <w:rPr>
          <w:rFonts w:ascii="Arial" w:hAnsi="Arial" w:cs="Arial"/>
          <w:sz w:val="20"/>
          <w:szCs w:val="20"/>
        </w:rPr>
        <w:t>.</w:t>
      </w:r>
    </w:p>
    <w:p w14:paraId="70A645AD" w14:textId="732D3426" w:rsidR="00651FFE" w:rsidRPr="00BA5855" w:rsidRDefault="00BA5855" w:rsidP="008B02D5">
      <w:pPr>
        <w:jc w:val="both"/>
        <w:rPr>
          <w:rFonts w:ascii="Arial" w:hAnsi="Arial" w:cs="Arial"/>
          <w:b/>
          <w:bCs/>
        </w:rPr>
      </w:pPr>
      <w:r w:rsidRPr="00BA5855">
        <w:rPr>
          <w:rFonts w:ascii="Arial" w:hAnsi="Arial" w:cs="Arial"/>
          <w:b/>
          <w:bCs/>
        </w:rPr>
        <w:lastRenderedPageBreak/>
        <w:t xml:space="preserve">2.7. </w:t>
      </w:r>
      <w:r w:rsidR="00651FFE" w:rsidRPr="00BA5855">
        <w:rPr>
          <w:rFonts w:ascii="Arial" w:hAnsi="Arial" w:cs="Arial"/>
          <w:b/>
          <w:bCs/>
        </w:rPr>
        <w:t>Root parameters</w:t>
      </w:r>
    </w:p>
    <w:p w14:paraId="66589306" w14:textId="274B18D6"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2.7.1 </w:t>
      </w:r>
      <w:r w:rsidR="00651FFE" w:rsidRPr="00BA5855">
        <w:rPr>
          <w:rFonts w:ascii="Arial" w:hAnsi="Arial" w:cs="Arial"/>
          <w:b/>
          <w:bCs/>
          <w:sz w:val="20"/>
          <w:szCs w:val="20"/>
          <w:u w:val="single"/>
        </w:rPr>
        <w:t xml:space="preserve">Number of roots </w:t>
      </w:r>
    </w:p>
    <w:p w14:paraId="6C49048E" w14:textId="64D6106F" w:rsidR="00D96FED" w:rsidRPr="00977227" w:rsidRDefault="00651FFE" w:rsidP="00D96FED">
      <w:pPr>
        <w:jc w:val="both"/>
        <w:rPr>
          <w:rFonts w:ascii="Arial" w:hAnsi="Arial" w:cs="Arial"/>
          <w:sz w:val="24"/>
          <w:szCs w:val="24"/>
        </w:rPr>
      </w:pPr>
      <w:r w:rsidRPr="00BA5855">
        <w:rPr>
          <w:rFonts w:ascii="Arial" w:hAnsi="Arial" w:cs="Arial"/>
          <w:sz w:val="20"/>
          <w:szCs w:val="20"/>
        </w:rPr>
        <w:t>Number of adventitious roots that are emerged from the rooted cuttings was observed after 90 days.</w:t>
      </w:r>
    </w:p>
    <w:p w14:paraId="52080FC9" w14:textId="1C7DEA5E" w:rsidR="00D96FED" w:rsidRPr="00BA5855" w:rsidRDefault="00BA5855" w:rsidP="00D96FED">
      <w:pPr>
        <w:jc w:val="both"/>
        <w:rPr>
          <w:rFonts w:ascii="Arial" w:hAnsi="Arial" w:cs="Arial"/>
          <w:b/>
          <w:bCs/>
          <w:sz w:val="20"/>
          <w:szCs w:val="20"/>
          <w:u w:val="single"/>
        </w:rPr>
      </w:pPr>
      <w:r w:rsidRPr="00BA5855">
        <w:rPr>
          <w:rFonts w:ascii="Arial" w:hAnsi="Arial" w:cs="Arial"/>
          <w:b/>
          <w:bCs/>
          <w:sz w:val="20"/>
          <w:szCs w:val="20"/>
          <w:u w:val="single"/>
        </w:rPr>
        <w:t xml:space="preserve">2.7.2 </w:t>
      </w:r>
      <w:r w:rsidR="00D96FED" w:rsidRPr="00BA5855">
        <w:rPr>
          <w:rFonts w:ascii="Arial" w:hAnsi="Arial" w:cs="Arial"/>
          <w:b/>
          <w:bCs/>
          <w:sz w:val="20"/>
          <w:szCs w:val="20"/>
          <w:u w:val="single"/>
        </w:rPr>
        <w:t>Number of root forks</w:t>
      </w:r>
    </w:p>
    <w:p w14:paraId="3BFBD221" w14:textId="03416C76" w:rsidR="00B96AA7" w:rsidRPr="00BA5855" w:rsidRDefault="00D96FED" w:rsidP="008B02D5">
      <w:pPr>
        <w:jc w:val="both"/>
        <w:rPr>
          <w:rFonts w:ascii="Arial" w:hAnsi="Arial" w:cs="Arial"/>
          <w:sz w:val="20"/>
          <w:szCs w:val="20"/>
        </w:rPr>
      </w:pPr>
      <w:r w:rsidRPr="00BA5855">
        <w:rPr>
          <w:rFonts w:ascii="Arial" w:hAnsi="Arial" w:cs="Arial"/>
          <w:sz w:val="20"/>
          <w:szCs w:val="20"/>
        </w:rPr>
        <w:t>It refers to the number of secondary roots that forms from the primary roots in stem cuttings.</w:t>
      </w:r>
    </w:p>
    <w:p w14:paraId="5D5DA10D" w14:textId="76C5FDD3"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2.7.3 </w:t>
      </w:r>
      <w:r w:rsidR="00651FFE" w:rsidRPr="00BA5855">
        <w:rPr>
          <w:rFonts w:ascii="Arial" w:hAnsi="Arial" w:cs="Arial"/>
          <w:b/>
          <w:bCs/>
          <w:sz w:val="20"/>
          <w:szCs w:val="20"/>
          <w:u w:val="single"/>
        </w:rPr>
        <w:t>Average length of roots</w:t>
      </w:r>
    </w:p>
    <w:p w14:paraId="4C8D1B29" w14:textId="07518988" w:rsidR="00926A55" w:rsidRPr="00076982" w:rsidRDefault="00926A55" w:rsidP="00926A55">
      <w:pPr>
        <w:spacing w:after="0" w:line="240" w:lineRule="auto"/>
        <w:jc w:val="both"/>
        <w:rPr>
          <w:rFonts w:ascii="Arial" w:eastAsia="Times New Roman" w:hAnsi="Arial" w:cs="Arial"/>
          <w:sz w:val="20"/>
          <w:szCs w:val="20"/>
          <w:lang w:eastAsia="en-IN"/>
        </w:rPr>
      </w:pPr>
      <w:r w:rsidRPr="00076982">
        <w:rPr>
          <w:rFonts w:ascii="Arial" w:eastAsia="Times New Roman" w:hAnsi="Arial" w:cs="Arial"/>
          <w:sz w:val="20"/>
          <w:szCs w:val="20"/>
          <w:lang w:eastAsia="en-IN"/>
        </w:rPr>
        <w:t>Using a measuring scale, the average length of adventitious roots for each treatment was manually measured on the 90th day of planting and expressed in centimetres.</w:t>
      </w:r>
    </w:p>
    <w:p w14:paraId="7B221355" w14:textId="15AE44E4" w:rsidR="00651FFE" w:rsidRPr="00BA5855" w:rsidRDefault="00651FFE" w:rsidP="008B02D5">
      <w:pPr>
        <w:jc w:val="both"/>
        <w:rPr>
          <w:rFonts w:ascii="Arial" w:hAnsi="Arial" w:cs="Arial"/>
          <w:sz w:val="20"/>
          <w:szCs w:val="20"/>
        </w:rPr>
      </w:pPr>
      <w:r w:rsidRPr="00BA5855">
        <w:rPr>
          <w:rFonts w:ascii="Arial" w:hAnsi="Arial" w:cs="Arial"/>
          <w:sz w:val="20"/>
          <w:szCs w:val="20"/>
        </w:rPr>
        <w:t>.</w:t>
      </w:r>
    </w:p>
    <w:p w14:paraId="7D80B9FB" w14:textId="38101571"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2.7.4 </w:t>
      </w:r>
      <w:r w:rsidR="00651FFE" w:rsidRPr="00BA5855">
        <w:rPr>
          <w:rFonts w:ascii="Arial" w:hAnsi="Arial" w:cs="Arial"/>
          <w:b/>
          <w:bCs/>
          <w:sz w:val="20"/>
          <w:szCs w:val="20"/>
          <w:u w:val="single"/>
        </w:rPr>
        <w:t>Root surface area</w:t>
      </w:r>
    </w:p>
    <w:p w14:paraId="7798F3D1" w14:textId="6736A2BA" w:rsidR="00DE4716" w:rsidRPr="00BA5855" w:rsidRDefault="00BF2A9C" w:rsidP="008B02D5">
      <w:pPr>
        <w:jc w:val="both"/>
        <w:rPr>
          <w:rFonts w:ascii="Arial" w:hAnsi="Arial" w:cs="Arial"/>
          <w:sz w:val="20"/>
          <w:szCs w:val="20"/>
        </w:rPr>
      </w:pPr>
      <w:r w:rsidRPr="00BA5855">
        <w:rPr>
          <w:rFonts w:ascii="Arial" w:hAnsi="Arial" w:cs="Arial"/>
          <w:sz w:val="20"/>
          <w:szCs w:val="20"/>
        </w:rPr>
        <w:t>It was calculate</w:t>
      </w:r>
      <w:r w:rsidR="009F559D" w:rsidRPr="00BA5855">
        <w:rPr>
          <w:rFonts w:ascii="Arial" w:hAnsi="Arial" w:cs="Arial"/>
          <w:sz w:val="20"/>
          <w:szCs w:val="20"/>
        </w:rPr>
        <w:t>d manually by measuring the length and diameter and substituted in the formulae mentioned below and expressed in cm</w:t>
      </w:r>
      <w:r w:rsidR="009F559D" w:rsidRPr="00BA5855">
        <w:rPr>
          <w:rFonts w:ascii="Arial" w:hAnsi="Arial" w:cs="Arial"/>
          <w:sz w:val="20"/>
          <w:szCs w:val="20"/>
          <w:vertAlign w:val="superscript"/>
        </w:rPr>
        <w:t>2</w:t>
      </w:r>
      <w:r w:rsidR="009F559D" w:rsidRPr="00BA5855">
        <w:rPr>
          <w:rFonts w:ascii="Arial" w:hAnsi="Arial" w:cs="Arial"/>
          <w:sz w:val="20"/>
          <w:szCs w:val="20"/>
        </w:rPr>
        <w:t>.</w:t>
      </w:r>
    </w:p>
    <w:p w14:paraId="5721CC8C" w14:textId="71B146A8" w:rsidR="009F559D" w:rsidRPr="00BA5855" w:rsidRDefault="009F559D" w:rsidP="008B02D5">
      <w:pPr>
        <w:jc w:val="both"/>
        <w:rPr>
          <w:rFonts w:ascii="Arial" w:hAnsi="Arial" w:cs="Arial"/>
          <w:sz w:val="20"/>
          <w:szCs w:val="20"/>
        </w:rPr>
      </w:pPr>
      <m:oMathPara>
        <m:oMath>
          <m:r>
            <w:rPr>
              <w:rFonts w:ascii="Cambria Math" w:hAnsi="Cambria Math" w:cs="Arial"/>
              <w:sz w:val="20"/>
              <w:szCs w:val="20"/>
            </w:rPr>
            <m:t>Root surface area=2πrh</m:t>
          </m:r>
        </m:oMath>
      </m:oMathPara>
    </w:p>
    <w:p w14:paraId="5CDFA125" w14:textId="35089F5E" w:rsidR="00651FFE" w:rsidRPr="00BA5855" w:rsidRDefault="00BA5855" w:rsidP="008B02D5">
      <w:pPr>
        <w:jc w:val="both"/>
        <w:rPr>
          <w:rFonts w:ascii="Arial" w:hAnsi="Arial" w:cs="Arial"/>
          <w:b/>
          <w:bCs/>
          <w:sz w:val="20"/>
          <w:szCs w:val="20"/>
          <w:u w:val="single"/>
        </w:rPr>
      </w:pPr>
      <w:r w:rsidRPr="00BA5855">
        <w:rPr>
          <w:rFonts w:ascii="Arial" w:hAnsi="Arial" w:cs="Arial"/>
          <w:b/>
          <w:bCs/>
          <w:sz w:val="20"/>
          <w:szCs w:val="20"/>
          <w:u w:val="single"/>
        </w:rPr>
        <w:t xml:space="preserve">2.7.5 </w:t>
      </w:r>
      <w:r w:rsidR="00651FFE" w:rsidRPr="00BA5855">
        <w:rPr>
          <w:rFonts w:ascii="Arial" w:hAnsi="Arial" w:cs="Arial"/>
          <w:b/>
          <w:bCs/>
          <w:sz w:val="20"/>
          <w:szCs w:val="20"/>
          <w:u w:val="single"/>
        </w:rPr>
        <w:t>Root volume</w:t>
      </w:r>
    </w:p>
    <w:p w14:paraId="16C810FA" w14:textId="49CD2AE2" w:rsidR="00B96AA7" w:rsidRPr="00BA5855" w:rsidRDefault="00B96AA7" w:rsidP="007D2E39">
      <w:pPr>
        <w:jc w:val="both"/>
        <w:rPr>
          <w:rFonts w:ascii="Arial" w:hAnsi="Arial" w:cs="Arial"/>
          <w:sz w:val="20"/>
          <w:szCs w:val="20"/>
        </w:rPr>
      </w:pPr>
      <w:r w:rsidRPr="00BA5855">
        <w:rPr>
          <w:rFonts w:ascii="Arial" w:hAnsi="Arial" w:cs="Arial"/>
          <w:sz w:val="20"/>
          <w:szCs w:val="20"/>
        </w:rPr>
        <w:t>It was calculated manually by measuring the length and diameter and substituted in the formulae mentioned below and expressed in cm</w:t>
      </w:r>
      <w:r w:rsidRPr="00BA5855">
        <w:rPr>
          <w:rFonts w:ascii="Arial" w:hAnsi="Arial" w:cs="Arial"/>
          <w:sz w:val="20"/>
          <w:szCs w:val="20"/>
          <w:vertAlign w:val="superscript"/>
        </w:rPr>
        <w:t>3</w:t>
      </w:r>
      <w:r w:rsidRPr="00BA5855">
        <w:rPr>
          <w:rFonts w:ascii="Arial" w:hAnsi="Arial" w:cs="Arial"/>
          <w:sz w:val="20"/>
          <w:szCs w:val="20"/>
        </w:rPr>
        <w:t>.</w:t>
      </w:r>
    </w:p>
    <w:p w14:paraId="432E72B7" w14:textId="38F0A101" w:rsidR="00B96AA7" w:rsidRPr="00BA5855" w:rsidRDefault="00B96AA7" w:rsidP="00B96AA7">
      <w:pPr>
        <w:jc w:val="both"/>
        <w:rPr>
          <w:rFonts w:ascii="Arial" w:hAnsi="Arial" w:cs="Arial"/>
          <w:sz w:val="20"/>
          <w:szCs w:val="20"/>
        </w:rPr>
      </w:pPr>
      <m:oMathPara>
        <m:oMath>
          <m:r>
            <w:rPr>
              <w:rFonts w:ascii="Cambria Math" w:hAnsi="Cambria Math" w:cs="Arial"/>
              <w:sz w:val="20"/>
              <w:szCs w:val="20"/>
            </w:rPr>
            <m:t>Root volume= π</m:t>
          </m:r>
          <m:sSup>
            <m:sSupPr>
              <m:ctrlPr>
                <w:rPr>
                  <w:rFonts w:ascii="Cambria Math" w:hAnsi="Cambria Math" w:cs="Arial"/>
                  <w:i/>
                  <w:sz w:val="20"/>
                  <w:szCs w:val="20"/>
                </w:rPr>
              </m:ctrlPr>
            </m:sSupPr>
            <m:e>
              <m:r>
                <w:rPr>
                  <w:rFonts w:ascii="Cambria Math" w:hAnsi="Cambria Math" w:cs="Arial"/>
                  <w:sz w:val="20"/>
                  <w:szCs w:val="20"/>
                </w:rPr>
                <m:t>r</m:t>
              </m:r>
            </m:e>
            <m:sup>
              <m:r>
                <w:rPr>
                  <w:rFonts w:ascii="Cambria Math" w:hAnsi="Cambria Math" w:cs="Arial"/>
                  <w:sz w:val="20"/>
                  <w:szCs w:val="20"/>
                </w:rPr>
                <m:t xml:space="preserve">2 </m:t>
              </m:r>
            </m:sup>
          </m:sSup>
          <m:r>
            <w:rPr>
              <w:rFonts w:ascii="Cambria Math" w:hAnsi="Cambria Math" w:cs="Arial"/>
              <w:sz w:val="20"/>
              <w:szCs w:val="20"/>
            </w:rPr>
            <m:t>h</m:t>
          </m:r>
        </m:oMath>
      </m:oMathPara>
    </w:p>
    <w:p w14:paraId="10506F33" w14:textId="78C6A4B5" w:rsidR="009F559D" w:rsidRPr="00977227" w:rsidRDefault="009F559D" w:rsidP="008B02D5">
      <w:pPr>
        <w:jc w:val="both"/>
        <w:rPr>
          <w:rFonts w:ascii="Arial" w:hAnsi="Arial" w:cs="Arial"/>
          <w:b/>
          <w:bCs/>
          <w:sz w:val="24"/>
          <w:szCs w:val="24"/>
        </w:rPr>
      </w:pPr>
      <w:r w:rsidRPr="00977227">
        <w:rPr>
          <w:rFonts w:ascii="Arial" w:hAnsi="Arial" w:cs="Arial"/>
          <w:b/>
          <w:bCs/>
          <w:sz w:val="24"/>
          <w:szCs w:val="24"/>
        </w:rPr>
        <w:tab/>
      </w:r>
    </w:p>
    <w:p w14:paraId="017E06BD" w14:textId="3D8BE5CF" w:rsidR="00651FFE" w:rsidRPr="007D2E39" w:rsidRDefault="007D2E39" w:rsidP="008B02D5">
      <w:pPr>
        <w:jc w:val="both"/>
        <w:rPr>
          <w:rFonts w:ascii="Arial" w:hAnsi="Arial" w:cs="Arial"/>
          <w:b/>
          <w:bCs/>
          <w:sz w:val="20"/>
          <w:szCs w:val="20"/>
          <w:u w:val="single"/>
        </w:rPr>
      </w:pPr>
      <w:r>
        <w:rPr>
          <w:rFonts w:ascii="Arial" w:hAnsi="Arial" w:cs="Arial"/>
          <w:b/>
          <w:bCs/>
          <w:sz w:val="20"/>
          <w:szCs w:val="20"/>
          <w:u w:val="single"/>
        </w:rPr>
        <w:t xml:space="preserve">2.7.6 </w:t>
      </w:r>
      <w:r w:rsidR="00651FFE" w:rsidRPr="007D2E39">
        <w:rPr>
          <w:rFonts w:ascii="Arial" w:hAnsi="Arial" w:cs="Arial"/>
          <w:b/>
          <w:bCs/>
          <w:sz w:val="20"/>
          <w:szCs w:val="20"/>
          <w:u w:val="single"/>
        </w:rPr>
        <w:t>Dry weight of roots</w:t>
      </w:r>
    </w:p>
    <w:p w14:paraId="0F24E704" w14:textId="360DA6E4" w:rsidR="00651FFE" w:rsidRPr="007D2E39" w:rsidRDefault="00651FFE" w:rsidP="008B02D5">
      <w:pPr>
        <w:jc w:val="both"/>
        <w:rPr>
          <w:rFonts w:ascii="Arial" w:hAnsi="Arial" w:cs="Arial"/>
          <w:sz w:val="20"/>
          <w:szCs w:val="20"/>
        </w:rPr>
      </w:pPr>
      <w:r w:rsidRPr="007D2E39">
        <w:rPr>
          <w:rFonts w:ascii="Arial" w:hAnsi="Arial" w:cs="Arial"/>
          <w:sz w:val="20"/>
          <w:szCs w:val="20"/>
        </w:rPr>
        <w:t xml:space="preserve">The roots that were collected from each </w:t>
      </w:r>
      <w:r w:rsidR="00F02A15" w:rsidRPr="007D2E39">
        <w:rPr>
          <w:rFonts w:ascii="Arial" w:hAnsi="Arial" w:cs="Arial"/>
          <w:sz w:val="20"/>
          <w:szCs w:val="20"/>
        </w:rPr>
        <w:t xml:space="preserve">rooted </w:t>
      </w:r>
      <w:proofErr w:type="gramStart"/>
      <w:r w:rsidR="00F02A15" w:rsidRPr="007D2E39">
        <w:rPr>
          <w:rFonts w:ascii="Arial" w:hAnsi="Arial" w:cs="Arial"/>
          <w:sz w:val="20"/>
          <w:szCs w:val="20"/>
        </w:rPr>
        <w:t>cuttings</w:t>
      </w:r>
      <w:proofErr w:type="gramEnd"/>
      <w:r w:rsidR="00F02A15" w:rsidRPr="007D2E39">
        <w:rPr>
          <w:rFonts w:ascii="Arial" w:hAnsi="Arial" w:cs="Arial"/>
          <w:sz w:val="20"/>
          <w:szCs w:val="20"/>
        </w:rPr>
        <w:t xml:space="preserve"> were dried at 60</w:t>
      </w:r>
      <w:r w:rsidR="00F02A15" w:rsidRPr="007D2E39">
        <w:rPr>
          <w:rFonts w:ascii="Arial" w:hAnsi="Arial" w:cs="Arial"/>
          <w:sz w:val="20"/>
          <w:szCs w:val="20"/>
          <w:vertAlign w:val="superscript"/>
        </w:rPr>
        <w:t>0</w:t>
      </w:r>
      <w:r w:rsidR="00F02A15" w:rsidRPr="007D2E39">
        <w:rPr>
          <w:rFonts w:ascii="Arial" w:hAnsi="Arial" w:cs="Arial"/>
          <w:sz w:val="20"/>
          <w:szCs w:val="20"/>
        </w:rPr>
        <w:t xml:space="preserve"> C for 12 hours in hot air oven and expressed in grams.</w:t>
      </w:r>
    </w:p>
    <w:p w14:paraId="7749AC25" w14:textId="66854098" w:rsidR="00F02A15" w:rsidRPr="007D2E39" w:rsidRDefault="007D2E39" w:rsidP="008B02D5">
      <w:pPr>
        <w:jc w:val="both"/>
        <w:rPr>
          <w:rFonts w:ascii="Arial" w:hAnsi="Arial" w:cs="Arial"/>
          <w:b/>
          <w:bCs/>
          <w:sz w:val="20"/>
          <w:szCs w:val="20"/>
          <w:u w:val="single"/>
        </w:rPr>
      </w:pPr>
      <w:r w:rsidRPr="007D2E39">
        <w:rPr>
          <w:rFonts w:ascii="Arial" w:hAnsi="Arial" w:cs="Arial"/>
          <w:b/>
          <w:bCs/>
          <w:sz w:val="20"/>
          <w:szCs w:val="20"/>
          <w:u w:val="single"/>
        </w:rPr>
        <w:t xml:space="preserve">2.7.7 </w:t>
      </w:r>
      <w:r w:rsidR="00F02A15" w:rsidRPr="007D2E39">
        <w:rPr>
          <w:rFonts w:ascii="Arial" w:hAnsi="Arial" w:cs="Arial"/>
          <w:b/>
          <w:bCs/>
          <w:sz w:val="20"/>
          <w:szCs w:val="20"/>
          <w:u w:val="single"/>
        </w:rPr>
        <w:t>Fresh weight of roots</w:t>
      </w:r>
    </w:p>
    <w:p w14:paraId="226DED77" w14:textId="5504CC5D"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Every rooted cutting from each treatment was collected and promptly weighed on an electronic balance, and presented in grams.</w:t>
      </w:r>
    </w:p>
    <w:p w14:paraId="3420FB0E"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1C79A289" w14:textId="7D41125F" w:rsidR="008258B0" w:rsidRPr="007D2E39" w:rsidRDefault="007D2E39" w:rsidP="008B02D5">
      <w:pPr>
        <w:jc w:val="both"/>
        <w:rPr>
          <w:rFonts w:ascii="Arial" w:hAnsi="Arial" w:cs="Arial"/>
          <w:b/>
          <w:bCs/>
          <w:sz w:val="20"/>
          <w:szCs w:val="20"/>
          <w:u w:val="single"/>
        </w:rPr>
      </w:pPr>
      <w:r w:rsidRPr="007D2E39">
        <w:rPr>
          <w:rFonts w:ascii="Arial" w:hAnsi="Arial" w:cs="Arial"/>
          <w:b/>
          <w:bCs/>
          <w:sz w:val="20"/>
          <w:szCs w:val="20"/>
          <w:u w:val="single"/>
        </w:rPr>
        <w:t xml:space="preserve">2.7.8 </w:t>
      </w:r>
      <w:r w:rsidR="008258B0" w:rsidRPr="007D2E39">
        <w:rPr>
          <w:rFonts w:ascii="Arial" w:hAnsi="Arial" w:cs="Arial"/>
          <w:b/>
          <w:bCs/>
          <w:sz w:val="20"/>
          <w:szCs w:val="20"/>
          <w:u w:val="single"/>
        </w:rPr>
        <w:t>Survival percentage (%)</w:t>
      </w:r>
    </w:p>
    <w:p w14:paraId="1BCB5214" w14:textId="58C7CAE7" w:rsidR="00926A55" w:rsidRDefault="00926A55" w:rsidP="00926A55">
      <w:pPr>
        <w:spacing w:after="0" w:line="240" w:lineRule="auto"/>
        <w:jc w:val="both"/>
        <w:rPr>
          <w:rFonts w:ascii="Arial" w:eastAsia="Times New Roman" w:hAnsi="Arial" w:cs="Arial"/>
          <w:sz w:val="20"/>
          <w:szCs w:val="20"/>
          <w:lang w:eastAsia="en-IN"/>
        </w:rPr>
      </w:pPr>
      <w:r w:rsidRPr="00926A55">
        <w:rPr>
          <w:rFonts w:ascii="Arial" w:eastAsia="Times New Roman" w:hAnsi="Arial" w:cs="Arial"/>
          <w:sz w:val="20"/>
          <w:szCs w:val="20"/>
          <w:lang w:eastAsia="en-IN"/>
        </w:rPr>
        <w:t>The total number of rooted cuttings that survived under each treatment in each replication was used to calculate the survival percentage of rooted cuttings.</w:t>
      </w:r>
    </w:p>
    <w:p w14:paraId="03BFDBB6" w14:textId="77777777" w:rsidR="00926A55" w:rsidRPr="00926A55" w:rsidRDefault="00926A55" w:rsidP="00926A55">
      <w:pPr>
        <w:spacing w:after="0" w:line="240" w:lineRule="auto"/>
        <w:jc w:val="both"/>
        <w:rPr>
          <w:rFonts w:ascii="Arial" w:eastAsia="Times New Roman" w:hAnsi="Arial" w:cs="Arial"/>
          <w:sz w:val="20"/>
          <w:szCs w:val="20"/>
          <w:lang w:eastAsia="en-IN"/>
        </w:rPr>
      </w:pPr>
    </w:p>
    <w:p w14:paraId="4A595AB5" w14:textId="4E82D9F0" w:rsidR="008258B0" w:rsidRPr="007D2E39" w:rsidRDefault="008258B0" w:rsidP="008258B0">
      <w:pPr>
        <w:jc w:val="both"/>
        <w:rPr>
          <w:rFonts w:ascii="Arial" w:eastAsia="Times New Roman" w:hAnsi="Arial" w:cs="Arial"/>
          <w:sz w:val="20"/>
          <w:szCs w:val="20"/>
          <w:lang w:eastAsia="en-IN"/>
        </w:rPr>
      </w:pPr>
      <m:oMathPara>
        <m:oMath>
          <m:r>
            <w:rPr>
              <w:rFonts w:ascii="Cambria Math" w:eastAsia="Times New Roman" w:hAnsi="Cambria Math" w:cs="Arial"/>
              <w:sz w:val="20"/>
              <w:szCs w:val="20"/>
              <w:lang w:eastAsia="en-IN"/>
            </w:rPr>
            <m:t xml:space="preserve">Survival </m:t>
          </m:r>
          <m:d>
            <m:dPr>
              <m:ctrlPr>
                <w:rPr>
                  <w:rFonts w:ascii="Cambria Math" w:eastAsia="Times New Roman" w:hAnsi="Cambria Math" w:cs="Arial"/>
                  <w:i/>
                  <w:sz w:val="20"/>
                  <w:szCs w:val="20"/>
                  <w:lang w:eastAsia="en-IN"/>
                </w:rPr>
              </m:ctrlPr>
            </m:dPr>
            <m:e>
              <m:r>
                <w:rPr>
                  <w:rFonts w:ascii="Cambria Math" w:eastAsia="Times New Roman" w:hAnsi="Cambria Math" w:cs="Arial"/>
                  <w:sz w:val="20"/>
                  <w:szCs w:val="20"/>
                  <w:lang w:eastAsia="en-IN"/>
                </w:rPr>
                <m:t>%</m:t>
              </m:r>
            </m:e>
          </m:d>
          <m:r>
            <w:rPr>
              <w:rFonts w:ascii="Cambria Math" w:eastAsia="Times New Roman" w:hAnsi="Cambria Math" w:cs="Arial"/>
              <w:sz w:val="20"/>
              <w:szCs w:val="20"/>
              <w:lang w:eastAsia="en-IN"/>
            </w:rPr>
            <m:t xml:space="preserve">= </m:t>
          </m:r>
          <m:f>
            <m:fPr>
              <m:ctrlPr>
                <w:rPr>
                  <w:rFonts w:ascii="Cambria Math" w:eastAsia="Times New Roman" w:hAnsi="Cambria Math" w:cs="Arial"/>
                  <w:i/>
                  <w:sz w:val="20"/>
                  <w:szCs w:val="20"/>
                  <w:lang w:eastAsia="en-IN"/>
                </w:rPr>
              </m:ctrlPr>
            </m:fPr>
            <m:num>
              <m:r>
                <w:rPr>
                  <w:rFonts w:ascii="Cambria Math" w:eastAsia="Times New Roman" w:hAnsi="Cambria Math" w:cs="Arial"/>
                  <w:sz w:val="20"/>
                  <w:szCs w:val="20"/>
                  <w:lang w:eastAsia="en-IN"/>
                </w:rPr>
                <m:t>Total number of survived cuttings</m:t>
              </m:r>
            </m:num>
            <m:den>
              <m:r>
                <w:rPr>
                  <w:rFonts w:ascii="Cambria Math" w:eastAsia="Times New Roman" w:hAnsi="Cambria Math" w:cs="Arial"/>
                  <w:sz w:val="20"/>
                  <w:szCs w:val="20"/>
                  <w:lang w:eastAsia="en-IN"/>
                </w:rPr>
                <m:t>Total number of cuttings planted</m:t>
              </m:r>
            </m:den>
          </m:f>
          <m:r>
            <w:rPr>
              <w:rFonts w:ascii="Cambria Math" w:eastAsia="Times New Roman" w:hAnsi="Cambria Math" w:cs="Arial"/>
              <w:sz w:val="20"/>
              <w:szCs w:val="20"/>
              <w:lang w:eastAsia="en-IN"/>
            </w:rPr>
            <m:t xml:space="preserve"> X 100</m:t>
          </m:r>
        </m:oMath>
      </m:oMathPara>
    </w:p>
    <w:p w14:paraId="0E484E5F" w14:textId="196ED522" w:rsidR="008258B0" w:rsidRPr="00977227" w:rsidRDefault="008258B0" w:rsidP="008B02D5">
      <w:pPr>
        <w:jc w:val="both"/>
        <w:rPr>
          <w:rFonts w:ascii="Arial" w:hAnsi="Arial" w:cs="Arial"/>
          <w:b/>
          <w:bCs/>
          <w:sz w:val="24"/>
          <w:szCs w:val="24"/>
        </w:rPr>
      </w:pPr>
    </w:p>
    <w:p w14:paraId="44304DD9" w14:textId="6409278B" w:rsidR="009F559D" w:rsidRPr="007D2E39" w:rsidRDefault="00A67FAB" w:rsidP="008B02D5">
      <w:pPr>
        <w:jc w:val="both"/>
        <w:rPr>
          <w:rFonts w:ascii="Arial" w:hAnsi="Arial" w:cs="Arial"/>
          <w:b/>
          <w:bCs/>
        </w:rPr>
      </w:pPr>
      <w:r w:rsidRPr="00977227">
        <w:rPr>
          <w:rFonts w:ascii="Arial" w:hAnsi="Arial" w:cs="Arial"/>
          <w:b/>
          <w:bCs/>
          <w:sz w:val="24"/>
          <w:szCs w:val="24"/>
        </w:rPr>
        <w:t>3.</w:t>
      </w:r>
      <w:r w:rsidR="007D2E39">
        <w:rPr>
          <w:rFonts w:ascii="Arial" w:hAnsi="Arial" w:cs="Arial"/>
          <w:b/>
          <w:bCs/>
          <w:sz w:val="24"/>
          <w:szCs w:val="24"/>
        </w:rPr>
        <w:t xml:space="preserve"> </w:t>
      </w:r>
      <w:r w:rsidR="007D2E39" w:rsidRPr="007D2E39">
        <w:rPr>
          <w:rFonts w:ascii="Arial" w:hAnsi="Arial" w:cs="Arial"/>
          <w:b/>
          <w:bCs/>
        </w:rPr>
        <w:t>RESULTS AND DISCUSSION</w:t>
      </w:r>
    </w:p>
    <w:p w14:paraId="1C4694F2" w14:textId="4E3EE480" w:rsidR="00A67FAB" w:rsidRPr="007D2E39" w:rsidRDefault="00A67FAB" w:rsidP="008B02D5">
      <w:pPr>
        <w:jc w:val="both"/>
        <w:rPr>
          <w:rFonts w:ascii="Arial" w:hAnsi="Arial" w:cs="Arial"/>
          <w:b/>
          <w:bCs/>
        </w:rPr>
      </w:pPr>
      <w:r w:rsidRPr="007D2E39">
        <w:rPr>
          <w:rFonts w:ascii="Arial" w:hAnsi="Arial" w:cs="Arial"/>
          <w:b/>
          <w:bCs/>
        </w:rPr>
        <w:t>3.1 Impact of rooting media and plant growth regulator on shoot parameters</w:t>
      </w:r>
    </w:p>
    <w:p w14:paraId="12AF77B2" w14:textId="5DD0D6A5" w:rsidR="009F559D" w:rsidRPr="007D2E39" w:rsidRDefault="00A67FAB" w:rsidP="008B02D5">
      <w:pPr>
        <w:jc w:val="both"/>
        <w:rPr>
          <w:rFonts w:ascii="Arial" w:hAnsi="Arial" w:cs="Arial"/>
          <w:b/>
          <w:bCs/>
          <w:sz w:val="20"/>
          <w:szCs w:val="20"/>
          <w:u w:val="single"/>
        </w:rPr>
      </w:pPr>
      <w:r w:rsidRPr="007D2E39">
        <w:rPr>
          <w:rFonts w:ascii="Arial" w:hAnsi="Arial" w:cs="Arial"/>
          <w:b/>
          <w:bCs/>
          <w:sz w:val="20"/>
          <w:szCs w:val="20"/>
          <w:u w:val="single"/>
        </w:rPr>
        <w:t xml:space="preserve">3.1.1 </w:t>
      </w:r>
      <w:r w:rsidR="009F559D" w:rsidRPr="007D2E39">
        <w:rPr>
          <w:rFonts w:ascii="Arial" w:hAnsi="Arial" w:cs="Arial"/>
          <w:b/>
          <w:bCs/>
          <w:sz w:val="20"/>
          <w:szCs w:val="20"/>
          <w:u w:val="single"/>
        </w:rPr>
        <w:t>Days taken for sprouting</w:t>
      </w:r>
      <w:r w:rsidRPr="007D2E39">
        <w:rPr>
          <w:rFonts w:ascii="Arial" w:hAnsi="Arial" w:cs="Arial"/>
          <w:b/>
          <w:bCs/>
          <w:sz w:val="20"/>
          <w:szCs w:val="20"/>
          <w:u w:val="single"/>
        </w:rPr>
        <w:t xml:space="preserve"> </w:t>
      </w:r>
    </w:p>
    <w:p w14:paraId="0A089668" w14:textId="09A5AC9E" w:rsidR="006E7F36" w:rsidRPr="006E7F36" w:rsidRDefault="009F559D" w:rsidP="006E7F36">
      <w:pPr>
        <w:jc w:val="both"/>
        <w:rPr>
          <w:rFonts w:ascii="Arial" w:hAnsi="Arial" w:cs="Arial"/>
          <w:color w:val="000000" w:themeColor="text1"/>
          <w:sz w:val="20"/>
          <w:szCs w:val="20"/>
          <w:shd w:val="clear" w:color="auto" w:fill="FFFFFF"/>
        </w:rPr>
      </w:pPr>
      <w:r w:rsidRPr="00977227">
        <w:rPr>
          <w:rFonts w:ascii="Arial" w:hAnsi="Arial" w:cs="Arial"/>
          <w:b/>
          <w:bCs/>
          <w:sz w:val="32"/>
          <w:szCs w:val="32"/>
        </w:rPr>
        <w:tab/>
      </w:r>
      <w:r w:rsidR="006E7F36" w:rsidRPr="006E7F36">
        <w:rPr>
          <w:rFonts w:ascii="Arial" w:hAnsi="Arial" w:cs="Arial"/>
          <w:color w:val="000000" w:themeColor="text1"/>
          <w:sz w:val="20"/>
          <w:szCs w:val="20"/>
          <w:shd w:val="clear" w:color="auto" w:fill="FFFFFF"/>
        </w:rPr>
        <w:t>The findings of the research regarding the impact of IBA and NAA, as well as the growing media on the duration taken for the sprouting of fig (</w:t>
      </w:r>
      <w:proofErr w:type="spellStart"/>
      <w:r w:rsidR="006E7F36" w:rsidRPr="009F67F7">
        <w:rPr>
          <w:rFonts w:ascii="Arial" w:hAnsi="Arial" w:cs="Arial"/>
          <w:i/>
          <w:iCs/>
          <w:color w:val="000000" w:themeColor="text1"/>
          <w:sz w:val="20"/>
          <w:szCs w:val="20"/>
          <w:shd w:val="clear" w:color="auto" w:fill="FFFFFF"/>
        </w:rPr>
        <w:t>Ficus</w:t>
      </w:r>
      <w:proofErr w:type="spellEnd"/>
      <w:r w:rsidR="006E7F36" w:rsidRPr="009F67F7">
        <w:rPr>
          <w:rFonts w:ascii="Arial" w:hAnsi="Arial" w:cs="Arial"/>
          <w:i/>
          <w:iCs/>
          <w:color w:val="000000" w:themeColor="text1"/>
          <w:sz w:val="20"/>
          <w:szCs w:val="20"/>
          <w:shd w:val="clear" w:color="auto" w:fill="FFFFFF"/>
        </w:rPr>
        <w:t xml:space="preserve"> </w:t>
      </w:r>
      <w:proofErr w:type="spellStart"/>
      <w:r w:rsidR="006E7F36" w:rsidRPr="009F67F7">
        <w:rPr>
          <w:rFonts w:ascii="Arial" w:hAnsi="Arial" w:cs="Arial"/>
          <w:i/>
          <w:iCs/>
          <w:color w:val="000000" w:themeColor="text1"/>
          <w:sz w:val="20"/>
          <w:szCs w:val="20"/>
          <w:shd w:val="clear" w:color="auto" w:fill="FFFFFF"/>
        </w:rPr>
        <w:t>carica</w:t>
      </w:r>
      <w:proofErr w:type="spellEnd"/>
      <w:r w:rsidR="006E7F36" w:rsidRPr="006E7F36">
        <w:rPr>
          <w:rFonts w:ascii="Arial" w:hAnsi="Arial" w:cs="Arial"/>
          <w:color w:val="000000" w:themeColor="text1"/>
          <w:sz w:val="20"/>
          <w:szCs w:val="20"/>
          <w:shd w:val="clear" w:color="auto" w:fill="FFFFFF"/>
        </w:rPr>
        <w:t xml:space="preserve"> L</w:t>
      </w:r>
      <w:r w:rsidR="00DF2C1B">
        <w:rPr>
          <w:rFonts w:ascii="Arial" w:hAnsi="Arial" w:cs="Arial"/>
          <w:color w:val="000000" w:themeColor="text1"/>
          <w:sz w:val="20"/>
          <w:szCs w:val="20"/>
          <w:shd w:val="clear" w:color="auto" w:fill="FFFFFF"/>
        </w:rPr>
        <w:t>.</w:t>
      </w:r>
      <w:r w:rsidR="006E7F36" w:rsidRPr="006E7F36">
        <w:rPr>
          <w:rFonts w:ascii="Arial" w:hAnsi="Arial" w:cs="Arial"/>
          <w:color w:val="000000" w:themeColor="text1"/>
          <w:sz w:val="20"/>
          <w:szCs w:val="20"/>
          <w:shd w:val="clear" w:color="auto" w:fill="FFFFFF"/>
        </w:rPr>
        <w:t xml:space="preserve">), are illustrated in Fig. 1. </w:t>
      </w:r>
    </w:p>
    <w:p w14:paraId="0C2BBFC0" w14:textId="4C06F828" w:rsidR="00434153" w:rsidRPr="006E7F36" w:rsidRDefault="006E7F36" w:rsidP="006E7F36">
      <w:pPr>
        <w:ind w:firstLine="720"/>
        <w:jc w:val="both"/>
        <w:rPr>
          <w:rFonts w:ascii="Times New Roman" w:eastAsia="Times New Roman" w:hAnsi="Times New Roman" w:cs="Times New Roman"/>
          <w:color w:val="000000" w:themeColor="text1"/>
          <w:sz w:val="20"/>
          <w:szCs w:val="20"/>
          <w:lang w:eastAsia="en-IN"/>
        </w:rPr>
      </w:pPr>
      <w:r w:rsidRPr="006E7F36">
        <w:rPr>
          <w:rFonts w:ascii="Arial" w:hAnsi="Arial" w:cs="Arial"/>
          <w:color w:val="000000" w:themeColor="text1"/>
          <w:sz w:val="20"/>
          <w:szCs w:val="20"/>
          <w:shd w:val="clear" w:color="auto" w:fill="FFFFFF"/>
        </w:rPr>
        <w:t>The cuttings that were placed in S</w:t>
      </w:r>
      <w:r w:rsidRPr="009F67F7">
        <w:rPr>
          <w:rFonts w:ascii="Arial" w:hAnsi="Arial" w:cs="Arial"/>
          <w:color w:val="000000" w:themeColor="text1"/>
          <w:sz w:val="20"/>
          <w:szCs w:val="20"/>
          <w:shd w:val="clear" w:color="auto" w:fill="FFFFFF"/>
          <w:vertAlign w:val="subscript"/>
        </w:rPr>
        <w:t>2</w:t>
      </w:r>
      <w:r w:rsidRPr="006E7F36">
        <w:rPr>
          <w:rFonts w:ascii="Arial" w:hAnsi="Arial" w:cs="Arial"/>
          <w:color w:val="000000" w:themeColor="text1"/>
          <w:sz w:val="20"/>
          <w:szCs w:val="20"/>
          <w:shd w:val="clear" w:color="auto" w:fill="FFFFFF"/>
        </w:rPr>
        <w:t xml:space="preserve"> (Topsoil: Peat: Sawdust in a 1:2:1 ratio) sprouted the quickest at 17.11 days, followed closely by S</w:t>
      </w:r>
      <w:r w:rsidRPr="009F67F7">
        <w:rPr>
          <w:rFonts w:ascii="Arial" w:hAnsi="Arial" w:cs="Arial"/>
          <w:color w:val="000000" w:themeColor="text1"/>
          <w:sz w:val="20"/>
          <w:szCs w:val="20"/>
          <w:shd w:val="clear" w:color="auto" w:fill="FFFFFF"/>
          <w:vertAlign w:val="subscript"/>
        </w:rPr>
        <w:t>1</w:t>
      </w:r>
      <w:r w:rsidRPr="006E7F36">
        <w:rPr>
          <w:rFonts w:ascii="Arial" w:hAnsi="Arial" w:cs="Arial"/>
          <w:color w:val="000000" w:themeColor="text1"/>
          <w:sz w:val="20"/>
          <w:szCs w:val="20"/>
          <w:shd w:val="clear" w:color="auto" w:fill="FFFFFF"/>
        </w:rPr>
        <w:t xml:space="preserve"> (Topsoil: Vermicompost: Perlite) at 18.40 days, while S3 (Control) took the longest at 18.72 days. Peat has traditionally been utilized alone or combined with </w:t>
      </w:r>
      <w:r w:rsidRPr="006E7F36">
        <w:rPr>
          <w:rFonts w:ascii="Arial" w:hAnsi="Arial" w:cs="Arial"/>
          <w:color w:val="000000" w:themeColor="text1"/>
          <w:sz w:val="20"/>
          <w:szCs w:val="20"/>
          <w:shd w:val="clear" w:color="auto" w:fill="FFFFFF"/>
        </w:rPr>
        <w:lastRenderedPageBreak/>
        <w:t xml:space="preserve">inorganic (Mendez </w:t>
      </w:r>
      <w:r w:rsidRPr="009F67F7">
        <w:rPr>
          <w:rFonts w:ascii="Arial" w:hAnsi="Arial" w:cs="Arial"/>
          <w:i/>
          <w:iCs/>
          <w:color w:val="000000" w:themeColor="text1"/>
          <w:sz w:val="20"/>
          <w:szCs w:val="20"/>
          <w:shd w:val="clear" w:color="auto" w:fill="FFFFFF"/>
        </w:rPr>
        <w:t>et al.,</w:t>
      </w:r>
      <w:r w:rsidRPr="006E7F36">
        <w:rPr>
          <w:rFonts w:ascii="Arial" w:hAnsi="Arial" w:cs="Arial"/>
          <w:color w:val="000000" w:themeColor="text1"/>
          <w:sz w:val="20"/>
          <w:szCs w:val="20"/>
          <w:shd w:val="clear" w:color="auto" w:fill="FFFFFF"/>
        </w:rPr>
        <w:t xml:space="preserve"> 2015) and organic materials (</w:t>
      </w:r>
      <w:proofErr w:type="spellStart"/>
      <w:r w:rsidRPr="006E7F36">
        <w:rPr>
          <w:rFonts w:ascii="Arial" w:hAnsi="Arial" w:cs="Arial"/>
          <w:color w:val="000000" w:themeColor="text1"/>
          <w:sz w:val="20"/>
          <w:szCs w:val="20"/>
          <w:shd w:val="clear" w:color="auto" w:fill="FFFFFF"/>
        </w:rPr>
        <w:t>Messiga</w:t>
      </w:r>
      <w:proofErr w:type="spellEnd"/>
      <w:r w:rsidRPr="006E7F36">
        <w:rPr>
          <w:rFonts w:ascii="Arial" w:hAnsi="Arial" w:cs="Arial"/>
          <w:color w:val="000000" w:themeColor="text1"/>
          <w:sz w:val="20"/>
          <w:szCs w:val="20"/>
          <w:shd w:val="clear" w:color="auto" w:fill="FFFFFF"/>
        </w:rPr>
        <w:t xml:space="preserve"> </w:t>
      </w:r>
      <w:r w:rsidRPr="005814B1">
        <w:rPr>
          <w:rFonts w:ascii="Arial" w:hAnsi="Arial" w:cs="Arial"/>
          <w:i/>
          <w:iCs/>
          <w:color w:val="000000" w:themeColor="text1"/>
          <w:sz w:val="20"/>
          <w:szCs w:val="20"/>
          <w:shd w:val="clear" w:color="auto" w:fill="FFFFFF"/>
        </w:rPr>
        <w:t>et al.,</w:t>
      </w:r>
      <w:r w:rsidRPr="006E7F36">
        <w:rPr>
          <w:rFonts w:ascii="Arial" w:hAnsi="Arial" w:cs="Arial"/>
          <w:color w:val="000000" w:themeColor="text1"/>
          <w:sz w:val="20"/>
          <w:szCs w:val="20"/>
          <w:shd w:val="clear" w:color="auto" w:fill="FFFFFF"/>
        </w:rPr>
        <w:t xml:space="preserve"> 2021) due to its exceptional characteristics, which include low pH, effective cation exchange, and increased porosity.</w:t>
      </w:r>
      <w:r w:rsidR="0055741B" w:rsidRPr="006E7F36">
        <w:rPr>
          <w:rFonts w:ascii="Times New Roman" w:eastAsia="Times New Roman" w:hAnsi="Times New Roman" w:cs="Times New Roman"/>
          <w:color w:val="000000" w:themeColor="text1"/>
          <w:sz w:val="20"/>
          <w:szCs w:val="20"/>
          <w:lang w:eastAsia="en-IN"/>
        </w:rPr>
        <w:t xml:space="preserve"> </w:t>
      </w:r>
    </w:p>
    <w:p w14:paraId="426B0008" w14:textId="684DB07A" w:rsidR="006E7F36" w:rsidRPr="006E7F36" w:rsidRDefault="006E7F36" w:rsidP="006E7F36">
      <w:pPr>
        <w:ind w:firstLine="720"/>
        <w:jc w:val="both"/>
        <w:rPr>
          <w:rFonts w:ascii="Times New Roman" w:eastAsia="Times New Roman" w:hAnsi="Times New Roman" w:cs="Times New Roman"/>
          <w:color w:val="000000" w:themeColor="text1"/>
          <w:sz w:val="20"/>
          <w:szCs w:val="20"/>
          <w:lang w:eastAsia="en-IN"/>
        </w:rPr>
      </w:pPr>
      <w:r w:rsidRPr="006E7F36">
        <w:rPr>
          <w:rFonts w:ascii="Arial" w:hAnsi="Arial" w:cs="Arial"/>
          <w:color w:val="000000" w:themeColor="text1"/>
          <w:sz w:val="20"/>
          <w:szCs w:val="20"/>
          <w:shd w:val="clear" w:color="auto" w:fill="FFFFFF"/>
        </w:rPr>
        <w:t>The cuttings treated with G</w:t>
      </w:r>
      <w:r w:rsidRPr="005814B1">
        <w:rPr>
          <w:rFonts w:ascii="Arial" w:hAnsi="Arial" w:cs="Arial"/>
          <w:color w:val="000000" w:themeColor="text1"/>
          <w:sz w:val="20"/>
          <w:szCs w:val="20"/>
          <w:shd w:val="clear" w:color="auto" w:fill="FFFFFF"/>
          <w:vertAlign w:val="subscript"/>
        </w:rPr>
        <w:t>1</w:t>
      </w:r>
      <w:r w:rsidRPr="006E7F36">
        <w:rPr>
          <w:rFonts w:ascii="Arial" w:hAnsi="Arial" w:cs="Arial"/>
          <w:color w:val="000000" w:themeColor="text1"/>
          <w:sz w:val="20"/>
          <w:szCs w:val="20"/>
          <w:shd w:val="clear" w:color="auto" w:fill="FFFFFF"/>
        </w:rPr>
        <w:t xml:space="preserve"> (IBA </w:t>
      </w:r>
      <w:r w:rsidR="005814B1">
        <w:rPr>
          <w:rFonts w:ascii="Arial" w:hAnsi="Arial" w:cs="Arial"/>
          <w:color w:val="000000" w:themeColor="text1"/>
          <w:sz w:val="20"/>
          <w:szCs w:val="20"/>
          <w:shd w:val="clear" w:color="auto" w:fill="FFFFFF"/>
        </w:rPr>
        <w:t>@</w:t>
      </w:r>
      <w:r w:rsidRPr="006E7F36">
        <w:rPr>
          <w:rFonts w:ascii="Arial" w:hAnsi="Arial" w:cs="Arial"/>
          <w:color w:val="000000" w:themeColor="text1"/>
          <w:sz w:val="20"/>
          <w:szCs w:val="20"/>
          <w:shd w:val="clear" w:color="auto" w:fill="FFFFFF"/>
        </w:rPr>
        <w:t>3000 ppm) began sprouting in a shorter time of 16.37 days, followed by G2 (IBA</w:t>
      </w:r>
      <w:r w:rsidR="005814B1">
        <w:rPr>
          <w:rFonts w:ascii="Arial" w:hAnsi="Arial" w:cs="Arial"/>
          <w:color w:val="000000" w:themeColor="text1"/>
          <w:sz w:val="20"/>
          <w:szCs w:val="20"/>
          <w:shd w:val="clear" w:color="auto" w:fill="FFFFFF"/>
        </w:rPr>
        <w:t xml:space="preserve"> @</w:t>
      </w:r>
      <w:r w:rsidRPr="006E7F36">
        <w:rPr>
          <w:rFonts w:ascii="Arial" w:hAnsi="Arial" w:cs="Arial"/>
          <w:color w:val="000000" w:themeColor="text1"/>
          <w:sz w:val="20"/>
          <w:szCs w:val="20"/>
          <w:shd w:val="clear" w:color="auto" w:fill="FFFFFF"/>
        </w:rPr>
        <w:t>5000 ppm) at 17.93 days, while the untreated cuttings (G</w:t>
      </w:r>
      <w:r w:rsidRPr="005814B1">
        <w:rPr>
          <w:rFonts w:ascii="Arial" w:hAnsi="Arial" w:cs="Arial"/>
          <w:color w:val="000000" w:themeColor="text1"/>
          <w:sz w:val="20"/>
          <w:szCs w:val="20"/>
          <w:shd w:val="clear" w:color="auto" w:fill="FFFFFF"/>
          <w:vertAlign w:val="subscript"/>
        </w:rPr>
        <w:t>5</w:t>
      </w:r>
      <w:r w:rsidRPr="006E7F36">
        <w:rPr>
          <w:rFonts w:ascii="Arial" w:hAnsi="Arial" w:cs="Arial"/>
          <w:color w:val="000000" w:themeColor="text1"/>
          <w:sz w:val="20"/>
          <w:szCs w:val="20"/>
          <w:shd w:val="clear" w:color="auto" w:fill="FFFFFF"/>
        </w:rPr>
        <w:t xml:space="preserve">) took longer to sprout at 20.09 days. This outcome is attributed to the higher concentration of the IBA hormone, which enhances root development, accelerates root initiation, and facilitates the sprouting process (Khapre </w:t>
      </w:r>
      <w:r w:rsidRPr="005814B1">
        <w:rPr>
          <w:rFonts w:ascii="Arial" w:hAnsi="Arial" w:cs="Arial"/>
          <w:i/>
          <w:iCs/>
          <w:color w:val="000000" w:themeColor="text1"/>
          <w:sz w:val="20"/>
          <w:szCs w:val="20"/>
          <w:shd w:val="clear" w:color="auto" w:fill="FFFFFF"/>
        </w:rPr>
        <w:t>et al.,</w:t>
      </w:r>
      <w:r w:rsidRPr="006E7F36">
        <w:rPr>
          <w:rFonts w:ascii="Arial" w:hAnsi="Arial" w:cs="Arial"/>
          <w:color w:val="000000" w:themeColor="text1"/>
          <w:sz w:val="20"/>
          <w:szCs w:val="20"/>
          <w:shd w:val="clear" w:color="auto" w:fill="FFFFFF"/>
        </w:rPr>
        <w:t xml:space="preserve"> 2012). The findings of this study align with the results reported by Pandey </w:t>
      </w:r>
      <w:r w:rsidRPr="005814B1">
        <w:rPr>
          <w:rFonts w:ascii="Arial" w:hAnsi="Arial" w:cs="Arial"/>
          <w:i/>
          <w:iCs/>
          <w:color w:val="000000" w:themeColor="text1"/>
          <w:sz w:val="20"/>
          <w:szCs w:val="20"/>
          <w:shd w:val="clear" w:color="auto" w:fill="FFFFFF"/>
        </w:rPr>
        <w:t>et al.</w:t>
      </w:r>
      <w:r w:rsidR="005814B1">
        <w:rPr>
          <w:rFonts w:ascii="Arial" w:hAnsi="Arial" w:cs="Arial"/>
          <w:i/>
          <w:iCs/>
          <w:color w:val="000000" w:themeColor="text1"/>
          <w:sz w:val="20"/>
          <w:szCs w:val="20"/>
          <w:shd w:val="clear" w:color="auto" w:fill="FFFFFF"/>
        </w:rPr>
        <w:t>,</w:t>
      </w:r>
      <w:r w:rsidRPr="006E7F36">
        <w:rPr>
          <w:rFonts w:ascii="Arial" w:hAnsi="Arial" w:cs="Arial"/>
          <w:color w:val="000000" w:themeColor="text1"/>
          <w:sz w:val="20"/>
          <w:szCs w:val="20"/>
          <w:shd w:val="clear" w:color="auto" w:fill="FFFFFF"/>
        </w:rPr>
        <w:t xml:space="preserve"> (2023) for jamun and Maninderdeep et al. (2021) for grapes.</w:t>
      </w:r>
    </w:p>
    <w:p w14:paraId="14DAE0DC" w14:textId="27C19983" w:rsidR="00051743" w:rsidRPr="007D2E39" w:rsidRDefault="00751599" w:rsidP="00AF2BE2">
      <w:pPr>
        <w:ind w:firstLine="720"/>
        <w:jc w:val="both"/>
        <w:rPr>
          <w:rFonts w:ascii="Arial" w:hAnsi="Arial" w:cs="Arial"/>
          <w:sz w:val="20"/>
          <w:szCs w:val="20"/>
          <w:lang w:val="en-US"/>
        </w:rPr>
      </w:pPr>
      <w:r w:rsidRPr="007D2E39">
        <w:rPr>
          <w:rFonts w:ascii="Arial" w:hAnsi="Arial" w:cs="Arial"/>
          <w:sz w:val="20"/>
          <w:szCs w:val="20"/>
        </w:rPr>
        <w:t xml:space="preserve">There was no significant relation between rooting media and </w:t>
      </w:r>
      <w:r w:rsidR="005814B1">
        <w:rPr>
          <w:rFonts w:ascii="Arial" w:hAnsi="Arial" w:cs="Arial"/>
          <w:sz w:val="20"/>
          <w:szCs w:val="20"/>
        </w:rPr>
        <w:t>plant</w:t>
      </w:r>
      <w:r w:rsidRPr="007D2E39">
        <w:rPr>
          <w:rFonts w:ascii="Arial" w:hAnsi="Arial" w:cs="Arial"/>
          <w:sz w:val="20"/>
          <w:szCs w:val="20"/>
        </w:rPr>
        <w:t xml:space="preserve"> growth regulator on leaf length.</w:t>
      </w:r>
    </w:p>
    <w:p w14:paraId="76D9E002" w14:textId="4B493101" w:rsidR="00254C8A" w:rsidRPr="007D2E39" w:rsidRDefault="007D2E39" w:rsidP="008B02D5">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3.1.2 </w:t>
      </w:r>
      <w:r w:rsidR="00254C8A" w:rsidRPr="007D2E39">
        <w:rPr>
          <w:rFonts w:ascii="Arial" w:hAnsi="Arial" w:cs="Arial"/>
          <w:b/>
          <w:bCs/>
          <w:sz w:val="20"/>
          <w:szCs w:val="20"/>
          <w:u w:val="single"/>
          <w:lang w:val="en-US"/>
        </w:rPr>
        <w:t>Leaf length</w:t>
      </w:r>
    </w:p>
    <w:p w14:paraId="06BCE1FA" w14:textId="7DF6F324" w:rsidR="006E7F36" w:rsidRPr="006E7F36" w:rsidRDefault="00254C8A" w:rsidP="006E7F36">
      <w:pPr>
        <w:jc w:val="both"/>
        <w:rPr>
          <w:rFonts w:ascii="Arial" w:hAnsi="Arial" w:cs="Arial"/>
          <w:color w:val="000000" w:themeColor="text1"/>
          <w:sz w:val="20"/>
          <w:szCs w:val="20"/>
          <w:shd w:val="clear" w:color="auto" w:fill="FFFFFF"/>
        </w:rPr>
      </w:pPr>
      <w:r w:rsidRPr="00977227">
        <w:rPr>
          <w:rFonts w:ascii="Arial" w:hAnsi="Arial" w:cs="Arial"/>
          <w:b/>
          <w:bCs/>
          <w:sz w:val="28"/>
          <w:szCs w:val="28"/>
          <w:lang w:val="en-US"/>
        </w:rPr>
        <w:tab/>
      </w:r>
      <w:r w:rsidR="00751599" w:rsidRPr="007D2E39">
        <w:rPr>
          <w:rFonts w:ascii="Arial" w:hAnsi="Arial" w:cs="Arial"/>
          <w:sz w:val="20"/>
          <w:szCs w:val="20"/>
          <w:lang w:val="en-US"/>
        </w:rPr>
        <w:t xml:space="preserve"> </w:t>
      </w:r>
      <w:r w:rsidR="006E7F36" w:rsidRPr="006E7F36">
        <w:rPr>
          <w:rFonts w:ascii="Arial" w:hAnsi="Arial" w:cs="Arial"/>
          <w:color w:val="000000" w:themeColor="text1"/>
          <w:sz w:val="20"/>
          <w:szCs w:val="20"/>
          <w:shd w:val="clear" w:color="auto" w:fill="FFFFFF"/>
        </w:rPr>
        <w:t>The findings of the study regarding the impact of IBA and NAA, as well as the growing media, on the leaf length of fig (</w:t>
      </w:r>
      <w:proofErr w:type="spellStart"/>
      <w:r w:rsidR="006E7F36" w:rsidRPr="009F67F7">
        <w:rPr>
          <w:rFonts w:ascii="Arial" w:hAnsi="Arial" w:cs="Arial"/>
          <w:i/>
          <w:iCs/>
          <w:color w:val="000000" w:themeColor="text1"/>
          <w:sz w:val="20"/>
          <w:szCs w:val="20"/>
          <w:shd w:val="clear" w:color="auto" w:fill="FFFFFF"/>
        </w:rPr>
        <w:t>Ficus</w:t>
      </w:r>
      <w:proofErr w:type="spellEnd"/>
      <w:r w:rsidR="006E7F36" w:rsidRPr="009F67F7">
        <w:rPr>
          <w:rFonts w:ascii="Arial" w:hAnsi="Arial" w:cs="Arial"/>
          <w:i/>
          <w:iCs/>
          <w:color w:val="000000" w:themeColor="text1"/>
          <w:sz w:val="20"/>
          <w:szCs w:val="20"/>
          <w:shd w:val="clear" w:color="auto" w:fill="FFFFFF"/>
        </w:rPr>
        <w:t xml:space="preserve"> </w:t>
      </w:r>
      <w:proofErr w:type="spellStart"/>
      <w:r w:rsidR="006E7F36" w:rsidRPr="009F67F7">
        <w:rPr>
          <w:rFonts w:ascii="Arial" w:hAnsi="Arial" w:cs="Arial"/>
          <w:i/>
          <w:iCs/>
          <w:color w:val="000000" w:themeColor="text1"/>
          <w:sz w:val="20"/>
          <w:szCs w:val="20"/>
          <w:shd w:val="clear" w:color="auto" w:fill="FFFFFF"/>
        </w:rPr>
        <w:t>carica</w:t>
      </w:r>
      <w:proofErr w:type="spellEnd"/>
      <w:r w:rsidR="006E7F36" w:rsidRPr="006E7F36">
        <w:rPr>
          <w:rFonts w:ascii="Arial" w:hAnsi="Arial" w:cs="Arial"/>
          <w:color w:val="000000" w:themeColor="text1"/>
          <w:sz w:val="20"/>
          <w:szCs w:val="20"/>
          <w:shd w:val="clear" w:color="auto" w:fill="FFFFFF"/>
        </w:rPr>
        <w:t xml:space="preserve"> L.) are shown in Table </w:t>
      </w:r>
      <w:r w:rsidR="0011269A">
        <w:rPr>
          <w:rFonts w:ascii="Arial" w:hAnsi="Arial" w:cs="Arial"/>
          <w:color w:val="000000" w:themeColor="text1"/>
          <w:sz w:val="20"/>
          <w:szCs w:val="20"/>
          <w:shd w:val="clear" w:color="auto" w:fill="FFFFFF"/>
        </w:rPr>
        <w:t>2</w:t>
      </w:r>
      <w:r w:rsidR="006E7F36" w:rsidRPr="006E7F36">
        <w:rPr>
          <w:rFonts w:ascii="Arial" w:hAnsi="Arial" w:cs="Arial"/>
          <w:color w:val="000000" w:themeColor="text1"/>
          <w:sz w:val="20"/>
          <w:szCs w:val="20"/>
          <w:shd w:val="clear" w:color="auto" w:fill="FFFFFF"/>
        </w:rPr>
        <w:t xml:space="preserve">. </w:t>
      </w:r>
    </w:p>
    <w:p w14:paraId="67FFE71E" w14:textId="59CD6118" w:rsidR="00751599" w:rsidRPr="006E7F36" w:rsidRDefault="006E7F36" w:rsidP="006E7F36">
      <w:pPr>
        <w:ind w:firstLine="720"/>
        <w:jc w:val="both"/>
        <w:rPr>
          <w:rFonts w:ascii="Arial" w:hAnsi="Arial" w:cs="Arial"/>
          <w:color w:val="000000" w:themeColor="text1"/>
          <w:sz w:val="20"/>
          <w:szCs w:val="20"/>
          <w:shd w:val="clear" w:color="auto" w:fill="FFFFFF"/>
        </w:rPr>
      </w:pPr>
      <w:r w:rsidRPr="006E7F36">
        <w:rPr>
          <w:rFonts w:ascii="Arial" w:hAnsi="Arial" w:cs="Arial"/>
          <w:color w:val="000000" w:themeColor="text1"/>
          <w:sz w:val="20"/>
          <w:szCs w:val="20"/>
          <w:shd w:val="clear" w:color="auto" w:fill="FFFFFF"/>
        </w:rPr>
        <w:t>The cuttings placed in S</w:t>
      </w:r>
      <w:r w:rsidRPr="009F67F7">
        <w:rPr>
          <w:rFonts w:ascii="Arial" w:hAnsi="Arial" w:cs="Arial"/>
          <w:color w:val="000000" w:themeColor="text1"/>
          <w:sz w:val="20"/>
          <w:szCs w:val="20"/>
          <w:shd w:val="clear" w:color="auto" w:fill="FFFFFF"/>
          <w:vertAlign w:val="subscript"/>
        </w:rPr>
        <w:t xml:space="preserve">2 </w:t>
      </w:r>
      <w:r w:rsidRPr="006E7F36">
        <w:rPr>
          <w:rFonts w:ascii="Arial" w:hAnsi="Arial" w:cs="Arial"/>
          <w:color w:val="000000" w:themeColor="text1"/>
          <w:sz w:val="20"/>
          <w:szCs w:val="20"/>
          <w:shd w:val="clear" w:color="auto" w:fill="FFFFFF"/>
        </w:rPr>
        <w:t>(</w:t>
      </w:r>
      <w:r w:rsidR="009F67F7">
        <w:rPr>
          <w:rFonts w:ascii="Arial" w:hAnsi="Arial" w:cs="Arial"/>
          <w:color w:val="000000" w:themeColor="text1"/>
          <w:sz w:val="20"/>
          <w:szCs w:val="20"/>
          <w:shd w:val="clear" w:color="auto" w:fill="FFFFFF"/>
        </w:rPr>
        <w:t>Topsoil</w:t>
      </w:r>
      <w:r w:rsidRPr="006E7F36">
        <w:rPr>
          <w:rFonts w:ascii="Arial" w:hAnsi="Arial" w:cs="Arial"/>
          <w:color w:val="000000" w:themeColor="text1"/>
          <w:sz w:val="20"/>
          <w:szCs w:val="20"/>
          <w:shd w:val="clear" w:color="auto" w:fill="FFFFFF"/>
        </w:rPr>
        <w:t>: Peat: Sawdust (1:2:1)) resulted in the longest leaves measuring 14.19 cm, followed by S</w:t>
      </w:r>
      <w:r w:rsidRPr="009F67F7">
        <w:rPr>
          <w:rFonts w:ascii="Arial" w:hAnsi="Arial" w:cs="Arial"/>
          <w:color w:val="000000" w:themeColor="text1"/>
          <w:sz w:val="20"/>
          <w:szCs w:val="20"/>
          <w:shd w:val="clear" w:color="auto" w:fill="FFFFFF"/>
          <w:vertAlign w:val="subscript"/>
        </w:rPr>
        <w:t>1</w:t>
      </w:r>
      <w:r w:rsidRPr="006E7F36">
        <w:rPr>
          <w:rFonts w:ascii="Arial" w:hAnsi="Arial" w:cs="Arial"/>
          <w:color w:val="000000" w:themeColor="text1"/>
          <w:sz w:val="20"/>
          <w:szCs w:val="20"/>
          <w:shd w:val="clear" w:color="auto" w:fill="FFFFFF"/>
        </w:rPr>
        <w:t xml:space="preserve"> (</w:t>
      </w:r>
      <w:r w:rsidR="009F67F7">
        <w:rPr>
          <w:rFonts w:ascii="Arial" w:hAnsi="Arial" w:cs="Arial"/>
          <w:color w:val="000000" w:themeColor="text1"/>
          <w:sz w:val="20"/>
          <w:szCs w:val="20"/>
          <w:shd w:val="clear" w:color="auto" w:fill="FFFFFF"/>
        </w:rPr>
        <w:t>Topsoil</w:t>
      </w:r>
      <w:r w:rsidRPr="006E7F36">
        <w:rPr>
          <w:rFonts w:ascii="Arial" w:hAnsi="Arial" w:cs="Arial"/>
          <w:color w:val="000000" w:themeColor="text1"/>
          <w:sz w:val="20"/>
          <w:szCs w:val="20"/>
          <w:shd w:val="clear" w:color="auto" w:fill="FFFFFF"/>
        </w:rPr>
        <w:t>: Vermicompost: Perlite (1:2:1)) with leaves of 12.35 cm, while S3 (Control) yielded the shortest leaves at 11.77 cm. This can be attributed to the superior aeration and lower bulk density of sawdust, which promotes the growth of healthy shoots (</w:t>
      </w:r>
      <w:proofErr w:type="spellStart"/>
      <w:r w:rsidRPr="006E7F36">
        <w:rPr>
          <w:rFonts w:ascii="Arial" w:hAnsi="Arial" w:cs="Arial"/>
          <w:color w:val="000000" w:themeColor="text1"/>
          <w:sz w:val="20"/>
          <w:szCs w:val="20"/>
          <w:shd w:val="clear" w:color="auto" w:fill="FFFFFF"/>
        </w:rPr>
        <w:t>Messiga</w:t>
      </w:r>
      <w:proofErr w:type="spellEnd"/>
      <w:r w:rsidRPr="006E7F36">
        <w:rPr>
          <w:rFonts w:ascii="Arial" w:hAnsi="Arial" w:cs="Arial"/>
          <w:color w:val="000000" w:themeColor="text1"/>
          <w:sz w:val="20"/>
          <w:szCs w:val="20"/>
          <w:shd w:val="clear" w:color="auto" w:fill="FFFFFF"/>
        </w:rPr>
        <w:t xml:space="preserve"> </w:t>
      </w:r>
      <w:r w:rsidRPr="009F67F7">
        <w:rPr>
          <w:rFonts w:ascii="Arial" w:hAnsi="Arial" w:cs="Arial"/>
          <w:i/>
          <w:iCs/>
          <w:color w:val="000000" w:themeColor="text1"/>
          <w:sz w:val="20"/>
          <w:szCs w:val="20"/>
          <w:shd w:val="clear" w:color="auto" w:fill="FFFFFF"/>
        </w:rPr>
        <w:t>et al.,</w:t>
      </w:r>
      <w:r w:rsidRPr="006E7F36">
        <w:rPr>
          <w:rFonts w:ascii="Arial" w:hAnsi="Arial" w:cs="Arial"/>
          <w:color w:val="000000" w:themeColor="text1"/>
          <w:sz w:val="20"/>
          <w:szCs w:val="20"/>
          <w:shd w:val="clear" w:color="auto" w:fill="FFFFFF"/>
        </w:rPr>
        <w:t xml:space="preserve"> 2021).</w:t>
      </w:r>
    </w:p>
    <w:p w14:paraId="1B47727C" w14:textId="11F6204F" w:rsidR="006E7F36" w:rsidRPr="006E7F36" w:rsidRDefault="006E7F36" w:rsidP="006E7F36">
      <w:pPr>
        <w:ind w:firstLine="720"/>
        <w:jc w:val="both"/>
        <w:rPr>
          <w:rFonts w:ascii="Arial" w:hAnsi="Arial" w:cs="Arial"/>
          <w:color w:val="000000" w:themeColor="text1"/>
          <w:sz w:val="20"/>
          <w:szCs w:val="20"/>
          <w:shd w:val="clear" w:color="auto" w:fill="FFFFFF"/>
        </w:rPr>
      </w:pPr>
      <w:r w:rsidRPr="006E7F36">
        <w:rPr>
          <w:rFonts w:ascii="Arial" w:hAnsi="Arial" w:cs="Arial"/>
          <w:color w:val="000000" w:themeColor="text1"/>
          <w:sz w:val="20"/>
          <w:szCs w:val="20"/>
          <w:shd w:val="clear" w:color="auto" w:fill="FFFFFF"/>
        </w:rPr>
        <w:t>The cuttings treated with 3000 ppm of IBA (G</w:t>
      </w:r>
      <w:r w:rsidRPr="009F67F7">
        <w:rPr>
          <w:rFonts w:ascii="Arial" w:hAnsi="Arial" w:cs="Arial"/>
          <w:color w:val="000000" w:themeColor="text1"/>
          <w:sz w:val="20"/>
          <w:szCs w:val="20"/>
          <w:shd w:val="clear" w:color="auto" w:fill="FFFFFF"/>
          <w:vertAlign w:val="subscript"/>
        </w:rPr>
        <w:t>1</w:t>
      </w:r>
      <w:r w:rsidRPr="006E7F36">
        <w:rPr>
          <w:rFonts w:ascii="Arial" w:hAnsi="Arial" w:cs="Arial"/>
          <w:color w:val="000000" w:themeColor="text1"/>
          <w:sz w:val="20"/>
          <w:szCs w:val="20"/>
          <w:shd w:val="clear" w:color="auto" w:fill="FFFFFF"/>
        </w:rPr>
        <w:t>) achieved the longest leaf length of 14.79 cm, followed closely by the 5000 ppm NAA (G</w:t>
      </w:r>
      <w:r w:rsidRPr="009F67F7">
        <w:rPr>
          <w:rFonts w:ascii="Arial" w:hAnsi="Arial" w:cs="Arial"/>
          <w:color w:val="000000" w:themeColor="text1"/>
          <w:sz w:val="20"/>
          <w:szCs w:val="20"/>
          <w:shd w:val="clear" w:color="auto" w:fill="FFFFFF"/>
          <w:vertAlign w:val="subscript"/>
        </w:rPr>
        <w:t>4</w:t>
      </w:r>
      <w:r w:rsidRPr="006E7F36">
        <w:rPr>
          <w:rFonts w:ascii="Arial" w:hAnsi="Arial" w:cs="Arial"/>
          <w:color w:val="000000" w:themeColor="text1"/>
          <w:sz w:val="20"/>
          <w:szCs w:val="20"/>
          <w:shd w:val="clear" w:color="auto" w:fill="FFFFFF"/>
        </w:rPr>
        <w:t>) treatment with a leaf length of 13.26 cm, while the untreated cuttings (G</w:t>
      </w:r>
      <w:r w:rsidRPr="009F67F7">
        <w:rPr>
          <w:rFonts w:ascii="Arial" w:hAnsi="Arial" w:cs="Arial"/>
          <w:color w:val="000000" w:themeColor="text1"/>
          <w:sz w:val="20"/>
          <w:szCs w:val="20"/>
          <w:shd w:val="clear" w:color="auto" w:fill="FFFFFF"/>
          <w:vertAlign w:val="subscript"/>
        </w:rPr>
        <w:t>5</w:t>
      </w:r>
      <w:r w:rsidRPr="006E7F36">
        <w:rPr>
          <w:rFonts w:ascii="Arial" w:hAnsi="Arial" w:cs="Arial"/>
          <w:color w:val="000000" w:themeColor="text1"/>
          <w:sz w:val="20"/>
          <w:szCs w:val="20"/>
          <w:shd w:val="clear" w:color="auto" w:fill="FFFFFF"/>
        </w:rPr>
        <w:t xml:space="preserve">) yielded the shortest leaf length of 10.72 cm. The extension of shoots and leaves may be attributed to growth regulators that enhance the uptake of nitrogen, carbohydrates, and various nutrients due to higher concentrations of IBA. Comparable findings were observed by Kaur (2017) in peach and Maninderdeep </w:t>
      </w:r>
      <w:r w:rsidRPr="009F67F7">
        <w:rPr>
          <w:rFonts w:ascii="Arial" w:hAnsi="Arial" w:cs="Arial"/>
          <w:i/>
          <w:iCs/>
          <w:color w:val="000000" w:themeColor="text1"/>
          <w:sz w:val="20"/>
          <w:szCs w:val="20"/>
          <w:shd w:val="clear" w:color="auto" w:fill="FFFFFF"/>
        </w:rPr>
        <w:t>et al.</w:t>
      </w:r>
      <w:r w:rsidR="009F67F7" w:rsidRPr="009F67F7">
        <w:rPr>
          <w:rFonts w:ascii="Arial" w:hAnsi="Arial" w:cs="Arial"/>
          <w:i/>
          <w:iCs/>
          <w:color w:val="000000" w:themeColor="text1"/>
          <w:sz w:val="20"/>
          <w:szCs w:val="20"/>
          <w:shd w:val="clear" w:color="auto" w:fill="FFFFFF"/>
        </w:rPr>
        <w:t>,</w:t>
      </w:r>
      <w:r w:rsidRPr="006E7F36">
        <w:rPr>
          <w:rFonts w:ascii="Arial" w:hAnsi="Arial" w:cs="Arial"/>
          <w:color w:val="000000" w:themeColor="text1"/>
          <w:sz w:val="20"/>
          <w:szCs w:val="20"/>
          <w:shd w:val="clear" w:color="auto" w:fill="FFFFFF"/>
        </w:rPr>
        <w:t xml:space="preserve"> (2021). </w:t>
      </w:r>
    </w:p>
    <w:p w14:paraId="597EDB3E" w14:textId="33E2B506" w:rsidR="006E7F36" w:rsidRPr="006E7F36" w:rsidRDefault="006E7F36" w:rsidP="006E7F36">
      <w:pPr>
        <w:ind w:firstLine="720"/>
        <w:jc w:val="both"/>
        <w:rPr>
          <w:rFonts w:ascii="Arial" w:hAnsi="Arial" w:cs="Arial"/>
          <w:color w:val="000000" w:themeColor="text1"/>
          <w:sz w:val="20"/>
          <w:szCs w:val="20"/>
          <w:lang w:val="en-US"/>
        </w:rPr>
      </w:pPr>
      <w:r w:rsidRPr="006E7F36">
        <w:rPr>
          <w:rFonts w:ascii="Arial" w:hAnsi="Arial" w:cs="Arial"/>
          <w:color w:val="000000" w:themeColor="text1"/>
          <w:sz w:val="20"/>
          <w:szCs w:val="20"/>
          <w:shd w:val="clear" w:color="auto" w:fill="FFFFFF"/>
        </w:rPr>
        <w:t>There was no significant effect on leaf length due to the rooting media and plant growth regulators.</w:t>
      </w:r>
    </w:p>
    <w:p w14:paraId="678B1935" w14:textId="77777777" w:rsidR="007D2E39" w:rsidRPr="007D2E39" w:rsidRDefault="007D2E39" w:rsidP="00E36280">
      <w:pPr>
        <w:jc w:val="both"/>
        <w:rPr>
          <w:rFonts w:ascii="Arial" w:hAnsi="Arial" w:cs="Arial"/>
          <w:b/>
          <w:bCs/>
          <w:lang w:val="en-US"/>
        </w:rPr>
      </w:pPr>
      <w:r w:rsidRPr="007D2E39">
        <w:rPr>
          <w:rFonts w:ascii="Arial" w:hAnsi="Arial" w:cs="Arial"/>
          <w:b/>
          <w:bCs/>
          <w:lang w:val="en-US"/>
        </w:rPr>
        <w:t xml:space="preserve">3.2 Impact of </w:t>
      </w:r>
      <w:r w:rsidRPr="007D2E39">
        <w:rPr>
          <w:rFonts w:ascii="Arial" w:hAnsi="Arial" w:cs="Arial"/>
          <w:b/>
          <w:bCs/>
        </w:rPr>
        <w:t>rooting media and plant growth regulator on shoot parameters</w:t>
      </w:r>
      <w:r w:rsidRPr="007D2E39">
        <w:rPr>
          <w:rFonts w:ascii="Arial" w:hAnsi="Arial" w:cs="Arial"/>
          <w:b/>
          <w:bCs/>
          <w:lang w:val="en-US"/>
        </w:rPr>
        <w:t xml:space="preserve"> </w:t>
      </w:r>
    </w:p>
    <w:p w14:paraId="5E047571" w14:textId="4E913955" w:rsidR="00E36280" w:rsidRDefault="007D2E39" w:rsidP="00E36280">
      <w:pPr>
        <w:jc w:val="both"/>
        <w:rPr>
          <w:rFonts w:ascii="Arial" w:hAnsi="Arial" w:cs="Arial"/>
          <w:b/>
          <w:bCs/>
          <w:sz w:val="20"/>
          <w:szCs w:val="20"/>
          <w:u w:val="single"/>
          <w:lang w:val="en-US"/>
        </w:rPr>
      </w:pPr>
      <w:r>
        <w:rPr>
          <w:rFonts w:ascii="Arial" w:hAnsi="Arial" w:cs="Arial"/>
          <w:b/>
          <w:bCs/>
          <w:sz w:val="20"/>
          <w:szCs w:val="20"/>
          <w:u w:val="single"/>
          <w:lang w:val="en-US"/>
        </w:rPr>
        <w:t xml:space="preserve">3.2.1 </w:t>
      </w:r>
      <w:r w:rsidR="00E36280" w:rsidRPr="007D2E39">
        <w:rPr>
          <w:rFonts w:ascii="Arial" w:hAnsi="Arial" w:cs="Arial"/>
          <w:b/>
          <w:bCs/>
          <w:sz w:val="20"/>
          <w:szCs w:val="20"/>
          <w:u w:val="single"/>
          <w:lang w:val="en-US"/>
        </w:rPr>
        <w:t>Number of roots</w:t>
      </w:r>
    </w:p>
    <w:p w14:paraId="1B393011" w14:textId="3101B8A0" w:rsidR="005814B1" w:rsidRPr="00DF2C1B" w:rsidRDefault="005814B1" w:rsidP="005814B1">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t>The findings of the investigation regarding the influence of IBA and NAA as well as different growing media on the quantity of roots in fig (</w:t>
      </w:r>
      <w:proofErr w:type="spellStart"/>
      <w:r w:rsidRPr="00DF2C1B">
        <w:rPr>
          <w:rFonts w:ascii="Arial" w:hAnsi="Arial" w:cs="Arial"/>
          <w:i/>
          <w:iCs/>
          <w:color w:val="000000" w:themeColor="text1"/>
          <w:sz w:val="20"/>
          <w:szCs w:val="20"/>
          <w:shd w:val="clear" w:color="auto" w:fill="FFFFFF"/>
        </w:rPr>
        <w:t>Ficus</w:t>
      </w:r>
      <w:proofErr w:type="spellEnd"/>
      <w:r w:rsidRPr="00DF2C1B">
        <w:rPr>
          <w:rFonts w:ascii="Arial" w:hAnsi="Arial" w:cs="Arial"/>
          <w:i/>
          <w:iCs/>
          <w:color w:val="000000" w:themeColor="text1"/>
          <w:sz w:val="20"/>
          <w:szCs w:val="20"/>
          <w:shd w:val="clear" w:color="auto" w:fill="FFFFFF"/>
        </w:rPr>
        <w:t xml:space="preserve"> </w:t>
      </w:r>
      <w:proofErr w:type="spellStart"/>
      <w:r w:rsidRPr="00DF2C1B">
        <w:rPr>
          <w:rFonts w:ascii="Arial" w:hAnsi="Arial" w:cs="Arial"/>
          <w:i/>
          <w:iCs/>
          <w:color w:val="000000" w:themeColor="text1"/>
          <w:sz w:val="20"/>
          <w:szCs w:val="20"/>
          <w:shd w:val="clear" w:color="auto" w:fill="FFFFFF"/>
        </w:rPr>
        <w:t>carica</w:t>
      </w:r>
      <w:proofErr w:type="spellEnd"/>
      <w:r w:rsidRPr="00DF2C1B">
        <w:rPr>
          <w:rFonts w:ascii="Arial" w:hAnsi="Arial" w:cs="Arial"/>
          <w:color w:val="000000" w:themeColor="text1"/>
          <w:sz w:val="20"/>
          <w:szCs w:val="20"/>
          <w:shd w:val="clear" w:color="auto" w:fill="FFFFFF"/>
        </w:rPr>
        <w:t xml:space="preserve"> L.) are detailed in Table </w:t>
      </w:r>
      <w:r w:rsidR="0011269A">
        <w:rPr>
          <w:rFonts w:ascii="Arial" w:hAnsi="Arial" w:cs="Arial"/>
          <w:color w:val="000000" w:themeColor="text1"/>
          <w:sz w:val="20"/>
          <w:szCs w:val="20"/>
          <w:shd w:val="clear" w:color="auto" w:fill="FFFFFF"/>
        </w:rPr>
        <w:t>2</w:t>
      </w:r>
      <w:r w:rsidRPr="00DF2C1B">
        <w:rPr>
          <w:rFonts w:ascii="Arial" w:hAnsi="Arial" w:cs="Arial"/>
          <w:color w:val="000000" w:themeColor="text1"/>
          <w:sz w:val="20"/>
          <w:szCs w:val="20"/>
          <w:shd w:val="clear" w:color="auto" w:fill="FFFFFF"/>
        </w:rPr>
        <w:t xml:space="preserve">. </w:t>
      </w:r>
    </w:p>
    <w:p w14:paraId="27470DB9" w14:textId="200CB3F4" w:rsidR="005814B1" w:rsidRPr="00DF2C1B" w:rsidRDefault="005814B1" w:rsidP="005814B1">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t>The cuttings grown in S</w:t>
      </w:r>
      <w:r w:rsidRPr="00DF2C1B">
        <w:rPr>
          <w:rFonts w:ascii="Arial" w:hAnsi="Arial" w:cs="Arial"/>
          <w:color w:val="000000" w:themeColor="text1"/>
          <w:sz w:val="20"/>
          <w:szCs w:val="20"/>
          <w:shd w:val="clear" w:color="auto" w:fill="FFFFFF"/>
          <w:vertAlign w:val="subscript"/>
        </w:rPr>
        <w:t>2</w:t>
      </w:r>
      <w:r w:rsidRPr="00DF2C1B">
        <w:rPr>
          <w:rFonts w:ascii="Arial" w:hAnsi="Arial" w:cs="Arial"/>
          <w:color w:val="000000" w:themeColor="text1"/>
          <w:sz w:val="20"/>
          <w:szCs w:val="20"/>
          <w:shd w:val="clear" w:color="auto" w:fill="FFFFFF"/>
        </w:rPr>
        <w:t xml:space="preserve"> (Topsoil: Peat: Sawdust (1:2:1)) developed the largest number of roots at 15.79, followed by S</w:t>
      </w:r>
      <w:r w:rsidRPr="00DF2C1B">
        <w:rPr>
          <w:rFonts w:ascii="Arial" w:hAnsi="Arial" w:cs="Arial"/>
          <w:color w:val="000000" w:themeColor="text1"/>
          <w:sz w:val="20"/>
          <w:szCs w:val="20"/>
          <w:shd w:val="clear" w:color="auto" w:fill="FFFFFF"/>
          <w:vertAlign w:val="subscript"/>
        </w:rPr>
        <w:t>1</w:t>
      </w:r>
      <w:r w:rsidRPr="00DF2C1B">
        <w:rPr>
          <w:rFonts w:ascii="Arial" w:hAnsi="Arial" w:cs="Arial"/>
          <w:color w:val="000000" w:themeColor="text1"/>
          <w:sz w:val="20"/>
          <w:szCs w:val="20"/>
          <w:shd w:val="clear" w:color="auto" w:fill="FFFFFF"/>
        </w:rPr>
        <w:t xml:space="preserve"> (Topsoil: Vermicompost: Perlite (1:2:1)) with 13.95, while S</w:t>
      </w:r>
      <w:r w:rsidRPr="00DF2C1B">
        <w:rPr>
          <w:rFonts w:ascii="Arial" w:hAnsi="Arial" w:cs="Arial"/>
          <w:color w:val="000000" w:themeColor="text1"/>
          <w:sz w:val="20"/>
          <w:szCs w:val="20"/>
          <w:shd w:val="clear" w:color="auto" w:fill="FFFFFF"/>
          <w:vertAlign w:val="subscript"/>
        </w:rPr>
        <w:t>3</w:t>
      </w:r>
      <w:r w:rsidRPr="00DF2C1B">
        <w:rPr>
          <w:rFonts w:ascii="Arial" w:hAnsi="Arial" w:cs="Arial"/>
          <w:color w:val="000000" w:themeColor="text1"/>
          <w:sz w:val="20"/>
          <w:szCs w:val="20"/>
          <w:shd w:val="clear" w:color="auto" w:fill="FFFFFF"/>
        </w:rPr>
        <w:t xml:space="preserve"> (Control) produced the least at 13.91. According to Okanlawon </w:t>
      </w:r>
      <w:r w:rsidRPr="00DF2C1B">
        <w:rPr>
          <w:rFonts w:ascii="Arial" w:hAnsi="Arial" w:cs="Arial"/>
          <w:i/>
          <w:iCs/>
          <w:color w:val="000000" w:themeColor="text1"/>
          <w:sz w:val="20"/>
          <w:szCs w:val="20"/>
          <w:shd w:val="clear" w:color="auto" w:fill="FFFFFF"/>
        </w:rPr>
        <w:t>et al.</w:t>
      </w:r>
      <w:r w:rsidR="00C857F6" w:rsidRPr="00DF2C1B">
        <w:rPr>
          <w:rFonts w:ascii="Arial" w:hAnsi="Arial" w:cs="Arial"/>
          <w:i/>
          <w:iCs/>
          <w:color w:val="000000" w:themeColor="text1"/>
          <w:sz w:val="20"/>
          <w:szCs w:val="20"/>
          <w:shd w:val="clear" w:color="auto" w:fill="FFFFFF"/>
        </w:rPr>
        <w:t>,</w:t>
      </w:r>
      <w:r w:rsidRPr="00DF2C1B">
        <w:rPr>
          <w:rFonts w:ascii="Arial" w:hAnsi="Arial" w:cs="Arial"/>
          <w:color w:val="000000" w:themeColor="text1"/>
          <w:sz w:val="20"/>
          <w:szCs w:val="20"/>
          <w:shd w:val="clear" w:color="auto" w:fill="FFFFFF"/>
        </w:rPr>
        <w:t xml:space="preserve"> (2016), peat soil creates ideal conditions for rooted cuttings due to its greater organic matter content, porosity, and ability to retain moisture, leading to enhanced root growth and development. </w:t>
      </w:r>
    </w:p>
    <w:p w14:paraId="7C5F4145" w14:textId="2690DD64" w:rsidR="005814B1" w:rsidRPr="00DF2C1B" w:rsidRDefault="005814B1" w:rsidP="005814B1">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t>The cuttings treated with IBA</w:t>
      </w:r>
      <w:r w:rsidR="00C857F6" w:rsidRPr="00DF2C1B">
        <w:rPr>
          <w:rFonts w:ascii="Arial" w:hAnsi="Arial" w:cs="Arial"/>
          <w:color w:val="000000" w:themeColor="text1"/>
          <w:sz w:val="20"/>
          <w:szCs w:val="20"/>
          <w:shd w:val="clear" w:color="auto" w:fill="FFFFFF"/>
        </w:rPr>
        <w:t xml:space="preserve"> @</w:t>
      </w:r>
      <w:r w:rsidRPr="00DF2C1B">
        <w:rPr>
          <w:rFonts w:ascii="Arial" w:hAnsi="Arial" w:cs="Arial"/>
          <w:color w:val="000000" w:themeColor="text1"/>
          <w:sz w:val="20"/>
          <w:szCs w:val="20"/>
          <w:shd w:val="clear" w:color="auto" w:fill="FFFFFF"/>
        </w:rPr>
        <w:t>5000 ppm (G</w:t>
      </w:r>
      <w:r w:rsidRPr="00DF2C1B">
        <w:rPr>
          <w:rFonts w:ascii="Arial" w:hAnsi="Arial" w:cs="Arial"/>
          <w:color w:val="000000" w:themeColor="text1"/>
          <w:sz w:val="20"/>
          <w:szCs w:val="20"/>
          <w:shd w:val="clear" w:color="auto" w:fill="FFFFFF"/>
          <w:vertAlign w:val="subscript"/>
        </w:rPr>
        <w:t>2</w:t>
      </w:r>
      <w:r w:rsidRPr="00DF2C1B">
        <w:rPr>
          <w:rFonts w:ascii="Arial" w:hAnsi="Arial" w:cs="Arial"/>
          <w:color w:val="000000" w:themeColor="text1"/>
          <w:sz w:val="20"/>
          <w:szCs w:val="20"/>
          <w:shd w:val="clear" w:color="auto" w:fill="FFFFFF"/>
        </w:rPr>
        <w:t>) achieved the highest root count of 19.29, followed by G</w:t>
      </w:r>
      <w:r w:rsidRPr="00DF2C1B">
        <w:rPr>
          <w:rFonts w:ascii="Arial" w:hAnsi="Arial" w:cs="Arial"/>
          <w:color w:val="000000" w:themeColor="text1"/>
          <w:sz w:val="20"/>
          <w:szCs w:val="20"/>
          <w:shd w:val="clear" w:color="auto" w:fill="FFFFFF"/>
          <w:vertAlign w:val="subscript"/>
        </w:rPr>
        <w:t>4</w:t>
      </w:r>
      <w:r w:rsidRPr="00DF2C1B">
        <w:rPr>
          <w:rFonts w:ascii="Arial" w:hAnsi="Arial" w:cs="Arial"/>
          <w:color w:val="000000" w:themeColor="text1"/>
          <w:sz w:val="20"/>
          <w:szCs w:val="20"/>
          <w:shd w:val="clear" w:color="auto" w:fill="FFFFFF"/>
        </w:rPr>
        <w:t xml:space="preserve"> (NAA </w:t>
      </w:r>
      <w:r w:rsidR="00C857F6" w:rsidRPr="00DF2C1B">
        <w:rPr>
          <w:rFonts w:ascii="Arial" w:hAnsi="Arial" w:cs="Arial"/>
          <w:color w:val="000000" w:themeColor="text1"/>
          <w:sz w:val="20"/>
          <w:szCs w:val="20"/>
          <w:shd w:val="clear" w:color="auto" w:fill="FFFFFF"/>
        </w:rPr>
        <w:t>@</w:t>
      </w:r>
      <w:r w:rsidRPr="00DF2C1B">
        <w:rPr>
          <w:rFonts w:ascii="Arial" w:hAnsi="Arial" w:cs="Arial"/>
          <w:color w:val="000000" w:themeColor="text1"/>
          <w:sz w:val="20"/>
          <w:szCs w:val="20"/>
          <w:shd w:val="clear" w:color="auto" w:fill="FFFFFF"/>
        </w:rPr>
        <w:t xml:space="preserve">3000 ppm) with 14.51, whereas untreated cuttings exhibited the fewest roots. The increased root number at IBA </w:t>
      </w:r>
      <w:r w:rsidR="00C857F6" w:rsidRPr="00DF2C1B">
        <w:rPr>
          <w:rFonts w:ascii="Arial" w:hAnsi="Arial" w:cs="Arial"/>
          <w:color w:val="000000" w:themeColor="text1"/>
          <w:sz w:val="20"/>
          <w:szCs w:val="20"/>
          <w:shd w:val="clear" w:color="auto" w:fill="FFFFFF"/>
        </w:rPr>
        <w:t>@</w:t>
      </w:r>
      <w:r w:rsidRPr="00DF2C1B">
        <w:rPr>
          <w:rFonts w:ascii="Arial" w:hAnsi="Arial" w:cs="Arial"/>
          <w:color w:val="000000" w:themeColor="text1"/>
          <w:sz w:val="20"/>
          <w:szCs w:val="20"/>
          <w:shd w:val="clear" w:color="auto" w:fill="FFFFFF"/>
        </w:rPr>
        <w:t xml:space="preserve">5000 ppm can be attributed to the build-up of internal elements that facilitate cell division and promote the expression of root primordia, resulting in a robust rooting system. Similar results were documented by Bhosale </w:t>
      </w:r>
      <w:r w:rsidRPr="00DF2C1B">
        <w:rPr>
          <w:rFonts w:ascii="Arial" w:hAnsi="Arial" w:cs="Arial"/>
          <w:i/>
          <w:iCs/>
          <w:color w:val="000000" w:themeColor="text1"/>
          <w:sz w:val="20"/>
          <w:szCs w:val="20"/>
          <w:shd w:val="clear" w:color="auto" w:fill="FFFFFF"/>
        </w:rPr>
        <w:t>et al.</w:t>
      </w:r>
      <w:r w:rsidR="00C857F6" w:rsidRPr="00DF2C1B">
        <w:rPr>
          <w:rFonts w:ascii="Arial" w:hAnsi="Arial" w:cs="Arial"/>
          <w:i/>
          <w:iCs/>
          <w:color w:val="000000" w:themeColor="text1"/>
          <w:sz w:val="20"/>
          <w:szCs w:val="20"/>
          <w:shd w:val="clear" w:color="auto" w:fill="FFFFFF"/>
        </w:rPr>
        <w:t>,</w:t>
      </w:r>
      <w:r w:rsidRPr="00DF2C1B">
        <w:rPr>
          <w:rFonts w:ascii="Arial" w:hAnsi="Arial" w:cs="Arial"/>
          <w:color w:val="000000" w:themeColor="text1"/>
          <w:sz w:val="20"/>
          <w:szCs w:val="20"/>
          <w:shd w:val="clear" w:color="auto" w:fill="FFFFFF"/>
        </w:rPr>
        <w:t xml:space="preserve"> (2014) in pomegranate and Yogesh </w:t>
      </w:r>
      <w:r w:rsidRPr="00DF2C1B">
        <w:rPr>
          <w:rFonts w:ascii="Arial" w:hAnsi="Arial" w:cs="Arial"/>
          <w:i/>
          <w:iCs/>
          <w:color w:val="000000" w:themeColor="text1"/>
          <w:sz w:val="20"/>
          <w:szCs w:val="20"/>
          <w:shd w:val="clear" w:color="auto" w:fill="FFFFFF"/>
        </w:rPr>
        <w:t>et al.</w:t>
      </w:r>
      <w:r w:rsidR="00C857F6" w:rsidRPr="00DF2C1B">
        <w:rPr>
          <w:rFonts w:ascii="Arial" w:hAnsi="Arial" w:cs="Arial"/>
          <w:i/>
          <w:iCs/>
          <w:color w:val="000000" w:themeColor="text1"/>
          <w:sz w:val="20"/>
          <w:szCs w:val="20"/>
          <w:shd w:val="clear" w:color="auto" w:fill="FFFFFF"/>
        </w:rPr>
        <w:t>,</w:t>
      </w:r>
      <w:r w:rsidRPr="00DF2C1B">
        <w:rPr>
          <w:rFonts w:ascii="Arial" w:hAnsi="Arial" w:cs="Arial"/>
          <w:color w:val="000000" w:themeColor="text1"/>
          <w:sz w:val="20"/>
          <w:szCs w:val="20"/>
          <w:shd w:val="clear" w:color="auto" w:fill="FFFFFF"/>
        </w:rPr>
        <w:t xml:space="preserve"> (2023) in guava cultivar Lucknow-49. </w:t>
      </w:r>
    </w:p>
    <w:p w14:paraId="345142F4" w14:textId="6BE647D9" w:rsidR="005814B1" w:rsidRPr="00DF2C1B" w:rsidRDefault="005814B1" w:rsidP="005814B1">
      <w:pPr>
        <w:ind w:firstLine="720"/>
        <w:jc w:val="both"/>
        <w:rPr>
          <w:rFonts w:ascii="Arial" w:hAnsi="Arial" w:cs="Arial"/>
          <w:b/>
          <w:bCs/>
          <w:color w:val="000000" w:themeColor="text1"/>
          <w:sz w:val="20"/>
          <w:szCs w:val="20"/>
          <w:u w:val="single"/>
          <w:lang w:val="en-US"/>
        </w:rPr>
      </w:pPr>
      <w:r w:rsidRPr="00DF2C1B">
        <w:rPr>
          <w:rFonts w:ascii="Arial" w:hAnsi="Arial" w:cs="Arial"/>
          <w:color w:val="000000" w:themeColor="text1"/>
          <w:sz w:val="20"/>
          <w:szCs w:val="20"/>
          <w:shd w:val="clear" w:color="auto" w:fill="FFFFFF"/>
        </w:rPr>
        <w:t>The interaction effect between the plant growth regulators and the rooting medium on the number of roots was found to be non-significant.</w:t>
      </w:r>
    </w:p>
    <w:p w14:paraId="2E2809FA" w14:textId="3C06CDF0" w:rsidR="00B6537F" w:rsidRPr="00DF2C1B" w:rsidRDefault="007D2E39" w:rsidP="00E36280">
      <w:pPr>
        <w:jc w:val="both"/>
        <w:rPr>
          <w:rFonts w:ascii="Arial" w:hAnsi="Arial" w:cs="Arial"/>
          <w:b/>
          <w:bCs/>
          <w:color w:val="000000" w:themeColor="text1"/>
          <w:sz w:val="20"/>
          <w:szCs w:val="20"/>
          <w:u w:val="single"/>
        </w:rPr>
      </w:pPr>
      <w:r w:rsidRPr="00DF2C1B">
        <w:rPr>
          <w:rFonts w:ascii="Arial" w:hAnsi="Arial" w:cs="Arial"/>
          <w:b/>
          <w:bCs/>
          <w:color w:val="000000" w:themeColor="text1"/>
          <w:sz w:val="20"/>
          <w:szCs w:val="20"/>
          <w:u w:val="single"/>
        </w:rPr>
        <w:t xml:space="preserve">3.2.2 </w:t>
      </w:r>
      <w:r w:rsidR="0061317D" w:rsidRPr="00DF2C1B">
        <w:rPr>
          <w:rFonts w:ascii="Arial" w:hAnsi="Arial" w:cs="Arial"/>
          <w:b/>
          <w:bCs/>
          <w:color w:val="000000" w:themeColor="text1"/>
          <w:sz w:val="20"/>
          <w:szCs w:val="20"/>
          <w:u w:val="single"/>
        </w:rPr>
        <w:t>Average length of roots</w:t>
      </w:r>
    </w:p>
    <w:p w14:paraId="677E62D5" w14:textId="75721BC5" w:rsidR="00C857F6" w:rsidRPr="00DF2C1B" w:rsidRDefault="00C857F6" w:rsidP="00C857F6">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t>The findings from the investigation regarding the influence of IBA, NAA, and different growing media on the average root lengths of fig (</w:t>
      </w:r>
      <w:proofErr w:type="spellStart"/>
      <w:r w:rsidRPr="00DF2C1B">
        <w:rPr>
          <w:rFonts w:ascii="Arial" w:hAnsi="Arial" w:cs="Arial"/>
          <w:i/>
          <w:iCs/>
          <w:color w:val="000000" w:themeColor="text1"/>
          <w:sz w:val="20"/>
          <w:szCs w:val="20"/>
          <w:shd w:val="clear" w:color="auto" w:fill="FFFFFF"/>
        </w:rPr>
        <w:t>Ficus</w:t>
      </w:r>
      <w:proofErr w:type="spellEnd"/>
      <w:r w:rsidRPr="00DF2C1B">
        <w:rPr>
          <w:rFonts w:ascii="Arial" w:hAnsi="Arial" w:cs="Arial"/>
          <w:i/>
          <w:iCs/>
          <w:color w:val="000000" w:themeColor="text1"/>
          <w:sz w:val="20"/>
          <w:szCs w:val="20"/>
          <w:shd w:val="clear" w:color="auto" w:fill="FFFFFF"/>
        </w:rPr>
        <w:t xml:space="preserve"> </w:t>
      </w:r>
      <w:proofErr w:type="spellStart"/>
      <w:r w:rsidRPr="00DF2C1B">
        <w:rPr>
          <w:rFonts w:ascii="Arial" w:hAnsi="Arial" w:cs="Arial"/>
          <w:i/>
          <w:iCs/>
          <w:color w:val="000000" w:themeColor="text1"/>
          <w:sz w:val="20"/>
          <w:szCs w:val="20"/>
          <w:shd w:val="clear" w:color="auto" w:fill="FFFFFF"/>
        </w:rPr>
        <w:t>carica</w:t>
      </w:r>
      <w:proofErr w:type="spellEnd"/>
      <w:r w:rsidRPr="00DF2C1B">
        <w:rPr>
          <w:rFonts w:ascii="Arial" w:hAnsi="Arial" w:cs="Arial"/>
          <w:color w:val="000000" w:themeColor="text1"/>
          <w:sz w:val="20"/>
          <w:szCs w:val="20"/>
          <w:shd w:val="clear" w:color="auto" w:fill="FFFFFF"/>
        </w:rPr>
        <w:t xml:space="preserve"> L.) are displayed in Table </w:t>
      </w:r>
      <w:r w:rsidR="0011269A">
        <w:rPr>
          <w:rFonts w:ascii="Arial" w:hAnsi="Arial" w:cs="Arial"/>
          <w:color w:val="000000" w:themeColor="text1"/>
          <w:sz w:val="20"/>
          <w:szCs w:val="20"/>
          <w:shd w:val="clear" w:color="auto" w:fill="FFFFFF"/>
        </w:rPr>
        <w:t>2</w:t>
      </w:r>
      <w:r w:rsidRPr="00DF2C1B">
        <w:rPr>
          <w:rFonts w:ascii="Arial" w:hAnsi="Arial" w:cs="Arial"/>
          <w:color w:val="000000" w:themeColor="text1"/>
          <w:sz w:val="20"/>
          <w:szCs w:val="20"/>
          <w:shd w:val="clear" w:color="auto" w:fill="FFFFFF"/>
        </w:rPr>
        <w:t xml:space="preserve">. </w:t>
      </w:r>
    </w:p>
    <w:p w14:paraId="1E3A88FC" w14:textId="77777777" w:rsidR="00C857F6" w:rsidRPr="00DF2C1B" w:rsidRDefault="00C857F6" w:rsidP="00C857F6">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lastRenderedPageBreak/>
        <w:t>The cuttings cultivated in S</w:t>
      </w:r>
      <w:r w:rsidRPr="00DF2C1B">
        <w:rPr>
          <w:rFonts w:ascii="Arial" w:hAnsi="Arial" w:cs="Arial"/>
          <w:color w:val="000000" w:themeColor="text1"/>
          <w:sz w:val="20"/>
          <w:szCs w:val="20"/>
          <w:shd w:val="clear" w:color="auto" w:fill="FFFFFF"/>
          <w:vertAlign w:val="subscript"/>
        </w:rPr>
        <w:t xml:space="preserve">2 </w:t>
      </w:r>
      <w:r w:rsidRPr="00DF2C1B">
        <w:rPr>
          <w:rFonts w:ascii="Arial" w:hAnsi="Arial" w:cs="Arial"/>
          <w:color w:val="000000" w:themeColor="text1"/>
          <w:sz w:val="20"/>
          <w:szCs w:val="20"/>
          <w:shd w:val="clear" w:color="auto" w:fill="FFFFFF"/>
        </w:rPr>
        <w:t>media (Topsoil: Peat: Sawdust (1:2:1)) yielded the longest root length at 19.77 cm, followed by S</w:t>
      </w:r>
      <w:r w:rsidRPr="00DF2C1B">
        <w:rPr>
          <w:rFonts w:ascii="Arial" w:hAnsi="Arial" w:cs="Arial"/>
          <w:color w:val="000000" w:themeColor="text1"/>
          <w:sz w:val="20"/>
          <w:szCs w:val="20"/>
          <w:shd w:val="clear" w:color="auto" w:fill="FFFFFF"/>
          <w:vertAlign w:val="subscript"/>
        </w:rPr>
        <w:t xml:space="preserve">1 </w:t>
      </w:r>
      <w:r w:rsidRPr="00DF2C1B">
        <w:rPr>
          <w:rFonts w:ascii="Arial" w:hAnsi="Arial" w:cs="Arial"/>
          <w:color w:val="000000" w:themeColor="text1"/>
          <w:sz w:val="20"/>
          <w:szCs w:val="20"/>
          <w:shd w:val="clear" w:color="auto" w:fill="FFFFFF"/>
        </w:rPr>
        <w:t>(Topsoil: Vermicompost: Perlite (1:2:1)) at 18.48 cm, while the shortest roots were recorded in S</w:t>
      </w:r>
      <w:r w:rsidRPr="00DF2C1B">
        <w:rPr>
          <w:rFonts w:ascii="Arial" w:hAnsi="Arial" w:cs="Arial"/>
          <w:color w:val="000000" w:themeColor="text1"/>
          <w:sz w:val="20"/>
          <w:szCs w:val="20"/>
          <w:shd w:val="clear" w:color="auto" w:fill="FFFFFF"/>
          <w:vertAlign w:val="subscript"/>
        </w:rPr>
        <w:t xml:space="preserve">3 </w:t>
      </w:r>
      <w:r w:rsidRPr="00DF2C1B">
        <w:rPr>
          <w:rFonts w:ascii="Arial" w:hAnsi="Arial" w:cs="Arial"/>
          <w:color w:val="000000" w:themeColor="text1"/>
          <w:sz w:val="20"/>
          <w:szCs w:val="20"/>
          <w:shd w:val="clear" w:color="auto" w:fill="FFFFFF"/>
        </w:rPr>
        <w:t xml:space="preserve">(Control) media at 17.19 cm. According to Waseem </w:t>
      </w:r>
      <w:r w:rsidRPr="00DF2C1B">
        <w:rPr>
          <w:rFonts w:ascii="Arial" w:hAnsi="Arial" w:cs="Arial"/>
          <w:i/>
          <w:iCs/>
          <w:color w:val="000000" w:themeColor="text1"/>
          <w:sz w:val="20"/>
          <w:szCs w:val="20"/>
          <w:shd w:val="clear" w:color="auto" w:fill="FFFFFF"/>
        </w:rPr>
        <w:t>et al.,</w:t>
      </w:r>
      <w:r w:rsidRPr="00DF2C1B">
        <w:rPr>
          <w:rFonts w:ascii="Arial" w:hAnsi="Arial" w:cs="Arial"/>
          <w:color w:val="000000" w:themeColor="text1"/>
          <w:sz w:val="20"/>
          <w:szCs w:val="20"/>
          <w:shd w:val="clear" w:color="auto" w:fill="FFFFFF"/>
        </w:rPr>
        <w:t xml:space="preserve"> (2013), an effective propagation medium must retain both water and nutrients, as this significantly affects the average root length. Shamsuddin </w:t>
      </w:r>
      <w:r w:rsidRPr="00DF2C1B">
        <w:rPr>
          <w:rFonts w:ascii="Arial" w:hAnsi="Arial" w:cs="Arial"/>
          <w:i/>
          <w:iCs/>
          <w:color w:val="000000" w:themeColor="text1"/>
          <w:sz w:val="20"/>
          <w:szCs w:val="20"/>
          <w:shd w:val="clear" w:color="auto" w:fill="FFFFFF"/>
        </w:rPr>
        <w:t>et al.,</w:t>
      </w:r>
      <w:r w:rsidRPr="00DF2C1B">
        <w:rPr>
          <w:rFonts w:ascii="Arial" w:hAnsi="Arial" w:cs="Arial"/>
          <w:color w:val="000000" w:themeColor="text1"/>
          <w:sz w:val="20"/>
          <w:szCs w:val="20"/>
          <w:shd w:val="clear" w:color="auto" w:fill="FFFFFF"/>
        </w:rPr>
        <w:t xml:space="preserve"> (2021) noted that when cuttings were placed in peat soil as the propagation medium, it resulted in the longest roots.</w:t>
      </w:r>
    </w:p>
    <w:p w14:paraId="14F62BDD" w14:textId="77777777" w:rsidR="00C857F6" w:rsidRPr="00DF2C1B" w:rsidRDefault="00C857F6" w:rsidP="00C857F6">
      <w:pPr>
        <w:ind w:firstLine="720"/>
        <w:jc w:val="both"/>
        <w:rPr>
          <w:rFonts w:ascii="Arial" w:hAnsi="Arial" w:cs="Arial"/>
          <w:color w:val="000000" w:themeColor="text1"/>
          <w:sz w:val="20"/>
          <w:szCs w:val="20"/>
          <w:shd w:val="clear" w:color="auto" w:fill="FFFFFF"/>
        </w:rPr>
      </w:pPr>
      <w:r w:rsidRPr="00DF2C1B">
        <w:rPr>
          <w:rFonts w:ascii="Arial" w:hAnsi="Arial" w:cs="Arial"/>
          <w:color w:val="000000" w:themeColor="text1"/>
          <w:sz w:val="20"/>
          <w:szCs w:val="20"/>
          <w:shd w:val="clear" w:color="auto" w:fill="FFFFFF"/>
        </w:rPr>
        <w:t xml:space="preserve"> The longest roots were achieved with cuttings treated with IBA @5000 ppm (G</w:t>
      </w:r>
      <w:r w:rsidRPr="00DF2C1B">
        <w:rPr>
          <w:rFonts w:ascii="Arial" w:hAnsi="Arial" w:cs="Arial"/>
          <w:color w:val="000000" w:themeColor="text1"/>
          <w:sz w:val="20"/>
          <w:szCs w:val="20"/>
          <w:shd w:val="clear" w:color="auto" w:fill="FFFFFF"/>
          <w:vertAlign w:val="subscript"/>
        </w:rPr>
        <w:t>2</w:t>
      </w:r>
      <w:r w:rsidRPr="00DF2C1B">
        <w:rPr>
          <w:rFonts w:ascii="Arial" w:hAnsi="Arial" w:cs="Arial"/>
          <w:color w:val="000000" w:themeColor="text1"/>
          <w:sz w:val="20"/>
          <w:szCs w:val="20"/>
          <w:shd w:val="clear" w:color="auto" w:fill="FFFFFF"/>
        </w:rPr>
        <w:t>), measuring 23.79 cm, followed by IBA @3000 ppm (G</w:t>
      </w:r>
      <w:r w:rsidRPr="00DF2C1B">
        <w:rPr>
          <w:rFonts w:ascii="Arial" w:hAnsi="Arial" w:cs="Arial"/>
          <w:color w:val="000000" w:themeColor="text1"/>
          <w:sz w:val="20"/>
          <w:szCs w:val="20"/>
          <w:shd w:val="clear" w:color="auto" w:fill="FFFFFF"/>
          <w:vertAlign w:val="subscript"/>
        </w:rPr>
        <w:t>1</w:t>
      </w:r>
      <w:r w:rsidRPr="00DF2C1B">
        <w:rPr>
          <w:rFonts w:ascii="Arial" w:hAnsi="Arial" w:cs="Arial"/>
          <w:color w:val="000000" w:themeColor="text1"/>
          <w:sz w:val="20"/>
          <w:szCs w:val="20"/>
          <w:shd w:val="clear" w:color="auto" w:fill="FFFFFF"/>
        </w:rPr>
        <w:t>) at 18.71 cm; the untreated cuttings (G</w:t>
      </w:r>
      <w:r w:rsidRPr="00DF2C1B">
        <w:rPr>
          <w:rFonts w:ascii="Arial" w:hAnsi="Arial" w:cs="Arial"/>
          <w:color w:val="000000" w:themeColor="text1"/>
          <w:sz w:val="20"/>
          <w:szCs w:val="20"/>
          <w:shd w:val="clear" w:color="auto" w:fill="FFFFFF"/>
          <w:vertAlign w:val="subscript"/>
        </w:rPr>
        <w:t>5</w:t>
      </w:r>
      <w:r w:rsidRPr="00DF2C1B">
        <w:rPr>
          <w:rFonts w:ascii="Arial" w:hAnsi="Arial" w:cs="Arial"/>
          <w:color w:val="000000" w:themeColor="text1"/>
          <w:sz w:val="20"/>
          <w:szCs w:val="20"/>
          <w:shd w:val="clear" w:color="auto" w:fill="FFFFFF"/>
        </w:rPr>
        <w:t xml:space="preserve">) produced the shortest roots at 14.64 cm. The breakdown of polysaccharides in these cuttings into physiologically active sugars likely contributed to the increased root length initiated by IBA @5000 ppm. This treatment also supplies energy to the root primordia through respiratory processes and promotes the swift elongation of meristematic cells, leading to longer roots (Sing </w:t>
      </w:r>
      <w:r w:rsidRPr="00DF2C1B">
        <w:rPr>
          <w:rFonts w:ascii="Arial" w:hAnsi="Arial" w:cs="Arial"/>
          <w:i/>
          <w:iCs/>
          <w:color w:val="000000" w:themeColor="text1"/>
          <w:sz w:val="20"/>
          <w:szCs w:val="20"/>
          <w:shd w:val="clear" w:color="auto" w:fill="FFFFFF"/>
        </w:rPr>
        <w:t>et al.,</w:t>
      </w:r>
      <w:r w:rsidRPr="00DF2C1B">
        <w:rPr>
          <w:rFonts w:ascii="Arial" w:hAnsi="Arial" w:cs="Arial"/>
          <w:color w:val="000000" w:themeColor="text1"/>
          <w:sz w:val="20"/>
          <w:szCs w:val="20"/>
          <w:shd w:val="clear" w:color="auto" w:fill="FFFFFF"/>
        </w:rPr>
        <w:t xml:space="preserve"> 2014). Similar findings were shared by Rao </w:t>
      </w:r>
      <w:r w:rsidRPr="00DF2C1B">
        <w:rPr>
          <w:rFonts w:ascii="Arial" w:hAnsi="Arial" w:cs="Arial"/>
          <w:i/>
          <w:iCs/>
          <w:color w:val="000000" w:themeColor="text1"/>
          <w:sz w:val="20"/>
          <w:szCs w:val="20"/>
          <w:shd w:val="clear" w:color="auto" w:fill="FFFFFF"/>
        </w:rPr>
        <w:t>et al.,</w:t>
      </w:r>
      <w:r w:rsidRPr="00DF2C1B">
        <w:rPr>
          <w:rFonts w:ascii="Arial" w:hAnsi="Arial" w:cs="Arial"/>
          <w:color w:val="000000" w:themeColor="text1"/>
          <w:sz w:val="20"/>
          <w:szCs w:val="20"/>
          <w:shd w:val="clear" w:color="auto" w:fill="FFFFFF"/>
        </w:rPr>
        <w:t xml:space="preserve"> (2022) in pomegranate and Yogesh </w:t>
      </w:r>
      <w:r w:rsidRPr="00DF2C1B">
        <w:rPr>
          <w:rFonts w:ascii="Arial" w:hAnsi="Arial" w:cs="Arial"/>
          <w:i/>
          <w:iCs/>
          <w:color w:val="000000" w:themeColor="text1"/>
          <w:sz w:val="20"/>
          <w:szCs w:val="20"/>
          <w:shd w:val="clear" w:color="auto" w:fill="FFFFFF"/>
        </w:rPr>
        <w:t>et al.,</w:t>
      </w:r>
      <w:r w:rsidRPr="00DF2C1B">
        <w:rPr>
          <w:rFonts w:ascii="Arial" w:hAnsi="Arial" w:cs="Arial"/>
          <w:color w:val="000000" w:themeColor="text1"/>
          <w:sz w:val="20"/>
          <w:szCs w:val="20"/>
          <w:shd w:val="clear" w:color="auto" w:fill="FFFFFF"/>
        </w:rPr>
        <w:t xml:space="preserve"> (2023) in guava. </w:t>
      </w:r>
    </w:p>
    <w:p w14:paraId="6C173173" w14:textId="4216CFA5" w:rsidR="00C857F6" w:rsidRPr="00DF2C1B" w:rsidRDefault="00C857F6" w:rsidP="00C857F6">
      <w:pPr>
        <w:ind w:firstLine="720"/>
        <w:jc w:val="both"/>
        <w:rPr>
          <w:rFonts w:ascii="Arial" w:hAnsi="Arial" w:cs="Arial"/>
          <w:b/>
          <w:bCs/>
          <w:color w:val="000000" w:themeColor="text1"/>
          <w:sz w:val="20"/>
          <w:szCs w:val="20"/>
          <w:u w:val="single"/>
        </w:rPr>
      </w:pPr>
      <w:r w:rsidRPr="00DF2C1B">
        <w:rPr>
          <w:rFonts w:ascii="Arial" w:hAnsi="Arial" w:cs="Arial"/>
          <w:color w:val="000000" w:themeColor="text1"/>
          <w:sz w:val="20"/>
          <w:szCs w:val="20"/>
          <w:shd w:val="clear" w:color="auto" w:fill="FFFFFF"/>
        </w:rPr>
        <w:t>There was no notable significant difference in root length between the plant growth regulators and the rooting media.</w:t>
      </w:r>
    </w:p>
    <w:p w14:paraId="54741EA7" w14:textId="1D08705A" w:rsidR="00456820" w:rsidRDefault="007D2E39" w:rsidP="00456820">
      <w:pPr>
        <w:jc w:val="both"/>
        <w:rPr>
          <w:rFonts w:ascii="Arial" w:hAnsi="Arial" w:cs="Arial"/>
          <w:b/>
          <w:bCs/>
          <w:sz w:val="20"/>
          <w:szCs w:val="20"/>
          <w:u w:val="single"/>
          <w:lang w:val="en-US"/>
        </w:rPr>
      </w:pPr>
      <w:r w:rsidRPr="007D2E39">
        <w:rPr>
          <w:rFonts w:ascii="Arial" w:hAnsi="Arial" w:cs="Arial"/>
          <w:b/>
          <w:bCs/>
          <w:sz w:val="20"/>
          <w:szCs w:val="20"/>
          <w:u w:val="single"/>
          <w:lang w:val="en-US"/>
        </w:rPr>
        <w:t xml:space="preserve">3.2.3 </w:t>
      </w:r>
      <w:r w:rsidR="00456820" w:rsidRPr="007D2E39">
        <w:rPr>
          <w:rFonts w:ascii="Arial" w:hAnsi="Arial" w:cs="Arial"/>
          <w:b/>
          <w:bCs/>
          <w:sz w:val="20"/>
          <w:szCs w:val="20"/>
          <w:u w:val="single"/>
          <w:lang w:val="en-US"/>
        </w:rPr>
        <w:t xml:space="preserve">Number of root forks </w:t>
      </w:r>
    </w:p>
    <w:p w14:paraId="37F0FA12" w14:textId="6384B3DD" w:rsidR="00DF2C1B" w:rsidRPr="005A15B8" w:rsidRDefault="00DF2C1B" w:rsidP="00DF2C1B">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findings of the investigation regarding the impact of IBA and NAA, as well as the growing media, on the number of root forks in fig (</w:t>
      </w:r>
      <w:proofErr w:type="spellStart"/>
      <w:r w:rsidRPr="005A15B8">
        <w:rPr>
          <w:rFonts w:ascii="Arial" w:hAnsi="Arial" w:cs="Arial"/>
          <w:i/>
          <w:iCs/>
          <w:color w:val="000000" w:themeColor="text1"/>
          <w:sz w:val="20"/>
          <w:szCs w:val="20"/>
          <w:shd w:val="clear" w:color="auto" w:fill="FFFFFF"/>
        </w:rPr>
        <w:t>Ficus</w:t>
      </w:r>
      <w:proofErr w:type="spellEnd"/>
      <w:r w:rsidRPr="005A15B8">
        <w:rPr>
          <w:rFonts w:ascii="Arial" w:hAnsi="Arial" w:cs="Arial"/>
          <w:i/>
          <w:iCs/>
          <w:color w:val="000000" w:themeColor="text1"/>
          <w:sz w:val="20"/>
          <w:szCs w:val="20"/>
          <w:shd w:val="clear" w:color="auto" w:fill="FFFFFF"/>
        </w:rPr>
        <w:t xml:space="preserve"> </w:t>
      </w:r>
      <w:proofErr w:type="spellStart"/>
      <w:r w:rsidRPr="005A15B8">
        <w:rPr>
          <w:rFonts w:ascii="Arial" w:hAnsi="Arial" w:cs="Arial"/>
          <w:i/>
          <w:iCs/>
          <w:color w:val="000000" w:themeColor="text1"/>
          <w:sz w:val="20"/>
          <w:szCs w:val="20"/>
          <w:shd w:val="clear" w:color="auto" w:fill="FFFFFF"/>
        </w:rPr>
        <w:t>carica</w:t>
      </w:r>
      <w:proofErr w:type="spellEnd"/>
      <w:r w:rsidRPr="005A15B8">
        <w:rPr>
          <w:rFonts w:ascii="Arial" w:hAnsi="Arial" w:cs="Arial"/>
          <w:color w:val="000000" w:themeColor="text1"/>
          <w:sz w:val="20"/>
          <w:szCs w:val="20"/>
          <w:shd w:val="clear" w:color="auto" w:fill="FFFFFF"/>
        </w:rPr>
        <w:t xml:space="preserve"> L.) are shown in Table </w:t>
      </w:r>
      <w:r w:rsidR="0011269A">
        <w:rPr>
          <w:rFonts w:ascii="Arial" w:hAnsi="Arial" w:cs="Arial"/>
          <w:color w:val="000000" w:themeColor="text1"/>
          <w:sz w:val="20"/>
          <w:szCs w:val="20"/>
          <w:shd w:val="clear" w:color="auto" w:fill="FFFFFF"/>
        </w:rPr>
        <w:t>2</w:t>
      </w:r>
      <w:r w:rsidRPr="005A15B8">
        <w:rPr>
          <w:rFonts w:ascii="Arial" w:hAnsi="Arial" w:cs="Arial"/>
          <w:color w:val="000000" w:themeColor="text1"/>
          <w:sz w:val="20"/>
          <w:szCs w:val="20"/>
          <w:shd w:val="clear" w:color="auto" w:fill="FFFFFF"/>
        </w:rPr>
        <w:t xml:space="preserve">. </w:t>
      </w:r>
    </w:p>
    <w:p w14:paraId="1583ECA0" w14:textId="6B0289A2" w:rsidR="00DF2C1B" w:rsidRPr="005A15B8" w:rsidRDefault="00DF2C1B" w:rsidP="00DF2C1B">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cuttings planted in S</w:t>
      </w:r>
      <w:r w:rsidRPr="005A15B8">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media (Topsoil: Peat: Sawdust (1:2:1)) yielded the highest average of 6.59 root forks, followed by S</w:t>
      </w:r>
      <w:r w:rsidRPr="005A15B8">
        <w:rPr>
          <w:rFonts w:ascii="Arial" w:hAnsi="Arial" w:cs="Arial"/>
          <w:i/>
          <w:iCs/>
          <w:color w:val="000000" w:themeColor="text1"/>
          <w:sz w:val="20"/>
          <w:szCs w:val="20"/>
          <w:shd w:val="clear" w:color="auto" w:fill="FFFFFF"/>
        </w:rPr>
        <w:t>1</w:t>
      </w:r>
      <w:r w:rsidRPr="005A15B8">
        <w:rPr>
          <w:rFonts w:ascii="Arial" w:hAnsi="Arial" w:cs="Arial"/>
          <w:color w:val="000000" w:themeColor="text1"/>
          <w:sz w:val="20"/>
          <w:szCs w:val="20"/>
          <w:shd w:val="clear" w:color="auto" w:fill="FFFFFF"/>
        </w:rPr>
        <w:t xml:space="preserve"> (Topsoil: Vermicompost: Perlite (1:2:1)) with an average of 6.01, while the least number of root forks was noted in S</w:t>
      </w:r>
      <w:r w:rsidRPr="005A15B8">
        <w:rPr>
          <w:rFonts w:ascii="Arial" w:hAnsi="Arial" w:cs="Arial"/>
          <w:i/>
          <w:iCs/>
          <w:color w:val="000000" w:themeColor="text1"/>
          <w:sz w:val="20"/>
          <w:szCs w:val="20"/>
          <w:shd w:val="clear" w:color="auto" w:fill="FFFFFF"/>
        </w:rPr>
        <w:t>3</w:t>
      </w:r>
      <w:r w:rsidRPr="005A15B8">
        <w:rPr>
          <w:rFonts w:ascii="Arial" w:hAnsi="Arial" w:cs="Arial"/>
          <w:color w:val="000000" w:themeColor="text1"/>
          <w:sz w:val="20"/>
          <w:szCs w:val="20"/>
          <w:shd w:val="clear" w:color="auto" w:fill="FFFFFF"/>
        </w:rPr>
        <w:t xml:space="preserve"> (Control) media with 5.59. According to </w:t>
      </w:r>
      <w:proofErr w:type="spellStart"/>
      <w:r w:rsidRPr="005A15B8">
        <w:rPr>
          <w:rFonts w:ascii="Arial" w:hAnsi="Arial" w:cs="Arial"/>
          <w:color w:val="000000" w:themeColor="text1"/>
          <w:sz w:val="20"/>
          <w:szCs w:val="20"/>
          <w:shd w:val="clear" w:color="auto" w:fill="FFFFFF"/>
        </w:rPr>
        <w:t>Gopale</w:t>
      </w:r>
      <w:proofErr w:type="spellEnd"/>
      <w:r w:rsidRPr="005A15B8">
        <w:rPr>
          <w:rFonts w:ascii="Arial" w:hAnsi="Arial" w:cs="Arial"/>
          <w:color w:val="000000" w:themeColor="text1"/>
          <w:sz w:val="20"/>
          <w:szCs w:val="20"/>
          <w:shd w:val="clear" w:color="auto" w:fill="FFFFFF"/>
        </w:rPr>
        <w:t xml:space="preserve"> and </w:t>
      </w:r>
      <w:proofErr w:type="spellStart"/>
      <w:r w:rsidRPr="005A15B8">
        <w:rPr>
          <w:rFonts w:ascii="Arial" w:hAnsi="Arial" w:cs="Arial"/>
          <w:color w:val="000000" w:themeColor="text1"/>
          <w:sz w:val="20"/>
          <w:szCs w:val="20"/>
          <w:shd w:val="clear" w:color="auto" w:fill="FFFFFF"/>
        </w:rPr>
        <w:t>Zunjarrao</w:t>
      </w:r>
      <w:proofErr w:type="spellEnd"/>
      <w:r w:rsidRPr="005A15B8">
        <w:rPr>
          <w:rFonts w:ascii="Arial" w:hAnsi="Arial" w:cs="Arial"/>
          <w:color w:val="000000" w:themeColor="text1"/>
          <w:sz w:val="20"/>
          <w:szCs w:val="20"/>
          <w:shd w:val="clear" w:color="auto" w:fill="FFFFFF"/>
        </w:rPr>
        <w:t xml:space="preserve"> (2011), a well-ventilated medium enhances metabolic activities essential for root initiation, leading to an increase in the number of root forks. Similar results were observed in </w:t>
      </w:r>
      <w:proofErr w:type="spellStart"/>
      <w:r w:rsidRPr="005A15B8">
        <w:rPr>
          <w:rFonts w:ascii="Arial" w:hAnsi="Arial" w:cs="Arial"/>
          <w:color w:val="000000" w:themeColor="text1"/>
          <w:sz w:val="20"/>
          <w:szCs w:val="20"/>
          <w:shd w:val="clear" w:color="auto" w:fill="FFFFFF"/>
        </w:rPr>
        <w:t>Buchholzia</w:t>
      </w:r>
      <w:proofErr w:type="spellEnd"/>
      <w:r w:rsidRPr="005A15B8">
        <w:rPr>
          <w:rFonts w:ascii="Arial" w:hAnsi="Arial" w:cs="Arial"/>
          <w:color w:val="000000" w:themeColor="text1"/>
          <w:sz w:val="20"/>
          <w:szCs w:val="20"/>
          <w:shd w:val="clear" w:color="auto" w:fill="FFFFFF"/>
        </w:rPr>
        <w:t xml:space="preserve"> </w:t>
      </w:r>
      <w:proofErr w:type="spellStart"/>
      <w:r w:rsidRPr="005A15B8">
        <w:rPr>
          <w:rFonts w:ascii="Arial" w:hAnsi="Arial" w:cs="Arial"/>
          <w:color w:val="000000" w:themeColor="text1"/>
          <w:sz w:val="20"/>
          <w:szCs w:val="20"/>
          <w:shd w:val="clear" w:color="auto" w:fill="FFFFFF"/>
        </w:rPr>
        <w:t>coriacea</w:t>
      </w:r>
      <w:proofErr w:type="spellEnd"/>
      <w:r w:rsidRPr="005A15B8">
        <w:rPr>
          <w:rFonts w:ascii="Arial" w:hAnsi="Arial" w:cs="Arial"/>
          <w:color w:val="000000" w:themeColor="text1"/>
          <w:sz w:val="20"/>
          <w:szCs w:val="20"/>
          <w:shd w:val="clear" w:color="auto" w:fill="FFFFFF"/>
        </w:rPr>
        <w:t xml:space="preserve"> cuttings that were grown on sawdust and </w:t>
      </w:r>
      <w:r w:rsidR="005A15B8" w:rsidRPr="005A15B8">
        <w:rPr>
          <w:rFonts w:ascii="Arial" w:hAnsi="Arial" w:cs="Arial"/>
          <w:color w:val="000000" w:themeColor="text1"/>
          <w:sz w:val="20"/>
          <w:szCs w:val="20"/>
          <w:shd w:val="clear" w:color="auto" w:fill="FFFFFF"/>
        </w:rPr>
        <w:t>topsoil</w:t>
      </w:r>
      <w:r w:rsidRPr="005A15B8">
        <w:rPr>
          <w:rFonts w:ascii="Arial" w:hAnsi="Arial" w:cs="Arial"/>
          <w:color w:val="000000" w:themeColor="text1"/>
          <w:sz w:val="20"/>
          <w:szCs w:val="20"/>
          <w:shd w:val="clear" w:color="auto" w:fill="FFFFFF"/>
        </w:rPr>
        <w:t>, as compared to river sand (Akinyele, 2010).</w:t>
      </w:r>
    </w:p>
    <w:p w14:paraId="2667DB5E" w14:textId="77777777" w:rsidR="005A15B8" w:rsidRPr="005A15B8" w:rsidRDefault="00DF2C1B" w:rsidP="00DF2C1B">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 xml:space="preserve"> A higher number of root forks was noted when the cuttings were treated with 5000 ppm of IBA (G</w:t>
      </w:r>
      <w:r w:rsidRPr="005A15B8">
        <w:rPr>
          <w:rFonts w:ascii="Arial" w:hAnsi="Arial" w:cs="Arial"/>
          <w:i/>
          <w:iCs/>
          <w:color w:val="000000" w:themeColor="text1"/>
          <w:sz w:val="20"/>
          <w:szCs w:val="20"/>
          <w:shd w:val="clear" w:color="auto" w:fill="FFFFFF"/>
        </w:rPr>
        <w:t>2</w:t>
      </w:r>
      <w:r w:rsidRPr="005A15B8">
        <w:rPr>
          <w:rFonts w:ascii="Arial" w:hAnsi="Arial" w:cs="Arial"/>
          <w:color w:val="000000" w:themeColor="text1"/>
          <w:sz w:val="20"/>
          <w:szCs w:val="20"/>
          <w:shd w:val="clear" w:color="auto" w:fill="FFFFFF"/>
        </w:rPr>
        <w:t xml:space="preserve">), reaching an average of 7.30, followed by NAA </w:t>
      </w:r>
      <w:r w:rsidR="005A15B8" w:rsidRPr="005A15B8">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5000 ppm (G</w:t>
      </w:r>
      <w:r w:rsidRPr="005A15B8">
        <w:rPr>
          <w:rFonts w:ascii="Arial" w:hAnsi="Arial" w:cs="Arial"/>
          <w:color w:val="000000" w:themeColor="text1"/>
          <w:sz w:val="20"/>
          <w:szCs w:val="20"/>
          <w:shd w:val="clear" w:color="auto" w:fill="FFFFFF"/>
          <w:vertAlign w:val="subscript"/>
        </w:rPr>
        <w:t>4</w:t>
      </w:r>
      <w:r w:rsidRPr="005A15B8">
        <w:rPr>
          <w:rFonts w:ascii="Arial" w:hAnsi="Arial" w:cs="Arial"/>
          <w:color w:val="000000" w:themeColor="text1"/>
          <w:sz w:val="20"/>
          <w:szCs w:val="20"/>
          <w:shd w:val="clear" w:color="auto" w:fill="FFFFFF"/>
        </w:rPr>
        <w:t>) with 6.22, while the untreated cuttings (G</w:t>
      </w:r>
      <w:r w:rsidRPr="005A15B8">
        <w:rPr>
          <w:rFonts w:ascii="Arial" w:hAnsi="Arial" w:cs="Arial"/>
          <w:color w:val="000000" w:themeColor="text1"/>
          <w:sz w:val="20"/>
          <w:szCs w:val="20"/>
          <w:shd w:val="clear" w:color="auto" w:fill="FFFFFF"/>
          <w:vertAlign w:val="subscript"/>
        </w:rPr>
        <w:t>5</w:t>
      </w:r>
      <w:r w:rsidRPr="005A15B8">
        <w:rPr>
          <w:rFonts w:ascii="Arial" w:hAnsi="Arial" w:cs="Arial"/>
          <w:color w:val="000000" w:themeColor="text1"/>
          <w:sz w:val="20"/>
          <w:szCs w:val="20"/>
          <w:shd w:val="clear" w:color="auto" w:fill="FFFFFF"/>
        </w:rPr>
        <w:t xml:space="preserve">) had the lowest average of 4.96. The application of both natural and synthetic auxins at higher concentrations not only increases the number of roots and root forks per cutting but also tends to stimulate the growth of </w:t>
      </w:r>
      <w:proofErr w:type="spellStart"/>
      <w:r w:rsidRPr="005A15B8">
        <w:rPr>
          <w:rFonts w:ascii="Arial" w:hAnsi="Arial" w:cs="Arial"/>
          <w:color w:val="000000" w:themeColor="text1"/>
          <w:sz w:val="20"/>
          <w:szCs w:val="20"/>
          <w:shd w:val="clear" w:color="auto" w:fill="FFFFFF"/>
        </w:rPr>
        <w:t>preexisting</w:t>
      </w:r>
      <w:proofErr w:type="spellEnd"/>
      <w:r w:rsidRPr="005A15B8">
        <w:rPr>
          <w:rFonts w:ascii="Arial" w:hAnsi="Arial" w:cs="Arial"/>
          <w:color w:val="000000" w:themeColor="text1"/>
          <w:sz w:val="20"/>
          <w:szCs w:val="20"/>
          <w:shd w:val="clear" w:color="auto" w:fill="FFFFFF"/>
        </w:rPr>
        <w:t xml:space="preserve"> root systems, thereby supporting sprouting and overall growth (</w:t>
      </w:r>
      <w:proofErr w:type="spellStart"/>
      <w:r w:rsidRPr="005A15B8">
        <w:rPr>
          <w:rFonts w:ascii="Arial" w:hAnsi="Arial" w:cs="Arial"/>
          <w:color w:val="000000" w:themeColor="text1"/>
          <w:sz w:val="20"/>
          <w:szCs w:val="20"/>
          <w:shd w:val="clear" w:color="auto" w:fill="FFFFFF"/>
        </w:rPr>
        <w:t>Haissing</w:t>
      </w:r>
      <w:proofErr w:type="spellEnd"/>
      <w:r w:rsidRPr="005A15B8">
        <w:rPr>
          <w:rFonts w:ascii="Arial" w:hAnsi="Arial" w:cs="Arial"/>
          <w:color w:val="000000" w:themeColor="text1"/>
          <w:sz w:val="20"/>
          <w:szCs w:val="20"/>
          <w:shd w:val="clear" w:color="auto" w:fill="FFFFFF"/>
        </w:rPr>
        <w:t xml:space="preserve">, 1974). Comparable results were documented by Saha </w:t>
      </w:r>
      <w:r w:rsidRPr="005A15B8">
        <w:rPr>
          <w:rFonts w:ascii="Arial" w:hAnsi="Arial" w:cs="Arial"/>
          <w:i/>
          <w:iCs/>
          <w:color w:val="000000" w:themeColor="text1"/>
          <w:sz w:val="20"/>
          <w:szCs w:val="20"/>
          <w:shd w:val="clear" w:color="auto" w:fill="FFFFFF"/>
        </w:rPr>
        <w:t>et al.</w:t>
      </w:r>
      <w:r w:rsidR="005A15B8" w:rsidRPr="005A15B8">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(2020) with eucalyptus. </w:t>
      </w:r>
    </w:p>
    <w:p w14:paraId="67CAF107" w14:textId="2CC8977A" w:rsidR="00DF2C1B" w:rsidRPr="005A15B8" w:rsidRDefault="00DF2C1B" w:rsidP="00DF2C1B">
      <w:pPr>
        <w:ind w:firstLine="720"/>
        <w:jc w:val="both"/>
        <w:rPr>
          <w:rFonts w:ascii="Arial" w:hAnsi="Arial" w:cs="Arial"/>
          <w:b/>
          <w:bCs/>
          <w:color w:val="000000" w:themeColor="text1"/>
          <w:sz w:val="20"/>
          <w:szCs w:val="20"/>
          <w:u w:val="single"/>
          <w:lang w:val="en-US"/>
        </w:rPr>
      </w:pPr>
      <w:r w:rsidRPr="005A15B8">
        <w:rPr>
          <w:rFonts w:ascii="Arial" w:hAnsi="Arial" w:cs="Arial"/>
          <w:color w:val="000000" w:themeColor="text1"/>
          <w:sz w:val="20"/>
          <w:szCs w:val="20"/>
          <w:shd w:val="clear" w:color="auto" w:fill="FFFFFF"/>
        </w:rPr>
        <w:t>The interaction effect between the rooting media and plant growth regulator on the number of root forks was found to be non-significant.</w:t>
      </w:r>
    </w:p>
    <w:p w14:paraId="292A674A" w14:textId="173D7469" w:rsidR="00B211D9" w:rsidRDefault="007D2E39" w:rsidP="00CC65C5">
      <w:pPr>
        <w:jc w:val="both"/>
        <w:rPr>
          <w:rFonts w:ascii="Arial" w:hAnsi="Arial" w:cs="Arial"/>
          <w:b/>
          <w:bCs/>
          <w:sz w:val="20"/>
          <w:szCs w:val="20"/>
          <w:u w:val="single"/>
        </w:rPr>
      </w:pPr>
      <w:r w:rsidRPr="007D2E39">
        <w:rPr>
          <w:rFonts w:ascii="Arial" w:eastAsia="Times New Roman" w:hAnsi="Arial" w:cs="Arial"/>
          <w:b/>
          <w:bCs/>
          <w:sz w:val="20"/>
          <w:szCs w:val="20"/>
          <w:u w:val="single"/>
          <w:lang w:eastAsia="en-IN"/>
        </w:rPr>
        <w:t xml:space="preserve">3.2.4 </w:t>
      </w:r>
      <w:r w:rsidR="00B211D9" w:rsidRPr="007D2E39">
        <w:rPr>
          <w:rFonts w:ascii="Arial" w:hAnsi="Arial" w:cs="Arial"/>
          <w:b/>
          <w:bCs/>
          <w:sz w:val="20"/>
          <w:szCs w:val="20"/>
          <w:u w:val="single"/>
        </w:rPr>
        <w:t>Root surface area</w:t>
      </w:r>
      <w:r w:rsidR="00C67DD3" w:rsidRPr="007D2E39">
        <w:rPr>
          <w:rFonts w:ascii="Arial" w:hAnsi="Arial" w:cs="Arial"/>
          <w:b/>
          <w:bCs/>
          <w:sz w:val="20"/>
          <w:szCs w:val="20"/>
          <w:u w:val="single"/>
        </w:rPr>
        <w:t xml:space="preserve"> and Root volume </w:t>
      </w:r>
    </w:p>
    <w:p w14:paraId="1B7C94F9" w14:textId="7AE5A701"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findings of the research regarding the influence of IBA and NAA, as well as different growing media, on the root surface area and root volume of fig (</w:t>
      </w:r>
      <w:proofErr w:type="spellStart"/>
      <w:r w:rsidRPr="005A15B8">
        <w:rPr>
          <w:rFonts w:ascii="Arial" w:hAnsi="Arial" w:cs="Arial"/>
          <w:i/>
          <w:iCs/>
          <w:color w:val="000000" w:themeColor="text1"/>
          <w:sz w:val="20"/>
          <w:szCs w:val="20"/>
          <w:shd w:val="clear" w:color="auto" w:fill="FFFFFF"/>
        </w:rPr>
        <w:t>Ficus</w:t>
      </w:r>
      <w:proofErr w:type="spellEnd"/>
      <w:r w:rsidRPr="005A15B8">
        <w:rPr>
          <w:rFonts w:ascii="Arial" w:hAnsi="Arial" w:cs="Arial"/>
          <w:i/>
          <w:iCs/>
          <w:color w:val="000000" w:themeColor="text1"/>
          <w:sz w:val="20"/>
          <w:szCs w:val="20"/>
          <w:shd w:val="clear" w:color="auto" w:fill="FFFFFF"/>
        </w:rPr>
        <w:t xml:space="preserve"> </w:t>
      </w:r>
      <w:proofErr w:type="spellStart"/>
      <w:r w:rsidRPr="005A15B8">
        <w:rPr>
          <w:rFonts w:ascii="Arial" w:hAnsi="Arial" w:cs="Arial"/>
          <w:i/>
          <w:iCs/>
          <w:color w:val="000000" w:themeColor="text1"/>
          <w:sz w:val="20"/>
          <w:szCs w:val="20"/>
          <w:shd w:val="clear" w:color="auto" w:fill="FFFFFF"/>
        </w:rPr>
        <w:t>carica</w:t>
      </w:r>
      <w:proofErr w:type="spellEnd"/>
      <w:r w:rsidRPr="005A15B8">
        <w:rPr>
          <w:rFonts w:ascii="Arial" w:hAnsi="Arial" w:cs="Arial"/>
          <w:color w:val="000000" w:themeColor="text1"/>
          <w:sz w:val="20"/>
          <w:szCs w:val="20"/>
          <w:shd w:val="clear" w:color="auto" w:fill="FFFFFF"/>
        </w:rPr>
        <w:t xml:space="preserve"> L</w:t>
      </w:r>
      <w:r>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are compiled in Table </w:t>
      </w:r>
      <w:r w:rsidR="0011269A">
        <w:rPr>
          <w:rFonts w:ascii="Arial" w:hAnsi="Arial" w:cs="Arial"/>
          <w:color w:val="000000" w:themeColor="text1"/>
          <w:sz w:val="20"/>
          <w:szCs w:val="20"/>
          <w:shd w:val="clear" w:color="auto" w:fill="FFFFFF"/>
        </w:rPr>
        <w:t>3</w:t>
      </w:r>
      <w:r w:rsidRPr="005A15B8">
        <w:rPr>
          <w:rFonts w:ascii="Arial" w:hAnsi="Arial" w:cs="Arial"/>
          <w:color w:val="000000" w:themeColor="text1"/>
          <w:sz w:val="20"/>
          <w:szCs w:val="20"/>
          <w:shd w:val="clear" w:color="auto" w:fill="FFFFFF"/>
        </w:rPr>
        <w:t xml:space="preserve">. </w:t>
      </w:r>
    </w:p>
    <w:p w14:paraId="6263732F" w14:textId="1235AC94"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cuttings placed in S</w:t>
      </w:r>
      <w:r w:rsidRPr="005A15B8">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media (Topsoil: Peat: Sawdust in a 1:2:1 ratio) demonstrated the greatest root surface area (51.48 cm²) and root volume (7.49 cm³), followed by S</w:t>
      </w:r>
      <w:r w:rsidRPr="005A15B8">
        <w:rPr>
          <w:rFonts w:ascii="Arial" w:hAnsi="Arial" w:cs="Arial"/>
          <w:color w:val="000000" w:themeColor="text1"/>
          <w:sz w:val="20"/>
          <w:szCs w:val="20"/>
          <w:shd w:val="clear" w:color="auto" w:fill="FFFFFF"/>
          <w:vertAlign w:val="subscript"/>
        </w:rPr>
        <w:t>1</w:t>
      </w:r>
      <w:r w:rsidRPr="005A15B8">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Topsoil</w:t>
      </w:r>
      <w:r w:rsidRPr="005A15B8">
        <w:rPr>
          <w:rFonts w:ascii="Arial" w:hAnsi="Arial" w:cs="Arial"/>
          <w:color w:val="000000" w:themeColor="text1"/>
          <w:sz w:val="20"/>
          <w:szCs w:val="20"/>
          <w:shd w:val="clear" w:color="auto" w:fill="FFFFFF"/>
        </w:rPr>
        <w:t>: Vermicompost: Perlite in a 1:2:1 ratio) with 47.86 cm² and 6.70 cm³. In contrast, the lowest root surface area (43.81 cm²) and root volume (6.03 cm³) were observed in S</w:t>
      </w:r>
      <w:r w:rsidRPr="005A15B8">
        <w:rPr>
          <w:rFonts w:ascii="Arial" w:hAnsi="Arial" w:cs="Arial"/>
          <w:color w:val="000000" w:themeColor="text1"/>
          <w:sz w:val="20"/>
          <w:szCs w:val="20"/>
          <w:shd w:val="clear" w:color="auto" w:fill="FFFFFF"/>
          <w:vertAlign w:val="subscript"/>
        </w:rPr>
        <w:t>3</w:t>
      </w:r>
      <w:r w:rsidRPr="005A15B8">
        <w:rPr>
          <w:rFonts w:ascii="Arial" w:hAnsi="Arial" w:cs="Arial"/>
          <w:color w:val="000000" w:themeColor="text1"/>
          <w:sz w:val="20"/>
          <w:szCs w:val="20"/>
          <w:shd w:val="clear" w:color="auto" w:fill="FFFFFF"/>
        </w:rPr>
        <w:t xml:space="preserve"> (Control) media. Adequate porosity is vital for root development, and the propagation medium's surface area enhances nutrient and water absorption (Samar and Saxena, 2016).</w:t>
      </w:r>
    </w:p>
    <w:p w14:paraId="625A1258" w14:textId="015D9BBC"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 xml:space="preserve"> The cuttings treated with IBA </w:t>
      </w:r>
      <w:r>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5000 ppm (G</w:t>
      </w:r>
      <w:r w:rsidRPr="005A15B8">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showed the highest root surface area (65.20 cm²) and root volume (10.22 cm³), followed by NAA </w:t>
      </w:r>
      <w:r>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5000 ppm (G</w:t>
      </w:r>
      <w:r w:rsidRPr="005A15B8">
        <w:rPr>
          <w:rFonts w:ascii="Arial" w:hAnsi="Arial" w:cs="Arial"/>
          <w:color w:val="000000" w:themeColor="text1"/>
          <w:sz w:val="20"/>
          <w:szCs w:val="20"/>
          <w:shd w:val="clear" w:color="auto" w:fill="FFFFFF"/>
          <w:vertAlign w:val="subscript"/>
        </w:rPr>
        <w:t>4</w:t>
      </w:r>
      <w:r w:rsidRPr="005A15B8">
        <w:rPr>
          <w:rFonts w:ascii="Arial" w:hAnsi="Arial" w:cs="Arial"/>
          <w:color w:val="000000" w:themeColor="text1"/>
          <w:sz w:val="20"/>
          <w:szCs w:val="20"/>
          <w:shd w:val="clear" w:color="auto" w:fill="FFFFFF"/>
        </w:rPr>
        <w:t xml:space="preserve">) with 48.42 cm² and IBA </w:t>
      </w:r>
      <w:r>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3000 ppm (G</w:t>
      </w:r>
      <w:r w:rsidRPr="005A15B8">
        <w:rPr>
          <w:rFonts w:ascii="Arial" w:hAnsi="Arial" w:cs="Arial"/>
          <w:color w:val="000000" w:themeColor="text1"/>
          <w:sz w:val="20"/>
          <w:szCs w:val="20"/>
          <w:shd w:val="clear" w:color="auto" w:fill="FFFFFF"/>
          <w:vertAlign w:val="subscript"/>
        </w:rPr>
        <w:t>1</w:t>
      </w:r>
      <w:r w:rsidRPr="005A15B8">
        <w:rPr>
          <w:rFonts w:ascii="Arial" w:hAnsi="Arial" w:cs="Arial"/>
          <w:color w:val="000000" w:themeColor="text1"/>
          <w:sz w:val="20"/>
          <w:szCs w:val="20"/>
          <w:shd w:val="clear" w:color="auto" w:fill="FFFFFF"/>
        </w:rPr>
        <w:t>) with a volume of 7.13 cm³. The untreated cuttings (G</w:t>
      </w:r>
      <w:r w:rsidRPr="005A15B8">
        <w:rPr>
          <w:rFonts w:ascii="Arial" w:hAnsi="Arial" w:cs="Arial"/>
          <w:color w:val="000000" w:themeColor="text1"/>
          <w:sz w:val="20"/>
          <w:szCs w:val="20"/>
          <w:shd w:val="clear" w:color="auto" w:fill="FFFFFF"/>
          <w:vertAlign w:val="subscript"/>
        </w:rPr>
        <w:t>5</w:t>
      </w:r>
      <w:r w:rsidRPr="005A15B8">
        <w:rPr>
          <w:rFonts w:ascii="Arial" w:hAnsi="Arial" w:cs="Arial"/>
          <w:color w:val="000000" w:themeColor="text1"/>
          <w:sz w:val="20"/>
          <w:szCs w:val="20"/>
          <w:shd w:val="clear" w:color="auto" w:fill="FFFFFF"/>
        </w:rPr>
        <w:t xml:space="preserve">) yielded the lowest root surface area (33.73 cm²) and root volume (3.06 cm³). Similar results were noted by </w:t>
      </w:r>
      <w:proofErr w:type="spellStart"/>
      <w:r w:rsidRPr="005A15B8">
        <w:rPr>
          <w:rFonts w:ascii="Arial" w:hAnsi="Arial" w:cs="Arial"/>
          <w:color w:val="000000" w:themeColor="text1"/>
          <w:sz w:val="20"/>
          <w:szCs w:val="20"/>
          <w:shd w:val="clear" w:color="auto" w:fill="FFFFFF"/>
        </w:rPr>
        <w:t>Loconsole</w:t>
      </w:r>
      <w:proofErr w:type="spellEnd"/>
      <w:r w:rsidRPr="005A15B8">
        <w:rPr>
          <w:rFonts w:ascii="Arial" w:hAnsi="Arial" w:cs="Arial"/>
          <w:color w:val="000000" w:themeColor="text1"/>
          <w:sz w:val="20"/>
          <w:szCs w:val="20"/>
          <w:shd w:val="clear" w:color="auto" w:fill="FFFFFF"/>
        </w:rPr>
        <w:t xml:space="preserve"> </w:t>
      </w:r>
      <w:r w:rsidRPr="005A15B8">
        <w:rPr>
          <w:rFonts w:ascii="Arial" w:hAnsi="Arial" w:cs="Arial"/>
          <w:i/>
          <w:iCs/>
          <w:color w:val="000000" w:themeColor="text1"/>
          <w:sz w:val="20"/>
          <w:szCs w:val="20"/>
          <w:shd w:val="clear" w:color="auto" w:fill="FFFFFF"/>
        </w:rPr>
        <w:t>et al.,</w:t>
      </w:r>
      <w:r w:rsidRPr="005A15B8">
        <w:rPr>
          <w:rFonts w:ascii="Arial" w:hAnsi="Arial" w:cs="Arial"/>
          <w:color w:val="000000" w:themeColor="text1"/>
          <w:sz w:val="20"/>
          <w:szCs w:val="20"/>
          <w:shd w:val="clear" w:color="auto" w:fill="FFFFFF"/>
        </w:rPr>
        <w:t xml:space="preserve"> (2022) in cuttings of glossy abelia. </w:t>
      </w:r>
    </w:p>
    <w:p w14:paraId="2BA7A874" w14:textId="1C46C757" w:rsidR="005A15B8" w:rsidRPr="005A15B8" w:rsidRDefault="005A15B8" w:rsidP="005A15B8">
      <w:pPr>
        <w:ind w:firstLine="720"/>
        <w:jc w:val="both"/>
        <w:rPr>
          <w:rFonts w:ascii="Arial" w:hAnsi="Arial" w:cs="Arial"/>
          <w:b/>
          <w:bCs/>
          <w:color w:val="000000" w:themeColor="text1"/>
          <w:sz w:val="20"/>
          <w:szCs w:val="20"/>
          <w:u w:val="single"/>
        </w:rPr>
      </w:pPr>
      <w:r w:rsidRPr="005A15B8">
        <w:rPr>
          <w:rFonts w:ascii="Arial" w:hAnsi="Arial" w:cs="Arial"/>
          <w:color w:val="000000" w:themeColor="text1"/>
          <w:sz w:val="20"/>
          <w:szCs w:val="20"/>
          <w:shd w:val="clear" w:color="auto" w:fill="FFFFFF"/>
        </w:rPr>
        <w:lastRenderedPageBreak/>
        <w:t>There was no significant difference observed in root volume and root surface area among the various rooting media and plant growth regulators.</w:t>
      </w:r>
    </w:p>
    <w:p w14:paraId="0D012CD1" w14:textId="6D77F171" w:rsidR="008B7F4C" w:rsidRDefault="007D2E39" w:rsidP="00675EE0">
      <w:pPr>
        <w:jc w:val="both"/>
        <w:rPr>
          <w:rFonts w:ascii="Arial" w:hAnsi="Arial" w:cs="Arial"/>
          <w:b/>
          <w:bCs/>
          <w:sz w:val="20"/>
          <w:szCs w:val="20"/>
          <w:u w:val="single"/>
        </w:rPr>
      </w:pPr>
      <w:r w:rsidRPr="007D2E39">
        <w:rPr>
          <w:rFonts w:ascii="Arial" w:hAnsi="Arial" w:cs="Arial"/>
          <w:b/>
          <w:bCs/>
          <w:sz w:val="20"/>
          <w:szCs w:val="20"/>
          <w:u w:val="single"/>
        </w:rPr>
        <w:t xml:space="preserve">3.2.5 </w:t>
      </w:r>
      <w:r w:rsidR="003831D3" w:rsidRPr="007D2E39">
        <w:rPr>
          <w:rFonts w:ascii="Arial" w:hAnsi="Arial" w:cs="Arial"/>
          <w:b/>
          <w:bCs/>
          <w:sz w:val="20"/>
          <w:szCs w:val="20"/>
          <w:u w:val="single"/>
        </w:rPr>
        <w:t>Fresh weight and d</w:t>
      </w:r>
      <w:r w:rsidR="008B7F4C" w:rsidRPr="007D2E39">
        <w:rPr>
          <w:rFonts w:ascii="Arial" w:hAnsi="Arial" w:cs="Arial"/>
          <w:b/>
          <w:bCs/>
          <w:sz w:val="20"/>
          <w:szCs w:val="20"/>
          <w:u w:val="single"/>
        </w:rPr>
        <w:t>ry weight of roots</w:t>
      </w:r>
    </w:p>
    <w:p w14:paraId="1720FE7C" w14:textId="02B8E100"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findings of the research on the influence of IBA and NAA along with growing media on the fresh and dry weights of roots of fig (</w:t>
      </w:r>
      <w:proofErr w:type="spellStart"/>
      <w:r w:rsidRPr="005A15B8">
        <w:rPr>
          <w:rFonts w:ascii="Arial" w:hAnsi="Arial" w:cs="Arial"/>
          <w:i/>
          <w:iCs/>
          <w:color w:val="000000" w:themeColor="text1"/>
          <w:sz w:val="20"/>
          <w:szCs w:val="20"/>
          <w:shd w:val="clear" w:color="auto" w:fill="FFFFFF"/>
        </w:rPr>
        <w:t>Ficus</w:t>
      </w:r>
      <w:proofErr w:type="spellEnd"/>
      <w:r w:rsidRPr="005A15B8">
        <w:rPr>
          <w:rFonts w:ascii="Arial" w:hAnsi="Arial" w:cs="Arial"/>
          <w:i/>
          <w:iCs/>
          <w:color w:val="000000" w:themeColor="text1"/>
          <w:sz w:val="20"/>
          <w:szCs w:val="20"/>
          <w:shd w:val="clear" w:color="auto" w:fill="FFFFFF"/>
        </w:rPr>
        <w:t xml:space="preserve"> </w:t>
      </w:r>
      <w:proofErr w:type="spellStart"/>
      <w:r w:rsidRPr="005A15B8">
        <w:rPr>
          <w:rFonts w:ascii="Arial" w:hAnsi="Arial" w:cs="Arial"/>
          <w:i/>
          <w:iCs/>
          <w:color w:val="000000" w:themeColor="text1"/>
          <w:sz w:val="20"/>
          <w:szCs w:val="20"/>
          <w:shd w:val="clear" w:color="auto" w:fill="FFFFFF"/>
        </w:rPr>
        <w:t>carica</w:t>
      </w:r>
      <w:proofErr w:type="spellEnd"/>
      <w:r w:rsidRPr="005A15B8">
        <w:rPr>
          <w:rFonts w:ascii="Arial" w:hAnsi="Arial" w:cs="Arial"/>
          <w:color w:val="000000" w:themeColor="text1"/>
          <w:sz w:val="20"/>
          <w:szCs w:val="20"/>
          <w:shd w:val="clear" w:color="auto" w:fill="FFFFFF"/>
        </w:rPr>
        <w:t xml:space="preserve"> L.) are detailed in Table </w:t>
      </w:r>
      <w:r w:rsidR="0011269A">
        <w:rPr>
          <w:rFonts w:ascii="Arial" w:hAnsi="Arial" w:cs="Arial"/>
          <w:color w:val="000000" w:themeColor="text1"/>
          <w:sz w:val="20"/>
          <w:szCs w:val="20"/>
          <w:shd w:val="clear" w:color="auto" w:fill="FFFFFF"/>
        </w:rPr>
        <w:t>3</w:t>
      </w:r>
      <w:r w:rsidRPr="005A15B8">
        <w:rPr>
          <w:rFonts w:ascii="Arial" w:hAnsi="Arial" w:cs="Arial"/>
          <w:color w:val="000000" w:themeColor="text1"/>
          <w:sz w:val="20"/>
          <w:szCs w:val="20"/>
          <w:shd w:val="clear" w:color="auto" w:fill="FFFFFF"/>
        </w:rPr>
        <w:t xml:space="preserve">. </w:t>
      </w:r>
    </w:p>
    <w:p w14:paraId="201A222C" w14:textId="7032083E"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The highest fresh weight (7.31 g) and dry weight of roots (1.27 g) were noted when cuttings were placed in S</w:t>
      </w:r>
      <w:r w:rsidRPr="005A15B8">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media (Topsoil: Peat: Sawdust (1:2:1)), followed by S</w:t>
      </w:r>
      <w:r w:rsidRPr="005A15B8">
        <w:rPr>
          <w:rFonts w:ascii="Arial" w:hAnsi="Arial" w:cs="Arial"/>
          <w:color w:val="000000" w:themeColor="text1"/>
          <w:sz w:val="20"/>
          <w:szCs w:val="20"/>
          <w:shd w:val="clear" w:color="auto" w:fill="FFFFFF"/>
          <w:vertAlign w:val="subscript"/>
        </w:rPr>
        <w:t>1</w:t>
      </w:r>
      <w:r w:rsidRPr="005A15B8">
        <w:rPr>
          <w:rFonts w:ascii="Arial" w:hAnsi="Arial" w:cs="Arial"/>
          <w:color w:val="000000" w:themeColor="text1"/>
          <w:sz w:val="20"/>
          <w:szCs w:val="20"/>
          <w:shd w:val="clear" w:color="auto" w:fill="FFFFFF"/>
        </w:rPr>
        <w:t xml:space="preserve"> media (</w:t>
      </w:r>
      <w:r>
        <w:rPr>
          <w:rFonts w:ascii="Arial" w:hAnsi="Arial" w:cs="Arial"/>
          <w:color w:val="000000" w:themeColor="text1"/>
          <w:sz w:val="20"/>
          <w:szCs w:val="20"/>
          <w:shd w:val="clear" w:color="auto" w:fill="FFFFFF"/>
        </w:rPr>
        <w:t>Topsoil</w:t>
      </w:r>
      <w:r w:rsidRPr="005A15B8">
        <w:rPr>
          <w:rFonts w:ascii="Arial" w:hAnsi="Arial" w:cs="Arial"/>
          <w:color w:val="000000" w:themeColor="text1"/>
          <w:sz w:val="20"/>
          <w:szCs w:val="20"/>
          <w:shd w:val="clear" w:color="auto" w:fill="FFFFFF"/>
        </w:rPr>
        <w:t>: Vermicompost: Perlite (1:2:1)), which recorded a fresh weight of 6.93 g and a dry weight of 0.87 g. The lowest values for fresh weight (6.03 g) and dry weight (0.75 g) were observed in S</w:t>
      </w:r>
      <w:r w:rsidRPr="00A70880">
        <w:rPr>
          <w:rFonts w:ascii="Arial" w:hAnsi="Arial" w:cs="Arial"/>
          <w:color w:val="000000" w:themeColor="text1"/>
          <w:sz w:val="20"/>
          <w:szCs w:val="20"/>
          <w:shd w:val="clear" w:color="auto" w:fill="FFFFFF"/>
          <w:vertAlign w:val="subscript"/>
        </w:rPr>
        <w:t xml:space="preserve">3 </w:t>
      </w:r>
      <w:r w:rsidRPr="005A15B8">
        <w:rPr>
          <w:rFonts w:ascii="Arial" w:hAnsi="Arial" w:cs="Arial"/>
          <w:color w:val="000000" w:themeColor="text1"/>
          <w:sz w:val="20"/>
          <w:szCs w:val="20"/>
          <w:shd w:val="clear" w:color="auto" w:fill="FFFFFF"/>
        </w:rPr>
        <w:t xml:space="preserve">media (Control). According to Okanlawon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(2016), peat soil provides optimal conditions for rooting cuttings due to its higher organic matter content, enhanced water retention capacity, and porosity, all of which facilitate root growth and development. Similar findings were reported by Shamsuddin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(2021) regarding fig (</w:t>
      </w:r>
      <w:proofErr w:type="spellStart"/>
      <w:r w:rsidRPr="00A70880">
        <w:rPr>
          <w:rFonts w:ascii="Arial" w:hAnsi="Arial" w:cs="Arial"/>
          <w:i/>
          <w:iCs/>
          <w:color w:val="000000" w:themeColor="text1"/>
          <w:sz w:val="20"/>
          <w:szCs w:val="20"/>
          <w:shd w:val="clear" w:color="auto" w:fill="FFFFFF"/>
        </w:rPr>
        <w:t>Ficus</w:t>
      </w:r>
      <w:proofErr w:type="spellEnd"/>
      <w:r w:rsidRPr="00A70880">
        <w:rPr>
          <w:rFonts w:ascii="Arial" w:hAnsi="Arial" w:cs="Arial"/>
          <w:i/>
          <w:iCs/>
          <w:color w:val="000000" w:themeColor="text1"/>
          <w:sz w:val="20"/>
          <w:szCs w:val="20"/>
          <w:shd w:val="clear" w:color="auto" w:fill="FFFFFF"/>
        </w:rPr>
        <w:t xml:space="preserve"> </w:t>
      </w:r>
      <w:proofErr w:type="spellStart"/>
      <w:r w:rsidRPr="00A70880">
        <w:rPr>
          <w:rFonts w:ascii="Arial" w:hAnsi="Arial" w:cs="Arial"/>
          <w:i/>
          <w:iCs/>
          <w:color w:val="000000" w:themeColor="text1"/>
          <w:sz w:val="20"/>
          <w:szCs w:val="20"/>
          <w:shd w:val="clear" w:color="auto" w:fill="FFFFFF"/>
        </w:rPr>
        <w:t>carica</w:t>
      </w:r>
      <w:proofErr w:type="spellEnd"/>
      <w:r w:rsidRPr="005A15B8">
        <w:rPr>
          <w:rFonts w:ascii="Arial" w:hAnsi="Arial" w:cs="Arial"/>
          <w:color w:val="000000" w:themeColor="text1"/>
          <w:sz w:val="20"/>
          <w:szCs w:val="20"/>
          <w:shd w:val="clear" w:color="auto" w:fill="FFFFFF"/>
        </w:rPr>
        <w:t xml:space="preserve"> L.). </w:t>
      </w:r>
    </w:p>
    <w:p w14:paraId="309B9B18" w14:textId="3FC4EED6" w:rsidR="005A15B8" w:rsidRPr="005A15B8" w:rsidRDefault="005A15B8" w:rsidP="005A15B8">
      <w:pPr>
        <w:ind w:firstLine="720"/>
        <w:jc w:val="both"/>
        <w:rPr>
          <w:rFonts w:ascii="Arial" w:hAnsi="Arial" w:cs="Arial"/>
          <w:color w:val="000000" w:themeColor="text1"/>
          <w:sz w:val="20"/>
          <w:szCs w:val="20"/>
          <w:shd w:val="clear" w:color="auto" w:fill="FFFFFF"/>
        </w:rPr>
      </w:pPr>
      <w:r w:rsidRPr="005A15B8">
        <w:rPr>
          <w:rFonts w:ascii="Arial" w:hAnsi="Arial" w:cs="Arial"/>
          <w:color w:val="000000" w:themeColor="text1"/>
          <w:sz w:val="20"/>
          <w:szCs w:val="20"/>
          <w:shd w:val="clear" w:color="auto" w:fill="FFFFFF"/>
        </w:rPr>
        <w:t xml:space="preserve">Cuttings treated with IBA </w:t>
      </w:r>
      <w:r w:rsidR="00A70880">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5000 ppm (G</w:t>
      </w:r>
      <w:r w:rsidRPr="00A70880">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demonstrated the highest fresh weight (10.22 g) and dry weight (2 g), followed by IBA </w:t>
      </w:r>
      <w:r w:rsidR="00A70880">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3000 ppm (G</w:t>
      </w:r>
      <w:r w:rsidRPr="00A70880">
        <w:rPr>
          <w:rFonts w:ascii="Arial" w:hAnsi="Arial" w:cs="Arial"/>
          <w:color w:val="000000" w:themeColor="text1"/>
          <w:sz w:val="20"/>
          <w:szCs w:val="20"/>
          <w:shd w:val="clear" w:color="auto" w:fill="FFFFFF"/>
          <w:vertAlign w:val="subscript"/>
        </w:rPr>
        <w:t>1</w:t>
      </w:r>
      <w:r w:rsidRPr="005A15B8">
        <w:rPr>
          <w:rFonts w:ascii="Arial" w:hAnsi="Arial" w:cs="Arial"/>
          <w:color w:val="000000" w:themeColor="text1"/>
          <w:sz w:val="20"/>
          <w:szCs w:val="20"/>
          <w:shd w:val="clear" w:color="auto" w:fill="FFFFFF"/>
        </w:rPr>
        <w:t>) with a fresh weight of 7.9 g and a dry weight of 0.92 g, while untreated cuttings (G</w:t>
      </w:r>
      <w:r w:rsidRPr="00A70880">
        <w:rPr>
          <w:rFonts w:ascii="Arial" w:hAnsi="Arial" w:cs="Arial"/>
          <w:color w:val="000000" w:themeColor="text1"/>
          <w:sz w:val="20"/>
          <w:szCs w:val="20"/>
          <w:shd w:val="clear" w:color="auto" w:fill="FFFFFF"/>
          <w:vertAlign w:val="subscript"/>
        </w:rPr>
        <w:t>5</w:t>
      </w:r>
      <w:r w:rsidRPr="005A15B8">
        <w:rPr>
          <w:rFonts w:ascii="Arial" w:hAnsi="Arial" w:cs="Arial"/>
          <w:color w:val="000000" w:themeColor="text1"/>
          <w:sz w:val="20"/>
          <w:szCs w:val="20"/>
          <w:shd w:val="clear" w:color="auto" w:fill="FFFFFF"/>
        </w:rPr>
        <w:t xml:space="preserve">) produced the lowest fresh weight (3.06 g) and dry weight (0.30 g). The application of IBA is believed to enhance the movement of natural auxin (IAA) from the leaves and shoot tips, which may explain the increase in both fresh and dry root weights. The current results are consistent with those of Caruso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(2021) in fig cuttings, Kim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(2021) in Veronica stem cuttings, Ali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 xml:space="preserve"> (2022) in dragon fruit, and Rao </w:t>
      </w:r>
      <w:r w:rsidRPr="00A70880">
        <w:rPr>
          <w:rFonts w:ascii="Arial" w:hAnsi="Arial" w:cs="Arial"/>
          <w:i/>
          <w:iCs/>
          <w:color w:val="000000" w:themeColor="text1"/>
          <w:sz w:val="20"/>
          <w:szCs w:val="20"/>
          <w:shd w:val="clear" w:color="auto" w:fill="FFFFFF"/>
        </w:rPr>
        <w:t>et al.</w:t>
      </w:r>
      <w:r w:rsidR="00A70880" w:rsidRPr="00A70880">
        <w:rPr>
          <w:rFonts w:ascii="Arial" w:hAnsi="Arial" w:cs="Arial"/>
          <w:i/>
          <w:iCs/>
          <w:color w:val="000000" w:themeColor="text1"/>
          <w:sz w:val="20"/>
          <w:szCs w:val="20"/>
          <w:shd w:val="clear" w:color="auto" w:fill="FFFFFF"/>
        </w:rPr>
        <w:t>,</w:t>
      </w:r>
      <w:r w:rsidR="00A70880">
        <w:rPr>
          <w:rFonts w:ascii="Arial" w:hAnsi="Arial" w:cs="Arial"/>
          <w:color w:val="000000" w:themeColor="text1"/>
          <w:sz w:val="20"/>
          <w:szCs w:val="20"/>
          <w:shd w:val="clear" w:color="auto" w:fill="FFFFFF"/>
        </w:rPr>
        <w:t xml:space="preserve"> </w:t>
      </w:r>
      <w:r w:rsidRPr="005A15B8">
        <w:rPr>
          <w:rFonts w:ascii="Arial" w:hAnsi="Arial" w:cs="Arial"/>
          <w:color w:val="000000" w:themeColor="text1"/>
          <w:sz w:val="20"/>
          <w:szCs w:val="20"/>
          <w:shd w:val="clear" w:color="auto" w:fill="FFFFFF"/>
        </w:rPr>
        <w:t xml:space="preserve">(2022) in pomegranate. </w:t>
      </w:r>
    </w:p>
    <w:p w14:paraId="2D766ACC" w14:textId="0FC6DC69" w:rsidR="005A15B8" w:rsidRPr="005A15B8" w:rsidRDefault="005A15B8" w:rsidP="005A15B8">
      <w:pPr>
        <w:ind w:firstLine="720"/>
        <w:jc w:val="both"/>
        <w:rPr>
          <w:rFonts w:ascii="Arial" w:hAnsi="Arial" w:cs="Arial"/>
          <w:b/>
          <w:bCs/>
          <w:color w:val="000000" w:themeColor="text1"/>
          <w:sz w:val="20"/>
          <w:szCs w:val="20"/>
          <w:u w:val="single"/>
        </w:rPr>
      </w:pPr>
      <w:r w:rsidRPr="005A15B8">
        <w:rPr>
          <w:rFonts w:ascii="Arial" w:hAnsi="Arial" w:cs="Arial"/>
          <w:color w:val="000000" w:themeColor="text1"/>
          <w:sz w:val="20"/>
          <w:szCs w:val="20"/>
          <w:shd w:val="clear" w:color="auto" w:fill="FFFFFF"/>
        </w:rPr>
        <w:t>The interaction of S</w:t>
      </w:r>
      <w:r w:rsidRPr="00A70880">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G</w:t>
      </w:r>
      <w:r w:rsidRPr="00A70880">
        <w:rPr>
          <w:rFonts w:ascii="Arial" w:hAnsi="Arial" w:cs="Arial"/>
          <w:color w:val="000000" w:themeColor="text1"/>
          <w:sz w:val="20"/>
          <w:szCs w:val="20"/>
          <w:shd w:val="clear" w:color="auto" w:fill="FFFFFF"/>
          <w:vertAlign w:val="subscript"/>
        </w:rPr>
        <w:t>2</w:t>
      </w:r>
      <w:r w:rsidRPr="005A15B8">
        <w:rPr>
          <w:rFonts w:ascii="Arial" w:hAnsi="Arial" w:cs="Arial"/>
          <w:color w:val="000000" w:themeColor="text1"/>
          <w:sz w:val="20"/>
          <w:szCs w:val="20"/>
          <w:shd w:val="clear" w:color="auto" w:fill="FFFFFF"/>
        </w:rPr>
        <w:t xml:space="preserve"> (</w:t>
      </w:r>
      <w:r w:rsidR="00A70880">
        <w:rPr>
          <w:rFonts w:ascii="Arial" w:hAnsi="Arial" w:cs="Arial"/>
          <w:color w:val="000000" w:themeColor="text1"/>
          <w:sz w:val="20"/>
          <w:szCs w:val="20"/>
          <w:shd w:val="clear" w:color="auto" w:fill="FFFFFF"/>
        </w:rPr>
        <w:t>Topsoil</w:t>
      </w:r>
      <w:r w:rsidRPr="005A15B8">
        <w:rPr>
          <w:rFonts w:ascii="Arial" w:hAnsi="Arial" w:cs="Arial"/>
          <w:color w:val="000000" w:themeColor="text1"/>
          <w:sz w:val="20"/>
          <w:szCs w:val="20"/>
          <w:shd w:val="clear" w:color="auto" w:fill="FFFFFF"/>
        </w:rPr>
        <w:t xml:space="preserve">: Peat: Sawdust (1:2:1) combined with IBA </w:t>
      </w:r>
      <w:r w:rsidR="00A70880">
        <w:rPr>
          <w:rFonts w:ascii="Arial" w:hAnsi="Arial" w:cs="Arial"/>
          <w:color w:val="000000" w:themeColor="text1"/>
          <w:sz w:val="20"/>
          <w:szCs w:val="20"/>
          <w:shd w:val="clear" w:color="auto" w:fill="FFFFFF"/>
        </w:rPr>
        <w:t>@</w:t>
      </w:r>
      <w:r w:rsidRPr="005A15B8">
        <w:rPr>
          <w:rFonts w:ascii="Arial" w:hAnsi="Arial" w:cs="Arial"/>
          <w:color w:val="000000" w:themeColor="text1"/>
          <w:sz w:val="20"/>
          <w:szCs w:val="20"/>
          <w:shd w:val="clear" w:color="auto" w:fill="FFFFFF"/>
        </w:rPr>
        <w:t>5000 ppm) resulted in a lower dry weight of 0.28 g when compared to S</w:t>
      </w:r>
      <w:r w:rsidRPr="00A70880">
        <w:rPr>
          <w:rFonts w:ascii="Arial" w:hAnsi="Arial" w:cs="Arial"/>
          <w:color w:val="000000" w:themeColor="text1"/>
          <w:sz w:val="20"/>
          <w:szCs w:val="20"/>
          <w:shd w:val="clear" w:color="auto" w:fill="FFFFFF"/>
          <w:vertAlign w:val="subscript"/>
        </w:rPr>
        <w:t>3</w:t>
      </w:r>
      <w:r w:rsidRPr="005A15B8">
        <w:rPr>
          <w:rFonts w:ascii="Arial" w:hAnsi="Arial" w:cs="Arial"/>
          <w:color w:val="000000" w:themeColor="text1"/>
          <w:sz w:val="20"/>
          <w:szCs w:val="20"/>
          <w:shd w:val="clear" w:color="auto" w:fill="FFFFFF"/>
        </w:rPr>
        <w:t>G</w:t>
      </w:r>
      <w:r w:rsidRPr="00A70880">
        <w:rPr>
          <w:rFonts w:ascii="Arial" w:hAnsi="Arial" w:cs="Arial"/>
          <w:color w:val="000000" w:themeColor="text1"/>
          <w:sz w:val="20"/>
          <w:szCs w:val="20"/>
          <w:shd w:val="clear" w:color="auto" w:fill="FFFFFF"/>
          <w:vertAlign w:val="subscript"/>
        </w:rPr>
        <w:t xml:space="preserve">5 </w:t>
      </w:r>
      <w:r w:rsidRPr="005A15B8">
        <w:rPr>
          <w:rFonts w:ascii="Arial" w:hAnsi="Arial" w:cs="Arial"/>
          <w:color w:val="000000" w:themeColor="text1"/>
          <w:sz w:val="20"/>
          <w:szCs w:val="20"/>
          <w:shd w:val="clear" w:color="auto" w:fill="FFFFFF"/>
        </w:rPr>
        <w:t>(Control).</w:t>
      </w:r>
    </w:p>
    <w:p w14:paraId="6327D59B" w14:textId="0549B9B6" w:rsidR="007D2E39" w:rsidRDefault="007D2E39" w:rsidP="007D2E39">
      <w:pPr>
        <w:jc w:val="both"/>
        <w:rPr>
          <w:rFonts w:ascii="Arial" w:hAnsi="Arial" w:cs="Arial"/>
          <w:b/>
          <w:bCs/>
          <w:sz w:val="20"/>
          <w:szCs w:val="20"/>
          <w:u w:val="single"/>
        </w:rPr>
      </w:pPr>
      <w:r w:rsidRPr="007D2E39">
        <w:rPr>
          <w:rFonts w:ascii="Arial" w:hAnsi="Arial" w:cs="Arial"/>
          <w:b/>
          <w:bCs/>
          <w:sz w:val="20"/>
          <w:szCs w:val="20"/>
          <w:u w:val="single"/>
        </w:rPr>
        <w:t>3.2.6 Survival per centage</w:t>
      </w:r>
    </w:p>
    <w:p w14:paraId="2272C655" w14:textId="77777777" w:rsidR="00A70880" w:rsidRDefault="00A70880" w:rsidP="00A70880">
      <w:pPr>
        <w:ind w:firstLine="720"/>
        <w:jc w:val="both"/>
        <w:rPr>
          <w:rFonts w:ascii="Arial" w:hAnsi="Arial" w:cs="Arial"/>
          <w:color w:val="000000" w:themeColor="text1"/>
          <w:sz w:val="20"/>
          <w:szCs w:val="20"/>
          <w:shd w:val="clear" w:color="auto" w:fill="FFFFFF"/>
        </w:rPr>
      </w:pPr>
      <w:r w:rsidRPr="00A70880">
        <w:rPr>
          <w:rFonts w:ascii="Arial" w:hAnsi="Arial" w:cs="Arial"/>
          <w:color w:val="000000" w:themeColor="text1"/>
          <w:sz w:val="20"/>
          <w:szCs w:val="20"/>
          <w:shd w:val="clear" w:color="auto" w:fill="FFFFFF"/>
        </w:rPr>
        <w:t>The findings of the research on the impact of IBA and NAA, as well as various growing media, on the survival rates of fig (</w:t>
      </w:r>
      <w:proofErr w:type="spellStart"/>
      <w:r w:rsidRPr="00A70880">
        <w:rPr>
          <w:rFonts w:ascii="Arial" w:hAnsi="Arial" w:cs="Arial"/>
          <w:i/>
          <w:iCs/>
          <w:color w:val="000000" w:themeColor="text1"/>
          <w:sz w:val="20"/>
          <w:szCs w:val="20"/>
          <w:shd w:val="clear" w:color="auto" w:fill="FFFFFF"/>
        </w:rPr>
        <w:t>Ficus</w:t>
      </w:r>
      <w:proofErr w:type="spellEnd"/>
      <w:r w:rsidRPr="00A70880">
        <w:rPr>
          <w:rFonts w:ascii="Arial" w:hAnsi="Arial" w:cs="Arial"/>
          <w:i/>
          <w:iCs/>
          <w:color w:val="000000" w:themeColor="text1"/>
          <w:sz w:val="20"/>
          <w:szCs w:val="20"/>
          <w:shd w:val="clear" w:color="auto" w:fill="FFFFFF"/>
        </w:rPr>
        <w:t xml:space="preserve"> </w:t>
      </w:r>
      <w:proofErr w:type="spellStart"/>
      <w:r w:rsidRPr="00A70880">
        <w:rPr>
          <w:rFonts w:ascii="Arial" w:hAnsi="Arial" w:cs="Arial"/>
          <w:i/>
          <w:iCs/>
          <w:color w:val="000000" w:themeColor="text1"/>
          <w:sz w:val="20"/>
          <w:szCs w:val="20"/>
          <w:shd w:val="clear" w:color="auto" w:fill="FFFFFF"/>
        </w:rPr>
        <w:t>carica</w:t>
      </w:r>
      <w:proofErr w:type="spellEnd"/>
      <w:r w:rsidRPr="00A70880">
        <w:rPr>
          <w:rFonts w:ascii="Arial" w:hAnsi="Arial" w:cs="Arial"/>
          <w:color w:val="000000" w:themeColor="text1"/>
          <w:sz w:val="20"/>
          <w:szCs w:val="20"/>
          <w:shd w:val="clear" w:color="auto" w:fill="FFFFFF"/>
        </w:rPr>
        <w:t xml:space="preserve"> L.) are illustrated in Fig. 2. </w:t>
      </w:r>
    </w:p>
    <w:p w14:paraId="401CEC3A" w14:textId="77777777" w:rsidR="00A70880" w:rsidRDefault="00A70880" w:rsidP="00A70880">
      <w:pPr>
        <w:ind w:firstLine="720"/>
        <w:jc w:val="both"/>
        <w:rPr>
          <w:rFonts w:ascii="Arial" w:hAnsi="Arial" w:cs="Arial"/>
          <w:color w:val="000000" w:themeColor="text1"/>
          <w:sz w:val="20"/>
          <w:szCs w:val="20"/>
          <w:shd w:val="clear" w:color="auto" w:fill="FFFFFF"/>
        </w:rPr>
      </w:pPr>
      <w:r w:rsidRPr="00A70880">
        <w:rPr>
          <w:rFonts w:ascii="Arial" w:hAnsi="Arial" w:cs="Arial"/>
          <w:color w:val="000000" w:themeColor="text1"/>
          <w:sz w:val="20"/>
          <w:szCs w:val="20"/>
          <w:shd w:val="clear" w:color="auto" w:fill="FFFFFF"/>
        </w:rPr>
        <w:t>Among the various rooting media, the S</w:t>
      </w:r>
      <w:r w:rsidRPr="00A70880">
        <w:rPr>
          <w:rFonts w:ascii="Arial" w:hAnsi="Arial" w:cs="Arial"/>
          <w:color w:val="000000" w:themeColor="text1"/>
          <w:sz w:val="20"/>
          <w:szCs w:val="20"/>
          <w:shd w:val="clear" w:color="auto" w:fill="FFFFFF"/>
          <w:vertAlign w:val="subscript"/>
        </w:rPr>
        <w:t xml:space="preserve">2 </w:t>
      </w:r>
      <w:r w:rsidRPr="00A70880">
        <w:rPr>
          <w:rFonts w:ascii="Arial" w:hAnsi="Arial" w:cs="Arial"/>
          <w:color w:val="000000" w:themeColor="text1"/>
          <w:sz w:val="20"/>
          <w:szCs w:val="20"/>
          <w:shd w:val="clear" w:color="auto" w:fill="FFFFFF"/>
        </w:rPr>
        <w:t>media (Topsoil: peat: sawdust (1:2:1)) yielded the highest survival rate (62.67%), while the cuttings placed in S</w:t>
      </w:r>
      <w:r w:rsidRPr="00A70880">
        <w:rPr>
          <w:rFonts w:ascii="Arial" w:hAnsi="Arial" w:cs="Arial"/>
          <w:color w:val="000000" w:themeColor="text1"/>
          <w:sz w:val="20"/>
          <w:szCs w:val="20"/>
          <w:shd w:val="clear" w:color="auto" w:fill="FFFFFF"/>
          <w:vertAlign w:val="subscript"/>
        </w:rPr>
        <w:t>1</w:t>
      </w:r>
      <w:r w:rsidRPr="00A70880">
        <w:rPr>
          <w:rFonts w:ascii="Arial" w:hAnsi="Arial" w:cs="Arial"/>
          <w:color w:val="000000" w:themeColor="text1"/>
          <w:sz w:val="20"/>
          <w:szCs w:val="20"/>
          <w:shd w:val="clear" w:color="auto" w:fill="FFFFFF"/>
        </w:rPr>
        <w:t xml:space="preserve"> media (Topsoil: vermicompost: perlite (1:2:1)) achieved the next highest survival rate of 56%. Conversely, the lowest survival percentage (41.33%) was recorded for cuttings in S</w:t>
      </w:r>
      <w:r w:rsidRPr="00A70880">
        <w:rPr>
          <w:rFonts w:ascii="Arial" w:hAnsi="Arial" w:cs="Arial"/>
          <w:color w:val="000000" w:themeColor="text1"/>
          <w:sz w:val="20"/>
          <w:szCs w:val="20"/>
          <w:shd w:val="clear" w:color="auto" w:fill="FFFFFF"/>
          <w:vertAlign w:val="subscript"/>
        </w:rPr>
        <w:t>3</w:t>
      </w:r>
      <w:r w:rsidRPr="00A70880">
        <w:rPr>
          <w:rFonts w:ascii="Arial" w:hAnsi="Arial" w:cs="Arial"/>
          <w:color w:val="000000" w:themeColor="text1"/>
          <w:sz w:val="20"/>
          <w:szCs w:val="20"/>
          <w:shd w:val="clear" w:color="auto" w:fill="FFFFFF"/>
        </w:rPr>
        <w:t xml:space="preserve"> media (Control). This treatment resulted in longer and more numerous roots, facilitating better moisture and nutrient absorption from the media, which in turn enhanced the survival rate. </w:t>
      </w:r>
    </w:p>
    <w:p w14:paraId="7105D168" w14:textId="77777777" w:rsidR="00A70880" w:rsidRDefault="00A70880" w:rsidP="00A70880">
      <w:pPr>
        <w:ind w:firstLine="720"/>
        <w:jc w:val="both"/>
        <w:rPr>
          <w:rFonts w:ascii="Arial" w:hAnsi="Arial" w:cs="Arial"/>
          <w:color w:val="000000" w:themeColor="text1"/>
          <w:sz w:val="20"/>
          <w:szCs w:val="20"/>
          <w:shd w:val="clear" w:color="auto" w:fill="FFFFFF"/>
        </w:rPr>
      </w:pPr>
      <w:r w:rsidRPr="00A70880">
        <w:rPr>
          <w:rFonts w:ascii="Arial" w:hAnsi="Arial" w:cs="Arial"/>
          <w:color w:val="000000" w:themeColor="text1"/>
          <w:sz w:val="20"/>
          <w:szCs w:val="20"/>
          <w:shd w:val="clear" w:color="auto" w:fill="FFFFFF"/>
        </w:rPr>
        <w:t>The G</w:t>
      </w:r>
      <w:r w:rsidRPr="00A70880">
        <w:rPr>
          <w:rFonts w:ascii="Arial" w:hAnsi="Arial" w:cs="Arial"/>
          <w:color w:val="000000" w:themeColor="text1"/>
          <w:sz w:val="20"/>
          <w:szCs w:val="20"/>
          <w:shd w:val="clear" w:color="auto" w:fill="FFFFFF"/>
          <w:vertAlign w:val="subscript"/>
        </w:rPr>
        <w:t>2</w:t>
      </w:r>
      <w:r w:rsidRPr="00A70880">
        <w:rPr>
          <w:rFonts w:ascii="Arial" w:hAnsi="Arial" w:cs="Arial"/>
          <w:color w:val="000000" w:themeColor="text1"/>
          <w:sz w:val="20"/>
          <w:szCs w:val="20"/>
          <w:shd w:val="clear" w:color="auto" w:fill="FFFFFF"/>
        </w:rPr>
        <w:t xml:space="preserve"> treatment (5000 ppm IBA) notably increased the survival rate of rooted cuttings to 82.22%, followed by G</w:t>
      </w:r>
      <w:r w:rsidRPr="00A70880">
        <w:rPr>
          <w:rFonts w:ascii="Arial" w:hAnsi="Arial" w:cs="Arial"/>
          <w:color w:val="000000" w:themeColor="text1"/>
          <w:sz w:val="20"/>
          <w:szCs w:val="20"/>
          <w:shd w:val="clear" w:color="auto" w:fill="FFFFFF"/>
          <w:vertAlign w:val="subscript"/>
        </w:rPr>
        <w:t>1</w:t>
      </w:r>
      <w:r w:rsidRPr="00A70880">
        <w:rPr>
          <w:rFonts w:ascii="Arial" w:hAnsi="Arial" w:cs="Arial"/>
          <w:color w:val="000000" w:themeColor="text1"/>
          <w:sz w:val="20"/>
          <w:szCs w:val="20"/>
          <w:shd w:val="clear" w:color="auto" w:fill="FFFFFF"/>
        </w:rPr>
        <w:t xml:space="preserve"> (3000 ppm IBA) with a survival rate of 60%. The lowest survival rate of 28.89% was observed in G</w:t>
      </w:r>
      <w:r w:rsidRPr="00A70880">
        <w:rPr>
          <w:rFonts w:ascii="Arial" w:hAnsi="Arial" w:cs="Arial"/>
          <w:color w:val="000000" w:themeColor="text1"/>
          <w:sz w:val="20"/>
          <w:szCs w:val="20"/>
          <w:shd w:val="clear" w:color="auto" w:fill="FFFFFF"/>
          <w:vertAlign w:val="subscript"/>
        </w:rPr>
        <w:t xml:space="preserve">5 </w:t>
      </w:r>
      <w:r w:rsidRPr="00A70880">
        <w:rPr>
          <w:rFonts w:ascii="Arial" w:hAnsi="Arial" w:cs="Arial"/>
          <w:color w:val="000000" w:themeColor="text1"/>
          <w:sz w:val="20"/>
          <w:szCs w:val="20"/>
          <w:shd w:val="clear" w:color="auto" w:fill="FFFFFF"/>
        </w:rPr>
        <w:t xml:space="preserve">(Control). Singh </w:t>
      </w:r>
      <w:r w:rsidRPr="00A70880">
        <w:rPr>
          <w:rFonts w:ascii="Arial" w:hAnsi="Arial" w:cs="Arial"/>
          <w:i/>
          <w:iCs/>
          <w:color w:val="000000" w:themeColor="text1"/>
          <w:sz w:val="20"/>
          <w:szCs w:val="20"/>
          <w:shd w:val="clear" w:color="auto" w:fill="FFFFFF"/>
        </w:rPr>
        <w:t>et al.,</w:t>
      </w:r>
      <w:r w:rsidRPr="00A70880">
        <w:rPr>
          <w:rFonts w:ascii="Arial" w:hAnsi="Arial" w:cs="Arial"/>
          <w:color w:val="000000" w:themeColor="text1"/>
          <w:sz w:val="20"/>
          <w:szCs w:val="20"/>
          <w:shd w:val="clear" w:color="auto" w:fill="FFFFFF"/>
        </w:rPr>
        <w:t xml:space="preserve"> (2003) stated that IBA promotes rooting and root length in </w:t>
      </w:r>
      <w:r w:rsidRPr="00A70880">
        <w:rPr>
          <w:rFonts w:ascii="Arial" w:hAnsi="Arial" w:cs="Arial"/>
          <w:i/>
          <w:iCs/>
          <w:color w:val="000000" w:themeColor="text1"/>
          <w:sz w:val="20"/>
          <w:szCs w:val="20"/>
          <w:shd w:val="clear" w:color="auto" w:fill="FFFFFF"/>
        </w:rPr>
        <w:t>Piper longum</w:t>
      </w:r>
      <w:r w:rsidRPr="00A70880">
        <w:rPr>
          <w:rFonts w:ascii="Arial" w:hAnsi="Arial" w:cs="Arial"/>
          <w:color w:val="000000" w:themeColor="text1"/>
          <w:sz w:val="20"/>
          <w:szCs w:val="20"/>
          <w:shd w:val="clear" w:color="auto" w:fill="FFFFFF"/>
        </w:rPr>
        <w:t xml:space="preserve">, indicating that auxin activity might have aided in the hydrolysis and movement of carbohydrates and nitrogenous compounds at the base of cuttings, thus speeding up cell elongation and division in the appropriate environment. This study aligns with previous findings that IBA </w:t>
      </w:r>
      <w:r>
        <w:rPr>
          <w:rFonts w:ascii="Arial" w:hAnsi="Arial" w:cs="Arial"/>
          <w:color w:val="000000" w:themeColor="text1"/>
          <w:sz w:val="20"/>
          <w:szCs w:val="20"/>
          <w:shd w:val="clear" w:color="auto" w:fill="FFFFFF"/>
        </w:rPr>
        <w:t>@</w:t>
      </w:r>
      <w:r w:rsidRPr="00A70880">
        <w:rPr>
          <w:rFonts w:ascii="Arial" w:hAnsi="Arial" w:cs="Arial"/>
          <w:color w:val="000000" w:themeColor="text1"/>
          <w:sz w:val="20"/>
          <w:szCs w:val="20"/>
          <w:shd w:val="clear" w:color="auto" w:fill="FFFFFF"/>
        </w:rPr>
        <w:t xml:space="preserve">5000 ppm resulted in the highest survival rate, as seen in research by Reddy </w:t>
      </w:r>
      <w:r w:rsidRPr="00A70880">
        <w:rPr>
          <w:rFonts w:ascii="Arial" w:hAnsi="Arial" w:cs="Arial"/>
          <w:i/>
          <w:iCs/>
          <w:color w:val="000000" w:themeColor="text1"/>
          <w:sz w:val="20"/>
          <w:szCs w:val="20"/>
          <w:shd w:val="clear" w:color="auto" w:fill="FFFFFF"/>
        </w:rPr>
        <w:t>et al.,</w:t>
      </w:r>
      <w:r w:rsidRPr="00A70880">
        <w:rPr>
          <w:rFonts w:ascii="Arial" w:hAnsi="Arial" w:cs="Arial"/>
          <w:color w:val="000000" w:themeColor="text1"/>
          <w:sz w:val="20"/>
          <w:szCs w:val="20"/>
          <w:shd w:val="clear" w:color="auto" w:fill="FFFFFF"/>
        </w:rPr>
        <w:t xml:space="preserve"> (2008 a) and Thakur </w:t>
      </w:r>
      <w:r w:rsidRPr="00A70880">
        <w:rPr>
          <w:rFonts w:ascii="Arial" w:hAnsi="Arial" w:cs="Arial"/>
          <w:i/>
          <w:iCs/>
          <w:color w:val="000000" w:themeColor="text1"/>
          <w:sz w:val="20"/>
          <w:szCs w:val="20"/>
          <w:shd w:val="clear" w:color="auto" w:fill="FFFFFF"/>
        </w:rPr>
        <w:t xml:space="preserve">et al., </w:t>
      </w:r>
      <w:r w:rsidRPr="00A70880">
        <w:rPr>
          <w:rFonts w:ascii="Arial" w:hAnsi="Arial" w:cs="Arial"/>
          <w:color w:val="000000" w:themeColor="text1"/>
          <w:sz w:val="20"/>
          <w:szCs w:val="20"/>
          <w:shd w:val="clear" w:color="auto" w:fill="FFFFFF"/>
        </w:rPr>
        <w:t xml:space="preserve">(2014) involving olive cuttings. </w:t>
      </w:r>
    </w:p>
    <w:p w14:paraId="78662D64" w14:textId="7AFDADEA" w:rsidR="00A70880" w:rsidRPr="00A70880" w:rsidRDefault="00A70880" w:rsidP="00A70880">
      <w:pPr>
        <w:ind w:firstLine="720"/>
        <w:jc w:val="both"/>
        <w:rPr>
          <w:rFonts w:ascii="Arial" w:hAnsi="Arial" w:cs="Arial"/>
          <w:b/>
          <w:bCs/>
          <w:color w:val="000000" w:themeColor="text1"/>
          <w:sz w:val="20"/>
          <w:szCs w:val="20"/>
          <w:u w:val="single"/>
        </w:rPr>
      </w:pPr>
      <w:r w:rsidRPr="00A70880">
        <w:rPr>
          <w:rFonts w:ascii="Arial" w:hAnsi="Arial" w:cs="Arial"/>
          <w:color w:val="000000" w:themeColor="text1"/>
          <w:sz w:val="20"/>
          <w:szCs w:val="20"/>
          <w:shd w:val="clear" w:color="auto" w:fill="FFFFFF"/>
        </w:rPr>
        <w:t xml:space="preserve">It was found that there was no significant interaction among the NAA and IBA concentrations and the various rooting media </w:t>
      </w:r>
      <w:r>
        <w:rPr>
          <w:rFonts w:ascii="Arial" w:hAnsi="Arial" w:cs="Arial"/>
          <w:color w:val="000000" w:themeColor="text1"/>
          <w:sz w:val="20"/>
          <w:szCs w:val="20"/>
          <w:shd w:val="clear" w:color="auto" w:fill="FFFFFF"/>
        </w:rPr>
        <w:t>concerning</w:t>
      </w:r>
      <w:r w:rsidRPr="00A70880">
        <w:rPr>
          <w:rFonts w:ascii="Arial" w:hAnsi="Arial" w:cs="Arial"/>
          <w:color w:val="000000" w:themeColor="text1"/>
          <w:sz w:val="20"/>
          <w:szCs w:val="20"/>
          <w:shd w:val="clear" w:color="auto" w:fill="FFFFFF"/>
        </w:rPr>
        <w:t xml:space="preserve"> the survival percentages.</w:t>
      </w:r>
    </w:p>
    <w:p w14:paraId="303AD17B" w14:textId="4F516452" w:rsidR="00C742F3" w:rsidRPr="00EF0A0A" w:rsidRDefault="00C742F3" w:rsidP="005A55EE">
      <w:pPr>
        <w:jc w:val="both"/>
        <w:rPr>
          <w:rFonts w:ascii="Arial" w:hAnsi="Arial" w:cs="Arial"/>
          <w:b/>
          <w:bCs/>
          <w:sz w:val="24"/>
          <w:szCs w:val="24"/>
        </w:rPr>
      </w:pPr>
      <w:r w:rsidRPr="00EF0A0A">
        <w:rPr>
          <w:rFonts w:ascii="Arial" w:hAnsi="Arial" w:cs="Arial"/>
          <w:b/>
          <w:bCs/>
          <w:sz w:val="20"/>
          <w:szCs w:val="20"/>
        </w:rPr>
        <w:t xml:space="preserve">Table </w:t>
      </w:r>
      <w:r w:rsidR="0011269A">
        <w:rPr>
          <w:rFonts w:ascii="Arial" w:hAnsi="Arial" w:cs="Arial"/>
          <w:b/>
          <w:bCs/>
          <w:sz w:val="20"/>
          <w:szCs w:val="20"/>
        </w:rPr>
        <w:t xml:space="preserve">2: </w:t>
      </w:r>
      <w:r w:rsidR="003657DE" w:rsidRPr="00EF0A0A">
        <w:rPr>
          <w:rFonts w:ascii="Arial" w:hAnsi="Arial" w:cs="Arial"/>
          <w:b/>
          <w:bCs/>
          <w:sz w:val="20"/>
          <w:szCs w:val="20"/>
        </w:rPr>
        <w:t xml:space="preserve"> Impact of plat growth regulators and rooting medium on leaf length (cm), no. of roots per cuttings, no. of root forks, average length of roots (cm</w:t>
      </w:r>
      <w:r w:rsidR="003657DE" w:rsidRPr="00EF0A0A">
        <w:rPr>
          <w:rFonts w:ascii="Arial" w:hAnsi="Arial" w:cs="Arial"/>
          <w:b/>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1"/>
        <w:gridCol w:w="1823"/>
        <w:gridCol w:w="1785"/>
        <w:gridCol w:w="1790"/>
        <w:gridCol w:w="1627"/>
      </w:tblGrid>
      <w:tr w:rsidR="00EE1D67" w:rsidRPr="00EF0A0A" w14:paraId="0CC7B77A" w14:textId="3B078590" w:rsidTr="00A43F3D">
        <w:trPr>
          <w:trHeight w:val="107"/>
        </w:trPr>
        <w:tc>
          <w:tcPr>
            <w:tcW w:w="1991" w:type="dxa"/>
            <w:tcBorders>
              <w:top w:val="single" w:sz="4" w:space="0" w:color="auto"/>
              <w:bottom w:val="single" w:sz="4" w:space="0" w:color="auto"/>
            </w:tcBorders>
          </w:tcPr>
          <w:p w14:paraId="28846AA6" w14:textId="5CB88E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Treatments</w:t>
            </w:r>
          </w:p>
        </w:tc>
        <w:tc>
          <w:tcPr>
            <w:tcW w:w="1823" w:type="dxa"/>
            <w:tcBorders>
              <w:top w:val="single" w:sz="4" w:space="0" w:color="auto"/>
              <w:bottom w:val="single" w:sz="4" w:space="0" w:color="auto"/>
            </w:tcBorders>
          </w:tcPr>
          <w:p w14:paraId="7AFC38EB" w14:textId="7971316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Leaf length (cm)</w:t>
            </w:r>
          </w:p>
        </w:tc>
        <w:tc>
          <w:tcPr>
            <w:tcW w:w="1785" w:type="dxa"/>
            <w:tcBorders>
              <w:top w:val="single" w:sz="4" w:space="0" w:color="auto"/>
              <w:bottom w:val="single" w:sz="4" w:space="0" w:color="auto"/>
            </w:tcBorders>
          </w:tcPr>
          <w:p w14:paraId="39208EAD" w14:textId="308F9F82"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roots</w:t>
            </w:r>
            <w:r w:rsidR="008E0C3D" w:rsidRPr="00976562">
              <w:rPr>
                <w:rFonts w:ascii="Arial" w:hAnsi="Arial" w:cs="Arial"/>
                <w:b/>
                <w:bCs/>
                <w:sz w:val="20"/>
                <w:szCs w:val="20"/>
              </w:rPr>
              <w:t xml:space="preserve"> per cutting</w:t>
            </w:r>
          </w:p>
        </w:tc>
        <w:tc>
          <w:tcPr>
            <w:tcW w:w="1790" w:type="dxa"/>
            <w:tcBorders>
              <w:top w:val="single" w:sz="4" w:space="0" w:color="auto"/>
              <w:bottom w:val="single" w:sz="4" w:space="0" w:color="auto"/>
            </w:tcBorders>
          </w:tcPr>
          <w:p w14:paraId="310E4DB4" w14:textId="171A4E21"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No. of root forks</w:t>
            </w:r>
          </w:p>
        </w:tc>
        <w:tc>
          <w:tcPr>
            <w:tcW w:w="1627" w:type="dxa"/>
            <w:tcBorders>
              <w:top w:val="single" w:sz="4" w:space="0" w:color="auto"/>
              <w:bottom w:val="single" w:sz="4" w:space="0" w:color="auto"/>
            </w:tcBorders>
          </w:tcPr>
          <w:p w14:paraId="2A9BB5B6" w14:textId="6EFD8F3B"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Average length of roots (cm)</w:t>
            </w:r>
          </w:p>
        </w:tc>
      </w:tr>
      <w:tr w:rsidR="00791F7C" w:rsidRPr="00EF0A0A" w14:paraId="60C2F68A" w14:textId="3296DD23" w:rsidTr="00A43F3D">
        <w:tc>
          <w:tcPr>
            <w:tcW w:w="1991" w:type="dxa"/>
            <w:tcBorders>
              <w:top w:val="single" w:sz="4" w:space="0" w:color="auto"/>
            </w:tcBorders>
          </w:tcPr>
          <w:p w14:paraId="64D688ED" w14:textId="36B23A95"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S1</w:t>
            </w:r>
          </w:p>
        </w:tc>
        <w:tc>
          <w:tcPr>
            <w:tcW w:w="1823" w:type="dxa"/>
            <w:tcBorders>
              <w:top w:val="single" w:sz="4" w:space="0" w:color="auto"/>
            </w:tcBorders>
          </w:tcPr>
          <w:p w14:paraId="154FE27D" w14:textId="5F3C842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12.34</w:t>
            </w:r>
          </w:p>
        </w:tc>
        <w:tc>
          <w:tcPr>
            <w:tcW w:w="1785" w:type="dxa"/>
            <w:tcBorders>
              <w:top w:val="single" w:sz="4" w:space="0" w:color="auto"/>
            </w:tcBorders>
          </w:tcPr>
          <w:p w14:paraId="34B08896" w14:textId="57BE1AA3"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14.77</w:t>
            </w:r>
          </w:p>
        </w:tc>
        <w:tc>
          <w:tcPr>
            <w:tcW w:w="1790" w:type="dxa"/>
            <w:tcBorders>
              <w:top w:val="single" w:sz="4" w:space="0" w:color="auto"/>
            </w:tcBorders>
          </w:tcPr>
          <w:p w14:paraId="7374BEA7" w14:textId="1CCF92B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6.01</w:t>
            </w:r>
          </w:p>
        </w:tc>
        <w:tc>
          <w:tcPr>
            <w:tcW w:w="1627" w:type="dxa"/>
            <w:tcBorders>
              <w:top w:val="single" w:sz="4" w:space="0" w:color="auto"/>
            </w:tcBorders>
          </w:tcPr>
          <w:p w14:paraId="60AE4F45" w14:textId="2425D4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18.48</w:t>
            </w:r>
          </w:p>
        </w:tc>
      </w:tr>
      <w:tr w:rsidR="00791F7C" w:rsidRPr="00EF0A0A" w14:paraId="4D8B98B4" w14:textId="1A23F5D1" w:rsidTr="00A43F3D">
        <w:tc>
          <w:tcPr>
            <w:tcW w:w="1991" w:type="dxa"/>
          </w:tcPr>
          <w:p w14:paraId="3278FF4C" w14:textId="6E7E37F3"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t>S2</w:t>
            </w:r>
          </w:p>
        </w:tc>
        <w:tc>
          <w:tcPr>
            <w:tcW w:w="1823" w:type="dxa"/>
          </w:tcPr>
          <w:p w14:paraId="66E6E76A" w14:textId="2FA7D445"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14.64</w:t>
            </w:r>
          </w:p>
        </w:tc>
        <w:tc>
          <w:tcPr>
            <w:tcW w:w="1785" w:type="dxa"/>
          </w:tcPr>
          <w:p w14:paraId="4348C16C" w14:textId="3310C857"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15.79</w:t>
            </w:r>
          </w:p>
        </w:tc>
        <w:tc>
          <w:tcPr>
            <w:tcW w:w="1790" w:type="dxa"/>
          </w:tcPr>
          <w:p w14:paraId="593125FF" w14:textId="623BEE50"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6.59</w:t>
            </w:r>
          </w:p>
        </w:tc>
        <w:tc>
          <w:tcPr>
            <w:tcW w:w="1627" w:type="dxa"/>
          </w:tcPr>
          <w:p w14:paraId="709A0E0B" w14:textId="5A5D6556"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19.77</w:t>
            </w:r>
          </w:p>
        </w:tc>
      </w:tr>
      <w:tr w:rsidR="00791F7C" w:rsidRPr="00EF0A0A" w14:paraId="2F9FD9D7" w14:textId="6119A1E6" w:rsidTr="00A43F3D">
        <w:tc>
          <w:tcPr>
            <w:tcW w:w="1991" w:type="dxa"/>
            <w:tcBorders>
              <w:bottom w:val="single" w:sz="4" w:space="0" w:color="auto"/>
            </w:tcBorders>
          </w:tcPr>
          <w:p w14:paraId="7F6E0EE6" w14:textId="7B354C9A" w:rsidR="00791F7C" w:rsidRPr="00976562" w:rsidRDefault="00791F7C" w:rsidP="00C742F3">
            <w:pPr>
              <w:jc w:val="center"/>
              <w:rPr>
                <w:rFonts w:ascii="Arial" w:hAnsi="Arial" w:cs="Arial"/>
                <w:b/>
                <w:bCs/>
                <w:sz w:val="20"/>
                <w:szCs w:val="20"/>
              </w:rPr>
            </w:pPr>
            <w:r w:rsidRPr="00976562">
              <w:rPr>
                <w:rFonts w:ascii="Arial" w:hAnsi="Arial" w:cs="Arial"/>
                <w:b/>
                <w:bCs/>
                <w:color w:val="000000"/>
                <w:sz w:val="20"/>
                <w:szCs w:val="20"/>
              </w:rPr>
              <w:lastRenderedPageBreak/>
              <w:t>S3</w:t>
            </w:r>
          </w:p>
        </w:tc>
        <w:tc>
          <w:tcPr>
            <w:tcW w:w="1823" w:type="dxa"/>
            <w:tcBorders>
              <w:bottom w:val="single" w:sz="4" w:space="0" w:color="auto"/>
            </w:tcBorders>
          </w:tcPr>
          <w:p w14:paraId="3C3E81C5" w14:textId="548722B2"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11.85</w:t>
            </w:r>
          </w:p>
        </w:tc>
        <w:tc>
          <w:tcPr>
            <w:tcW w:w="1785" w:type="dxa"/>
            <w:tcBorders>
              <w:bottom w:val="single" w:sz="4" w:space="0" w:color="auto"/>
            </w:tcBorders>
          </w:tcPr>
          <w:p w14:paraId="450531EA" w14:textId="25E28561"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13.08</w:t>
            </w:r>
          </w:p>
        </w:tc>
        <w:tc>
          <w:tcPr>
            <w:tcW w:w="1790" w:type="dxa"/>
            <w:tcBorders>
              <w:bottom w:val="single" w:sz="4" w:space="0" w:color="auto"/>
            </w:tcBorders>
          </w:tcPr>
          <w:p w14:paraId="7358C58E" w14:textId="3032549F"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5.59</w:t>
            </w:r>
          </w:p>
        </w:tc>
        <w:tc>
          <w:tcPr>
            <w:tcW w:w="1627" w:type="dxa"/>
            <w:tcBorders>
              <w:bottom w:val="single" w:sz="4" w:space="0" w:color="auto"/>
            </w:tcBorders>
          </w:tcPr>
          <w:p w14:paraId="2F64CF98" w14:textId="4C0588AE" w:rsidR="00791F7C" w:rsidRPr="00976562" w:rsidRDefault="00791F7C" w:rsidP="00C742F3">
            <w:pPr>
              <w:jc w:val="center"/>
              <w:rPr>
                <w:rFonts w:ascii="Arial" w:hAnsi="Arial" w:cs="Arial"/>
                <w:sz w:val="20"/>
                <w:szCs w:val="20"/>
              </w:rPr>
            </w:pPr>
            <w:r w:rsidRPr="00976562">
              <w:rPr>
                <w:rFonts w:ascii="Arial" w:hAnsi="Arial" w:cs="Arial"/>
                <w:color w:val="000000"/>
                <w:sz w:val="20"/>
                <w:szCs w:val="20"/>
              </w:rPr>
              <w:t>17.19</w:t>
            </w:r>
          </w:p>
        </w:tc>
      </w:tr>
      <w:tr w:rsidR="00EE1D67" w:rsidRPr="00EF0A0A" w14:paraId="04F6AE9C" w14:textId="12682ED2" w:rsidTr="00A43F3D">
        <w:trPr>
          <w:trHeight w:val="305"/>
        </w:trPr>
        <w:tc>
          <w:tcPr>
            <w:tcW w:w="1991" w:type="dxa"/>
            <w:tcBorders>
              <w:top w:val="single" w:sz="4" w:space="0" w:color="auto"/>
            </w:tcBorders>
          </w:tcPr>
          <w:p w14:paraId="3D5482EF" w14:textId="242A3985" w:rsidR="003657DE" w:rsidRPr="00976562" w:rsidRDefault="00EE1D67" w:rsidP="003657DE">
            <w:pPr>
              <w:spacing w:line="360" w:lineRule="auto"/>
              <w:jc w:val="center"/>
              <w:rPr>
                <w:rFonts w:ascii="Arial" w:hAnsi="Arial" w:cs="Arial"/>
                <w:b/>
                <w:bCs/>
                <w:sz w:val="20"/>
                <w:szCs w:val="20"/>
              </w:rPr>
            </w:pPr>
            <w:r w:rsidRPr="00976562">
              <w:rPr>
                <w:rFonts w:ascii="Arial" w:hAnsi="Arial" w:cs="Arial"/>
                <w:b/>
                <w:bCs/>
                <w:sz w:val="20"/>
                <w:szCs w:val="20"/>
              </w:rPr>
              <w:t>CD</w:t>
            </w:r>
            <w:r w:rsidR="008E0C3D" w:rsidRPr="00976562">
              <w:rPr>
                <w:rFonts w:ascii="Arial" w:hAnsi="Arial" w:cs="Arial"/>
                <w:b/>
                <w:bCs/>
                <w:sz w:val="20"/>
                <w:szCs w:val="20"/>
              </w:rPr>
              <w:t xml:space="preserve"> @ 5%</w:t>
            </w:r>
          </w:p>
        </w:tc>
        <w:tc>
          <w:tcPr>
            <w:tcW w:w="1823" w:type="dxa"/>
            <w:tcBorders>
              <w:top w:val="single" w:sz="4" w:space="0" w:color="auto"/>
            </w:tcBorders>
          </w:tcPr>
          <w:p w14:paraId="6E2FD154" w14:textId="0E00CD86" w:rsidR="00EE1D67" w:rsidRPr="00976562" w:rsidRDefault="00EE1D67" w:rsidP="00C742F3">
            <w:pPr>
              <w:jc w:val="center"/>
              <w:rPr>
                <w:rFonts w:ascii="Arial" w:hAnsi="Arial" w:cs="Arial"/>
                <w:sz w:val="20"/>
                <w:szCs w:val="20"/>
              </w:rPr>
            </w:pPr>
            <w:r w:rsidRPr="00976562">
              <w:rPr>
                <w:rFonts w:ascii="Arial" w:hAnsi="Arial" w:cs="Arial"/>
                <w:sz w:val="20"/>
                <w:szCs w:val="20"/>
              </w:rPr>
              <w:t>0.914</w:t>
            </w:r>
          </w:p>
        </w:tc>
        <w:tc>
          <w:tcPr>
            <w:tcW w:w="1785" w:type="dxa"/>
            <w:tcBorders>
              <w:top w:val="single" w:sz="4" w:space="0" w:color="auto"/>
            </w:tcBorders>
          </w:tcPr>
          <w:p w14:paraId="3B7E80CC" w14:textId="1F9F9A20" w:rsidR="00EE1D67" w:rsidRPr="00976562" w:rsidRDefault="00791F7C" w:rsidP="00C742F3">
            <w:pPr>
              <w:jc w:val="center"/>
              <w:rPr>
                <w:rFonts w:ascii="Arial" w:hAnsi="Arial" w:cs="Arial"/>
                <w:sz w:val="20"/>
                <w:szCs w:val="20"/>
              </w:rPr>
            </w:pPr>
            <w:r w:rsidRPr="00976562">
              <w:rPr>
                <w:rFonts w:ascii="Arial" w:hAnsi="Arial" w:cs="Arial"/>
                <w:sz w:val="20"/>
                <w:szCs w:val="20"/>
              </w:rPr>
              <w:t>1.242</w:t>
            </w:r>
          </w:p>
        </w:tc>
        <w:tc>
          <w:tcPr>
            <w:tcW w:w="1790" w:type="dxa"/>
            <w:tcBorders>
              <w:top w:val="single" w:sz="4" w:space="0" w:color="auto"/>
            </w:tcBorders>
          </w:tcPr>
          <w:p w14:paraId="7F1FE08E" w14:textId="798DB638" w:rsidR="00EE1D67" w:rsidRPr="00976562" w:rsidRDefault="00791F7C" w:rsidP="00C742F3">
            <w:pPr>
              <w:jc w:val="center"/>
              <w:rPr>
                <w:rFonts w:ascii="Arial" w:hAnsi="Arial" w:cs="Arial"/>
                <w:sz w:val="20"/>
                <w:szCs w:val="20"/>
              </w:rPr>
            </w:pPr>
            <w:r w:rsidRPr="00976562">
              <w:rPr>
                <w:rFonts w:ascii="Arial" w:hAnsi="Arial" w:cs="Arial"/>
                <w:sz w:val="20"/>
                <w:szCs w:val="20"/>
              </w:rPr>
              <w:t>0.369</w:t>
            </w:r>
          </w:p>
        </w:tc>
        <w:tc>
          <w:tcPr>
            <w:tcW w:w="1627" w:type="dxa"/>
            <w:tcBorders>
              <w:top w:val="single" w:sz="4" w:space="0" w:color="auto"/>
            </w:tcBorders>
          </w:tcPr>
          <w:p w14:paraId="41D8E80F" w14:textId="4851F21A" w:rsidR="00EE1D67" w:rsidRPr="00976562" w:rsidRDefault="00791F7C" w:rsidP="00C742F3">
            <w:pPr>
              <w:jc w:val="center"/>
              <w:rPr>
                <w:rFonts w:ascii="Arial" w:hAnsi="Arial" w:cs="Arial"/>
                <w:sz w:val="20"/>
                <w:szCs w:val="20"/>
              </w:rPr>
            </w:pPr>
            <w:r w:rsidRPr="00976562">
              <w:rPr>
                <w:rFonts w:ascii="Arial" w:hAnsi="Arial" w:cs="Arial"/>
                <w:sz w:val="20"/>
                <w:szCs w:val="20"/>
              </w:rPr>
              <w:t>0.981</w:t>
            </w:r>
          </w:p>
        </w:tc>
      </w:tr>
      <w:tr w:rsidR="00EE1D67" w:rsidRPr="00EF0A0A" w14:paraId="37D51A3D" w14:textId="394B6303" w:rsidTr="00A43F3D">
        <w:tc>
          <w:tcPr>
            <w:tcW w:w="1991" w:type="dxa"/>
            <w:tcBorders>
              <w:bottom w:val="single" w:sz="4" w:space="0" w:color="auto"/>
            </w:tcBorders>
          </w:tcPr>
          <w:p w14:paraId="06955671" w14:textId="400F93D8" w:rsidR="00EE1D67" w:rsidRPr="00976562" w:rsidRDefault="00EE1D67" w:rsidP="00A43F3D">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2A21D045" w14:textId="6B52B97F" w:rsidR="00EE1D67" w:rsidRPr="00976562" w:rsidRDefault="00EE1D67" w:rsidP="00C742F3">
            <w:pPr>
              <w:jc w:val="center"/>
              <w:rPr>
                <w:rFonts w:ascii="Arial" w:hAnsi="Arial" w:cs="Arial"/>
                <w:sz w:val="20"/>
                <w:szCs w:val="20"/>
              </w:rPr>
            </w:pPr>
            <w:r w:rsidRPr="00976562">
              <w:rPr>
                <w:rFonts w:ascii="Arial" w:hAnsi="Arial" w:cs="Arial"/>
                <w:sz w:val="20"/>
                <w:szCs w:val="20"/>
              </w:rPr>
              <w:t>0.445</w:t>
            </w:r>
          </w:p>
        </w:tc>
        <w:tc>
          <w:tcPr>
            <w:tcW w:w="1785" w:type="dxa"/>
            <w:tcBorders>
              <w:bottom w:val="single" w:sz="4" w:space="0" w:color="auto"/>
            </w:tcBorders>
          </w:tcPr>
          <w:p w14:paraId="6E3FA8C7" w14:textId="59FD6077" w:rsidR="00EE1D67" w:rsidRPr="00976562" w:rsidRDefault="00791F7C" w:rsidP="00C742F3">
            <w:pPr>
              <w:jc w:val="center"/>
              <w:rPr>
                <w:rFonts w:ascii="Arial" w:hAnsi="Arial" w:cs="Arial"/>
                <w:sz w:val="20"/>
                <w:szCs w:val="20"/>
              </w:rPr>
            </w:pPr>
            <w:r w:rsidRPr="00976562">
              <w:rPr>
                <w:rFonts w:ascii="Arial" w:hAnsi="Arial" w:cs="Arial"/>
                <w:sz w:val="20"/>
                <w:szCs w:val="20"/>
              </w:rPr>
              <w:t>0.605</w:t>
            </w:r>
          </w:p>
        </w:tc>
        <w:tc>
          <w:tcPr>
            <w:tcW w:w="1790" w:type="dxa"/>
            <w:tcBorders>
              <w:bottom w:val="single" w:sz="4" w:space="0" w:color="auto"/>
            </w:tcBorders>
          </w:tcPr>
          <w:p w14:paraId="1B3ABF99" w14:textId="6BF34E95" w:rsidR="00EE1D67" w:rsidRPr="00976562" w:rsidRDefault="00791F7C" w:rsidP="00C742F3">
            <w:pPr>
              <w:jc w:val="center"/>
              <w:rPr>
                <w:rFonts w:ascii="Arial" w:hAnsi="Arial" w:cs="Arial"/>
                <w:sz w:val="20"/>
                <w:szCs w:val="20"/>
              </w:rPr>
            </w:pPr>
            <w:r w:rsidRPr="00976562">
              <w:rPr>
                <w:rFonts w:ascii="Arial" w:hAnsi="Arial" w:cs="Arial"/>
                <w:sz w:val="20"/>
                <w:szCs w:val="20"/>
              </w:rPr>
              <w:t>0.18</w:t>
            </w:r>
          </w:p>
        </w:tc>
        <w:tc>
          <w:tcPr>
            <w:tcW w:w="1627" w:type="dxa"/>
            <w:tcBorders>
              <w:bottom w:val="single" w:sz="4" w:space="0" w:color="auto"/>
            </w:tcBorders>
          </w:tcPr>
          <w:p w14:paraId="1C224295" w14:textId="04CA3477" w:rsidR="00EE1D67" w:rsidRPr="00976562" w:rsidRDefault="00791F7C" w:rsidP="00C742F3">
            <w:pPr>
              <w:jc w:val="center"/>
              <w:rPr>
                <w:rFonts w:ascii="Arial" w:hAnsi="Arial" w:cs="Arial"/>
                <w:sz w:val="20"/>
                <w:szCs w:val="20"/>
              </w:rPr>
            </w:pPr>
            <w:r w:rsidRPr="00976562">
              <w:rPr>
                <w:rFonts w:ascii="Arial" w:hAnsi="Arial" w:cs="Arial"/>
                <w:sz w:val="20"/>
                <w:szCs w:val="20"/>
              </w:rPr>
              <w:t>0.478</w:t>
            </w:r>
          </w:p>
        </w:tc>
      </w:tr>
      <w:tr w:rsidR="00EE1D67" w:rsidRPr="00EF0A0A" w14:paraId="43FB1733" w14:textId="69611575" w:rsidTr="00A43F3D">
        <w:tc>
          <w:tcPr>
            <w:tcW w:w="1991" w:type="dxa"/>
            <w:tcBorders>
              <w:top w:val="single" w:sz="4" w:space="0" w:color="auto"/>
            </w:tcBorders>
          </w:tcPr>
          <w:p w14:paraId="055C5ED8" w14:textId="6B98BA96"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G1</w:t>
            </w:r>
          </w:p>
        </w:tc>
        <w:tc>
          <w:tcPr>
            <w:tcW w:w="1823" w:type="dxa"/>
            <w:tcBorders>
              <w:top w:val="single" w:sz="4" w:space="0" w:color="auto"/>
            </w:tcBorders>
          </w:tcPr>
          <w:p w14:paraId="43AF3F4A" w14:textId="46FC9628" w:rsidR="00EE1D67" w:rsidRPr="00976562" w:rsidRDefault="00EE1D67" w:rsidP="00C742F3">
            <w:pPr>
              <w:jc w:val="center"/>
              <w:rPr>
                <w:rFonts w:ascii="Arial" w:hAnsi="Arial" w:cs="Arial"/>
                <w:sz w:val="20"/>
                <w:szCs w:val="20"/>
              </w:rPr>
            </w:pPr>
            <w:r w:rsidRPr="00976562">
              <w:rPr>
                <w:rFonts w:ascii="Arial" w:hAnsi="Arial" w:cs="Arial"/>
                <w:sz w:val="20"/>
                <w:szCs w:val="20"/>
              </w:rPr>
              <w:t>13.03</w:t>
            </w:r>
          </w:p>
        </w:tc>
        <w:tc>
          <w:tcPr>
            <w:tcW w:w="1785" w:type="dxa"/>
            <w:tcBorders>
              <w:top w:val="single" w:sz="4" w:space="0" w:color="auto"/>
            </w:tcBorders>
          </w:tcPr>
          <w:p w14:paraId="351BC3EA" w14:textId="4BB33E78" w:rsidR="00EE1D67" w:rsidRPr="00976562" w:rsidRDefault="00791F7C" w:rsidP="00C742F3">
            <w:pPr>
              <w:jc w:val="center"/>
              <w:rPr>
                <w:rFonts w:ascii="Arial" w:hAnsi="Arial" w:cs="Arial"/>
                <w:sz w:val="20"/>
                <w:szCs w:val="20"/>
              </w:rPr>
            </w:pPr>
            <w:r w:rsidRPr="00976562">
              <w:rPr>
                <w:rFonts w:ascii="Arial" w:hAnsi="Arial" w:cs="Arial"/>
                <w:sz w:val="20"/>
                <w:szCs w:val="20"/>
              </w:rPr>
              <w:t>14.31</w:t>
            </w:r>
          </w:p>
        </w:tc>
        <w:tc>
          <w:tcPr>
            <w:tcW w:w="1790" w:type="dxa"/>
            <w:tcBorders>
              <w:top w:val="single" w:sz="4" w:space="0" w:color="auto"/>
            </w:tcBorders>
          </w:tcPr>
          <w:p w14:paraId="0537AD2C" w14:textId="07E619E7" w:rsidR="00EE1D67" w:rsidRPr="00976562" w:rsidRDefault="00791F7C" w:rsidP="00C742F3">
            <w:pPr>
              <w:jc w:val="center"/>
              <w:rPr>
                <w:rFonts w:ascii="Arial" w:hAnsi="Arial" w:cs="Arial"/>
                <w:sz w:val="20"/>
                <w:szCs w:val="20"/>
              </w:rPr>
            </w:pPr>
            <w:r w:rsidRPr="00976562">
              <w:rPr>
                <w:rFonts w:ascii="Arial" w:hAnsi="Arial" w:cs="Arial"/>
                <w:sz w:val="20"/>
                <w:szCs w:val="20"/>
              </w:rPr>
              <w:t>5.79</w:t>
            </w:r>
          </w:p>
        </w:tc>
        <w:tc>
          <w:tcPr>
            <w:tcW w:w="1627" w:type="dxa"/>
            <w:tcBorders>
              <w:top w:val="single" w:sz="4" w:space="0" w:color="auto"/>
            </w:tcBorders>
          </w:tcPr>
          <w:p w14:paraId="4C8126B5" w14:textId="5C2B74AD" w:rsidR="00EE1D67" w:rsidRPr="00976562" w:rsidRDefault="00791F7C" w:rsidP="00C742F3">
            <w:pPr>
              <w:jc w:val="center"/>
              <w:rPr>
                <w:rFonts w:ascii="Arial" w:hAnsi="Arial" w:cs="Arial"/>
                <w:sz w:val="20"/>
                <w:szCs w:val="20"/>
              </w:rPr>
            </w:pPr>
            <w:r w:rsidRPr="00976562">
              <w:rPr>
                <w:rFonts w:ascii="Arial" w:hAnsi="Arial" w:cs="Arial"/>
                <w:sz w:val="20"/>
                <w:szCs w:val="20"/>
              </w:rPr>
              <w:t>18.71</w:t>
            </w:r>
          </w:p>
        </w:tc>
      </w:tr>
      <w:tr w:rsidR="00EE1D67" w:rsidRPr="00EF0A0A" w14:paraId="6B231BCE" w14:textId="11B6DB9A" w:rsidTr="00A43F3D">
        <w:tc>
          <w:tcPr>
            <w:tcW w:w="1991" w:type="dxa"/>
          </w:tcPr>
          <w:p w14:paraId="12B5CB6F" w14:textId="7C0F3A00"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G2</w:t>
            </w:r>
          </w:p>
        </w:tc>
        <w:tc>
          <w:tcPr>
            <w:tcW w:w="1823" w:type="dxa"/>
          </w:tcPr>
          <w:p w14:paraId="634A14E0" w14:textId="1EC343EC" w:rsidR="00EE1D67" w:rsidRPr="00976562" w:rsidRDefault="00EE1D67" w:rsidP="00C742F3">
            <w:pPr>
              <w:jc w:val="center"/>
              <w:rPr>
                <w:rFonts w:ascii="Arial" w:hAnsi="Arial" w:cs="Arial"/>
                <w:sz w:val="20"/>
                <w:szCs w:val="20"/>
              </w:rPr>
            </w:pPr>
            <w:r w:rsidRPr="00976562">
              <w:rPr>
                <w:rFonts w:ascii="Arial" w:hAnsi="Arial" w:cs="Arial"/>
                <w:sz w:val="20"/>
                <w:szCs w:val="20"/>
              </w:rPr>
              <w:t>15.64</w:t>
            </w:r>
          </w:p>
        </w:tc>
        <w:tc>
          <w:tcPr>
            <w:tcW w:w="1785" w:type="dxa"/>
          </w:tcPr>
          <w:p w14:paraId="2C0FAE04" w14:textId="05901BB3" w:rsidR="00EE1D67" w:rsidRPr="00976562" w:rsidRDefault="00791F7C" w:rsidP="00C742F3">
            <w:pPr>
              <w:jc w:val="center"/>
              <w:rPr>
                <w:rFonts w:ascii="Arial" w:hAnsi="Arial" w:cs="Arial"/>
                <w:sz w:val="20"/>
                <w:szCs w:val="20"/>
              </w:rPr>
            </w:pPr>
            <w:r w:rsidRPr="00976562">
              <w:rPr>
                <w:rFonts w:ascii="Arial" w:hAnsi="Arial" w:cs="Arial"/>
                <w:sz w:val="20"/>
                <w:szCs w:val="20"/>
              </w:rPr>
              <w:t>19.29</w:t>
            </w:r>
          </w:p>
        </w:tc>
        <w:tc>
          <w:tcPr>
            <w:tcW w:w="1790" w:type="dxa"/>
          </w:tcPr>
          <w:p w14:paraId="7093A4B8" w14:textId="5571C3FA" w:rsidR="00EE1D67" w:rsidRPr="00976562" w:rsidRDefault="00791F7C" w:rsidP="00C742F3">
            <w:pPr>
              <w:jc w:val="center"/>
              <w:rPr>
                <w:rFonts w:ascii="Arial" w:hAnsi="Arial" w:cs="Arial"/>
                <w:sz w:val="20"/>
                <w:szCs w:val="20"/>
              </w:rPr>
            </w:pPr>
            <w:r w:rsidRPr="00976562">
              <w:rPr>
                <w:rFonts w:ascii="Arial" w:hAnsi="Arial" w:cs="Arial"/>
                <w:sz w:val="20"/>
                <w:szCs w:val="20"/>
              </w:rPr>
              <w:t>7.30</w:t>
            </w:r>
          </w:p>
        </w:tc>
        <w:tc>
          <w:tcPr>
            <w:tcW w:w="1627" w:type="dxa"/>
          </w:tcPr>
          <w:p w14:paraId="2F13615D" w14:textId="54D18CFF" w:rsidR="00EE1D67" w:rsidRPr="00976562" w:rsidRDefault="00791F7C" w:rsidP="00C742F3">
            <w:pPr>
              <w:jc w:val="center"/>
              <w:rPr>
                <w:rFonts w:ascii="Arial" w:hAnsi="Arial" w:cs="Arial"/>
                <w:sz w:val="20"/>
                <w:szCs w:val="20"/>
              </w:rPr>
            </w:pPr>
            <w:r w:rsidRPr="00976562">
              <w:rPr>
                <w:rFonts w:ascii="Arial" w:hAnsi="Arial" w:cs="Arial"/>
                <w:sz w:val="20"/>
                <w:szCs w:val="20"/>
              </w:rPr>
              <w:t>23.79</w:t>
            </w:r>
          </w:p>
        </w:tc>
      </w:tr>
      <w:tr w:rsidR="00EE1D67" w:rsidRPr="00EF0A0A" w14:paraId="11BDDEB9" w14:textId="158AEC07" w:rsidTr="00A43F3D">
        <w:tc>
          <w:tcPr>
            <w:tcW w:w="1991" w:type="dxa"/>
          </w:tcPr>
          <w:p w14:paraId="3CEE9C81" w14:textId="47C52FF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G3</w:t>
            </w:r>
          </w:p>
        </w:tc>
        <w:tc>
          <w:tcPr>
            <w:tcW w:w="1823" w:type="dxa"/>
          </w:tcPr>
          <w:p w14:paraId="28F6E5A5" w14:textId="4064AB5D" w:rsidR="00EE1D67" w:rsidRPr="00976562" w:rsidRDefault="00EE1D67" w:rsidP="00C742F3">
            <w:pPr>
              <w:jc w:val="center"/>
              <w:rPr>
                <w:rFonts w:ascii="Arial" w:hAnsi="Arial" w:cs="Arial"/>
                <w:sz w:val="20"/>
                <w:szCs w:val="20"/>
              </w:rPr>
            </w:pPr>
            <w:r w:rsidRPr="00976562">
              <w:rPr>
                <w:rFonts w:ascii="Arial" w:hAnsi="Arial" w:cs="Arial"/>
                <w:sz w:val="20"/>
                <w:szCs w:val="20"/>
              </w:rPr>
              <w:t>11.94</w:t>
            </w:r>
          </w:p>
        </w:tc>
        <w:tc>
          <w:tcPr>
            <w:tcW w:w="1785" w:type="dxa"/>
          </w:tcPr>
          <w:p w14:paraId="22D4AA2F" w14:textId="4294F365" w:rsidR="00EE1D67" w:rsidRPr="00976562" w:rsidRDefault="00791F7C" w:rsidP="00C742F3">
            <w:pPr>
              <w:jc w:val="center"/>
              <w:rPr>
                <w:rFonts w:ascii="Arial" w:hAnsi="Arial" w:cs="Arial"/>
                <w:sz w:val="20"/>
                <w:szCs w:val="20"/>
              </w:rPr>
            </w:pPr>
            <w:r w:rsidRPr="00976562">
              <w:rPr>
                <w:rFonts w:ascii="Arial" w:hAnsi="Arial" w:cs="Arial"/>
                <w:sz w:val="20"/>
                <w:szCs w:val="20"/>
              </w:rPr>
              <w:t>13.98</w:t>
            </w:r>
          </w:p>
        </w:tc>
        <w:tc>
          <w:tcPr>
            <w:tcW w:w="1790" w:type="dxa"/>
          </w:tcPr>
          <w:p w14:paraId="53918C3D" w14:textId="725D1889" w:rsidR="00EE1D67" w:rsidRPr="00976562" w:rsidRDefault="00791F7C" w:rsidP="00C742F3">
            <w:pPr>
              <w:jc w:val="center"/>
              <w:rPr>
                <w:rFonts w:ascii="Arial" w:hAnsi="Arial" w:cs="Arial"/>
                <w:sz w:val="20"/>
                <w:szCs w:val="20"/>
              </w:rPr>
            </w:pPr>
            <w:r w:rsidRPr="00976562">
              <w:rPr>
                <w:rFonts w:ascii="Arial" w:hAnsi="Arial" w:cs="Arial"/>
                <w:sz w:val="20"/>
                <w:szCs w:val="20"/>
              </w:rPr>
              <w:t>6.04</w:t>
            </w:r>
          </w:p>
        </w:tc>
        <w:tc>
          <w:tcPr>
            <w:tcW w:w="1627" w:type="dxa"/>
          </w:tcPr>
          <w:p w14:paraId="0D8D87B6" w14:textId="0D24FFE1" w:rsidR="00EE1D67" w:rsidRPr="00976562" w:rsidRDefault="00791F7C" w:rsidP="00C742F3">
            <w:pPr>
              <w:jc w:val="center"/>
              <w:rPr>
                <w:rFonts w:ascii="Arial" w:hAnsi="Arial" w:cs="Arial"/>
                <w:sz w:val="20"/>
                <w:szCs w:val="20"/>
              </w:rPr>
            </w:pPr>
            <w:r w:rsidRPr="00976562">
              <w:rPr>
                <w:rFonts w:ascii="Arial" w:hAnsi="Arial" w:cs="Arial"/>
                <w:sz w:val="20"/>
                <w:szCs w:val="20"/>
              </w:rPr>
              <w:t>17.13</w:t>
            </w:r>
          </w:p>
        </w:tc>
      </w:tr>
      <w:tr w:rsidR="00EE1D67" w:rsidRPr="00EF0A0A" w14:paraId="33613E43" w14:textId="099C0951" w:rsidTr="00A43F3D">
        <w:tc>
          <w:tcPr>
            <w:tcW w:w="1991" w:type="dxa"/>
          </w:tcPr>
          <w:p w14:paraId="3C161B86" w14:textId="4A09F1C7"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G4</w:t>
            </w:r>
          </w:p>
        </w:tc>
        <w:tc>
          <w:tcPr>
            <w:tcW w:w="1823" w:type="dxa"/>
          </w:tcPr>
          <w:p w14:paraId="372AC5FD" w14:textId="2871F64F" w:rsidR="00EE1D67" w:rsidRPr="00976562" w:rsidRDefault="00EE1D67" w:rsidP="00C742F3">
            <w:pPr>
              <w:jc w:val="center"/>
              <w:rPr>
                <w:rFonts w:ascii="Arial" w:hAnsi="Arial" w:cs="Arial"/>
                <w:sz w:val="20"/>
                <w:szCs w:val="20"/>
              </w:rPr>
            </w:pPr>
            <w:r w:rsidRPr="00976562">
              <w:rPr>
                <w:rFonts w:ascii="Arial" w:hAnsi="Arial" w:cs="Arial"/>
                <w:sz w:val="20"/>
                <w:szCs w:val="20"/>
              </w:rPr>
              <w:t>13.37</w:t>
            </w:r>
          </w:p>
        </w:tc>
        <w:tc>
          <w:tcPr>
            <w:tcW w:w="1785" w:type="dxa"/>
          </w:tcPr>
          <w:p w14:paraId="7EFA3A5F" w14:textId="57AFADD9" w:rsidR="00EE1D67" w:rsidRPr="00976562" w:rsidRDefault="00791F7C" w:rsidP="00C742F3">
            <w:pPr>
              <w:jc w:val="center"/>
              <w:rPr>
                <w:rFonts w:ascii="Arial" w:hAnsi="Arial" w:cs="Arial"/>
                <w:sz w:val="20"/>
                <w:szCs w:val="20"/>
              </w:rPr>
            </w:pPr>
            <w:r w:rsidRPr="00976562">
              <w:rPr>
                <w:rFonts w:ascii="Arial" w:hAnsi="Arial" w:cs="Arial"/>
                <w:sz w:val="20"/>
                <w:szCs w:val="20"/>
              </w:rPr>
              <w:t>14.51</w:t>
            </w:r>
          </w:p>
        </w:tc>
        <w:tc>
          <w:tcPr>
            <w:tcW w:w="1790" w:type="dxa"/>
          </w:tcPr>
          <w:p w14:paraId="609E48F1" w14:textId="63E73B58" w:rsidR="00EE1D67" w:rsidRPr="00976562" w:rsidRDefault="00791F7C" w:rsidP="00C742F3">
            <w:pPr>
              <w:jc w:val="center"/>
              <w:rPr>
                <w:rFonts w:ascii="Arial" w:hAnsi="Arial" w:cs="Arial"/>
                <w:sz w:val="20"/>
                <w:szCs w:val="20"/>
              </w:rPr>
            </w:pPr>
            <w:r w:rsidRPr="00976562">
              <w:rPr>
                <w:rFonts w:ascii="Arial" w:hAnsi="Arial" w:cs="Arial"/>
                <w:sz w:val="20"/>
                <w:szCs w:val="20"/>
              </w:rPr>
              <w:t>6.22</w:t>
            </w:r>
          </w:p>
        </w:tc>
        <w:tc>
          <w:tcPr>
            <w:tcW w:w="1627" w:type="dxa"/>
          </w:tcPr>
          <w:p w14:paraId="421E24BE" w14:textId="09396059" w:rsidR="00EE1D67" w:rsidRPr="00976562" w:rsidRDefault="00791F7C" w:rsidP="00C742F3">
            <w:pPr>
              <w:jc w:val="center"/>
              <w:rPr>
                <w:rFonts w:ascii="Arial" w:hAnsi="Arial" w:cs="Arial"/>
                <w:sz w:val="20"/>
                <w:szCs w:val="20"/>
              </w:rPr>
            </w:pPr>
            <w:r w:rsidRPr="00976562">
              <w:rPr>
                <w:rFonts w:ascii="Arial" w:hAnsi="Arial" w:cs="Arial"/>
                <w:sz w:val="20"/>
                <w:szCs w:val="20"/>
              </w:rPr>
              <w:t>18.13</w:t>
            </w:r>
          </w:p>
        </w:tc>
      </w:tr>
      <w:tr w:rsidR="00EE1D67" w:rsidRPr="00EF0A0A" w14:paraId="7FDF2208" w14:textId="19746F55" w:rsidTr="00A43F3D">
        <w:tc>
          <w:tcPr>
            <w:tcW w:w="1991" w:type="dxa"/>
            <w:tcBorders>
              <w:bottom w:val="single" w:sz="4" w:space="0" w:color="auto"/>
            </w:tcBorders>
          </w:tcPr>
          <w:p w14:paraId="349E5BB8" w14:textId="17B01533" w:rsidR="00EE1D67" w:rsidRPr="00976562" w:rsidRDefault="00EE1D67" w:rsidP="00C742F3">
            <w:pPr>
              <w:jc w:val="center"/>
              <w:rPr>
                <w:rFonts w:ascii="Arial" w:hAnsi="Arial" w:cs="Arial"/>
                <w:b/>
                <w:bCs/>
                <w:sz w:val="20"/>
                <w:szCs w:val="20"/>
              </w:rPr>
            </w:pPr>
            <w:r w:rsidRPr="00976562">
              <w:rPr>
                <w:rFonts w:ascii="Arial" w:hAnsi="Arial" w:cs="Arial"/>
                <w:b/>
                <w:bCs/>
                <w:color w:val="000000"/>
                <w:sz w:val="20"/>
                <w:szCs w:val="20"/>
              </w:rPr>
              <w:t>G5</w:t>
            </w:r>
          </w:p>
        </w:tc>
        <w:tc>
          <w:tcPr>
            <w:tcW w:w="1823" w:type="dxa"/>
            <w:tcBorders>
              <w:bottom w:val="single" w:sz="4" w:space="0" w:color="auto"/>
            </w:tcBorders>
          </w:tcPr>
          <w:p w14:paraId="3A317158" w14:textId="3CA578CD" w:rsidR="00EE1D67" w:rsidRPr="00976562" w:rsidRDefault="00EE1D67" w:rsidP="00C742F3">
            <w:pPr>
              <w:jc w:val="center"/>
              <w:rPr>
                <w:rFonts w:ascii="Arial" w:hAnsi="Arial" w:cs="Arial"/>
                <w:sz w:val="20"/>
                <w:szCs w:val="20"/>
              </w:rPr>
            </w:pPr>
            <w:r w:rsidRPr="00976562">
              <w:rPr>
                <w:rFonts w:ascii="Arial" w:hAnsi="Arial" w:cs="Arial"/>
                <w:sz w:val="20"/>
                <w:szCs w:val="20"/>
              </w:rPr>
              <w:t>10.72</w:t>
            </w:r>
          </w:p>
        </w:tc>
        <w:tc>
          <w:tcPr>
            <w:tcW w:w="1785" w:type="dxa"/>
            <w:tcBorders>
              <w:bottom w:val="single" w:sz="4" w:space="0" w:color="auto"/>
            </w:tcBorders>
          </w:tcPr>
          <w:p w14:paraId="15D60C19" w14:textId="29882BB5" w:rsidR="00EE1D67" w:rsidRPr="00976562" w:rsidRDefault="00791F7C" w:rsidP="00C742F3">
            <w:pPr>
              <w:jc w:val="center"/>
              <w:rPr>
                <w:rFonts w:ascii="Arial" w:hAnsi="Arial" w:cs="Arial"/>
                <w:sz w:val="20"/>
                <w:szCs w:val="20"/>
              </w:rPr>
            </w:pPr>
            <w:r w:rsidRPr="00976562">
              <w:rPr>
                <w:rFonts w:ascii="Arial" w:hAnsi="Arial" w:cs="Arial"/>
                <w:sz w:val="20"/>
                <w:szCs w:val="20"/>
              </w:rPr>
              <w:t>10.66</w:t>
            </w:r>
          </w:p>
        </w:tc>
        <w:tc>
          <w:tcPr>
            <w:tcW w:w="1790" w:type="dxa"/>
            <w:tcBorders>
              <w:bottom w:val="single" w:sz="4" w:space="0" w:color="auto"/>
            </w:tcBorders>
          </w:tcPr>
          <w:p w14:paraId="4F9AC75D" w14:textId="3D5D1BE2" w:rsidR="00EE1D67" w:rsidRPr="00976562" w:rsidRDefault="00791F7C" w:rsidP="00C742F3">
            <w:pPr>
              <w:jc w:val="center"/>
              <w:rPr>
                <w:rFonts w:ascii="Arial" w:hAnsi="Arial" w:cs="Arial"/>
                <w:sz w:val="20"/>
                <w:szCs w:val="20"/>
              </w:rPr>
            </w:pPr>
            <w:r w:rsidRPr="00976562">
              <w:rPr>
                <w:rFonts w:ascii="Arial" w:hAnsi="Arial" w:cs="Arial"/>
                <w:sz w:val="20"/>
                <w:szCs w:val="20"/>
              </w:rPr>
              <w:t>4.96</w:t>
            </w:r>
          </w:p>
        </w:tc>
        <w:tc>
          <w:tcPr>
            <w:tcW w:w="1627" w:type="dxa"/>
            <w:tcBorders>
              <w:bottom w:val="single" w:sz="4" w:space="0" w:color="auto"/>
            </w:tcBorders>
          </w:tcPr>
          <w:p w14:paraId="22DFCF58" w14:textId="42FB9F3B" w:rsidR="00EE1D67" w:rsidRPr="00976562" w:rsidRDefault="00791F7C" w:rsidP="00C742F3">
            <w:pPr>
              <w:jc w:val="center"/>
              <w:rPr>
                <w:rFonts w:ascii="Arial" w:hAnsi="Arial" w:cs="Arial"/>
                <w:sz w:val="20"/>
                <w:szCs w:val="20"/>
              </w:rPr>
            </w:pPr>
            <w:r w:rsidRPr="00976562">
              <w:rPr>
                <w:rFonts w:ascii="Arial" w:hAnsi="Arial" w:cs="Arial"/>
                <w:sz w:val="20"/>
                <w:szCs w:val="20"/>
              </w:rPr>
              <w:t>14.64</w:t>
            </w:r>
          </w:p>
        </w:tc>
      </w:tr>
      <w:tr w:rsidR="00EE1D67" w:rsidRPr="00EF0A0A" w14:paraId="78610543" w14:textId="2CDE44E6" w:rsidTr="00A43F3D">
        <w:tc>
          <w:tcPr>
            <w:tcW w:w="1991" w:type="dxa"/>
            <w:tcBorders>
              <w:top w:val="single" w:sz="4" w:space="0" w:color="auto"/>
            </w:tcBorders>
          </w:tcPr>
          <w:p w14:paraId="36A41EC2" w14:textId="7A8BE1AD"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513CD490" w14:textId="0F2B5661" w:rsidR="00EE1D67" w:rsidRPr="00976562" w:rsidRDefault="00791F7C" w:rsidP="00C742F3">
            <w:pPr>
              <w:jc w:val="center"/>
              <w:rPr>
                <w:rFonts w:ascii="Arial" w:hAnsi="Arial" w:cs="Arial"/>
                <w:sz w:val="20"/>
                <w:szCs w:val="20"/>
              </w:rPr>
            </w:pPr>
            <w:r w:rsidRPr="00976562">
              <w:rPr>
                <w:rFonts w:ascii="Arial" w:hAnsi="Arial" w:cs="Arial"/>
                <w:sz w:val="20"/>
                <w:szCs w:val="20"/>
              </w:rPr>
              <w:t>1.18</w:t>
            </w:r>
          </w:p>
        </w:tc>
        <w:tc>
          <w:tcPr>
            <w:tcW w:w="1785" w:type="dxa"/>
            <w:tcBorders>
              <w:top w:val="single" w:sz="4" w:space="0" w:color="auto"/>
            </w:tcBorders>
          </w:tcPr>
          <w:p w14:paraId="25B37B38" w14:textId="5EB597E3" w:rsidR="00EE1D67" w:rsidRPr="00976562" w:rsidRDefault="00791F7C" w:rsidP="00C742F3">
            <w:pPr>
              <w:jc w:val="center"/>
              <w:rPr>
                <w:rFonts w:ascii="Arial" w:hAnsi="Arial" w:cs="Arial"/>
                <w:sz w:val="20"/>
                <w:szCs w:val="20"/>
              </w:rPr>
            </w:pPr>
            <w:r w:rsidRPr="00976562">
              <w:rPr>
                <w:rFonts w:ascii="Arial" w:hAnsi="Arial" w:cs="Arial"/>
                <w:sz w:val="20"/>
                <w:szCs w:val="20"/>
              </w:rPr>
              <w:t>1.603</w:t>
            </w:r>
          </w:p>
        </w:tc>
        <w:tc>
          <w:tcPr>
            <w:tcW w:w="1790" w:type="dxa"/>
            <w:tcBorders>
              <w:top w:val="single" w:sz="4" w:space="0" w:color="auto"/>
            </w:tcBorders>
          </w:tcPr>
          <w:p w14:paraId="718AE430" w14:textId="3A1B564B" w:rsidR="00EE1D67" w:rsidRPr="00976562" w:rsidRDefault="00791F7C" w:rsidP="00C742F3">
            <w:pPr>
              <w:jc w:val="center"/>
              <w:rPr>
                <w:rFonts w:ascii="Arial" w:hAnsi="Arial" w:cs="Arial"/>
                <w:sz w:val="20"/>
                <w:szCs w:val="20"/>
              </w:rPr>
            </w:pPr>
            <w:r w:rsidRPr="00976562">
              <w:rPr>
                <w:rFonts w:ascii="Arial" w:hAnsi="Arial" w:cs="Arial"/>
                <w:sz w:val="20"/>
                <w:szCs w:val="20"/>
              </w:rPr>
              <w:t>0.46</w:t>
            </w:r>
          </w:p>
        </w:tc>
        <w:tc>
          <w:tcPr>
            <w:tcW w:w="1627" w:type="dxa"/>
            <w:tcBorders>
              <w:top w:val="single" w:sz="4" w:space="0" w:color="auto"/>
            </w:tcBorders>
          </w:tcPr>
          <w:p w14:paraId="6605E3E6" w14:textId="5F679444" w:rsidR="00EE1D67" w:rsidRPr="00976562" w:rsidRDefault="00C742F3" w:rsidP="00C742F3">
            <w:pPr>
              <w:jc w:val="center"/>
              <w:rPr>
                <w:rFonts w:ascii="Arial" w:hAnsi="Arial" w:cs="Arial"/>
                <w:sz w:val="20"/>
                <w:szCs w:val="20"/>
              </w:rPr>
            </w:pPr>
            <w:r w:rsidRPr="00976562">
              <w:rPr>
                <w:rFonts w:ascii="Arial" w:hAnsi="Arial" w:cs="Arial"/>
                <w:sz w:val="20"/>
                <w:szCs w:val="20"/>
              </w:rPr>
              <w:t>1.266</w:t>
            </w:r>
          </w:p>
        </w:tc>
      </w:tr>
      <w:tr w:rsidR="00EE1D67" w:rsidRPr="00EF0A0A" w14:paraId="2F594E3E" w14:textId="0B04DF2D" w:rsidTr="00A43F3D">
        <w:tc>
          <w:tcPr>
            <w:tcW w:w="1991" w:type="dxa"/>
            <w:tcBorders>
              <w:bottom w:val="single" w:sz="4" w:space="0" w:color="auto"/>
            </w:tcBorders>
          </w:tcPr>
          <w:p w14:paraId="3D13D70C" w14:textId="3D36E447" w:rsidR="00EE1D67" w:rsidRPr="00976562" w:rsidRDefault="00EE1D67" w:rsidP="00C742F3">
            <w:pPr>
              <w:jc w:val="center"/>
              <w:rPr>
                <w:rFonts w:ascii="Arial" w:hAnsi="Arial" w:cs="Arial"/>
                <w:b/>
                <w:bCs/>
                <w:sz w:val="20"/>
                <w:szCs w:val="20"/>
              </w:rPr>
            </w:pPr>
            <w:r w:rsidRPr="00976562">
              <w:rPr>
                <w:rFonts w:ascii="Arial" w:hAnsi="Arial" w:cs="Arial"/>
                <w:b/>
                <w:bCs/>
                <w:sz w:val="20"/>
                <w:szCs w:val="20"/>
              </w:rPr>
              <w:t>SE (D)</w:t>
            </w:r>
          </w:p>
        </w:tc>
        <w:tc>
          <w:tcPr>
            <w:tcW w:w="1823" w:type="dxa"/>
            <w:tcBorders>
              <w:bottom w:val="single" w:sz="4" w:space="0" w:color="auto"/>
            </w:tcBorders>
          </w:tcPr>
          <w:p w14:paraId="3D2DBD01" w14:textId="3E287C94" w:rsidR="00EE1D67" w:rsidRPr="00976562" w:rsidRDefault="00791F7C" w:rsidP="00C742F3">
            <w:pPr>
              <w:jc w:val="center"/>
              <w:rPr>
                <w:rFonts w:ascii="Arial" w:hAnsi="Arial" w:cs="Arial"/>
                <w:sz w:val="20"/>
                <w:szCs w:val="20"/>
              </w:rPr>
            </w:pPr>
            <w:r w:rsidRPr="00976562">
              <w:rPr>
                <w:rFonts w:ascii="Arial" w:hAnsi="Arial" w:cs="Arial"/>
                <w:sz w:val="20"/>
                <w:szCs w:val="20"/>
              </w:rPr>
              <w:t>0.575</w:t>
            </w:r>
          </w:p>
        </w:tc>
        <w:tc>
          <w:tcPr>
            <w:tcW w:w="1785" w:type="dxa"/>
            <w:tcBorders>
              <w:bottom w:val="single" w:sz="4" w:space="0" w:color="auto"/>
            </w:tcBorders>
          </w:tcPr>
          <w:p w14:paraId="1EB89A72" w14:textId="6B2AAE3B" w:rsidR="00EE1D67" w:rsidRPr="00976562" w:rsidRDefault="00791F7C" w:rsidP="00C742F3">
            <w:pPr>
              <w:jc w:val="center"/>
              <w:rPr>
                <w:rFonts w:ascii="Arial" w:hAnsi="Arial" w:cs="Arial"/>
                <w:sz w:val="20"/>
                <w:szCs w:val="20"/>
              </w:rPr>
            </w:pPr>
            <w:r w:rsidRPr="00976562">
              <w:rPr>
                <w:rFonts w:ascii="Arial" w:hAnsi="Arial" w:cs="Arial"/>
                <w:sz w:val="20"/>
                <w:szCs w:val="20"/>
              </w:rPr>
              <w:t>0.781</w:t>
            </w:r>
          </w:p>
        </w:tc>
        <w:tc>
          <w:tcPr>
            <w:tcW w:w="1790" w:type="dxa"/>
            <w:tcBorders>
              <w:bottom w:val="single" w:sz="4" w:space="0" w:color="auto"/>
            </w:tcBorders>
          </w:tcPr>
          <w:p w14:paraId="2B09BB0B" w14:textId="4350254D" w:rsidR="00EE1D67" w:rsidRPr="00976562" w:rsidRDefault="00791F7C" w:rsidP="00C742F3">
            <w:pPr>
              <w:jc w:val="center"/>
              <w:rPr>
                <w:rFonts w:ascii="Arial" w:hAnsi="Arial" w:cs="Arial"/>
                <w:sz w:val="20"/>
                <w:szCs w:val="20"/>
              </w:rPr>
            </w:pPr>
            <w:r w:rsidRPr="00976562">
              <w:rPr>
                <w:rFonts w:ascii="Arial" w:hAnsi="Arial" w:cs="Arial"/>
                <w:sz w:val="20"/>
                <w:szCs w:val="20"/>
              </w:rPr>
              <w:t>0.232</w:t>
            </w:r>
          </w:p>
        </w:tc>
        <w:tc>
          <w:tcPr>
            <w:tcW w:w="1627" w:type="dxa"/>
            <w:tcBorders>
              <w:bottom w:val="single" w:sz="4" w:space="0" w:color="auto"/>
            </w:tcBorders>
          </w:tcPr>
          <w:p w14:paraId="54F2750C" w14:textId="1A4A93B3" w:rsidR="00EE1D67" w:rsidRPr="00976562" w:rsidRDefault="00C742F3" w:rsidP="00C742F3">
            <w:pPr>
              <w:jc w:val="center"/>
              <w:rPr>
                <w:rFonts w:ascii="Arial" w:hAnsi="Arial" w:cs="Arial"/>
                <w:sz w:val="20"/>
                <w:szCs w:val="20"/>
              </w:rPr>
            </w:pPr>
            <w:r w:rsidRPr="00976562">
              <w:rPr>
                <w:rFonts w:ascii="Arial" w:hAnsi="Arial" w:cs="Arial"/>
                <w:sz w:val="20"/>
                <w:szCs w:val="20"/>
              </w:rPr>
              <w:t>0.617</w:t>
            </w:r>
          </w:p>
        </w:tc>
      </w:tr>
      <w:tr w:rsidR="00C742F3" w:rsidRPr="00EF0A0A" w14:paraId="063D08D3" w14:textId="748133EF" w:rsidTr="00A43F3D">
        <w:tc>
          <w:tcPr>
            <w:tcW w:w="1991" w:type="dxa"/>
            <w:tcBorders>
              <w:top w:val="single" w:sz="4" w:space="0" w:color="auto"/>
            </w:tcBorders>
          </w:tcPr>
          <w:p w14:paraId="101B71AD" w14:textId="7DD8E75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Borders>
              <w:top w:val="single" w:sz="4" w:space="0" w:color="auto"/>
            </w:tcBorders>
          </w:tcPr>
          <w:p w14:paraId="07E4A276" w14:textId="3F8804CC" w:rsidR="00C742F3" w:rsidRPr="00976562" w:rsidRDefault="00C742F3" w:rsidP="00C742F3">
            <w:pPr>
              <w:jc w:val="center"/>
              <w:rPr>
                <w:rFonts w:ascii="Arial" w:hAnsi="Arial" w:cs="Arial"/>
                <w:sz w:val="20"/>
                <w:szCs w:val="20"/>
              </w:rPr>
            </w:pPr>
            <w:r w:rsidRPr="00976562">
              <w:rPr>
                <w:rFonts w:ascii="Arial" w:hAnsi="Arial" w:cs="Arial"/>
                <w:sz w:val="20"/>
                <w:szCs w:val="20"/>
              </w:rPr>
              <w:t>12.43</w:t>
            </w:r>
          </w:p>
        </w:tc>
        <w:tc>
          <w:tcPr>
            <w:tcW w:w="1785" w:type="dxa"/>
            <w:tcBorders>
              <w:top w:val="single" w:sz="4" w:space="0" w:color="auto"/>
            </w:tcBorders>
          </w:tcPr>
          <w:p w14:paraId="69394D93" w14:textId="79A729BF" w:rsidR="00C742F3" w:rsidRPr="00976562" w:rsidRDefault="00C742F3" w:rsidP="00C742F3">
            <w:pPr>
              <w:jc w:val="center"/>
              <w:rPr>
                <w:rFonts w:ascii="Arial" w:hAnsi="Arial" w:cs="Arial"/>
                <w:sz w:val="20"/>
                <w:szCs w:val="20"/>
              </w:rPr>
            </w:pPr>
            <w:r w:rsidRPr="00976562">
              <w:rPr>
                <w:rFonts w:ascii="Arial" w:hAnsi="Arial" w:cs="Arial"/>
                <w:sz w:val="20"/>
                <w:szCs w:val="20"/>
              </w:rPr>
              <w:t>15.03</w:t>
            </w:r>
          </w:p>
        </w:tc>
        <w:tc>
          <w:tcPr>
            <w:tcW w:w="1790" w:type="dxa"/>
            <w:tcBorders>
              <w:top w:val="single" w:sz="4" w:space="0" w:color="auto"/>
            </w:tcBorders>
          </w:tcPr>
          <w:p w14:paraId="5661EFE5" w14:textId="0B3FC501" w:rsidR="00C742F3" w:rsidRPr="00976562" w:rsidRDefault="00C742F3" w:rsidP="00C742F3">
            <w:pPr>
              <w:jc w:val="center"/>
              <w:rPr>
                <w:rFonts w:ascii="Arial" w:hAnsi="Arial" w:cs="Arial"/>
                <w:sz w:val="20"/>
                <w:szCs w:val="20"/>
              </w:rPr>
            </w:pPr>
            <w:r w:rsidRPr="00976562">
              <w:rPr>
                <w:rFonts w:ascii="Arial" w:hAnsi="Arial" w:cs="Arial"/>
                <w:sz w:val="20"/>
                <w:szCs w:val="20"/>
              </w:rPr>
              <w:t>5.77</w:t>
            </w:r>
          </w:p>
        </w:tc>
        <w:tc>
          <w:tcPr>
            <w:tcW w:w="1627" w:type="dxa"/>
            <w:tcBorders>
              <w:top w:val="single" w:sz="4" w:space="0" w:color="auto"/>
            </w:tcBorders>
          </w:tcPr>
          <w:p w14:paraId="1BB24B37" w14:textId="16D3AC89" w:rsidR="00C742F3" w:rsidRPr="00976562" w:rsidRDefault="00C742F3" w:rsidP="00C742F3">
            <w:pPr>
              <w:jc w:val="center"/>
              <w:rPr>
                <w:rFonts w:ascii="Arial" w:hAnsi="Arial" w:cs="Arial"/>
                <w:sz w:val="20"/>
                <w:szCs w:val="20"/>
              </w:rPr>
            </w:pPr>
            <w:r w:rsidRPr="00976562">
              <w:rPr>
                <w:rFonts w:ascii="Arial" w:hAnsi="Arial" w:cs="Arial"/>
                <w:sz w:val="20"/>
                <w:szCs w:val="20"/>
              </w:rPr>
              <w:t>18.93</w:t>
            </w:r>
          </w:p>
        </w:tc>
      </w:tr>
      <w:tr w:rsidR="00C742F3" w:rsidRPr="00977227" w14:paraId="479FEEB3" w14:textId="21FC4C55" w:rsidTr="00A43F3D">
        <w:tc>
          <w:tcPr>
            <w:tcW w:w="1991" w:type="dxa"/>
          </w:tcPr>
          <w:p w14:paraId="6E8837F4" w14:textId="171E3B6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7AD77968" w14:textId="38E98F5A" w:rsidR="00C742F3" w:rsidRPr="00976562" w:rsidRDefault="00C742F3" w:rsidP="00C742F3">
            <w:pPr>
              <w:jc w:val="center"/>
              <w:rPr>
                <w:rFonts w:ascii="Arial" w:hAnsi="Arial" w:cs="Arial"/>
                <w:sz w:val="20"/>
                <w:szCs w:val="20"/>
              </w:rPr>
            </w:pPr>
            <w:r w:rsidRPr="00976562">
              <w:rPr>
                <w:rFonts w:ascii="Arial" w:hAnsi="Arial" w:cs="Arial"/>
                <w:sz w:val="20"/>
                <w:szCs w:val="20"/>
              </w:rPr>
              <w:t>15.70</w:t>
            </w:r>
          </w:p>
        </w:tc>
        <w:tc>
          <w:tcPr>
            <w:tcW w:w="1785" w:type="dxa"/>
          </w:tcPr>
          <w:p w14:paraId="37598F08" w14:textId="3D22F154" w:rsidR="00C742F3" w:rsidRPr="00976562" w:rsidRDefault="00C742F3" w:rsidP="00C742F3">
            <w:pPr>
              <w:jc w:val="center"/>
              <w:rPr>
                <w:rFonts w:ascii="Arial" w:hAnsi="Arial" w:cs="Arial"/>
                <w:sz w:val="20"/>
                <w:szCs w:val="20"/>
              </w:rPr>
            </w:pPr>
            <w:r w:rsidRPr="00976562">
              <w:rPr>
                <w:rFonts w:ascii="Arial" w:hAnsi="Arial" w:cs="Arial"/>
                <w:sz w:val="20"/>
                <w:szCs w:val="20"/>
              </w:rPr>
              <w:t>18.77</w:t>
            </w:r>
          </w:p>
        </w:tc>
        <w:tc>
          <w:tcPr>
            <w:tcW w:w="1790" w:type="dxa"/>
          </w:tcPr>
          <w:p w14:paraId="01D0F050" w14:textId="7CB37295" w:rsidR="00C742F3" w:rsidRPr="00976562" w:rsidRDefault="00C742F3" w:rsidP="00C742F3">
            <w:pPr>
              <w:jc w:val="center"/>
              <w:rPr>
                <w:rFonts w:ascii="Arial" w:hAnsi="Arial" w:cs="Arial"/>
                <w:sz w:val="20"/>
                <w:szCs w:val="20"/>
              </w:rPr>
            </w:pPr>
            <w:r w:rsidRPr="00976562">
              <w:rPr>
                <w:rFonts w:ascii="Arial" w:hAnsi="Arial" w:cs="Arial"/>
                <w:sz w:val="20"/>
                <w:szCs w:val="20"/>
              </w:rPr>
              <w:t>7.23</w:t>
            </w:r>
          </w:p>
        </w:tc>
        <w:tc>
          <w:tcPr>
            <w:tcW w:w="1627" w:type="dxa"/>
          </w:tcPr>
          <w:p w14:paraId="67091A11" w14:textId="518EC69B" w:rsidR="00C742F3" w:rsidRPr="00976562" w:rsidRDefault="00C742F3" w:rsidP="00C742F3">
            <w:pPr>
              <w:jc w:val="center"/>
              <w:rPr>
                <w:rFonts w:ascii="Arial" w:hAnsi="Arial" w:cs="Arial"/>
                <w:sz w:val="20"/>
                <w:szCs w:val="20"/>
              </w:rPr>
            </w:pPr>
            <w:r w:rsidRPr="00976562">
              <w:rPr>
                <w:rFonts w:ascii="Arial" w:hAnsi="Arial" w:cs="Arial"/>
                <w:sz w:val="20"/>
                <w:szCs w:val="20"/>
              </w:rPr>
              <w:t>23.57</w:t>
            </w:r>
          </w:p>
        </w:tc>
      </w:tr>
      <w:tr w:rsidR="00C742F3" w:rsidRPr="00977227" w14:paraId="2513C055" w14:textId="6339D910" w:rsidTr="00A43F3D">
        <w:tc>
          <w:tcPr>
            <w:tcW w:w="1991" w:type="dxa"/>
          </w:tcPr>
          <w:p w14:paraId="5D95275D" w14:textId="318359F1"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3E13FF90" w14:textId="5C20AF55" w:rsidR="00C742F3" w:rsidRPr="00976562" w:rsidRDefault="00C742F3" w:rsidP="00C742F3">
            <w:pPr>
              <w:jc w:val="center"/>
              <w:rPr>
                <w:rFonts w:ascii="Arial" w:hAnsi="Arial" w:cs="Arial"/>
                <w:sz w:val="20"/>
                <w:szCs w:val="20"/>
              </w:rPr>
            </w:pPr>
            <w:r w:rsidRPr="00976562">
              <w:rPr>
                <w:rFonts w:ascii="Arial" w:hAnsi="Arial" w:cs="Arial"/>
                <w:sz w:val="20"/>
                <w:szCs w:val="20"/>
              </w:rPr>
              <w:t>11.00</w:t>
            </w:r>
          </w:p>
        </w:tc>
        <w:tc>
          <w:tcPr>
            <w:tcW w:w="1785" w:type="dxa"/>
          </w:tcPr>
          <w:p w14:paraId="20401CEB" w14:textId="1B156B0F"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90" w:type="dxa"/>
          </w:tcPr>
          <w:p w14:paraId="56A22289" w14:textId="2FFDC4EF" w:rsidR="00C742F3" w:rsidRPr="00976562" w:rsidRDefault="00C742F3" w:rsidP="00C742F3">
            <w:pPr>
              <w:jc w:val="center"/>
              <w:rPr>
                <w:rFonts w:ascii="Arial" w:hAnsi="Arial" w:cs="Arial"/>
                <w:sz w:val="20"/>
                <w:szCs w:val="20"/>
              </w:rPr>
            </w:pPr>
            <w:r w:rsidRPr="00976562">
              <w:rPr>
                <w:rFonts w:ascii="Arial" w:hAnsi="Arial" w:cs="Arial"/>
                <w:sz w:val="20"/>
                <w:szCs w:val="20"/>
              </w:rPr>
              <w:t>5.90</w:t>
            </w:r>
          </w:p>
        </w:tc>
        <w:tc>
          <w:tcPr>
            <w:tcW w:w="1627" w:type="dxa"/>
          </w:tcPr>
          <w:p w14:paraId="3D492151" w14:textId="6D66030B" w:rsidR="00C742F3" w:rsidRPr="00976562" w:rsidRDefault="00C742F3" w:rsidP="00C742F3">
            <w:pPr>
              <w:jc w:val="center"/>
              <w:rPr>
                <w:rFonts w:ascii="Arial" w:hAnsi="Arial" w:cs="Arial"/>
                <w:sz w:val="20"/>
                <w:szCs w:val="20"/>
              </w:rPr>
            </w:pPr>
            <w:r w:rsidRPr="00976562">
              <w:rPr>
                <w:rFonts w:ascii="Arial" w:hAnsi="Arial" w:cs="Arial"/>
                <w:sz w:val="20"/>
                <w:szCs w:val="20"/>
              </w:rPr>
              <w:t>17.20</w:t>
            </w:r>
          </w:p>
        </w:tc>
      </w:tr>
      <w:tr w:rsidR="00C742F3" w:rsidRPr="00977227" w14:paraId="230C23D5" w14:textId="398FE67C" w:rsidTr="00A43F3D">
        <w:tc>
          <w:tcPr>
            <w:tcW w:w="1991" w:type="dxa"/>
          </w:tcPr>
          <w:p w14:paraId="01C63933" w14:textId="1B83FCB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2C8D1579" w14:textId="292B2E06" w:rsidR="00C742F3" w:rsidRPr="00976562" w:rsidRDefault="00C742F3" w:rsidP="00C742F3">
            <w:pPr>
              <w:jc w:val="center"/>
              <w:rPr>
                <w:rFonts w:ascii="Arial" w:hAnsi="Arial" w:cs="Arial"/>
                <w:sz w:val="20"/>
                <w:szCs w:val="20"/>
              </w:rPr>
            </w:pPr>
            <w:r w:rsidRPr="00976562">
              <w:rPr>
                <w:rFonts w:ascii="Arial" w:hAnsi="Arial" w:cs="Arial"/>
                <w:sz w:val="20"/>
                <w:szCs w:val="20"/>
              </w:rPr>
              <w:t>12.17</w:t>
            </w:r>
          </w:p>
        </w:tc>
        <w:tc>
          <w:tcPr>
            <w:tcW w:w="1785" w:type="dxa"/>
          </w:tcPr>
          <w:p w14:paraId="3B7D826D" w14:textId="65A22D15" w:rsidR="00C742F3" w:rsidRPr="00976562" w:rsidRDefault="00C742F3" w:rsidP="00C742F3">
            <w:pPr>
              <w:jc w:val="center"/>
              <w:rPr>
                <w:rFonts w:ascii="Arial" w:hAnsi="Arial" w:cs="Arial"/>
                <w:sz w:val="20"/>
                <w:szCs w:val="20"/>
              </w:rPr>
            </w:pPr>
            <w:r w:rsidRPr="00976562">
              <w:rPr>
                <w:rFonts w:ascii="Arial" w:hAnsi="Arial" w:cs="Arial"/>
                <w:sz w:val="20"/>
                <w:szCs w:val="20"/>
              </w:rPr>
              <w:t>14.93</w:t>
            </w:r>
          </w:p>
        </w:tc>
        <w:tc>
          <w:tcPr>
            <w:tcW w:w="1790" w:type="dxa"/>
          </w:tcPr>
          <w:p w14:paraId="5901544E" w14:textId="389213F7" w:rsidR="00C742F3" w:rsidRPr="00976562" w:rsidRDefault="00C742F3" w:rsidP="00C742F3">
            <w:pPr>
              <w:jc w:val="center"/>
              <w:rPr>
                <w:rFonts w:ascii="Arial" w:hAnsi="Arial" w:cs="Arial"/>
                <w:sz w:val="20"/>
                <w:szCs w:val="20"/>
              </w:rPr>
            </w:pPr>
            <w:r w:rsidRPr="00976562">
              <w:rPr>
                <w:rFonts w:ascii="Arial" w:hAnsi="Arial" w:cs="Arial"/>
                <w:sz w:val="20"/>
                <w:szCs w:val="20"/>
              </w:rPr>
              <w:t>6.27</w:t>
            </w:r>
          </w:p>
        </w:tc>
        <w:tc>
          <w:tcPr>
            <w:tcW w:w="1627" w:type="dxa"/>
          </w:tcPr>
          <w:p w14:paraId="6089F684" w14:textId="7D8FBBEC" w:rsidR="00C742F3" w:rsidRPr="00976562" w:rsidRDefault="00C742F3" w:rsidP="00C742F3">
            <w:pPr>
              <w:jc w:val="center"/>
              <w:rPr>
                <w:rFonts w:ascii="Arial" w:hAnsi="Arial" w:cs="Arial"/>
                <w:sz w:val="20"/>
                <w:szCs w:val="20"/>
              </w:rPr>
            </w:pPr>
            <w:r w:rsidRPr="00976562">
              <w:rPr>
                <w:rFonts w:ascii="Arial" w:hAnsi="Arial" w:cs="Arial"/>
                <w:sz w:val="20"/>
                <w:szCs w:val="20"/>
              </w:rPr>
              <w:t>18.47</w:t>
            </w:r>
          </w:p>
        </w:tc>
      </w:tr>
      <w:tr w:rsidR="00C742F3" w:rsidRPr="00977227" w14:paraId="74F5A8A0" w14:textId="27C30D22" w:rsidTr="00A43F3D">
        <w:tc>
          <w:tcPr>
            <w:tcW w:w="1991" w:type="dxa"/>
          </w:tcPr>
          <w:p w14:paraId="23C760A5" w14:textId="2964CFC8"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32D3719C" w14:textId="28EF7F83" w:rsidR="00C742F3" w:rsidRPr="00976562" w:rsidRDefault="00C742F3" w:rsidP="00C742F3">
            <w:pPr>
              <w:jc w:val="center"/>
              <w:rPr>
                <w:rFonts w:ascii="Arial" w:hAnsi="Arial" w:cs="Arial"/>
                <w:sz w:val="20"/>
                <w:szCs w:val="20"/>
              </w:rPr>
            </w:pPr>
            <w:r w:rsidRPr="00976562">
              <w:rPr>
                <w:rFonts w:ascii="Arial" w:hAnsi="Arial" w:cs="Arial"/>
                <w:sz w:val="20"/>
                <w:szCs w:val="20"/>
              </w:rPr>
              <w:t>10.40</w:t>
            </w:r>
          </w:p>
        </w:tc>
        <w:tc>
          <w:tcPr>
            <w:tcW w:w="1785" w:type="dxa"/>
          </w:tcPr>
          <w:p w14:paraId="74BA3513" w14:textId="25CC6CF1" w:rsidR="00C742F3" w:rsidRPr="00976562" w:rsidRDefault="00C742F3" w:rsidP="00C742F3">
            <w:pPr>
              <w:jc w:val="center"/>
              <w:rPr>
                <w:rFonts w:ascii="Arial" w:hAnsi="Arial" w:cs="Arial"/>
                <w:sz w:val="20"/>
                <w:szCs w:val="20"/>
              </w:rPr>
            </w:pPr>
            <w:r w:rsidRPr="00976562">
              <w:rPr>
                <w:rFonts w:ascii="Arial" w:hAnsi="Arial" w:cs="Arial"/>
                <w:sz w:val="20"/>
                <w:szCs w:val="20"/>
              </w:rPr>
              <w:t>10.97</w:t>
            </w:r>
          </w:p>
        </w:tc>
        <w:tc>
          <w:tcPr>
            <w:tcW w:w="1790" w:type="dxa"/>
          </w:tcPr>
          <w:p w14:paraId="26931E14" w14:textId="7E0D012D" w:rsidR="00C742F3" w:rsidRPr="00976562" w:rsidRDefault="00C742F3" w:rsidP="00C742F3">
            <w:pPr>
              <w:jc w:val="center"/>
              <w:rPr>
                <w:rFonts w:ascii="Arial" w:hAnsi="Arial" w:cs="Arial"/>
                <w:sz w:val="20"/>
                <w:szCs w:val="20"/>
              </w:rPr>
            </w:pPr>
            <w:r w:rsidRPr="00976562">
              <w:rPr>
                <w:rFonts w:ascii="Arial" w:hAnsi="Arial" w:cs="Arial"/>
                <w:sz w:val="20"/>
                <w:szCs w:val="20"/>
              </w:rPr>
              <w:t>4.87</w:t>
            </w:r>
          </w:p>
        </w:tc>
        <w:tc>
          <w:tcPr>
            <w:tcW w:w="1627" w:type="dxa"/>
          </w:tcPr>
          <w:p w14:paraId="00DB8967" w14:textId="0E29418D" w:rsidR="00C742F3" w:rsidRPr="00976562" w:rsidRDefault="00C742F3" w:rsidP="00C742F3">
            <w:pPr>
              <w:jc w:val="center"/>
              <w:rPr>
                <w:rFonts w:ascii="Arial" w:hAnsi="Arial" w:cs="Arial"/>
                <w:sz w:val="20"/>
                <w:szCs w:val="20"/>
              </w:rPr>
            </w:pPr>
            <w:r w:rsidRPr="00976562">
              <w:rPr>
                <w:rFonts w:ascii="Arial" w:hAnsi="Arial" w:cs="Arial"/>
                <w:sz w:val="20"/>
                <w:szCs w:val="20"/>
              </w:rPr>
              <w:t>14.23</w:t>
            </w:r>
          </w:p>
        </w:tc>
      </w:tr>
      <w:tr w:rsidR="00C742F3" w:rsidRPr="00977227" w14:paraId="0B57AD38" w14:textId="0132E2CE" w:rsidTr="00A43F3D">
        <w:tc>
          <w:tcPr>
            <w:tcW w:w="1991" w:type="dxa"/>
          </w:tcPr>
          <w:p w14:paraId="0F52E748" w14:textId="5C00E52D"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7A7F7105" w14:textId="0A832554"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c>
          <w:tcPr>
            <w:tcW w:w="1785" w:type="dxa"/>
          </w:tcPr>
          <w:p w14:paraId="061FD20B" w14:textId="11D80CF7" w:rsidR="00C742F3" w:rsidRPr="00976562" w:rsidRDefault="00C742F3" w:rsidP="00C742F3">
            <w:pPr>
              <w:jc w:val="center"/>
              <w:rPr>
                <w:rFonts w:ascii="Arial" w:hAnsi="Arial" w:cs="Arial"/>
                <w:sz w:val="20"/>
                <w:szCs w:val="20"/>
              </w:rPr>
            </w:pPr>
            <w:r w:rsidRPr="00976562">
              <w:rPr>
                <w:rFonts w:ascii="Arial" w:hAnsi="Arial" w:cs="Arial"/>
                <w:sz w:val="20"/>
                <w:szCs w:val="20"/>
              </w:rPr>
              <w:t>15.27</w:t>
            </w:r>
          </w:p>
        </w:tc>
        <w:tc>
          <w:tcPr>
            <w:tcW w:w="1790" w:type="dxa"/>
          </w:tcPr>
          <w:p w14:paraId="0DC9A1FA" w14:textId="526C3711" w:rsidR="00C742F3" w:rsidRPr="00976562" w:rsidRDefault="00C742F3" w:rsidP="00C742F3">
            <w:pPr>
              <w:jc w:val="center"/>
              <w:rPr>
                <w:rFonts w:ascii="Arial" w:hAnsi="Arial" w:cs="Arial"/>
                <w:sz w:val="20"/>
                <w:szCs w:val="20"/>
              </w:rPr>
            </w:pPr>
            <w:r w:rsidRPr="00976562">
              <w:rPr>
                <w:rFonts w:ascii="Arial" w:hAnsi="Arial" w:cs="Arial"/>
                <w:sz w:val="20"/>
                <w:szCs w:val="20"/>
              </w:rPr>
              <w:t>6.33</w:t>
            </w:r>
          </w:p>
        </w:tc>
        <w:tc>
          <w:tcPr>
            <w:tcW w:w="1627" w:type="dxa"/>
          </w:tcPr>
          <w:p w14:paraId="183396A9" w14:textId="5FC47897" w:rsidR="00C742F3" w:rsidRPr="00976562" w:rsidRDefault="00C742F3" w:rsidP="00C742F3">
            <w:pPr>
              <w:jc w:val="center"/>
              <w:rPr>
                <w:rFonts w:ascii="Arial" w:hAnsi="Arial" w:cs="Arial"/>
                <w:sz w:val="20"/>
                <w:szCs w:val="20"/>
              </w:rPr>
            </w:pPr>
            <w:r w:rsidRPr="00976562">
              <w:rPr>
                <w:rFonts w:ascii="Arial" w:hAnsi="Arial" w:cs="Arial"/>
                <w:sz w:val="20"/>
                <w:szCs w:val="20"/>
              </w:rPr>
              <w:t>20.07</w:t>
            </w:r>
          </w:p>
        </w:tc>
      </w:tr>
      <w:tr w:rsidR="00C742F3" w:rsidRPr="00977227" w14:paraId="15944BFA" w14:textId="0E279B9D" w:rsidTr="00A43F3D">
        <w:tc>
          <w:tcPr>
            <w:tcW w:w="1991" w:type="dxa"/>
          </w:tcPr>
          <w:p w14:paraId="3D9CF611" w14:textId="74CF9E82"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4998B0E8" w14:textId="1C4D95F1" w:rsidR="00C742F3" w:rsidRPr="00976562" w:rsidRDefault="00C742F3" w:rsidP="00C742F3">
            <w:pPr>
              <w:jc w:val="center"/>
              <w:rPr>
                <w:rFonts w:ascii="Arial" w:hAnsi="Arial" w:cs="Arial"/>
                <w:sz w:val="20"/>
                <w:szCs w:val="20"/>
              </w:rPr>
            </w:pPr>
            <w:r w:rsidRPr="00976562">
              <w:rPr>
                <w:rFonts w:ascii="Arial" w:hAnsi="Arial" w:cs="Arial"/>
                <w:sz w:val="20"/>
                <w:szCs w:val="20"/>
              </w:rPr>
              <w:t>16.60</w:t>
            </w:r>
          </w:p>
        </w:tc>
        <w:tc>
          <w:tcPr>
            <w:tcW w:w="1785" w:type="dxa"/>
          </w:tcPr>
          <w:p w14:paraId="01C7A01B" w14:textId="1A01DDF5" w:rsidR="00C742F3" w:rsidRPr="00976562" w:rsidRDefault="00C742F3" w:rsidP="00C742F3">
            <w:pPr>
              <w:jc w:val="center"/>
              <w:rPr>
                <w:rFonts w:ascii="Arial" w:hAnsi="Arial" w:cs="Arial"/>
                <w:sz w:val="20"/>
                <w:szCs w:val="20"/>
              </w:rPr>
            </w:pPr>
            <w:r w:rsidRPr="00976562">
              <w:rPr>
                <w:rFonts w:ascii="Arial" w:hAnsi="Arial" w:cs="Arial"/>
                <w:sz w:val="20"/>
                <w:szCs w:val="20"/>
              </w:rPr>
              <w:t>21.53</w:t>
            </w:r>
          </w:p>
        </w:tc>
        <w:tc>
          <w:tcPr>
            <w:tcW w:w="1790" w:type="dxa"/>
          </w:tcPr>
          <w:p w14:paraId="6255EDE5" w14:textId="06FC025C" w:rsidR="00C742F3" w:rsidRPr="00976562" w:rsidRDefault="00C742F3" w:rsidP="00C742F3">
            <w:pPr>
              <w:jc w:val="center"/>
              <w:rPr>
                <w:rFonts w:ascii="Arial" w:hAnsi="Arial" w:cs="Arial"/>
                <w:sz w:val="20"/>
                <w:szCs w:val="20"/>
              </w:rPr>
            </w:pPr>
            <w:r w:rsidRPr="00976562">
              <w:rPr>
                <w:rFonts w:ascii="Arial" w:hAnsi="Arial" w:cs="Arial"/>
                <w:sz w:val="20"/>
                <w:szCs w:val="20"/>
              </w:rPr>
              <w:t>7.87</w:t>
            </w:r>
          </w:p>
        </w:tc>
        <w:tc>
          <w:tcPr>
            <w:tcW w:w="1627" w:type="dxa"/>
          </w:tcPr>
          <w:p w14:paraId="2089826F" w14:textId="0F5325CE" w:rsidR="00C742F3" w:rsidRPr="00976562" w:rsidRDefault="00C742F3" w:rsidP="00C742F3">
            <w:pPr>
              <w:jc w:val="center"/>
              <w:rPr>
                <w:rFonts w:ascii="Arial" w:hAnsi="Arial" w:cs="Arial"/>
                <w:sz w:val="20"/>
                <w:szCs w:val="20"/>
              </w:rPr>
            </w:pPr>
            <w:r w:rsidRPr="00976562">
              <w:rPr>
                <w:rFonts w:ascii="Arial" w:hAnsi="Arial" w:cs="Arial"/>
                <w:sz w:val="20"/>
                <w:szCs w:val="20"/>
              </w:rPr>
              <w:t>25.47</w:t>
            </w:r>
          </w:p>
        </w:tc>
      </w:tr>
      <w:tr w:rsidR="00C742F3" w:rsidRPr="00977227" w14:paraId="48CB9E8E" w14:textId="565D947B" w:rsidTr="00A43F3D">
        <w:tc>
          <w:tcPr>
            <w:tcW w:w="1991" w:type="dxa"/>
          </w:tcPr>
          <w:p w14:paraId="753381DF" w14:textId="0167590B"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540A2FDD" w14:textId="582FE147" w:rsidR="00C742F3" w:rsidRPr="00976562" w:rsidRDefault="00C742F3" w:rsidP="00C742F3">
            <w:pPr>
              <w:jc w:val="center"/>
              <w:rPr>
                <w:rFonts w:ascii="Arial" w:hAnsi="Arial" w:cs="Arial"/>
                <w:sz w:val="20"/>
                <w:szCs w:val="20"/>
              </w:rPr>
            </w:pPr>
            <w:r w:rsidRPr="00976562">
              <w:rPr>
                <w:rFonts w:ascii="Arial" w:hAnsi="Arial" w:cs="Arial"/>
                <w:sz w:val="20"/>
                <w:szCs w:val="20"/>
              </w:rPr>
              <w:t>14.17</w:t>
            </w:r>
          </w:p>
        </w:tc>
        <w:tc>
          <w:tcPr>
            <w:tcW w:w="1785" w:type="dxa"/>
          </w:tcPr>
          <w:p w14:paraId="25DB01D6" w14:textId="707D4425" w:rsidR="00C742F3" w:rsidRPr="00976562" w:rsidRDefault="00C742F3" w:rsidP="00C742F3">
            <w:pPr>
              <w:jc w:val="center"/>
              <w:rPr>
                <w:rFonts w:ascii="Arial" w:hAnsi="Arial" w:cs="Arial"/>
                <w:sz w:val="20"/>
                <w:szCs w:val="20"/>
              </w:rPr>
            </w:pPr>
            <w:r w:rsidRPr="00976562">
              <w:rPr>
                <w:rFonts w:ascii="Arial" w:hAnsi="Arial" w:cs="Arial"/>
                <w:sz w:val="20"/>
                <w:szCs w:val="20"/>
              </w:rPr>
              <w:t>15.50</w:t>
            </w:r>
          </w:p>
        </w:tc>
        <w:tc>
          <w:tcPr>
            <w:tcW w:w="1790" w:type="dxa"/>
          </w:tcPr>
          <w:p w14:paraId="5DE22C55" w14:textId="1225DCE6" w:rsidR="00C742F3" w:rsidRPr="00976562" w:rsidRDefault="00C742F3" w:rsidP="00C742F3">
            <w:pPr>
              <w:jc w:val="center"/>
              <w:rPr>
                <w:rFonts w:ascii="Arial" w:hAnsi="Arial" w:cs="Arial"/>
                <w:sz w:val="20"/>
                <w:szCs w:val="20"/>
              </w:rPr>
            </w:pPr>
            <w:r w:rsidRPr="00976562">
              <w:rPr>
                <w:rFonts w:ascii="Arial" w:hAnsi="Arial" w:cs="Arial"/>
                <w:sz w:val="20"/>
                <w:szCs w:val="20"/>
              </w:rPr>
              <w:t>6.67</w:t>
            </w:r>
          </w:p>
        </w:tc>
        <w:tc>
          <w:tcPr>
            <w:tcW w:w="1627" w:type="dxa"/>
          </w:tcPr>
          <w:p w14:paraId="5F16250F" w14:textId="03DE075D" w:rsidR="00C742F3" w:rsidRPr="00976562" w:rsidRDefault="00C742F3" w:rsidP="00C742F3">
            <w:pPr>
              <w:jc w:val="center"/>
              <w:rPr>
                <w:rFonts w:ascii="Arial" w:hAnsi="Arial" w:cs="Arial"/>
                <w:sz w:val="20"/>
                <w:szCs w:val="20"/>
              </w:rPr>
            </w:pPr>
            <w:r w:rsidRPr="00976562">
              <w:rPr>
                <w:rFonts w:ascii="Arial" w:hAnsi="Arial" w:cs="Arial"/>
                <w:sz w:val="20"/>
                <w:szCs w:val="20"/>
              </w:rPr>
              <w:t>18.43</w:t>
            </w:r>
          </w:p>
        </w:tc>
      </w:tr>
      <w:tr w:rsidR="00C742F3" w:rsidRPr="00977227" w14:paraId="61BF3490" w14:textId="6F98A808" w:rsidTr="00A43F3D">
        <w:tc>
          <w:tcPr>
            <w:tcW w:w="1991" w:type="dxa"/>
          </w:tcPr>
          <w:p w14:paraId="468E9A15" w14:textId="2033E1BA"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67B9F211" w14:textId="7477775F" w:rsidR="00C742F3" w:rsidRPr="00976562" w:rsidRDefault="00C742F3" w:rsidP="00C742F3">
            <w:pPr>
              <w:jc w:val="center"/>
              <w:rPr>
                <w:rFonts w:ascii="Arial" w:hAnsi="Arial" w:cs="Arial"/>
                <w:sz w:val="20"/>
                <w:szCs w:val="20"/>
              </w:rPr>
            </w:pPr>
            <w:r w:rsidRPr="00976562">
              <w:rPr>
                <w:rFonts w:ascii="Arial" w:hAnsi="Arial" w:cs="Arial"/>
                <w:sz w:val="20"/>
                <w:szCs w:val="20"/>
              </w:rPr>
              <w:t>15.80</w:t>
            </w:r>
          </w:p>
        </w:tc>
        <w:tc>
          <w:tcPr>
            <w:tcW w:w="1785" w:type="dxa"/>
          </w:tcPr>
          <w:p w14:paraId="6388593B" w14:textId="3EC29C13" w:rsidR="00C742F3" w:rsidRPr="00976562" w:rsidRDefault="00C742F3" w:rsidP="00C742F3">
            <w:pPr>
              <w:jc w:val="center"/>
              <w:rPr>
                <w:rFonts w:ascii="Arial" w:hAnsi="Arial" w:cs="Arial"/>
                <w:sz w:val="20"/>
                <w:szCs w:val="20"/>
              </w:rPr>
            </w:pPr>
            <w:r w:rsidRPr="00976562">
              <w:rPr>
                <w:rFonts w:ascii="Arial" w:hAnsi="Arial" w:cs="Arial"/>
                <w:sz w:val="20"/>
                <w:szCs w:val="20"/>
              </w:rPr>
              <w:t>15.38</w:t>
            </w:r>
          </w:p>
        </w:tc>
        <w:tc>
          <w:tcPr>
            <w:tcW w:w="1790" w:type="dxa"/>
          </w:tcPr>
          <w:p w14:paraId="00D40B39" w14:textId="2B9947DD" w:rsidR="00C742F3" w:rsidRPr="00976562" w:rsidRDefault="00C742F3" w:rsidP="00C742F3">
            <w:pPr>
              <w:jc w:val="center"/>
              <w:rPr>
                <w:rFonts w:ascii="Arial" w:hAnsi="Arial" w:cs="Arial"/>
                <w:sz w:val="20"/>
                <w:szCs w:val="20"/>
              </w:rPr>
            </w:pPr>
            <w:r w:rsidRPr="00976562">
              <w:rPr>
                <w:rFonts w:ascii="Arial" w:hAnsi="Arial" w:cs="Arial"/>
                <w:sz w:val="20"/>
                <w:szCs w:val="20"/>
              </w:rPr>
              <w:t>6.60</w:t>
            </w:r>
          </w:p>
        </w:tc>
        <w:tc>
          <w:tcPr>
            <w:tcW w:w="1627" w:type="dxa"/>
          </w:tcPr>
          <w:p w14:paraId="4E733736" w14:textId="77CD1EBF" w:rsidR="00C742F3" w:rsidRPr="00976562" w:rsidRDefault="00C742F3" w:rsidP="00C742F3">
            <w:pPr>
              <w:jc w:val="center"/>
              <w:rPr>
                <w:rFonts w:ascii="Arial" w:hAnsi="Arial" w:cs="Arial"/>
                <w:sz w:val="20"/>
                <w:szCs w:val="20"/>
              </w:rPr>
            </w:pPr>
            <w:r w:rsidRPr="00976562">
              <w:rPr>
                <w:rFonts w:ascii="Arial" w:hAnsi="Arial" w:cs="Arial"/>
                <w:sz w:val="20"/>
                <w:szCs w:val="20"/>
              </w:rPr>
              <w:t>19.23</w:t>
            </w:r>
          </w:p>
        </w:tc>
      </w:tr>
      <w:tr w:rsidR="00C742F3" w:rsidRPr="00977227" w14:paraId="323A6831" w14:textId="3519F9A5" w:rsidTr="00A43F3D">
        <w:tc>
          <w:tcPr>
            <w:tcW w:w="1991" w:type="dxa"/>
          </w:tcPr>
          <w:p w14:paraId="7F50749E" w14:textId="484F2B10"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Pr>
          <w:p w14:paraId="4C96C3D0" w14:textId="70D87C73" w:rsidR="00C742F3" w:rsidRPr="00976562" w:rsidRDefault="00C742F3" w:rsidP="00C742F3">
            <w:pPr>
              <w:jc w:val="center"/>
              <w:rPr>
                <w:rFonts w:ascii="Arial" w:hAnsi="Arial" w:cs="Arial"/>
                <w:sz w:val="20"/>
                <w:szCs w:val="20"/>
              </w:rPr>
            </w:pPr>
            <w:r w:rsidRPr="00976562">
              <w:rPr>
                <w:rFonts w:ascii="Arial" w:hAnsi="Arial" w:cs="Arial"/>
                <w:sz w:val="20"/>
                <w:szCs w:val="20"/>
              </w:rPr>
              <w:t>12.60</w:t>
            </w:r>
          </w:p>
        </w:tc>
        <w:tc>
          <w:tcPr>
            <w:tcW w:w="1785" w:type="dxa"/>
          </w:tcPr>
          <w:p w14:paraId="4EE2EA7D" w14:textId="402F1E0D" w:rsidR="00C742F3" w:rsidRPr="00976562" w:rsidRDefault="00C742F3" w:rsidP="00C742F3">
            <w:pPr>
              <w:jc w:val="center"/>
              <w:rPr>
                <w:rFonts w:ascii="Arial" w:hAnsi="Arial" w:cs="Arial"/>
                <w:sz w:val="20"/>
                <w:szCs w:val="20"/>
              </w:rPr>
            </w:pPr>
            <w:r w:rsidRPr="00976562">
              <w:rPr>
                <w:rFonts w:ascii="Arial" w:hAnsi="Arial" w:cs="Arial"/>
                <w:sz w:val="20"/>
                <w:szCs w:val="20"/>
              </w:rPr>
              <w:t>11.33</w:t>
            </w:r>
          </w:p>
        </w:tc>
        <w:tc>
          <w:tcPr>
            <w:tcW w:w="1790" w:type="dxa"/>
          </w:tcPr>
          <w:p w14:paraId="724A94C6" w14:textId="4E7091AD" w:rsidR="00C742F3" w:rsidRPr="00976562" w:rsidRDefault="00C742F3" w:rsidP="00C742F3">
            <w:pPr>
              <w:jc w:val="center"/>
              <w:rPr>
                <w:rFonts w:ascii="Arial" w:hAnsi="Arial" w:cs="Arial"/>
                <w:sz w:val="20"/>
                <w:szCs w:val="20"/>
              </w:rPr>
            </w:pPr>
            <w:r w:rsidRPr="00976562">
              <w:rPr>
                <w:rFonts w:ascii="Arial" w:hAnsi="Arial" w:cs="Arial"/>
                <w:sz w:val="20"/>
                <w:szCs w:val="20"/>
              </w:rPr>
              <w:t>5.50</w:t>
            </w:r>
          </w:p>
        </w:tc>
        <w:tc>
          <w:tcPr>
            <w:tcW w:w="1627" w:type="dxa"/>
          </w:tcPr>
          <w:p w14:paraId="408AFF6A" w14:textId="13218CC9" w:rsidR="00C742F3" w:rsidRPr="00976562" w:rsidRDefault="00C742F3" w:rsidP="00C742F3">
            <w:pPr>
              <w:jc w:val="center"/>
              <w:rPr>
                <w:rFonts w:ascii="Arial" w:hAnsi="Arial" w:cs="Arial"/>
                <w:sz w:val="20"/>
                <w:szCs w:val="20"/>
              </w:rPr>
            </w:pPr>
            <w:r w:rsidRPr="00976562">
              <w:rPr>
                <w:rFonts w:ascii="Arial" w:hAnsi="Arial" w:cs="Arial"/>
                <w:sz w:val="20"/>
                <w:szCs w:val="20"/>
              </w:rPr>
              <w:t>15.67</w:t>
            </w:r>
          </w:p>
        </w:tc>
      </w:tr>
      <w:tr w:rsidR="00C742F3" w:rsidRPr="00977227" w14:paraId="2D33DFC5" w14:textId="2F75627F" w:rsidTr="00A43F3D">
        <w:tc>
          <w:tcPr>
            <w:tcW w:w="1991" w:type="dxa"/>
          </w:tcPr>
          <w:p w14:paraId="05BBE7D0" w14:textId="09421C95" w:rsidR="00C742F3" w:rsidRPr="00976562" w:rsidRDefault="00C742F3" w:rsidP="00C742F3">
            <w:pPr>
              <w:jc w:val="center"/>
              <w:rPr>
                <w:rFonts w:ascii="Arial" w:hAnsi="Arial" w:cs="Arial"/>
                <w:b/>
                <w:bCs/>
                <w:sz w:val="20"/>
                <w:szCs w:val="20"/>
                <w:vertAlign w:val="subscript"/>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23" w:type="dxa"/>
          </w:tcPr>
          <w:p w14:paraId="14B8B908" w14:textId="1D55194B"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85" w:type="dxa"/>
          </w:tcPr>
          <w:p w14:paraId="0D9F30AA" w14:textId="09E163BD" w:rsidR="00C742F3" w:rsidRPr="00976562" w:rsidRDefault="00C742F3" w:rsidP="00C742F3">
            <w:pPr>
              <w:jc w:val="center"/>
              <w:rPr>
                <w:rFonts w:ascii="Arial" w:hAnsi="Arial" w:cs="Arial"/>
                <w:sz w:val="20"/>
                <w:szCs w:val="20"/>
              </w:rPr>
            </w:pPr>
            <w:r w:rsidRPr="00976562">
              <w:rPr>
                <w:rFonts w:ascii="Arial" w:hAnsi="Arial" w:cs="Arial"/>
                <w:sz w:val="20"/>
                <w:szCs w:val="20"/>
              </w:rPr>
              <w:t>12.63</w:t>
            </w:r>
          </w:p>
        </w:tc>
        <w:tc>
          <w:tcPr>
            <w:tcW w:w="1790" w:type="dxa"/>
          </w:tcPr>
          <w:p w14:paraId="2F1AAB8C" w14:textId="70DDF2B8" w:rsidR="00C742F3" w:rsidRPr="00976562" w:rsidRDefault="00C742F3" w:rsidP="00C742F3">
            <w:pPr>
              <w:jc w:val="center"/>
              <w:rPr>
                <w:rFonts w:ascii="Arial" w:hAnsi="Arial" w:cs="Arial"/>
                <w:sz w:val="20"/>
                <w:szCs w:val="20"/>
              </w:rPr>
            </w:pPr>
            <w:r w:rsidRPr="00976562">
              <w:rPr>
                <w:rFonts w:ascii="Arial" w:hAnsi="Arial" w:cs="Arial"/>
                <w:sz w:val="20"/>
                <w:szCs w:val="20"/>
              </w:rPr>
              <w:t>5.27</w:t>
            </w:r>
          </w:p>
        </w:tc>
        <w:tc>
          <w:tcPr>
            <w:tcW w:w="1627" w:type="dxa"/>
          </w:tcPr>
          <w:p w14:paraId="45506592" w14:textId="0922B731" w:rsidR="00C742F3" w:rsidRPr="00976562" w:rsidRDefault="00C742F3" w:rsidP="00C742F3">
            <w:pPr>
              <w:jc w:val="center"/>
              <w:rPr>
                <w:rFonts w:ascii="Arial" w:hAnsi="Arial" w:cs="Arial"/>
                <w:sz w:val="20"/>
                <w:szCs w:val="20"/>
              </w:rPr>
            </w:pPr>
            <w:r w:rsidRPr="00976562">
              <w:rPr>
                <w:rFonts w:ascii="Arial" w:hAnsi="Arial" w:cs="Arial"/>
                <w:sz w:val="20"/>
                <w:szCs w:val="20"/>
              </w:rPr>
              <w:t>17.13</w:t>
            </w:r>
          </w:p>
        </w:tc>
      </w:tr>
      <w:tr w:rsidR="00C742F3" w:rsidRPr="00977227" w14:paraId="39DA4059" w14:textId="38557E29" w:rsidTr="00A43F3D">
        <w:tc>
          <w:tcPr>
            <w:tcW w:w="1991" w:type="dxa"/>
          </w:tcPr>
          <w:p w14:paraId="3A1C4E1A" w14:textId="315E1F52"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23" w:type="dxa"/>
          </w:tcPr>
          <w:p w14:paraId="6AED0480" w14:textId="7DB5E020" w:rsidR="00C742F3" w:rsidRPr="00976562" w:rsidRDefault="00C742F3" w:rsidP="00C742F3">
            <w:pPr>
              <w:jc w:val="center"/>
              <w:rPr>
                <w:rFonts w:ascii="Arial" w:hAnsi="Arial" w:cs="Arial"/>
                <w:sz w:val="20"/>
                <w:szCs w:val="20"/>
              </w:rPr>
            </w:pPr>
            <w:r w:rsidRPr="00976562">
              <w:rPr>
                <w:rFonts w:ascii="Arial" w:hAnsi="Arial" w:cs="Arial"/>
                <w:sz w:val="20"/>
                <w:szCs w:val="20"/>
              </w:rPr>
              <w:t>14.63</w:t>
            </w:r>
          </w:p>
        </w:tc>
        <w:tc>
          <w:tcPr>
            <w:tcW w:w="1785" w:type="dxa"/>
          </w:tcPr>
          <w:p w14:paraId="21D2802A" w14:textId="66DB0E42" w:rsidR="00C742F3" w:rsidRPr="00976562" w:rsidRDefault="00C742F3" w:rsidP="00C742F3">
            <w:pPr>
              <w:jc w:val="center"/>
              <w:rPr>
                <w:rFonts w:ascii="Arial" w:hAnsi="Arial" w:cs="Arial"/>
                <w:sz w:val="20"/>
                <w:szCs w:val="20"/>
              </w:rPr>
            </w:pPr>
            <w:r w:rsidRPr="00976562">
              <w:rPr>
                <w:rFonts w:ascii="Arial" w:hAnsi="Arial" w:cs="Arial"/>
                <w:sz w:val="20"/>
                <w:szCs w:val="20"/>
              </w:rPr>
              <w:t>17.57</w:t>
            </w:r>
          </w:p>
        </w:tc>
        <w:tc>
          <w:tcPr>
            <w:tcW w:w="1790" w:type="dxa"/>
          </w:tcPr>
          <w:p w14:paraId="238B80D5" w14:textId="22174AE5" w:rsidR="00C742F3" w:rsidRPr="00976562" w:rsidRDefault="00C742F3" w:rsidP="00C742F3">
            <w:pPr>
              <w:jc w:val="center"/>
              <w:rPr>
                <w:rFonts w:ascii="Arial" w:hAnsi="Arial" w:cs="Arial"/>
                <w:sz w:val="20"/>
                <w:szCs w:val="20"/>
              </w:rPr>
            </w:pPr>
            <w:r w:rsidRPr="00976562">
              <w:rPr>
                <w:rFonts w:ascii="Arial" w:hAnsi="Arial" w:cs="Arial"/>
                <w:sz w:val="20"/>
                <w:szCs w:val="20"/>
              </w:rPr>
              <w:t>6.80</w:t>
            </w:r>
          </w:p>
        </w:tc>
        <w:tc>
          <w:tcPr>
            <w:tcW w:w="1627" w:type="dxa"/>
          </w:tcPr>
          <w:p w14:paraId="42D5C8DB" w14:textId="13DA80CF" w:rsidR="00C742F3" w:rsidRPr="00976562" w:rsidRDefault="00C742F3" w:rsidP="00C742F3">
            <w:pPr>
              <w:jc w:val="center"/>
              <w:rPr>
                <w:rFonts w:ascii="Arial" w:hAnsi="Arial" w:cs="Arial"/>
                <w:sz w:val="20"/>
                <w:szCs w:val="20"/>
              </w:rPr>
            </w:pPr>
            <w:r w:rsidRPr="00976562">
              <w:rPr>
                <w:rFonts w:ascii="Arial" w:hAnsi="Arial" w:cs="Arial"/>
                <w:sz w:val="20"/>
                <w:szCs w:val="20"/>
              </w:rPr>
              <w:t>22.33</w:t>
            </w:r>
          </w:p>
        </w:tc>
      </w:tr>
      <w:tr w:rsidR="00C742F3" w:rsidRPr="00977227" w14:paraId="195C2CEF" w14:textId="1E874ADC" w:rsidTr="00A43F3D">
        <w:tc>
          <w:tcPr>
            <w:tcW w:w="1991" w:type="dxa"/>
          </w:tcPr>
          <w:p w14:paraId="04E36F6D" w14:textId="02E46CDA"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23" w:type="dxa"/>
          </w:tcPr>
          <w:p w14:paraId="24365AF4" w14:textId="3DFD6384" w:rsidR="00C742F3" w:rsidRPr="00976562" w:rsidRDefault="00C742F3" w:rsidP="00C742F3">
            <w:pPr>
              <w:jc w:val="center"/>
              <w:rPr>
                <w:rFonts w:ascii="Arial" w:hAnsi="Arial" w:cs="Arial"/>
                <w:sz w:val="20"/>
                <w:szCs w:val="20"/>
              </w:rPr>
            </w:pPr>
            <w:r w:rsidRPr="00976562">
              <w:rPr>
                <w:rFonts w:ascii="Arial" w:hAnsi="Arial" w:cs="Arial"/>
                <w:sz w:val="20"/>
                <w:szCs w:val="20"/>
              </w:rPr>
              <w:t>10.67</w:t>
            </w:r>
          </w:p>
        </w:tc>
        <w:tc>
          <w:tcPr>
            <w:tcW w:w="1785" w:type="dxa"/>
          </w:tcPr>
          <w:p w14:paraId="544BF883" w14:textId="6B81A9B8" w:rsidR="00C742F3" w:rsidRPr="00976562" w:rsidRDefault="00C742F3" w:rsidP="00C742F3">
            <w:pPr>
              <w:jc w:val="center"/>
              <w:rPr>
                <w:rFonts w:ascii="Arial" w:hAnsi="Arial" w:cs="Arial"/>
                <w:sz w:val="20"/>
                <w:szCs w:val="20"/>
              </w:rPr>
            </w:pPr>
            <w:r w:rsidRPr="00976562">
              <w:rPr>
                <w:rFonts w:ascii="Arial" w:hAnsi="Arial" w:cs="Arial"/>
                <w:sz w:val="20"/>
                <w:szCs w:val="20"/>
              </w:rPr>
              <w:t>12.27</w:t>
            </w:r>
          </w:p>
        </w:tc>
        <w:tc>
          <w:tcPr>
            <w:tcW w:w="1790" w:type="dxa"/>
          </w:tcPr>
          <w:p w14:paraId="0189AA70" w14:textId="71800391" w:rsidR="00C742F3" w:rsidRPr="00976562" w:rsidRDefault="00C742F3" w:rsidP="00C742F3">
            <w:pPr>
              <w:jc w:val="center"/>
              <w:rPr>
                <w:rFonts w:ascii="Arial" w:hAnsi="Arial" w:cs="Arial"/>
                <w:sz w:val="20"/>
                <w:szCs w:val="20"/>
              </w:rPr>
            </w:pPr>
            <w:r w:rsidRPr="00976562">
              <w:rPr>
                <w:rFonts w:ascii="Arial" w:hAnsi="Arial" w:cs="Arial"/>
                <w:sz w:val="20"/>
                <w:szCs w:val="20"/>
              </w:rPr>
              <w:t>5.57</w:t>
            </w:r>
          </w:p>
        </w:tc>
        <w:tc>
          <w:tcPr>
            <w:tcW w:w="1627" w:type="dxa"/>
          </w:tcPr>
          <w:p w14:paraId="474F9078" w14:textId="408C4CE8" w:rsidR="00C742F3" w:rsidRPr="00976562" w:rsidRDefault="00C742F3" w:rsidP="00C742F3">
            <w:pPr>
              <w:jc w:val="center"/>
              <w:rPr>
                <w:rFonts w:ascii="Arial" w:hAnsi="Arial" w:cs="Arial"/>
                <w:sz w:val="20"/>
                <w:szCs w:val="20"/>
              </w:rPr>
            </w:pPr>
            <w:r w:rsidRPr="00976562">
              <w:rPr>
                <w:rFonts w:ascii="Arial" w:hAnsi="Arial" w:cs="Arial"/>
                <w:sz w:val="20"/>
                <w:szCs w:val="20"/>
              </w:rPr>
              <w:t>15.77</w:t>
            </w:r>
          </w:p>
        </w:tc>
      </w:tr>
      <w:tr w:rsidR="00C742F3" w:rsidRPr="00977227" w14:paraId="307FABA3" w14:textId="52662E6C" w:rsidTr="00A43F3D">
        <w:tc>
          <w:tcPr>
            <w:tcW w:w="1991" w:type="dxa"/>
          </w:tcPr>
          <w:p w14:paraId="003480AE" w14:textId="1030956E"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23" w:type="dxa"/>
          </w:tcPr>
          <w:p w14:paraId="7939467F" w14:textId="071911B7" w:rsidR="00C742F3" w:rsidRPr="00976562" w:rsidRDefault="00C742F3" w:rsidP="00C742F3">
            <w:pPr>
              <w:jc w:val="center"/>
              <w:rPr>
                <w:rFonts w:ascii="Arial" w:hAnsi="Arial" w:cs="Arial"/>
                <w:sz w:val="20"/>
                <w:szCs w:val="20"/>
              </w:rPr>
            </w:pPr>
            <w:r w:rsidRPr="00976562">
              <w:rPr>
                <w:rFonts w:ascii="Arial" w:hAnsi="Arial" w:cs="Arial"/>
                <w:sz w:val="20"/>
                <w:szCs w:val="20"/>
              </w:rPr>
              <w:t>12.13</w:t>
            </w:r>
          </w:p>
        </w:tc>
        <w:tc>
          <w:tcPr>
            <w:tcW w:w="1785" w:type="dxa"/>
          </w:tcPr>
          <w:p w14:paraId="25526FF0" w14:textId="35FC69EF" w:rsidR="00C742F3" w:rsidRPr="00976562" w:rsidRDefault="00C742F3" w:rsidP="00C742F3">
            <w:pPr>
              <w:jc w:val="center"/>
              <w:rPr>
                <w:rFonts w:ascii="Arial" w:hAnsi="Arial" w:cs="Arial"/>
                <w:sz w:val="20"/>
                <w:szCs w:val="20"/>
              </w:rPr>
            </w:pPr>
            <w:r w:rsidRPr="00976562">
              <w:rPr>
                <w:rFonts w:ascii="Arial" w:hAnsi="Arial" w:cs="Arial"/>
                <w:sz w:val="20"/>
                <w:szCs w:val="20"/>
              </w:rPr>
              <w:t>13.27</w:t>
            </w:r>
          </w:p>
        </w:tc>
        <w:tc>
          <w:tcPr>
            <w:tcW w:w="1790" w:type="dxa"/>
          </w:tcPr>
          <w:p w14:paraId="669D02C2" w14:textId="05B2E67C" w:rsidR="00C742F3" w:rsidRPr="00976562" w:rsidRDefault="00C742F3" w:rsidP="00C742F3">
            <w:pPr>
              <w:jc w:val="center"/>
              <w:rPr>
                <w:rFonts w:ascii="Arial" w:hAnsi="Arial" w:cs="Arial"/>
                <w:sz w:val="20"/>
                <w:szCs w:val="20"/>
              </w:rPr>
            </w:pPr>
            <w:r w:rsidRPr="00976562">
              <w:rPr>
                <w:rFonts w:ascii="Arial" w:hAnsi="Arial" w:cs="Arial"/>
                <w:sz w:val="20"/>
                <w:szCs w:val="20"/>
              </w:rPr>
              <w:t>5.80</w:t>
            </w:r>
          </w:p>
        </w:tc>
        <w:tc>
          <w:tcPr>
            <w:tcW w:w="1627" w:type="dxa"/>
          </w:tcPr>
          <w:p w14:paraId="350FD57A" w14:textId="616F339A" w:rsidR="00C742F3" w:rsidRPr="00976562" w:rsidRDefault="00C742F3" w:rsidP="00C742F3">
            <w:pPr>
              <w:jc w:val="center"/>
              <w:rPr>
                <w:rFonts w:ascii="Arial" w:hAnsi="Arial" w:cs="Arial"/>
                <w:sz w:val="20"/>
                <w:szCs w:val="20"/>
              </w:rPr>
            </w:pPr>
            <w:r w:rsidRPr="00976562">
              <w:rPr>
                <w:rFonts w:ascii="Arial" w:hAnsi="Arial" w:cs="Arial"/>
                <w:sz w:val="20"/>
                <w:szCs w:val="20"/>
              </w:rPr>
              <w:t>16.70</w:t>
            </w:r>
          </w:p>
        </w:tc>
      </w:tr>
      <w:tr w:rsidR="00C742F3" w:rsidRPr="00977227" w14:paraId="3216F85A" w14:textId="3B7D86E8" w:rsidTr="00A43F3D">
        <w:tc>
          <w:tcPr>
            <w:tcW w:w="1991" w:type="dxa"/>
            <w:tcBorders>
              <w:bottom w:val="single" w:sz="4" w:space="0" w:color="auto"/>
            </w:tcBorders>
          </w:tcPr>
          <w:p w14:paraId="2CE859EB" w14:textId="32E15336" w:rsidR="00C742F3" w:rsidRPr="00976562" w:rsidRDefault="00C742F3" w:rsidP="00C742F3">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23" w:type="dxa"/>
            <w:tcBorders>
              <w:bottom w:val="single" w:sz="4" w:space="0" w:color="auto"/>
            </w:tcBorders>
          </w:tcPr>
          <w:p w14:paraId="68CE4DB5" w14:textId="70C7A2C3" w:rsidR="00C742F3" w:rsidRPr="00976562" w:rsidRDefault="00C742F3" w:rsidP="00C742F3">
            <w:pPr>
              <w:jc w:val="center"/>
              <w:rPr>
                <w:rFonts w:ascii="Arial" w:hAnsi="Arial" w:cs="Arial"/>
                <w:sz w:val="20"/>
                <w:szCs w:val="20"/>
              </w:rPr>
            </w:pPr>
            <w:r w:rsidRPr="00976562">
              <w:rPr>
                <w:rFonts w:ascii="Arial" w:hAnsi="Arial" w:cs="Arial"/>
                <w:sz w:val="20"/>
                <w:szCs w:val="20"/>
              </w:rPr>
              <w:t>9.17</w:t>
            </w:r>
          </w:p>
        </w:tc>
        <w:tc>
          <w:tcPr>
            <w:tcW w:w="1785" w:type="dxa"/>
            <w:tcBorders>
              <w:bottom w:val="single" w:sz="4" w:space="0" w:color="auto"/>
            </w:tcBorders>
          </w:tcPr>
          <w:p w14:paraId="4D880194" w14:textId="2C81984D" w:rsidR="00C742F3" w:rsidRPr="00976562" w:rsidRDefault="00C742F3" w:rsidP="00C742F3">
            <w:pPr>
              <w:jc w:val="center"/>
              <w:rPr>
                <w:rFonts w:ascii="Arial" w:hAnsi="Arial" w:cs="Arial"/>
                <w:sz w:val="20"/>
                <w:szCs w:val="20"/>
              </w:rPr>
            </w:pPr>
            <w:r w:rsidRPr="00976562">
              <w:rPr>
                <w:rFonts w:ascii="Arial" w:hAnsi="Arial" w:cs="Arial"/>
                <w:sz w:val="20"/>
                <w:szCs w:val="20"/>
              </w:rPr>
              <w:t>9.67</w:t>
            </w:r>
          </w:p>
        </w:tc>
        <w:tc>
          <w:tcPr>
            <w:tcW w:w="1790" w:type="dxa"/>
            <w:tcBorders>
              <w:bottom w:val="single" w:sz="4" w:space="0" w:color="auto"/>
            </w:tcBorders>
          </w:tcPr>
          <w:p w14:paraId="75B16906" w14:textId="1C408A60" w:rsidR="00C742F3" w:rsidRPr="00976562" w:rsidRDefault="00C742F3" w:rsidP="00C742F3">
            <w:pPr>
              <w:jc w:val="center"/>
              <w:rPr>
                <w:rFonts w:ascii="Arial" w:hAnsi="Arial" w:cs="Arial"/>
                <w:sz w:val="20"/>
                <w:szCs w:val="20"/>
              </w:rPr>
            </w:pPr>
            <w:r w:rsidRPr="00976562">
              <w:rPr>
                <w:rFonts w:ascii="Arial" w:hAnsi="Arial" w:cs="Arial"/>
                <w:sz w:val="20"/>
                <w:szCs w:val="20"/>
              </w:rPr>
              <w:t>4.50</w:t>
            </w:r>
          </w:p>
        </w:tc>
        <w:tc>
          <w:tcPr>
            <w:tcW w:w="1627" w:type="dxa"/>
            <w:tcBorders>
              <w:bottom w:val="single" w:sz="4" w:space="0" w:color="auto"/>
            </w:tcBorders>
          </w:tcPr>
          <w:p w14:paraId="59AD4719" w14:textId="021B7430" w:rsidR="00C742F3" w:rsidRPr="00976562" w:rsidRDefault="00C742F3" w:rsidP="00C742F3">
            <w:pPr>
              <w:jc w:val="center"/>
              <w:rPr>
                <w:rFonts w:ascii="Arial" w:hAnsi="Arial" w:cs="Arial"/>
                <w:sz w:val="20"/>
                <w:szCs w:val="20"/>
              </w:rPr>
            </w:pPr>
            <w:r w:rsidRPr="00976562">
              <w:rPr>
                <w:rFonts w:ascii="Arial" w:hAnsi="Arial" w:cs="Arial"/>
                <w:sz w:val="20"/>
                <w:szCs w:val="20"/>
              </w:rPr>
              <w:t>14.03</w:t>
            </w:r>
          </w:p>
        </w:tc>
      </w:tr>
      <w:tr w:rsidR="00C742F3" w:rsidRPr="00977227" w14:paraId="31B576C0" w14:textId="77777777" w:rsidTr="00A43F3D">
        <w:tc>
          <w:tcPr>
            <w:tcW w:w="1991" w:type="dxa"/>
            <w:tcBorders>
              <w:top w:val="single" w:sz="4" w:space="0" w:color="auto"/>
            </w:tcBorders>
          </w:tcPr>
          <w:p w14:paraId="39982E3B" w14:textId="7A373F0B"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23" w:type="dxa"/>
            <w:tcBorders>
              <w:top w:val="single" w:sz="4" w:space="0" w:color="auto"/>
            </w:tcBorders>
          </w:tcPr>
          <w:p w14:paraId="1E32548B" w14:textId="079008A6"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top w:val="single" w:sz="4" w:space="0" w:color="auto"/>
            </w:tcBorders>
          </w:tcPr>
          <w:p w14:paraId="0BE21A70" w14:textId="150EF62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top w:val="single" w:sz="4" w:space="0" w:color="auto"/>
            </w:tcBorders>
          </w:tcPr>
          <w:p w14:paraId="7C1CE82A" w14:textId="61A2035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top w:val="single" w:sz="4" w:space="0" w:color="auto"/>
            </w:tcBorders>
          </w:tcPr>
          <w:p w14:paraId="7C039D46" w14:textId="39CA3F6D"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r w:rsidR="00C742F3" w:rsidRPr="00977227" w14:paraId="37A630A9" w14:textId="77777777" w:rsidTr="00A43F3D">
        <w:tc>
          <w:tcPr>
            <w:tcW w:w="1991" w:type="dxa"/>
            <w:tcBorders>
              <w:bottom w:val="single" w:sz="4" w:space="0" w:color="auto"/>
            </w:tcBorders>
          </w:tcPr>
          <w:p w14:paraId="6951F03A" w14:textId="0436D756" w:rsidR="00C742F3" w:rsidRPr="00976562" w:rsidRDefault="00C742F3" w:rsidP="00C742F3">
            <w:pPr>
              <w:jc w:val="center"/>
              <w:rPr>
                <w:rFonts w:ascii="Arial" w:hAnsi="Arial" w:cs="Arial"/>
                <w:b/>
                <w:bCs/>
                <w:sz w:val="20"/>
                <w:szCs w:val="20"/>
                <w:lang w:val="en-US"/>
              </w:rPr>
            </w:pPr>
            <w:r w:rsidRPr="00976562">
              <w:rPr>
                <w:rFonts w:ascii="Arial" w:hAnsi="Arial" w:cs="Arial"/>
                <w:b/>
                <w:bCs/>
                <w:sz w:val="20"/>
                <w:szCs w:val="20"/>
              </w:rPr>
              <w:t>SE (D)</w:t>
            </w:r>
          </w:p>
        </w:tc>
        <w:tc>
          <w:tcPr>
            <w:tcW w:w="1823" w:type="dxa"/>
            <w:tcBorders>
              <w:bottom w:val="single" w:sz="4" w:space="0" w:color="auto"/>
            </w:tcBorders>
          </w:tcPr>
          <w:p w14:paraId="0779C328" w14:textId="497C1B02"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85" w:type="dxa"/>
            <w:tcBorders>
              <w:bottom w:val="single" w:sz="4" w:space="0" w:color="auto"/>
            </w:tcBorders>
          </w:tcPr>
          <w:p w14:paraId="65408017" w14:textId="3D715BF8"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790" w:type="dxa"/>
            <w:tcBorders>
              <w:bottom w:val="single" w:sz="4" w:space="0" w:color="auto"/>
            </w:tcBorders>
          </w:tcPr>
          <w:p w14:paraId="767ED2C9" w14:textId="1F67DF34"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c>
          <w:tcPr>
            <w:tcW w:w="1627" w:type="dxa"/>
            <w:tcBorders>
              <w:bottom w:val="single" w:sz="4" w:space="0" w:color="auto"/>
            </w:tcBorders>
          </w:tcPr>
          <w:p w14:paraId="7A696074" w14:textId="1EEFF85E" w:rsidR="00C742F3" w:rsidRPr="00976562" w:rsidRDefault="00C742F3" w:rsidP="00C742F3">
            <w:pPr>
              <w:jc w:val="center"/>
              <w:rPr>
                <w:rFonts w:ascii="Arial" w:hAnsi="Arial" w:cs="Arial"/>
                <w:sz w:val="20"/>
                <w:szCs w:val="20"/>
              </w:rPr>
            </w:pPr>
            <w:r w:rsidRPr="00976562">
              <w:rPr>
                <w:rFonts w:ascii="Arial" w:hAnsi="Arial" w:cs="Arial"/>
                <w:sz w:val="20"/>
                <w:szCs w:val="20"/>
              </w:rPr>
              <w:t>NS</w:t>
            </w:r>
          </w:p>
        </w:tc>
      </w:tr>
    </w:tbl>
    <w:p w14:paraId="5406C17B" w14:textId="77777777" w:rsidR="00C6278C" w:rsidRPr="00977227" w:rsidRDefault="00C6278C" w:rsidP="005A55EE">
      <w:pPr>
        <w:jc w:val="both"/>
        <w:rPr>
          <w:rFonts w:ascii="Arial" w:hAnsi="Arial" w:cs="Arial"/>
          <w:b/>
          <w:bCs/>
          <w:sz w:val="24"/>
          <w:szCs w:val="24"/>
        </w:rPr>
      </w:pPr>
    </w:p>
    <w:p w14:paraId="0D097DDC" w14:textId="2A02F857" w:rsidR="00D96FED" w:rsidRPr="00976562" w:rsidRDefault="00C742F3" w:rsidP="005A55EE">
      <w:pPr>
        <w:jc w:val="both"/>
        <w:rPr>
          <w:rFonts w:ascii="Arial" w:hAnsi="Arial" w:cs="Arial"/>
          <w:b/>
          <w:bCs/>
          <w:sz w:val="20"/>
          <w:szCs w:val="20"/>
        </w:rPr>
      </w:pPr>
      <w:r w:rsidRPr="00976562">
        <w:rPr>
          <w:rFonts w:ascii="Arial" w:hAnsi="Arial" w:cs="Arial"/>
          <w:b/>
          <w:bCs/>
          <w:sz w:val="20"/>
          <w:szCs w:val="20"/>
        </w:rPr>
        <w:t xml:space="preserve">Table </w:t>
      </w:r>
      <w:r w:rsidR="0011269A">
        <w:rPr>
          <w:rFonts w:ascii="Arial" w:hAnsi="Arial" w:cs="Arial"/>
          <w:b/>
          <w:bCs/>
          <w:sz w:val="20"/>
          <w:szCs w:val="20"/>
        </w:rPr>
        <w:t>3</w:t>
      </w:r>
      <w:r w:rsidR="00976562" w:rsidRPr="00976562">
        <w:rPr>
          <w:rFonts w:ascii="Arial" w:hAnsi="Arial" w:cs="Arial"/>
          <w:b/>
          <w:bCs/>
          <w:sz w:val="20"/>
          <w:szCs w:val="20"/>
        </w:rPr>
        <w:t>.</w:t>
      </w:r>
      <w:r w:rsidR="003657DE" w:rsidRPr="00976562">
        <w:rPr>
          <w:rFonts w:ascii="Arial" w:hAnsi="Arial" w:cs="Arial"/>
          <w:b/>
          <w:bCs/>
          <w:sz w:val="20"/>
          <w:szCs w:val="20"/>
        </w:rPr>
        <w:t xml:space="preserve"> Impact of plat growth regulators and rooting medium on root surface area (cm</w:t>
      </w:r>
      <w:r w:rsidR="003657DE" w:rsidRPr="00976562">
        <w:rPr>
          <w:rFonts w:ascii="Arial" w:hAnsi="Arial" w:cs="Arial"/>
          <w:b/>
          <w:bCs/>
          <w:sz w:val="20"/>
          <w:szCs w:val="20"/>
          <w:vertAlign w:val="superscript"/>
        </w:rPr>
        <w:t>2</w:t>
      </w:r>
      <w:r w:rsidR="003657DE" w:rsidRPr="00976562">
        <w:rPr>
          <w:rFonts w:ascii="Arial" w:hAnsi="Arial" w:cs="Arial"/>
          <w:b/>
          <w:bCs/>
          <w:sz w:val="20"/>
          <w:szCs w:val="20"/>
        </w:rPr>
        <w:t>), root volume (cm</w:t>
      </w:r>
      <w:r w:rsidR="003657DE" w:rsidRPr="00976562">
        <w:rPr>
          <w:rFonts w:ascii="Arial" w:hAnsi="Arial" w:cs="Arial"/>
          <w:b/>
          <w:bCs/>
          <w:sz w:val="20"/>
          <w:szCs w:val="20"/>
          <w:vertAlign w:val="superscript"/>
        </w:rPr>
        <w:t>3</w:t>
      </w:r>
      <w:r w:rsidR="003657DE" w:rsidRPr="00976562">
        <w:rPr>
          <w:rFonts w:ascii="Arial" w:hAnsi="Arial" w:cs="Arial"/>
          <w:b/>
          <w:bCs/>
          <w:sz w:val="20"/>
          <w:szCs w:val="20"/>
        </w:rPr>
        <w:t>), fresh weight of roots (g), dry weight of roots (g)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C742F3" w:rsidRPr="00977227" w14:paraId="35083007" w14:textId="77777777" w:rsidTr="00A43F3D">
        <w:tc>
          <w:tcPr>
            <w:tcW w:w="1803" w:type="dxa"/>
            <w:tcBorders>
              <w:top w:val="single" w:sz="4" w:space="0" w:color="auto"/>
              <w:bottom w:val="single" w:sz="4" w:space="0" w:color="auto"/>
            </w:tcBorders>
          </w:tcPr>
          <w:p w14:paraId="2ADFADCA" w14:textId="1C3D827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Treatments</w:t>
            </w:r>
          </w:p>
        </w:tc>
        <w:tc>
          <w:tcPr>
            <w:tcW w:w="1803" w:type="dxa"/>
            <w:tcBorders>
              <w:top w:val="single" w:sz="4" w:space="0" w:color="auto"/>
              <w:bottom w:val="single" w:sz="4" w:space="0" w:color="auto"/>
            </w:tcBorders>
          </w:tcPr>
          <w:p w14:paraId="621ADD2C" w14:textId="56F648D4"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surface area (cm</w:t>
            </w:r>
            <w:r w:rsidRPr="00976562">
              <w:rPr>
                <w:rFonts w:ascii="Arial" w:hAnsi="Arial" w:cs="Arial"/>
                <w:b/>
                <w:bCs/>
                <w:sz w:val="20"/>
                <w:szCs w:val="20"/>
                <w:vertAlign w:val="superscript"/>
              </w:rPr>
              <w:t>2</w:t>
            </w:r>
            <w:r w:rsidRPr="00976562">
              <w:rPr>
                <w:rFonts w:ascii="Arial" w:hAnsi="Arial" w:cs="Arial"/>
                <w:b/>
                <w:bCs/>
                <w:sz w:val="20"/>
                <w:szCs w:val="20"/>
              </w:rPr>
              <w:t>)</w:t>
            </w:r>
          </w:p>
        </w:tc>
        <w:tc>
          <w:tcPr>
            <w:tcW w:w="1803" w:type="dxa"/>
            <w:tcBorders>
              <w:top w:val="single" w:sz="4" w:space="0" w:color="auto"/>
              <w:bottom w:val="single" w:sz="4" w:space="0" w:color="auto"/>
            </w:tcBorders>
          </w:tcPr>
          <w:p w14:paraId="3BA3C311" w14:textId="4F70046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Root volume (cm</w:t>
            </w:r>
            <w:r w:rsidRPr="00976562">
              <w:rPr>
                <w:rFonts w:ascii="Arial" w:hAnsi="Arial" w:cs="Arial"/>
                <w:b/>
                <w:bCs/>
                <w:sz w:val="20"/>
                <w:szCs w:val="20"/>
                <w:vertAlign w:val="superscript"/>
              </w:rPr>
              <w:t>3</w:t>
            </w:r>
            <w:r w:rsidRPr="00976562">
              <w:rPr>
                <w:rFonts w:ascii="Arial" w:hAnsi="Arial" w:cs="Arial"/>
                <w:b/>
                <w:bCs/>
                <w:sz w:val="20"/>
                <w:szCs w:val="20"/>
              </w:rPr>
              <w:t>)</w:t>
            </w:r>
          </w:p>
        </w:tc>
        <w:tc>
          <w:tcPr>
            <w:tcW w:w="1803" w:type="dxa"/>
            <w:tcBorders>
              <w:top w:val="single" w:sz="4" w:space="0" w:color="auto"/>
              <w:bottom w:val="single" w:sz="4" w:space="0" w:color="auto"/>
            </w:tcBorders>
          </w:tcPr>
          <w:p w14:paraId="147F341A" w14:textId="087EA0E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Fresh weight of roots (g)</w:t>
            </w:r>
          </w:p>
        </w:tc>
        <w:tc>
          <w:tcPr>
            <w:tcW w:w="1804" w:type="dxa"/>
            <w:tcBorders>
              <w:top w:val="single" w:sz="4" w:space="0" w:color="auto"/>
              <w:bottom w:val="single" w:sz="4" w:space="0" w:color="auto"/>
            </w:tcBorders>
          </w:tcPr>
          <w:p w14:paraId="6EFE8383" w14:textId="23B0464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Dry weight of roots (g)</w:t>
            </w:r>
          </w:p>
        </w:tc>
      </w:tr>
      <w:tr w:rsidR="00C6278C" w:rsidRPr="00977227" w14:paraId="0BD68193" w14:textId="77777777" w:rsidTr="00A43F3D">
        <w:tc>
          <w:tcPr>
            <w:tcW w:w="1803" w:type="dxa"/>
            <w:tcBorders>
              <w:top w:val="single" w:sz="4" w:space="0" w:color="auto"/>
            </w:tcBorders>
            <w:vAlign w:val="bottom"/>
          </w:tcPr>
          <w:p w14:paraId="162744B4" w14:textId="550602AC"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S1</w:t>
            </w:r>
          </w:p>
        </w:tc>
        <w:tc>
          <w:tcPr>
            <w:tcW w:w="1803" w:type="dxa"/>
            <w:tcBorders>
              <w:top w:val="single" w:sz="4" w:space="0" w:color="auto"/>
            </w:tcBorders>
            <w:vAlign w:val="bottom"/>
          </w:tcPr>
          <w:p w14:paraId="7B835DCA" w14:textId="1E23E084"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47.86</w:t>
            </w:r>
          </w:p>
        </w:tc>
        <w:tc>
          <w:tcPr>
            <w:tcW w:w="1803" w:type="dxa"/>
            <w:tcBorders>
              <w:top w:val="single" w:sz="4" w:space="0" w:color="auto"/>
            </w:tcBorders>
            <w:vAlign w:val="bottom"/>
          </w:tcPr>
          <w:p w14:paraId="79B21B9F" w14:textId="44EB8C8D"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6.70</w:t>
            </w:r>
          </w:p>
        </w:tc>
        <w:tc>
          <w:tcPr>
            <w:tcW w:w="1803" w:type="dxa"/>
            <w:tcBorders>
              <w:top w:val="single" w:sz="4" w:space="0" w:color="auto"/>
            </w:tcBorders>
            <w:vAlign w:val="bottom"/>
          </w:tcPr>
          <w:p w14:paraId="40DA8BBD" w14:textId="7E696592"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6.93</w:t>
            </w:r>
          </w:p>
        </w:tc>
        <w:tc>
          <w:tcPr>
            <w:tcW w:w="1804" w:type="dxa"/>
            <w:tcBorders>
              <w:top w:val="single" w:sz="4" w:space="0" w:color="auto"/>
            </w:tcBorders>
            <w:vAlign w:val="bottom"/>
          </w:tcPr>
          <w:p w14:paraId="1B2F9792" w14:textId="297797B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0.87</w:t>
            </w:r>
          </w:p>
        </w:tc>
      </w:tr>
      <w:tr w:rsidR="00C6278C" w:rsidRPr="00977227" w14:paraId="0C7C115D" w14:textId="77777777" w:rsidTr="00A43F3D">
        <w:tc>
          <w:tcPr>
            <w:tcW w:w="1803" w:type="dxa"/>
            <w:vAlign w:val="bottom"/>
          </w:tcPr>
          <w:p w14:paraId="3F35AD75" w14:textId="62A17406"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S2</w:t>
            </w:r>
          </w:p>
        </w:tc>
        <w:tc>
          <w:tcPr>
            <w:tcW w:w="1803" w:type="dxa"/>
            <w:vAlign w:val="bottom"/>
          </w:tcPr>
          <w:p w14:paraId="094C3F2B" w14:textId="6168F281"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51.48</w:t>
            </w:r>
          </w:p>
        </w:tc>
        <w:tc>
          <w:tcPr>
            <w:tcW w:w="1803" w:type="dxa"/>
            <w:vAlign w:val="bottom"/>
          </w:tcPr>
          <w:p w14:paraId="4D200A0B" w14:textId="1B7BD797"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7.49</w:t>
            </w:r>
          </w:p>
        </w:tc>
        <w:tc>
          <w:tcPr>
            <w:tcW w:w="1803" w:type="dxa"/>
            <w:vAlign w:val="bottom"/>
          </w:tcPr>
          <w:p w14:paraId="612E3564" w14:textId="2C6A85A8"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7.31</w:t>
            </w:r>
          </w:p>
        </w:tc>
        <w:tc>
          <w:tcPr>
            <w:tcW w:w="1804" w:type="dxa"/>
            <w:vAlign w:val="bottom"/>
          </w:tcPr>
          <w:p w14:paraId="44C31EA9" w14:textId="6C0515CF"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1.27</w:t>
            </w:r>
          </w:p>
        </w:tc>
      </w:tr>
      <w:tr w:rsidR="00C6278C" w:rsidRPr="00977227" w14:paraId="6AFD4F22" w14:textId="77777777" w:rsidTr="00A43F3D">
        <w:tc>
          <w:tcPr>
            <w:tcW w:w="1803" w:type="dxa"/>
            <w:tcBorders>
              <w:bottom w:val="single" w:sz="4" w:space="0" w:color="auto"/>
            </w:tcBorders>
            <w:vAlign w:val="bottom"/>
          </w:tcPr>
          <w:p w14:paraId="0EB2D9B5" w14:textId="66ECE777" w:rsidR="00C6278C" w:rsidRPr="00976562" w:rsidRDefault="00C6278C" w:rsidP="00C6278C">
            <w:pPr>
              <w:jc w:val="center"/>
              <w:rPr>
                <w:rFonts w:ascii="Arial" w:hAnsi="Arial" w:cs="Arial"/>
                <w:b/>
                <w:bCs/>
                <w:sz w:val="20"/>
                <w:szCs w:val="20"/>
              </w:rPr>
            </w:pPr>
            <w:r w:rsidRPr="00976562">
              <w:rPr>
                <w:rFonts w:ascii="Arial" w:hAnsi="Arial" w:cs="Arial"/>
                <w:b/>
                <w:bCs/>
                <w:color w:val="000000"/>
                <w:sz w:val="20"/>
                <w:szCs w:val="20"/>
              </w:rPr>
              <w:t>S3</w:t>
            </w:r>
          </w:p>
        </w:tc>
        <w:tc>
          <w:tcPr>
            <w:tcW w:w="1803" w:type="dxa"/>
            <w:tcBorders>
              <w:bottom w:val="single" w:sz="4" w:space="0" w:color="auto"/>
            </w:tcBorders>
            <w:vAlign w:val="bottom"/>
          </w:tcPr>
          <w:p w14:paraId="7E569BB7" w14:textId="122C34CE"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43.81</w:t>
            </w:r>
          </w:p>
        </w:tc>
        <w:tc>
          <w:tcPr>
            <w:tcW w:w="1803" w:type="dxa"/>
            <w:tcBorders>
              <w:bottom w:val="single" w:sz="4" w:space="0" w:color="auto"/>
            </w:tcBorders>
            <w:vAlign w:val="bottom"/>
          </w:tcPr>
          <w:p w14:paraId="5BA0A6B4" w14:textId="790A7193"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3" w:type="dxa"/>
            <w:tcBorders>
              <w:bottom w:val="single" w:sz="4" w:space="0" w:color="auto"/>
            </w:tcBorders>
            <w:vAlign w:val="bottom"/>
          </w:tcPr>
          <w:p w14:paraId="3D281E88" w14:textId="0D963C00"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6.03</w:t>
            </w:r>
          </w:p>
        </w:tc>
        <w:tc>
          <w:tcPr>
            <w:tcW w:w="1804" w:type="dxa"/>
            <w:tcBorders>
              <w:bottom w:val="single" w:sz="4" w:space="0" w:color="auto"/>
            </w:tcBorders>
            <w:vAlign w:val="bottom"/>
          </w:tcPr>
          <w:p w14:paraId="47282AC3" w14:textId="1A229279" w:rsidR="00C6278C" w:rsidRPr="00976562" w:rsidRDefault="00C6278C" w:rsidP="00C6278C">
            <w:pPr>
              <w:jc w:val="center"/>
              <w:rPr>
                <w:rFonts w:ascii="Arial" w:hAnsi="Arial" w:cs="Arial"/>
                <w:sz w:val="20"/>
                <w:szCs w:val="20"/>
              </w:rPr>
            </w:pPr>
            <w:r w:rsidRPr="00976562">
              <w:rPr>
                <w:rFonts w:ascii="Arial" w:hAnsi="Arial" w:cs="Arial"/>
                <w:color w:val="000000"/>
                <w:sz w:val="20"/>
                <w:szCs w:val="20"/>
              </w:rPr>
              <w:t>0.75</w:t>
            </w:r>
          </w:p>
        </w:tc>
      </w:tr>
      <w:tr w:rsidR="00C742F3" w:rsidRPr="00977227" w14:paraId="05C421D0" w14:textId="77777777" w:rsidTr="00A43F3D">
        <w:tc>
          <w:tcPr>
            <w:tcW w:w="1803" w:type="dxa"/>
            <w:tcBorders>
              <w:top w:val="single" w:sz="4" w:space="0" w:color="auto"/>
            </w:tcBorders>
          </w:tcPr>
          <w:p w14:paraId="12D1B275" w14:textId="59649880"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11B7E396" w14:textId="15240E57" w:rsidR="00C742F3" w:rsidRPr="00976562" w:rsidRDefault="00C742F3" w:rsidP="00C6278C">
            <w:pPr>
              <w:jc w:val="center"/>
              <w:rPr>
                <w:rFonts w:ascii="Arial" w:hAnsi="Arial" w:cs="Arial"/>
                <w:sz w:val="20"/>
                <w:szCs w:val="20"/>
              </w:rPr>
            </w:pPr>
            <w:r w:rsidRPr="00976562">
              <w:rPr>
                <w:rFonts w:ascii="Arial" w:hAnsi="Arial" w:cs="Arial"/>
                <w:sz w:val="20"/>
                <w:szCs w:val="20"/>
              </w:rPr>
              <w:t>2.879</w:t>
            </w:r>
          </w:p>
        </w:tc>
        <w:tc>
          <w:tcPr>
            <w:tcW w:w="1803" w:type="dxa"/>
            <w:tcBorders>
              <w:top w:val="single" w:sz="4" w:space="0" w:color="auto"/>
            </w:tcBorders>
          </w:tcPr>
          <w:p w14:paraId="56A2A3FE" w14:textId="54D4B7A7" w:rsidR="00C742F3" w:rsidRPr="00976562" w:rsidRDefault="00C6278C" w:rsidP="00C6278C">
            <w:pPr>
              <w:jc w:val="center"/>
              <w:rPr>
                <w:rFonts w:ascii="Arial" w:hAnsi="Arial" w:cs="Arial"/>
                <w:sz w:val="20"/>
                <w:szCs w:val="20"/>
              </w:rPr>
            </w:pPr>
            <w:r w:rsidRPr="00976562">
              <w:rPr>
                <w:rFonts w:ascii="Arial" w:hAnsi="Arial" w:cs="Arial"/>
                <w:sz w:val="20"/>
                <w:szCs w:val="20"/>
              </w:rPr>
              <w:t>0.59</w:t>
            </w:r>
          </w:p>
        </w:tc>
        <w:tc>
          <w:tcPr>
            <w:tcW w:w="1803" w:type="dxa"/>
            <w:tcBorders>
              <w:top w:val="single" w:sz="4" w:space="0" w:color="auto"/>
            </w:tcBorders>
          </w:tcPr>
          <w:p w14:paraId="387A3173" w14:textId="7E0BD941" w:rsidR="00C742F3" w:rsidRPr="00976562" w:rsidRDefault="00C6278C" w:rsidP="00C6278C">
            <w:pPr>
              <w:jc w:val="center"/>
              <w:rPr>
                <w:rFonts w:ascii="Arial" w:hAnsi="Arial" w:cs="Arial"/>
                <w:sz w:val="20"/>
                <w:szCs w:val="20"/>
              </w:rPr>
            </w:pPr>
            <w:r w:rsidRPr="00976562">
              <w:rPr>
                <w:rFonts w:ascii="Arial" w:hAnsi="Arial" w:cs="Arial"/>
                <w:sz w:val="20"/>
                <w:szCs w:val="20"/>
              </w:rPr>
              <w:t>0.617</w:t>
            </w:r>
          </w:p>
        </w:tc>
        <w:tc>
          <w:tcPr>
            <w:tcW w:w="1804" w:type="dxa"/>
            <w:tcBorders>
              <w:top w:val="single" w:sz="4" w:space="0" w:color="auto"/>
            </w:tcBorders>
          </w:tcPr>
          <w:p w14:paraId="42C7CB04" w14:textId="0F04F89F" w:rsidR="00C742F3" w:rsidRPr="00976562" w:rsidRDefault="00C6278C" w:rsidP="00C6278C">
            <w:pPr>
              <w:jc w:val="center"/>
              <w:rPr>
                <w:rFonts w:ascii="Arial" w:hAnsi="Arial" w:cs="Arial"/>
                <w:sz w:val="20"/>
                <w:szCs w:val="20"/>
              </w:rPr>
            </w:pPr>
            <w:r w:rsidRPr="00976562">
              <w:rPr>
                <w:rFonts w:ascii="Arial" w:hAnsi="Arial" w:cs="Arial"/>
                <w:sz w:val="20"/>
                <w:szCs w:val="20"/>
              </w:rPr>
              <w:t>0.248</w:t>
            </w:r>
          </w:p>
        </w:tc>
      </w:tr>
      <w:tr w:rsidR="00C742F3" w:rsidRPr="00977227" w14:paraId="43FABF97" w14:textId="77777777" w:rsidTr="00A43F3D">
        <w:tc>
          <w:tcPr>
            <w:tcW w:w="1803" w:type="dxa"/>
            <w:tcBorders>
              <w:bottom w:val="single" w:sz="4" w:space="0" w:color="auto"/>
            </w:tcBorders>
          </w:tcPr>
          <w:p w14:paraId="5051D55E" w14:textId="138D4CC6"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E7368D0" w14:textId="4E427B20" w:rsidR="00C742F3" w:rsidRPr="00976562" w:rsidRDefault="00C742F3" w:rsidP="00C6278C">
            <w:pPr>
              <w:jc w:val="center"/>
              <w:rPr>
                <w:rFonts w:ascii="Arial" w:hAnsi="Arial" w:cs="Arial"/>
                <w:sz w:val="20"/>
                <w:szCs w:val="20"/>
              </w:rPr>
            </w:pPr>
            <w:r w:rsidRPr="00976562">
              <w:rPr>
                <w:rFonts w:ascii="Arial" w:hAnsi="Arial" w:cs="Arial"/>
                <w:sz w:val="20"/>
                <w:szCs w:val="20"/>
              </w:rPr>
              <w:t>1.403</w:t>
            </w:r>
          </w:p>
        </w:tc>
        <w:tc>
          <w:tcPr>
            <w:tcW w:w="1803" w:type="dxa"/>
            <w:tcBorders>
              <w:bottom w:val="single" w:sz="4" w:space="0" w:color="auto"/>
            </w:tcBorders>
          </w:tcPr>
          <w:p w14:paraId="5C88E274" w14:textId="10F55690" w:rsidR="00C742F3" w:rsidRPr="00976562" w:rsidRDefault="00C6278C" w:rsidP="00C6278C">
            <w:pPr>
              <w:jc w:val="center"/>
              <w:rPr>
                <w:rFonts w:ascii="Arial" w:hAnsi="Arial" w:cs="Arial"/>
                <w:sz w:val="20"/>
                <w:szCs w:val="20"/>
              </w:rPr>
            </w:pPr>
            <w:r w:rsidRPr="00976562">
              <w:rPr>
                <w:rFonts w:ascii="Arial" w:hAnsi="Arial" w:cs="Arial"/>
                <w:sz w:val="20"/>
                <w:szCs w:val="20"/>
              </w:rPr>
              <w:t>0.287</w:t>
            </w:r>
          </w:p>
        </w:tc>
        <w:tc>
          <w:tcPr>
            <w:tcW w:w="1803" w:type="dxa"/>
            <w:tcBorders>
              <w:bottom w:val="single" w:sz="4" w:space="0" w:color="auto"/>
            </w:tcBorders>
          </w:tcPr>
          <w:p w14:paraId="0A6475C1" w14:textId="46CCFC4B" w:rsidR="00C742F3" w:rsidRPr="00976562" w:rsidRDefault="00C6278C" w:rsidP="00C6278C">
            <w:pPr>
              <w:jc w:val="center"/>
              <w:rPr>
                <w:rFonts w:ascii="Arial" w:hAnsi="Arial" w:cs="Arial"/>
                <w:sz w:val="20"/>
                <w:szCs w:val="20"/>
              </w:rPr>
            </w:pPr>
            <w:r w:rsidRPr="00976562">
              <w:rPr>
                <w:rFonts w:ascii="Arial" w:hAnsi="Arial" w:cs="Arial"/>
                <w:sz w:val="20"/>
                <w:szCs w:val="20"/>
              </w:rPr>
              <w:t>0.301</w:t>
            </w:r>
          </w:p>
        </w:tc>
        <w:tc>
          <w:tcPr>
            <w:tcW w:w="1804" w:type="dxa"/>
            <w:tcBorders>
              <w:bottom w:val="single" w:sz="4" w:space="0" w:color="auto"/>
            </w:tcBorders>
          </w:tcPr>
          <w:p w14:paraId="4B061905" w14:textId="4F76A0EC" w:rsidR="00C742F3" w:rsidRPr="00976562" w:rsidRDefault="00C6278C" w:rsidP="00C6278C">
            <w:pPr>
              <w:jc w:val="center"/>
              <w:rPr>
                <w:rFonts w:ascii="Arial" w:hAnsi="Arial" w:cs="Arial"/>
                <w:sz w:val="20"/>
                <w:szCs w:val="20"/>
              </w:rPr>
            </w:pPr>
            <w:r w:rsidRPr="00976562">
              <w:rPr>
                <w:rFonts w:ascii="Arial" w:hAnsi="Arial" w:cs="Arial"/>
                <w:sz w:val="20"/>
                <w:szCs w:val="20"/>
              </w:rPr>
              <w:t>0.121</w:t>
            </w:r>
          </w:p>
        </w:tc>
      </w:tr>
      <w:tr w:rsidR="00C742F3" w:rsidRPr="00977227" w14:paraId="42D0398F" w14:textId="77777777" w:rsidTr="00A43F3D">
        <w:tc>
          <w:tcPr>
            <w:tcW w:w="1803" w:type="dxa"/>
            <w:tcBorders>
              <w:top w:val="single" w:sz="4" w:space="0" w:color="auto"/>
            </w:tcBorders>
            <w:vAlign w:val="bottom"/>
          </w:tcPr>
          <w:p w14:paraId="0594D77B" w14:textId="2EC7010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G1</w:t>
            </w:r>
          </w:p>
        </w:tc>
        <w:tc>
          <w:tcPr>
            <w:tcW w:w="1803" w:type="dxa"/>
            <w:tcBorders>
              <w:top w:val="single" w:sz="4" w:space="0" w:color="auto"/>
            </w:tcBorders>
          </w:tcPr>
          <w:p w14:paraId="3A1B3212" w14:textId="35CCA6B9" w:rsidR="00C742F3" w:rsidRPr="00976562" w:rsidRDefault="00C742F3" w:rsidP="00C6278C">
            <w:pPr>
              <w:jc w:val="center"/>
              <w:rPr>
                <w:rFonts w:ascii="Arial" w:hAnsi="Arial" w:cs="Arial"/>
                <w:sz w:val="20"/>
                <w:szCs w:val="20"/>
              </w:rPr>
            </w:pPr>
            <w:r w:rsidRPr="00976562">
              <w:rPr>
                <w:rFonts w:ascii="Arial" w:hAnsi="Arial" w:cs="Arial"/>
                <w:sz w:val="20"/>
                <w:szCs w:val="20"/>
              </w:rPr>
              <w:t>46.25</w:t>
            </w:r>
          </w:p>
        </w:tc>
        <w:tc>
          <w:tcPr>
            <w:tcW w:w="1803" w:type="dxa"/>
            <w:tcBorders>
              <w:top w:val="single" w:sz="4" w:space="0" w:color="auto"/>
            </w:tcBorders>
          </w:tcPr>
          <w:p w14:paraId="405CB2B5" w14:textId="63EB1907" w:rsidR="00C742F3" w:rsidRPr="00976562" w:rsidRDefault="00C6278C" w:rsidP="00C6278C">
            <w:pPr>
              <w:jc w:val="center"/>
              <w:rPr>
                <w:rFonts w:ascii="Arial" w:hAnsi="Arial" w:cs="Arial"/>
                <w:sz w:val="20"/>
                <w:szCs w:val="20"/>
              </w:rPr>
            </w:pPr>
            <w:r w:rsidRPr="00976562">
              <w:rPr>
                <w:rFonts w:ascii="Arial" w:hAnsi="Arial" w:cs="Arial"/>
                <w:sz w:val="20"/>
                <w:szCs w:val="20"/>
              </w:rPr>
              <w:t>7.13</w:t>
            </w:r>
          </w:p>
        </w:tc>
        <w:tc>
          <w:tcPr>
            <w:tcW w:w="1803" w:type="dxa"/>
            <w:tcBorders>
              <w:top w:val="single" w:sz="4" w:space="0" w:color="auto"/>
            </w:tcBorders>
          </w:tcPr>
          <w:p w14:paraId="3F409F3F" w14:textId="611BF022" w:rsidR="00C742F3" w:rsidRPr="00976562" w:rsidRDefault="00C6278C" w:rsidP="00C6278C">
            <w:pPr>
              <w:jc w:val="center"/>
              <w:rPr>
                <w:rFonts w:ascii="Arial" w:hAnsi="Arial" w:cs="Arial"/>
                <w:sz w:val="20"/>
                <w:szCs w:val="20"/>
              </w:rPr>
            </w:pPr>
            <w:r w:rsidRPr="00976562">
              <w:rPr>
                <w:rFonts w:ascii="Arial" w:hAnsi="Arial" w:cs="Arial"/>
                <w:sz w:val="20"/>
                <w:szCs w:val="20"/>
              </w:rPr>
              <w:t>7.19</w:t>
            </w:r>
          </w:p>
        </w:tc>
        <w:tc>
          <w:tcPr>
            <w:tcW w:w="1804" w:type="dxa"/>
            <w:tcBorders>
              <w:top w:val="single" w:sz="4" w:space="0" w:color="auto"/>
            </w:tcBorders>
          </w:tcPr>
          <w:p w14:paraId="2D2A1765" w14:textId="02804B3F" w:rsidR="00C742F3" w:rsidRPr="00976562" w:rsidRDefault="00C6278C" w:rsidP="00C6278C">
            <w:pPr>
              <w:jc w:val="center"/>
              <w:rPr>
                <w:rFonts w:ascii="Arial" w:hAnsi="Arial" w:cs="Arial"/>
                <w:sz w:val="20"/>
                <w:szCs w:val="20"/>
              </w:rPr>
            </w:pPr>
            <w:r w:rsidRPr="00976562">
              <w:rPr>
                <w:rFonts w:ascii="Arial" w:hAnsi="Arial" w:cs="Arial"/>
                <w:sz w:val="20"/>
                <w:szCs w:val="20"/>
              </w:rPr>
              <w:t>0.92</w:t>
            </w:r>
          </w:p>
        </w:tc>
      </w:tr>
      <w:tr w:rsidR="00C742F3" w:rsidRPr="00977227" w14:paraId="0285D6C0" w14:textId="77777777" w:rsidTr="00A43F3D">
        <w:tc>
          <w:tcPr>
            <w:tcW w:w="1803" w:type="dxa"/>
            <w:vAlign w:val="bottom"/>
          </w:tcPr>
          <w:p w14:paraId="493D01CF" w14:textId="237F2CC1"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G2</w:t>
            </w:r>
          </w:p>
        </w:tc>
        <w:tc>
          <w:tcPr>
            <w:tcW w:w="1803" w:type="dxa"/>
          </w:tcPr>
          <w:p w14:paraId="447B3A64" w14:textId="12297B4B" w:rsidR="00C742F3" w:rsidRPr="00976562" w:rsidRDefault="00C742F3" w:rsidP="00C6278C">
            <w:pPr>
              <w:jc w:val="center"/>
              <w:rPr>
                <w:rFonts w:ascii="Arial" w:hAnsi="Arial" w:cs="Arial"/>
                <w:sz w:val="20"/>
                <w:szCs w:val="20"/>
              </w:rPr>
            </w:pPr>
            <w:r w:rsidRPr="00976562">
              <w:rPr>
                <w:rFonts w:ascii="Arial" w:hAnsi="Arial" w:cs="Arial"/>
                <w:sz w:val="20"/>
                <w:szCs w:val="20"/>
              </w:rPr>
              <w:t>65.20</w:t>
            </w:r>
          </w:p>
        </w:tc>
        <w:tc>
          <w:tcPr>
            <w:tcW w:w="1803" w:type="dxa"/>
          </w:tcPr>
          <w:p w14:paraId="467BE026" w14:textId="10D513E5"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3" w:type="dxa"/>
          </w:tcPr>
          <w:p w14:paraId="1952F922" w14:textId="02712A58" w:rsidR="00C742F3" w:rsidRPr="00976562" w:rsidRDefault="00C6278C" w:rsidP="00C6278C">
            <w:pPr>
              <w:jc w:val="center"/>
              <w:rPr>
                <w:rFonts w:ascii="Arial" w:hAnsi="Arial" w:cs="Arial"/>
                <w:sz w:val="20"/>
                <w:szCs w:val="20"/>
              </w:rPr>
            </w:pPr>
            <w:r w:rsidRPr="00976562">
              <w:rPr>
                <w:rFonts w:ascii="Arial" w:hAnsi="Arial" w:cs="Arial"/>
                <w:sz w:val="20"/>
                <w:szCs w:val="20"/>
              </w:rPr>
              <w:t>10.22</w:t>
            </w:r>
          </w:p>
        </w:tc>
        <w:tc>
          <w:tcPr>
            <w:tcW w:w="1804" w:type="dxa"/>
          </w:tcPr>
          <w:p w14:paraId="1F2C5356" w14:textId="050FE438" w:rsidR="00C742F3" w:rsidRPr="00976562" w:rsidRDefault="00C6278C" w:rsidP="00C6278C">
            <w:pPr>
              <w:jc w:val="center"/>
              <w:rPr>
                <w:rFonts w:ascii="Arial" w:hAnsi="Arial" w:cs="Arial"/>
                <w:sz w:val="20"/>
                <w:szCs w:val="20"/>
              </w:rPr>
            </w:pPr>
            <w:r w:rsidRPr="00976562">
              <w:rPr>
                <w:rFonts w:ascii="Arial" w:hAnsi="Arial" w:cs="Arial"/>
                <w:sz w:val="20"/>
                <w:szCs w:val="20"/>
              </w:rPr>
              <w:t>2.00</w:t>
            </w:r>
          </w:p>
        </w:tc>
      </w:tr>
      <w:tr w:rsidR="00C742F3" w:rsidRPr="00977227" w14:paraId="4F36F120" w14:textId="77777777" w:rsidTr="00A43F3D">
        <w:tc>
          <w:tcPr>
            <w:tcW w:w="1803" w:type="dxa"/>
            <w:vAlign w:val="bottom"/>
          </w:tcPr>
          <w:p w14:paraId="638C2252" w14:textId="60E4BF54"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G3</w:t>
            </w:r>
          </w:p>
        </w:tc>
        <w:tc>
          <w:tcPr>
            <w:tcW w:w="1803" w:type="dxa"/>
          </w:tcPr>
          <w:p w14:paraId="120D81D4" w14:textId="51DE5CD0" w:rsidR="00C742F3" w:rsidRPr="00976562" w:rsidRDefault="00C742F3" w:rsidP="00C6278C">
            <w:pPr>
              <w:jc w:val="center"/>
              <w:rPr>
                <w:rFonts w:ascii="Arial" w:hAnsi="Arial" w:cs="Arial"/>
                <w:sz w:val="20"/>
                <w:szCs w:val="20"/>
              </w:rPr>
            </w:pPr>
            <w:r w:rsidRPr="00976562">
              <w:rPr>
                <w:rFonts w:ascii="Arial" w:hAnsi="Arial" w:cs="Arial"/>
                <w:sz w:val="20"/>
                <w:szCs w:val="20"/>
              </w:rPr>
              <w:t>44.97</w:t>
            </w:r>
          </w:p>
        </w:tc>
        <w:tc>
          <w:tcPr>
            <w:tcW w:w="1803" w:type="dxa"/>
          </w:tcPr>
          <w:p w14:paraId="2B3A6AEC" w14:textId="0F32D19D"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3" w:type="dxa"/>
          </w:tcPr>
          <w:p w14:paraId="7B24AF74" w14:textId="38E13895" w:rsidR="00C742F3" w:rsidRPr="00976562" w:rsidRDefault="00C6278C" w:rsidP="00C6278C">
            <w:pPr>
              <w:jc w:val="center"/>
              <w:rPr>
                <w:rFonts w:ascii="Arial" w:hAnsi="Arial" w:cs="Arial"/>
                <w:sz w:val="20"/>
                <w:szCs w:val="20"/>
              </w:rPr>
            </w:pPr>
            <w:r w:rsidRPr="00976562">
              <w:rPr>
                <w:rFonts w:ascii="Arial" w:hAnsi="Arial" w:cs="Arial"/>
                <w:sz w:val="20"/>
                <w:szCs w:val="20"/>
              </w:rPr>
              <w:t>6.67</w:t>
            </w:r>
          </w:p>
        </w:tc>
        <w:tc>
          <w:tcPr>
            <w:tcW w:w="1804" w:type="dxa"/>
          </w:tcPr>
          <w:p w14:paraId="496BFF88" w14:textId="0C574178" w:rsidR="00C742F3" w:rsidRPr="00976562" w:rsidRDefault="00C6278C" w:rsidP="00C6278C">
            <w:pPr>
              <w:jc w:val="center"/>
              <w:rPr>
                <w:rFonts w:ascii="Arial" w:hAnsi="Arial" w:cs="Arial"/>
                <w:sz w:val="20"/>
                <w:szCs w:val="20"/>
              </w:rPr>
            </w:pPr>
            <w:r w:rsidRPr="00976562">
              <w:rPr>
                <w:rFonts w:ascii="Arial" w:hAnsi="Arial" w:cs="Arial"/>
                <w:sz w:val="20"/>
                <w:szCs w:val="20"/>
              </w:rPr>
              <w:t>0.89</w:t>
            </w:r>
          </w:p>
        </w:tc>
      </w:tr>
      <w:tr w:rsidR="00C742F3" w:rsidRPr="00977227" w14:paraId="4FEA1352" w14:textId="77777777" w:rsidTr="00A43F3D">
        <w:tc>
          <w:tcPr>
            <w:tcW w:w="1803" w:type="dxa"/>
            <w:vAlign w:val="bottom"/>
          </w:tcPr>
          <w:p w14:paraId="09CD47F9" w14:textId="428CE3D7"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G4</w:t>
            </w:r>
          </w:p>
        </w:tc>
        <w:tc>
          <w:tcPr>
            <w:tcW w:w="1803" w:type="dxa"/>
          </w:tcPr>
          <w:p w14:paraId="234ECBCA" w14:textId="6B464D4D" w:rsidR="00C742F3" w:rsidRPr="00976562" w:rsidRDefault="00C742F3" w:rsidP="00C6278C">
            <w:pPr>
              <w:jc w:val="center"/>
              <w:rPr>
                <w:rFonts w:ascii="Arial" w:hAnsi="Arial" w:cs="Arial"/>
                <w:sz w:val="20"/>
                <w:szCs w:val="20"/>
              </w:rPr>
            </w:pPr>
            <w:r w:rsidRPr="00976562">
              <w:rPr>
                <w:rFonts w:ascii="Arial" w:hAnsi="Arial" w:cs="Arial"/>
                <w:sz w:val="20"/>
                <w:szCs w:val="20"/>
              </w:rPr>
              <w:t>48.42</w:t>
            </w:r>
          </w:p>
        </w:tc>
        <w:tc>
          <w:tcPr>
            <w:tcW w:w="1803" w:type="dxa"/>
          </w:tcPr>
          <w:p w14:paraId="20ECBDEE" w14:textId="26EA413F"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3" w:type="dxa"/>
          </w:tcPr>
          <w:p w14:paraId="353F1A1F" w14:textId="7973166E" w:rsidR="00C742F3" w:rsidRPr="00976562" w:rsidRDefault="00C6278C" w:rsidP="00C6278C">
            <w:pPr>
              <w:jc w:val="center"/>
              <w:rPr>
                <w:rFonts w:ascii="Arial" w:hAnsi="Arial" w:cs="Arial"/>
                <w:sz w:val="20"/>
                <w:szCs w:val="20"/>
              </w:rPr>
            </w:pPr>
            <w:r w:rsidRPr="00976562">
              <w:rPr>
                <w:rFonts w:ascii="Arial" w:hAnsi="Arial" w:cs="Arial"/>
                <w:sz w:val="20"/>
                <w:szCs w:val="20"/>
              </w:rPr>
              <w:t>6.64</w:t>
            </w:r>
          </w:p>
        </w:tc>
        <w:tc>
          <w:tcPr>
            <w:tcW w:w="1804" w:type="dxa"/>
          </w:tcPr>
          <w:p w14:paraId="50D9D5C0" w14:textId="2F787D7C"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4B6E2142" w14:textId="77777777" w:rsidTr="00A43F3D">
        <w:tc>
          <w:tcPr>
            <w:tcW w:w="1803" w:type="dxa"/>
            <w:tcBorders>
              <w:bottom w:val="single" w:sz="4" w:space="0" w:color="auto"/>
            </w:tcBorders>
            <w:vAlign w:val="bottom"/>
          </w:tcPr>
          <w:p w14:paraId="61F41232" w14:textId="320D7F48" w:rsidR="00C742F3" w:rsidRPr="00976562" w:rsidRDefault="00C742F3" w:rsidP="00C6278C">
            <w:pPr>
              <w:jc w:val="center"/>
              <w:rPr>
                <w:rFonts w:ascii="Arial" w:hAnsi="Arial" w:cs="Arial"/>
                <w:b/>
                <w:bCs/>
                <w:sz w:val="20"/>
                <w:szCs w:val="20"/>
              </w:rPr>
            </w:pPr>
            <w:r w:rsidRPr="00976562">
              <w:rPr>
                <w:rFonts w:ascii="Arial" w:hAnsi="Arial" w:cs="Arial"/>
                <w:b/>
                <w:bCs/>
                <w:color w:val="000000"/>
                <w:sz w:val="20"/>
                <w:szCs w:val="20"/>
              </w:rPr>
              <w:t>G5</w:t>
            </w:r>
          </w:p>
        </w:tc>
        <w:tc>
          <w:tcPr>
            <w:tcW w:w="1803" w:type="dxa"/>
            <w:tcBorders>
              <w:bottom w:val="single" w:sz="4" w:space="0" w:color="auto"/>
            </w:tcBorders>
          </w:tcPr>
          <w:p w14:paraId="6B6AE719" w14:textId="15F708A2" w:rsidR="00C742F3" w:rsidRPr="00976562" w:rsidRDefault="00C742F3" w:rsidP="00C6278C">
            <w:pPr>
              <w:jc w:val="center"/>
              <w:rPr>
                <w:rFonts w:ascii="Arial" w:hAnsi="Arial" w:cs="Arial"/>
                <w:sz w:val="20"/>
                <w:szCs w:val="20"/>
              </w:rPr>
            </w:pPr>
            <w:r w:rsidRPr="00976562">
              <w:rPr>
                <w:rFonts w:ascii="Arial" w:hAnsi="Arial" w:cs="Arial"/>
                <w:sz w:val="20"/>
                <w:szCs w:val="20"/>
              </w:rPr>
              <w:t>33.73</w:t>
            </w:r>
          </w:p>
        </w:tc>
        <w:tc>
          <w:tcPr>
            <w:tcW w:w="1803" w:type="dxa"/>
            <w:tcBorders>
              <w:bottom w:val="single" w:sz="4" w:space="0" w:color="auto"/>
            </w:tcBorders>
          </w:tcPr>
          <w:p w14:paraId="7F30893D" w14:textId="69C93DEB"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3" w:type="dxa"/>
            <w:tcBorders>
              <w:bottom w:val="single" w:sz="4" w:space="0" w:color="auto"/>
            </w:tcBorders>
          </w:tcPr>
          <w:p w14:paraId="040DDD61" w14:textId="782F8A85" w:rsidR="00C742F3" w:rsidRPr="00976562" w:rsidRDefault="00C6278C" w:rsidP="00C6278C">
            <w:pPr>
              <w:jc w:val="center"/>
              <w:rPr>
                <w:rFonts w:ascii="Arial" w:hAnsi="Arial" w:cs="Arial"/>
                <w:sz w:val="20"/>
                <w:szCs w:val="20"/>
              </w:rPr>
            </w:pPr>
            <w:r w:rsidRPr="00976562">
              <w:rPr>
                <w:rFonts w:ascii="Arial" w:hAnsi="Arial" w:cs="Arial"/>
                <w:sz w:val="20"/>
                <w:szCs w:val="20"/>
              </w:rPr>
              <w:t>3.06</w:t>
            </w:r>
          </w:p>
        </w:tc>
        <w:tc>
          <w:tcPr>
            <w:tcW w:w="1804" w:type="dxa"/>
            <w:tcBorders>
              <w:bottom w:val="single" w:sz="4" w:space="0" w:color="auto"/>
            </w:tcBorders>
          </w:tcPr>
          <w:p w14:paraId="22F27B3A" w14:textId="595D4C95" w:rsidR="00C742F3" w:rsidRPr="00976562" w:rsidRDefault="00C6278C" w:rsidP="00C6278C">
            <w:pPr>
              <w:jc w:val="center"/>
              <w:rPr>
                <w:rFonts w:ascii="Arial" w:hAnsi="Arial" w:cs="Arial"/>
                <w:sz w:val="20"/>
                <w:szCs w:val="20"/>
              </w:rPr>
            </w:pPr>
            <w:r w:rsidRPr="00976562">
              <w:rPr>
                <w:rFonts w:ascii="Arial" w:hAnsi="Arial" w:cs="Arial"/>
                <w:sz w:val="20"/>
                <w:szCs w:val="20"/>
              </w:rPr>
              <w:t>0.30</w:t>
            </w:r>
          </w:p>
        </w:tc>
      </w:tr>
      <w:tr w:rsidR="00C742F3" w:rsidRPr="00977227" w14:paraId="1B4C7714" w14:textId="77777777" w:rsidTr="00A43F3D">
        <w:tc>
          <w:tcPr>
            <w:tcW w:w="1803" w:type="dxa"/>
            <w:tcBorders>
              <w:top w:val="single" w:sz="4" w:space="0" w:color="auto"/>
            </w:tcBorders>
          </w:tcPr>
          <w:p w14:paraId="5AFEBBDD" w14:textId="15B25DAA"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7979F3C9" w14:textId="4D710109" w:rsidR="00C742F3" w:rsidRPr="00976562" w:rsidRDefault="00C742F3" w:rsidP="00C6278C">
            <w:pPr>
              <w:jc w:val="center"/>
              <w:rPr>
                <w:rFonts w:ascii="Arial" w:hAnsi="Arial" w:cs="Arial"/>
                <w:sz w:val="20"/>
                <w:szCs w:val="20"/>
              </w:rPr>
            </w:pPr>
            <w:r w:rsidRPr="00976562">
              <w:rPr>
                <w:rFonts w:ascii="Arial" w:hAnsi="Arial" w:cs="Arial"/>
                <w:sz w:val="20"/>
                <w:szCs w:val="20"/>
              </w:rPr>
              <w:t>3.716</w:t>
            </w:r>
          </w:p>
        </w:tc>
        <w:tc>
          <w:tcPr>
            <w:tcW w:w="1803" w:type="dxa"/>
            <w:tcBorders>
              <w:top w:val="single" w:sz="4" w:space="0" w:color="auto"/>
            </w:tcBorders>
          </w:tcPr>
          <w:p w14:paraId="568A5271" w14:textId="5B20D88F" w:rsidR="00C742F3" w:rsidRPr="00976562" w:rsidRDefault="00C6278C" w:rsidP="00C6278C">
            <w:pPr>
              <w:jc w:val="center"/>
              <w:rPr>
                <w:rFonts w:ascii="Arial" w:hAnsi="Arial" w:cs="Arial"/>
                <w:sz w:val="20"/>
                <w:szCs w:val="20"/>
              </w:rPr>
            </w:pPr>
            <w:r w:rsidRPr="00976562">
              <w:rPr>
                <w:rFonts w:ascii="Arial" w:hAnsi="Arial" w:cs="Arial"/>
                <w:sz w:val="20"/>
                <w:szCs w:val="20"/>
              </w:rPr>
              <w:t>0.761</w:t>
            </w:r>
          </w:p>
        </w:tc>
        <w:tc>
          <w:tcPr>
            <w:tcW w:w="1803" w:type="dxa"/>
            <w:tcBorders>
              <w:top w:val="single" w:sz="4" w:space="0" w:color="auto"/>
            </w:tcBorders>
          </w:tcPr>
          <w:p w14:paraId="13898C99" w14:textId="0D84D316" w:rsidR="00C742F3" w:rsidRPr="00976562" w:rsidRDefault="00C6278C" w:rsidP="00C6278C">
            <w:pPr>
              <w:jc w:val="center"/>
              <w:rPr>
                <w:rFonts w:ascii="Arial" w:hAnsi="Arial" w:cs="Arial"/>
                <w:sz w:val="20"/>
                <w:szCs w:val="20"/>
              </w:rPr>
            </w:pPr>
            <w:r w:rsidRPr="00976562">
              <w:rPr>
                <w:rFonts w:ascii="Arial" w:hAnsi="Arial" w:cs="Arial"/>
                <w:sz w:val="20"/>
                <w:szCs w:val="20"/>
              </w:rPr>
              <w:t>0.796</w:t>
            </w:r>
          </w:p>
        </w:tc>
        <w:tc>
          <w:tcPr>
            <w:tcW w:w="1804" w:type="dxa"/>
            <w:tcBorders>
              <w:top w:val="single" w:sz="4" w:space="0" w:color="auto"/>
            </w:tcBorders>
          </w:tcPr>
          <w:p w14:paraId="1EE3915E" w14:textId="70224C1B" w:rsidR="00C742F3" w:rsidRPr="00976562" w:rsidRDefault="00C6278C" w:rsidP="00C6278C">
            <w:pPr>
              <w:jc w:val="center"/>
              <w:rPr>
                <w:rFonts w:ascii="Arial" w:hAnsi="Arial" w:cs="Arial"/>
                <w:sz w:val="20"/>
                <w:szCs w:val="20"/>
              </w:rPr>
            </w:pPr>
            <w:r w:rsidRPr="00976562">
              <w:rPr>
                <w:rFonts w:ascii="Arial" w:hAnsi="Arial" w:cs="Arial"/>
                <w:sz w:val="20"/>
                <w:szCs w:val="20"/>
              </w:rPr>
              <w:t>0.321</w:t>
            </w:r>
          </w:p>
        </w:tc>
      </w:tr>
      <w:tr w:rsidR="00C742F3" w:rsidRPr="00977227" w14:paraId="56D8D286" w14:textId="77777777" w:rsidTr="00A43F3D">
        <w:tc>
          <w:tcPr>
            <w:tcW w:w="1803" w:type="dxa"/>
            <w:tcBorders>
              <w:bottom w:val="single" w:sz="4" w:space="0" w:color="auto"/>
            </w:tcBorders>
          </w:tcPr>
          <w:p w14:paraId="5F80E905" w14:textId="75A260FC" w:rsidR="00C742F3" w:rsidRPr="00976562" w:rsidRDefault="00C742F3"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6F784BD7" w14:textId="6F458DBD" w:rsidR="00C742F3" w:rsidRPr="00976562" w:rsidRDefault="00C742F3" w:rsidP="00C6278C">
            <w:pPr>
              <w:jc w:val="center"/>
              <w:rPr>
                <w:rFonts w:ascii="Arial" w:hAnsi="Arial" w:cs="Arial"/>
                <w:sz w:val="20"/>
                <w:szCs w:val="20"/>
              </w:rPr>
            </w:pPr>
            <w:r w:rsidRPr="00976562">
              <w:rPr>
                <w:rFonts w:ascii="Arial" w:hAnsi="Arial" w:cs="Arial"/>
                <w:sz w:val="20"/>
                <w:szCs w:val="20"/>
              </w:rPr>
              <w:t>1.81</w:t>
            </w:r>
          </w:p>
        </w:tc>
        <w:tc>
          <w:tcPr>
            <w:tcW w:w="1803" w:type="dxa"/>
            <w:tcBorders>
              <w:bottom w:val="single" w:sz="4" w:space="0" w:color="auto"/>
            </w:tcBorders>
          </w:tcPr>
          <w:p w14:paraId="75026DF0" w14:textId="7C29360E" w:rsidR="00C742F3" w:rsidRPr="00976562" w:rsidRDefault="00C6278C" w:rsidP="00C6278C">
            <w:pPr>
              <w:jc w:val="center"/>
              <w:rPr>
                <w:rFonts w:ascii="Arial" w:hAnsi="Arial" w:cs="Arial"/>
                <w:sz w:val="20"/>
                <w:szCs w:val="20"/>
              </w:rPr>
            </w:pPr>
            <w:r w:rsidRPr="00976562">
              <w:rPr>
                <w:rFonts w:ascii="Arial" w:hAnsi="Arial" w:cs="Arial"/>
                <w:sz w:val="20"/>
                <w:szCs w:val="20"/>
              </w:rPr>
              <w:t>0.371</w:t>
            </w:r>
          </w:p>
        </w:tc>
        <w:tc>
          <w:tcPr>
            <w:tcW w:w="1803" w:type="dxa"/>
            <w:tcBorders>
              <w:bottom w:val="single" w:sz="4" w:space="0" w:color="auto"/>
            </w:tcBorders>
          </w:tcPr>
          <w:p w14:paraId="794093AF" w14:textId="0F56EFFF" w:rsidR="00C742F3" w:rsidRPr="00976562" w:rsidRDefault="00C6278C" w:rsidP="00C6278C">
            <w:pPr>
              <w:jc w:val="center"/>
              <w:rPr>
                <w:rFonts w:ascii="Arial" w:hAnsi="Arial" w:cs="Arial"/>
                <w:sz w:val="20"/>
                <w:szCs w:val="20"/>
              </w:rPr>
            </w:pPr>
            <w:r w:rsidRPr="00976562">
              <w:rPr>
                <w:rFonts w:ascii="Arial" w:hAnsi="Arial" w:cs="Arial"/>
                <w:sz w:val="20"/>
                <w:szCs w:val="20"/>
              </w:rPr>
              <w:t>0.388</w:t>
            </w:r>
          </w:p>
        </w:tc>
        <w:tc>
          <w:tcPr>
            <w:tcW w:w="1804" w:type="dxa"/>
            <w:tcBorders>
              <w:bottom w:val="single" w:sz="4" w:space="0" w:color="auto"/>
            </w:tcBorders>
          </w:tcPr>
          <w:p w14:paraId="3D6E9863" w14:textId="1D37B00C" w:rsidR="00C742F3" w:rsidRPr="00976562" w:rsidRDefault="00C6278C" w:rsidP="00C6278C">
            <w:pPr>
              <w:jc w:val="center"/>
              <w:rPr>
                <w:rFonts w:ascii="Arial" w:hAnsi="Arial" w:cs="Arial"/>
                <w:sz w:val="20"/>
                <w:szCs w:val="20"/>
              </w:rPr>
            </w:pPr>
            <w:r w:rsidRPr="00976562">
              <w:rPr>
                <w:rFonts w:ascii="Arial" w:hAnsi="Arial" w:cs="Arial"/>
                <w:sz w:val="20"/>
                <w:szCs w:val="20"/>
              </w:rPr>
              <w:t>0.156</w:t>
            </w:r>
          </w:p>
        </w:tc>
      </w:tr>
      <w:tr w:rsidR="00C742F3" w:rsidRPr="00977227" w14:paraId="6E59DF7F" w14:textId="77777777" w:rsidTr="00A43F3D">
        <w:tc>
          <w:tcPr>
            <w:tcW w:w="1803" w:type="dxa"/>
            <w:tcBorders>
              <w:top w:val="single" w:sz="4" w:space="0" w:color="auto"/>
            </w:tcBorders>
          </w:tcPr>
          <w:p w14:paraId="5711403C" w14:textId="716F8E2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Borders>
              <w:top w:val="single" w:sz="4" w:space="0" w:color="auto"/>
            </w:tcBorders>
          </w:tcPr>
          <w:p w14:paraId="4BDA2AAB" w14:textId="54DEFBF6" w:rsidR="00C742F3" w:rsidRPr="00976562" w:rsidRDefault="00C742F3" w:rsidP="00C6278C">
            <w:pPr>
              <w:jc w:val="center"/>
              <w:rPr>
                <w:rFonts w:ascii="Arial" w:hAnsi="Arial" w:cs="Arial"/>
                <w:sz w:val="20"/>
                <w:szCs w:val="20"/>
              </w:rPr>
            </w:pPr>
            <w:r w:rsidRPr="00976562">
              <w:rPr>
                <w:rFonts w:ascii="Arial" w:hAnsi="Arial" w:cs="Arial"/>
                <w:sz w:val="20"/>
                <w:szCs w:val="20"/>
              </w:rPr>
              <w:t>47.65</w:t>
            </w:r>
          </w:p>
        </w:tc>
        <w:tc>
          <w:tcPr>
            <w:tcW w:w="1803" w:type="dxa"/>
            <w:tcBorders>
              <w:top w:val="single" w:sz="4" w:space="0" w:color="auto"/>
            </w:tcBorders>
          </w:tcPr>
          <w:p w14:paraId="0BA3B90B" w14:textId="18726176" w:rsidR="00C742F3" w:rsidRPr="00976562" w:rsidRDefault="00C6278C" w:rsidP="00C6278C">
            <w:pPr>
              <w:jc w:val="center"/>
              <w:rPr>
                <w:rFonts w:ascii="Arial" w:hAnsi="Arial" w:cs="Arial"/>
                <w:sz w:val="20"/>
                <w:szCs w:val="20"/>
              </w:rPr>
            </w:pPr>
            <w:r w:rsidRPr="00976562">
              <w:rPr>
                <w:rFonts w:ascii="Arial" w:hAnsi="Arial" w:cs="Arial"/>
                <w:sz w:val="20"/>
                <w:szCs w:val="20"/>
              </w:rPr>
              <w:t>6.97</w:t>
            </w:r>
          </w:p>
        </w:tc>
        <w:tc>
          <w:tcPr>
            <w:tcW w:w="1803" w:type="dxa"/>
            <w:tcBorders>
              <w:top w:val="single" w:sz="4" w:space="0" w:color="auto"/>
            </w:tcBorders>
          </w:tcPr>
          <w:p w14:paraId="22FE8316" w14:textId="7C2E77F7" w:rsidR="00C742F3" w:rsidRPr="00976562" w:rsidRDefault="00C6278C" w:rsidP="00C6278C">
            <w:pPr>
              <w:jc w:val="center"/>
              <w:rPr>
                <w:rFonts w:ascii="Arial" w:hAnsi="Arial" w:cs="Arial"/>
                <w:sz w:val="20"/>
                <w:szCs w:val="20"/>
              </w:rPr>
            </w:pPr>
            <w:r w:rsidRPr="00976562">
              <w:rPr>
                <w:rFonts w:ascii="Arial" w:hAnsi="Arial" w:cs="Arial"/>
                <w:sz w:val="20"/>
                <w:szCs w:val="20"/>
              </w:rPr>
              <w:t>7.88</w:t>
            </w:r>
          </w:p>
        </w:tc>
        <w:tc>
          <w:tcPr>
            <w:tcW w:w="1804" w:type="dxa"/>
            <w:tcBorders>
              <w:top w:val="single" w:sz="4" w:space="0" w:color="auto"/>
            </w:tcBorders>
          </w:tcPr>
          <w:p w14:paraId="18F79D4A" w14:textId="7BDC4479" w:rsidR="00C742F3" w:rsidRPr="00976562" w:rsidRDefault="00C6278C" w:rsidP="00C6278C">
            <w:pPr>
              <w:jc w:val="center"/>
              <w:rPr>
                <w:rFonts w:ascii="Arial" w:hAnsi="Arial" w:cs="Arial"/>
                <w:sz w:val="20"/>
                <w:szCs w:val="20"/>
              </w:rPr>
            </w:pPr>
            <w:r w:rsidRPr="00976562">
              <w:rPr>
                <w:rFonts w:ascii="Arial" w:hAnsi="Arial" w:cs="Arial"/>
                <w:sz w:val="20"/>
                <w:szCs w:val="20"/>
              </w:rPr>
              <w:t>0.64</w:t>
            </w:r>
          </w:p>
        </w:tc>
      </w:tr>
      <w:tr w:rsidR="00C742F3" w:rsidRPr="00977227" w14:paraId="70410540" w14:textId="77777777" w:rsidTr="00A43F3D">
        <w:tc>
          <w:tcPr>
            <w:tcW w:w="1803" w:type="dxa"/>
          </w:tcPr>
          <w:p w14:paraId="08DFED26" w14:textId="5FADF3BE"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11996E66" w14:textId="1691B85A" w:rsidR="00C742F3" w:rsidRPr="00976562" w:rsidRDefault="00C742F3" w:rsidP="00C6278C">
            <w:pPr>
              <w:jc w:val="center"/>
              <w:rPr>
                <w:rFonts w:ascii="Arial" w:hAnsi="Arial" w:cs="Arial"/>
                <w:sz w:val="20"/>
                <w:szCs w:val="20"/>
              </w:rPr>
            </w:pPr>
            <w:r w:rsidRPr="00976562">
              <w:rPr>
                <w:rFonts w:ascii="Arial" w:hAnsi="Arial" w:cs="Arial"/>
                <w:sz w:val="20"/>
                <w:szCs w:val="20"/>
              </w:rPr>
              <w:t>65.12</w:t>
            </w:r>
          </w:p>
        </w:tc>
        <w:tc>
          <w:tcPr>
            <w:tcW w:w="1803" w:type="dxa"/>
          </w:tcPr>
          <w:p w14:paraId="462CFD3F" w14:textId="59A807A8"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3" w:type="dxa"/>
          </w:tcPr>
          <w:p w14:paraId="46FC2A96" w14:textId="4AA5C8E6" w:rsidR="00C742F3" w:rsidRPr="00976562" w:rsidRDefault="00C6278C" w:rsidP="00C6278C">
            <w:pPr>
              <w:jc w:val="center"/>
              <w:rPr>
                <w:rFonts w:ascii="Arial" w:hAnsi="Arial" w:cs="Arial"/>
                <w:sz w:val="20"/>
                <w:szCs w:val="20"/>
              </w:rPr>
            </w:pPr>
            <w:r w:rsidRPr="00976562">
              <w:rPr>
                <w:rFonts w:ascii="Arial" w:hAnsi="Arial" w:cs="Arial"/>
                <w:sz w:val="20"/>
                <w:szCs w:val="20"/>
              </w:rPr>
              <w:t>9.94</w:t>
            </w:r>
          </w:p>
        </w:tc>
        <w:tc>
          <w:tcPr>
            <w:tcW w:w="1804" w:type="dxa"/>
          </w:tcPr>
          <w:p w14:paraId="52FA8805" w14:textId="54E74778" w:rsidR="00C742F3" w:rsidRPr="00976562" w:rsidRDefault="00C6278C" w:rsidP="00C6278C">
            <w:pPr>
              <w:jc w:val="center"/>
              <w:rPr>
                <w:rFonts w:ascii="Arial" w:hAnsi="Arial" w:cs="Arial"/>
                <w:sz w:val="20"/>
                <w:szCs w:val="20"/>
              </w:rPr>
            </w:pPr>
            <w:r w:rsidRPr="00976562">
              <w:rPr>
                <w:rFonts w:ascii="Arial" w:hAnsi="Arial" w:cs="Arial"/>
                <w:sz w:val="20"/>
                <w:szCs w:val="20"/>
              </w:rPr>
              <w:t>2.02</w:t>
            </w:r>
          </w:p>
        </w:tc>
      </w:tr>
      <w:tr w:rsidR="00C742F3" w:rsidRPr="00977227" w14:paraId="50F267CE" w14:textId="77777777" w:rsidTr="00A43F3D">
        <w:tc>
          <w:tcPr>
            <w:tcW w:w="1803" w:type="dxa"/>
          </w:tcPr>
          <w:p w14:paraId="09735580" w14:textId="2F6C9E0F"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8A3BCAF" w14:textId="0CA66AEA" w:rsidR="00C742F3" w:rsidRPr="00976562" w:rsidRDefault="00C742F3" w:rsidP="00C6278C">
            <w:pPr>
              <w:jc w:val="center"/>
              <w:rPr>
                <w:rFonts w:ascii="Arial" w:hAnsi="Arial" w:cs="Arial"/>
                <w:sz w:val="20"/>
                <w:szCs w:val="20"/>
              </w:rPr>
            </w:pPr>
            <w:r w:rsidRPr="00976562">
              <w:rPr>
                <w:rFonts w:ascii="Arial" w:hAnsi="Arial" w:cs="Arial"/>
                <w:sz w:val="20"/>
                <w:szCs w:val="20"/>
              </w:rPr>
              <w:t>44.27</w:t>
            </w:r>
          </w:p>
        </w:tc>
        <w:tc>
          <w:tcPr>
            <w:tcW w:w="1803" w:type="dxa"/>
          </w:tcPr>
          <w:p w14:paraId="2C8A4D5B" w14:textId="15AE6A4C" w:rsidR="00C742F3" w:rsidRPr="00976562" w:rsidRDefault="00C6278C" w:rsidP="00C6278C">
            <w:pPr>
              <w:jc w:val="center"/>
              <w:rPr>
                <w:rFonts w:ascii="Arial" w:hAnsi="Arial" w:cs="Arial"/>
                <w:sz w:val="20"/>
                <w:szCs w:val="20"/>
              </w:rPr>
            </w:pPr>
            <w:r w:rsidRPr="00976562">
              <w:rPr>
                <w:rFonts w:ascii="Arial" w:hAnsi="Arial" w:cs="Arial"/>
                <w:sz w:val="20"/>
                <w:szCs w:val="20"/>
              </w:rPr>
              <w:t>6.62</w:t>
            </w:r>
          </w:p>
        </w:tc>
        <w:tc>
          <w:tcPr>
            <w:tcW w:w="1803" w:type="dxa"/>
          </w:tcPr>
          <w:p w14:paraId="50C67659" w14:textId="2F1130C0" w:rsidR="00C742F3" w:rsidRPr="00976562" w:rsidRDefault="00C6278C" w:rsidP="00C6278C">
            <w:pPr>
              <w:jc w:val="center"/>
              <w:rPr>
                <w:rFonts w:ascii="Arial" w:hAnsi="Arial" w:cs="Arial"/>
                <w:sz w:val="20"/>
                <w:szCs w:val="20"/>
              </w:rPr>
            </w:pPr>
            <w:r w:rsidRPr="00976562">
              <w:rPr>
                <w:rFonts w:ascii="Arial" w:hAnsi="Arial" w:cs="Arial"/>
                <w:sz w:val="20"/>
                <w:szCs w:val="20"/>
              </w:rPr>
              <w:t>6.84</w:t>
            </w:r>
          </w:p>
        </w:tc>
        <w:tc>
          <w:tcPr>
            <w:tcW w:w="1804" w:type="dxa"/>
          </w:tcPr>
          <w:p w14:paraId="68B70973" w14:textId="0BF74900" w:rsidR="00C742F3" w:rsidRPr="00976562" w:rsidRDefault="00C6278C" w:rsidP="00C6278C">
            <w:pPr>
              <w:jc w:val="center"/>
              <w:rPr>
                <w:rFonts w:ascii="Arial" w:hAnsi="Arial" w:cs="Arial"/>
                <w:sz w:val="20"/>
                <w:szCs w:val="20"/>
              </w:rPr>
            </w:pPr>
            <w:r w:rsidRPr="00976562">
              <w:rPr>
                <w:rFonts w:ascii="Arial" w:hAnsi="Arial" w:cs="Arial"/>
                <w:sz w:val="20"/>
                <w:szCs w:val="20"/>
              </w:rPr>
              <w:t>0.85</w:t>
            </w:r>
          </w:p>
        </w:tc>
      </w:tr>
      <w:tr w:rsidR="00C742F3" w:rsidRPr="00977227" w14:paraId="1AC4AD11" w14:textId="77777777" w:rsidTr="00A43F3D">
        <w:tc>
          <w:tcPr>
            <w:tcW w:w="1803" w:type="dxa"/>
          </w:tcPr>
          <w:p w14:paraId="7E851A4E" w14:textId="74F87DB6"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4F25AF" w14:textId="53365C77" w:rsidR="00C742F3" w:rsidRPr="00976562" w:rsidRDefault="00C742F3" w:rsidP="00C6278C">
            <w:pPr>
              <w:jc w:val="center"/>
              <w:rPr>
                <w:rFonts w:ascii="Arial" w:hAnsi="Arial" w:cs="Arial"/>
                <w:sz w:val="20"/>
                <w:szCs w:val="20"/>
              </w:rPr>
            </w:pPr>
            <w:r w:rsidRPr="00976562">
              <w:rPr>
                <w:rFonts w:ascii="Arial" w:hAnsi="Arial" w:cs="Arial"/>
                <w:sz w:val="20"/>
                <w:szCs w:val="20"/>
              </w:rPr>
              <w:t>48.98</w:t>
            </w:r>
          </w:p>
        </w:tc>
        <w:tc>
          <w:tcPr>
            <w:tcW w:w="1803" w:type="dxa"/>
          </w:tcPr>
          <w:p w14:paraId="1E659473" w14:textId="476EC649"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3" w:type="dxa"/>
          </w:tcPr>
          <w:p w14:paraId="39FCCC81" w14:textId="0CC3C296" w:rsidR="00C742F3" w:rsidRPr="00976562" w:rsidRDefault="00C6278C" w:rsidP="00C6278C">
            <w:pPr>
              <w:jc w:val="center"/>
              <w:rPr>
                <w:rFonts w:ascii="Arial" w:hAnsi="Arial" w:cs="Arial"/>
                <w:sz w:val="20"/>
                <w:szCs w:val="20"/>
              </w:rPr>
            </w:pPr>
            <w:r w:rsidRPr="00976562">
              <w:rPr>
                <w:rFonts w:ascii="Arial" w:hAnsi="Arial" w:cs="Arial"/>
                <w:sz w:val="20"/>
                <w:szCs w:val="20"/>
              </w:rPr>
              <w:t>6.83</w:t>
            </w:r>
          </w:p>
        </w:tc>
        <w:tc>
          <w:tcPr>
            <w:tcW w:w="1804" w:type="dxa"/>
          </w:tcPr>
          <w:p w14:paraId="323E4AB4" w14:textId="150A21F3" w:rsidR="00C742F3" w:rsidRPr="00976562" w:rsidRDefault="00C6278C" w:rsidP="00C6278C">
            <w:pPr>
              <w:jc w:val="center"/>
              <w:rPr>
                <w:rFonts w:ascii="Arial" w:hAnsi="Arial" w:cs="Arial"/>
                <w:sz w:val="20"/>
                <w:szCs w:val="20"/>
              </w:rPr>
            </w:pPr>
            <w:r w:rsidRPr="00976562">
              <w:rPr>
                <w:rFonts w:ascii="Arial" w:hAnsi="Arial" w:cs="Arial"/>
                <w:sz w:val="20"/>
                <w:szCs w:val="20"/>
              </w:rPr>
              <w:t>0.55</w:t>
            </w:r>
          </w:p>
        </w:tc>
      </w:tr>
      <w:tr w:rsidR="00C742F3" w:rsidRPr="00977227" w14:paraId="4E604410" w14:textId="77777777" w:rsidTr="00A43F3D">
        <w:tc>
          <w:tcPr>
            <w:tcW w:w="1803" w:type="dxa"/>
          </w:tcPr>
          <w:p w14:paraId="06301835" w14:textId="7BFBAE44"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1</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7E1D511D" w14:textId="6C2F5A5A" w:rsidR="00C742F3" w:rsidRPr="00976562" w:rsidRDefault="00C742F3" w:rsidP="00C6278C">
            <w:pPr>
              <w:jc w:val="center"/>
              <w:rPr>
                <w:rFonts w:ascii="Arial" w:hAnsi="Arial" w:cs="Arial"/>
                <w:sz w:val="20"/>
                <w:szCs w:val="20"/>
              </w:rPr>
            </w:pPr>
            <w:r w:rsidRPr="00976562">
              <w:rPr>
                <w:rFonts w:ascii="Arial" w:hAnsi="Arial" w:cs="Arial"/>
                <w:sz w:val="20"/>
                <w:szCs w:val="20"/>
              </w:rPr>
              <w:t>33.28</w:t>
            </w:r>
          </w:p>
        </w:tc>
        <w:tc>
          <w:tcPr>
            <w:tcW w:w="1803" w:type="dxa"/>
          </w:tcPr>
          <w:p w14:paraId="45BDB7A7" w14:textId="6F81C1C8"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3" w:type="dxa"/>
          </w:tcPr>
          <w:p w14:paraId="1A3B4DB9" w14:textId="6E1E9CB2" w:rsidR="00C742F3" w:rsidRPr="00976562" w:rsidRDefault="00C6278C" w:rsidP="00C6278C">
            <w:pPr>
              <w:jc w:val="center"/>
              <w:rPr>
                <w:rFonts w:ascii="Arial" w:hAnsi="Arial" w:cs="Arial"/>
                <w:sz w:val="20"/>
                <w:szCs w:val="20"/>
              </w:rPr>
            </w:pPr>
            <w:r w:rsidRPr="00976562">
              <w:rPr>
                <w:rFonts w:ascii="Arial" w:hAnsi="Arial" w:cs="Arial"/>
                <w:sz w:val="20"/>
                <w:szCs w:val="20"/>
              </w:rPr>
              <w:t>3.17</w:t>
            </w:r>
          </w:p>
        </w:tc>
        <w:tc>
          <w:tcPr>
            <w:tcW w:w="1804" w:type="dxa"/>
          </w:tcPr>
          <w:p w14:paraId="702173B1" w14:textId="1E174FE1" w:rsidR="00C742F3" w:rsidRPr="00976562" w:rsidRDefault="00C6278C" w:rsidP="00C6278C">
            <w:pPr>
              <w:jc w:val="center"/>
              <w:rPr>
                <w:rFonts w:ascii="Arial" w:hAnsi="Arial" w:cs="Arial"/>
                <w:sz w:val="20"/>
                <w:szCs w:val="20"/>
              </w:rPr>
            </w:pPr>
            <w:r w:rsidRPr="00976562">
              <w:rPr>
                <w:rFonts w:ascii="Arial" w:hAnsi="Arial" w:cs="Arial"/>
                <w:sz w:val="20"/>
                <w:szCs w:val="20"/>
              </w:rPr>
              <w:t>0.29</w:t>
            </w:r>
          </w:p>
        </w:tc>
      </w:tr>
      <w:tr w:rsidR="00C742F3" w:rsidRPr="00977227" w14:paraId="56681949" w14:textId="77777777" w:rsidTr="00A43F3D">
        <w:tc>
          <w:tcPr>
            <w:tcW w:w="1803" w:type="dxa"/>
          </w:tcPr>
          <w:p w14:paraId="5E1FEFE7" w14:textId="0159705A"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0A4365CF" w14:textId="00178BE7" w:rsidR="00C742F3" w:rsidRPr="00976562" w:rsidRDefault="00C742F3" w:rsidP="00C6278C">
            <w:pPr>
              <w:jc w:val="center"/>
              <w:rPr>
                <w:rFonts w:ascii="Arial" w:hAnsi="Arial" w:cs="Arial"/>
                <w:sz w:val="20"/>
                <w:szCs w:val="20"/>
              </w:rPr>
            </w:pPr>
            <w:r w:rsidRPr="00976562">
              <w:rPr>
                <w:rFonts w:ascii="Arial" w:hAnsi="Arial" w:cs="Arial"/>
                <w:sz w:val="20"/>
                <w:szCs w:val="20"/>
              </w:rPr>
              <w:t>49.32</w:t>
            </w:r>
          </w:p>
        </w:tc>
        <w:tc>
          <w:tcPr>
            <w:tcW w:w="1803" w:type="dxa"/>
          </w:tcPr>
          <w:p w14:paraId="56A57776" w14:textId="4CA7B6D8" w:rsidR="00C742F3" w:rsidRPr="00976562" w:rsidRDefault="00C6278C" w:rsidP="00C6278C">
            <w:pPr>
              <w:jc w:val="center"/>
              <w:rPr>
                <w:rFonts w:ascii="Arial" w:hAnsi="Arial" w:cs="Arial"/>
                <w:sz w:val="20"/>
                <w:szCs w:val="20"/>
              </w:rPr>
            </w:pPr>
            <w:r w:rsidRPr="00976562">
              <w:rPr>
                <w:rFonts w:ascii="Arial" w:hAnsi="Arial" w:cs="Arial"/>
                <w:sz w:val="20"/>
                <w:szCs w:val="20"/>
              </w:rPr>
              <w:t>8.07</w:t>
            </w:r>
          </w:p>
        </w:tc>
        <w:tc>
          <w:tcPr>
            <w:tcW w:w="1803" w:type="dxa"/>
          </w:tcPr>
          <w:p w14:paraId="24E4CBBA" w14:textId="5A41A437" w:rsidR="00C742F3" w:rsidRPr="00976562" w:rsidRDefault="00C6278C" w:rsidP="00C6278C">
            <w:pPr>
              <w:jc w:val="center"/>
              <w:rPr>
                <w:rFonts w:ascii="Arial" w:hAnsi="Arial" w:cs="Arial"/>
                <w:sz w:val="20"/>
                <w:szCs w:val="20"/>
              </w:rPr>
            </w:pPr>
            <w:r w:rsidRPr="00976562">
              <w:rPr>
                <w:rFonts w:ascii="Arial" w:hAnsi="Arial" w:cs="Arial"/>
                <w:sz w:val="20"/>
                <w:szCs w:val="20"/>
              </w:rPr>
              <w:t>7.36</w:t>
            </w:r>
          </w:p>
        </w:tc>
        <w:tc>
          <w:tcPr>
            <w:tcW w:w="1804" w:type="dxa"/>
          </w:tcPr>
          <w:p w14:paraId="78685A96" w14:textId="15E3F5E4" w:rsidR="00C742F3" w:rsidRPr="00976562" w:rsidRDefault="00C6278C" w:rsidP="00C6278C">
            <w:pPr>
              <w:jc w:val="center"/>
              <w:rPr>
                <w:rFonts w:ascii="Arial" w:hAnsi="Arial" w:cs="Arial"/>
                <w:sz w:val="20"/>
                <w:szCs w:val="20"/>
              </w:rPr>
            </w:pPr>
            <w:r w:rsidRPr="00976562">
              <w:rPr>
                <w:rFonts w:ascii="Arial" w:hAnsi="Arial" w:cs="Arial"/>
                <w:sz w:val="20"/>
                <w:szCs w:val="20"/>
              </w:rPr>
              <w:t>1.30</w:t>
            </w:r>
          </w:p>
        </w:tc>
      </w:tr>
      <w:tr w:rsidR="00C742F3" w:rsidRPr="00977227" w14:paraId="51643E1B" w14:textId="77777777" w:rsidTr="00A43F3D">
        <w:tc>
          <w:tcPr>
            <w:tcW w:w="1803" w:type="dxa"/>
          </w:tcPr>
          <w:p w14:paraId="729EFBD4" w14:textId="5F37D3BB" w:rsidR="00C742F3" w:rsidRPr="00976562" w:rsidRDefault="00C742F3" w:rsidP="00C6278C">
            <w:pPr>
              <w:jc w:val="center"/>
              <w:rPr>
                <w:rFonts w:ascii="Arial" w:hAnsi="Arial" w:cs="Arial"/>
                <w:b/>
                <w:bCs/>
                <w:sz w:val="20"/>
                <w:szCs w:val="20"/>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582FECF3" w14:textId="560910CF" w:rsidR="00C742F3" w:rsidRPr="00976562" w:rsidRDefault="00C742F3" w:rsidP="00C6278C">
            <w:pPr>
              <w:jc w:val="center"/>
              <w:rPr>
                <w:rFonts w:ascii="Arial" w:hAnsi="Arial" w:cs="Arial"/>
                <w:sz w:val="20"/>
                <w:szCs w:val="20"/>
              </w:rPr>
            </w:pPr>
            <w:r w:rsidRPr="00976562">
              <w:rPr>
                <w:rFonts w:ascii="Arial" w:hAnsi="Arial" w:cs="Arial"/>
                <w:sz w:val="20"/>
                <w:szCs w:val="20"/>
              </w:rPr>
              <w:t>71.76</w:t>
            </w:r>
          </w:p>
        </w:tc>
        <w:tc>
          <w:tcPr>
            <w:tcW w:w="1803" w:type="dxa"/>
          </w:tcPr>
          <w:p w14:paraId="41A206B6" w14:textId="33A96512"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3" w:type="dxa"/>
          </w:tcPr>
          <w:p w14:paraId="7FE84530" w14:textId="33ECF2E3" w:rsidR="00C742F3" w:rsidRPr="00976562" w:rsidRDefault="00C6278C" w:rsidP="00C6278C">
            <w:pPr>
              <w:jc w:val="center"/>
              <w:rPr>
                <w:rFonts w:ascii="Arial" w:hAnsi="Arial" w:cs="Arial"/>
                <w:sz w:val="20"/>
                <w:szCs w:val="20"/>
              </w:rPr>
            </w:pPr>
            <w:r w:rsidRPr="00976562">
              <w:rPr>
                <w:rFonts w:ascii="Arial" w:hAnsi="Arial" w:cs="Arial"/>
                <w:sz w:val="20"/>
                <w:szCs w:val="20"/>
              </w:rPr>
              <w:t>11.39</w:t>
            </w:r>
          </w:p>
        </w:tc>
        <w:tc>
          <w:tcPr>
            <w:tcW w:w="1804" w:type="dxa"/>
          </w:tcPr>
          <w:p w14:paraId="0CB330CF" w14:textId="3D90BA5F" w:rsidR="00C742F3" w:rsidRPr="00976562" w:rsidRDefault="00C6278C" w:rsidP="00C6278C">
            <w:pPr>
              <w:jc w:val="center"/>
              <w:rPr>
                <w:rFonts w:ascii="Arial" w:hAnsi="Arial" w:cs="Arial"/>
                <w:sz w:val="20"/>
                <w:szCs w:val="20"/>
              </w:rPr>
            </w:pPr>
            <w:r w:rsidRPr="00976562">
              <w:rPr>
                <w:rFonts w:ascii="Arial" w:hAnsi="Arial" w:cs="Arial"/>
                <w:sz w:val="20"/>
                <w:szCs w:val="20"/>
              </w:rPr>
              <w:t>2.90</w:t>
            </w:r>
          </w:p>
        </w:tc>
      </w:tr>
      <w:tr w:rsidR="00C742F3" w:rsidRPr="00977227" w14:paraId="52877BB5" w14:textId="77777777" w:rsidTr="00A43F3D">
        <w:tc>
          <w:tcPr>
            <w:tcW w:w="1803" w:type="dxa"/>
          </w:tcPr>
          <w:p w14:paraId="7A3A343F" w14:textId="32A1AC1E"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25F350AC" w14:textId="13AF2928" w:rsidR="00C742F3" w:rsidRPr="00976562" w:rsidRDefault="00C742F3" w:rsidP="00C6278C">
            <w:pPr>
              <w:jc w:val="center"/>
              <w:rPr>
                <w:rFonts w:ascii="Arial" w:hAnsi="Arial" w:cs="Arial"/>
                <w:sz w:val="20"/>
                <w:szCs w:val="20"/>
              </w:rPr>
            </w:pPr>
            <w:r w:rsidRPr="00976562">
              <w:rPr>
                <w:rFonts w:ascii="Arial" w:hAnsi="Arial" w:cs="Arial"/>
                <w:sz w:val="20"/>
                <w:szCs w:val="20"/>
              </w:rPr>
              <w:t>46.66</w:t>
            </w:r>
          </w:p>
        </w:tc>
        <w:tc>
          <w:tcPr>
            <w:tcW w:w="1803" w:type="dxa"/>
          </w:tcPr>
          <w:p w14:paraId="026A8CA9" w14:textId="7E7D7BCF" w:rsidR="00C742F3" w:rsidRPr="00976562" w:rsidRDefault="00C6278C" w:rsidP="00C6278C">
            <w:pPr>
              <w:jc w:val="center"/>
              <w:rPr>
                <w:rFonts w:ascii="Arial" w:hAnsi="Arial" w:cs="Arial"/>
                <w:sz w:val="20"/>
                <w:szCs w:val="20"/>
              </w:rPr>
            </w:pPr>
            <w:r w:rsidRPr="00976562">
              <w:rPr>
                <w:rFonts w:ascii="Arial" w:hAnsi="Arial" w:cs="Arial"/>
                <w:sz w:val="20"/>
                <w:szCs w:val="20"/>
              </w:rPr>
              <w:t>7.11</w:t>
            </w:r>
          </w:p>
        </w:tc>
        <w:tc>
          <w:tcPr>
            <w:tcW w:w="1803" w:type="dxa"/>
          </w:tcPr>
          <w:p w14:paraId="4CA2EF62" w14:textId="168808FB" w:rsidR="00C742F3" w:rsidRPr="00976562" w:rsidRDefault="00C6278C" w:rsidP="00C6278C">
            <w:pPr>
              <w:jc w:val="center"/>
              <w:rPr>
                <w:rFonts w:ascii="Arial" w:hAnsi="Arial" w:cs="Arial"/>
                <w:sz w:val="20"/>
                <w:szCs w:val="20"/>
              </w:rPr>
            </w:pPr>
            <w:r w:rsidRPr="00976562">
              <w:rPr>
                <w:rFonts w:ascii="Arial" w:hAnsi="Arial" w:cs="Arial"/>
                <w:sz w:val="20"/>
                <w:szCs w:val="20"/>
              </w:rPr>
              <w:t>6.89</w:t>
            </w:r>
          </w:p>
        </w:tc>
        <w:tc>
          <w:tcPr>
            <w:tcW w:w="1804" w:type="dxa"/>
          </w:tcPr>
          <w:p w14:paraId="21C66117" w14:textId="5BFA5BF5" w:rsidR="00C742F3" w:rsidRPr="00976562" w:rsidRDefault="00C6278C" w:rsidP="00C6278C">
            <w:pPr>
              <w:jc w:val="center"/>
              <w:rPr>
                <w:rFonts w:ascii="Arial" w:hAnsi="Arial" w:cs="Arial"/>
                <w:sz w:val="20"/>
                <w:szCs w:val="20"/>
              </w:rPr>
            </w:pPr>
            <w:r w:rsidRPr="00976562">
              <w:rPr>
                <w:rFonts w:ascii="Arial" w:hAnsi="Arial" w:cs="Arial"/>
                <w:sz w:val="20"/>
                <w:szCs w:val="20"/>
              </w:rPr>
              <w:t>0.97</w:t>
            </w:r>
          </w:p>
        </w:tc>
      </w:tr>
      <w:tr w:rsidR="00C742F3" w:rsidRPr="00977227" w14:paraId="5DE02B86" w14:textId="77777777" w:rsidTr="00A43F3D">
        <w:tc>
          <w:tcPr>
            <w:tcW w:w="1803" w:type="dxa"/>
          </w:tcPr>
          <w:p w14:paraId="34A5B03E" w14:textId="7BF28A98"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5366F98A" w14:textId="78DEAADE" w:rsidR="00C742F3" w:rsidRPr="00976562" w:rsidRDefault="00C742F3" w:rsidP="00C6278C">
            <w:pPr>
              <w:jc w:val="center"/>
              <w:rPr>
                <w:rFonts w:ascii="Arial" w:hAnsi="Arial" w:cs="Arial"/>
                <w:sz w:val="20"/>
                <w:szCs w:val="20"/>
              </w:rPr>
            </w:pPr>
            <w:r w:rsidRPr="00976562">
              <w:rPr>
                <w:rFonts w:ascii="Arial" w:hAnsi="Arial" w:cs="Arial"/>
                <w:sz w:val="20"/>
                <w:szCs w:val="20"/>
              </w:rPr>
              <w:t>52.92</w:t>
            </w:r>
          </w:p>
        </w:tc>
        <w:tc>
          <w:tcPr>
            <w:tcW w:w="1803" w:type="dxa"/>
          </w:tcPr>
          <w:p w14:paraId="307FF3C2" w14:textId="4CB0938C"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3" w:type="dxa"/>
          </w:tcPr>
          <w:p w14:paraId="37B71E09" w14:textId="7C129349" w:rsidR="00C742F3" w:rsidRPr="00976562" w:rsidRDefault="00C6278C" w:rsidP="00C6278C">
            <w:pPr>
              <w:jc w:val="center"/>
              <w:rPr>
                <w:rFonts w:ascii="Arial" w:hAnsi="Arial" w:cs="Arial"/>
                <w:sz w:val="20"/>
                <w:szCs w:val="20"/>
              </w:rPr>
            </w:pPr>
            <w:r w:rsidRPr="00976562">
              <w:rPr>
                <w:rFonts w:ascii="Arial" w:hAnsi="Arial" w:cs="Arial"/>
                <w:sz w:val="20"/>
                <w:szCs w:val="20"/>
              </w:rPr>
              <w:t>7.16</w:t>
            </w:r>
          </w:p>
        </w:tc>
        <w:tc>
          <w:tcPr>
            <w:tcW w:w="1804" w:type="dxa"/>
          </w:tcPr>
          <w:p w14:paraId="070820D4" w14:textId="3482BE03" w:rsidR="00C742F3" w:rsidRPr="00976562" w:rsidRDefault="00C6278C" w:rsidP="00C6278C">
            <w:pPr>
              <w:jc w:val="center"/>
              <w:rPr>
                <w:rFonts w:ascii="Arial" w:hAnsi="Arial" w:cs="Arial"/>
                <w:sz w:val="20"/>
                <w:szCs w:val="20"/>
              </w:rPr>
            </w:pPr>
            <w:r w:rsidRPr="00976562">
              <w:rPr>
                <w:rFonts w:ascii="Arial" w:hAnsi="Arial" w:cs="Arial"/>
                <w:sz w:val="20"/>
                <w:szCs w:val="20"/>
              </w:rPr>
              <w:t>0.82</w:t>
            </w:r>
          </w:p>
        </w:tc>
      </w:tr>
      <w:tr w:rsidR="00C742F3" w:rsidRPr="00977227" w14:paraId="23C67FAD" w14:textId="77777777" w:rsidTr="00A43F3D">
        <w:tc>
          <w:tcPr>
            <w:tcW w:w="1803" w:type="dxa"/>
          </w:tcPr>
          <w:p w14:paraId="220F7B95" w14:textId="111CE4B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2</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Pr>
          <w:p w14:paraId="4704BF39" w14:textId="5986A852" w:rsidR="00C742F3" w:rsidRPr="00976562" w:rsidRDefault="00C742F3" w:rsidP="00C6278C">
            <w:pPr>
              <w:jc w:val="center"/>
              <w:rPr>
                <w:rFonts w:ascii="Arial" w:hAnsi="Arial" w:cs="Arial"/>
                <w:sz w:val="20"/>
                <w:szCs w:val="20"/>
              </w:rPr>
            </w:pPr>
            <w:r w:rsidRPr="00976562">
              <w:rPr>
                <w:rFonts w:ascii="Arial" w:hAnsi="Arial" w:cs="Arial"/>
                <w:sz w:val="20"/>
                <w:szCs w:val="20"/>
              </w:rPr>
              <w:t>36.72</w:t>
            </w:r>
          </w:p>
        </w:tc>
        <w:tc>
          <w:tcPr>
            <w:tcW w:w="1803" w:type="dxa"/>
          </w:tcPr>
          <w:p w14:paraId="1C28BB1C" w14:textId="6A69DC16"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3" w:type="dxa"/>
          </w:tcPr>
          <w:p w14:paraId="619EECFF" w14:textId="25C5A950" w:rsidR="00C742F3" w:rsidRPr="00976562" w:rsidRDefault="00C6278C" w:rsidP="00C6278C">
            <w:pPr>
              <w:jc w:val="center"/>
              <w:rPr>
                <w:rFonts w:ascii="Arial" w:hAnsi="Arial" w:cs="Arial"/>
                <w:sz w:val="20"/>
                <w:szCs w:val="20"/>
              </w:rPr>
            </w:pPr>
            <w:r w:rsidRPr="00976562">
              <w:rPr>
                <w:rFonts w:ascii="Arial" w:hAnsi="Arial" w:cs="Arial"/>
                <w:sz w:val="20"/>
                <w:szCs w:val="20"/>
              </w:rPr>
              <w:t>3.73</w:t>
            </w:r>
          </w:p>
        </w:tc>
        <w:tc>
          <w:tcPr>
            <w:tcW w:w="1804" w:type="dxa"/>
          </w:tcPr>
          <w:p w14:paraId="28F6EBF3" w14:textId="2183FC6D"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10C58CB3" w14:textId="77777777" w:rsidTr="00A43F3D">
        <w:tc>
          <w:tcPr>
            <w:tcW w:w="1803" w:type="dxa"/>
          </w:tcPr>
          <w:p w14:paraId="1F282406" w14:textId="05B35C37"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1</w:t>
            </w:r>
          </w:p>
        </w:tc>
        <w:tc>
          <w:tcPr>
            <w:tcW w:w="1803" w:type="dxa"/>
          </w:tcPr>
          <w:p w14:paraId="61FAB453" w14:textId="7EA0F42D" w:rsidR="00C742F3" w:rsidRPr="00976562" w:rsidRDefault="00C742F3" w:rsidP="00C6278C">
            <w:pPr>
              <w:jc w:val="center"/>
              <w:rPr>
                <w:rFonts w:ascii="Arial" w:hAnsi="Arial" w:cs="Arial"/>
                <w:sz w:val="20"/>
                <w:szCs w:val="20"/>
              </w:rPr>
            </w:pPr>
            <w:r w:rsidRPr="00976562">
              <w:rPr>
                <w:rFonts w:ascii="Arial" w:hAnsi="Arial" w:cs="Arial"/>
                <w:sz w:val="20"/>
                <w:szCs w:val="20"/>
              </w:rPr>
              <w:t>41.79</w:t>
            </w:r>
          </w:p>
        </w:tc>
        <w:tc>
          <w:tcPr>
            <w:tcW w:w="1803" w:type="dxa"/>
          </w:tcPr>
          <w:p w14:paraId="69E4AC31" w14:textId="0E5E3016"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3" w:type="dxa"/>
          </w:tcPr>
          <w:p w14:paraId="04AEBE0E" w14:textId="4C8668CF" w:rsidR="00C742F3" w:rsidRPr="00976562" w:rsidRDefault="00C6278C" w:rsidP="00C6278C">
            <w:pPr>
              <w:jc w:val="center"/>
              <w:rPr>
                <w:rFonts w:ascii="Arial" w:hAnsi="Arial" w:cs="Arial"/>
                <w:sz w:val="20"/>
                <w:szCs w:val="20"/>
              </w:rPr>
            </w:pPr>
            <w:r w:rsidRPr="00976562">
              <w:rPr>
                <w:rFonts w:ascii="Arial" w:hAnsi="Arial" w:cs="Arial"/>
                <w:sz w:val="20"/>
                <w:szCs w:val="20"/>
              </w:rPr>
              <w:t>6.35</w:t>
            </w:r>
          </w:p>
        </w:tc>
        <w:tc>
          <w:tcPr>
            <w:tcW w:w="1804" w:type="dxa"/>
          </w:tcPr>
          <w:p w14:paraId="3EBDC1EE" w14:textId="6277C44E" w:rsidR="00C742F3" w:rsidRPr="00976562" w:rsidRDefault="00C6278C" w:rsidP="00C6278C">
            <w:pPr>
              <w:jc w:val="center"/>
              <w:rPr>
                <w:rFonts w:ascii="Arial" w:hAnsi="Arial" w:cs="Arial"/>
                <w:sz w:val="20"/>
                <w:szCs w:val="20"/>
              </w:rPr>
            </w:pPr>
            <w:r w:rsidRPr="00976562">
              <w:rPr>
                <w:rFonts w:ascii="Arial" w:hAnsi="Arial" w:cs="Arial"/>
                <w:sz w:val="20"/>
                <w:szCs w:val="20"/>
              </w:rPr>
              <w:t>0.84</w:t>
            </w:r>
          </w:p>
        </w:tc>
      </w:tr>
      <w:tr w:rsidR="00C742F3" w:rsidRPr="00977227" w14:paraId="56A0D40C" w14:textId="77777777" w:rsidTr="00A43F3D">
        <w:tc>
          <w:tcPr>
            <w:tcW w:w="1803" w:type="dxa"/>
          </w:tcPr>
          <w:p w14:paraId="10966A06" w14:textId="72F3B74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2</w:t>
            </w:r>
          </w:p>
        </w:tc>
        <w:tc>
          <w:tcPr>
            <w:tcW w:w="1803" w:type="dxa"/>
          </w:tcPr>
          <w:p w14:paraId="756E1330" w14:textId="35E3CFB5" w:rsidR="00C742F3" w:rsidRPr="00976562" w:rsidRDefault="00C742F3" w:rsidP="00C6278C">
            <w:pPr>
              <w:jc w:val="center"/>
              <w:rPr>
                <w:rFonts w:ascii="Arial" w:hAnsi="Arial" w:cs="Arial"/>
                <w:sz w:val="20"/>
                <w:szCs w:val="20"/>
              </w:rPr>
            </w:pPr>
            <w:r w:rsidRPr="00976562">
              <w:rPr>
                <w:rFonts w:ascii="Arial" w:hAnsi="Arial" w:cs="Arial"/>
                <w:sz w:val="20"/>
                <w:szCs w:val="20"/>
              </w:rPr>
              <w:t>58.72</w:t>
            </w:r>
          </w:p>
        </w:tc>
        <w:tc>
          <w:tcPr>
            <w:tcW w:w="1803" w:type="dxa"/>
          </w:tcPr>
          <w:p w14:paraId="1AE2FC52" w14:textId="217B5FC7"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3" w:type="dxa"/>
          </w:tcPr>
          <w:p w14:paraId="10F68E37" w14:textId="37F612D1" w:rsidR="00C742F3" w:rsidRPr="00976562" w:rsidRDefault="00C6278C" w:rsidP="00C6278C">
            <w:pPr>
              <w:jc w:val="center"/>
              <w:rPr>
                <w:rFonts w:ascii="Arial" w:hAnsi="Arial" w:cs="Arial"/>
                <w:sz w:val="20"/>
                <w:szCs w:val="20"/>
              </w:rPr>
            </w:pPr>
            <w:r w:rsidRPr="00976562">
              <w:rPr>
                <w:rFonts w:ascii="Arial" w:hAnsi="Arial" w:cs="Arial"/>
                <w:sz w:val="20"/>
                <w:szCs w:val="20"/>
              </w:rPr>
              <w:t>9.32</w:t>
            </w:r>
          </w:p>
        </w:tc>
        <w:tc>
          <w:tcPr>
            <w:tcW w:w="1804" w:type="dxa"/>
          </w:tcPr>
          <w:p w14:paraId="5DBA7ED7" w14:textId="0C21500D" w:rsidR="00C742F3" w:rsidRPr="00976562" w:rsidRDefault="00C6278C" w:rsidP="00C6278C">
            <w:pPr>
              <w:jc w:val="center"/>
              <w:rPr>
                <w:rFonts w:ascii="Arial" w:hAnsi="Arial" w:cs="Arial"/>
                <w:sz w:val="20"/>
                <w:szCs w:val="20"/>
              </w:rPr>
            </w:pPr>
            <w:r w:rsidRPr="00976562">
              <w:rPr>
                <w:rFonts w:ascii="Arial" w:hAnsi="Arial" w:cs="Arial"/>
                <w:sz w:val="20"/>
                <w:szCs w:val="20"/>
              </w:rPr>
              <w:t>1.09</w:t>
            </w:r>
          </w:p>
        </w:tc>
      </w:tr>
      <w:tr w:rsidR="00C742F3" w:rsidRPr="00977227" w14:paraId="407928B8" w14:textId="77777777" w:rsidTr="00A43F3D">
        <w:tc>
          <w:tcPr>
            <w:tcW w:w="1803" w:type="dxa"/>
          </w:tcPr>
          <w:p w14:paraId="1A3749A1" w14:textId="031BF895"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3</w:t>
            </w:r>
          </w:p>
        </w:tc>
        <w:tc>
          <w:tcPr>
            <w:tcW w:w="1803" w:type="dxa"/>
          </w:tcPr>
          <w:p w14:paraId="5610590A" w14:textId="47A0CF48" w:rsidR="00C742F3" w:rsidRPr="00976562" w:rsidRDefault="00C742F3" w:rsidP="00C6278C">
            <w:pPr>
              <w:jc w:val="center"/>
              <w:rPr>
                <w:rFonts w:ascii="Arial" w:hAnsi="Arial" w:cs="Arial"/>
                <w:sz w:val="20"/>
                <w:szCs w:val="20"/>
              </w:rPr>
            </w:pPr>
            <w:r w:rsidRPr="00976562">
              <w:rPr>
                <w:rFonts w:ascii="Arial" w:hAnsi="Arial" w:cs="Arial"/>
                <w:sz w:val="20"/>
                <w:szCs w:val="20"/>
              </w:rPr>
              <w:t>43.98</w:t>
            </w:r>
          </w:p>
        </w:tc>
        <w:tc>
          <w:tcPr>
            <w:tcW w:w="1803" w:type="dxa"/>
          </w:tcPr>
          <w:p w14:paraId="4C34AD46" w14:textId="33575386"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3" w:type="dxa"/>
          </w:tcPr>
          <w:p w14:paraId="1BE82BB3" w14:textId="7DD01FFB" w:rsidR="00C742F3" w:rsidRPr="00976562" w:rsidRDefault="00C6278C" w:rsidP="00C6278C">
            <w:pPr>
              <w:jc w:val="center"/>
              <w:rPr>
                <w:rFonts w:ascii="Arial" w:hAnsi="Arial" w:cs="Arial"/>
                <w:sz w:val="20"/>
                <w:szCs w:val="20"/>
              </w:rPr>
            </w:pPr>
            <w:r w:rsidRPr="00976562">
              <w:rPr>
                <w:rFonts w:ascii="Arial" w:hAnsi="Arial" w:cs="Arial"/>
                <w:sz w:val="20"/>
                <w:szCs w:val="20"/>
              </w:rPr>
              <w:t>6.27</w:t>
            </w:r>
          </w:p>
        </w:tc>
        <w:tc>
          <w:tcPr>
            <w:tcW w:w="1804" w:type="dxa"/>
          </w:tcPr>
          <w:p w14:paraId="34E140A1" w14:textId="4BA0B7A5" w:rsidR="00C742F3" w:rsidRPr="00976562" w:rsidRDefault="00C6278C" w:rsidP="00C6278C">
            <w:pPr>
              <w:jc w:val="center"/>
              <w:rPr>
                <w:rFonts w:ascii="Arial" w:hAnsi="Arial" w:cs="Arial"/>
                <w:sz w:val="20"/>
                <w:szCs w:val="20"/>
              </w:rPr>
            </w:pPr>
            <w:r w:rsidRPr="00976562">
              <w:rPr>
                <w:rFonts w:ascii="Arial" w:hAnsi="Arial" w:cs="Arial"/>
                <w:sz w:val="20"/>
                <w:szCs w:val="20"/>
              </w:rPr>
              <w:t>0.34</w:t>
            </w:r>
          </w:p>
        </w:tc>
      </w:tr>
      <w:tr w:rsidR="00C742F3" w:rsidRPr="00977227" w14:paraId="367A6194" w14:textId="77777777" w:rsidTr="00A43F3D">
        <w:tc>
          <w:tcPr>
            <w:tcW w:w="1803" w:type="dxa"/>
          </w:tcPr>
          <w:p w14:paraId="3802539E" w14:textId="0FFE349C"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lastRenderedPageBreak/>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4</w:t>
            </w:r>
          </w:p>
        </w:tc>
        <w:tc>
          <w:tcPr>
            <w:tcW w:w="1803" w:type="dxa"/>
          </w:tcPr>
          <w:p w14:paraId="4C4EA70B" w14:textId="7B627B08" w:rsidR="00C742F3" w:rsidRPr="00976562" w:rsidRDefault="00C742F3" w:rsidP="00C6278C">
            <w:pPr>
              <w:jc w:val="center"/>
              <w:rPr>
                <w:rFonts w:ascii="Arial" w:hAnsi="Arial" w:cs="Arial"/>
                <w:sz w:val="20"/>
                <w:szCs w:val="20"/>
              </w:rPr>
            </w:pPr>
            <w:r w:rsidRPr="00976562">
              <w:rPr>
                <w:rFonts w:ascii="Arial" w:hAnsi="Arial" w:cs="Arial"/>
                <w:sz w:val="20"/>
                <w:szCs w:val="20"/>
              </w:rPr>
              <w:t>43.37</w:t>
            </w:r>
          </w:p>
        </w:tc>
        <w:tc>
          <w:tcPr>
            <w:tcW w:w="1803" w:type="dxa"/>
          </w:tcPr>
          <w:p w14:paraId="006B3840" w14:textId="58038FF4"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3" w:type="dxa"/>
          </w:tcPr>
          <w:p w14:paraId="2C59AE44" w14:textId="2C490990" w:rsidR="00C742F3" w:rsidRPr="00976562" w:rsidRDefault="00C6278C" w:rsidP="00C6278C">
            <w:pPr>
              <w:jc w:val="center"/>
              <w:rPr>
                <w:rFonts w:ascii="Arial" w:hAnsi="Arial" w:cs="Arial"/>
                <w:sz w:val="20"/>
                <w:szCs w:val="20"/>
              </w:rPr>
            </w:pPr>
            <w:r w:rsidRPr="00976562">
              <w:rPr>
                <w:rFonts w:ascii="Arial" w:hAnsi="Arial" w:cs="Arial"/>
                <w:sz w:val="20"/>
                <w:szCs w:val="20"/>
              </w:rPr>
              <w:t>5.94</w:t>
            </w:r>
          </w:p>
        </w:tc>
        <w:tc>
          <w:tcPr>
            <w:tcW w:w="1804" w:type="dxa"/>
          </w:tcPr>
          <w:p w14:paraId="077F3755" w14:textId="131262BF" w:rsidR="00C742F3" w:rsidRPr="00976562" w:rsidRDefault="00C6278C" w:rsidP="00C6278C">
            <w:pPr>
              <w:jc w:val="center"/>
              <w:rPr>
                <w:rFonts w:ascii="Arial" w:hAnsi="Arial" w:cs="Arial"/>
                <w:sz w:val="20"/>
                <w:szCs w:val="20"/>
              </w:rPr>
            </w:pPr>
            <w:r w:rsidRPr="00976562">
              <w:rPr>
                <w:rFonts w:ascii="Arial" w:hAnsi="Arial" w:cs="Arial"/>
                <w:sz w:val="20"/>
                <w:szCs w:val="20"/>
              </w:rPr>
              <w:t>0.69</w:t>
            </w:r>
          </w:p>
        </w:tc>
      </w:tr>
      <w:tr w:rsidR="00C742F3" w:rsidRPr="00977227" w14:paraId="000FE842" w14:textId="77777777" w:rsidTr="00A43F3D">
        <w:tc>
          <w:tcPr>
            <w:tcW w:w="1803" w:type="dxa"/>
            <w:tcBorders>
              <w:bottom w:val="single" w:sz="4" w:space="0" w:color="auto"/>
            </w:tcBorders>
          </w:tcPr>
          <w:p w14:paraId="31EB48F4" w14:textId="7D4DD4CF" w:rsidR="00C742F3" w:rsidRPr="00976562" w:rsidRDefault="00C742F3" w:rsidP="00C6278C">
            <w:pPr>
              <w:jc w:val="center"/>
              <w:rPr>
                <w:rFonts w:ascii="Arial" w:hAnsi="Arial" w:cs="Arial"/>
                <w:b/>
                <w:bCs/>
                <w:sz w:val="20"/>
                <w:szCs w:val="20"/>
                <w:lang w:val="en-US"/>
              </w:rPr>
            </w:pPr>
            <w:r w:rsidRPr="00976562">
              <w:rPr>
                <w:rFonts w:ascii="Arial" w:hAnsi="Arial" w:cs="Arial"/>
                <w:b/>
                <w:bCs/>
                <w:sz w:val="20"/>
                <w:szCs w:val="20"/>
                <w:lang w:val="en-US"/>
              </w:rPr>
              <w:t>S</w:t>
            </w:r>
            <w:r w:rsidRPr="00976562">
              <w:rPr>
                <w:rFonts w:ascii="Arial" w:hAnsi="Arial" w:cs="Arial"/>
                <w:b/>
                <w:bCs/>
                <w:sz w:val="20"/>
                <w:szCs w:val="20"/>
                <w:vertAlign w:val="subscript"/>
                <w:lang w:val="en-US"/>
              </w:rPr>
              <w:t>3</w:t>
            </w:r>
            <w:r w:rsidRPr="00976562">
              <w:rPr>
                <w:rFonts w:ascii="Arial" w:hAnsi="Arial" w:cs="Arial"/>
                <w:b/>
                <w:bCs/>
                <w:sz w:val="20"/>
                <w:szCs w:val="20"/>
                <w:lang w:val="en-US"/>
              </w:rPr>
              <w:t>G</w:t>
            </w:r>
            <w:r w:rsidRPr="00976562">
              <w:rPr>
                <w:rFonts w:ascii="Arial" w:hAnsi="Arial" w:cs="Arial"/>
                <w:b/>
                <w:bCs/>
                <w:sz w:val="20"/>
                <w:szCs w:val="20"/>
                <w:vertAlign w:val="subscript"/>
                <w:lang w:val="en-US"/>
              </w:rPr>
              <w:t>5</w:t>
            </w:r>
          </w:p>
        </w:tc>
        <w:tc>
          <w:tcPr>
            <w:tcW w:w="1803" w:type="dxa"/>
            <w:tcBorders>
              <w:bottom w:val="single" w:sz="4" w:space="0" w:color="auto"/>
            </w:tcBorders>
          </w:tcPr>
          <w:p w14:paraId="2A5A8C0A" w14:textId="66962822" w:rsidR="00C742F3" w:rsidRPr="00976562" w:rsidRDefault="00C742F3" w:rsidP="00C6278C">
            <w:pPr>
              <w:jc w:val="center"/>
              <w:rPr>
                <w:rFonts w:ascii="Arial" w:hAnsi="Arial" w:cs="Arial"/>
                <w:sz w:val="20"/>
                <w:szCs w:val="20"/>
              </w:rPr>
            </w:pPr>
            <w:r w:rsidRPr="00976562">
              <w:rPr>
                <w:rFonts w:ascii="Arial" w:hAnsi="Arial" w:cs="Arial"/>
                <w:sz w:val="20"/>
                <w:szCs w:val="20"/>
              </w:rPr>
              <w:t>31.19</w:t>
            </w:r>
          </w:p>
        </w:tc>
        <w:tc>
          <w:tcPr>
            <w:tcW w:w="1803" w:type="dxa"/>
            <w:tcBorders>
              <w:bottom w:val="single" w:sz="4" w:space="0" w:color="auto"/>
            </w:tcBorders>
          </w:tcPr>
          <w:p w14:paraId="6EBB157A" w14:textId="4E6D993B"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3" w:type="dxa"/>
            <w:tcBorders>
              <w:bottom w:val="single" w:sz="4" w:space="0" w:color="auto"/>
            </w:tcBorders>
          </w:tcPr>
          <w:p w14:paraId="1A33CBDB" w14:textId="6558A8D6" w:rsidR="00C742F3" w:rsidRPr="00976562" w:rsidRDefault="00C6278C" w:rsidP="00C6278C">
            <w:pPr>
              <w:jc w:val="center"/>
              <w:rPr>
                <w:rFonts w:ascii="Arial" w:hAnsi="Arial" w:cs="Arial"/>
                <w:sz w:val="20"/>
                <w:szCs w:val="20"/>
              </w:rPr>
            </w:pPr>
            <w:r w:rsidRPr="00976562">
              <w:rPr>
                <w:rFonts w:ascii="Arial" w:hAnsi="Arial" w:cs="Arial"/>
                <w:sz w:val="20"/>
                <w:szCs w:val="20"/>
              </w:rPr>
              <w:t>2.27</w:t>
            </w:r>
          </w:p>
        </w:tc>
        <w:tc>
          <w:tcPr>
            <w:tcW w:w="1804" w:type="dxa"/>
            <w:tcBorders>
              <w:bottom w:val="single" w:sz="4" w:space="0" w:color="auto"/>
            </w:tcBorders>
          </w:tcPr>
          <w:p w14:paraId="50203EA4" w14:textId="6E991A96" w:rsidR="00C742F3" w:rsidRPr="00976562" w:rsidRDefault="00C6278C" w:rsidP="00C6278C">
            <w:pPr>
              <w:jc w:val="center"/>
              <w:rPr>
                <w:rFonts w:ascii="Arial" w:hAnsi="Arial" w:cs="Arial"/>
                <w:sz w:val="20"/>
                <w:szCs w:val="20"/>
              </w:rPr>
            </w:pPr>
            <w:r w:rsidRPr="00976562">
              <w:rPr>
                <w:rFonts w:ascii="Arial" w:hAnsi="Arial" w:cs="Arial"/>
                <w:sz w:val="20"/>
                <w:szCs w:val="20"/>
              </w:rPr>
              <w:t>0.28</w:t>
            </w:r>
          </w:p>
        </w:tc>
      </w:tr>
      <w:tr w:rsidR="00C6278C" w:rsidRPr="00977227" w14:paraId="5F16D78A" w14:textId="77777777" w:rsidTr="00A43F3D">
        <w:tc>
          <w:tcPr>
            <w:tcW w:w="1803" w:type="dxa"/>
            <w:tcBorders>
              <w:top w:val="single" w:sz="4" w:space="0" w:color="auto"/>
            </w:tcBorders>
          </w:tcPr>
          <w:p w14:paraId="33585089" w14:textId="3F924ABC" w:rsidR="00C6278C" w:rsidRPr="00976562" w:rsidRDefault="00C6278C" w:rsidP="00C6278C">
            <w:pPr>
              <w:jc w:val="center"/>
              <w:rPr>
                <w:rFonts w:ascii="Arial" w:hAnsi="Arial" w:cs="Arial"/>
                <w:b/>
                <w:bCs/>
                <w:sz w:val="20"/>
                <w:szCs w:val="20"/>
                <w:lang w:val="en-US"/>
              </w:rPr>
            </w:pPr>
            <w:r w:rsidRPr="00976562">
              <w:rPr>
                <w:rFonts w:ascii="Arial" w:hAnsi="Arial" w:cs="Arial"/>
                <w:b/>
                <w:bCs/>
                <w:sz w:val="20"/>
                <w:szCs w:val="20"/>
              </w:rPr>
              <w:t>CD</w:t>
            </w:r>
            <w:r w:rsidR="003657DE" w:rsidRPr="00976562">
              <w:rPr>
                <w:rFonts w:ascii="Arial" w:hAnsi="Arial" w:cs="Arial"/>
                <w:b/>
                <w:bCs/>
                <w:sz w:val="20"/>
                <w:szCs w:val="20"/>
              </w:rPr>
              <w:t xml:space="preserve"> @ 5%</w:t>
            </w:r>
          </w:p>
        </w:tc>
        <w:tc>
          <w:tcPr>
            <w:tcW w:w="1803" w:type="dxa"/>
            <w:tcBorders>
              <w:top w:val="single" w:sz="4" w:space="0" w:color="auto"/>
            </w:tcBorders>
          </w:tcPr>
          <w:p w14:paraId="5E1679A0" w14:textId="5F5BFD23"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1F44D182" w14:textId="301138D0"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top w:val="single" w:sz="4" w:space="0" w:color="auto"/>
            </w:tcBorders>
          </w:tcPr>
          <w:p w14:paraId="2E262EA9" w14:textId="4714DE1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top w:val="single" w:sz="4" w:space="0" w:color="auto"/>
            </w:tcBorders>
          </w:tcPr>
          <w:p w14:paraId="09D8D959" w14:textId="04E9D050" w:rsidR="00C6278C" w:rsidRPr="00976562" w:rsidRDefault="00C6278C" w:rsidP="00C6278C">
            <w:pPr>
              <w:jc w:val="center"/>
              <w:rPr>
                <w:rFonts w:ascii="Arial" w:hAnsi="Arial" w:cs="Arial"/>
                <w:sz w:val="20"/>
                <w:szCs w:val="20"/>
              </w:rPr>
            </w:pPr>
            <w:r w:rsidRPr="00976562">
              <w:rPr>
                <w:rFonts w:ascii="Arial" w:hAnsi="Arial" w:cs="Arial"/>
                <w:sz w:val="20"/>
                <w:szCs w:val="20"/>
              </w:rPr>
              <w:t>0.555</w:t>
            </w:r>
          </w:p>
        </w:tc>
      </w:tr>
      <w:tr w:rsidR="00C6278C" w:rsidRPr="00977227" w14:paraId="3E9F1DB3" w14:textId="77777777" w:rsidTr="00A43F3D">
        <w:tc>
          <w:tcPr>
            <w:tcW w:w="1803" w:type="dxa"/>
            <w:tcBorders>
              <w:bottom w:val="single" w:sz="4" w:space="0" w:color="auto"/>
            </w:tcBorders>
          </w:tcPr>
          <w:p w14:paraId="5321CFD8" w14:textId="79433364" w:rsidR="00C6278C" w:rsidRPr="00976562" w:rsidRDefault="00C6278C" w:rsidP="00C6278C">
            <w:pPr>
              <w:jc w:val="center"/>
              <w:rPr>
                <w:rFonts w:ascii="Arial" w:hAnsi="Arial" w:cs="Arial"/>
                <w:b/>
                <w:bCs/>
                <w:sz w:val="20"/>
                <w:szCs w:val="20"/>
              </w:rPr>
            </w:pPr>
            <w:r w:rsidRPr="00976562">
              <w:rPr>
                <w:rFonts w:ascii="Arial" w:hAnsi="Arial" w:cs="Arial"/>
                <w:b/>
                <w:bCs/>
                <w:sz w:val="20"/>
                <w:szCs w:val="20"/>
              </w:rPr>
              <w:t>SE (D)</w:t>
            </w:r>
          </w:p>
        </w:tc>
        <w:tc>
          <w:tcPr>
            <w:tcW w:w="1803" w:type="dxa"/>
            <w:tcBorders>
              <w:bottom w:val="single" w:sz="4" w:space="0" w:color="auto"/>
            </w:tcBorders>
          </w:tcPr>
          <w:p w14:paraId="532F7A38" w14:textId="2D7DE84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5F708DA2" w14:textId="1FBD4E6B"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3" w:type="dxa"/>
            <w:tcBorders>
              <w:bottom w:val="single" w:sz="4" w:space="0" w:color="auto"/>
            </w:tcBorders>
          </w:tcPr>
          <w:p w14:paraId="7BF67124" w14:textId="06998BCD" w:rsidR="00C6278C" w:rsidRPr="00976562" w:rsidRDefault="00C6278C" w:rsidP="00C6278C">
            <w:pPr>
              <w:jc w:val="center"/>
              <w:rPr>
                <w:rFonts w:ascii="Arial" w:hAnsi="Arial" w:cs="Arial"/>
                <w:sz w:val="20"/>
                <w:szCs w:val="20"/>
              </w:rPr>
            </w:pPr>
            <w:r w:rsidRPr="00976562">
              <w:rPr>
                <w:rFonts w:ascii="Arial" w:hAnsi="Arial" w:cs="Arial"/>
                <w:sz w:val="20"/>
                <w:szCs w:val="20"/>
              </w:rPr>
              <w:t>NS</w:t>
            </w:r>
          </w:p>
        </w:tc>
        <w:tc>
          <w:tcPr>
            <w:tcW w:w="1804" w:type="dxa"/>
            <w:tcBorders>
              <w:bottom w:val="single" w:sz="4" w:space="0" w:color="auto"/>
            </w:tcBorders>
          </w:tcPr>
          <w:p w14:paraId="385F647F" w14:textId="0497CEA6" w:rsidR="00C6278C" w:rsidRPr="00976562" w:rsidRDefault="00C6278C" w:rsidP="00C6278C">
            <w:pPr>
              <w:jc w:val="center"/>
              <w:rPr>
                <w:rFonts w:ascii="Arial" w:hAnsi="Arial" w:cs="Arial"/>
                <w:sz w:val="20"/>
                <w:szCs w:val="20"/>
              </w:rPr>
            </w:pPr>
            <w:r w:rsidRPr="00976562">
              <w:rPr>
                <w:rFonts w:ascii="Arial" w:hAnsi="Arial" w:cs="Arial"/>
                <w:sz w:val="20"/>
                <w:szCs w:val="20"/>
              </w:rPr>
              <w:t>0.271</w:t>
            </w:r>
          </w:p>
        </w:tc>
      </w:tr>
    </w:tbl>
    <w:p w14:paraId="7035C444" w14:textId="745ADBDF" w:rsidR="001C7313" w:rsidRDefault="001C7313" w:rsidP="005A55EE">
      <w:pPr>
        <w:jc w:val="both"/>
        <w:rPr>
          <w:rFonts w:ascii="Arial" w:hAnsi="Arial" w:cs="Arial"/>
          <w:b/>
          <w:bCs/>
          <w:sz w:val="24"/>
          <w:szCs w:val="24"/>
        </w:rPr>
      </w:pPr>
    </w:p>
    <w:p w14:paraId="72B3A287" w14:textId="44B4D458" w:rsidR="00DB0B60" w:rsidRPr="00DB0B60" w:rsidRDefault="001C7313" w:rsidP="00DB0B60">
      <w:pPr>
        <w:jc w:val="center"/>
        <w:rPr>
          <w:rFonts w:ascii="Arial" w:hAnsi="Arial" w:cs="Arial"/>
          <w:i/>
          <w:iCs/>
          <w:sz w:val="20"/>
          <w:szCs w:val="20"/>
          <w:lang w:val="en-US"/>
        </w:rPr>
      </w:pPr>
      <w:r w:rsidRPr="00DB0B60">
        <w:rPr>
          <w:rFonts w:ascii="Arial" w:hAnsi="Arial" w:cs="Arial"/>
          <w:i/>
          <w:iCs/>
          <w:sz w:val="20"/>
          <w:szCs w:val="20"/>
          <w:lang w:val="en-US"/>
        </w:rPr>
        <w:t>S</w:t>
      </w:r>
      <w:r w:rsidRPr="00DB0B60">
        <w:rPr>
          <w:rFonts w:ascii="Arial" w:hAnsi="Arial" w:cs="Arial"/>
          <w:i/>
          <w:iCs/>
          <w:sz w:val="20"/>
          <w:szCs w:val="20"/>
          <w:vertAlign w:val="subscript"/>
          <w:lang w:val="en-US"/>
        </w:rPr>
        <w:t>1</w:t>
      </w:r>
      <w:r w:rsidRPr="00DB0B60">
        <w:rPr>
          <w:rFonts w:ascii="Arial" w:hAnsi="Arial" w:cs="Arial"/>
          <w:i/>
          <w:iCs/>
          <w:sz w:val="20"/>
          <w:szCs w:val="20"/>
          <w:lang w:val="en-US"/>
        </w:rPr>
        <w:t>G</w:t>
      </w:r>
      <w:r w:rsidRPr="00DB0B60">
        <w:rPr>
          <w:rFonts w:ascii="Arial" w:hAnsi="Arial" w:cs="Arial"/>
          <w:i/>
          <w:iCs/>
          <w:sz w:val="20"/>
          <w:szCs w:val="20"/>
          <w:vertAlign w:val="subscript"/>
          <w:lang w:val="en-US"/>
        </w:rPr>
        <w:t xml:space="preserve">1 </w:t>
      </w:r>
      <w:r w:rsidRPr="00DB0B60">
        <w:rPr>
          <w:rFonts w:ascii="Arial" w:hAnsi="Arial" w:cs="Arial"/>
          <w:i/>
          <w:iCs/>
          <w:sz w:val="20"/>
          <w:szCs w:val="20"/>
          <w:lang w:val="en-US"/>
        </w:rPr>
        <w:t xml:space="preserve">- </w:t>
      </w:r>
      <w:r w:rsidR="00DB0B60" w:rsidRPr="00DB0B60">
        <w:rPr>
          <w:rFonts w:ascii="Arial" w:hAnsi="Arial" w:cs="Arial"/>
          <w:i/>
          <w:iCs/>
          <w:sz w:val="20"/>
          <w:szCs w:val="20"/>
          <w:lang w:val="en-US"/>
        </w:rPr>
        <w:t>Top soil: Vermicompost : Perlite (1:2:1) + IBA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Vermicompost : Perlite (1:2:1) + IBA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3 </w:t>
      </w:r>
      <w:r w:rsidR="00DB0B60" w:rsidRPr="00DB0B60">
        <w:rPr>
          <w:rFonts w:ascii="Arial" w:hAnsi="Arial" w:cs="Arial"/>
          <w:i/>
          <w:iCs/>
          <w:sz w:val="20"/>
          <w:szCs w:val="20"/>
          <w:lang w:val="en-US"/>
        </w:rPr>
        <w:t>- Top soil: Vermicompost : Perlite (1:2:1) + NAA @ 3000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 xml:space="preserve">4 </w:t>
      </w:r>
      <w:r w:rsidR="00DB0B60" w:rsidRPr="00DB0B60">
        <w:rPr>
          <w:rFonts w:ascii="Arial" w:hAnsi="Arial" w:cs="Arial"/>
          <w:i/>
          <w:iCs/>
          <w:sz w:val="20"/>
          <w:szCs w:val="20"/>
          <w:lang w:val="en-US"/>
        </w:rPr>
        <w:t>- Top soil: Vermicompost : Perlite (1:2:1) + NAA @ 5000 ppm, S</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Vermicompost : Perlite (1:2:1) + Control,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Top soil: Peat: Sawdust (1:2:1) + IBA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Top soil: Peat: Sawdust (1:2:1) + IBA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Top soil: Peat: Sawdust (1:2:1) + NAA @ 3000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Top soil: Peat: Sawdust (1:2:1) + NAA @ 5000 ppm, S</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Top soil: Peat: Sawdust (1:2:1) + Control,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1</w:t>
      </w:r>
      <w:r w:rsidR="00DB0B60" w:rsidRPr="00DB0B60">
        <w:rPr>
          <w:rFonts w:ascii="Arial" w:hAnsi="Arial" w:cs="Arial"/>
          <w:i/>
          <w:iCs/>
          <w:sz w:val="20"/>
          <w:szCs w:val="20"/>
          <w:lang w:val="en-US"/>
        </w:rPr>
        <w:t xml:space="preserve"> - Control+ IBA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2</w:t>
      </w:r>
      <w:r w:rsidR="00DB0B60" w:rsidRPr="00DB0B60">
        <w:rPr>
          <w:rFonts w:ascii="Arial" w:hAnsi="Arial" w:cs="Arial"/>
          <w:i/>
          <w:iCs/>
          <w:sz w:val="20"/>
          <w:szCs w:val="20"/>
          <w:lang w:val="en-US"/>
        </w:rPr>
        <w:t xml:space="preserve"> - Control+ IBA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 xml:space="preserve"> - Control+ NAA @ 3000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4</w:t>
      </w:r>
      <w:r w:rsidR="00DB0B60" w:rsidRPr="00DB0B60">
        <w:rPr>
          <w:rFonts w:ascii="Arial" w:hAnsi="Arial" w:cs="Arial"/>
          <w:i/>
          <w:iCs/>
          <w:sz w:val="20"/>
          <w:szCs w:val="20"/>
          <w:lang w:val="en-US"/>
        </w:rPr>
        <w:t xml:space="preserve"> - Control+ NAA @ 5000 ppm, S</w:t>
      </w:r>
      <w:r w:rsidR="00DB0B60" w:rsidRPr="00DB0B60">
        <w:rPr>
          <w:rFonts w:ascii="Arial" w:hAnsi="Arial" w:cs="Arial"/>
          <w:i/>
          <w:iCs/>
          <w:sz w:val="20"/>
          <w:szCs w:val="20"/>
          <w:vertAlign w:val="subscript"/>
          <w:lang w:val="en-US"/>
        </w:rPr>
        <w:t>3</w:t>
      </w:r>
      <w:r w:rsidR="00DB0B60" w:rsidRPr="00DB0B60">
        <w:rPr>
          <w:rFonts w:ascii="Arial" w:hAnsi="Arial" w:cs="Arial"/>
          <w:i/>
          <w:iCs/>
          <w:sz w:val="20"/>
          <w:szCs w:val="20"/>
          <w:lang w:val="en-US"/>
        </w:rPr>
        <w:t>G</w:t>
      </w:r>
      <w:r w:rsidR="00DB0B60" w:rsidRPr="00DB0B60">
        <w:rPr>
          <w:rFonts w:ascii="Arial" w:hAnsi="Arial" w:cs="Arial"/>
          <w:i/>
          <w:iCs/>
          <w:sz w:val="20"/>
          <w:szCs w:val="20"/>
          <w:vertAlign w:val="subscript"/>
          <w:lang w:val="en-US"/>
        </w:rPr>
        <w:t>5</w:t>
      </w:r>
      <w:r w:rsidR="00DB0B60" w:rsidRPr="00DB0B60">
        <w:rPr>
          <w:rFonts w:ascii="Arial" w:hAnsi="Arial" w:cs="Arial"/>
          <w:i/>
          <w:iCs/>
          <w:sz w:val="20"/>
          <w:szCs w:val="20"/>
          <w:lang w:val="en-US"/>
        </w:rPr>
        <w:t xml:space="preserve"> - Control</w:t>
      </w:r>
    </w:p>
    <w:p w14:paraId="33611370" w14:textId="64EF7A8B" w:rsidR="004D52FA" w:rsidRPr="00977227" w:rsidRDefault="004D52FA" w:rsidP="00E80C28">
      <w:pPr>
        <w:jc w:val="center"/>
        <w:rPr>
          <w:rFonts w:ascii="Arial" w:hAnsi="Arial" w:cs="Arial"/>
          <w:b/>
          <w:bCs/>
          <w:sz w:val="24"/>
          <w:szCs w:val="24"/>
        </w:rPr>
      </w:pPr>
      <w:r w:rsidRPr="00977227">
        <w:rPr>
          <w:rFonts w:ascii="Arial" w:hAnsi="Arial" w:cs="Arial"/>
          <w:noProof/>
        </w:rPr>
        <w:drawing>
          <wp:inline distT="0" distB="0" distL="0" distR="0" wp14:anchorId="4955F0C8" wp14:editId="5F26FD5A">
            <wp:extent cx="4810125" cy="4410075"/>
            <wp:effectExtent l="0" t="0" r="9525" b="9525"/>
            <wp:docPr id="1" name="Chart 1">
              <a:extLst xmlns:a="http://schemas.openxmlformats.org/drawingml/2006/main">
                <a:ext uri="{FF2B5EF4-FFF2-40B4-BE49-F238E27FC236}">
                  <a16:creationId xmlns:a16="http://schemas.microsoft.com/office/drawing/2014/main" id="{8F0F0B2A-8F64-4F5D-B378-0AAD9012A1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3D9972" w14:textId="77777777" w:rsidR="00E80C28" w:rsidRPr="00E80C28" w:rsidRDefault="00E80C28" w:rsidP="00E80C28">
      <w:pPr>
        <w:jc w:val="center"/>
        <w:rPr>
          <w:rFonts w:ascii="Arial" w:hAnsi="Arial" w:cs="Arial"/>
          <w:sz w:val="20"/>
          <w:szCs w:val="20"/>
        </w:rPr>
      </w:pPr>
      <w:r w:rsidRPr="00E80C28">
        <w:rPr>
          <w:rFonts w:ascii="Arial" w:hAnsi="Arial" w:cs="Arial"/>
          <w:b/>
          <w:bCs/>
          <w:sz w:val="20"/>
          <w:szCs w:val="20"/>
        </w:rPr>
        <w:t>Fig. 1</w:t>
      </w:r>
      <w:r>
        <w:rPr>
          <w:rFonts w:ascii="Arial" w:hAnsi="Arial" w:cs="Arial"/>
          <w:sz w:val="20"/>
          <w:szCs w:val="20"/>
        </w:rPr>
        <w:t xml:space="preserve"> </w:t>
      </w:r>
      <w:r w:rsidRPr="00E80C28">
        <w:rPr>
          <w:rFonts w:ascii="Arial" w:hAnsi="Arial" w:cs="Arial"/>
          <w:sz w:val="20"/>
          <w:szCs w:val="20"/>
        </w:rPr>
        <w:t>Impact of plat growth regulators and rooting medium on days taken for sprouting</w:t>
      </w:r>
    </w:p>
    <w:p w14:paraId="432EAF32" w14:textId="77777777" w:rsidR="00E80C28" w:rsidRDefault="00E80C28" w:rsidP="005A55EE">
      <w:pPr>
        <w:jc w:val="both"/>
        <w:rPr>
          <w:rFonts w:ascii="Arial" w:hAnsi="Arial" w:cs="Arial"/>
          <w:b/>
          <w:bCs/>
          <w:sz w:val="24"/>
          <w:szCs w:val="24"/>
        </w:rPr>
      </w:pPr>
    </w:p>
    <w:p w14:paraId="3D1C4564" w14:textId="77777777" w:rsidR="00E80C28" w:rsidRDefault="00E80C28" w:rsidP="005A55EE">
      <w:pPr>
        <w:jc w:val="both"/>
        <w:rPr>
          <w:rFonts w:ascii="Arial" w:hAnsi="Arial" w:cs="Arial"/>
          <w:b/>
          <w:bCs/>
          <w:sz w:val="24"/>
          <w:szCs w:val="24"/>
        </w:rPr>
      </w:pPr>
    </w:p>
    <w:p w14:paraId="4E018ED4" w14:textId="582BB127" w:rsidR="008E0C3D" w:rsidRPr="00977227" w:rsidRDefault="008E0C3D" w:rsidP="00E80C28">
      <w:pPr>
        <w:jc w:val="center"/>
        <w:rPr>
          <w:rFonts w:ascii="Arial" w:hAnsi="Arial" w:cs="Arial"/>
          <w:b/>
          <w:bCs/>
          <w:sz w:val="24"/>
          <w:szCs w:val="24"/>
        </w:rPr>
      </w:pPr>
      <w:r w:rsidRPr="00977227">
        <w:rPr>
          <w:rFonts w:ascii="Arial" w:hAnsi="Arial" w:cs="Arial"/>
          <w:noProof/>
        </w:rPr>
        <w:lastRenderedPageBreak/>
        <w:drawing>
          <wp:inline distT="0" distB="0" distL="0" distR="0" wp14:anchorId="1F37FCB0" wp14:editId="32D85E56">
            <wp:extent cx="5048250" cy="2428875"/>
            <wp:effectExtent l="0" t="0" r="0" b="9525"/>
            <wp:docPr id="9" name="Chart 9">
              <a:extLst xmlns:a="http://schemas.openxmlformats.org/drawingml/2006/main">
                <a:ext uri="{FF2B5EF4-FFF2-40B4-BE49-F238E27FC236}">
                  <a16:creationId xmlns:a16="http://schemas.microsoft.com/office/drawing/2014/main" id="{FB744E2B-A45C-4DC7-B65A-B49012E5D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08CABB" w14:textId="77777777" w:rsidR="00E80C28" w:rsidRDefault="00E80C28" w:rsidP="00E80C28">
      <w:pPr>
        <w:jc w:val="both"/>
        <w:rPr>
          <w:rFonts w:ascii="Arial" w:hAnsi="Arial" w:cs="Arial"/>
          <w:b/>
          <w:bCs/>
          <w:sz w:val="24"/>
          <w:szCs w:val="24"/>
        </w:rPr>
      </w:pPr>
    </w:p>
    <w:p w14:paraId="61565507" w14:textId="06811C52" w:rsidR="00E80C28" w:rsidRPr="00E80C28" w:rsidRDefault="00E80C28" w:rsidP="00E80C28">
      <w:pPr>
        <w:jc w:val="center"/>
        <w:rPr>
          <w:rFonts w:ascii="Arial" w:hAnsi="Arial" w:cs="Arial"/>
          <w:sz w:val="20"/>
          <w:szCs w:val="20"/>
        </w:rPr>
      </w:pPr>
      <w:r w:rsidRPr="00E80C28">
        <w:rPr>
          <w:rFonts w:ascii="Arial" w:hAnsi="Arial" w:cs="Arial"/>
          <w:b/>
          <w:bCs/>
          <w:sz w:val="20"/>
          <w:szCs w:val="20"/>
        </w:rPr>
        <w:t>Fig</w:t>
      </w:r>
      <w:r>
        <w:rPr>
          <w:rFonts w:ascii="Arial" w:hAnsi="Arial" w:cs="Arial"/>
          <w:b/>
          <w:bCs/>
          <w:sz w:val="20"/>
          <w:szCs w:val="20"/>
        </w:rPr>
        <w:t xml:space="preserve">. </w:t>
      </w:r>
      <w:r w:rsidRPr="00E80C28">
        <w:rPr>
          <w:rFonts w:ascii="Arial" w:hAnsi="Arial" w:cs="Arial"/>
          <w:b/>
          <w:bCs/>
          <w:sz w:val="20"/>
          <w:szCs w:val="20"/>
        </w:rPr>
        <w:t>2</w:t>
      </w:r>
      <w:r>
        <w:rPr>
          <w:rFonts w:ascii="Arial" w:hAnsi="Arial" w:cs="Arial"/>
          <w:b/>
          <w:bCs/>
          <w:sz w:val="20"/>
          <w:szCs w:val="20"/>
        </w:rPr>
        <w:t xml:space="preserve"> </w:t>
      </w:r>
      <w:r w:rsidRPr="00E80C28">
        <w:rPr>
          <w:rFonts w:ascii="Arial" w:hAnsi="Arial" w:cs="Arial"/>
          <w:sz w:val="20"/>
          <w:szCs w:val="20"/>
        </w:rPr>
        <w:t>Impact of plat growth regulators and rooting medium on survival (%)</w:t>
      </w:r>
    </w:p>
    <w:p w14:paraId="0F04C238" w14:textId="77777777" w:rsidR="00976562" w:rsidRDefault="00976562" w:rsidP="005A55EE">
      <w:pPr>
        <w:jc w:val="both"/>
        <w:rPr>
          <w:rFonts w:ascii="Arial" w:hAnsi="Arial" w:cs="Arial"/>
          <w:b/>
          <w:bCs/>
          <w:sz w:val="24"/>
          <w:szCs w:val="24"/>
        </w:rPr>
      </w:pPr>
    </w:p>
    <w:p w14:paraId="0232D0C4" w14:textId="727F9BB5" w:rsidR="00976562" w:rsidRDefault="00976562" w:rsidP="005A55EE">
      <w:pPr>
        <w:jc w:val="both"/>
        <w:rPr>
          <w:rFonts w:ascii="Arial" w:hAnsi="Arial" w:cs="Arial"/>
          <w:b/>
          <w:bCs/>
        </w:rPr>
      </w:pPr>
      <w:r w:rsidRPr="00976562">
        <w:rPr>
          <w:rFonts w:ascii="Arial" w:hAnsi="Arial" w:cs="Arial"/>
          <w:b/>
          <w:bCs/>
        </w:rPr>
        <w:t>4. CONCLUSION</w:t>
      </w:r>
    </w:p>
    <w:p w14:paraId="24856AEA" w14:textId="2AED1F62" w:rsidR="00976562" w:rsidRDefault="00976562" w:rsidP="005A55EE">
      <w:pPr>
        <w:jc w:val="both"/>
        <w:rPr>
          <w:rFonts w:ascii="Arial" w:eastAsia="Times New Roman" w:hAnsi="Arial" w:cs="Arial"/>
          <w:sz w:val="20"/>
          <w:szCs w:val="20"/>
          <w:lang w:eastAsia="en-IN"/>
        </w:rPr>
      </w:pPr>
      <w:r w:rsidRPr="00861FEE">
        <w:rPr>
          <w:rFonts w:ascii="Arial" w:hAnsi="Arial" w:cs="Arial"/>
          <w:sz w:val="20"/>
          <w:szCs w:val="20"/>
        </w:rPr>
        <w:t xml:space="preserve">Based on </w:t>
      </w:r>
      <w:r w:rsidR="00861FEE" w:rsidRPr="00861FEE">
        <w:rPr>
          <w:rFonts w:ascii="Arial" w:hAnsi="Arial" w:cs="Arial"/>
          <w:sz w:val="20"/>
          <w:szCs w:val="20"/>
        </w:rPr>
        <w:t>this experimental finding it</w:t>
      </w:r>
      <w:r w:rsidR="00861FEE">
        <w:rPr>
          <w:rFonts w:ascii="Arial" w:hAnsi="Arial" w:cs="Arial"/>
          <w:sz w:val="20"/>
          <w:szCs w:val="20"/>
        </w:rPr>
        <w:t xml:space="preserve"> was indicated</w:t>
      </w:r>
      <w:r w:rsidR="003E48FC">
        <w:rPr>
          <w:rFonts w:ascii="Arial" w:hAnsi="Arial" w:cs="Arial"/>
          <w:sz w:val="20"/>
          <w:szCs w:val="20"/>
        </w:rPr>
        <w:t xml:space="preserve"> that S</w:t>
      </w:r>
      <w:r w:rsidR="003E48FC">
        <w:rPr>
          <w:rFonts w:ascii="Arial" w:hAnsi="Arial" w:cs="Arial"/>
          <w:sz w:val="20"/>
          <w:szCs w:val="20"/>
          <w:vertAlign w:val="subscript"/>
        </w:rPr>
        <w:t xml:space="preserve">2 </w:t>
      </w:r>
      <w:r w:rsidR="003E48FC">
        <w:rPr>
          <w:rFonts w:ascii="Arial" w:hAnsi="Arial" w:cs="Arial"/>
          <w:sz w:val="20"/>
          <w:szCs w:val="20"/>
        </w:rPr>
        <w:t>media (</w:t>
      </w:r>
      <w:r w:rsidR="003E48FC" w:rsidRPr="00EF0A0A">
        <w:rPr>
          <w:rFonts w:ascii="Arial" w:eastAsia="Times New Roman" w:hAnsi="Arial" w:cs="Arial"/>
          <w:sz w:val="20"/>
          <w:szCs w:val="20"/>
          <w:lang w:eastAsia="en-IN"/>
        </w:rPr>
        <w:t>Top soil: peat: sawdust (1:2:1))</w:t>
      </w:r>
      <w:r w:rsidR="003E48FC">
        <w:rPr>
          <w:rFonts w:ascii="Arial" w:eastAsia="Times New Roman" w:hAnsi="Arial" w:cs="Arial"/>
          <w:sz w:val="20"/>
          <w:szCs w:val="20"/>
          <w:lang w:eastAsia="en-IN"/>
        </w:rPr>
        <w:t xml:space="preserve"> gave best results in terms of shoot and root parameters. Among different concentration of IBA and NAA, IBA </w:t>
      </w:r>
      <w:r w:rsidR="00DA285D">
        <w:rPr>
          <w:rFonts w:ascii="Arial" w:eastAsia="Times New Roman" w:hAnsi="Arial" w:cs="Arial"/>
          <w:sz w:val="20"/>
          <w:szCs w:val="20"/>
          <w:lang w:eastAsia="en-IN"/>
        </w:rPr>
        <w:t>@ 3000 ppm reported maximum values for shoot parameters and IBA @5000 ppm results best value for root parameters.</w:t>
      </w:r>
    </w:p>
    <w:p w14:paraId="65D9C52C" w14:textId="6E6E0944" w:rsidR="0053205A" w:rsidRDefault="0053205A" w:rsidP="005A55EE">
      <w:pPr>
        <w:jc w:val="both"/>
        <w:rPr>
          <w:rFonts w:ascii="Arial" w:hAnsi="Arial" w:cs="Arial"/>
          <w:sz w:val="20"/>
          <w:szCs w:val="20"/>
        </w:rPr>
      </w:pPr>
    </w:p>
    <w:p w14:paraId="085F1E24" w14:textId="77777777" w:rsidR="0053205A" w:rsidRPr="0011269A" w:rsidRDefault="0053205A" w:rsidP="0053205A">
      <w:pPr>
        <w:rPr>
          <w:rFonts w:ascii="Calibri" w:eastAsia="Calibri" w:hAnsi="Calibri" w:cs="Times New Roman"/>
          <w:b/>
          <w:kern w:val="2"/>
          <w:highlight w:val="yellow"/>
          <w:lang w:val="en-US"/>
        </w:rPr>
      </w:pPr>
      <w:bookmarkStart w:id="2" w:name="_Hlk193540946"/>
      <w:bookmarkStart w:id="3" w:name="_Hlk180402183"/>
      <w:bookmarkStart w:id="4" w:name="_Hlk183680988"/>
      <w:r w:rsidRPr="0011269A">
        <w:rPr>
          <w:rFonts w:ascii="Calibri" w:eastAsia="Calibri" w:hAnsi="Calibri" w:cs="Times New Roman"/>
          <w:b/>
          <w:kern w:val="2"/>
          <w:highlight w:val="yellow"/>
          <w:lang w:val="en-US"/>
        </w:rPr>
        <w:t>Disclaimer (Artificial intelligence)</w:t>
      </w:r>
    </w:p>
    <w:p w14:paraId="44141329"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512FDBB1"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340C004D"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4B744C22"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999D1A"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6B2CC5BC"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FAAAE97" w14:textId="77777777" w:rsidR="0053205A" w:rsidRPr="009C5487" w:rsidRDefault="0053205A" w:rsidP="0053205A">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1F8A2E8" w14:textId="77777777" w:rsidR="0053205A" w:rsidRPr="009C5487" w:rsidRDefault="0053205A" w:rsidP="0053205A">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2"/>
    </w:p>
    <w:bookmarkEnd w:id="3"/>
    <w:bookmarkEnd w:id="4"/>
    <w:p w14:paraId="0E665F35" w14:textId="77777777" w:rsidR="0053205A" w:rsidRPr="003E48FC" w:rsidRDefault="0053205A" w:rsidP="005A55EE">
      <w:pPr>
        <w:jc w:val="both"/>
        <w:rPr>
          <w:rFonts w:ascii="Arial" w:hAnsi="Arial" w:cs="Arial"/>
          <w:sz w:val="20"/>
          <w:szCs w:val="20"/>
        </w:rPr>
      </w:pPr>
    </w:p>
    <w:p w14:paraId="5772FDED" w14:textId="77777777" w:rsidR="00973039" w:rsidRDefault="00973039" w:rsidP="005A55EE">
      <w:pPr>
        <w:jc w:val="both"/>
        <w:rPr>
          <w:rFonts w:ascii="Arial" w:hAnsi="Arial" w:cs="Arial"/>
          <w:b/>
          <w:bCs/>
        </w:rPr>
      </w:pPr>
    </w:p>
    <w:p w14:paraId="420E25CD" w14:textId="6D71B015" w:rsidR="003218DF" w:rsidRDefault="003E48FC" w:rsidP="005A55EE">
      <w:pPr>
        <w:jc w:val="both"/>
        <w:rPr>
          <w:rFonts w:ascii="Arial" w:hAnsi="Arial" w:cs="Arial"/>
          <w:b/>
          <w:bCs/>
        </w:rPr>
      </w:pPr>
      <w:r w:rsidRPr="003E48FC">
        <w:rPr>
          <w:rFonts w:ascii="Arial" w:hAnsi="Arial" w:cs="Arial"/>
          <w:b/>
          <w:bCs/>
        </w:rPr>
        <w:t>REFERENCES</w:t>
      </w:r>
    </w:p>
    <w:p w14:paraId="3D7CFDB4" w14:textId="17CFD1AB" w:rsidR="00FA0AD8" w:rsidRPr="00FA0AD8" w:rsidRDefault="00FA0AD8" w:rsidP="00FA0AD8">
      <w:pPr>
        <w:ind w:left="720" w:hanging="720"/>
        <w:jc w:val="both"/>
        <w:rPr>
          <w:rFonts w:ascii="Arial" w:hAnsi="Arial" w:cs="Arial"/>
          <w:b/>
          <w:bCs/>
          <w:sz w:val="20"/>
          <w:szCs w:val="20"/>
        </w:rPr>
      </w:pPr>
      <w:r w:rsidRPr="00FA0AD8">
        <w:rPr>
          <w:rFonts w:ascii="Arial" w:hAnsi="Arial" w:cs="Arial"/>
          <w:sz w:val="20"/>
          <w:szCs w:val="20"/>
        </w:rPr>
        <w:lastRenderedPageBreak/>
        <w:t xml:space="preserve">Indian Institute of Food Processing Technology. (n.d.). </w:t>
      </w:r>
      <w:r w:rsidRPr="00FA0AD8">
        <w:rPr>
          <w:rStyle w:val="Emphasis"/>
          <w:rFonts w:ascii="Arial" w:hAnsi="Arial" w:cs="Arial"/>
          <w:sz w:val="20"/>
          <w:szCs w:val="20"/>
        </w:rPr>
        <w:t>Detailed Project Report: Fig Paste Manufacturing Unit</w:t>
      </w:r>
      <w:r w:rsidRPr="00FA0AD8">
        <w:rPr>
          <w:rFonts w:ascii="Arial" w:hAnsi="Arial" w:cs="Arial"/>
          <w:sz w:val="20"/>
          <w:szCs w:val="20"/>
        </w:rPr>
        <w:t>. Ministry of Food Processing Industries, Government of India. Retrieved April 5, 2025</w:t>
      </w:r>
    </w:p>
    <w:p w14:paraId="745DD6DC"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sz w:val="20"/>
          <w:szCs w:val="20"/>
        </w:rPr>
        <w:t>Aghera</w:t>
      </w:r>
      <w:proofErr w:type="spellEnd"/>
      <w:r w:rsidRPr="003E48FC">
        <w:rPr>
          <w:rFonts w:ascii="Arial" w:hAnsi="Arial" w:cs="Arial"/>
          <w:sz w:val="20"/>
          <w:szCs w:val="20"/>
        </w:rPr>
        <w:t xml:space="preserve"> D.K., and Makwana A.N. (2018). Effect of IBA concentrations and types of media on rooting and survival of cutting in fig (</w:t>
      </w:r>
      <w:proofErr w:type="spellStart"/>
      <w:r w:rsidRPr="003E48FC">
        <w:rPr>
          <w:rFonts w:ascii="Arial" w:hAnsi="Arial" w:cs="Arial"/>
          <w:i/>
          <w:iCs/>
          <w:sz w:val="20"/>
          <w:szCs w:val="20"/>
        </w:rPr>
        <w:t>Ficus</w:t>
      </w:r>
      <w:proofErr w:type="spellEnd"/>
      <w:r w:rsidRPr="003E48FC">
        <w:rPr>
          <w:rFonts w:ascii="Arial" w:hAnsi="Arial" w:cs="Arial"/>
          <w:i/>
          <w:iCs/>
          <w:sz w:val="20"/>
          <w:szCs w:val="20"/>
        </w:rPr>
        <w:t xml:space="preserve"> </w:t>
      </w:r>
      <w:proofErr w:type="spellStart"/>
      <w:r w:rsidRPr="003E48FC">
        <w:rPr>
          <w:rFonts w:ascii="Arial" w:hAnsi="Arial" w:cs="Arial"/>
          <w:i/>
          <w:iCs/>
          <w:sz w:val="20"/>
          <w:szCs w:val="20"/>
        </w:rPr>
        <w:t>carica</w:t>
      </w:r>
      <w:proofErr w:type="spellEnd"/>
      <w:r w:rsidRPr="003E48FC">
        <w:rPr>
          <w:rFonts w:ascii="Arial" w:hAnsi="Arial" w:cs="Arial"/>
          <w:sz w:val="20"/>
          <w:szCs w:val="20"/>
        </w:rPr>
        <w:t xml:space="preserve"> L.) Cv. Poona fig. International Journal of Chemical Studies. 6(5): 3202- 3206.</w:t>
      </w:r>
    </w:p>
    <w:p w14:paraId="4F08BC7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Akinyele, A. O. (2010). Effects of growth hormones, rooting media and leaf size on juvenile stem cuttings of </w:t>
      </w:r>
      <w:proofErr w:type="spellStart"/>
      <w:r w:rsidRPr="003E48FC">
        <w:rPr>
          <w:rFonts w:ascii="Arial" w:hAnsi="Arial" w:cs="Arial"/>
          <w:i/>
          <w:iCs/>
          <w:color w:val="222222"/>
          <w:sz w:val="20"/>
          <w:szCs w:val="20"/>
          <w:shd w:val="clear" w:color="auto" w:fill="FFFFFF"/>
        </w:rPr>
        <w:t>Buchholzia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coriacea</w:t>
      </w:r>
      <w:proofErr w:type="spellEnd"/>
      <w:r w:rsidRPr="003E48FC">
        <w:rPr>
          <w:rFonts w:ascii="Arial" w:hAnsi="Arial" w:cs="Arial"/>
          <w:color w:val="222222"/>
          <w:sz w:val="20"/>
          <w:szCs w:val="20"/>
          <w:shd w:val="clear" w:color="auto" w:fill="FFFFFF"/>
        </w:rPr>
        <w:t xml:space="preserve"> Engler. </w:t>
      </w:r>
      <w:r w:rsidRPr="003E48FC">
        <w:rPr>
          <w:rFonts w:ascii="Arial" w:hAnsi="Arial" w:cs="Arial"/>
          <w:i/>
          <w:iCs/>
          <w:color w:val="222222"/>
          <w:sz w:val="20"/>
          <w:szCs w:val="20"/>
          <w:shd w:val="clear" w:color="auto" w:fill="FFFFFF"/>
        </w:rPr>
        <w:t>Annals of Forest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53</w:t>
      </w:r>
      <w:r w:rsidRPr="003E48FC">
        <w:rPr>
          <w:rFonts w:ascii="Arial" w:hAnsi="Arial" w:cs="Arial"/>
          <w:color w:val="222222"/>
          <w:sz w:val="20"/>
          <w:szCs w:val="20"/>
          <w:shd w:val="clear" w:color="auto" w:fill="FFFFFF"/>
        </w:rPr>
        <w:t>(2), 127-133.</w:t>
      </w:r>
    </w:p>
    <w:p w14:paraId="1D34104E"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Ali, S. I., Kumar, T. S., Kumar, A. K., Joshi, V.,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B. N. (2022). Studies on effect of different concentrations of IBA and length of cuttings on rooting and shoot growth performance in dragon fruit </w:t>
      </w:r>
      <w:proofErr w:type="spellStart"/>
      <w:r w:rsidRPr="003E48FC">
        <w:rPr>
          <w:rFonts w:ascii="Arial" w:hAnsi="Arial" w:cs="Arial"/>
          <w:color w:val="222222"/>
          <w:sz w:val="20"/>
          <w:szCs w:val="20"/>
          <w:shd w:val="clear" w:color="auto" w:fill="FFFFFF"/>
        </w:rPr>
        <w:t>Hylocereus</w:t>
      </w:r>
      <w:proofErr w:type="spellEnd"/>
      <w:r w:rsidRPr="003E48FC">
        <w:rPr>
          <w:rFonts w:ascii="Arial" w:hAnsi="Arial" w:cs="Arial"/>
          <w:color w:val="222222"/>
          <w:sz w:val="20"/>
          <w:szCs w:val="20"/>
          <w:shd w:val="clear" w:color="auto" w:fill="FFFFFF"/>
        </w:rPr>
        <w:t xml:space="preserve"> spp.-red flesh with pink skin under Telangana conditions. </w:t>
      </w:r>
      <w:r w:rsidRPr="003E48FC">
        <w:rPr>
          <w:rFonts w:ascii="Arial" w:hAnsi="Arial" w:cs="Arial"/>
          <w:i/>
          <w:iCs/>
          <w:color w:val="222222"/>
          <w:sz w:val="20"/>
          <w:szCs w:val="20"/>
          <w:shd w:val="clear" w:color="auto" w:fill="FFFFFF"/>
        </w:rPr>
        <w:t>The Pharma Innovation Journal</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738-743.</w:t>
      </w:r>
    </w:p>
    <w:p w14:paraId="2F1F6144" w14:textId="77777777" w:rsidR="006C7F02" w:rsidRPr="003E48FC"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Bhosale, V. P., Shinde, S. M., </w:t>
      </w:r>
      <w:proofErr w:type="spellStart"/>
      <w:r w:rsidRPr="003E48FC">
        <w:rPr>
          <w:rFonts w:ascii="Arial" w:hAnsi="Arial" w:cs="Arial"/>
          <w:color w:val="222222"/>
          <w:sz w:val="20"/>
          <w:szCs w:val="20"/>
          <w:shd w:val="clear" w:color="auto" w:fill="FFFFFF"/>
        </w:rPr>
        <w:t>Turkhade</w:t>
      </w:r>
      <w:proofErr w:type="spellEnd"/>
      <w:r w:rsidRPr="003E48FC">
        <w:rPr>
          <w:rFonts w:ascii="Arial" w:hAnsi="Arial" w:cs="Arial"/>
          <w:color w:val="222222"/>
          <w:sz w:val="20"/>
          <w:szCs w:val="20"/>
          <w:shd w:val="clear" w:color="auto" w:fill="FFFFFF"/>
        </w:rPr>
        <w:t xml:space="preserve">, P. D., Deshmukh, S.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Sawant, S. N. (2014). Response of different media and PGR's on rooting and survival of </w:t>
      </w:r>
      <w:proofErr w:type="spellStart"/>
      <w:r w:rsidRPr="003E48FC">
        <w:rPr>
          <w:rFonts w:ascii="Arial" w:hAnsi="Arial" w:cs="Arial"/>
          <w:color w:val="222222"/>
          <w:sz w:val="20"/>
          <w:szCs w:val="20"/>
          <w:shd w:val="clear" w:color="auto" w:fill="FFFFFF"/>
        </w:rPr>
        <w:t>airlayers</w:t>
      </w:r>
      <w:proofErr w:type="spellEnd"/>
      <w:r w:rsidRPr="003E48FC">
        <w:rPr>
          <w:rFonts w:ascii="Arial" w:hAnsi="Arial" w:cs="Arial"/>
          <w:color w:val="222222"/>
          <w:sz w:val="20"/>
          <w:szCs w:val="20"/>
          <w:shd w:val="clear" w:color="auto" w:fill="FFFFFF"/>
        </w:rPr>
        <w:t xml:space="preserve"> in pomegranate (</w:t>
      </w:r>
      <w:proofErr w:type="spellStart"/>
      <w:r w:rsidRPr="003E48FC">
        <w:rPr>
          <w:rFonts w:ascii="Arial" w:hAnsi="Arial" w:cs="Arial"/>
          <w:i/>
          <w:iCs/>
          <w:color w:val="222222"/>
          <w:sz w:val="20"/>
          <w:szCs w:val="20"/>
          <w:shd w:val="clear" w:color="auto" w:fill="FFFFFF"/>
        </w:rPr>
        <w:t>Punica</w:t>
      </w:r>
      <w:proofErr w:type="spellEnd"/>
      <w:r w:rsidRPr="003E48FC">
        <w:rPr>
          <w:rFonts w:ascii="Arial" w:hAnsi="Arial" w:cs="Arial"/>
          <w:i/>
          <w:iCs/>
          <w:color w:val="222222"/>
          <w:sz w:val="20"/>
          <w:szCs w:val="20"/>
          <w:shd w:val="clear" w:color="auto" w:fill="FFFFFF"/>
        </w:rPr>
        <w:t xml:space="preserve"> granatum</w:t>
      </w:r>
      <w:r w:rsidRPr="003E48FC">
        <w:rPr>
          <w:rFonts w:ascii="Arial" w:hAnsi="Arial" w:cs="Arial"/>
          <w:color w:val="222222"/>
          <w:sz w:val="20"/>
          <w:szCs w:val="20"/>
          <w:shd w:val="clear" w:color="auto" w:fill="FFFFFF"/>
        </w:rPr>
        <w:t xml:space="preserve"> L.) cv. Sindhuri. </w:t>
      </w:r>
      <w:r w:rsidRPr="003E48FC">
        <w:rPr>
          <w:rFonts w:ascii="Arial" w:hAnsi="Arial" w:cs="Arial"/>
          <w:i/>
          <w:iCs/>
          <w:color w:val="222222"/>
          <w:sz w:val="20"/>
          <w:szCs w:val="20"/>
          <w:shd w:val="clear" w:color="auto" w:fill="FFFFFF"/>
        </w:rPr>
        <w:t>Annals of Horticulture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(1), 73-77.</w:t>
      </w:r>
    </w:p>
    <w:p w14:paraId="61E3278C" w14:textId="77777777" w:rsidR="006C7F02" w:rsidRPr="00DA285D" w:rsidRDefault="006C7F02" w:rsidP="006C7F02">
      <w:pPr>
        <w:shd w:val="clear" w:color="auto" w:fill="FFFFFF"/>
        <w:spacing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Caruso, T., </w:t>
      </w:r>
      <w:proofErr w:type="spellStart"/>
      <w:r w:rsidRPr="003E48FC">
        <w:rPr>
          <w:rFonts w:ascii="Arial" w:hAnsi="Arial" w:cs="Arial"/>
          <w:color w:val="222222"/>
          <w:sz w:val="20"/>
          <w:szCs w:val="20"/>
          <w:shd w:val="clear" w:color="auto" w:fill="FFFFFF"/>
        </w:rPr>
        <w:t>Mafrica</w:t>
      </w:r>
      <w:proofErr w:type="spellEnd"/>
      <w:r w:rsidRPr="003E48FC">
        <w:rPr>
          <w:rFonts w:ascii="Arial" w:hAnsi="Arial" w:cs="Arial"/>
          <w:color w:val="222222"/>
          <w:sz w:val="20"/>
          <w:szCs w:val="20"/>
          <w:shd w:val="clear" w:color="auto" w:fill="FFFFFF"/>
        </w:rPr>
        <w:t xml:space="preserve">, R., Bruno, M., Vescio,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Sorgonà</w:t>
      </w:r>
      <w:proofErr w:type="spellEnd"/>
      <w:r w:rsidRPr="003E48FC">
        <w:rPr>
          <w:rFonts w:ascii="Arial" w:hAnsi="Arial" w:cs="Arial"/>
          <w:color w:val="222222"/>
          <w:sz w:val="20"/>
          <w:szCs w:val="20"/>
          <w:shd w:val="clear" w:color="auto" w:fill="FFFFFF"/>
        </w:rPr>
        <w:t>, A. (2021). Root architectural traits of rooted cuttings of two fig cultivars: Treatments with arbuscular mycorrhizal fungi formulation. </w:t>
      </w:r>
      <w:r w:rsidRPr="003E48FC">
        <w:rPr>
          <w:rFonts w:ascii="Arial" w:hAnsi="Arial" w:cs="Arial"/>
          <w:i/>
          <w:iCs/>
          <w:color w:val="222222"/>
          <w:sz w:val="20"/>
          <w:szCs w:val="20"/>
          <w:shd w:val="clear" w:color="auto" w:fill="FFFFFF"/>
        </w:rPr>
        <w:t xml:space="preserve">Scientia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283</w:t>
      </w:r>
      <w:r w:rsidRPr="003E48FC">
        <w:rPr>
          <w:rFonts w:ascii="Arial" w:hAnsi="Arial" w:cs="Arial"/>
          <w:color w:val="222222"/>
          <w:sz w:val="20"/>
          <w:szCs w:val="20"/>
          <w:shd w:val="clear" w:color="auto" w:fill="FFFFFF"/>
        </w:rPr>
        <w:t>, 110083.</w:t>
      </w:r>
    </w:p>
    <w:p w14:paraId="62710863" w14:textId="77777777" w:rsidR="006C7F02" w:rsidRPr="003E48FC" w:rsidRDefault="006C7F02" w:rsidP="006C7F02">
      <w:pPr>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Dawange</w:t>
      </w:r>
      <w:proofErr w:type="spellEnd"/>
      <w:r w:rsidRPr="003E48FC">
        <w:rPr>
          <w:rFonts w:ascii="Arial" w:hAnsi="Arial" w:cs="Arial"/>
          <w:color w:val="222222"/>
          <w:sz w:val="20"/>
          <w:szCs w:val="20"/>
          <w:shd w:val="clear" w:color="auto" w:fill="FFFFFF"/>
        </w:rPr>
        <w:t xml:space="preserve">, G., Dahale, M. H., </w:t>
      </w:r>
      <w:proofErr w:type="spellStart"/>
      <w:r w:rsidRPr="003E48FC">
        <w:rPr>
          <w:rFonts w:ascii="Arial" w:hAnsi="Arial" w:cs="Arial"/>
          <w:color w:val="222222"/>
          <w:sz w:val="20"/>
          <w:szCs w:val="20"/>
          <w:shd w:val="clear" w:color="auto" w:fill="FFFFFF"/>
        </w:rPr>
        <w:t>Satkar</w:t>
      </w:r>
      <w:proofErr w:type="spellEnd"/>
      <w:r w:rsidRPr="003E48FC">
        <w:rPr>
          <w:rFonts w:ascii="Arial" w:hAnsi="Arial" w:cs="Arial"/>
          <w:color w:val="222222"/>
          <w:sz w:val="20"/>
          <w:szCs w:val="20"/>
          <w:shd w:val="clear" w:color="auto" w:fill="FFFFFF"/>
        </w:rPr>
        <w:t xml:space="preserve">,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Gawande, S. C. (2016). Effect of different concentrations of plant growth regulators on growth, rooting and survival of hard wood cuttings of fig. </w:t>
      </w:r>
      <w:r w:rsidRPr="003E48FC">
        <w:rPr>
          <w:rFonts w:ascii="Arial" w:hAnsi="Arial" w:cs="Arial"/>
          <w:i/>
          <w:iCs/>
          <w:color w:val="222222"/>
          <w:sz w:val="20"/>
          <w:szCs w:val="20"/>
          <w:shd w:val="clear" w:color="auto" w:fill="FFFFFF"/>
        </w:rPr>
        <w:t>Advances in Life Sciences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5</w:t>
      </w:r>
      <w:r w:rsidRPr="003E48FC">
        <w:rPr>
          <w:rFonts w:ascii="Arial" w:hAnsi="Arial" w:cs="Arial"/>
          <w:color w:val="222222"/>
          <w:sz w:val="20"/>
          <w:szCs w:val="20"/>
          <w:shd w:val="clear" w:color="auto" w:fill="FFFFFF"/>
        </w:rPr>
        <w:t>(10), 4176-4181.</w:t>
      </w:r>
      <w:r w:rsidRPr="003E48FC">
        <w:rPr>
          <w:rFonts w:ascii="Arial" w:hAnsi="Arial" w:cs="Arial"/>
          <w:sz w:val="20"/>
          <w:szCs w:val="20"/>
        </w:rPr>
        <w:t xml:space="preserve"> </w:t>
      </w:r>
    </w:p>
    <w:p w14:paraId="255BB8B3"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Deepak Mewar, D. M.,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Naithani, D. C. (2016). Effect of different IBA concentrations and planting time on stem cuttings of wild fig </w:t>
      </w:r>
      <w:r w:rsidRPr="003E48FC">
        <w:rPr>
          <w:rFonts w:ascii="Arial" w:hAnsi="Arial" w:cs="Arial"/>
          <w:i/>
          <w:iCs/>
          <w:color w:val="222222"/>
          <w:sz w:val="20"/>
          <w:szCs w:val="20"/>
          <w:shd w:val="clear" w:color="auto" w:fill="FFFFFF"/>
        </w:rPr>
        <w:t>(</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palmata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Forsk</w:t>
      </w:r>
      <w:proofErr w:type="spellEnd"/>
      <w:r w:rsidRPr="003E48FC">
        <w:rPr>
          <w:rFonts w:ascii="Arial" w:hAnsi="Arial" w:cs="Arial"/>
          <w:color w:val="222222"/>
          <w:sz w:val="20"/>
          <w:szCs w:val="20"/>
          <w:shd w:val="clear" w:color="auto" w:fill="FFFFFF"/>
        </w:rPr>
        <w:t>.).</w:t>
      </w:r>
    </w:p>
    <w:p w14:paraId="4AC972BC" w14:textId="77777777" w:rsidR="006C7F02" w:rsidRPr="003E48FC" w:rsidRDefault="006C7F02" w:rsidP="006C7F02">
      <w:pPr>
        <w:shd w:val="clear" w:color="auto" w:fill="FFFFFF"/>
        <w:spacing w:line="360" w:lineRule="auto"/>
        <w:ind w:left="720" w:hanging="720"/>
        <w:jc w:val="both"/>
        <w:rPr>
          <w:rFonts w:ascii="Arial" w:hAnsi="Arial" w:cs="Arial"/>
          <w:sz w:val="20"/>
          <w:szCs w:val="20"/>
        </w:rPr>
      </w:pPr>
      <w:proofErr w:type="spellStart"/>
      <w:r w:rsidRPr="003E48FC">
        <w:rPr>
          <w:rFonts w:ascii="Arial" w:hAnsi="Arial" w:cs="Arial"/>
          <w:color w:val="222222"/>
          <w:sz w:val="20"/>
          <w:szCs w:val="20"/>
          <w:shd w:val="clear" w:color="auto" w:fill="FFFFFF"/>
        </w:rPr>
        <w:t>Gopale</w:t>
      </w:r>
      <w:proofErr w:type="spellEnd"/>
      <w:r w:rsidRPr="003E48FC">
        <w:rPr>
          <w:rFonts w:ascii="Arial" w:hAnsi="Arial" w:cs="Arial"/>
          <w:color w:val="222222"/>
          <w:sz w:val="20"/>
          <w:szCs w:val="20"/>
          <w:shd w:val="clear" w:color="auto" w:fill="FFFFFF"/>
        </w:rPr>
        <w:t xml:space="preserve">, K.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Zunjarrao</w:t>
      </w:r>
      <w:proofErr w:type="spellEnd"/>
      <w:r w:rsidRPr="003E48FC">
        <w:rPr>
          <w:rFonts w:ascii="Arial" w:hAnsi="Arial" w:cs="Arial"/>
          <w:color w:val="222222"/>
          <w:sz w:val="20"/>
          <w:szCs w:val="20"/>
          <w:shd w:val="clear" w:color="auto" w:fill="FFFFFF"/>
        </w:rPr>
        <w:t xml:space="preserve">, R. S. (2011). Effect of Auxin, length of stem cuttings, substrate and seasonal variations on </w:t>
      </w:r>
      <w:r w:rsidRPr="003E48FC">
        <w:rPr>
          <w:rFonts w:ascii="Arial" w:hAnsi="Arial" w:cs="Arial"/>
          <w:i/>
          <w:iCs/>
          <w:color w:val="222222"/>
          <w:sz w:val="20"/>
          <w:szCs w:val="20"/>
          <w:shd w:val="clear" w:color="auto" w:fill="FFFFFF"/>
        </w:rPr>
        <w:t xml:space="preserve">Jatropha </w:t>
      </w:r>
      <w:proofErr w:type="spellStart"/>
      <w:r w:rsidRPr="003E48FC">
        <w:rPr>
          <w:rFonts w:ascii="Arial" w:hAnsi="Arial" w:cs="Arial"/>
          <w:i/>
          <w:iCs/>
          <w:color w:val="222222"/>
          <w:sz w:val="20"/>
          <w:szCs w:val="20"/>
          <w:shd w:val="clear" w:color="auto" w:fill="FFFFFF"/>
        </w:rPr>
        <w:t>curas</w:t>
      </w:r>
      <w:proofErr w:type="spellEnd"/>
      <w:r w:rsidRPr="003E48FC">
        <w:rPr>
          <w:rFonts w:ascii="Arial" w:hAnsi="Arial" w:cs="Arial"/>
          <w:color w:val="222222"/>
          <w:sz w:val="20"/>
          <w:szCs w:val="20"/>
          <w:shd w:val="clear" w:color="auto" w:fill="FFFFFF"/>
        </w:rPr>
        <w:t xml:space="preserve"> L.: A biodiesel plant. </w:t>
      </w:r>
      <w:r w:rsidRPr="003E48FC">
        <w:rPr>
          <w:rFonts w:ascii="Arial" w:hAnsi="Arial" w:cs="Arial"/>
          <w:i/>
          <w:iCs/>
          <w:color w:val="222222"/>
          <w:sz w:val="20"/>
          <w:szCs w:val="20"/>
          <w:shd w:val="clear" w:color="auto" w:fill="FFFFFF"/>
        </w:rPr>
        <w:t>Bioscience Discovery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w:t>
      </w:r>
      <w:r w:rsidRPr="003E48FC">
        <w:rPr>
          <w:rFonts w:ascii="Arial" w:hAnsi="Arial" w:cs="Arial"/>
          <w:color w:val="222222"/>
          <w:sz w:val="20"/>
          <w:szCs w:val="20"/>
          <w:shd w:val="clear" w:color="auto" w:fill="FFFFFF"/>
        </w:rPr>
        <w:t>(1), 76-81.</w:t>
      </w:r>
    </w:p>
    <w:p w14:paraId="2D43699E" w14:textId="77777777" w:rsidR="006C7F02" w:rsidRPr="003E48FC" w:rsidRDefault="006C7F02" w:rsidP="006C7F02">
      <w:pPr>
        <w:spacing w:line="240" w:lineRule="auto"/>
        <w:ind w:left="720" w:hanging="720"/>
        <w:jc w:val="both"/>
        <w:rPr>
          <w:rFonts w:ascii="Arial" w:hAnsi="Arial" w:cs="Arial"/>
          <w:sz w:val="20"/>
          <w:szCs w:val="20"/>
        </w:rPr>
      </w:pPr>
      <w:proofErr w:type="spellStart"/>
      <w:r w:rsidRPr="003E48FC">
        <w:rPr>
          <w:rFonts w:ascii="Arial" w:hAnsi="Arial" w:cs="Arial"/>
          <w:sz w:val="20"/>
          <w:szCs w:val="20"/>
        </w:rPr>
        <w:t>Haissing</w:t>
      </w:r>
      <w:proofErr w:type="spellEnd"/>
      <w:r w:rsidRPr="003E48FC">
        <w:rPr>
          <w:rFonts w:ascii="Arial" w:hAnsi="Arial" w:cs="Arial"/>
          <w:sz w:val="20"/>
          <w:szCs w:val="20"/>
        </w:rPr>
        <w:t xml:space="preserve"> B E. (1974). Influence of auxin and auxin synergists on adventitious root primordium, initiation and development. N.Z.J. Forestry. 4: 311-312.</w:t>
      </w:r>
    </w:p>
    <w:p w14:paraId="0E37ABA4" w14:textId="77777777" w:rsidR="006C7F02" w:rsidRDefault="006C7F02" w:rsidP="006C7F02">
      <w:pPr>
        <w:spacing w:before="120" w:after="0" w:line="360" w:lineRule="auto"/>
        <w:ind w:left="720" w:hanging="720"/>
        <w:jc w:val="both"/>
        <w:rPr>
          <w:rFonts w:ascii="Times New Roman" w:hAnsi="Times New Roman" w:cs="Times New Roman"/>
          <w:color w:val="222222"/>
          <w:sz w:val="24"/>
          <w:szCs w:val="24"/>
          <w:shd w:val="clear" w:color="auto" w:fill="FFFFFF"/>
        </w:rPr>
      </w:pPr>
    </w:p>
    <w:p w14:paraId="08C072D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Kaur, S. (2017). Evaluation of different doses of indole-3-butyric acid (IBA) on the rooting, survival and vegetative growth performance of hardwood cuttings of </w:t>
      </w:r>
      <w:proofErr w:type="spellStart"/>
      <w:r w:rsidRPr="003E48FC">
        <w:rPr>
          <w:rFonts w:ascii="Arial" w:hAnsi="Arial" w:cs="Arial"/>
          <w:color w:val="222222"/>
          <w:sz w:val="20"/>
          <w:szCs w:val="20"/>
          <w:shd w:val="clear" w:color="auto" w:fill="FFFFFF"/>
        </w:rPr>
        <w:t>Flordaguard</w:t>
      </w:r>
      <w:proofErr w:type="spellEnd"/>
      <w:r w:rsidRPr="003E48FC">
        <w:rPr>
          <w:rFonts w:ascii="Arial" w:hAnsi="Arial" w:cs="Arial"/>
          <w:color w:val="222222"/>
          <w:sz w:val="20"/>
          <w:szCs w:val="20"/>
          <w:shd w:val="clear" w:color="auto" w:fill="FFFFFF"/>
        </w:rPr>
        <w:t xml:space="preserve"> peach (Prunus </w:t>
      </w:r>
      <w:proofErr w:type="spellStart"/>
      <w:r w:rsidRPr="003E48FC">
        <w:rPr>
          <w:rFonts w:ascii="Arial" w:hAnsi="Arial" w:cs="Arial"/>
          <w:color w:val="222222"/>
          <w:sz w:val="20"/>
          <w:szCs w:val="20"/>
          <w:shd w:val="clear" w:color="auto" w:fill="FFFFFF"/>
        </w:rPr>
        <w:t>persica</w:t>
      </w:r>
      <w:proofErr w:type="spellEnd"/>
      <w:r w:rsidRPr="003E48FC">
        <w:rPr>
          <w:rFonts w:ascii="Arial" w:hAnsi="Arial" w:cs="Arial"/>
          <w:color w:val="222222"/>
          <w:sz w:val="20"/>
          <w:szCs w:val="20"/>
          <w:shd w:val="clear" w:color="auto" w:fill="FFFFFF"/>
        </w:rPr>
        <w:t xml:space="preserve"> L. Batch). </w:t>
      </w:r>
      <w:r w:rsidRPr="003E48FC">
        <w:rPr>
          <w:rFonts w:ascii="Arial" w:hAnsi="Arial" w:cs="Arial"/>
          <w:i/>
          <w:iCs/>
          <w:color w:val="222222"/>
          <w:sz w:val="20"/>
          <w:szCs w:val="20"/>
          <w:shd w:val="clear" w:color="auto" w:fill="FFFFFF"/>
        </w:rPr>
        <w:t>Journal of Applied &amp; Natural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9</w:t>
      </w:r>
      <w:r w:rsidRPr="003E48FC">
        <w:rPr>
          <w:rFonts w:ascii="Arial" w:hAnsi="Arial" w:cs="Arial"/>
          <w:color w:val="222222"/>
          <w:sz w:val="20"/>
          <w:szCs w:val="20"/>
          <w:shd w:val="clear" w:color="auto" w:fill="FFFFFF"/>
        </w:rPr>
        <w:t>(1).</w:t>
      </w:r>
    </w:p>
    <w:p w14:paraId="5A0382A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Kashif Waseem, K. W., Adil Hameed, A. H., Jilani, M. S., Mehwish Kiran, M. K., Mamoon-Ur-Rasheed, M. U. R., </w:t>
      </w:r>
      <w:proofErr w:type="spellStart"/>
      <w:r w:rsidRPr="003E48FC">
        <w:rPr>
          <w:rFonts w:ascii="Arial" w:hAnsi="Arial" w:cs="Arial"/>
          <w:color w:val="222222"/>
          <w:sz w:val="20"/>
          <w:szCs w:val="20"/>
          <w:shd w:val="clear" w:color="auto" w:fill="FFFFFF"/>
        </w:rPr>
        <w:t>Ghazanfarullah</w:t>
      </w:r>
      <w:proofErr w:type="spellEnd"/>
      <w:r w:rsidRPr="003E48FC">
        <w:rPr>
          <w:rFonts w:ascii="Arial" w:hAnsi="Arial" w:cs="Arial"/>
          <w:color w:val="222222"/>
          <w:sz w:val="20"/>
          <w:szCs w:val="20"/>
          <w:shd w:val="clear" w:color="auto" w:fill="FFFFFF"/>
        </w:rPr>
        <w:t xml:space="preserve">,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Jilani, T. A. (2013). Effect of different growing media on the growth and flowering of stock (</w:t>
      </w:r>
      <w:proofErr w:type="spellStart"/>
      <w:r w:rsidRPr="003E48FC">
        <w:rPr>
          <w:rFonts w:ascii="Arial" w:hAnsi="Arial" w:cs="Arial"/>
          <w:i/>
          <w:iCs/>
          <w:color w:val="222222"/>
          <w:sz w:val="20"/>
          <w:szCs w:val="20"/>
          <w:shd w:val="clear" w:color="auto" w:fill="FFFFFF"/>
        </w:rPr>
        <w:t>Matthiola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incana</w:t>
      </w:r>
      <w:proofErr w:type="spellEnd"/>
      <w:r w:rsidRPr="003E48FC">
        <w:rPr>
          <w:rFonts w:ascii="Arial" w:hAnsi="Arial" w:cs="Arial"/>
          <w:color w:val="222222"/>
          <w:sz w:val="20"/>
          <w:szCs w:val="20"/>
          <w:shd w:val="clear" w:color="auto" w:fill="FFFFFF"/>
        </w:rPr>
        <w:t xml:space="preserve">) under the </w:t>
      </w:r>
      <w:proofErr w:type="spellStart"/>
      <w:r w:rsidRPr="003E48FC">
        <w:rPr>
          <w:rFonts w:ascii="Arial" w:hAnsi="Arial" w:cs="Arial"/>
          <w:color w:val="222222"/>
          <w:sz w:val="20"/>
          <w:szCs w:val="20"/>
          <w:shd w:val="clear" w:color="auto" w:fill="FFFFFF"/>
        </w:rPr>
        <w:t>agro</w:t>
      </w:r>
      <w:proofErr w:type="spellEnd"/>
      <w:r w:rsidRPr="003E48FC">
        <w:rPr>
          <w:rFonts w:ascii="Arial" w:hAnsi="Arial" w:cs="Arial"/>
          <w:color w:val="222222"/>
          <w:sz w:val="20"/>
          <w:szCs w:val="20"/>
          <w:shd w:val="clear" w:color="auto" w:fill="FFFFFF"/>
        </w:rPr>
        <w:t xml:space="preserve">-climatic condition of </w:t>
      </w:r>
      <w:proofErr w:type="spellStart"/>
      <w:r w:rsidRPr="003E48FC">
        <w:rPr>
          <w:rFonts w:ascii="Arial" w:hAnsi="Arial" w:cs="Arial"/>
          <w:color w:val="222222"/>
          <w:sz w:val="20"/>
          <w:szCs w:val="20"/>
          <w:shd w:val="clear" w:color="auto" w:fill="FFFFFF"/>
        </w:rPr>
        <w:t>Dera</w:t>
      </w:r>
      <w:proofErr w:type="spellEnd"/>
      <w:r w:rsidRPr="003E48FC">
        <w:rPr>
          <w:rFonts w:ascii="Arial" w:hAnsi="Arial" w:cs="Arial"/>
          <w:color w:val="222222"/>
          <w:sz w:val="20"/>
          <w:szCs w:val="20"/>
          <w:shd w:val="clear" w:color="auto" w:fill="FFFFFF"/>
        </w:rPr>
        <w:t xml:space="preserve"> Ismail Khan.</w:t>
      </w:r>
    </w:p>
    <w:p w14:paraId="53B7BF2B"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Khapare</w:t>
      </w:r>
      <w:proofErr w:type="spellEnd"/>
      <w:r w:rsidRPr="003E48FC">
        <w:rPr>
          <w:rFonts w:ascii="Arial" w:hAnsi="Arial" w:cs="Arial"/>
          <w:color w:val="222222"/>
          <w:sz w:val="20"/>
          <w:szCs w:val="20"/>
          <w:shd w:val="clear" w:color="auto" w:fill="FFFFFF"/>
        </w:rPr>
        <w:t xml:space="preserve">, L. S., Dahale, M. H.,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Bhusari</w:t>
      </w:r>
      <w:proofErr w:type="spellEnd"/>
      <w:r w:rsidRPr="003E48FC">
        <w:rPr>
          <w:rFonts w:ascii="Arial" w:hAnsi="Arial" w:cs="Arial"/>
          <w:color w:val="222222"/>
          <w:sz w:val="20"/>
          <w:szCs w:val="20"/>
          <w:shd w:val="clear" w:color="auto" w:fill="FFFFFF"/>
        </w:rPr>
        <w:t>, R. B. (2012). Propagational studies in fig as affected by plant growth regulator</w:t>
      </w:r>
    </w:p>
    <w:p w14:paraId="4B2DBC8C"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Kim, S. H., Kim, J. H., Oh, H. J., Kim, S. Y.,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Suh, G. U. (2021). Vegetative propagation of Veronica </w:t>
      </w:r>
      <w:proofErr w:type="spellStart"/>
      <w:r w:rsidRPr="003E48FC">
        <w:rPr>
          <w:rFonts w:ascii="Arial" w:hAnsi="Arial" w:cs="Arial"/>
          <w:color w:val="222222"/>
          <w:sz w:val="20"/>
          <w:szCs w:val="20"/>
          <w:shd w:val="clear" w:color="auto" w:fill="FFFFFF"/>
        </w:rPr>
        <w:t>dahurica</w:t>
      </w:r>
      <w:proofErr w:type="spellEnd"/>
      <w:r w:rsidRPr="003E48FC">
        <w:rPr>
          <w:rFonts w:ascii="Arial" w:hAnsi="Arial" w:cs="Arial"/>
          <w:color w:val="222222"/>
          <w:sz w:val="20"/>
          <w:szCs w:val="20"/>
          <w:shd w:val="clear" w:color="auto" w:fill="FFFFFF"/>
        </w:rPr>
        <w:t xml:space="preserve"> and Veronica </w:t>
      </w:r>
      <w:proofErr w:type="spellStart"/>
      <w:r w:rsidRPr="003E48FC">
        <w:rPr>
          <w:rFonts w:ascii="Arial" w:hAnsi="Arial" w:cs="Arial"/>
          <w:color w:val="222222"/>
          <w:sz w:val="20"/>
          <w:szCs w:val="20"/>
          <w:shd w:val="clear" w:color="auto" w:fill="FFFFFF"/>
        </w:rPr>
        <w:t>pusanensis</w:t>
      </w:r>
      <w:proofErr w:type="spellEnd"/>
      <w:r w:rsidRPr="003E48FC">
        <w:rPr>
          <w:rFonts w:ascii="Arial" w:hAnsi="Arial" w:cs="Arial"/>
          <w:color w:val="222222"/>
          <w:sz w:val="20"/>
          <w:szCs w:val="20"/>
          <w:shd w:val="clear" w:color="auto" w:fill="FFFFFF"/>
        </w:rPr>
        <w:t xml:space="preserve"> by stem cuttings with auxins. </w:t>
      </w:r>
      <w:r w:rsidRPr="003E48FC">
        <w:rPr>
          <w:rFonts w:ascii="Arial" w:hAnsi="Arial" w:cs="Arial"/>
          <w:i/>
          <w:iCs/>
          <w:color w:val="222222"/>
          <w:sz w:val="20"/>
          <w:szCs w:val="20"/>
          <w:shd w:val="clear" w:color="auto" w:fill="FFFFFF"/>
        </w:rPr>
        <w:t>Rhizosphere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17</w:t>
      </w:r>
      <w:r w:rsidRPr="003E48FC">
        <w:rPr>
          <w:rFonts w:ascii="Arial" w:hAnsi="Arial" w:cs="Arial"/>
          <w:color w:val="222222"/>
          <w:sz w:val="20"/>
          <w:szCs w:val="20"/>
          <w:shd w:val="clear" w:color="auto" w:fill="FFFFFF"/>
        </w:rPr>
        <w:t>, 100315.</w:t>
      </w:r>
    </w:p>
    <w:p w14:paraId="34A71E3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Kosoglu</w:t>
      </w:r>
      <w:proofErr w:type="spellEnd"/>
      <w:r w:rsidRPr="003E48FC">
        <w:rPr>
          <w:rFonts w:ascii="Arial" w:hAnsi="Arial" w:cs="Arial"/>
          <w:color w:val="222222"/>
          <w:sz w:val="20"/>
          <w:szCs w:val="20"/>
          <w:shd w:val="clear" w:color="auto" w:fill="FFFFFF"/>
        </w:rPr>
        <w:t xml:space="preserve">, L., Konak, R., </w:t>
      </w:r>
      <w:proofErr w:type="spellStart"/>
      <w:r w:rsidRPr="003E48FC">
        <w:rPr>
          <w:rFonts w:ascii="Arial" w:hAnsi="Arial" w:cs="Arial"/>
          <w:color w:val="222222"/>
          <w:sz w:val="20"/>
          <w:szCs w:val="20"/>
          <w:shd w:val="clear" w:color="auto" w:fill="FFFFFF"/>
        </w:rPr>
        <w:t>Yamaner</w:t>
      </w:r>
      <w:proofErr w:type="spellEnd"/>
      <w:r w:rsidRPr="003E48FC">
        <w:rPr>
          <w:rFonts w:ascii="Arial" w:hAnsi="Arial" w:cs="Arial"/>
          <w:color w:val="222222"/>
          <w:sz w:val="20"/>
          <w:szCs w:val="20"/>
          <w:shd w:val="clear" w:color="auto" w:fill="FFFFFF"/>
        </w:rPr>
        <w:t xml:space="preserve">, C.,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Tan, N. (2022). Determination of phytochemicals of Turkish fig genetic resources. </w:t>
      </w:r>
      <w:r w:rsidRPr="003E48FC">
        <w:rPr>
          <w:rFonts w:ascii="Arial" w:hAnsi="Arial" w:cs="Arial"/>
          <w:i/>
          <w:iCs/>
          <w:color w:val="222222"/>
          <w:sz w:val="20"/>
          <w:szCs w:val="20"/>
          <w:shd w:val="clear" w:color="auto" w:fill="FFFFFF"/>
        </w:rPr>
        <w:t xml:space="preserve">Acta </w:t>
      </w:r>
      <w:proofErr w:type="spellStart"/>
      <w:r w:rsidRPr="003E48FC">
        <w:rPr>
          <w:rFonts w:ascii="Arial" w:hAnsi="Arial" w:cs="Arial"/>
          <w:i/>
          <w:iCs/>
          <w:color w:val="222222"/>
          <w:sz w:val="20"/>
          <w:szCs w:val="20"/>
          <w:shd w:val="clear" w:color="auto" w:fill="FFFFFF"/>
        </w:rPr>
        <w:t>Scientiarum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Polonorum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Hortorum</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Cultus</w:t>
      </w:r>
      <w:proofErr w:type="spellEnd"/>
      <w:r w:rsidRPr="003E48FC">
        <w:rPr>
          <w:rFonts w:ascii="Arial" w:hAnsi="Arial" w:cs="Arial"/>
          <w:color w:val="222222"/>
          <w:sz w:val="20"/>
          <w:szCs w:val="20"/>
          <w:shd w:val="clear" w:color="auto" w:fill="FFFFFF"/>
        </w:rPr>
        <w:t>, 21(6), 67-78.</w:t>
      </w:r>
    </w:p>
    <w:p w14:paraId="0A3F68F8"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lastRenderedPageBreak/>
        <w:t>Loconsole</w:t>
      </w:r>
      <w:proofErr w:type="spellEnd"/>
      <w:r w:rsidRPr="003E48FC">
        <w:rPr>
          <w:rFonts w:ascii="Arial" w:hAnsi="Arial" w:cs="Arial"/>
          <w:color w:val="222222"/>
          <w:sz w:val="20"/>
          <w:szCs w:val="20"/>
          <w:shd w:val="clear" w:color="auto" w:fill="FFFFFF"/>
        </w:rPr>
        <w:t xml:space="preserve">, D., Cristiano,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De Lucia, B. (2022). Image analysis of adventitious root quality in wild sage and glossy abelia cuttings after application of different indole-3-butyric acid concentrations. </w:t>
      </w:r>
      <w:r w:rsidRPr="003E48FC">
        <w:rPr>
          <w:rFonts w:ascii="Arial" w:hAnsi="Arial" w:cs="Arial"/>
          <w:i/>
          <w:iCs/>
          <w:color w:val="222222"/>
          <w:sz w:val="20"/>
          <w:szCs w:val="20"/>
          <w:shd w:val="clear" w:color="auto" w:fill="FFFFFF"/>
        </w:rPr>
        <w:t>Plants</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11</w:t>
      </w:r>
      <w:r w:rsidRPr="003E48FC">
        <w:rPr>
          <w:rFonts w:ascii="Arial" w:hAnsi="Arial" w:cs="Arial"/>
          <w:color w:val="222222"/>
          <w:sz w:val="20"/>
          <w:szCs w:val="20"/>
          <w:shd w:val="clear" w:color="auto" w:fill="FFFFFF"/>
        </w:rPr>
        <w:t>(3), 290.</w:t>
      </w:r>
    </w:p>
    <w:p w14:paraId="3DAABA06"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Magesa</w:t>
      </w:r>
      <w:proofErr w:type="spellEnd"/>
      <w:r w:rsidRPr="003E48FC">
        <w:rPr>
          <w:rFonts w:ascii="Arial" w:hAnsi="Arial" w:cs="Arial"/>
          <w:color w:val="222222"/>
          <w:sz w:val="20"/>
          <w:szCs w:val="20"/>
          <w:shd w:val="clear" w:color="auto" w:fill="FFFFFF"/>
        </w:rPr>
        <w:t xml:space="preserve">, J. M., </w:t>
      </w:r>
      <w:proofErr w:type="spellStart"/>
      <w:r w:rsidRPr="003E48FC">
        <w:rPr>
          <w:rFonts w:ascii="Arial" w:hAnsi="Arial" w:cs="Arial"/>
          <w:color w:val="222222"/>
          <w:sz w:val="20"/>
          <w:szCs w:val="20"/>
          <w:shd w:val="clear" w:color="auto" w:fill="FFFFFF"/>
        </w:rPr>
        <w:t>Msogoya</w:t>
      </w:r>
      <w:proofErr w:type="spellEnd"/>
      <w:r w:rsidRPr="003E48FC">
        <w:rPr>
          <w:rFonts w:ascii="Arial" w:hAnsi="Arial" w:cs="Arial"/>
          <w:color w:val="222222"/>
          <w:sz w:val="20"/>
          <w:szCs w:val="20"/>
          <w:shd w:val="clear" w:color="auto" w:fill="FFFFFF"/>
        </w:rPr>
        <w:t xml:space="preserve">, T. J.,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Rweyemamu, C. L. (2018). Effects of growth media on rooting of stem cuttings of hybrid coffee varieties. </w:t>
      </w:r>
      <w:r w:rsidRPr="003E48FC">
        <w:rPr>
          <w:rFonts w:ascii="Arial" w:hAnsi="Arial" w:cs="Arial"/>
          <w:i/>
          <w:iCs/>
          <w:color w:val="222222"/>
          <w:sz w:val="20"/>
          <w:szCs w:val="20"/>
          <w:shd w:val="clear" w:color="auto" w:fill="FFFFFF"/>
        </w:rPr>
        <w:t>African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(2), 41-46.</w:t>
      </w:r>
    </w:p>
    <w:p w14:paraId="59AF6067"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Mendez, A., Paz-Ferreiro, J., Gil, E.,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Gasco, G. (2015). The effect of paper sludge and biochar addition on brown peat and coir based growing media properties. </w:t>
      </w:r>
      <w:r w:rsidRPr="003E48FC">
        <w:rPr>
          <w:rFonts w:ascii="Arial" w:hAnsi="Arial" w:cs="Arial"/>
          <w:i/>
          <w:iCs/>
          <w:color w:val="222222"/>
          <w:sz w:val="20"/>
          <w:szCs w:val="20"/>
          <w:shd w:val="clear" w:color="auto" w:fill="FFFFFF"/>
        </w:rPr>
        <w:t xml:space="preserve">Scientia </w:t>
      </w:r>
      <w:proofErr w:type="spellStart"/>
      <w:r w:rsidRPr="003E48FC">
        <w:rPr>
          <w:rFonts w:ascii="Arial" w:hAnsi="Arial" w:cs="Arial"/>
          <w:i/>
          <w:iCs/>
          <w:color w:val="222222"/>
          <w:sz w:val="20"/>
          <w:szCs w:val="20"/>
          <w:shd w:val="clear" w:color="auto" w:fill="FFFFFF"/>
        </w:rPr>
        <w:t>Horticulturae</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193</w:t>
      </w:r>
      <w:r w:rsidRPr="003E48FC">
        <w:rPr>
          <w:rFonts w:ascii="Arial" w:hAnsi="Arial" w:cs="Arial"/>
          <w:color w:val="222222"/>
          <w:sz w:val="20"/>
          <w:szCs w:val="20"/>
          <w:shd w:val="clear" w:color="auto" w:fill="FFFFFF"/>
        </w:rPr>
        <w:t>, 225-230.</w:t>
      </w:r>
    </w:p>
    <w:p w14:paraId="381242A9" w14:textId="77777777" w:rsidR="006C7F02" w:rsidRPr="003E48FC" w:rsidRDefault="006C7F02" w:rsidP="006C7F02">
      <w:pPr>
        <w:spacing w:line="24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Messiga</w:t>
      </w:r>
      <w:proofErr w:type="spellEnd"/>
      <w:r w:rsidRPr="003E48FC">
        <w:rPr>
          <w:rFonts w:ascii="Arial" w:hAnsi="Arial" w:cs="Arial"/>
          <w:color w:val="222222"/>
          <w:sz w:val="20"/>
          <w:szCs w:val="20"/>
          <w:shd w:val="clear" w:color="auto" w:fill="FFFFFF"/>
        </w:rPr>
        <w:t xml:space="preserve">, A. J., Hao, X., Ziadi,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Dorais, M. (2021). Reducing peat in growing media: impact on nitrogen content, microbial activity, and CO</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 xml:space="preserve"> and N</w:t>
      </w:r>
      <w:r w:rsidRPr="003E48FC">
        <w:rPr>
          <w:rFonts w:ascii="Arial" w:hAnsi="Arial" w:cs="Arial"/>
          <w:color w:val="222222"/>
          <w:sz w:val="20"/>
          <w:szCs w:val="20"/>
          <w:shd w:val="clear" w:color="auto" w:fill="FFFFFF"/>
          <w:vertAlign w:val="subscript"/>
        </w:rPr>
        <w:t>2</w:t>
      </w:r>
      <w:r w:rsidRPr="003E48FC">
        <w:rPr>
          <w:rFonts w:ascii="Arial" w:hAnsi="Arial" w:cs="Arial"/>
          <w:color w:val="222222"/>
          <w:sz w:val="20"/>
          <w:szCs w:val="20"/>
          <w:shd w:val="clear" w:color="auto" w:fill="FFFFFF"/>
        </w:rPr>
        <w:t>O emissions. </w:t>
      </w:r>
      <w:r w:rsidRPr="003E48FC">
        <w:rPr>
          <w:rFonts w:ascii="Arial" w:hAnsi="Arial" w:cs="Arial"/>
          <w:i/>
          <w:iCs/>
          <w:color w:val="222222"/>
          <w:sz w:val="20"/>
          <w:szCs w:val="20"/>
          <w:shd w:val="clear" w:color="auto" w:fill="FFFFFF"/>
        </w:rPr>
        <w:t>Canadian Journal of Soil Science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102</w:t>
      </w:r>
      <w:r w:rsidRPr="003E48FC">
        <w:rPr>
          <w:rFonts w:ascii="Arial" w:hAnsi="Arial" w:cs="Arial"/>
          <w:color w:val="222222"/>
          <w:sz w:val="20"/>
          <w:szCs w:val="20"/>
          <w:shd w:val="clear" w:color="auto" w:fill="FFFFFF"/>
        </w:rPr>
        <w:t>(1), 77-87.</w:t>
      </w:r>
    </w:p>
    <w:p w14:paraId="2F940ECF"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Okanlawon, S. O., Babatunde, K. M., Salau, M. A., Adekanmbi, O. A.,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Jmoh</w:t>
      </w:r>
      <w:proofErr w:type="spellEnd"/>
      <w:r w:rsidRPr="003E48FC">
        <w:rPr>
          <w:rFonts w:ascii="Arial" w:hAnsi="Arial" w:cs="Arial"/>
          <w:color w:val="222222"/>
          <w:sz w:val="20"/>
          <w:szCs w:val="20"/>
          <w:shd w:val="clear" w:color="auto" w:fill="FFFFFF"/>
        </w:rPr>
        <w:t xml:space="preserve">, A. R. (2016). Effects of different growth media on propagation of horticultural plant, </w:t>
      </w:r>
      <w:proofErr w:type="spellStart"/>
      <w:r w:rsidRPr="003E48FC">
        <w:rPr>
          <w:rFonts w:ascii="Arial" w:hAnsi="Arial" w:cs="Arial"/>
          <w:i/>
          <w:iCs/>
          <w:color w:val="222222"/>
          <w:sz w:val="20"/>
          <w:szCs w:val="20"/>
          <w:shd w:val="clear" w:color="auto" w:fill="FFFFFF"/>
        </w:rPr>
        <w:t>Mussaenda</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philippica</w:t>
      </w:r>
      <w:proofErr w:type="spellEnd"/>
      <w:r w:rsidRPr="003E48FC">
        <w:rPr>
          <w:rFonts w:ascii="Arial" w:hAnsi="Arial" w:cs="Arial"/>
          <w:i/>
          <w:iCs/>
          <w:color w:val="222222"/>
          <w:sz w:val="20"/>
          <w:szCs w:val="20"/>
          <w:shd w:val="clear" w:color="auto" w:fill="FFFFFF"/>
        </w:rPr>
        <w:t xml:space="preserve"> </w:t>
      </w:r>
      <w:r w:rsidRPr="003E48FC">
        <w:rPr>
          <w:rFonts w:ascii="Arial" w:hAnsi="Arial" w:cs="Arial"/>
          <w:color w:val="222222"/>
          <w:sz w:val="20"/>
          <w:szCs w:val="20"/>
          <w:shd w:val="clear" w:color="auto" w:fill="FFFFFF"/>
        </w:rPr>
        <w:t>(Queen of Philippines). </w:t>
      </w:r>
      <w:r w:rsidRPr="003E48FC">
        <w:rPr>
          <w:rFonts w:ascii="Arial" w:hAnsi="Arial" w:cs="Arial"/>
          <w:i/>
          <w:iCs/>
          <w:color w:val="222222"/>
          <w:sz w:val="20"/>
          <w:szCs w:val="20"/>
          <w:shd w:val="clear" w:color="auto" w:fill="FFFFFF"/>
        </w:rPr>
        <w:t>International Journal of Current Research in Biosciences and Plant Biology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(7), 4-10.</w:t>
      </w:r>
    </w:p>
    <w:p w14:paraId="5E08E4A1"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Pandey, J., Pandey, S. K., Rana, G. K., Deshmukh, K. K., Singh, N. K.,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Pandey, A. (2023). Impact of growth regulator and cutting time on growth of jamun [</w:t>
      </w:r>
      <w:proofErr w:type="spellStart"/>
      <w:r w:rsidRPr="003E48FC">
        <w:rPr>
          <w:rFonts w:ascii="Arial" w:hAnsi="Arial" w:cs="Arial"/>
          <w:color w:val="222222"/>
          <w:sz w:val="20"/>
          <w:szCs w:val="20"/>
          <w:shd w:val="clear" w:color="auto" w:fill="FFFFFF"/>
        </w:rPr>
        <w:t>Syzygium</w:t>
      </w:r>
      <w:proofErr w:type="spellEnd"/>
      <w:r w:rsidRPr="003E48FC">
        <w:rPr>
          <w:rFonts w:ascii="Arial" w:hAnsi="Arial" w:cs="Arial"/>
          <w:color w:val="222222"/>
          <w:sz w:val="20"/>
          <w:szCs w:val="20"/>
          <w:shd w:val="clear" w:color="auto" w:fill="FFFFFF"/>
        </w:rPr>
        <w:t xml:space="preserve"> </w:t>
      </w:r>
      <w:proofErr w:type="spellStart"/>
      <w:proofErr w:type="gramStart"/>
      <w:r w:rsidRPr="003E48FC">
        <w:rPr>
          <w:rFonts w:ascii="Arial" w:hAnsi="Arial" w:cs="Arial"/>
          <w:color w:val="222222"/>
          <w:sz w:val="20"/>
          <w:szCs w:val="20"/>
          <w:shd w:val="clear" w:color="auto" w:fill="FFFFFF"/>
        </w:rPr>
        <w:t>cuminii</w:t>
      </w:r>
      <w:proofErr w:type="spellEnd"/>
      <w:r w:rsidRPr="003E48FC">
        <w:rPr>
          <w:rFonts w:ascii="Arial" w:hAnsi="Arial" w:cs="Arial"/>
          <w:color w:val="222222"/>
          <w:sz w:val="20"/>
          <w:szCs w:val="20"/>
          <w:shd w:val="clear" w:color="auto" w:fill="FFFFFF"/>
        </w:rPr>
        <w:t>,(</w:t>
      </w:r>
      <w:proofErr w:type="gramEnd"/>
      <w:r w:rsidRPr="003E48FC">
        <w:rPr>
          <w:rFonts w:ascii="Arial" w:hAnsi="Arial" w:cs="Arial"/>
          <w:color w:val="222222"/>
          <w:sz w:val="20"/>
          <w:szCs w:val="20"/>
          <w:shd w:val="clear" w:color="auto" w:fill="FFFFFF"/>
        </w:rPr>
        <w:t>L.) Skeels] hardwood stem cuttings.</w:t>
      </w:r>
    </w:p>
    <w:p w14:paraId="1637CEA1"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proofErr w:type="spellStart"/>
      <w:r w:rsidRPr="003E48FC">
        <w:rPr>
          <w:rFonts w:ascii="Arial" w:hAnsi="Arial" w:cs="Arial"/>
          <w:color w:val="222222"/>
          <w:sz w:val="20"/>
          <w:szCs w:val="20"/>
          <w:shd w:val="clear" w:color="auto" w:fill="FFFFFF"/>
        </w:rPr>
        <w:t>Padekar</w:t>
      </w:r>
      <w:proofErr w:type="spellEnd"/>
      <w:r w:rsidRPr="003E48FC">
        <w:rPr>
          <w:rFonts w:ascii="Arial" w:hAnsi="Arial" w:cs="Arial"/>
          <w:color w:val="222222"/>
          <w:sz w:val="20"/>
          <w:szCs w:val="20"/>
          <w:shd w:val="clear" w:color="auto" w:fill="FFFFFF"/>
        </w:rPr>
        <w:t xml:space="preserve">, V. J., </w:t>
      </w:r>
      <w:proofErr w:type="spellStart"/>
      <w:r w:rsidRPr="003E48FC">
        <w:rPr>
          <w:rFonts w:ascii="Arial" w:hAnsi="Arial" w:cs="Arial"/>
          <w:color w:val="222222"/>
          <w:sz w:val="20"/>
          <w:szCs w:val="20"/>
          <w:shd w:val="clear" w:color="auto" w:fill="FFFFFF"/>
        </w:rPr>
        <w:t>Garande</w:t>
      </w:r>
      <w:proofErr w:type="spellEnd"/>
      <w:r w:rsidRPr="003E48FC">
        <w:rPr>
          <w:rFonts w:ascii="Arial" w:hAnsi="Arial" w:cs="Arial"/>
          <w:color w:val="222222"/>
          <w:sz w:val="20"/>
          <w:szCs w:val="20"/>
          <w:shd w:val="clear" w:color="auto" w:fill="FFFFFF"/>
        </w:rPr>
        <w:t xml:space="preserve">, V. K., </w:t>
      </w:r>
      <w:proofErr w:type="spellStart"/>
      <w:r w:rsidRPr="003E48FC">
        <w:rPr>
          <w:rFonts w:ascii="Arial" w:hAnsi="Arial" w:cs="Arial"/>
          <w:color w:val="222222"/>
          <w:sz w:val="20"/>
          <w:szCs w:val="20"/>
          <w:shd w:val="clear" w:color="auto" w:fill="FFFFFF"/>
        </w:rPr>
        <w:t>Dodake</w:t>
      </w:r>
      <w:proofErr w:type="spellEnd"/>
      <w:r w:rsidRPr="003E48FC">
        <w:rPr>
          <w:rFonts w:ascii="Arial" w:hAnsi="Arial" w:cs="Arial"/>
          <w:color w:val="222222"/>
          <w:sz w:val="20"/>
          <w:szCs w:val="20"/>
          <w:shd w:val="clear" w:color="auto" w:fill="FFFFFF"/>
        </w:rPr>
        <w:t xml:space="preserve">, S. S., Sawant, S. V., Shinde, U. S., Sonawane, P. N.,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Dhumal, S. S. (2018). Effect of IBA, types of cutting and rooting media on sprouting, survival percentage and growth of cuttings of </w:t>
      </w:r>
      <w:proofErr w:type="spellStart"/>
      <w:r w:rsidRPr="003E48FC">
        <w:rPr>
          <w:rFonts w:ascii="Arial" w:hAnsi="Arial" w:cs="Arial"/>
          <w:color w:val="222222"/>
          <w:sz w:val="20"/>
          <w:szCs w:val="20"/>
          <w:shd w:val="clear" w:color="auto" w:fill="FFFFFF"/>
        </w:rPr>
        <w:t>Kartoli</w:t>
      </w:r>
      <w:proofErr w:type="spellEnd"/>
      <w:r w:rsidRPr="003E48FC">
        <w:rPr>
          <w:rFonts w:ascii="Arial" w:hAnsi="Arial" w:cs="Arial"/>
          <w:color w:val="222222"/>
          <w:sz w:val="20"/>
          <w:szCs w:val="20"/>
          <w:shd w:val="clear" w:color="auto" w:fill="FFFFFF"/>
        </w:rPr>
        <w:t xml:space="preserve"> (</w:t>
      </w:r>
      <w:r w:rsidRPr="003E48FC">
        <w:rPr>
          <w:rFonts w:ascii="Arial" w:hAnsi="Arial" w:cs="Arial"/>
          <w:i/>
          <w:iCs/>
          <w:color w:val="222222"/>
          <w:sz w:val="20"/>
          <w:szCs w:val="20"/>
          <w:shd w:val="clear" w:color="auto" w:fill="FFFFFF"/>
        </w:rPr>
        <w:t xml:space="preserve">Momordica </w:t>
      </w:r>
      <w:proofErr w:type="spellStart"/>
      <w:r w:rsidRPr="003E48FC">
        <w:rPr>
          <w:rFonts w:ascii="Arial" w:hAnsi="Arial" w:cs="Arial"/>
          <w:i/>
          <w:iCs/>
          <w:color w:val="222222"/>
          <w:sz w:val="20"/>
          <w:szCs w:val="20"/>
          <w:shd w:val="clear" w:color="auto" w:fill="FFFFFF"/>
        </w:rPr>
        <w:t>dioica</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Roxb</w:t>
      </w:r>
      <w:proofErr w:type="spellEnd"/>
      <w:r w:rsidRPr="003E48FC">
        <w:rPr>
          <w:rFonts w:ascii="Arial" w:hAnsi="Arial" w:cs="Arial"/>
          <w:color w:val="222222"/>
          <w:sz w:val="20"/>
          <w:szCs w:val="20"/>
          <w:shd w:val="clear" w:color="auto" w:fill="FFFFFF"/>
        </w:rPr>
        <w:t>.). </w:t>
      </w:r>
      <w:r w:rsidRPr="003E48FC">
        <w:rPr>
          <w:rFonts w:ascii="Arial" w:hAnsi="Arial" w:cs="Arial"/>
          <w:i/>
          <w:iCs/>
          <w:sz w:val="20"/>
          <w:szCs w:val="20"/>
        </w:rPr>
        <w:t>International Journal of Current Microbiology and Applied Sciences</w:t>
      </w:r>
      <w:r w:rsidRPr="003E48FC">
        <w:rPr>
          <w:rFonts w:ascii="Arial" w:hAnsi="Arial" w:cs="Arial"/>
          <w:color w:val="222222"/>
          <w:sz w:val="20"/>
          <w:szCs w:val="20"/>
          <w:shd w:val="clear" w:color="auto" w:fill="FFFFFF"/>
        </w:rPr>
        <w:t>, 7(10), 1246-1260.</w:t>
      </w:r>
    </w:p>
    <w:p w14:paraId="75FEBDAB"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Patel, H.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M. J. (2018). Role of auxins on rooting of different types of cuttings in Fig. </w:t>
      </w:r>
      <w:r w:rsidRPr="003E48FC">
        <w:rPr>
          <w:rFonts w:ascii="Arial" w:hAnsi="Arial" w:cs="Arial"/>
          <w:i/>
          <w:iCs/>
          <w:color w:val="222222"/>
          <w:sz w:val="20"/>
          <w:szCs w:val="20"/>
          <w:shd w:val="clear" w:color="auto" w:fill="FFFFFF"/>
        </w:rPr>
        <w:t xml:space="preserve">Int J Cur. </w:t>
      </w:r>
      <w:proofErr w:type="spellStart"/>
      <w:r w:rsidRPr="003E48FC">
        <w:rPr>
          <w:rFonts w:ascii="Arial" w:hAnsi="Arial" w:cs="Arial"/>
          <w:i/>
          <w:iCs/>
          <w:color w:val="222222"/>
          <w:sz w:val="20"/>
          <w:szCs w:val="20"/>
          <w:shd w:val="clear" w:color="auto" w:fill="FFFFFF"/>
        </w:rPr>
        <w:t>Microbiol</w:t>
      </w:r>
      <w:proofErr w:type="spellEnd"/>
      <w:r w:rsidRPr="003E48FC">
        <w:rPr>
          <w:rFonts w:ascii="Arial" w:hAnsi="Arial" w:cs="Arial"/>
          <w:i/>
          <w:iCs/>
          <w:color w:val="222222"/>
          <w:sz w:val="20"/>
          <w:szCs w:val="20"/>
          <w:shd w:val="clear" w:color="auto" w:fill="FFFFFF"/>
        </w:rPr>
        <w:t xml:space="preserve"> App </w:t>
      </w:r>
      <w:proofErr w:type="spellStart"/>
      <w:proofErr w:type="gramStart"/>
      <w:r w:rsidRPr="003E48FC">
        <w:rPr>
          <w:rFonts w:ascii="Arial" w:hAnsi="Arial" w:cs="Arial"/>
          <w:i/>
          <w:iCs/>
          <w:color w:val="222222"/>
          <w:sz w:val="20"/>
          <w:szCs w:val="20"/>
          <w:shd w:val="clear" w:color="auto" w:fill="FFFFFF"/>
        </w:rPr>
        <w:t>Scie</w:t>
      </w:r>
      <w:proofErr w:type="spellEnd"/>
      <w:r w:rsidRPr="003E48FC">
        <w:rPr>
          <w:rFonts w:ascii="Arial" w:hAnsi="Arial" w:cs="Arial"/>
          <w:i/>
          <w:iCs/>
          <w:color w:val="222222"/>
          <w:sz w:val="20"/>
          <w:szCs w:val="20"/>
          <w:shd w:val="clear" w:color="auto" w:fill="FFFFFF"/>
        </w:rPr>
        <w:t>.[</w:t>
      </w:r>
      <w:proofErr w:type="gramEnd"/>
      <w:r w:rsidRPr="003E48FC">
        <w:rPr>
          <w:rFonts w:ascii="Arial" w:hAnsi="Arial" w:cs="Arial"/>
          <w:i/>
          <w:iCs/>
          <w:color w:val="222222"/>
          <w:sz w:val="20"/>
          <w:szCs w:val="20"/>
          <w:shd w:val="clear" w:color="auto" w:fill="FFFFFF"/>
        </w:rPr>
        <w:t>Internet]</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7</w:t>
      </w:r>
      <w:r w:rsidRPr="003E48FC">
        <w:rPr>
          <w:rFonts w:ascii="Arial" w:hAnsi="Arial" w:cs="Arial"/>
          <w:color w:val="222222"/>
          <w:sz w:val="20"/>
          <w:szCs w:val="20"/>
          <w:shd w:val="clear" w:color="auto" w:fill="FFFFFF"/>
        </w:rPr>
        <w:t>, 1317-22.</w:t>
      </w:r>
    </w:p>
    <w:p w14:paraId="48BF3864"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Rao, V. N., Saxena, D., Mehta, H., </w:t>
      </w:r>
      <w:proofErr w:type="spellStart"/>
      <w:r w:rsidRPr="003E48FC">
        <w:rPr>
          <w:rFonts w:ascii="Arial" w:hAnsi="Arial" w:cs="Arial"/>
          <w:color w:val="222222"/>
          <w:sz w:val="20"/>
          <w:szCs w:val="20"/>
          <w:shd w:val="clear" w:color="auto" w:fill="FFFFFF"/>
        </w:rPr>
        <w:t>Bhupathireddy</w:t>
      </w:r>
      <w:proofErr w:type="spellEnd"/>
      <w:r w:rsidRPr="003E48FC">
        <w:rPr>
          <w:rFonts w:ascii="Arial" w:hAnsi="Arial" w:cs="Arial"/>
          <w:color w:val="222222"/>
          <w:sz w:val="20"/>
          <w:szCs w:val="20"/>
          <w:shd w:val="clear" w:color="auto" w:fill="FFFFFF"/>
        </w:rPr>
        <w:t xml:space="preserve">, B.,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Kaur, R. (2022) The effect of different concentrations of IBA on hardwood and softwood cuttings of (</w:t>
      </w:r>
      <w:r w:rsidRPr="003E48FC">
        <w:rPr>
          <w:rFonts w:ascii="Arial" w:hAnsi="Arial" w:cs="Arial"/>
          <w:i/>
          <w:iCs/>
          <w:color w:val="222222"/>
          <w:sz w:val="20"/>
          <w:szCs w:val="20"/>
          <w:shd w:val="clear" w:color="auto" w:fill="FFFFFF"/>
        </w:rPr>
        <w:t>Punica granatum</w:t>
      </w:r>
      <w:r w:rsidRPr="003E48FC">
        <w:rPr>
          <w:rFonts w:ascii="Arial" w:hAnsi="Arial" w:cs="Arial"/>
          <w:color w:val="222222"/>
          <w:sz w:val="20"/>
          <w:szCs w:val="20"/>
          <w:shd w:val="clear" w:color="auto" w:fill="FFFFFF"/>
        </w:rPr>
        <w:t xml:space="preserve"> L.).</w:t>
      </w:r>
    </w:p>
    <w:p w14:paraId="6AE3242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Reddy, K. V., Reddy, C. P.,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Goud, P. V. (2008). Effect of auxins on the rooting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hardwood and semi hardwood cuttings.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42</w:t>
      </w:r>
      <w:r w:rsidRPr="003E48FC">
        <w:rPr>
          <w:rFonts w:ascii="Arial" w:hAnsi="Arial" w:cs="Arial"/>
          <w:color w:val="222222"/>
          <w:sz w:val="20"/>
          <w:szCs w:val="20"/>
          <w:shd w:val="clear" w:color="auto" w:fill="FFFFFF"/>
        </w:rPr>
        <w:t>(1), 75-78.</w:t>
      </w:r>
    </w:p>
    <w:p w14:paraId="26EDCAA0"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Reddy, P. P. N., Ray, N. R., Patel, A. D.,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Patel, J. S. (2014). Effect of rooting media and IBA (indole butyric acid) levels on rooting and survival of AIR layering in fig</w:t>
      </w:r>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cv. Poona under middle Gujarat </w:t>
      </w:r>
      <w:proofErr w:type="spellStart"/>
      <w:r w:rsidRPr="003E48FC">
        <w:rPr>
          <w:rFonts w:ascii="Arial" w:hAnsi="Arial" w:cs="Arial"/>
          <w:color w:val="222222"/>
          <w:sz w:val="20"/>
          <w:szCs w:val="20"/>
          <w:shd w:val="clear" w:color="auto" w:fill="FFFFFF"/>
        </w:rPr>
        <w:t>agro</w:t>
      </w:r>
      <w:proofErr w:type="spellEnd"/>
      <w:r w:rsidRPr="003E48FC">
        <w:rPr>
          <w:rFonts w:ascii="Arial" w:hAnsi="Arial" w:cs="Arial"/>
          <w:color w:val="222222"/>
          <w:sz w:val="20"/>
          <w:szCs w:val="20"/>
          <w:shd w:val="clear" w:color="auto" w:fill="FFFFFF"/>
        </w:rPr>
        <w:t>-climatic conditions.</w:t>
      </w:r>
    </w:p>
    <w:p w14:paraId="0B831E4A"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Saha, R., </w:t>
      </w:r>
      <w:proofErr w:type="spellStart"/>
      <w:r w:rsidRPr="003E48FC">
        <w:rPr>
          <w:rFonts w:ascii="Arial" w:hAnsi="Arial" w:cs="Arial"/>
          <w:color w:val="222222"/>
          <w:sz w:val="20"/>
          <w:szCs w:val="20"/>
          <w:shd w:val="clear" w:color="auto" w:fill="FFFFFF"/>
        </w:rPr>
        <w:t>Ginwal</w:t>
      </w:r>
      <w:proofErr w:type="spellEnd"/>
      <w:r w:rsidRPr="003E48FC">
        <w:rPr>
          <w:rFonts w:ascii="Arial" w:hAnsi="Arial" w:cs="Arial"/>
          <w:color w:val="222222"/>
          <w:sz w:val="20"/>
          <w:szCs w:val="20"/>
          <w:shd w:val="clear" w:color="auto" w:fill="FFFFFF"/>
        </w:rPr>
        <w:t xml:space="preserve">, H. S., Chandra, G.,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Barthwal, S. (2020). Integrated assessment of adventitious </w:t>
      </w:r>
      <w:proofErr w:type="spellStart"/>
      <w:r w:rsidRPr="003E48FC">
        <w:rPr>
          <w:rFonts w:ascii="Arial" w:hAnsi="Arial" w:cs="Arial"/>
          <w:color w:val="222222"/>
          <w:sz w:val="20"/>
          <w:szCs w:val="20"/>
          <w:shd w:val="clear" w:color="auto" w:fill="FFFFFF"/>
        </w:rPr>
        <w:t>rhizogenesis</w:t>
      </w:r>
      <w:proofErr w:type="spellEnd"/>
      <w:r w:rsidRPr="003E48FC">
        <w:rPr>
          <w:rFonts w:ascii="Arial" w:hAnsi="Arial" w:cs="Arial"/>
          <w:color w:val="222222"/>
          <w:sz w:val="20"/>
          <w:szCs w:val="20"/>
          <w:shd w:val="clear" w:color="auto" w:fill="FFFFFF"/>
        </w:rPr>
        <w:t xml:space="preserve"> in Eucalyptus: root quality index and rooting dynamics. </w:t>
      </w:r>
      <w:r w:rsidRPr="003E48FC">
        <w:rPr>
          <w:rFonts w:ascii="Arial" w:hAnsi="Arial" w:cs="Arial"/>
          <w:i/>
          <w:iCs/>
          <w:color w:val="222222"/>
          <w:sz w:val="20"/>
          <w:szCs w:val="20"/>
          <w:shd w:val="clear" w:color="auto" w:fill="FFFFFF"/>
        </w:rPr>
        <w:t>Journal of Forestry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31</w:t>
      </w:r>
      <w:r w:rsidRPr="003E48FC">
        <w:rPr>
          <w:rFonts w:ascii="Arial" w:hAnsi="Arial" w:cs="Arial"/>
          <w:color w:val="222222"/>
          <w:sz w:val="20"/>
          <w:szCs w:val="20"/>
          <w:shd w:val="clear" w:color="auto" w:fill="FFFFFF"/>
        </w:rPr>
        <w:t>(6), 2145-2161.</w:t>
      </w:r>
    </w:p>
    <w:p w14:paraId="402DBF45" w14:textId="77777777" w:rsidR="006C7F02" w:rsidRPr="003E48FC" w:rsidRDefault="006C7F02" w:rsidP="006C7F02">
      <w:pPr>
        <w:spacing w:before="120" w:after="0" w:line="360" w:lineRule="auto"/>
        <w:ind w:left="720" w:hanging="720"/>
        <w:jc w:val="both"/>
        <w:rPr>
          <w:rFonts w:ascii="Arial" w:hAnsi="Arial" w:cs="Arial"/>
          <w:color w:val="222222"/>
          <w:sz w:val="20"/>
          <w:szCs w:val="20"/>
          <w:shd w:val="clear" w:color="auto" w:fill="FFFFFF"/>
        </w:rPr>
      </w:pPr>
      <w:r w:rsidRPr="003E48FC">
        <w:rPr>
          <w:rFonts w:ascii="Arial" w:hAnsi="Arial" w:cs="Arial"/>
          <w:sz w:val="20"/>
          <w:szCs w:val="20"/>
        </w:rPr>
        <w:t>Samar M and Saxena S. (2016). Study of chemical and physical properties of perlite and its application in India. International Journal of Science Technology and Management 5(4): 70–80.</w:t>
      </w:r>
    </w:p>
    <w:p w14:paraId="360F915C"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lastRenderedPageBreak/>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32(1), 83.</w:t>
      </w:r>
    </w:p>
    <w:p w14:paraId="0E48415B" w14:textId="77777777" w:rsidR="006C7F02" w:rsidRPr="003E48FC" w:rsidRDefault="006C7F02" w:rsidP="006C7F02">
      <w:pPr>
        <w:spacing w:before="120" w:line="360" w:lineRule="auto"/>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Shamsuddin, M. S., Shahari, R., Amri, C. N. A. C., </w:t>
      </w:r>
      <w:proofErr w:type="spellStart"/>
      <w:r w:rsidRPr="003E48FC">
        <w:rPr>
          <w:rFonts w:ascii="Arial" w:hAnsi="Arial" w:cs="Arial"/>
          <w:color w:val="222222"/>
          <w:sz w:val="20"/>
          <w:szCs w:val="20"/>
          <w:shd w:val="clear" w:color="auto" w:fill="FFFFFF"/>
        </w:rPr>
        <w:t>Tajudin</w:t>
      </w:r>
      <w:proofErr w:type="spellEnd"/>
      <w:r w:rsidRPr="003E48FC">
        <w:rPr>
          <w:rFonts w:ascii="Arial" w:hAnsi="Arial" w:cs="Arial"/>
          <w:color w:val="222222"/>
          <w:sz w:val="20"/>
          <w:szCs w:val="20"/>
          <w:shd w:val="clear" w:color="auto" w:fill="FFFFFF"/>
        </w:rPr>
        <w:t xml:space="preserve">, N. S., </w:t>
      </w:r>
      <w:proofErr w:type="spellStart"/>
      <w:r w:rsidRPr="003E48FC">
        <w:rPr>
          <w:rFonts w:ascii="Arial" w:hAnsi="Arial" w:cs="Arial"/>
          <w:color w:val="222222"/>
          <w:sz w:val="20"/>
          <w:szCs w:val="20"/>
          <w:shd w:val="clear" w:color="auto" w:fill="FFFFFF"/>
        </w:rPr>
        <w:t>Mispan</w:t>
      </w:r>
      <w:proofErr w:type="spellEnd"/>
      <w:r w:rsidRPr="003E48FC">
        <w:rPr>
          <w:rFonts w:ascii="Arial" w:hAnsi="Arial" w:cs="Arial"/>
          <w:color w:val="222222"/>
          <w:sz w:val="20"/>
          <w:szCs w:val="20"/>
          <w:shd w:val="clear" w:color="auto" w:fill="FFFFFF"/>
        </w:rPr>
        <w:t xml:space="preserve">, M. R.,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Salleh, M. S. (2021). Early development of fig (</w:t>
      </w:r>
      <w:proofErr w:type="spellStart"/>
      <w:r w:rsidRPr="003E48FC">
        <w:rPr>
          <w:rFonts w:ascii="Arial" w:hAnsi="Arial" w:cs="Arial"/>
          <w:color w:val="222222"/>
          <w:sz w:val="20"/>
          <w:szCs w:val="20"/>
          <w:shd w:val="clear" w:color="auto" w:fill="FFFFFF"/>
        </w:rPr>
        <w:t>Ficus</w:t>
      </w:r>
      <w:proofErr w:type="spellEnd"/>
      <w:r w:rsidRPr="003E48FC">
        <w:rPr>
          <w:rFonts w:ascii="Arial" w:hAnsi="Arial" w:cs="Arial"/>
          <w:color w:val="222222"/>
          <w:sz w:val="20"/>
          <w:szCs w:val="20"/>
          <w:shd w:val="clear" w:color="auto" w:fill="FFFFFF"/>
        </w:rPr>
        <w:t xml:space="preserve"> </w:t>
      </w:r>
      <w:proofErr w:type="spellStart"/>
      <w:r w:rsidRPr="003E48FC">
        <w:rPr>
          <w:rFonts w:ascii="Arial" w:hAnsi="Arial" w:cs="Arial"/>
          <w:color w:val="222222"/>
          <w:sz w:val="20"/>
          <w:szCs w:val="20"/>
          <w:shd w:val="clear" w:color="auto" w:fill="FFFFFF"/>
        </w:rPr>
        <w:t>carica</w:t>
      </w:r>
      <w:proofErr w:type="spellEnd"/>
      <w:r w:rsidRPr="003E48FC">
        <w:rPr>
          <w:rFonts w:ascii="Arial" w:hAnsi="Arial" w:cs="Arial"/>
          <w:color w:val="222222"/>
          <w:sz w:val="20"/>
          <w:szCs w:val="20"/>
          <w:shd w:val="clear" w:color="auto" w:fill="FFFFFF"/>
        </w:rPr>
        <w:t xml:space="preserve"> L.) root and shoot using different propagation medium and cutting types. </w:t>
      </w:r>
      <w:r w:rsidRPr="003E48FC">
        <w:rPr>
          <w:rFonts w:ascii="Arial" w:hAnsi="Arial" w:cs="Arial"/>
          <w:i/>
          <w:iCs/>
          <w:color w:val="222222"/>
          <w:sz w:val="20"/>
          <w:szCs w:val="20"/>
          <w:shd w:val="clear" w:color="auto" w:fill="FFFFFF"/>
        </w:rPr>
        <w:t>Tropical life sciences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32</w:t>
      </w:r>
      <w:r w:rsidRPr="003E48FC">
        <w:rPr>
          <w:rFonts w:ascii="Arial" w:hAnsi="Arial" w:cs="Arial"/>
          <w:color w:val="222222"/>
          <w:sz w:val="20"/>
          <w:szCs w:val="20"/>
          <w:shd w:val="clear" w:color="auto" w:fill="FFFFFF"/>
        </w:rPr>
        <w:t>(1), 83.</w:t>
      </w:r>
    </w:p>
    <w:p w14:paraId="04FFE5C0" w14:textId="7F752EC7" w:rsidR="006C7F02"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Singh, K. K., Choudhary, T.,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Kumar, A. (2014). Effect of various concentrations of IBA and NAA on the rooting of stem cuttings of mulberry (</w:t>
      </w:r>
      <w:proofErr w:type="spellStart"/>
      <w:r w:rsidRPr="003E48FC">
        <w:rPr>
          <w:rFonts w:ascii="Arial" w:hAnsi="Arial" w:cs="Arial"/>
          <w:i/>
          <w:iCs/>
          <w:color w:val="222222"/>
          <w:sz w:val="20"/>
          <w:szCs w:val="20"/>
          <w:shd w:val="clear" w:color="auto" w:fill="FFFFFF"/>
        </w:rPr>
        <w:t>Morus</w:t>
      </w:r>
      <w:proofErr w:type="spellEnd"/>
      <w:r w:rsidRPr="003E48FC">
        <w:rPr>
          <w:rFonts w:ascii="Arial" w:hAnsi="Arial" w:cs="Arial"/>
          <w:i/>
          <w:iCs/>
          <w:color w:val="222222"/>
          <w:sz w:val="20"/>
          <w:szCs w:val="20"/>
          <w:shd w:val="clear" w:color="auto" w:fill="FFFFFF"/>
        </w:rPr>
        <w:t xml:space="preserve"> alba</w:t>
      </w:r>
      <w:r w:rsidRPr="003E48FC">
        <w:rPr>
          <w:rFonts w:ascii="Arial" w:hAnsi="Arial" w:cs="Arial"/>
          <w:color w:val="222222"/>
          <w:sz w:val="20"/>
          <w:szCs w:val="20"/>
          <w:shd w:val="clear" w:color="auto" w:fill="FFFFFF"/>
        </w:rPr>
        <w:t xml:space="preserve"> L.) under mist house condition in Garhwal hill region. </w:t>
      </w:r>
      <w:r w:rsidRPr="003E48FC">
        <w:rPr>
          <w:rFonts w:ascii="Arial" w:hAnsi="Arial" w:cs="Arial"/>
          <w:i/>
          <w:iCs/>
          <w:color w:val="222222"/>
          <w:sz w:val="20"/>
          <w:szCs w:val="20"/>
          <w:shd w:val="clear" w:color="auto" w:fill="FFFFFF"/>
        </w:rPr>
        <w:t>Indian Journal of Hill Farming</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27</w:t>
      </w:r>
      <w:r w:rsidRPr="003E48FC">
        <w:rPr>
          <w:rFonts w:ascii="Arial" w:hAnsi="Arial" w:cs="Arial"/>
          <w:color w:val="222222"/>
          <w:sz w:val="20"/>
          <w:szCs w:val="20"/>
          <w:shd w:val="clear" w:color="auto" w:fill="FFFFFF"/>
        </w:rPr>
        <w:t>(1), 74-77.</w:t>
      </w:r>
    </w:p>
    <w:p w14:paraId="4D9082BA" w14:textId="33F0DD71" w:rsidR="00FA0AD8" w:rsidRPr="00FA0AD8" w:rsidRDefault="00FA0AD8" w:rsidP="006C7F02">
      <w:pPr>
        <w:ind w:left="720" w:hanging="720"/>
        <w:jc w:val="both"/>
        <w:rPr>
          <w:rFonts w:ascii="Arial" w:hAnsi="Arial" w:cs="Arial"/>
          <w:color w:val="222222"/>
          <w:sz w:val="18"/>
          <w:szCs w:val="18"/>
          <w:shd w:val="clear" w:color="auto" w:fill="FFFFFF"/>
        </w:rPr>
      </w:pPr>
      <w:r w:rsidRPr="00FA0AD8">
        <w:rPr>
          <w:rFonts w:ascii="Arial" w:hAnsi="Arial" w:cs="Arial"/>
          <w:sz w:val="20"/>
          <w:szCs w:val="20"/>
        </w:rPr>
        <w:t xml:space="preserve">Supriya, B., </w:t>
      </w:r>
      <w:r>
        <w:rPr>
          <w:rFonts w:ascii="Arial" w:hAnsi="Arial" w:cs="Arial"/>
          <w:sz w:val="20"/>
          <w:szCs w:val="20"/>
        </w:rPr>
        <w:t>and</w:t>
      </w:r>
      <w:r w:rsidRPr="00FA0AD8">
        <w:rPr>
          <w:rFonts w:ascii="Arial" w:hAnsi="Arial" w:cs="Arial"/>
          <w:sz w:val="20"/>
          <w:szCs w:val="20"/>
        </w:rPr>
        <w:t xml:space="preserve"> Singh, R. (2024). Effect of auxin and media for rooting of different fruit crop cuttings: A review. </w:t>
      </w:r>
      <w:r w:rsidRPr="00FA0AD8">
        <w:rPr>
          <w:rStyle w:val="Emphasis"/>
          <w:rFonts w:ascii="Arial" w:hAnsi="Arial" w:cs="Arial"/>
          <w:sz w:val="20"/>
          <w:szCs w:val="20"/>
        </w:rPr>
        <w:t>International Journal of Research in Agronomy</w:t>
      </w:r>
      <w:r w:rsidRPr="00FA0AD8">
        <w:rPr>
          <w:rFonts w:ascii="Arial" w:hAnsi="Arial" w:cs="Arial"/>
          <w:sz w:val="20"/>
          <w:szCs w:val="20"/>
        </w:rPr>
        <w:t>, 7(7S), 687–691</w:t>
      </w:r>
      <w:r w:rsidR="007A74E6">
        <w:rPr>
          <w:rFonts w:ascii="Arial" w:hAnsi="Arial" w:cs="Arial"/>
          <w:sz w:val="20"/>
          <w:szCs w:val="20"/>
        </w:rPr>
        <w:t>.</w:t>
      </w:r>
    </w:p>
    <w:p w14:paraId="681DB83C"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sz w:val="20"/>
          <w:szCs w:val="20"/>
        </w:rPr>
        <w:t>Thakur, M., Sharma, D. D. and Singh, K., 2014, Studies on the effect of girdling, etiolation and auxin on rooting of olive cuttings. Int. J. Farm Sci., 4(2):39-46.</w:t>
      </w:r>
    </w:p>
    <w:p w14:paraId="5731CC8F"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Maninderdeep, G.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Singh, G. (2022). Study of IBA Containing Rooting Powder on Root Induction </w:t>
      </w:r>
      <w:proofErr w:type="spellStart"/>
      <w:r w:rsidRPr="003E48FC">
        <w:rPr>
          <w:rFonts w:ascii="Arial" w:hAnsi="Arial" w:cs="Arial"/>
          <w:color w:val="222222"/>
          <w:sz w:val="20"/>
          <w:szCs w:val="20"/>
          <w:shd w:val="clear" w:color="auto" w:fill="FFFFFF"/>
        </w:rPr>
        <w:t>Behavior</w:t>
      </w:r>
      <w:proofErr w:type="spellEnd"/>
      <w:r w:rsidRPr="003E48FC">
        <w:rPr>
          <w:rFonts w:ascii="Arial" w:hAnsi="Arial" w:cs="Arial"/>
          <w:color w:val="222222"/>
          <w:sz w:val="20"/>
          <w:szCs w:val="20"/>
          <w:shd w:val="clear" w:color="auto" w:fill="FFFFFF"/>
        </w:rPr>
        <w:t xml:space="preserve"> of Hardwood Cutting of Grape (Vitis vinifera L.). </w:t>
      </w:r>
      <w:r w:rsidRPr="003E48FC">
        <w:rPr>
          <w:rFonts w:ascii="Arial" w:hAnsi="Arial" w:cs="Arial"/>
          <w:i/>
          <w:iCs/>
          <w:color w:val="222222"/>
          <w:sz w:val="20"/>
          <w:szCs w:val="20"/>
          <w:shd w:val="clear" w:color="auto" w:fill="FFFFFF"/>
        </w:rPr>
        <w:t>Indian Journal of Agricultural Research</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w:t>
      </w:r>
      <w:r w:rsidRPr="003E48FC">
        <w:rPr>
          <w:rFonts w:ascii="Arial" w:hAnsi="Arial" w:cs="Arial"/>
          <w:color w:val="222222"/>
          <w:sz w:val="20"/>
          <w:szCs w:val="20"/>
          <w:shd w:val="clear" w:color="auto" w:fill="FFFFFF"/>
        </w:rPr>
        <w:t>, 7.</w:t>
      </w:r>
    </w:p>
    <w:p w14:paraId="2C815FF8" w14:textId="77777777" w:rsidR="006C7F02" w:rsidRPr="003E48FC" w:rsidRDefault="006C7F02" w:rsidP="006C7F02">
      <w:pPr>
        <w:ind w:left="720" w:hanging="720"/>
        <w:jc w:val="both"/>
        <w:rPr>
          <w:rFonts w:ascii="Arial" w:hAnsi="Arial" w:cs="Arial"/>
          <w:color w:val="222222"/>
          <w:sz w:val="20"/>
          <w:szCs w:val="20"/>
          <w:shd w:val="clear" w:color="auto" w:fill="FFFFFF"/>
        </w:rPr>
      </w:pPr>
      <w:r w:rsidRPr="003E48FC">
        <w:rPr>
          <w:rFonts w:ascii="Arial" w:hAnsi="Arial" w:cs="Arial"/>
          <w:color w:val="222222"/>
          <w:sz w:val="20"/>
          <w:szCs w:val="20"/>
          <w:shd w:val="clear" w:color="auto" w:fill="FFFFFF"/>
        </w:rPr>
        <w:t xml:space="preserve">Vora, J. D., Vora, D., Pednekar, S. R., Patwardhan, A. U.,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Shaikh, S. (2017). Biochemical, organoleptic assessment of fig (</w:t>
      </w:r>
      <w:proofErr w:type="spellStart"/>
      <w:r w:rsidRPr="003E48FC">
        <w:rPr>
          <w:rFonts w:ascii="Arial" w:hAnsi="Arial" w:cs="Arial"/>
          <w:i/>
          <w:iCs/>
          <w:color w:val="222222"/>
          <w:sz w:val="20"/>
          <w:szCs w:val="20"/>
          <w:shd w:val="clear" w:color="auto" w:fill="FFFFFF"/>
        </w:rPr>
        <w:t>Ficus</w:t>
      </w:r>
      <w:proofErr w:type="spellEnd"/>
      <w:r w:rsidRPr="003E48FC">
        <w:rPr>
          <w:rFonts w:ascii="Arial" w:hAnsi="Arial" w:cs="Arial"/>
          <w:i/>
          <w:iCs/>
          <w:color w:val="222222"/>
          <w:sz w:val="20"/>
          <w:szCs w:val="20"/>
          <w:shd w:val="clear" w:color="auto" w:fill="FFFFFF"/>
        </w:rPr>
        <w:t xml:space="preserve"> </w:t>
      </w:r>
      <w:proofErr w:type="spellStart"/>
      <w:r w:rsidRPr="003E48FC">
        <w:rPr>
          <w:rFonts w:ascii="Arial" w:hAnsi="Arial" w:cs="Arial"/>
          <w:i/>
          <w:iCs/>
          <w:color w:val="222222"/>
          <w:sz w:val="20"/>
          <w:szCs w:val="20"/>
          <w:shd w:val="clear" w:color="auto" w:fill="FFFFFF"/>
        </w:rPr>
        <w:t>carica</w:t>
      </w:r>
      <w:proofErr w:type="spellEnd"/>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IOSR Journal of Biotechnology and Biochemistry</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3</w:t>
      </w:r>
      <w:r w:rsidRPr="003E48FC">
        <w:rPr>
          <w:rFonts w:ascii="Arial" w:hAnsi="Arial" w:cs="Arial"/>
          <w:color w:val="222222"/>
          <w:sz w:val="20"/>
          <w:szCs w:val="20"/>
          <w:shd w:val="clear" w:color="auto" w:fill="FFFFFF"/>
        </w:rPr>
        <w:t>(02), 95-104.</w:t>
      </w:r>
    </w:p>
    <w:p w14:paraId="7A4B74A6" w14:textId="77777777" w:rsidR="006C7F02" w:rsidRPr="006F49AF" w:rsidRDefault="006C7F02" w:rsidP="006C7F02">
      <w:pPr>
        <w:spacing w:before="120" w:line="276" w:lineRule="auto"/>
        <w:ind w:left="720" w:hanging="720"/>
        <w:jc w:val="both"/>
        <w:rPr>
          <w:rFonts w:ascii="Arial" w:hAnsi="Arial" w:cs="Arial"/>
          <w:color w:val="222222"/>
          <w:sz w:val="20"/>
          <w:szCs w:val="20"/>
          <w:shd w:val="clear" w:color="auto" w:fill="FFFFFF"/>
        </w:rPr>
      </w:pPr>
      <w:r w:rsidRPr="006F49AF">
        <w:rPr>
          <w:rFonts w:ascii="Arial" w:hAnsi="Arial" w:cs="Arial"/>
          <w:color w:val="222222"/>
          <w:sz w:val="20"/>
          <w:szCs w:val="20"/>
          <w:shd w:val="clear" w:color="auto" w:fill="FFFFFF"/>
        </w:rPr>
        <w:t>Waseem, K., Hameed, A., Jilani, M. S., Kiran, M., Rasheed, M., Javeria, S., and Jilani, T. A. (2013). Effect of different growing media on the growth and flowering of stock (</w:t>
      </w:r>
      <w:proofErr w:type="spellStart"/>
      <w:r w:rsidRPr="006F49AF">
        <w:rPr>
          <w:rFonts w:ascii="Arial" w:hAnsi="Arial" w:cs="Arial"/>
          <w:i/>
          <w:iCs/>
          <w:color w:val="222222"/>
          <w:sz w:val="20"/>
          <w:szCs w:val="20"/>
          <w:shd w:val="clear" w:color="auto" w:fill="FFFFFF"/>
        </w:rPr>
        <w:t>Matthiola</w:t>
      </w:r>
      <w:proofErr w:type="spellEnd"/>
      <w:r w:rsidRPr="006F49AF">
        <w:rPr>
          <w:rFonts w:ascii="Arial" w:hAnsi="Arial" w:cs="Arial"/>
          <w:i/>
          <w:iCs/>
          <w:color w:val="222222"/>
          <w:sz w:val="20"/>
          <w:szCs w:val="20"/>
          <w:shd w:val="clear" w:color="auto" w:fill="FFFFFF"/>
        </w:rPr>
        <w:t xml:space="preserve"> </w:t>
      </w:r>
      <w:proofErr w:type="spellStart"/>
      <w:r w:rsidRPr="006F49AF">
        <w:rPr>
          <w:rFonts w:ascii="Arial" w:hAnsi="Arial" w:cs="Arial"/>
          <w:i/>
          <w:iCs/>
          <w:color w:val="222222"/>
          <w:sz w:val="20"/>
          <w:szCs w:val="20"/>
          <w:shd w:val="clear" w:color="auto" w:fill="FFFFFF"/>
        </w:rPr>
        <w:t>incana</w:t>
      </w:r>
      <w:proofErr w:type="spellEnd"/>
      <w:r w:rsidRPr="006F49AF">
        <w:rPr>
          <w:rFonts w:ascii="Arial" w:hAnsi="Arial" w:cs="Arial"/>
          <w:color w:val="222222"/>
          <w:sz w:val="20"/>
          <w:szCs w:val="20"/>
          <w:shd w:val="clear" w:color="auto" w:fill="FFFFFF"/>
        </w:rPr>
        <w:t xml:space="preserve">) under the </w:t>
      </w:r>
      <w:proofErr w:type="spellStart"/>
      <w:r w:rsidRPr="006F49AF">
        <w:rPr>
          <w:rFonts w:ascii="Arial" w:hAnsi="Arial" w:cs="Arial"/>
          <w:color w:val="222222"/>
          <w:sz w:val="20"/>
          <w:szCs w:val="20"/>
          <w:shd w:val="clear" w:color="auto" w:fill="FFFFFF"/>
        </w:rPr>
        <w:t>agro</w:t>
      </w:r>
      <w:proofErr w:type="spellEnd"/>
      <w:r w:rsidRPr="006F49AF">
        <w:rPr>
          <w:rFonts w:ascii="Arial" w:hAnsi="Arial" w:cs="Arial"/>
          <w:color w:val="222222"/>
          <w:sz w:val="20"/>
          <w:szCs w:val="20"/>
          <w:shd w:val="clear" w:color="auto" w:fill="FFFFFF"/>
        </w:rPr>
        <w:t xml:space="preserve">-climatic condition of </w:t>
      </w:r>
      <w:proofErr w:type="spellStart"/>
      <w:r w:rsidRPr="006F49AF">
        <w:rPr>
          <w:rFonts w:ascii="Arial" w:hAnsi="Arial" w:cs="Arial"/>
          <w:color w:val="222222"/>
          <w:sz w:val="20"/>
          <w:szCs w:val="20"/>
          <w:shd w:val="clear" w:color="auto" w:fill="FFFFFF"/>
        </w:rPr>
        <w:t>Dera</w:t>
      </w:r>
      <w:proofErr w:type="spellEnd"/>
      <w:r w:rsidRPr="006F49AF">
        <w:rPr>
          <w:rFonts w:ascii="Arial" w:hAnsi="Arial" w:cs="Arial"/>
          <w:color w:val="222222"/>
          <w:sz w:val="20"/>
          <w:szCs w:val="20"/>
          <w:shd w:val="clear" w:color="auto" w:fill="FFFFFF"/>
        </w:rPr>
        <w:t xml:space="preserve"> Ismail Khan. </w:t>
      </w:r>
      <w:r w:rsidRPr="006F49AF">
        <w:rPr>
          <w:rFonts w:ascii="Arial" w:hAnsi="Arial" w:cs="Arial"/>
          <w:i/>
          <w:iCs/>
          <w:color w:val="222222"/>
          <w:sz w:val="20"/>
          <w:szCs w:val="20"/>
          <w:shd w:val="clear" w:color="auto" w:fill="FFFFFF"/>
        </w:rPr>
        <w:t>Pak. J. Agri. Sci</w:t>
      </w:r>
      <w:r w:rsidRPr="006F49AF">
        <w:rPr>
          <w:rFonts w:ascii="Arial" w:hAnsi="Arial" w:cs="Arial"/>
          <w:color w:val="222222"/>
          <w:sz w:val="20"/>
          <w:szCs w:val="20"/>
          <w:shd w:val="clear" w:color="auto" w:fill="FFFFFF"/>
        </w:rPr>
        <w:t>, </w:t>
      </w:r>
      <w:r w:rsidRPr="006F49AF">
        <w:rPr>
          <w:rFonts w:ascii="Arial" w:hAnsi="Arial" w:cs="Arial"/>
          <w:i/>
          <w:iCs/>
          <w:color w:val="222222"/>
          <w:sz w:val="20"/>
          <w:szCs w:val="20"/>
          <w:shd w:val="clear" w:color="auto" w:fill="FFFFFF"/>
        </w:rPr>
        <w:t>50</w:t>
      </w:r>
      <w:r w:rsidRPr="006F49AF">
        <w:rPr>
          <w:rFonts w:ascii="Arial" w:hAnsi="Arial" w:cs="Arial"/>
          <w:color w:val="222222"/>
          <w:sz w:val="20"/>
          <w:szCs w:val="20"/>
          <w:shd w:val="clear" w:color="auto" w:fill="FFFFFF"/>
        </w:rPr>
        <w:t>(3), 523-527.</w:t>
      </w:r>
    </w:p>
    <w:p w14:paraId="3BC6F00D" w14:textId="77777777" w:rsidR="006C7F02" w:rsidRPr="003E48FC" w:rsidRDefault="006C7F02" w:rsidP="006C7F02">
      <w:pPr>
        <w:ind w:left="720" w:hanging="720"/>
        <w:jc w:val="both"/>
        <w:rPr>
          <w:rFonts w:ascii="Arial" w:hAnsi="Arial" w:cs="Arial"/>
          <w:sz w:val="20"/>
          <w:szCs w:val="20"/>
        </w:rPr>
      </w:pPr>
      <w:r w:rsidRPr="003E48FC">
        <w:rPr>
          <w:rFonts w:ascii="Arial" w:hAnsi="Arial" w:cs="Arial"/>
          <w:color w:val="222222"/>
          <w:sz w:val="20"/>
          <w:szCs w:val="20"/>
          <w:shd w:val="clear" w:color="auto" w:fill="FFFFFF"/>
        </w:rPr>
        <w:t xml:space="preserve">Yogesh, S., Harikanth, P., Kumar, T. S., </w:t>
      </w:r>
      <w:r>
        <w:rPr>
          <w:rFonts w:ascii="Arial" w:hAnsi="Arial" w:cs="Arial"/>
          <w:color w:val="222222"/>
          <w:sz w:val="20"/>
          <w:szCs w:val="20"/>
          <w:shd w:val="clear" w:color="auto" w:fill="FFFFFF"/>
        </w:rPr>
        <w:t>and</w:t>
      </w:r>
      <w:r w:rsidRPr="003E48FC">
        <w:rPr>
          <w:rFonts w:ascii="Arial" w:hAnsi="Arial" w:cs="Arial"/>
          <w:color w:val="222222"/>
          <w:sz w:val="20"/>
          <w:szCs w:val="20"/>
          <w:shd w:val="clear" w:color="auto" w:fill="FFFFFF"/>
        </w:rPr>
        <w:t xml:space="preserve"> Madhavi, B. (2023). Effect of hormones on rooting of apical cuttings for propagation of guava cv. Lucknow-49. </w:t>
      </w:r>
      <w:r w:rsidRPr="003E48FC">
        <w:rPr>
          <w:rFonts w:ascii="Arial" w:hAnsi="Arial" w:cs="Arial"/>
          <w:i/>
          <w:iCs/>
          <w:color w:val="222222"/>
          <w:sz w:val="20"/>
          <w:szCs w:val="20"/>
          <w:shd w:val="clear" w:color="auto" w:fill="FFFFFF"/>
        </w:rPr>
        <w:t>International Journal of Environment and Climate Change</w:t>
      </w:r>
      <w:r w:rsidRPr="003E48FC">
        <w:rPr>
          <w:rFonts w:ascii="Arial" w:hAnsi="Arial" w:cs="Arial"/>
          <w:color w:val="222222"/>
          <w:sz w:val="20"/>
          <w:szCs w:val="20"/>
          <w:shd w:val="clear" w:color="auto" w:fill="FFFFFF"/>
        </w:rPr>
        <w:t>, </w:t>
      </w:r>
      <w:r w:rsidRPr="003E48FC">
        <w:rPr>
          <w:rFonts w:ascii="Arial" w:hAnsi="Arial" w:cs="Arial"/>
          <w:i/>
          <w:iCs/>
          <w:color w:val="222222"/>
          <w:sz w:val="20"/>
          <w:szCs w:val="20"/>
          <w:shd w:val="clear" w:color="auto" w:fill="FFFFFF"/>
        </w:rPr>
        <w:t>13</w:t>
      </w:r>
      <w:r w:rsidRPr="003E48FC">
        <w:rPr>
          <w:rFonts w:ascii="Arial" w:hAnsi="Arial" w:cs="Arial"/>
          <w:color w:val="222222"/>
          <w:sz w:val="20"/>
          <w:szCs w:val="20"/>
          <w:shd w:val="clear" w:color="auto" w:fill="FFFFFF"/>
        </w:rPr>
        <w:t>(11), 2788-2795.</w:t>
      </w:r>
    </w:p>
    <w:p w14:paraId="61A55F07" w14:textId="77777777" w:rsidR="006C08A4" w:rsidRPr="006C08A4" w:rsidRDefault="006C08A4" w:rsidP="005A55EE">
      <w:pPr>
        <w:jc w:val="both"/>
        <w:rPr>
          <w:rFonts w:ascii="Times New Roman" w:hAnsi="Times New Roman" w:cs="Times New Roman"/>
          <w:sz w:val="24"/>
          <w:szCs w:val="24"/>
        </w:rPr>
      </w:pPr>
    </w:p>
    <w:p w14:paraId="2D05BF52" w14:textId="77777777" w:rsidR="005A55EE" w:rsidRPr="005A55EE" w:rsidRDefault="005A55EE" w:rsidP="00675EE0">
      <w:pPr>
        <w:jc w:val="both"/>
        <w:rPr>
          <w:rFonts w:ascii="Times New Roman" w:hAnsi="Times New Roman" w:cs="Times New Roman"/>
          <w:b/>
          <w:bCs/>
          <w:sz w:val="24"/>
          <w:szCs w:val="24"/>
        </w:rPr>
      </w:pPr>
    </w:p>
    <w:p w14:paraId="19847A08" w14:textId="4EE029B6" w:rsidR="00675EE0" w:rsidRDefault="00675EE0" w:rsidP="00675EE0">
      <w:pPr>
        <w:jc w:val="both"/>
        <w:rPr>
          <w:rFonts w:ascii="Times New Roman" w:hAnsi="Times New Roman" w:cs="Times New Roman"/>
          <w:sz w:val="24"/>
          <w:szCs w:val="24"/>
        </w:rPr>
      </w:pPr>
    </w:p>
    <w:p w14:paraId="347F8BF5" w14:textId="77777777" w:rsidR="00675EE0" w:rsidRDefault="00675EE0" w:rsidP="008E62CB">
      <w:pPr>
        <w:jc w:val="both"/>
        <w:rPr>
          <w:rFonts w:ascii="Times New Roman" w:hAnsi="Times New Roman" w:cs="Times New Roman"/>
          <w:b/>
          <w:bCs/>
          <w:sz w:val="24"/>
          <w:szCs w:val="24"/>
        </w:rPr>
      </w:pPr>
    </w:p>
    <w:bookmarkEnd w:id="0"/>
    <w:p w14:paraId="046E9BA3" w14:textId="77777777" w:rsidR="00675EE0" w:rsidRPr="00675EE0" w:rsidRDefault="00675EE0" w:rsidP="008E62CB">
      <w:pPr>
        <w:jc w:val="both"/>
        <w:rPr>
          <w:rFonts w:ascii="Times New Roman" w:hAnsi="Times New Roman" w:cs="Times New Roman"/>
          <w:b/>
          <w:bCs/>
          <w:sz w:val="24"/>
          <w:szCs w:val="24"/>
        </w:rPr>
      </w:pPr>
    </w:p>
    <w:p w14:paraId="35F5BCFB" w14:textId="77777777" w:rsidR="008E62CB" w:rsidRDefault="008E62CB" w:rsidP="003C54BC">
      <w:pPr>
        <w:jc w:val="both"/>
        <w:rPr>
          <w:rFonts w:ascii="Times New Roman" w:hAnsi="Times New Roman" w:cs="Times New Roman"/>
          <w:b/>
          <w:bCs/>
          <w:sz w:val="24"/>
          <w:szCs w:val="24"/>
          <w:lang w:val="en-US"/>
        </w:rPr>
      </w:pPr>
    </w:p>
    <w:p w14:paraId="31F66E45" w14:textId="77777777" w:rsidR="008E62CB" w:rsidRPr="008E62CB" w:rsidRDefault="008E62CB" w:rsidP="003C54BC">
      <w:pPr>
        <w:jc w:val="both"/>
        <w:rPr>
          <w:rFonts w:ascii="Times New Roman" w:hAnsi="Times New Roman" w:cs="Times New Roman"/>
          <w:b/>
          <w:bCs/>
          <w:sz w:val="24"/>
          <w:szCs w:val="24"/>
        </w:rPr>
      </w:pPr>
    </w:p>
    <w:p w14:paraId="54FC75E5" w14:textId="77777777" w:rsidR="003C54BC" w:rsidRDefault="003C54BC" w:rsidP="00CC65C5">
      <w:pPr>
        <w:jc w:val="both"/>
        <w:rPr>
          <w:rFonts w:ascii="Times New Roman" w:hAnsi="Times New Roman" w:cs="Times New Roman"/>
          <w:b/>
          <w:bCs/>
          <w:sz w:val="24"/>
          <w:szCs w:val="24"/>
        </w:rPr>
      </w:pPr>
    </w:p>
    <w:p w14:paraId="6E13BD5B" w14:textId="77777777" w:rsidR="00B211D9" w:rsidRPr="00B211D9" w:rsidRDefault="00B211D9" w:rsidP="00CC65C5">
      <w:pPr>
        <w:jc w:val="both"/>
        <w:rPr>
          <w:rFonts w:ascii="Times New Roman" w:hAnsi="Times New Roman" w:cs="Times New Roman"/>
          <w:b/>
          <w:bCs/>
          <w:sz w:val="24"/>
          <w:szCs w:val="24"/>
        </w:rPr>
      </w:pPr>
    </w:p>
    <w:p w14:paraId="405173B3" w14:textId="77777777" w:rsidR="00CC65C5" w:rsidRPr="00CC65C5" w:rsidRDefault="00CC65C5" w:rsidP="00E36280">
      <w:pPr>
        <w:jc w:val="both"/>
        <w:rPr>
          <w:rFonts w:ascii="Times New Roman" w:hAnsi="Times New Roman" w:cs="Times New Roman"/>
          <w:b/>
          <w:bCs/>
          <w:sz w:val="24"/>
          <w:szCs w:val="24"/>
          <w:vertAlign w:val="subscript"/>
        </w:rPr>
      </w:pPr>
    </w:p>
    <w:p w14:paraId="0CDD71D1" w14:textId="77777777" w:rsidR="0061317D" w:rsidRPr="0061317D" w:rsidRDefault="0061317D" w:rsidP="00E36280">
      <w:pPr>
        <w:jc w:val="both"/>
        <w:rPr>
          <w:rFonts w:ascii="Times New Roman" w:hAnsi="Times New Roman" w:cs="Times New Roman"/>
          <w:b/>
          <w:bCs/>
          <w:sz w:val="24"/>
          <w:szCs w:val="24"/>
        </w:rPr>
      </w:pPr>
    </w:p>
    <w:p w14:paraId="51083218" w14:textId="77777777" w:rsidR="00E36280" w:rsidRDefault="00E36280" w:rsidP="00E36280">
      <w:pPr>
        <w:jc w:val="both"/>
        <w:rPr>
          <w:rFonts w:ascii="Times New Roman" w:hAnsi="Times New Roman" w:cs="Times New Roman"/>
          <w:b/>
          <w:bCs/>
          <w:sz w:val="28"/>
          <w:szCs w:val="28"/>
          <w:lang w:val="en-US"/>
        </w:rPr>
      </w:pPr>
    </w:p>
    <w:p w14:paraId="6A912416" w14:textId="5D225900" w:rsidR="00E36280" w:rsidRPr="00E36280" w:rsidRDefault="00E36280" w:rsidP="00E36280">
      <w:pPr>
        <w:jc w:val="both"/>
        <w:rPr>
          <w:rFonts w:ascii="Times New Roman" w:hAnsi="Times New Roman" w:cs="Times New Roman"/>
          <w:b/>
          <w:bCs/>
          <w:sz w:val="28"/>
          <w:szCs w:val="28"/>
        </w:rPr>
      </w:pPr>
      <w:r>
        <w:rPr>
          <w:rFonts w:ascii="Times New Roman" w:hAnsi="Times New Roman" w:cs="Times New Roman"/>
          <w:b/>
          <w:bCs/>
          <w:sz w:val="28"/>
          <w:szCs w:val="28"/>
          <w:lang w:val="en-US"/>
        </w:rPr>
        <w:lastRenderedPageBreak/>
        <w:tab/>
      </w:r>
    </w:p>
    <w:p w14:paraId="42A650DB" w14:textId="764DFC1B" w:rsidR="00254C8A" w:rsidRDefault="00254C8A" w:rsidP="00E36280">
      <w:pPr>
        <w:jc w:val="both"/>
        <w:rPr>
          <w:rFonts w:ascii="Times New Roman" w:hAnsi="Times New Roman" w:cs="Times New Roman"/>
          <w:sz w:val="24"/>
          <w:szCs w:val="24"/>
        </w:rPr>
      </w:pPr>
    </w:p>
    <w:p w14:paraId="28CD8056" w14:textId="77777777" w:rsidR="00D71EA6" w:rsidRDefault="00D71EA6" w:rsidP="008B02D5">
      <w:pPr>
        <w:jc w:val="both"/>
        <w:rPr>
          <w:rFonts w:ascii="Times New Roman" w:hAnsi="Times New Roman" w:cs="Times New Roman"/>
          <w:b/>
          <w:bCs/>
          <w:sz w:val="28"/>
          <w:szCs w:val="28"/>
          <w:lang w:val="en-US"/>
        </w:rPr>
      </w:pPr>
    </w:p>
    <w:p w14:paraId="62FB751D" w14:textId="63C8BD1D" w:rsidR="00254C8A" w:rsidRPr="00254C8A" w:rsidRDefault="00254C8A" w:rsidP="008B02D5">
      <w:pPr>
        <w:jc w:val="both"/>
        <w:rPr>
          <w:rFonts w:ascii="Times New Roman" w:hAnsi="Times New Roman" w:cs="Times New Roman"/>
          <w:b/>
          <w:bCs/>
          <w:sz w:val="28"/>
          <w:szCs w:val="28"/>
        </w:rPr>
      </w:pPr>
      <w:r>
        <w:rPr>
          <w:rFonts w:ascii="Times New Roman" w:hAnsi="Times New Roman" w:cs="Times New Roman"/>
          <w:b/>
          <w:bCs/>
          <w:sz w:val="28"/>
          <w:szCs w:val="28"/>
          <w:lang w:val="en-US"/>
        </w:rPr>
        <w:tab/>
      </w:r>
    </w:p>
    <w:p w14:paraId="2907141B" w14:textId="77777777" w:rsidR="001E21D4" w:rsidRDefault="001E21D4" w:rsidP="008B02D5">
      <w:pPr>
        <w:jc w:val="both"/>
        <w:rPr>
          <w:rFonts w:ascii="Times New Roman" w:hAnsi="Times New Roman" w:cs="Times New Roman"/>
          <w:b/>
          <w:bCs/>
          <w:sz w:val="28"/>
          <w:szCs w:val="28"/>
        </w:rPr>
      </w:pPr>
    </w:p>
    <w:p w14:paraId="540133F7" w14:textId="77777777" w:rsidR="00EA0C02" w:rsidRPr="00EA0C02" w:rsidRDefault="00EA0C02" w:rsidP="008B02D5">
      <w:pPr>
        <w:jc w:val="both"/>
        <w:rPr>
          <w:rFonts w:ascii="Times New Roman" w:hAnsi="Times New Roman" w:cs="Times New Roman"/>
          <w:b/>
          <w:bCs/>
          <w:sz w:val="28"/>
          <w:szCs w:val="28"/>
        </w:rPr>
      </w:pPr>
    </w:p>
    <w:p w14:paraId="3579A3D7" w14:textId="79674543" w:rsidR="00EA0C02" w:rsidRPr="0066189E" w:rsidRDefault="00EA0C02" w:rsidP="008B02D5">
      <w:pPr>
        <w:jc w:val="both"/>
        <w:rPr>
          <w:rFonts w:ascii="Times New Roman" w:hAnsi="Times New Roman" w:cs="Times New Roman"/>
          <w:sz w:val="24"/>
          <w:szCs w:val="24"/>
        </w:rPr>
      </w:pPr>
    </w:p>
    <w:sectPr w:rsidR="00EA0C02" w:rsidRPr="006618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7C3C1" w14:textId="77777777" w:rsidR="00D81867" w:rsidRDefault="00D81867" w:rsidP="00973039">
      <w:pPr>
        <w:spacing w:after="0" w:line="240" w:lineRule="auto"/>
      </w:pPr>
      <w:r>
        <w:separator/>
      </w:r>
    </w:p>
  </w:endnote>
  <w:endnote w:type="continuationSeparator" w:id="0">
    <w:p w14:paraId="49E8EB23" w14:textId="77777777" w:rsidR="00D81867" w:rsidRDefault="00D81867" w:rsidP="009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29C8" w14:textId="77777777" w:rsidR="00973039" w:rsidRDefault="00973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8BC1" w14:textId="77777777" w:rsidR="00973039" w:rsidRDefault="009730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6508" w14:textId="77777777" w:rsidR="00973039" w:rsidRDefault="00973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3C9FD" w14:textId="77777777" w:rsidR="00D81867" w:rsidRDefault="00D81867" w:rsidP="00973039">
      <w:pPr>
        <w:spacing w:after="0" w:line="240" w:lineRule="auto"/>
      </w:pPr>
      <w:r>
        <w:separator/>
      </w:r>
    </w:p>
  </w:footnote>
  <w:footnote w:type="continuationSeparator" w:id="0">
    <w:p w14:paraId="0D7FC31A" w14:textId="77777777" w:rsidR="00D81867" w:rsidRDefault="00D81867" w:rsidP="00973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BAF4" w14:textId="7DA859C3" w:rsidR="00973039" w:rsidRDefault="00D81867">
    <w:pPr>
      <w:pStyle w:val="Header"/>
    </w:pPr>
    <w:r>
      <w:rPr>
        <w:noProof/>
      </w:rPr>
      <w:pict w14:anchorId="53479E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75E93" w14:textId="29D146FF" w:rsidR="00973039" w:rsidRDefault="00D81867">
    <w:pPr>
      <w:pStyle w:val="Header"/>
    </w:pPr>
    <w:r>
      <w:rPr>
        <w:noProof/>
      </w:rPr>
      <w:pict w14:anchorId="73E16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EF747" w14:textId="2426E2C3" w:rsidR="00973039" w:rsidRDefault="00D81867">
    <w:pPr>
      <w:pStyle w:val="Header"/>
    </w:pPr>
    <w:r>
      <w:rPr>
        <w:noProof/>
      </w:rPr>
      <w:pict w14:anchorId="6245A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849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BF2"/>
    <w:multiLevelType w:val="hybridMultilevel"/>
    <w:tmpl w:val="2778864E"/>
    <w:lvl w:ilvl="0" w:tplc="2E921CEE">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0A631F"/>
    <w:multiLevelType w:val="hybridMultilevel"/>
    <w:tmpl w:val="2BEEA67A"/>
    <w:lvl w:ilvl="0" w:tplc="62FA6B34">
      <w:start w:val="1"/>
      <w:numFmt w:val="bullet"/>
      <w:lvlText w:val=""/>
      <w:lvlJc w:val="left"/>
      <w:pPr>
        <w:ind w:left="720" w:hanging="360"/>
      </w:pPr>
      <w:rPr>
        <w:rFonts w:ascii="Symbol" w:eastAsiaTheme="minorHAnsi" w:hAnsi="Symbol" w:cs="Helvetic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755928"/>
    <w:multiLevelType w:val="multilevel"/>
    <w:tmpl w:val="34E0F908"/>
    <w:lvl w:ilvl="0">
      <w:start w:val="1"/>
      <w:numFmt w:val="decimal"/>
      <w:lvlText w:val="%1."/>
      <w:lvlJc w:val="left"/>
      <w:pPr>
        <w:ind w:left="220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A2B72D2"/>
    <w:multiLevelType w:val="hybridMultilevel"/>
    <w:tmpl w:val="69740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EE"/>
    <w:rsid w:val="000078D2"/>
    <w:rsid w:val="000227BC"/>
    <w:rsid w:val="0004379E"/>
    <w:rsid w:val="00051743"/>
    <w:rsid w:val="00062DBD"/>
    <w:rsid w:val="00067538"/>
    <w:rsid w:val="00076982"/>
    <w:rsid w:val="00092FDE"/>
    <w:rsid w:val="000A326F"/>
    <w:rsid w:val="000B66A0"/>
    <w:rsid w:val="000C0DBE"/>
    <w:rsid w:val="000C531A"/>
    <w:rsid w:val="000E06B2"/>
    <w:rsid w:val="00102AE5"/>
    <w:rsid w:val="0011269A"/>
    <w:rsid w:val="00117428"/>
    <w:rsid w:val="00170EA1"/>
    <w:rsid w:val="001A4C0E"/>
    <w:rsid w:val="001B3460"/>
    <w:rsid w:val="001C5D88"/>
    <w:rsid w:val="001C7313"/>
    <w:rsid w:val="001E21D4"/>
    <w:rsid w:val="001F468A"/>
    <w:rsid w:val="00232BB2"/>
    <w:rsid w:val="00236227"/>
    <w:rsid w:val="00250245"/>
    <w:rsid w:val="00254C8A"/>
    <w:rsid w:val="00280637"/>
    <w:rsid w:val="00284228"/>
    <w:rsid w:val="002A7527"/>
    <w:rsid w:val="00304420"/>
    <w:rsid w:val="003218DF"/>
    <w:rsid w:val="003236C7"/>
    <w:rsid w:val="00325A89"/>
    <w:rsid w:val="003657DE"/>
    <w:rsid w:val="003768FB"/>
    <w:rsid w:val="00382FAC"/>
    <w:rsid w:val="003831D3"/>
    <w:rsid w:val="003C54BC"/>
    <w:rsid w:val="003E34A5"/>
    <w:rsid w:val="003E48FC"/>
    <w:rsid w:val="00404E7F"/>
    <w:rsid w:val="004278C1"/>
    <w:rsid w:val="00434153"/>
    <w:rsid w:val="004513FA"/>
    <w:rsid w:val="00456820"/>
    <w:rsid w:val="0046007C"/>
    <w:rsid w:val="00492C2D"/>
    <w:rsid w:val="004D0907"/>
    <w:rsid w:val="004D34C3"/>
    <w:rsid w:val="004D52FA"/>
    <w:rsid w:val="004D5E7D"/>
    <w:rsid w:val="004E7C0F"/>
    <w:rsid w:val="0050666C"/>
    <w:rsid w:val="0053193F"/>
    <w:rsid w:val="0053205A"/>
    <w:rsid w:val="0055741B"/>
    <w:rsid w:val="0056239E"/>
    <w:rsid w:val="00570D9B"/>
    <w:rsid w:val="005814B1"/>
    <w:rsid w:val="0059157B"/>
    <w:rsid w:val="005A15B8"/>
    <w:rsid w:val="005A55EE"/>
    <w:rsid w:val="005B29BC"/>
    <w:rsid w:val="005B7879"/>
    <w:rsid w:val="005C24BE"/>
    <w:rsid w:val="005F24DF"/>
    <w:rsid w:val="00600B3E"/>
    <w:rsid w:val="00601CA7"/>
    <w:rsid w:val="0061317D"/>
    <w:rsid w:val="00624F58"/>
    <w:rsid w:val="00631D62"/>
    <w:rsid w:val="00636711"/>
    <w:rsid w:val="00651FFE"/>
    <w:rsid w:val="0066189E"/>
    <w:rsid w:val="00666D9D"/>
    <w:rsid w:val="00675EE0"/>
    <w:rsid w:val="0069514E"/>
    <w:rsid w:val="006A5052"/>
    <w:rsid w:val="006C08A4"/>
    <w:rsid w:val="006C7F02"/>
    <w:rsid w:val="006D47EF"/>
    <w:rsid w:val="006D56E6"/>
    <w:rsid w:val="006E200F"/>
    <w:rsid w:val="006E7F36"/>
    <w:rsid w:val="006F3459"/>
    <w:rsid w:val="00706101"/>
    <w:rsid w:val="00730B50"/>
    <w:rsid w:val="007326AC"/>
    <w:rsid w:val="00744C02"/>
    <w:rsid w:val="00751599"/>
    <w:rsid w:val="00780B64"/>
    <w:rsid w:val="00790311"/>
    <w:rsid w:val="00791F7C"/>
    <w:rsid w:val="007A2E37"/>
    <w:rsid w:val="007A74E6"/>
    <w:rsid w:val="007B6879"/>
    <w:rsid w:val="007D0039"/>
    <w:rsid w:val="007D2E39"/>
    <w:rsid w:val="008258B0"/>
    <w:rsid w:val="00861FEE"/>
    <w:rsid w:val="00866777"/>
    <w:rsid w:val="008B02D5"/>
    <w:rsid w:val="008B7F4C"/>
    <w:rsid w:val="008E0C3D"/>
    <w:rsid w:val="008E62CB"/>
    <w:rsid w:val="008F020F"/>
    <w:rsid w:val="00926A55"/>
    <w:rsid w:val="00964A24"/>
    <w:rsid w:val="00973039"/>
    <w:rsid w:val="00976562"/>
    <w:rsid w:val="00977227"/>
    <w:rsid w:val="00985699"/>
    <w:rsid w:val="009A0406"/>
    <w:rsid w:val="009B7879"/>
    <w:rsid w:val="009C4D6C"/>
    <w:rsid w:val="009E27D4"/>
    <w:rsid w:val="009F559D"/>
    <w:rsid w:val="009F67F7"/>
    <w:rsid w:val="00A1714D"/>
    <w:rsid w:val="00A3652D"/>
    <w:rsid w:val="00A43F3D"/>
    <w:rsid w:val="00A67FAB"/>
    <w:rsid w:val="00A70880"/>
    <w:rsid w:val="00A8610F"/>
    <w:rsid w:val="00A96330"/>
    <w:rsid w:val="00AC0C73"/>
    <w:rsid w:val="00AC646A"/>
    <w:rsid w:val="00AF2BE2"/>
    <w:rsid w:val="00B05022"/>
    <w:rsid w:val="00B06681"/>
    <w:rsid w:val="00B1633D"/>
    <w:rsid w:val="00B211D9"/>
    <w:rsid w:val="00B21673"/>
    <w:rsid w:val="00B536EE"/>
    <w:rsid w:val="00B56A5E"/>
    <w:rsid w:val="00B6537F"/>
    <w:rsid w:val="00B7557F"/>
    <w:rsid w:val="00B909D6"/>
    <w:rsid w:val="00B96AA7"/>
    <w:rsid w:val="00B97D32"/>
    <w:rsid w:val="00BA5855"/>
    <w:rsid w:val="00BB1485"/>
    <w:rsid w:val="00BC65C9"/>
    <w:rsid w:val="00BD68F0"/>
    <w:rsid w:val="00BF2A9C"/>
    <w:rsid w:val="00C20027"/>
    <w:rsid w:val="00C6278C"/>
    <w:rsid w:val="00C628E1"/>
    <w:rsid w:val="00C67DD3"/>
    <w:rsid w:val="00C70F5D"/>
    <w:rsid w:val="00C72261"/>
    <w:rsid w:val="00C742F3"/>
    <w:rsid w:val="00C857F6"/>
    <w:rsid w:val="00CA348D"/>
    <w:rsid w:val="00CA3EA7"/>
    <w:rsid w:val="00CA59C3"/>
    <w:rsid w:val="00CC65C5"/>
    <w:rsid w:val="00CE641D"/>
    <w:rsid w:val="00D0024F"/>
    <w:rsid w:val="00D12AAB"/>
    <w:rsid w:val="00D14A99"/>
    <w:rsid w:val="00D24DC1"/>
    <w:rsid w:val="00D6264B"/>
    <w:rsid w:val="00D71EA6"/>
    <w:rsid w:val="00D81867"/>
    <w:rsid w:val="00D84ED7"/>
    <w:rsid w:val="00D96FED"/>
    <w:rsid w:val="00DA285D"/>
    <w:rsid w:val="00DB0B60"/>
    <w:rsid w:val="00DB3664"/>
    <w:rsid w:val="00DC0F54"/>
    <w:rsid w:val="00DD5232"/>
    <w:rsid w:val="00DE4716"/>
    <w:rsid w:val="00DF2C1B"/>
    <w:rsid w:val="00DF6EF3"/>
    <w:rsid w:val="00DF746E"/>
    <w:rsid w:val="00E36280"/>
    <w:rsid w:val="00E370F5"/>
    <w:rsid w:val="00E519C9"/>
    <w:rsid w:val="00E51E3A"/>
    <w:rsid w:val="00E6388E"/>
    <w:rsid w:val="00E67DB5"/>
    <w:rsid w:val="00E80C28"/>
    <w:rsid w:val="00EA0C02"/>
    <w:rsid w:val="00ED0CE2"/>
    <w:rsid w:val="00ED6E62"/>
    <w:rsid w:val="00EE1D67"/>
    <w:rsid w:val="00EE4D54"/>
    <w:rsid w:val="00EF0A0A"/>
    <w:rsid w:val="00F02A15"/>
    <w:rsid w:val="00FA0A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28127FF"/>
  <w15:chartTrackingRefBased/>
  <w15:docId w15:val="{A14725C8-2983-4A7F-B8AA-4FBBFFE3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0637"/>
    <w:rPr>
      <w:color w:val="808080"/>
    </w:rPr>
  </w:style>
  <w:style w:type="character" w:styleId="Hyperlink">
    <w:name w:val="Hyperlink"/>
    <w:basedOn w:val="DefaultParagraphFont"/>
    <w:uiPriority w:val="99"/>
    <w:unhideWhenUsed/>
    <w:rsid w:val="00B7557F"/>
    <w:rPr>
      <w:color w:val="0563C1" w:themeColor="hyperlink"/>
      <w:u w:val="single"/>
    </w:rPr>
  </w:style>
  <w:style w:type="paragraph" w:styleId="NormalWeb">
    <w:name w:val="Normal (Web)"/>
    <w:basedOn w:val="Normal"/>
    <w:uiPriority w:val="99"/>
    <w:unhideWhenUsed/>
    <w:rsid w:val="00600B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6101"/>
    <w:rPr>
      <w:b/>
      <w:bCs/>
    </w:rPr>
  </w:style>
  <w:style w:type="paragraph" w:styleId="ListParagraph">
    <w:name w:val="List Paragraph"/>
    <w:basedOn w:val="Normal"/>
    <w:uiPriority w:val="34"/>
    <w:qFormat/>
    <w:rsid w:val="00977227"/>
    <w:pPr>
      <w:ind w:left="720"/>
      <w:contextualSpacing/>
    </w:pPr>
  </w:style>
  <w:style w:type="table" w:styleId="PlainTable2">
    <w:name w:val="Plain Table 2"/>
    <w:basedOn w:val="TableNormal"/>
    <w:uiPriority w:val="42"/>
    <w:rsid w:val="00EF0A0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236227"/>
    <w:rPr>
      <w:color w:val="605E5C"/>
      <w:shd w:val="clear" w:color="auto" w:fill="E1DFDD"/>
    </w:rPr>
  </w:style>
  <w:style w:type="paragraph" w:styleId="Header">
    <w:name w:val="header"/>
    <w:basedOn w:val="Normal"/>
    <w:link w:val="HeaderChar"/>
    <w:uiPriority w:val="99"/>
    <w:unhideWhenUsed/>
    <w:rsid w:val="00973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039"/>
  </w:style>
  <w:style w:type="paragraph" w:styleId="Footer">
    <w:name w:val="footer"/>
    <w:basedOn w:val="Normal"/>
    <w:link w:val="FooterChar"/>
    <w:uiPriority w:val="99"/>
    <w:unhideWhenUsed/>
    <w:rsid w:val="00973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039"/>
  </w:style>
  <w:style w:type="character" w:styleId="Emphasis">
    <w:name w:val="Emphasis"/>
    <w:basedOn w:val="DefaultParagraphFont"/>
    <w:uiPriority w:val="20"/>
    <w:qFormat/>
    <w:rsid w:val="00780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4024">
      <w:bodyDiv w:val="1"/>
      <w:marLeft w:val="0"/>
      <w:marRight w:val="0"/>
      <w:marTop w:val="0"/>
      <w:marBottom w:val="0"/>
      <w:divBdr>
        <w:top w:val="none" w:sz="0" w:space="0" w:color="auto"/>
        <w:left w:val="none" w:sz="0" w:space="0" w:color="auto"/>
        <w:bottom w:val="none" w:sz="0" w:space="0" w:color="auto"/>
        <w:right w:val="none" w:sz="0" w:space="0" w:color="auto"/>
      </w:divBdr>
    </w:div>
    <w:div w:id="180898138">
      <w:bodyDiv w:val="1"/>
      <w:marLeft w:val="0"/>
      <w:marRight w:val="0"/>
      <w:marTop w:val="0"/>
      <w:marBottom w:val="0"/>
      <w:divBdr>
        <w:top w:val="none" w:sz="0" w:space="0" w:color="auto"/>
        <w:left w:val="none" w:sz="0" w:space="0" w:color="auto"/>
        <w:bottom w:val="none" w:sz="0" w:space="0" w:color="auto"/>
        <w:right w:val="none" w:sz="0" w:space="0" w:color="auto"/>
      </w:divBdr>
    </w:div>
    <w:div w:id="358703219">
      <w:bodyDiv w:val="1"/>
      <w:marLeft w:val="0"/>
      <w:marRight w:val="0"/>
      <w:marTop w:val="0"/>
      <w:marBottom w:val="0"/>
      <w:divBdr>
        <w:top w:val="none" w:sz="0" w:space="0" w:color="auto"/>
        <w:left w:val="none" w:sz="0" w:space="0" w:color="auto"/>
        <w:bottom w:val="none" w:sz="0" w:space="0" w:color="auto"/>
        <w:right w:val="none" w:sz="0" w:space="0" w:color="auto"/>
      </w:divBdr>
    </w:div>
    <w:div w:id="408499259">
      <w:bodyDiv w:val="1"/>
      <w:marLeft w:val="0"/>
      <w:marRight w:val="0"/>
      <w:marTop w:val="0"/>
      <w:marBottom w:val="0"/>
      <w:divBdr>
        <w:top w:val="none" w:sz="0" w:space="0" w:color="auto"/>
        <w:left w:val="none" w:sz="0" w:space="0" w:color="auto"/>
        <w:bottom w:val="none" w:sz="0" w:space="0" w:color="auto"/>
        <w:right w:val="none" w:sz="0" w:space="0" w:color="auto"/>
      </w:divBdr>
    </w:div>
    <w:div w:id="418136121">
      <w:bodyDiv w:val="1"/>
      <w:marLeft w:val="0"/>
      <w:marRight w:val="0"/>
      <w:marTop w:val="0"/>
      <w:marBottom w:val="0"/>
      <w:divBdr>
        <w:top w:val="none" w:sz="0" w:space="0" w:color="auto"/>
        <w:left w:val="none" w:sz="0" w:space="0" w:color="auto"/>
        <w:bottom w:val="none" w:sz="0" w:space="0" w:color="auto"/>
        <w:right w:val="none" w:sz="0" w:space="0" w:color="auto"/>
      </w:divBdr>
    </w:div>
    <w:div w:id="537013808">
      <w:bodyDiv w:val="1"/>
      <w:marLeft w:val="0"/>
      <w:marRight w:val="0"/>
      <w:marTop w:val="0"/>
      <w:marBottom w:val="0"/>
      <w:divBdr>
        <w:top w:val="none" w:sz="0" w:space="0" w:color="auto"/>
        <w:left w:val="none" w:sz="0" w:space="0" w:color="auto"/>
        <w:bottom w:val="none" w:sz="0" w:space="0" w:color="auto"/>
        <w:right w:val="none" w:sz="0" w:space="0" w:color="auto"/>
      </w:divBdr>
    </w:div>
    <w:div w:id="775826494">
      <w:bodyDiv w:val="1"/>
      <w:marLeft w:val="0"/>
      <w:marRight w:val="0"/>
      <w:marTop w:val="0"/>
      <w:marBottom w:val="0"/>
      <w:divBdr>
        <w:top w:val="none" w:sz="0" w:space="0" w:color="auto"/>
        <w:left w:val="none" w:sz="0" w:space="0" w:color="auto"/>
        <w:bottom w:val="none" w:sz="0" w:space="0" w:color="auto"/>
        <w:right w:val="none" w:sz="0" w:space="0" w:color="auto"/>
      </w:divBdr>
    </w:div>
    <w:div w:id="885945794">
      <w:bodyDiv w:val="1"/>
      <w:marLeft w:val="0"/>
      <w:marRight w:val="0"/>
      <w:marTop w:val="0"/>
      <w:marBottom w:val="0"/>
      <w:divBdr>
        <w:top w:val="none" w:sz="0" w:space="0" w:color="auto"/>
        <w:left w:val="none" w:sz="0" w:space="0" w:color="auto"/>
        <w:bottom w:val="none" w:sz="0" w:space="0" w:color="auto"/>
        <w:right w:val="none" w:sz="0" w:space="0" w:color="auto"/>
      </w:divBdr>
    </w:div>
    <w:div w:id="917402719">
      <w:bodyDiv w:val="1"/>
      <w:marLeft w:val="0"/>
      <w:marRight w:val="0"/>
      <w:marTop w:val="0"/>
      <w:marBottom w:val="0"/>
      <w:divBdr>
        <w:top w:val="none" w:sz="0" w:space="0" w:color="auto"/>
        <w:left w:val="none" w:sz="0" w:space="0" w:color="auto"/>
        <w:bottom w:val="none" w:sz="0" w:space="0" w:color="auto"/>
        <w:right w:val="none" w:sz="0" w:space="0" w:color="auto"/>
      </w:divBdr>
    </w:div>
    <w:div w:id="925260692">
      <w:bodyDiv w:val="1"/>
      <w:marLeft w:val="0"/>
      <w:marRight w:val="0"/>
      <w:marTop w:val="0"/>
      <w:marBottom w:val="0"/>
      <w:divBdr>
        <w:top w:val="none" w:sz="0" w:space="0" w:color="auto"/>
        <w:left w:val="none" w:sz="0" w:space="0" w:color="auto"/>
        <w:bottom w:val="none" w:sz="0" w:space="0" w:color="auto"/>
        <w:right w:val="none" w:sz="0" w:space="0" w:color="auto"/>
      </w:divBdr>
    </w:div>
    <w:div w:id="1076125396">
      <w:bodyDiv w:val="1"/>
      <w:marLeft w:val="0"/>
      <w:marRight w:val="0"/>
      <w:marTop w:val="0"/>
      <w:marBottom w:val="0"/>
      <w:divBdr>
        <w:top w:val="none" w:sz="0" w:space="0" w:color="auto"/>
        <w:left w:val="none" w:sz="0" w:space="0" w:color="auto"/>
        <w:bottom w:val="none" w:sz="0" w:space="0" w:color="auto"/>
        <w:right w:val="none" w:sz="0" w:space="0" w:color="auto"/>
      </w:divBdr>
    </w:div>
    <w:div w:id="1095400044">
      <w:bodyDiv w:val="1"/>
      <w:marLeft w:val="0"/>
      <w:marRight w:val="0"/>
      <w:marTop w:val="0"/>
      <w:marBottom w:val="0"/>
      <w:divBdr>
        <w:top w:val="none" w:sz="0" w:space="0" w:color="auto"/>
        <w:left w:val="none" w:sz="0" w:space="0" w:color="auto"/>
        <w:bottom w:val="none" w:sz="0" w:space="0" w:color="auto"/>
        <w:right w:val="none" w:sz="0" w:space="0" w:color="auto"/>
      </w:divBdr>
    </w:div>
    <w:div w:id="1098910035">
      <w:bodyDiv w:val="1"/>
      <w:marLeft w:val="0"/>
      <w:marRight w:val="0"/>
      <w:marTop w:val="0"/>
      <w:marBottom w:val="0"/>
      <w:divBdr>
        <w:top w:val="none" w:sz="0" w:space="0" w:color="auto"/>
        <w:left w:val="none" w:sz="0" w:space="0" w:color="auto"/>
        <w:bottom w:val="none" w:sz="0" w:space="0" w:color="auto"/>
        <w:right w:val="none" w:sz="0" w:space="0" w:color="auto"/>
      </w:divBdr>
    </w:div>
    <w:div w:id="1135024043">
      <w:bodyDiv w:val="1"/>
      <w:marLeft w:val="0"/>
      <w:marRight w:val="0"/>
      <w:marTop w:val="0"/>
      <w:marBottom w:val="0"/>
      <w:divBdr>
        <w:top w:val="none" w:sz="0" w:space="0" w:color="auto"/>
        <w:left w:val="none" w:sz="0" w:space="0" w:color="auto"/>
        <w:bottom w:val="none" w:sz="0" w:space="0" w:color="auto"/>
        <w:right w:val="none" w:sz="0" w:space="0" w:color="auto"/>
      </w:divBdr>
    </w:div>
    <w:div w:id="1149520011">
      <w:bodyDiv w:val="1"/>
      <w:marLeft w:val="0"/>
      <w:marRight w:val="0"/>
      <w:marTop w:val="0"/>
      <w:marBottom w:val="0"/>
      <w:divBdr>
        <w:top w:val="none" w:sz="0" w:space="0" w:color="auto"/>
        <w:left w:val="none" w:sz="0" w:space="0" w:color="auto"/>
        <w:bottom w:val="none" w:sz="0" w:space="0" w:color="auto"/>
        <w:right w:val="none" w:sz="0" w:space="0" w:color="auto"/>
      </w:divBdr>
    </w:div>
    <w:div w:id="1165435625">
      <w:bodyDiv w:val="1"/>
      <w:marLeft w:val="0"/>
      <w:marRight w:val="0"/>
      <w:marTop w:val="0"/>
      <w:marBottom w:val="0"/>
      <w:divBdr>
        <w:top w:val="none" w:sz="0" w:space="0" w:color="auto"/>
        <w:left w:val="none" w:sz="0" w:space="0" w:color="auto"/>
        <w:bottom w:val="none" w:sz="0" w:space="0" w:color="auto"/>
        <w:right w:val="none" w:sz="0" w:space="0" w:color="auto"/>
      </w:divBdr>
    </w:div>
    <w:div w:id="1172137616">
      <w:bodyDiv w:val="1"/>
      <w:marLeft w:val="0"/>
      <w:marRight w:val="0"/>
      <w:marTop w:val="0"/>
      <w:marBottom w:val="0"/>
      <w:divBdr>
        <w:top w:val="none" w:sz="0" w:space="0" w:color="auto"/>
        <w:left w:val="none" w:sz="0" w:space="0" w:color="auto"/>
        <w:bottom w:val="none" w:sz="0" w:space="0" w:color="auto"/>
        <w:right w:val="none" w:sz="0" w:space="0" w:color="auto"/>
      </w:divBdr>
    </w:div>
    <w:div w:id="1199666015">
      <w:bodyDiv w:val="1"/>
      <w:marLeft w:val="0"/>
      <w:marRight w:val="0"/>
      <w:marTop w:val="0"/>
      <w:marBottom w:val="0"/>
      <w:divBdr>
        <w:top w:val="none" w:sz="0" w:space="0" w:color="auto"/>
        <w:left w:val="none" w:sz="0" w:space="0" w:color="auto"/>
        <w:bottom w:val="none" w:sz="0" w:space="0" w:color="auto"/>
        <w:right w:val="none" w:sz="0" w:space="0" w:color="auto"/>
      </w:divBdr>
    </w:div>
    <w:div w:id="1281761816">
      <w:bodyDiv w:val="1"/>
      <w:marLeft w:val="0"/>
      <w:marRight w:val="0"/>
      <w:marTop w:val="0"/>
      <w:marBottom w:val="0"/>
      <w:divBdr>
        <w:top w:val="none" w:sz="0" w:space="0" w:color="auto"/>
        <w:left w:val="none" w:sz="0" w:space="0" w:color="auto"/>
        <w:bottom w:val="none" w:sz="0" w:space="0" w:color="auto"/>
        <w:right w:val="none" w:sz="0" w:space="0" w:color="auto"/>
      </w:divBdr>
    </w:div>
    <w:div w:id="1287006304">
      <w:bodyDiv w:val="1"/>
      <w:marLeft w:val="0"/>
      <w:marRight w:val="0"/>
      <w:marTop w:val="0"/>
      <w:marBottom w:val="0"/>
      <w:divBdr>
        <w:top w:val="none" w:sz="0" w:space="0" w:color="auto"/>
        <w:left w:val="none" w:sz="0" w:space="0" w:color="auto"/>
        <w:bottom w:val="none" w:sz="0" w:space="0" w:color="auto"/>
        <w:right w:val="none" w:sz="0" w:space="0" w:color="auto"/>
      </w:divBdr>
    </w:div>
    <w:div w:id="1353218861">
      <w:bodyDiv w:val="1"/>
      <w:marLeft w:val="0"/>
      <w:marRight w:val="0"/>
      <w:marTop w:val="0"/>
      <w:marBottom w:val="0"/>
      <w:divBdr>
        <w:top w:val="none" w:sz="0" w:space="0" w:color="auto"/>
        <w:left w:val="none" w:sz="0" w:space="0" w:color="auto"/>
        <w:bottom w:val="none" w:sz="0" w:space="0" w:color="auto"/>
        <w:right w:val="none" w:sz="0" w:space="0" w:color="auto"/>
      </w:divBdr>
    </w:div>
    <w:div w:id="1414081761">
      <w:bodyDiv w:val="1"/>
      <w:marLeft w:val="0"/>
      <w:marRight w:val="0"/>
      <w:marTop w:val="0"/>
      <w:marBottom w:val="0"/>
      <w:divBdr>
        <w:top w:val="none" w:sz="0" w:space="0" w:color="auto"/>
        <w:left w:val="none" w:sz="0" w:space="0" w:color="auto"/>
        <w:bottom w:val="none" w:sz="0" w:space="0" w:color="auto"/>
        <w:right w:val="none" w:sz="0" w:space="0" w:color="auto"/>
      </w:divBdr>
    </w:div>
    <w:div w:id="1460495177">
      <w:bodyDiv w:val="1"/>
      <w:marLeft w:val="0"/>
      <w:marRight w:val="0"/>
      <w:marTop w:val="0"/>
      <w:marBottom w:val="0"/>
      <w:divBdr>
        <w:top w:val="none" w:sz="0" w:space="0" w:color="auto"/>
        <w:left w:val="none" w:sz="0" w:space="0" w:color="auto"/>
        <w:bottom w:val="none" w:sz="0" w:space="0" w:color="auto"/>
        <w:right w:val="none" w:sz="0" w:space="0" w:color="auto"/>
      </w:divBdr>
    </w:div>
    <w:div w:id="1464159159">
      <w:bodyDiv w:val="1"/>
      <w:marLeft w:val="0"/>
      <w:marRight w:val="0"/>
      <w:marTop w:val="0"/>
      <w:marBottom w:val="0"/>
      <w:divBdr>
        <w:top w:val="none" w:sz="0" w:space="0" w:color="auto"/>
        <w:left w:val="none" w:sz="0" w:space="0" w:color="auto"/>
        <w:bottom w:val="none" w:sz="0" w:space="0" w:color="auto"/>
        <w:right w:val="none" w:sz="0" w:space="0" w:color="auto"/>
      </w:divBdr>
    </w:div>
    <w:div w:id="1632251088">
      <w:bodyDiv w:val="1"/>
      <w:marLeft w:val="0"/>
      <w:marRight w:val="0"/>
      <w:marTop w:val="0"/>
      <w:marBottom w:val="0"/>
      <w:divBdr>
        <w:top w:val="none" w:sz="0" w:space="0" w:color="auto"/>
        <w:left w:val="none" w:sz="0" w:space="0" w:color="auto"/>
        <w:bottom w:val="none" w:sz="0" w:space="0" w:color="auto"/>
        <w:right w:val="none" w:sz="0" w:space="0" w:color="auto"/>
      </w:divBdr>
    </w:div>
    <w:div w:id="1640725603">
      <w:bodyDiv w:val="1"/>
      <w:marLeft w:val="0"/>
      <w:marRight w:val="0"/>
      <w:marTop w:val="0"/>
      <w:marBottom w:val="0"/>
      <w:divBdr>
        <w:top w:val="none" w:sz="0" w:space="0" w:color="auto"/>
        <w:left w:val="none" w:sz="0" w:space="0" w:color="auto"/>
        <w:bottom w:val="none" w:sz="0" w:space="0" w:color="auto"/>
        <w:right w:val="none" w:sz="0" w:space="0" w:color="auto"/>
      </w:divBdr>
    </w:div>
    <w:div w:id="1653874392">
      <w:bodyDiv w:val="1"/>
      <w:marLeft w:val="0"/>
      <w:marRight w:val="0"/>
      <w:marTop w:val="0"/>
      <w:marBottom w:val="0"/>
      <w:divBdr>
        <w:top w:val="none" w:sz="0" w:space="0" w:color="auto"/>
        <w:left w:val="none" w:sz="0" w:space="0" w:color="auto"/>
        <w:bottom w:val="none" w:sz="0" w:space="0" w:color="auto"/>
        <w:right w:val="none" w:sz="0" w:space="0" w:color="auto"/>
      </w:divBdr>
    </w:div>
    <w:div w:id="1661543289">
      <w:bodyDiv w:val="1"/>
      <w:marLeft w:val="0"/>
      <w:marRight w:val="0"/>
      <w:marTop w:val="0"/>
      <w:marBottom w:val="0"/>
      <w:divBdr>
        <w:top w:val="none" w:sz="0" w:space="0" w:color="auto"/>
        <w:left w:val="none" w:sz="0" w:space="0" w:color="auto"/>
        <w:bottom w:val="none" w:sz="0" w:space="0" w:color="auto"/>
        <w:right w:val="none" w:sz="0" w:space="0" w:color="auto"/>
      </w:divBdr>
    </w:div>
    <w:div w:id="1663972030">
      <w:bodyDiv w:val="1"/>
      <w:marLeft w:val="0"/>
      <w:marRight w:val="0"/>
      <w:marTop w:val="0"/>
      <w:marBottom w:val="0"/>
      <w:divBdr>
        <w:top w:val="none" w:sz="0" w:space="0" w:color="auto"/>
        <w:left w:val="none" w:sz="0" w:space="0" w:color="auto"/>
        <w:bottom w:val="none" w:sz="0" w:space="0" w:color="auto"/>
        <w:right w:val="none" w:sz="0" w:space="0" w:color="auto"/>
      </w:divBdr>
    </w:div>
    <w:div w:id="1863781821">
      <w:bodyDiv w:val="1"/>
      <w:marLeft w:val="0"/>
      <w:marRight w:val="0"/>
      <w:marTop w:val="0"/>
      <w:marBottom w:val="0"/>
      <w:divBdr>
        <w:top w:val="none" w:sz="0" w:space="0" w:color="auto"/>
        <w:left w:val="none" w:sz="0" w:space="0" w:color="auto"/>
        <w:bottom w:val="none" w:sz="0" w:space="0" w:color="auto"/>
        <w:right w:val="none" w:sz="0" w:space="0" w:color="auto"/>
      </w:divBdr>
    </w:div>
    <w:div w:id="1934051328">
      <w:bodyDiv w:val="1"/>
      <w:marLeft w:val="0"/>
      <w:marRight w:val="0"/>
      <w:marTop w:val="0"/>
      <w:marBottom w:val="0"/>
      <w:divBdr>
        <w:top w:val="none" w:sz="0" w:space="0" w:color="auto"/>
        <w:left w:val="none" w:sz="0" w:space="0" w:color="auto"/>
        <w:bottom w:val="none" w:sz="0" w:space="0" w:color="auto"/>
        <w:right w:val="none" w:sz="0" w:space="0" w:color="auto"/>
      </w:divBdr>
    </w:div>
    <w:div w:id="1947344315">
      <w:bodyDiv w:val="1"/>
      <w:marLeft w:val="0"/>
      <w:marRight w:val="0"/>
      <w:marTop w:val="0"/>
      <w:marBottom w:val="0"/>
      <w:divBdr>
        <w:top w:val="none" w:sz="0" w:space="0" w:color="auto"/>
        <w:left w:val="none" w:sz="0" w:space="0" w:color="auto"/>
        <w:bottom w:val="none" w:sz="0" w:space="0" w:color="auto"/>
        <w:right w:val="none" w:sz="0" w:space="0" w:color="auto"/>
      </w:divBdr>
    </w:div>
    <w:div w:id="20482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FINAL%20OBSERV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Days</a:t>
            </a:r>
            <a:r>
              <a:rPr lang="en-IN" sz="1200" cap="none">
                <a:latin typeface="Arial" panose="020B0604020202020204" pitchFamily="34" charset="0"/>
                <a:cs typeface="Arial" panose="020B0604020202020204" pitchFamily="34" charset="0"/>
              </a:rPr>
              <a:t> taken for sprouting</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B843-4C3D-9FF6-EA41A792D32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B843-4C3D-9FF6-EA41A792D32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B843-4C3D-9FF6-EA41A792D32C}"/>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B843-4C3D-9FF6-EA41A792D32C}"/>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B843-4C3D-9FF6-EA41A792D32C}"/>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B843-4C3D-9FF6-EA41A792D32C}"/>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B843-4C3D-9FF6-EA41A792D32C}"/>
              </c:ext>
            </c:extLst>
          </c:dPt>
          <c:dPt>
            <c:idx val="7"/>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F-B843-4C3D-9FF6-EA41A792D32C}"/>
              </c:ext>
            </c:extLst>
          </c:dPt>
          <c:dPt>
            <c:idx val="8"/>
            <c:bubble3D val="0"/>
            <c:spPr>
              <a:solidFill>
                <a:schemeClr val="accent3">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1-B843-4C3D-9FF6-EA41A792D32C}"/>
              </c:ext>
            </c:extLst>
          </c:dPt>
          <c:dPt>
            <c:idx val="9"/>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3-B843-4C3D-9FF6-EA41A792D32C}"/>
              </c:ext>
            </c:extLst>
          </c:dPt>
          <c:dPt>
            <c:idx val="10"/>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5-B843-4C3D-9FF6-EA41A792D32C}"/>
              </c:ext>
            </c:extLst>
          </c:dPt>
          <c:dPt>
            <c:idx val="11"/>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7-B843-4C3D-9FF6-EA41A792D32C}"/>
              </c:ext>
            </c:extLst>
          </c:dPt>
          <c:dPt>
            <c:idx val="12"/>
            <c:bubble3D val="0"/>
            <c:spPr>
              <a:solidFill>
                <a:schemeClr val="accent1">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9-B843-4C3D-9FF6-EA41A792D32C}"/>
              </c:ext>
            </c:extLst>
          </c:dPt>
          <c:dPt>
            <c:idx val="13"/>
            <c:bubble3D val="0"/>
            <c:spPr>
              <a:solidFill>
                <a:schemeClr val="accent2">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B-B843-4C3D-9FF6-EA41A792D32C}"/>
              </c:ext>
            </c:extLst>
          </c:dPt>
          <c:dPt>
            <c:idx val="14"/>
            <c:bubble3D val="0"/>
            <c:spPr>
              <a:solidFill>
                <a:schemeClr val="accent3">
                  <a:lumMod val="80000"/>
                  <a:lumOff val="2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D-B843-4C3D-9FF6-EA41A792D32C}"/>
              </c:ext>
            </c:extLst>
          </c:dPt>
          <c:dLbls>
            <c:dLbl>
              <c:idx val="0"/>
              <c:layout>
                <c:manualLayout>
                  <c:x val="-5.6372723784688619E-2"/>
                  <c:y val="0.14205755427511832"/>
                </c:manualLayout>
              </c:layout>
              <c:tx>
                <c:rich>
                  <a:bodyPr/>
                  <a:lstStyle/>
                  <a:p>
                    <a:fld id="{5D6C8898-5C75-470A-A4BA-6BF158E46D7D}" type="CATEGORYNAME">
                      <a:rPr lang="en-US"/>
                      <a:pPr/>
                      <a:t>[CATEGORY NAME]</a:t>
                    </a:fld>
                    <a:r>
                      <a:rPr lang="en-US"/>
                      <a:t>, </a:t>
                    </a:r>
                    <a:fld id="{3E188A7F-3FDD-4A1A-829C-3BCBDBBF447D}"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43-4C3D-9FF6-EA41A792D32C}"/>
                </c:ext>
              </c:extLst>
            </c:dLbl>
            <c:dLbl>
              <c:idx val="1"/>
              <c:layout>
                <c:manualLayout>
                  <c:x val="-0.10772903063701772"/>
                  <c:y val="9.5552099593267173E-2"/>
                </c:manualLayout>
              </c:layout>
              <c:tx>
                <c:rich>
                  <a:bodyPr/>
                  <a:lstStyle/>
                  <a:p>
                    <a:fld id="{65A61CE0-A158-41F3-8D73-6689976D3497}" type="CATEGORYNAME">
                      <a:rPr lang="en-US"/>
                      <a:pPr/>
                      <a:t>[CATEGORY NAME]</a:t>
                    </a:fld>
                    <a:r>
                      <a:rPr lang="en-US"/>
                      <a:t>, </a:t>
                    </a:r>
                    <a:fld id="{0D735C40-AA1E-442C-80FA-8F5B375C67B0}"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43-4C3D-9FF6-EA41A792D32C}"/>
                </c:ext>
              </c:extLst>
            </c:dLbl>
            <c:dLbl>
              <c:idx val="2"/>
              <c:layout>
                <c:manualLayout>
                  <c:x val="-0.14130632603654167"/>
                  <c:y val="5.5212748461407515E-2"/>
                </c:manualLayout>
              </c:layout>
              <c:tx>
                <c:rich>
                  <a:bodyPr/>
                  <a:lstStyle/>
                  <a:p>
                    <a:fld id="{3C0E3A58-D5C1-4621-A7CE-C4B80D1E6985}" type="CATEGORYNAME">
                      <a:rPr lang="en-US"/>
                      <a:pPr/>
                      <a:t>[CATEGORY NAME]</a:t>
                    </a:fld>
                    <a:r>
                      <a:rPr lang="en-US"/>
                      <a:t>, </a:t>
                    </a:r>
                    <a:fld id="{5E757B6B-D9DC-4018-890A-1EE8C9FE2D82}"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843-4C3D-9FF6-EA41A792D32C}"/>
                </c:ext>
              </c:extLst>
            </c:dLbl>
            <c:dLbl>
              <c:idx val="3"/>
              <c:layout>
                <c:manualLayout>
                  <c:x val="-0.15618071188708146"/>
                  <c:y val="1.2506095221058069E-2"/>
                </c:manualLayout>
              </c:layout>
              <c:tx>
                <c:rich>
                  <a:bodyPr/>
                  <a:lstStyle/>
                  <a:p>
                    <a:fld id="{344B79CF-2A34-4000-B6A6-A965F884D067}" type="CATEGORYNAME">
                      <a:rPr lang="en-US"/>
                      <a:pPr/>
                      <a:t>[CATEGORY NAME]</a:t>
                    </a:fld>
                    <a:r>
                      <a:rPr lang="en-US"/>
                      <a:t>, </a:t>
                    </a:r>
                    <a:fld id="{D96C53CA-96A6-42FC-8CB3-3CC88D74A755}"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843-4C3D-9FF6-EA41A792D32C}"/>
                </c:ext>
              </c:extLst>
            </c:dLbl>
            <c:dLbl>
              <c:idx val="4"/>
              <c:layout>
                <c:manualLayout>
                  <c:x val="-0.14758007286605346"/>
                  <c:y val="-5.7078583388875677E-2"/>
                </c:manualLayout>
              </c:layout>
              <c:tx>
                <c:rich>
                  <a:bodyPr/>
                  <a:lstStyle/>
                  <a:p>
                    <a:fld id="{7B349353-870E-4FCA-AB44-805E761E9703}" type="CATEGORYNAME">
                      <a:rPr lang="en-US"/>
                      <a:pPr/>
                      <a:t>[CATEGORY NAME]</a:t>
                    </a:fld>
                    <a:r>
                      <a:rPr lang="en-US"/>
                      <a:t>, </a:t>
                    </a:r>
                    <a:fld id="{66C1785E-B9C5-47C4-BD22-3FB85BBE880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843-4C3D-9FF6-EA41A792D32C}"/>
                </c:ext>
              </c:extLst>
            </c:dLbl>
            <c:dLbl>
              <c:idx val="5"/>
              <c:layout>
                <c:manualLayout>
                  <c:x val="-0.12409435237154209"/>
                  <c:y val="-9.2953587837064616E-2"/>
                </c:manualLayout>
              </c:layout>
              <c:tx>
                <c:rich>
                  <a:bodyPr/>
                  <a:lstStyle/>
                  <a:p>
                    <a:fld id="{0BADD7BD-7481-4AE5-833C-B1300FAE9C39}" type="CATEGORYNAME">
                      <a:rPr lang="en-US"/>
                      <a:pPr/>
                      <a:t>[CATEGORY NAME]</a:t>
                    </a:fld>
                    <a:r>
                      <a:rPr lang="en-US"/>
                      <a:t>, </a:t>
                    </a:r>
                    <a:fld id="{6182757E-D46C-4235-849D-9017DA33351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B843-4C3D-9FF6-EA41A792D32C}"/>
                </c:ext>
              </c:extLst>
            </c:dLbl>
            <c:dLbl>
              <c:idx val="6"/>
              <c:layout>
                <c:manualLayout>
                  <c:x val="-7.2155049182888439E-2"/>
                  <c:y val="-8.8369596893096314E-2"/>
                </c:manualLayout>
              </c:layout>
              <c:tx>
                <c:rich>
                  <a:bodyPr/>
                  <a:lstStyle/>
                  <a:p>
                    <a:fld id="{C254555A-5D03-4A8D-B73E-95B1CD593214}" type="CATEGORYNAME">
                      <a:rPr lang="en-US"/>
                      <a:pPr/>
                      <a:t>[CATEGORY NAME]</a:t>
                    </a:fld>
                    <a:r>
                      <a:rPr lang="en-US"/>
                      <a:t>, </a:t>
                    </a:r>
                    <a:fld id="{82919BEC-8881-42E6-8566-182C42C427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B843-4C3D-9FF6-EA41A792D32C}"/>
                </c:ext>
              </c:extLst>
            </c:dLbl>
            <c:dLbl>
              <c:idx val="7"/>
              <c:layout>
                <c:manualLayout>
                  <c:x val="-1.573478929622801E-2"/>
                  <c:y val="-7.9258744177681348E-2"/>
                </c:manualLayout>
              </c:layout>
              <c:tx>
                <c:rich>
                  <a:bodyPr/>
                  <a:lstStyle/>
                  <a:p>
                    <a:fld id="{5547EE00-D5E2-4EBC-A355-298C14CEF35C}" type="CATEGORYNAME">
                      <a:rPr lang="en-US"/>
                      <a:pPr/>
                      <a:t>[CATEGORY NAME]</a:t>
                    </a:fld>
                    <a:r>
                      <a:rPr lang="en-US"/>
                      <a:t>, </a:t>
                    </a:r>
                    <a:fld id="{D721E24D-CFF0-4D84-9FBA-64405C5E9E3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B843-4C3D-9FF6-EA41A792D32C}"/>
                </c:ext>
              </c:extLst>
            </c:dLbl>
            <c:dLbl>
              <c:idx val="8"/>
              <c:layout>
                <c:manualLayout>
                  <c:x val="7.8841681012383119E-2"/>
                  <c:y val="-9.2798550419380066E-2"/>
                </c:manualLayout>
              </c:layout>
              <c:tx>
                <c:rich>
                  <a:bodyPr/>
                  <a:lstStyle/>
                  <a:p>
                    <a:fld id="{DF2D4D9E-A668-4F85-A5B5-83ACD294EF0F}" type="CATEGORYNAME">
                      <a:rPr lang="en-US"/>
                      <a:pPr/>
                      <a:t>[CATEGORY NAME]</a:t>
                    </a:fld>
                    <a:r>
                      <a:rPr lang="en-US"/>
                      <a:t>, </a:t>
                    </a:r>
                    <a:fld id="{D20E82FA-55E6-403A-8EE3-9A01C0F9EA8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B843-4C3D-9FF6-EA41A792D32C}"/>
                </c:ext>
              </c:extLst>
            </c:dLbl>
            <c:dLbl>
              <c:idx val="9"/>
              <c:layout>
                <c:manualLayout>
                  <c:x val="0.11176756204310162"/>
                  <c:y val="-8.8236295490546277E-2"/>
                </c:manualLayout>
              </c:layout>
              <c:tx>
                <c:rich>
                  <a:bodyPr/>
                  <a:lstStyle/>
                  <a:p>
                    <a:fld id="{48D40743-DCB4-4361-AC4A-59204A9637C6}" type="CATEGORYNAME">
                      <a:rPr lang="en-US"/>
                      <a:pPr/>
                      <a:t>[CATEGORY NAME]</a:t>
                    </a:fld>
                    <a:r>
                      <a:rPr lang="en-US"/>
                      <a:t>, </a:t>
                    </a:r>
                    <a:fld id="{45A93AA5-FD5C-439C-8EE8-2CD8DBDAADC1}"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B843-4C3D-9FF6-EA41A792D32C}"/>
                </c:ext>
              </c:extLst>
            </c:dLbl>
            <c:dLbl>
              <c:idx val="10"/>
              <c:layout>
                <c:manualLayout>
                  <c:x val="0.16032399248929588"/>
                  <c:y val="-5.4775335201091714E-2"/>
                </c:manualLayout>
              </c:layout>
              <c:tx>
                <c:rich>
                  <a:bodyPr/>
                  <a:lstStyle/>
                  <a:p>
                    <a:fld id="{BCCFF5CE-63CA-491B-9EE9-404CDE226BBF}" type="CATEGORYNAME">
                      <a:rPr lang="en-US"/>
                      <a:pPr/>
                      <a:t>[CATEGORY NAME]</a:t>
                    </a:fld>
                    <a:r>
                      <a:rPr lang="en-US"/>
                      <a:t>, </a:t>
                    </a:r>
                    <a:fld id="{3CDDE26F-3E2B-42BC-84F7-6C5F66364334}"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5-B843-4C3D-9FF6-EA41A792D32C}"/>
                </c:ext>
              </c:extLst>
            </c:dLbl>
            <c:dLbl>
              <c:idx val="11"/>
              <c:layout>
                <c:manualLayout>
                  <c:x val="0.17708301501122192"/>
                  <c:y val="1.3791405425732466E-2"/>
                </c:manualLayout>
              </c:layout>
              <c:tx>
                <c:rich>
                  <a:bodyPr/>
                  <a:lstStyle/>
                  <a:p>
                    <a:fld id="{5FCB9636-54F6-434A-BD6B-2FAB0E13F337}" type="CATEGORYNAME">
                      <a:rPr lang="en-US"/>
                      <a:pPr/>
                      <a:t>[CATEGORY NAME]</a:t>
                    </a:fld>
                    <a:r>
                      <a:rPr lang="en-US"/>
                      <a:t>, </a:t>
                    </a:r>
                    <a:fld id="{2315620D-A766-4DC5-981F-707DEB2A4A33}"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7-B843-4C3D-9FF6-EA41A792D32C}"/>
                </c:ext>
              </c:extLst>
            </c:dLbl>
            <c:dLbl>
              <c:idx val="12"/>
              <c:layout>
                <c:manualLayout>
                  <c:x val="0.14834557387959102"/>
                  <c:y val="7.2965109848626933E-2"/>
                </c:manualLayout>
              </c:layout>
              <c:tx>
                <c:rich>
                  <a:bodyPr/>
                  <a:lstStyle/>
                  <a:p>
                    <a:fld id="{6A19C9B1-C92F-46DA-9B3D-E79A1423FEFE}" type="CATEGORYNAME">
                      <a:rPr lang="en-US"/>
                      <a:pPr/>
                      <a:t>[CATEGORY NAME]</a:t>
                    </a:fld>
                    <a:r>
                      <a:rPr lang="en-US"/>
                      <a:t>, </a:t>
                    </a:r>
                    <a:fld id="{B453AB6D-E61A-476B-B349-8451AE64AF78}"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B843-4C3D-9FF6-EA41A792D32C}"/>
                </c:ext>
              </c:extLst>
            </c:dLbl>
            <c:dLbl>
              <c:idx val="13"/>
              <c:layout>
                <c:manualLayout>
                  <c:x val="0.13254185723550399"/>
                  <c:y val="0.1211782843744019"/>
                </c:manualLayout>
              </c:layout>
              <c:tx>
                <c:rich>
                  <a:bodyPr/>
                  <a:lstStyle/>
                  <a:p>
                    <a:fld id="{CF5D9DD7-B2E2-40E1-8ECE-0A5DCBE1285B}" type="CATEGORYNAME">
                      <a:rPr lang="en-US"/>
                      <a:pPr/>
                      <a:t>[CATEGORY NAME]</a:t>
                    </a:fld>
                    <a:r>
                      <a:rPr lang="en-US"/>
                      <a:t>, </a:t>
                    </a:r>
                    <a:fld id="{359963E3-05DF-47D1-BC46-459D34899759}"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B843-4C3D-9FF6-EA41A792D32C}"/>
                </c:ext>
              </c:extLst>
            </c:dLbl>
            <c:dLbl>
              <c:idx val="14"/>
              <c:layout>
                <c:manualLayout>
                  <c:x val="6.3583271366628905E-2"/>
                  <c:y val="0.14431771514086569"/>
                </c:manualLayout>
              </c:layout>
              <c:tx>
                <c:rich>
                  <a:bodyPr/>
                  <a:lstStyle/>
                  <a:p>
                    <a:fld id="{DFB0EC7B-AA85-450C-A640-172038586E75}" type="CATEGORYNAME">
                      <a:rPr lang="en-US"/>
                      <a:pPr/>
                      <a:t>[CATEGORY NAME]</a:t>
                    </a:fld>
                    <a:r>
                      <a:rPr lang="en-US"/>
                      <a:t>, </a:t>
                    </a:r>
                    <a:fld id="{02888042-C83C-40A2-95F0-21FDED9C68CC}" type="VALUE">
                      <a:rPr lang="en-US"/>
                      <a:pPr/>
                      <a:t>[VALUE]</a:t>
                    </a:fld>
                    <a:r>
                      <a:rPr lang="en-US"/>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D-B843-4C3D-9FF6-EA41A792D32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DOS!$I$30:$I$44</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DOS!$J$30:$J$44</c:f>
              <c:numCache>
                <c:formatCode>General</c:formatCode>
                <c:ptCount val="15"/>
                <c:pt idx="0">
                  <c:v>18.2</c:v>
                </c:pt>
                <c:pt idx="1">
                  <c:v>17.07</c:v>
                </c:pt>
                <c:pt idx="2">
                  <c:v>18.329999999999998</c:v>
                </c:pt>
                <c:pt idx="3">
                  <c:v>18.2</c:v>
                </c:pt>
                <c:pt idx="4">
                  <c:v>20.2</c:v>
                </c:pt>
                <c:pt idx="5">
                  <c:v>16.53</c:v>
                </c:pt>
                <c:pt idx="6">
                  <c:v>15</c:v>
                </c:pt>
                <c:pt idx="7">
                  <c:v>17.400000000000002</c:v>
                </c:pt>
                <c:pt idx="8">
                  <c:v>17.07</c:v>
                </c:pt>
                <c:pt idx="9">
                  <c:v>19.53</c:v>
                </c:pt>
                <c:pt idx="10">
                  <c:v>18.73</c:v>
                </c:pt>
                <c:pt idx="11">
                  <c:v>17.27</c:v>
                </c:pt>
                <c:pt idx="12">
                  <c:v>18.829999999999998</c:v>
                </c:pt>
                <c:pt idx="13">
                  <c:v>18.23</c:v>
                </c:pt>
                <c:pt idx="14">
                  <c:v>20.53</c:v>
                </c:pt>
              </c:numCache>
            </c:numRef>
          </c:val>
          <c:extLst>
            <c:ext xmlns:c16="http://schemas.microsoft.com/office/drawing/2014/chart" uri="{C3380CC4-5D6E-409C-BE32-E72D297353CC}">
              <c16:uniqueId val="{0000001E-B843-4C3D-9FF6-EA41A792D32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1100" cap="none">
                <a:latin typeface="Arial" panose="020B0604020202020204" pitchFamily="34" charset="0"/>
                <a:cs typeface="Arial" panose="020B0604020202020204" pitchFamily="34" charset="0"/>
              </a:rPr>
              <a:t>Survival</a:t>
            </a:r>
            <a:r>
              <a:rPr lang="en-IN" sz="1100" cap="none" baseline="0">
                <a:latin typeface="Arial" panose="020B0604020202020204" pitchFamily="34" charset="0"/>
                <a:cs typeface="Arial" panose="020B0604020202020204" pitchFamily="34" charset="0"/>
              </a:rPr>
              <a:t> %</a:t>
            </a:r>
            <a:endParaRPr lang="en-IN" sz="110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'survival %'!$G$27:$G$41</c:f>
              <c:strCache>
                <c:ptCount val="15"/>
                <c:pt idx="0">
                  <c:v>S1G1</c:v>
                </c:pt>
                <c:pt idx="1">
                  <c:v>S1G2</c:v>
                </c:pt>
                <c:pt idx="2">
                  <c:v>S1G3</c:v>
                </c:pt>
                <c:pt idx="3">
                  <c:v>S1G4</c:v>
                </c:pt>
                <c:pt idx="4">
                  <c:v>S1G5</c:v>
                </c:pt>
                <c:pt idx="5">
                  <c:v>S2G1</c:v>
                </c:pt>
                <c:pt idx="6">
                  <c:v>S2G2</c:v>
                </c:pt>
                <c:pt idx="7">
                  <c:v>S2G3</c:v>
                </c:pt>
                <c:pt idx="8">
                  <c:v>S2G4</c:v>
                </c:pt>
                <c:pt idx="9">
                  <c:v>S2G5</c:v>
                </c:pt>
                <c:pt idx="10">
                  <c:v>S3G1</c:v>
                </c:pt>
                <c:pt idx="11">
                  <c:v>S3G2</c:v>
                </c:pt>
                <c:pt idx="12">
                  <c:v>S3G3</c:v>
                </c:pt>
                <c:pt idx="13">
                  <c:v>S3G4</c:v>
                </c:pt>
                <c:pt idx="14">
                  <c:v>S3G5</c:v>
                </c:pt>
              </c:strCache>
            </c:strRef>
          </c:cat>
          <c:val>
            <c:numRef>
              <c:f>'survival %'!$H$27:$H$41</c:f>
              <c:numCache>
                <c:formatCode>0.00</c:formatCode>
                <c:ptCount val="15"/>
                <c:pt idx="0">
                  <c:v>66.666666666666671</c:v>
                </c:pt>
                <c:pt idx="1">
                  <c:v>86.666666666666671</c:v>
                </c:pt>
                <c:pt idx="2">
                  <c:v>46.666666666666664</c:v>
                </c:pt>
                <c:pt idx="3">
                  <c:v>53.333333333333336</c:v>
                </c:pt>
                <c:pt idx="4">
                  <c:v>26.666666666666668</c:v>
                </c:pt>
                <c:pt idx="5">
                  <c:v>66.666666666666671</c:v>
                </c:pt>
                <c:pt idx="6">
                  <c:v>93.333333333333329</c:v>
                </c:pt>
                <c:pt idx="7">
                  <c:v>53.333333333333336</c:v>
                </c:pt>
                <c:pt idx="8">
                  <c:v>60</c:v>
                </c:pt>
                <c:pt idx="9">
                  <c:v>40</c:v>
                </c:pt>
                <c:pt idx="10">
                  <c:v>46.666666666666664</c:v>
                </c:pt>
                <c:pt idx="11">
                  <c:v>66.666666666666671</c:v>
                </c:pt>
                <c:pt idx="12">
                  <c:v>33.333333333333336</c:v>
                </c:pt>
                <c:pt idx="13">
                  <c:v>40</c:v>
                </c:pt>
                <c:pt idx="14">
                  <c:v>20</c:v>
                </c:pt>
              </c:numCache>
            </c:numRef>
          </c:val>
          <c:extLst>
            <c:ext xmlns:c16="http://schemas.microsoft.com/office/drawing/2014/chart" uri="{C3380CC4-5D6E-409C-BE32-E72D297353CC}">
              <c16:uniqueId val="{00000000-E025-492F-9175-B41C5A8E3873}"/>
            </c:ext>
          </c:extLst>
        </c:ser>
        <c:dLbls>
          <c:dLblPos val="outEnd"/>
          <c:showLegendKey val="0"/>
          <c:showVal val="1"/>
          <c:showCatName val="0"/>
          <c:showSerName val="0"/>
          <c:showPercent val="0"/>
          <c:showBubbleSize val="0"/>
        </c:dLbls>
        <c:gapWidth val="444"/>
        <c:overlap val="-90"/>
        <c:axId val="405078104"/>
        <c:axId val="405078432"/>
      </c:barChart>
      <c:catAx>
        <c:axId val="405078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100" b="1" cap="none">
                    <a:latin typeface="Arial" panose="020B0604020202020204" pitchFamily="34" charset="0"/>
                    <a:cs typeface="Arial" panose="020B0604020202020204" pitchFamily="34" charset="0"/>
                  </a:rPr>
                  <a:t>Treatment combination</a:t>
                </a:r>
              </a:p>
            </c:rich>
          </c:tx>
          <c:layout>
            <c:manualLayout>
              <c:xMode val="edge"/>
              <c:yMode val="edge"/>
              <c:x val="0.34797729601813121"/>
              <c:y val="0.9028303989302429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405078432"/>
        <c:crosses val="autoZero"/>
        <c:auto val="1"/>
        <c:lblAlgn val="ctr"/>
        <c:lblOffset val="100"/>
        <c:noMultiLvlLbl val="0"/>
      </c:catAx>
      <c:valAx>
        <c:axId val="40507843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40507810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1987</TotalTime>
  <Pages>13</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1183</cp:lastModifiedBy>
  <cp:revision>51</cp:revision>
  <dcterms:created xsi:type="dcterms:W3CDTF">2025-02-03T04:58:00Z</dcterms:created>
  <dcterms:modified xsi:type="dcterms:W3CDTF">2025-04-10T11:57:00Z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528a1e0fe1c6320916b2364e1661dcbb19918958cd6f1bdfc32becce591bd717</vt:lpwstr>
  </property>
</Properties>
</file>