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EF4B6" w14:textId="77777777" w:rsidR="00073CDE" w:rsidRDefault="00073CDE" w:rsidP="00FD2639">
      <w:pPr>
        <w:tabs>
          <w:tab w:val="left" w:pos="709"/>
        </w:tabs>
        <w:spacing w:before="120" w:after="0"/>
        <w:jc w:val="right"/>
        <w:rPr>
          <w:rFonts w:ascii="Arial" w:hAnsi="Arial" w:cs="Arial"/>
          <w:b/>
          <w:bCs/>
          <w:color w:val="000000" w:themeColor="text1"/>
          <w:sz w:val="36"/>
          <w:szCs w:val="36"/>
          <w:lang w:val="en-IN"/>
        </w:rPr>
      </w:pPr>
    </w:p>
    <w:p w14:paraId="7DD3DAE5" w14:textId="5CEC3062" w:rsidR="00170B93" w:rsidRPr="00D164DC" w:rsidRDefault="0015234A" w:rsidP="00FD2639">
      <w:pPr>
        <w:tabs>
          <w:tab w:val="left" w:pos="709"/>
        </w:tabs>
        <w:spacing w:before="120" w:after="0"/>
        <w:jc w:val="right"/>
        <w:rPr>
          <w:rFonts w:ascii="Arial" w:hAnsi="Arial" w:cs="Arial"/>
          <w:b/>
          <w:bCs/>
          <w:color w:val="000000" w:themeColor="text1"/>
          <w:sz w:val="36"/>
          <w:szCs w:val="36"/>
          <w:lang w:val="en-IN"/>
        </w:rPr>
      </w:pPr>
      <w:r w:rsidRPr="00053F30">
        <w:rPr>
          <w:rFonts w:ascii="Arial" w:hAnsi="Arial" w:cs="Arial"/>
          <w:b/>
          <w:bCs/>
          <w:color w:val="000000" w:themeColor="text1"/>
          <w:sz w:val="36"/>
          <w:szCs w:val="36"/>
          <w:highlight w:val="yellow"/>
          <w:lang w:val="en-IN"/>
        </w:rPr>
        <w:t xml:space="preserve">Evaluation </w:t>
      </w:r>
      <w:r w:rsidR="003E538F" w:rsidRPr="00053F30">
        <w:rPr>
          <w:rFonts w:ascii="Arial" w:hAnsi="Arial" w:cs="Arial"/>
          <w:b/>
          <w:bCs/>
          <w:color w:val="000000" w:themeColor="text1"/>
          <w:sz w:val="36"/>
          <w:szCs w:val="36"/>
          <w:highlight w:val="yellow"/>
          <w:lang w:val="en-IN"/>
        </w:rPr>
        <w:t>of</w:t>
      </w:r>
      <w:r w:rsidRPr="00053F30">
        <w:rPr>
          <w:rFonts w:ascii="Arial" w:hAnsi="Arial" w:cs="Arial"/>
          <w:b/>
          <w:bCs/>
          <w:color w:val="000000" w:themeColor="text1"/>
          <w:sz w:val="36"/>
          <w:szCs w:val="36"/>
          <w:highlight w:val="yellow"/>
          <w:lang w:val="en-IN"/>
        </w:rPr>
        <w:t xml:space="preserve"> Rainfall </w:t>
      </w:r>
      <w:r w:rsidR="003E538F" w:rsidRPr="00053F30">
        <w:rPr>
          <w:rFonts w:ascii="Arial" w:hAnsi="Arial" w:cs="Arial"/>
          <w:b/>
          <w:bCs/>
          <w:color w:val="000000" w:themeColor="text1"/>
          <w:sz w:val="36"/>
          <w:szCs w:val="36"/>
          <w:highlight w:val="yellow"/>
          <w:lang w:val="en-IN"/>
        </w:rPr>
        <w:t>Variability</w:t>
      </w:r>
      <w:r w:rsidRPr="00053F30">
        <w:rPr>
          <w:rFonts w:ascii="Arial" w:hAnsi="Arial" w:cs="Arial"/>
          <w:b/>
          <w:bCs/>
          <w:color w:val="000000" w:themeColor="text1"/>
          <w:sz w:val="36"/>
          <w:szCs w:val="36"/>
          <w:highlight w:val="yellow"/>
          <w:lang w:val="en-IN"/>
        </w:rPr>
        <w:t xml:space="preserve"> </w:t>
      </w:r>
      <w:r w:rsidR="003E538F" w:rsidRPr="00053F30">
        <w:rPr>
          <w:rFonts w:ascii="Arial" w:hAnsi="Arial" w:cs="Arial"/>
          <w:b/>
          <w:bCs/>
          <w:color w:val="000000" w:themeColor="text1"/>
          <w:sz w:val="36"/>
          <w:szCs w:val="36"/>
          <w:highlight w:val="yellow"/>
          <w:lang w:val="en-IN"/>
        </w:rPr>
        <w:t>and</w:t>
      </w:r>
      <w:r w:rsidRPr="00053F30">
        <w:rPr>
          <w:rFonts w:ascii="Arial" w:hAnsi="Arial" w:cs="Arial"/>
          <w:b/>
          <w:bCs/>
          <w:color w:val="000000" w:themeColor="text1"/>
          <w:sz w:val="36"/>
          <w:szCs w:val="36"/>
          <w:highlight w:val="yellow"/>
          <w:lang w:val="en-IN"/>
        </w:rPr>
        <w:t xml:space="preserve"> Meteorological Drought </w:t>
      </w:r>
      <w:r w:rsidR="003E538F" w:rsidRPr="00053F30">
        <w:rPr>
          <w:rFonts w:ascii="Arial" w:hAnsi="Arial" w:cs="Arial"/>
          <w:b/>
          <w:bCs/>
          <w:color w:val="000000" w:themeColor="text1"/>
          <w:sz w:val="36"/>
          <w:szCs w:val="36"/>
          <w:highlight w:val="yellow"/>
          <w:lang w:val="en-IN"/>
        </w:rPr>
        <w:t>in</w:t>
      </w:r>
      <w:r w:rsidRPr="00053F30">
        <w:rPr>
          <w:rFonts w:ascii="Arial" w:hAnsi="Arial" w:cs="Arial"/>
          <w:b/>
          <w:bCs/>
          <w:color w:val="000000" w:themeColor="text1"/>
          <w:sz w:val="36"/>
          <w:szCs w:val="36"/>
          <w:highlight w:val="yellow"/>
          <w:lang w:val="en-IN"/>
        </w:rPr>
        <w:t xml:space="preserve"> </w:t>
      </w:r>
      <w:r w:rsidR="003E538F" w:rsidRPr="00053F30">
        <w:rPr>
          <w:rFonts w:ascii="Arial" w:hAnsi="Arial" w:cs="Arial"/>
          <w:b/>
          <w:bCs/>
          <w:color w:val="000000" w:themeColor="text1"/>
          <w:sz w:val="36"/>
          <w:szCs w:val="36"/>
          <w:highlight w:val="yellow"/>
          <w:lang w:val="en-IN"/>
        </w:rPr>
        <w:t>Bundelkhand</w:t>
      </w:r>
      <w:r w:rsidRPr="00053F30">
        <w:rPr>
          <w:rFonts w:ascii="Arial" w:hAnsi="Arial" w:cs="Arial"/>
          <w:b/>
          <w:bCs/>
          <w:color w:val="000000" w:themeColor="text1"/>
          <w:sz w:val="36"/>
          <w:szCs w:val="36"/>
          <w:highlight w:val="yellow"/>
          <w:lang w:val="en-IN"/>
        </w:rPr>
        <w:t xml:space="preserve"> Region</w:t>
      </w:r>
      <w:r w:rsidR="00401F7B">
        <w:rPr>
          <w:rFonts w:ascii="Arial" w:hAnsi="Arial" w:cs="Arial"/>
          <w:b/>
          <w:bCs/>
          <w:color w:val="000000" w:themeColor="text1"/>
          <w:sz w:val="36"/>
          <w:szCs w:val="36"/>
          <w:highlight w:val="yellow"/>
          <w:lang w:val="en-IN"/>
        </w:rPr>
        <w:t>, India</w:t>
      </w:r>
      <w:r w:rsidRPr="00D164DC">
        <w:rPr>
          <w:rFonts w:ascii="Arial" w:hAnsi="Arial" w:cs="Arial"/>
          <w:b/>
          <w:bCs/>
          <w:color w:val="000000" w:themeColor="text1"/>
          <w:sz w:val="36"/>
          <w:szCs w:val="36"/>
          <w:lang w:val="en-IN"/>
        </w:rPr>
        <w:t xml:space="preserve"> </w:t>
      </w:r>
    </w:p>
    <w:p w14:paraId="63C79FE5" w14:textId="77777777" w:rsidR="003E538F" w:rsidRPr="00D164DC" w:rsidRDefault="003E538F" w:rsidP="00FD2639">
      <w:pPr>
        <w:tabs>
          <w:tab w:val="left" w:pos="709"/>
        </w:tabs>
        <w:spacing w:before="120" w:after="0"/>
        <w:jc w:val="right"/>
        <w:rPr>
          <w:rFonts w:ascii="Arial" w:hAnsi="Arial" w:cs="Arial"/>
          <w:b/>
          <w:bCs/>
          <w:color w:val="000000" w:themeColor="text1"/>
          <w:sz w:val="36"/>
          <w:szCs w:val="36"/>
          <w:lang w:val="en-IN"/>
        </w:rPr>
      </w:pPr>
    </w:p>
    <w:p w14:paraId="115C1FAF" w14:textId="35EB8E8A" w:rsidR="00FD2639" w:rsidRPr="00D164DC" w:rsidRDefault="00FD2639" w:rsidP="00FD2639">
      <w:pPr>
        <w:tabs>
          <w:tab w:val="left" w:pos="709"/>
        </w:tabs>
        <w:spacing w:before="120" w:after="0"/>
        <w:rPr>
          <w:rFonts w:ascii="Arial" w:hAnsi="Arial" w:cs="Arial"/>
          <w:b/>
          <w:bCs/>
          <w:color w:val="000000" w:themeColor="text1"/>
          <w:sz w:val="28"/>
          <w:szCs w:val="28"/>
          <w:lang w:val="en-IN"/>
        </w:rPr>
      </w:pPr>
      <w:r w:rsidRPr="00D164DC">
        <w:rPr>
          <w:rFonts w:ascii="Arial" w:hAnsi="Arial" w:cs="Arial"/>
          <w:b/>
          <w:bCs/>
          <w:noProof/>
          <w:color w:val="000000" w:themeColor="text1"/>
          <w:sz w:val="28"/>
          <w:szCs w:val="28"/>
          <w:lang w:val="en-IN" w:eastAsia="en-IN" w:bidi="hi-IN"/>
        </w:rPr>
        <mc:AlternateContent>
          <mc:Choice Requires="wps">
            <w:drawing>
              <wp:anchor distT="0" distB="0" distL="114300" distR="114300" simplePos="0" relativeHeight="251661312" behindDoc="0" locked="0" layoutInCell="1" allowOverlap="1" wp14:anchorId="4CC54786" wp14:editId="689968AB">
                <wp:simplePos x="0" y="0"/>
                <wp:positionH relativeFrom="margin">
                  <wp:align>right</wp:align>
                </wp:positionH>
                <wp:positionV relativeFrom="paragraph">
                  <wp:posOffset>50165</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51FFC0" id="Straight Connector 8"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3.95pt" to="85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" strokecolor="black [3213]" strokeweight="1.5pt">
                <v:stroke joinstyle="miter"/>
                <w10:wrap anchorx="margin"/>
              </v:line>
            </w:pict>
          </mc:Fallback>
        </mc:AlternateContent>
      </w:r>
    </w:p>
    <w:p w14:paraId="622EE731" w14:textId="77777777" w:rsidR="00FD2639" w:rsidRPr="00D164DC" w:rsidRDefault="00FD2639" w:rsidP="00FD2639">
      <w:pPr>
        <w:pStyle w:val="TOC3"/>
        <w:spacing w:before="120" w:after="120" w:line="240" w:lineRule="auto"/>
        <w:jc w:val="left"/>
        <w:rPr>
          <w:rFonts w:ascii="Arial" w:hAnsi="Arial" w:cs="Arial"/>
          <w:color w:val="000000" w:themeColor="text1"/>
          <w:sz w:val="20"/>
          <w:szCs w:val="20"/>
        </w:rPr>
      </w:pPr>
    </w:p>
    <w:p w14:paraId="3C682F4C" w14:textId="77777777" w:rsidR="00FD2639" w:rsidRPr="00D164DC" w:rsidRDefault="00FD2639" w:rsidP="00FD2639">
      <w:pPr>
        <w:pStyle w:val="TOC3"/>
        <w:spacing w:before="120" w:after="120" w:line="240" w:lineRule="auto"/>
        <w:jc w:val="left"/>
        <w:rPr>
          <w:rFonts w:ascii="Arial" w:hAnsi="Arial" w:cs="Arial"/>
          <w:color w:val="000000" w:themeColor="text1"/>
          <w:sz w:val="20"/>
          <w:szCs w:val="20"/>
        </w:rPr>
      </w:pPr>
      <w:r w:rsidRPr="00D164DC">
        <w:rPr>
          <w:rFonts w:ascii="Arial" w:hAnsi="Arial" w:cs="Arial"/>
          <w:noProof/>
          <w:color w:val="000000" w:themeColor="text1"/>
          <w:sz w:val="20"/>
          <w:szCs w:val="20"/>
          <w:lang w:val="en-IN" w:eastAsia="en-IN" w:bidi="hi-IN"/>
        </w:rPr>
        <mc:AlternateContent>
          <mc:Choice Requires="wps">
            <w:drawing>
              <wp:anchor distT="45720" distB="45720" distL="114300" distR="114300" simplePos="0" relativeHeight="251663360" behindDoc="0" locked="0" layoutInCell="1" allowOverlap="1" wp14:anchorId="75911C69" wp14:editId="1D884B32">
                <wp:simplePos x="0" y="0"/>
                <wp:positionH relativeFrom="column">
                  <wp:posOffset>20955</wp:posOffset>
                </wp:positionH>
                <wp:positionV relativeFrom="paragraph">
                  <wp:posOffset>207645</wp:posOffset>
                </wp:positionV>
                <wp:extent cx="5710555" cy="2062480"/>
                <wp:effectExtent l="0" t="0" r="23495"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062480"/>
                        </a:xfrm>
                        <a:prstGeom prst="rect">
                          <a:avLst/>
                        </a:prstGeom>
                        <a:solidFill>
                          <a:srgbClr val="FFFFFF"/>
                        </a:solidFill>
                        <a:ln w="9525">
                          <a:solidFill>
                            <a:srgbClr val="000000"/>
                          </a:solidFill>
                          <a:miter lim="800000"/>
                          <a:headEnd/>
                          <a:tailEnd/>
                        </a:ln>
                      </wps:spPr>
                      <wps:txbx>
                        <w:txbxContent>
                          <w:p w14:paraId="02E9F617" w14:textId="4BC56203" w:rsidR="00053F30" w:rsidRDefault="00053F30" w:rsidP="007A32B4">
                            <w:pPr>
                              <w:jc w:val="both"/>
                            </w:pPr>
                            <w:r w:rsidRPr="007A32B4">
                              <w:rPr>
                                <w:rFonts w:ascii="Arial" w:hAnsi="Arial" w:cs="Arial"/>
                                <w:sz w:val="20"/>
                                <w:szCs w:val="20"/>
                              </w:rPr>
                              <w:t>Rainfall variability significantly impacts the hydrological and agricultural systems of Bundelkhand, a region frequently experiencing drought and water scarcity. This study analyzes rainfall trends, homogeneity, randomness, and autocorrelation across 14 districts of Bundelkhand from 1984 to 2023. Pettitt’s test confirmed homogeneity in most districts except Mahoba, which exhibited a significant shift in rainfall patterns. The Durbin-Watson test indicated negative autocorrelation in most districts, with Chitrakoot as the only exception showing positive autocorrelation. Spatial and temporal analyses revealed considerable variation in annual and monsoon rainfall, with southern districts (Sagar, Tikamgarh, and Panna) receiving higher rainfall than northern districts (Jalaun, Hamirpur, and Banda). The coefficient of variation showed that Jalaun had the highest rainfall variability, whereas Chhatarpur exhibited more stability. Drought assessment using rainfall departure methods highlighted that northern Bundelkhand, particularly Hamirpur and Jalaun, faces frequent droughts every 4–5 years. The results provide crucial insights that can assist policymakers in formulating effective drought mitigation measures and improving water security in Bundelkhand.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11C69" id="_x0000_t202" coordsize="21600,21600" o:spt="202" path="m,l,21600r21600,l21600,xe">
                <v:stroke joinstyle="miter"/>
                <v:path gradientshapeok="t" o:connecttype="rect"/>
              </v:shapetype>
              <v:shape id="Text Box 2" o:spid="_x0000_s1026" type="#_x0000_t202" style="position:absolute;margin-left:1.65pt;margin-top:16.35pt;width:449.65pt;height:16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">
                <v:textbox>
                  <w:txbxContent>
                    <w:p w14:paraId="02E9F617" w14:textId="4BC56203" w:rsidR="00053F30" w:rsidRDefault="00053F30" w:rsidP="007A32B4">
                      <w:pPr>
                        <w:jc w:val="both"/>
                      </w:pPr>
                      <w:r w:rsidRPr="007A32B4">
                        <w:rPr>
                          <w:rFonts w:ascii="Arial" w:hAnsi="Arial" w:cs="Arial"/>
                          <w:sz w:val="20"/>
                          <w:szCs w:val="20"/>
                        </w:rPr>
                        <w:t>Rainfall variability significantly impacts the hydrological and agricultural systems of Bundelkhand, a region frequently experiencing drought and water scarcity. This study analyzes rainfall trends, homogeneity, randomness, and autocorrelation across 14 districts of Bundelkhand from 1984 to 2023. Pettitt’s test confirmed homogeneity in most districts except Mahoba, which exhibited a significant shift in rainfall patterns. The Durbin-Watson test indicated negative autocorrelation in most districts, with Chitrakoot as the only exception showing positive autocorrelation. Spatial and temporal analyses revealed considerable variation in annual and monsoon rainfall, with southern districts (Sagar, Tikamgarh, and Panna) receiving higher rainfall than northern districts (Jalaun, Hamirpur, and Banda). The coefficient of variation showed that Jalaun had the highest rainfall variability, whereas Chhatarpur exhibited more stability. Drought assessment using rainfall departure methods highlighted that northern Bundelkhand, particularly Hamirpur and Jalaun, faces frequent droughts every 4–5 years. The results provide crucial insights that can assist policymakers in formulating effective drought mitigation measures and improving water security in Bundelkhand.</w:t>
                      </w:r>
                    </w:p>
                  </w:txbxContent>
                </v:textbox>
                <w10:wrap type="topAndBottom"/>
              </v:shape>
            </w:pict>
          </mc:Fallback>
        </mc:AlternateContent>
      </w:r>
      <w:r w:rsidRPr="00D164DC">
        <w:rPr>
          <w:rFonts w:ascii="Arial" w:hAnsi="Arial" w:cs="Arial"/>
          <w:color w:val="000000" w:themeColor="text1"/>
          <w:sz w:val="20"/>
          <w:szCs w:val="20"/>
        </w:rPr>
        <w:t>ABSTRACT</w:t>
      </w:r>
    </w:p>
    <w:p w14:paraId="03EB510D" w14:textId="107BFC77" w:rsidR="00FD2639" w:rsidRPr="00D164DC" w:rsidRDefault="00FD2639" w:rsidP="008740FC">
      <w:pPr>
        <w:spacing w:before="120" w:after="120"/>
        <w:ind w:left="993" w:hanging="993"/>
        <w:jc w:val="both"/>
        <w:rPr>
          <w:rFonts w:ascii="Arial" w:hAnsi="Arial" w:cs="Arial"/>
          <w:bCs/>
          <w:i/>
          <w:iCs/>
          <w:color w:val="000000" w:themeColor="text1"/>
          <w:sz w:val="20"/>
          <w:szCs w:val="20"/>
        </w:rPr>
      </w:pPr>
      <w:r w:rsidRPr="00401F7B">
        <w:rPr>
          <w:rFonts w:ascii="Arial" w:hAnsi="Arial" w:cs="Arial"/>
          <w:b/>
          <w:bCs/>
          <w:i/>
          <w:iCs/>
          <w:color w:val="000000" w:themeColor="text1"/>
          <w:sz w:val="20"/>
          <w:szCs w:val="20"/>
        </w:rPr>
        <w:t>Keywords:</w:t>
      </w:r>
      <w:r w:rsidRPr="00D164DC">
        <w:rPr>
          <w:rFonts w:ascii="Arial" w:hAnsi="Arial" w:cs="Arial"/>
          <w:bCs/>
          <w:i/>
          <w:iCs/>
          <w:color w:val="000000" w:themeColor="text1"/>
          <w:sz w:val="20"/>
          <w:szCs w:val="20"/>
        </w:rPr>
        <w:t xml:space="preserve"> </w:t>
      </w:r>
      <w:r w:rsidR="00DC2988" w:rsidRPr="00D164DC">
        <w:rPr>
          <w:rFonts w:ascii="Arial" w:hAnsi="Arial" w:cs="Arial"/>
          <w:bCs/>
          <w:i/>
          <w:iCs/>
          <w:color w:val="000000" w:themeColor="text1"/>
          <w:sz w:val="20"/>
          <w:szCs w:val="20"/>
        </w:rPr>
        <w:t>Rainfall variability, Drought assessment, Autocorrelation, Homogeneity test, Rainfall departure.</w:t>
      </w:r>
    </w:p>
    <w:p w14:paraId="10B97849" w14:textId="77777777" w:rsidR="007A32B4" w:rsidRPr="00D164DC" w:rsidRDefault="007A32B4" w:rsidP="00FD2639">
      <w:pPr>
        <w:spacing w:before="120" w:after="120"/>
        <w:jc w:val="both"/>
        <w:rPr>
          <w:rFonts w:ascii="Arial" w:hAnsi="Arial" w:cs="Arial"/>
          <w:bCs/>
          <w:i/>
          <w:iCs/>
          <w:color w:val="000000" w:themeColor="text1"/>
          <w:sz w:val="20"/>
          <w:szCs w:val="20"/>
        </w:rPr>
      </w:pPr>
    </w:p>
    <w:p w14:paraId="054BBC2B" w14:textId="77777777" w:rsidR="00C16F29" w:rsidRPr="00D164DC" w:rsidRDefault="00C16F29" w:rsidP="00FD2639">
      <w:pPr>
        <w:spacing w:before="120" w:after="120"/>
        <w:jc w:val="both"/>
        <w:rPr>
          <w:rFonts w:ascii="Arial" w:hAnsi="Arial" w:cs="Arial"/>
          <w:bCs/>
          <w:i/>
          <w:iCs/>
          <w:color w:val="000000" w:themeColor="text1"/>
          <w:sz w:val="20"/>
          <w:szCs w:val="20"/>
        </w:rPr>
      </w:pPr>
    </w:p>
    <w:p w14:paraId="438185CB" w14:textId="4118C979" w:rsidR="00170B93" w:rsidRPr="00D164DC" w:rsidRDefault="008740FC" w:rsidP="00FD2639">
      <w:pPr>
        <w:pStyle w:val="Heading1"/>
        <w:spacing w:line="240" w:lineRule="auto"/>
        <w:rPr>
          <w:rFonts w:ascii="Arial" w:hAnsi="Arial" w:cs="Arial"/>
          <w:lang w:val="en-IN"/>
        </w:rPr>
      </w:pPr>
      <w:r w:rsidRPr="00D164DC">
        <w:rPr>
          <w:rFonts w:ascii="Arial" w:hAnsi="Arial" w:cs="Arial"/>
          <w:sz w:val="22"/>
          <w:szCs w:val="28"/>
          <w:lang w:val="en-IN"/>
        </w:rPr>
        <w:t>INTRODUCTION</w:t>
      </w:r>
    </w:p>
    <w:p w14:paraId="34395A1C" w14:textId="60E1E3FD" w:rsidR="002D4345" w:rsidRPr="00D164DC" w:rsidRDefault="00170B93" w:rsidP="00FD2639">
      <w:pPr>
        <w:tabs>
          <w:tab w:val="left" w:pos="426"/>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Rainfall variability in India is a critical factor affecting agricultural productivity, water resources, and overall socio-economic stability. The Indian subcontinent experiences a highly variable monsoon season, which accounts for nearly 70% of the annual rainfall. This variability is influenced by a range of factors, including the El Niño Southern Oscillation (ENSO), Indian Ocean Dipole (IOD), as well as by local factors including topography and land use changes </w:t>
      </w:r>
      <w:r w:rsidR="003A5F07" w:rsidRPr="00D164DC">
        <w:rPr>
          <w:rFonts w:ascii="Arial" w:hAnsi="Arial" w:cs="Arial"/>
          <w:color w:val="000000" w:themeColor="text1"/>
          <w:sz w:val="20"/>
          <w:szCs w:val="20"/>
        </w:rPr>
        <w:t xml:space="preserve">[1]. </w:t>
      </w:r>
      <w:r w:rsidRPr="00D164DC">
        <w:rPr>
          <w:rFonts w:ascii="Arial" w:hAnsi="Arial" w:cs="Arial"/>
          <w:color w:val="000000" w:themeColor="text1"/>
          <w:sz w:val="20"/>
          <w:szCs w:val="20"/>
        </w:rPr>
        <w:t xml:space="preserve">In recent decades, climate change has further intensified this variability, leading to increased occurrences of extreme weather events such as intense rainfall, floods, and prolonged droughts. These changes pose significant risks to agricultural productivity, particularly in rain-fed areas, which constitute nearly 60% of India's cultivated land </w:t>
      </w:r>
      <w:r w:rsidR="003A5F07" w:rsidRPr="00D164DC">
        <w:rPr>
          <w:rFonts w:ascii="Arial" w:hAnsi="Arial" w:cs="Arial"/>
          <w:color w:val="000000" w:themeColor="text1"/>
          <w:sz w:val="20"/>
          <w:szCs w:val="20"/>
        </w:rPr>
        <w:t>[2].</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 xml:space="preserve">Research have shown that the monsoon is starting to arrive on earlier dates, that seasons are getting shorter, and that there are more intense rainfall events. All of these factors combine to create a complicated pattern of wet and dry spells in different parts of the world </w:t>
      </w:r>
      <w:r w:rsidR="003A5F07" w:rsidRPr="00D164DC">
        <w:rPr>
          <w:rFonts w:ascii="Arial" w:hAnsi="Arial" w:cs="Arial"/>
          <w:color w:val="000000" w:themeColor="text1"/>
          <w:sz w:val="20"/>
          <w:szCs w:val="20"/>
          <w:lang w:val="en-IN"/>
        </w:rPr>
        <w:t>[3,4,5]</w:t>
      </w:r>
      <w:r w:rsidRPr="00D164DC">
        <w:rPr>
          <w:rFonts w:ascii="Arial" w:hAnsi="Arial" w:cs="Arial"/>
          <w:color w:val="000000" w:themeColor="text1"/>
          <w:sz w:val="20"/>
          <w:szCs w:val="20"/>
          <w:lang w:val="en-IN"/>
        </w:rPr>
        <w:t>.</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 xml:space="preserve">Concern over the regional differences in rainfall distribution is also developing, as some regions see a noticeable drop in yearly rainfall while others have heavy and erratic downpour events. For example, throughout the past few decades, the north-eastern region of India has experienced a considerable decline in monsoon rainfall, which has had a negative impact on agriculture and water resources </w:t>
      </w:r>
      <w:r w:rsidR="003A5F07" w:rsidRPr="00D164DC">
        <w:rPr>
          <w:rFonts w:ascii="Arial" w:hAnsi="Arial" w:cs="Arial"/>
          <w:color w:val="000000" w:themeColor="text1"/>
          <w:sz w:val="20"/>
          <w:szCs w:val="20"/>
          <w:lang w:val="en-IN"/>
        </w:rPr>
        <w:t>[6,7,8,9,10].</w:t>
      </w:r>
      <w:r w:rsidRPr="00D164DC">
        <w:rPr>
          <w:rFonts w:ascii="Arial" w:hAnsi="Arial" w:cs="Arial"/>
          <w:color w:val="000000" w:themeColor="text1"/>
          <w:sz w:val="20"/>
          <w:szCs w:val="20"/>
          <w:lang w:val="en-IN"/>
        </w:rPr>
        <w:t xml:space="preserve"> In the meantime, there is an increase in heavy rainfall ev</w:t>
      </w:r>
      <w:r w:rsidR="002646EF" w:rsidRPr="00D164DC">
        <w:rPr>
          <w:rFonts w:ascii="Arial" w:hAnsi="Arial" w:cs="Arial"/>
          <w:color w:val="000000" w:themeColor="text1"/>
          <w:sz w:val="20"/>
          <w:szCs w:val="20"/>
          <w:lang w:val="en-IN"/>
        </w:rPr>
        <w:t>ents in several parts of</w:t>
      </w:r>
      <w:r w:rsidRPr="00D164DC">
        <w:rPr>
          <w:rFonts w:ascii="Arial" w:hAnsi="Arial" w:cs="Arial"/>
          <w:color w:val="000000" w:themeColor="text1"/>
          <w:sz w:val="20"/>
          <w:szCs w:val="20"/>
          <w:lang w:val="en-IN"/>
        </w:rPr>
        <w:t xml:space="preserve"> India, which is causing catastrophic floods and soil erosion</w:t>
      </w:r>
      <w:r w:rsidR="003A5F07" w:rsidRPr="00D164DC">
        <w:rPr>
          <w:rFonts w:ascii="Arial" w:hAnsi="Arial" w:cs="Arial"/>
          <w:color w:val="000000" w:themeColor="text1"/>
          <w:sz w:val="20"/>
          <w:szCs w:val="20"/>
          <w:lang w:val="en-IN"/>
        </w:rPr>
        <w:t xml:space="preserve"> [11,12]. Research showed</w:t>
      </w:r>
      <w:r w:rsidRPr="00D164DC">
        <w:rPr>
          <w:rFonts w:ascii="Arial" w:hAnsi="Arial" w:cs="Arial"/>
          <w:color w:val="000000" w:themeColor="text1"/>
          <w:sz w:val="20"/>
          <w:szCs w:val="20"/>
          <w:lang w:val="en-IN"/>
        </w:rPr>
        <w:t xml:space="preserve"> that the harmful effects on agriculture, infrastructure, and livelihoods in India must be mitigated by adopting adaptive solutions for crop planning, water resource management, and disaster preparedness due to the compounding effects of these changes</w:t>
      </w:r>
      <w:r w:rsidR="003A5F07" w:rsidRPr="00D164DC">
        <w:rPr>
          <w:rFonts w:ascii="Arial" w:hAnsi="Arial" w:cs="Arial"/>
          <w:color w:val="000000" w:themeColor="text1"/>
          <w:sz w:val="20"/>
          <w:szCs w:val="20"/>
          <w:lang w:val="en-IN"/>
        </w:rPr>
        <w:t xml:space="preserve"> [13,14]</w:t>
      </w:r>
      <w:r w:rsidRPr="00D164DC">
        <w:rPr>
          <w:rFonts w:ascii="Arial" w:hAnsi="Arial" w:cs="Arial"/>
          <w:color w:val="000000" w:themeColor="text1"/>
          <w:sz w:val="20"/>
          <w:szCs w:val="20"/>
          <w:lang w:val="en-IN"/>
        </w:rPr>
        <w:t>.</w:t>
      </w:r>
      <w:r w:rsidRPr="00D164DC">
        <w:rPr>
          <w:rFonts w:ascii="Arial" w:eastAsia="Times New Roman" w:hAnsi="Arial" w:cs="Arial"/>
          <w:color w:val="000000" w:themeColor="text1"/>
          <w:sz w:val="20"/>
          <w:szCs w:val="20"/>
          <w:lang w:val="en-IN" w:eastAsia="en-IN" w:bidi="hi-IN"/>
        </w:rPr>
        <w:t xml:space="preserve"> </w:t>
      </w:r>
    </w:p>
    <w:p w14:paraId="2CBF4B9F" w14:textId="3391F738" w:rsidR="002D4345" w:rsidRPr="00D164DC" w:rsidRDefault="00170B93" w:rsidP="00FD2639">
      <w:pPr>
        <w:tabs>
          <w:tab w:val="left" w:pos="426"/>
        </w:tabs>
        <w:spacing w:before="120" w:after="0"/>
        <w:jc w:val="both"/>
        <w:rPr>
          <w:rFonts w:ascii="Arial" w:hAnsi="Arial" w:cs="Arial"/>
          <w:color w:val="000000" w:themeColor="text1"/>
          <w:sz w:val="18"/>
          <w:szCs w:val="18"/>
        </w:rPr>
      </w:pPr>
      <w:r w:rsidRPr="00D164DC">
        <w:rPr>
          <w:rFonts w:ascii="Arial" w:hAnsi="Arial" w:cs="Arial"/>
          <w:color w:val="000000" w:themeColor="text1"/>
          <w:sz w:val="20"/>
          <w:szCs w:val="20"/>
          <w:lang w:val="en-IN"/>
        </w:rPr>
        <w:t xml:space="preserve">Recent years have seen an increase in the difficulties brought on by rainfall variability due to the effects of climate change. Extreme weather occurrences, such as protracted dry periods that result in droughts and heavy rainfall that causes floods, have become more frequent and intense </w:t>
      </w:r>
      <w:r w:rsidR="003A5F07" w:rsidRPr="00D164DC">
        <w:rPr>
          <w:rFonts w:ascii="Arial" w:hAnsi="Arial" w:cs="Arial"/>
          <w:color w:val="000000" w:themeColor="text1"/>
          <w:sz w:val="20"/>
          <w:szCs w:val="20"/>
          <w:lang w:val="en-IN"/>
        </w:rPr>
        <w:t>[15]</w:t>
      </w:r>
      <w:r w:rsidRPr="00D164DC">
        <w:rPr>
          <w:rFonts w:ascii="Arial" w:hAnsi="Arial" w:cs="Arial"/>
          <w:color w:val="000000" w:themeColor="text1"/>
          <w:sz w:val="20"/>
          <w:szCs w:val="20"/>
          <w:lang w:val="en-IN"/>
        </w:rPr>
        <w:t xml:space="preserve">. Due to its heavy reliance on monsoon rains, India's agriculture is especially disturbed about these changes, exclusively </w:t>
      </w:r>
      <w:r w:rsidRPr="00D164DC">
        <w:rPr>
          <w:rFonts w:ascii="Arial" w:hAnsi="Arial" w:cs="Arial"/>
          <w:color w:val="000000" w:themeColor="text1"/>
          <w:sz w:val="20"/>
          <w:szCs w:val="20"/>
          <w:lang w:val="en-IN"/>
        </w:rPr>
        <w:lastRenderedPageBreak/>
        <w:t xml:space="preserve">in areas lacking adequate irrigation infrastructure </w:t>
      </w:r>
      <w:r w:rsidR="003A5F07" w:rsidRPr="00D164DC">
        <w:rPr>
          <w:rFonts w:ascii="Arial" w:hAnsi="Arial" w:cs="Arial"/>
          <w:color w:val="000000" w:themeColor="text1"/>
          <w:sz w:val="20"/>
          <w:szCs w:val="20"/>
          <w:lang w:val="en-IN"/>
        </w:rPr>
        <w:t>[16].</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 xml:space="preserve">Additionally, there has been an increase in extreme rainfall events in certain places and a decrease in overall rainfall in others in the spatial distribution of rainfall. For instance, there has been a rise in severe rainfall events in some areas of the Eastern Ghats and the Eastern Coastal Regions, resulting in a regular occurrence of flooding and landslides </w:t>
      </w:r>
      <w:r w:rsidR="003A5F07" w:rsidRPr="00D164DC">
        <w:rPr>
          <w:rFonts w:ascii="Arial" w:hAnsi="Arial" w:cs="Arial"/>
          <w:color w:val="000000" w:themeColor="text1"/>
          <w:sz w:val="20"/>
          <w:szCs w:val="20"/>
          <w:lang w:val="en-IN"/>
        </w:rPr>
        <w:t>[17].</w:t>
      </w:r>
      <w:r w:rsidRPr="00D164DC">
        <w:rPr>
          <w:rFonts w:ascii="Arial" w:hAnsi="Arial" w:cs="Arial"/>
          <w:color w:val="000000" w:themeColor="text1"/>
          <w:sz w:val="20"/>
          <w:szCs w:val="20"/>
          <w:lang w:val="en-IN"/>
        </w:rPr>
        <w:t xml:space="preserve"> However, there has been a decrease in seasonal rainfall in the Indo-Gangetic plains, which has led to worries about water scarcity and how it may affect food security </w:t>
      </w:r>
      <w:r w:rsidR="003A5F07" w:rsidRPr="00D164DC">
        <w:rPr>
          <w:rFonts w:ascii="Arial" w:hAnsi="Arial" w:cs="Arial"/>
          <w:color w:val="000000" w:themeColor="text1"/>
          <w:sz w:val="20"/>
          <w:szCs w:val="20"/>
          <w:lang w:val="en-IN"/>
        </w:rPr>
        <w:t>[18].</w:t>
      </w:r>
    </w:p>
    <w:p w14:paraId="6E7C59BC" w14:textId="6CF2A8F4" w:rsidR="002D4345" w:rsidRPr="00D164DC" w:rsidRDefault="00170B93" w:rsidP="00FD2639">
      <w:pPr>
        <w:tabs>
          <w:tab w:val="left" w:pos="426"/>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Drought is a prolonged period of abnormally low precipitation that leads to a shortage of water, impacting agriculture, ecosystems, and human activities </w:t>
      </w:r>
      <w:r w:rsidR="003A5F07" w:rsidRPr="00D164DC">
        <w:rPr>
          <w:rFonts w:ascii="Arial" w:hAnsi="Arial" w:cs="Arial"/>
          <w:color w:val="000000" w:themeColor="text1"/>
          <w:sz w:val="20"/>
          <w:szCs w:val="20"/>
          <w:lang w:val="en-IN"/>
        </w:rPr>
        <w:t>[19</w:t>
      </w:r>
      <w:r w:rsidR="004E0A9B">
        <w:rPr>
          <w:rFonts w:ascii="Arial" w:hAnsi="Arial" w:cs="Arial"/>
          <w:color w:val="000000" w:themeColor="text1"/>
          <w:sz w:val="20"/>
          <w:szCs w:val="20"/>
          <w:lang w:val="en-IN"/>
        </w:rPr>
        <w:t>,20</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It is important to distinguish between drought, aridity and water scarcity </w:t>
      </w:r>
      <w:r w:rsidR="004E0A9B">
        <w:rPr>
          <w:rFonts w:ascii="Arial" w:hAnsi="Arial" w:cs="Arial"/>
          <w:color w:val="000000" w:themeColor="text1"/>
          <w:sz w:val="20"/>
          <w:szCs w:val="20"/>
          <w:lang w:val="en-IN"/>
        </w:rPr>
        <w:t>[21</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Aridity is a constant aspect of the climate in some places, but water scarcity occurs when there is not enough water to meet typical demand. A recurring and unavoidable aspect of the climate is drought. Drought intensity is correlated with low precipitation, low soil moisture content, and decreased groundwater or stream flow relative to average levels. A region which receives more rainfall they can also got drought event e.g. in North-East India generally they received more rainfall but we </w:t>
      </w:r>
      <w:r w:rsidR="002D4345" w:rsidRPr="00D164DC">
        <w:rPr>
          <w:rFonts w:ascii="Arial" w:hAnsi="Arial" w:cs="Arial"/>
          <w:color w:val="000000" w:themeColor="text1"/>
          <w:sz w:val="20"/>
          <w:szCs w:val="20"/>
          <w:lang w:val="en-IN"/>
        </w:rPr>
        <w:t>cannot</w:t>
      </w:r>
      <w:r w:rsidRPr="00D164DC">
        <w:rPr>
          <w:rFonts w:ascii="Arial" w:hAnsi="Arial" w:cs="Arial"/>
          <w:color w:val="000000" w:themeColor="text1"/>
          <w:sz w:val="20"/>
          <w:szCs w:val="20"/>
          <w:lang w:val="en-IN"/>
        </w:rPr>
        <w:t xml:space="preserve"> say surly that there were no drought events occurs.</w:t>
      </w:r>
    </w:p>
    <w:p w14:paraId="366B24F4" w14:textId="5B5FFE05" w:rsidR="00170B93" w:rsidRPr="00D164DC" w:rsidRDefault="00170B93" w:rsidP="006C59A6">
      <w:pPr>
        <w:tabs>
          <w:tab w:val="left" w:pos="0"/>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According to report of </w:t>
      </w:r>
      <w:r w:rsidRPr="00D164DC">
        <w:rPr>
          <w:rFonts w:ascii="Arial" w:hAnsi="Arial" w:cs="Arial"/>
          <w:color w:val="000000" w:themeColor="text1"/>
          <w:sz w:val="20"/>
          <w:szCs w:val="20"/>
        </w:rPr>
        <w:t xml:space="preserve">Indian Meteorological Department </w:t>
      </w:r>
      <w:r w:rsidR="00DD5251" w:rsidRPr="00D164DC">
        <w:rPr>
          <w:rFonts w:ascii="Arial" w:hAnsi="Arial" w:cs="Arial"/>
          <w:color w:val="000000" w:themeColor="text1"/>
          <w:sz w:val="20"/>
          <w:szCs w:val="20"/>
        </w:rPr>
        <w:t>[2</w:t>
      </w:r>
      <w:r w:rsidR="004E0A9B">
        <w:rPr>
          <w:rFonts w:ascii="Arial" w:hAnsi="Arial" w:cs="Arial"/>
          <w:color w:val="000000" w:themeColor="text1"/>
          <w:sz w:val="20"/>
          <w:szCs w:val="20"/>
        </w:rPr>
        <w:t>2</w:t>
      </w:r>
      <w:r w:rsidR="00DD5251" w:rsidRPr="00D164DC">
        <w:rPr>
          <w:rFonts w:ascii="Arial" w:hAnsi="Arial" w:cs="Arial"/>
          <w:color w:val="000000" w:themeColor="text1"/>
          <w:sz w:val="20"/>
          <w:szCs w:val="20"/>
        </w:rPr>
        <w:t>].</w:t>
      </w:r>
      <w:r w:rsidRPr="00D164DC">
        <w:rPr>
          <w:rFonts w:ascii="Arial" w:hAnsi="Arial" w:cs="Arial"/>
          <w:color w:val="000000" w:themeColor="text1"/>
          <w:sz w:val="20"/>
          <w:szCs w:val="20"/>
        </w:rPr>
        <w:t xml:space="preserve"> North-East India has been facing increasing instances of drought in recent years. A significant decline in monsoon rainfall has been observed, leading to drought-like conditions in several states. According to this report, some parts of Assam and Meghalaya experienced rainfall deficits of over 20% during the monsoon season, which severely impacted agriculture and water resources in the region. These changes in rainfall patterns are contributing to the growing vulnerability of the region to droughts, a phenomenon that was once rare in this part of India </w:t>
      </w:r>
      <w:r w:rsidR="00DD5251" w:rsidRPr="00D164DC">
        <w:rPr>
          <w:rFonts w:ascii="Arial" w:hAnsi="Arial" w:cs="Arial"/>
          <w:color w:val="000000" w:themeColor="text1"/>
          <w:sz w:val="20"/>
          <w:szCs w:val="20"/>
        </w:rPr>
        <w:t>[2</w:t>
      </w:r>
      <w:r w:rsidR="004E0A9B">
        <w:rPr>
          <w:rFonts w:ascii="Arial" w:hAnsi="Arial" w:cs="Arial"/>
          <w:color w:val="000000" w:themeColor="text1"/>
          <w:sz w:val="20"/>
          <w:szCs w:val="20"/>
        </w:rPr>
        <w:t>3</w:t>
      </w:r>
      <w:r w:rsidR="00DD5251" w:rsidRPr="00D164DC">
        <w:rPr>
          <w:rFonts w:ascii="Arial" w:hAnsi="Arial" w:cs="Arial"/>
          <w:color w:val="000000" w:themeColor="text1"/>
          <w:sz w:val="20"/>
          <w:szCs w:val="20"/>
        </w:rPr>
        <w:t>]</w:t>
      </w:r>
      <w:r w:rsidRPr="00D164DC">
        <w:rPr>
          <w:rFonts w:ascii="Arial" w:hAnsi="Arial" w:cs="Arial"/>
          <w:color w:val="000000" w:themeColor="text1"/>
          <w:sz w:val="20"/>
          <w:szCs w:val="20"/>
        </w:rPr>
        <w:t xml:space="preserve">, </w:t>
      </w:r>
      <w:r w:rsidRPr="00D164DC">
        <w:rPr>
          <w:rFonts w:ascii="Arial" w:hAnsi="Arial" w:cs="Arial"/>
          <w:color w:val="000000" w:themeColor="text1"/>
          <w:sz w:val="20"/>
          <w:szCs w:val="20"/>
          <w:lang w:val="en-IN"/>
        </w:rPr>
        <w:t>so the drought is nothing but it is the condition when the rainfall is below till a certain level of average rainfall at that area in a partic</w:t>
      </w:r>
      <w:r w:rsidR="006C59A6" w:rsidRPr="00D164DC">
        <w:rPr>
          <w:rFonts w:ascii="Arial" w:hAnsi="Arial" w:cs="Arial"/>
          <w:color w:val="000000" w:themeColor="text1"/>
          <w:sz w:val="20"/>
          <w:szCs w:val="20"/>
          <w:lang w:val="en-IN"/>
        </w:rPr>
        <w:t>ular time</w:t>
      </w:r>
      <w:r w:rsidRPr="00D164DC">
        <w:rPr>
          <w:rFonts w:ascii="Arial" w:hAnsi="Arial" w:cs="Arial"/>
          <w:color w:val="000000" w:themeColor="text1"/>
          <w:sz w:val="20"/>
          <w:szCs w:val="20"/>
          <w:lang w:val="en-IN"/>
        </w:rPr>
        <w:t>. Bundelkhand region is one of the areas which is most susceptible to drought, where drought frequently occur and have a major negative impact on both the economy and agriculture</w:t>
      </w:r>
      <w:r w:rsidRPr="00D164DC">
        <w:rPr>
          <w:rFonts w:ascii="Arial" w:hAnsi="Arial" w:cs="Arial"/>
          <w:color w:val="000000" w:themeColor="text1"/>
          <w:sz w:val="20"/>
          <w:szCs w:val="20"/>
        </w:rPr>
        <w:t xml:space="preserve"> </w:t>
      </w:r>
      <w:r w:rsidR="00DD5251" w:rsidRPr="00D164DC">
        <w:rPr>
          <w:rFonts w:ascii="Arial" w:hAnsi="Arial" w:cs="Arial"/>
          <w:color w:val="000000" w:themeColor="text1"/>
          <w:sz w:val="20"/>
          <w:szCs w:val="20"/>
        </w:rPr>
        <w:t>[2</w:t>
      </w:r>
      <w:r w:rsidR="004E0A9B">
        <w:rPr>
          <w:rFonts w:ascii="Arial" w:hAnsi="Arial" w:cs="Arial"/>
          <w:color w:val="000000" w:themeColor="text1"/>
          <w:sz w:val="20"/>
          <w:szCs w:val="20"/>
        </w:rPr>
        <w:t>4</w:t>
      </w:r>
      <w:r w:rsidR="00DD5251" w:rsidRPr="00D164DC">
        <w:rPr>
          <w:rFonts w:ascii="Arial" w:hAnsi="Arial" w:cs="Arial"/>
          <w:color w:val="000000" w:themeColor="text1"/>
          <w:sz w:val="20"/>
          <w:szCs w:val="20"/>
        </w:rPr>
        <w:t>]</w:t>
      </w:r>
      <w:r w:rsidRPr="00D164DC">
        <w:rPr>
          <w:rFonts w:ascii="Arial" w:hAnsi="Arial" w:cs="Arial"/>
          <w:color w:val="000000" w:themeColor="text1"/>
          <w:sz w:val="20"/>
          <w:szCs w:val="20"/>
        </w:rPr>
        <w:t xml:space="preserve"> In light of this, the present research study visualizes a comprehensive analysis of statistical aspect of rainfall in 14 districts of Bundelkhand region. The aims to assess of the rainfall variability using standard statistical indicator and quantification of dro</w:t>
      </w:r>
      <w:r w:rsidR="006C59A6" w:rsidRPr="00D164DC">
        <w:rPr>
          <w:rFonts w:ascii="Arial" w:hAnsi="Arial" w:cs="Arial"/>
          <w:color w:val="000000" w:themeColor="text1"/>
          <w:sz w:val="20"/>
          <w:szCs w:val="20"/>
        </w:rPr>
        <w:t xml:space="preserve">ughts using rainfall departure analysis, </w:t>
      </w:r>
      <w:r w:rsidRPr="00D164DC">
        <w:rPr>
          <w:rFonts w:ascii="Arial" w:hAnsi="Arial" w:cs="Arial"/>
          <w:color w:val="000000" w:themeColor="text1"/>
          <w:sz w:val="20"/>
          <w:szCs w:val="20"/>
          <w:lang w:val="en-IN"/>
        </w:rPr>
        <w:t xml:space="preserve">in order to </w:t>
      </w:r>
      <w:r w:rsidR="006C59A6" w:rsidRPr="00D164DC">
        <w:rPr>
          <w:rFonts w:ascii="Arial" w:hAnsi="Arial" w:cs="Arial"/>
          <w:color w:val="000000" w:themeColor="text1"/>
          <w:sz w:val="20"/>
          <w:szCs w:val="20"/>
          <w:lang w:val="en-IN"/>
        </w:rPr>
        <w:t>obtain a better knowledge of drought</w:t>
      </w:r>
      <w:r w:rsidRPr="00D164DC">
        <w:rPr>
          <w:rFonts w:ascii="Arial" w:hAnsi="Arial" w:cs="Arial"/>
          <w:color w:val="000000" w:themeColor="text1"/>
          <w:sz w:val="20"/>
          <w:szCs w:val="20"/>
          <w:lang w:val="en-IN"/>
        </w:rPr>
        <w:t xml:space="preserve"> </w:t>
      </w:r>
      <w:r w:rsidR="008F2C52" w:rsidRPr="00D164DC">
        <w:rPr>
          <w:rFonts w:ascii="Arial" w:hAnsi="Arial" w:cs="Arial"/>
          <w:color w:val="000000" w:themeColor="text1"/>
          <w:sz w:val="20"/>
          <w:szCs w:val="20"/>
          <w:lang w:val="en-IN"/>
        </w:rPr>
        <w:t>frequency,</w:t>
      </w:r>
      <w:r w:rsidR="006C59A6" w:rsidRPr="00D164DC">
        <w:rPr>
          <w:rFonts w:ascii="Arial" w:hAnsi="Arial" w:cs="Arial"/>
          <w:color w:val="000000" w:themeColor="text1"/>
          <w:sz w:val="20"/>
          <w:szCs w:val="20"/>
          <w:lang w:val="en-IN"/>
        </w:rPr>
        <w:t xml:space="preserve"> drought prone</w:t>
      </w:r>
      <w:r w:rsidR="008F2C52" w:rsidRPr="00D164DC">
        <w:rPr>
          <w:rFonts w:ascii="Arial" w:hAnsi="Arial" w:cs="Arial"/>
          <w:color w:val="000000" w:themeColor="text1"/>
          <w:sz w:val="20"/>
          <w:szCs w:val="20"/>
        </w:rPr>
        <w:t xml:space="preserve"> districts and probability distribution analysis</w:t>
      </w:r>
      <w:r w:rsidR="00416FF7" w:rsidRPr="00D164DC">
        <w:rPr>
          <w:rFonts w:ascii="Arial" w:hAnsi="Arial" w:cs="Arial"/>
          <w:color w:val="000000" w:themeColor="text1"/>
          <w:sz w:val="20"/>
          <w:szCs w:val="20"/>
        </w:rPr>
        <w:t xml:space="preserve"> of drought</w:t>
      </w:r>
      <w:r w:rsidR="006C59A6"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lang w:val="en-IN"/>
        </w:rPr>
        <w:t>in the Bundelkhand region</w:t>
      </w:r>
    </w:p>
    <w:p w14:paraId="17A67D8A" w14:textId="5226C416" w:rsidR="00170B93" w:rsidRPr="00D164DC" w:rsidRDefault="002D5EB4" w:rsidP="00FD2639">
      <w:pPr>
        <w:pStyle w:val="Heading1"/>
        <w:rPr>
          <w:rFonts w:ascii="Arial" w:hAnsi="Arial" w:cs="Arial"/>
          <w:sz w:val="20"/>
          <w:szCs w:val="20"/>
          <w:lang w:val="en-IN"/>
        </w:rPr>
      </w:pPr>
      <w:r w:rsidRPr="00D164DC">
        <w:rPr>
          <w:rFonts w:ascii="Arial" w:hAnsi="Arial" w:cs="Arial"/>
          <w:sz w:val="20"/>
          <w:szCs w:val="20"/>
          <w:lang w:val="en-IN"/>
        </w:rPr>
        <w:t>STUDY AREA</w:t>
      </w:r>
      <w:r w:rsidR="00053F30">
        <w:rPr>
          <w:rFonts w:ascii="Arial" w:hAnsi="Arial" w:cs="Arial"/>
          <w:sz w:val="20"/>
          <w:szCs w:val="20"/>
          <w:lang w:val="en-IN"/>
        </w:rPr>
        <w:t xml:space="preserve"> </w:t>
      </w:r>
    </w:p>
    <w:p w14:paraId="5EEA2335" w14:textId="332A3557" w:rsidR="00A4666B" w:rsidRPr="00D9609E" w:rsidRDefault="00170B93" w:rsidP="00D9609E">
      <w:pPr>
        <w:tabs>
          <w:tab w:val="left" w:pos="709"/>
        </w:tabs>
        <w:spacing w:before="120" w:after="0"/>
        <w:jc w:val="both"/>
        <w:rPr>
          <w:rFonts w:ascii="Arial" w:eastAsia="Times New Roman" w:hAnsi="Arial" w:cs="Arial"/>
          <w:color w:val="000000" w:themeColor="text1"/>
          <w:sz w:val="20"/>
          <w:szCs w:val="20"/>
        </w:rPr>
      </w:pPr>
      <w:r w:rsidRPr="00D164DC">
        <w:rPr>
          <w:rFonts w:ascii="Arial" w:eastAsia="Times New Roman" w:hAnsi="Arial" w:cs="Arial"/>
          <w:color w:val="000000" w:themeColor="text1"/>
          <w:sz w:val="20"/>
          <w:szCs w:val="20"/>
        </w:rPr>
        <w:t xml:space="preserve">The Bundelkhand region is spread in the 14 districts of Uttar Pradesh and Madhya Pradesh. It lies at the center of India and is located below the Indo-Gangetic plain to the north of the undulating Vindhyan mountain range which are spread across the northwest to the south. Out of the </w:t>
      </w:r>
      <w:r w:rsidR="00A4666B" w:rsidRPr="00D164DC">
        <w:rPr>
          <w:rFonts w:ascii="Arial" w:eastAsia="Times New Roman" w:hAnsi="Arial" w:cs="Arial"/>
          <w:color w:val="000000" w:themeColor="text1"/>
          <w:sz w:val="20"/>
          <w:szCs w:val="20"/>
        </w:rPr>
        <w:t>14</w:t>
      </w:r>
      <w:r w:rsidRPr="00D164DC">
        <w:rPr>
          <w:rFonts w:ascii="Arial" w:eastAsia="Times New Roman" w:hAnsi="Arial" w:cs="Arial"/>
          <w:color w:val="000000" w:themeColor="text1"/>
          <w:sz w:val="20"/>
          <w:szCs w:val="20"/>
        </w:rPr>
        <w:t xml:space="preserve"> districts of Bundelkhand region seven lies in Uttar Pradesh - Jhansi, Jalaun, Lalitpur, Hamirpur, Mahoba, Banda and Chitrakoot and seven in Madhya Pradesh - Datia, Tikamgarh, Chhatarpur, Damoh, Sagar, Panna and Niwari. The region lies between 23</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08ʹ N to 26</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30ʹ N latitude and 78</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11ʹ E to 81</w:t>
      </w:r>
      <w:r w:rsidRPr="00D164DC">
        <w:rPr>
          <w:rFonts w:ascii="Arial" w:eastAsia="Times New Roman" w:hAnsi="Arial" w:cs="Arial"/>
          <w:color w:val="000000" w:themeColor="text1"/>
          <w:sz w:val="20"/>
          <w:szCs w:val="20"/>
          <w:vertAlign w:val="superscript"/>
        </w:rPr>
        <w:t>0</w:t>
      </w:r>
      <w:r w:rsidRPr="00D164DC">
        <w:rPr>
          <w:rFonts w:ascii="Arial" w:eastAsia="Times New Roman" w:hAnsi="Arial" w:cs="Arial"/>
          <w:color w:val="000000" w:themeColor="text1"/>
          <w:sz w:val="20"/>
          <w:szCs w:val="20"/>
        </w:rPr>
        <w:t xml:space="preserve">30ʹ E longitude with a total area of 71,619 sq. km. Most of the agriculture is rain-fed and the main occupation of the local population is agriculture. </w:t>
      </w:r>
    </w:p>
    <w:p w14:paraId="692AC523" w14:textId="32775468" w:rsidR="00170B93" w:rsidRPr="00D164DC" w:rsidRDefault="00170B93" w:rsidP="00FD2639">
      <w:pPr>
        <w:tabs>
          <w:tab w:val="left" w:pos="709"/>
        </w:tabs>
        <w:spacing w:before="120" w:after="0"/>
        <w:jc w:val="both"/>
        <w:rPr>
          <w:rFonts w:ascii="Arial" w:eastAsia="Times New Roman" w:hAnsi="Arial" w:cs="Arial"/>
          <w:color w:val="000000" w:themeColor="text1"/>
          <w:sz w:val="20"/>
          <w:szCs w:val="20"/>
        </w:rPr>
      </w:pPr>
      <w:r w:rsidRPr="00D164DC">
        <w:rPr>
          <w:rFonts w:ascii="Arial" w:eastAsia="Times New Roman" w:hAnsi="Arial" w:cs="Arial"/>
          <w:color w:val="000000" w:themeColor="text1"/>
          <w:sz w:val="20"/>
          <w:szCs w:val="20"/>
        </w:rPr>
        <w:t>The average annual rainfall varies between 514 mm and 1260 mm and about 90% of it occurs during the south-west monsoon. The rainfall pattern is erratic and uncertain with very high variability. Maximum temperature of 47</w:t>
      </w:r>
      <w:r w:rsidRPr="00D164DC">
        <w:rPr>
          <w:rFonts w:ascii="Arial" w:eastAsia="Times New Roman" w:hAnsi="Arial" w:cs="Arial"/>
          <w:color w:val="000000" w:themeColor="text1"/>
          <w:sz w:val="20"/>
          <w:szCs w:val="20"/>
          <w:vertAlign w:val="superscript"/>
        </w:rPr>
        <w:t xml:space="preserve">0 </w:t>
      </w:r>
      <w:r w:rsidRPr="00D164DC">
        <w:rPr>
          <w:rFonts w:ascii="Arial" w:eastAsia="Times New Roman" w:hAnsi="Arial" w:cs="Arial"/>
          <w:color w:val="000000" w:themeColor="text1"/>
          <w:sz w:val="20"/>
          <w:szCs w:val="20"/>
        </w:rPr>
        <w:t>C is recorded in Banda district and minimum temperature of 6</w:t>
      </w:r>
      <w:r w:rsidRPr="00D164DC">
        <w:rPr>
          <w:rFonts w:ascii="Arial" w:eastAsia="Times New Roman" w:hAnsi="Arial" w:cs="Arial"/>
          <w:color w:val="000000" w:themeColor="text1"/>
          <w:sz w:val="20"/>
          <w:szCs w:val="20"/>
          <w:vertAlign w:val="superscript"/>
        </w:rPr>
        <w:t xml:space="preserve">0 </w:t>
      </w:r>
      <w:r w:rsidRPr="00D164DC">
        <w:rPr>
          <w:rFonts w:ascii="Arial" w:eastAsia="Times New Roman" w:hAnsi="Arial" w:cs="Arial"/>
          <w:color w:val="000000" w:themeColor="text1"/>
          <w:sz w:val="20"/>
          <w:szCs w:val="20"/>
        </w:rPr>
        <w:t xml:space="preserve">C is recorded in Banda and Chhatarpur district. The map showing the study area is given in </w:t>
      </w:r>
      <w:r w:rsidR="008740FC" w:rsidRPr="00D164DC">
        <w:rPr>
          <w:rFonts w:ascii="Arial" w:eastAsia="Times New Roman" w:hAnsi="Arial" w:cs="Arial"/>
          <w:color w:val="000000" w:themeColor="text1"/>
          <w:sz w:val="20"/>
          <w:szCs w:val="20"/>
        </w:rPr>
        <w:t>Fig.</w:t>
      </w:r>
      <w:r w:rsidR="00FA06B5" w:rsidRPr="00D164DC">
        <w:rPr>
          <w:rFonts w:ascii="Arial" w:eastAsia="Times New Roman" w:hAnsi="Arial" w:cs="Arial"/>
          <w:color w:val="000000" w:themeColor="text1"/>
          <w:sz w:val="20"/>
          <w:szCs w:val="20"/>
        </w:rPr>
        <w:t xml:space="preserve"> </w:t>
      </w:r>
      <w:r w:rsidRPr="00D164DC">
        <w:rPr>
          <w:rFonts w:ascii="Arial" w:eastAsia="Times New Roman" w:hAnsi="Arial" w:cs="Arial"/>
          <w:color w:val="000000" w:themeColor="text1"/>
          <w:sz w:val="20"/>
          <w:szCs w:val="20"/>
        </w:rPr>
        <w:t>1.</w:t>
      </w:r>
    </w:p>
    <w:p w14:paraId="28D9BDC9" w14:textId="77777777" w:rsidR="00170B93" w:rsidRPr="00D164DC" w:rsidRDefault="00170B93" w:rsidP="00FD2639">
      <w:pPr>
        <w:tabs>
          <w:tab w:val="left" w:pos="709"/>
        </w:tabs>
        <w:spacing w:before="120" w:after="0"/>
        <w:rPr>
          <w:rFonts w:ascii="Arial" w:eastAsia="Times New Roman" w:hAnsi="Arial" w:cs="Arial"/>
          <w:color w:val="000000" w:themeColor="text1"/>
          <w:sz w:val="24"/>
          <w:szCs w:val="24"/>
        </w:rPr>
      </w:pPr>
      <w:r w:rsidRPr="00D164DC">
        <w:rPr>
          <w:rFonts w:ascii="Arial" w:hAnsi="Arial" w:cs="Arial"/>
          <w:noProof/>
          <w:color w:val="000000" w:themeColor="text1"/>
          <w:lang w:val="en-IN" w:eastAsia="en-IN" w:bidi="hi-IN"/>
        </w:rPr>
        <w:lastRenderedPageBreak/>
        <w:drawing>
          <wp:inline distT="0" distB="0" distL="0" distR="0" wp14:anchorId="6B524947" wp14:editId="269C59D9">
            <wp:extent cx="5244465" cy="34007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9171" cy="3423251"/>
                    </a:xfrm>
                    <a:prstGeom prst="rect">
                      <a:avLst/>
                    </a:prstGeom>
                    <a:noFill/>
                    <a:ln>
                      <a:noFill/>
                    </a:ln>
                  </pic:spPr>
                </pic:pic>
              </a:graphicData>
            </a:graphic>
          </wp:inline>
        </w:drawing>
      </w:r>
    </w:p>
    <w:p w14:paraId="44529B57" w14:textId="73765932" w:rsidR="00170B93" w:rsidRPr="00D164DC" w:rsidRDefault="008740FC" w:rsidP="00FD2639">
      <w:pPr>
        <w:tabs>
          <w:tab w:val="left" w:pos="709"/>
        </w:tabs>
        <w:spacing w:before="120" w:after="0"/>
        <w:rPr>
          <w:rFonts w:ascii="Arial" w:eastAsia="Times New Roman" w:hAnsi="Arial" w:cs="Arial"/>
          <w:b/>
          <w:color w:val="000000" w:themeColor="text1"/>
          <w:sz w:val="20"/>
          <w:szCs w:val="20"/>
        </w:rPr>
      </w:pPr>
      <w:r w:rsidRPr="00D164DC">
        <w:rPr>
          <w:rFonts w:ascii="Arial" w:eastAsia="Times New Roman" w:hAnsi="Arial" w:cs="Arial"/>
          <w:b/>
          <w:color w:val="000000" w:themeColor="text1"/>
          <w:sz w:val="20"/>
          <w:szCs w:val="20"/>
        </w:rPr>
        <w:t>Fig.</w:t>
      </w:r>
      <w:r w:rsidR="00FA06B5" w:rsidRPr="00D164DC">
        <w:rPr>
          <w:rFonts w:ascii="Arial" w:eastAsia="Times New Roman" w:hAnsi="Arial" w:cs="Arial"/>
          <w:b/>
          <w:color w:val="000000" w:themeColor="text1"/>
          <w:sz w:val="20"/>
          <w:szCs w:val="20"/>
        </w:rPr>
        <w:t xml:space="preserve"> </w:t>
      </w:r>
      <w:r w:rsidR="00FE4AC3" w:rsidRPr="00D164DC">
        <w:rPr>
          <w:rFonts w:ascii="Arial" w:eastAsia="Times New Roman" w:hAnsi="Arial" w:cs="Arial"/>
          <w:b/>
          <w:color w:val="000000" w:themeColor="text1"/>
          <w:sz w:val="20"/>
          <w:szCs w:val="20"/>
        </w:rPr>
        <w:t>1.</w:t>
      </w:r>
      <w:r w:rsidR="00170B93" w:rsidRPr="00D164DC">
        <w:rPr>
          <w:rFonts w:ascii="Arial" w:eastAsia="Times New Roman" w:hAnsi="Arial" w:cs="Arial"/>
          <w:b/>
          <w:color w:val="000000" w:themeColor="text1"/>
          <w:sz w:val="20"/>
          <w:szCs w:val="20"/>
        </w:rPr>
        <w:t xml:space="preserve"> Map of Bundelkhand Region</w:t>
      </w:r>
    </w:p>
    <w:p w14:paraId="754D29D6" w14:textId="77777777" w:rsidR="00D9609E" w:rsidRDefault="00D9609E" w:rsidP="00FD2639">
      <w:pPr>
        <w:tabs>
          <w:tab w:val="left" w:pos="426"/>
        </w:tabs>
        <w:spacing w:before="120" w:after="0"/>
        <w:jc w:val="both"/>
        <w:rPr>
          <w:rFonts w:ascii="Arial" w:hAnsi="Arial" w:cs="Arial"/>
          <w:color w:val="000000" w:themeColor="text1"/>
          <w:sz w:val="20"/>
          <w:szCs w:val="20"/>
          <w:lang w:val="en-IN"/>
        </w:rPr>
      </w:pPr>
    </w:p>
    <w:p w14:paraId="6940569A" w14:textId="2B84D32C" w:rsidR="00326DFF" w:rsidRPr="00D164DC" w:rsidRDefault="00497E92" w:rsidP="00FD2639">
      <w:pPr>
        <w:tabs>
          <w:tab w:val="left" w:pos="426"/>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Bundelkhand is known for its varied topography, which ranges in altitude from low plains to hilly mountains. The northern Vindhya Range, which passes across the area, contains the highest point in the area, which is around 600 meters above sea level. Usually located in the plains and river basins, the lowest height is about 150 meters above sea level. </w:t>
      </w:r>
      <w:r w:rsidR="00326DFF" w:rsidRPr="00D164DC">
        <w:rPr>
          <w:rFonts w:ascii="Arial" w:hAnsi="Arial" w:cs="Arial"/>
          <w:color w:val="000000" w:themeColor="text1"/>
          <w:sz w:val="20"/>
          <w:szCs w:val="20"/>
          <w:lang w:val="en-IN"/>
        </w:rPr>
        <w:t>The Bundelkhand region's steep terrain is mostly due to the presence of the Vindhya Range. These hills are widespread but not extremely tall, creating a rough landscape that affects the climate, hydrology, and agriculture of the area.</w:t>
      </w:r>
    </w:p>
    <w:p w14:paraId="301E31D9" w14:textId="525F9CB9"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Data collection</w:t>
      </w:r>
    </w:p>
    <w:p w14:paraId="116B1220" w14:textId="60CBE6EE" w:rsidR="00170B93" w:rsidRPr="00D164DC" w:rsidRDefault="00170B93" w:rsidP="00FD2639">
      <w:pPr>
        <w:tabs>
          <w:tab w:val="left" w:pos="709"/>
        </w:tabs>
        <w:spacing w:before="120" w:after="0"/>
        <w:jc w:val="both"/>
        <w:rPr>
          <w:rFonts w:ascii="Arial" w:hAnsi="Arial" w:cs="Arial"/>
          <w:b/>
          <w:bCs/>
          <w:color w:val="000000" w:themeColor="text1"/>
          <w:sz w:val="20"/>
          <w:szCs w:val="20"/>
          <w:lang w:val="en-IN"/>
        </w:rPr>
      </w:pPr>
      <w:r w:rsidRPr="00D164DC">
        <w:rPr>
          <w:rFonts w:ascii="Arial" w:hAnsi="Arial" w:cs="Arial"/>
          <w:color w:val="000000" w:themeColor="text1"/>
          <w:sz w:val="20"/>
          <w:szCs w:val="20"/>
        </w:rPr>
        <w:t xml:space="preserve">Daily meteorological data (rainfall and temperature) for 14 districts of Bundelkhand region was collected by India meteorological department, Pune. At a resolution of 0.25*0.25, the rainfall gridded data was downloaded in grd format for the years 1901–2023 </w:t>
      </w:r>
      <w:r w:rsidR="00DD5251" w:rsidRPr="00D164DC">
        <w:rPr>
          <w:rFonts w:ascii="Arial" w:hAnsi="Arial" w:cs="Arial"/>
          <w:color w:val="000000" w:themeColor="text1"/>
          <w:sz w:val="20"/>
          <w:szCs w:val="20"/>
        </w:rPr>
        <w:t>[2</w:t>
      </w:r>
      <w:r w:rsidR="004E0A9B">
        <w:rPr>
          <w:rFonts w:ascii="Arial" w:hAnsi="Arial" w:cs="Arial"/>
          <w:color w:val="000000" w:themeColor="text1"/>
          <w:sz w:val="20"/>
          <w:szCs w:val="20"/>
        </w:rPr>
        <w:t>5</w:t>
      </w:r>
      <w:r w:rsidR="00DD5251" w:rsidRPr="00D164DC">
        <w:rPr>
          <w:rFonts w:ascii="Arial" w:hAnsi="Arial" w:cs="Arial"/>
          <w:color w:val="000000" w:themeColor="text1"/>
          <w:sz w:val="20"/>
          <w:szCs w:val="20"/>
        </w:rPr>
        <w:t>].</w:t>
      </w:r>
      <w:r w:rsidRPr="00D164DC">
        <w:rPr>
          <w:rFonts w:ascii="Arial" w:hAnsi="Arial" w:cs="Arial"/>
          <w:color w:val="000000" w:themeColor="text1"/>
          <w:sz w:val="20"/>
          <w:szCs w:val="20"/>
        </w:rPr>
        <w:t xml:space="preserve"> On the other hand, the analysis for the years 1984 to 2023 in this study was done using the grd format. IMD grid extractor software was used to extract the data. The Bundelkhand region comprises 14 districts with a total of 182 grid stations. Since there are more grid stations per district, the weighted average of rainfall for each station was determined using the Theisen polygon. Additionally, daily temperature data for the Bundelkhand region was collected by the India Meteorological Department, Pune. The temperature data (maximum and minimum) does not fluctuate as much as rainfall </w:t>
      </w:r>
      <w:r w:rsidR="00DD5251" w:rsidRPr="00D164DC">
        <w:rPr>
          <w:rFonts w:ascii="Arial" w:hAnsi="Arial" w:cs="Arial"/>
          <w:color w:val="000000" w:themeColor="text1"/>
          <w:sz w:val="20"/>
          <w:szCs w:val="20"/>
        </w:rPr>
        <w:t>[2</w:t>
      </w:r>
      <w:r w:rsidR="004E0A9B">
        <w:rPr>
          <w:rFonts w:ascii="Arial" w:hAnsi="Arial" w:cs="Arial"/>
          <w:color w:val="000000" w:themeColor="text1"/>
          <w:sz w:val="20"/>
          <w:szCs w:val="20"/>
        </w:rPr>
        <w:t>6</w:t>
      </w:r>
      <w:r w:rsidR="00DD5251" w:rsidRPr="00D164DC">
        <w:rPr>
          <w:rFonts w:ascii="Arial" w:hAnsi="Arial" w:cs="Arial"/>
          <w:color w:val="000000" w:themeColor="text1"/>
          <w:sz w:val="20"/>
          <w:szCs w:val="20"/>
        </w:rPr>
        <w:t>].</w:t>
      </w:r>
      <w:r w:rsidRPr="00D164DC">
        <w:rPr>
          <w:rFonts w:ascii="Arial" w:hAnsi="Arial" w:cs="Arial"/>
          <w:color w:val="000000" w:themeColor="text1"/>
          <w:sz w:val="20"/>
          <w:szCs w:val="20"/>
        </w:rPr>
        <w:t xml:space="preserve"> Maximum and minimum temperature </w:t>
      </w:r>
      <w:r w:rsidR="00852FDC" w:rsidRPr="00D164DC">
        <w:rPr>
          <w:rFonts w:ascii="Arial" w:hAnsi="Arial" w:cs="Arial"/>
          <w:color w:val="000000" w:themeColor="text1"/>
          <w:sz w:val="20"/>
          <w:szCs w:val="20"/>
        </w:rPr>
        <w:t xml:space="preserve">grid </w:t>
      </w:r>
      <w:r w:rsidRPr="00D164DC">
        <w:rPr>
          <w:rFonts w:ascii="Arial" w:hAnsi="Arial" w:cs="Arial"/>
          <w:color w:val="000000" w:themeColor="text1"/>
          <w:sz w:val="20"/>
          <w:szCs w:val="20"/>
        </w:rPr>
        <w:t xml:space="preserve">data for each district was collected by the India Meteorological Department at its headquarters. </w:t>
      </w:r>
    </w:p>
    <w:p w14:paraId="53A30341" w14:textId="77777777" w:rsidR="00170B93" w:rsidRPr="00D164DC" w:rsidRDefault="00170B93" w:rsidP="00FD2639">
      <w:pPr>
        <w:pStyle w:val="Heading3"/>
        <w:rPr>
          <w:rFonts w:ascii="Arial" w:hAnsi="Arial" w:cs="Arial"/>
          <w:sz w:val="20"/>
          <w:szCs w:val="20"/>
        </w:rPr>
      </w:pPr>
      <w:r w:rsidRPr="00D164DC">
        <w:rPr>
          <w:rFonts w:ascii="Arial" w:hAnsi="Arial" w:cs="Arial"/>
          <w:sz w:val="20"/>
          <w:szCs w:val="20"/>
          <w:lang w:val="en-IN"/>
        </w:rPr>
        <w:t>Thiessen polygon Method</w:t>
      </w:r>
    </w:p>
    <w:p w14:paraId="2FC0C635" w14:textId="59F2CE5D"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Thiessen polygon technique is the popular approach for figuring out average area rainfall. It is used in rainfall analysis to give rise to a way of spatially interpolating rainfall data over an area when measurements are limited to certain locations, such weather stations. Using Thiessen polygons, the region is divided into discrete regions, each linked to a single station, and the total area of each polygon is assigned the station's rainfall measurement. The main foundation of this strategy is proximal mapping, or locating the closest distant neighbour </w:t>
      </w:r>
      <w:r w:rsidR="00DD5251" w:rsidRPr="00D164DC">
        <w:rPr>
          <w:rFonts w:ascii="Arial" w:hAnsi="Arial" w:cs="Arial"/>
          <w:color w:val="000000" w:themeColor="text1"/>
          <w:sz w:val="20"/>
          <w:szCs w:val="20"/>
          <w:lang w:val="en-IN"/>
        </w:rPr>
        <w:t>[2</w:t>
      </w:r>
      <w:r w:rsidR="004E0A9B">
        <w:rPr>
          <w:rFonts w:ascii="Arial" w:hAnsi="Arial" w:cs="Arial"/>
          <w:color w:val="000000" w:themeColor="text1"/>
          <w:sz w:val="20"/>
          <w:szCs w:val="20"/>
          <w:lang w:val="en-IN"/>
        </w:rPr>
        <w:t>7</w:t>
      </w:r>
      <w:r w:rsidR="00DD5251" w:rsidRPr="00D164DC">
        <w:rPr>
          <w:rFonts w:ascii="Arial" w:hAnsi="Arial" w:cs="Arial"/>
          <w:color w:val="000000" w:themeColor="text1"/>
          <w:sz w:val="20"/>
          <w:szCs w:val="20"/>
          <w:lang w:val="en-IN"/>
        </w:rPr>
        <w:t>,2</w:t>
      </w:r>
      <w:r w:rsidR="004E0A9B">
        <w:rPr>
          <w:rFonts w:ascii="Arial" w:hAnsi="Arial" w:cs="Arial"/>
          <w:color w:val="000000" w:themeColor="text1"/>
          <w:sz w:val="20"/>
          <w:szCs w:val="20"/>
          <w:lang w:val="en-IN"/>
        </w:rPr>
        <w:t>8</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 xml:space="preserve">When predicting regional rainfall averages, Thiessen polygons outperform the arithmetic mean technique </w:t>
      </w:r>
      <w:r w:rsidR="00DD5251" w:rsidRPr="00D164DC">
        <w:rPr>
          <w:rFonts w:ascii="Arial" w:hAnsi="Arial" w:cs="Arial"/>
          <w:color w:val="000000" w:themeColor="text1"/>
          <w:sz w:val="20"/>
          <w:szCs w:val="20"/>
          <w:lang w:val="en-IN"/>
        </w:rPr>
        <w:t>[2</w:t>
      </w:r>
      <w:r w:rsidR="004E0A9B">
        <w:rPr>
          <w:rFonts w:ascii="Arial" w:hAnsi="Arial" w:cs="Arial"/>
          <w:color w:val="000000" w:themeColor="text1"/>
          <w:sz w:val="20"/>
          <w:szCs w:val="20"/>
          <w:lang w:val="en-IN"/>
        </w:rPr>
        <w:t>9</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rPr>
        <w:t>If P</w:t>
      </w:r>
      <w:r w:rsidRPr="00D164DC">
        <w:rPr>
          <w:rFonts w:ascii="Arial" w:hAnsi="Arial" w:cs="Arial"/>
          <w:color w:val="000000" w:themeColor="text1"/>
          <w:sz w:val="20"/>
          <w:szCs w:val="20"/>
          <w:vertAlign w:val="subscript"/>
        </w:rPr>
        <w:t>1</w:t>
      </w:r>
      <w:r w:rsidRPr="00D164DC">
        <w:rPr>
          <w:rFonts w:ascii="Arial" w:hAnsi="Arial" w:cs="Arial"/>
          <w:color w:val="000000" w:themeColor="text1"/>
          <w:sz w:val="20"/>
          <w:szCs w:val="20"/>
        </w:rPr>
        <w:t>,P</w:t>
      </w:r>
      <w:r w:rsidRPr="00D164DC">
        <w:rPr>
          <w:rFonts w:ascii="Arial" w:hAnsi="Arial" w:cs="Arial"/>
          <w:color w:val="000000" w:themeColor="text1"/>
          <w:sz w:val="20"/>
          <w:szCs w:val="20"/>
          <w:vertAlign w:val="subscript"/>
        </w:rPr>
        <w:t>2</w:t>
      </w:r>
      <w:r w:rsidRPr="00D164DC">
        <w:rPr>
          <w:rFonts w:ascii="Arial" w:hAnsi="Arial" w:cs="Arial"/>
          <w:color w:val="000000" w:themeColor="text1"/>
          <w:sz w:val="20"/>
          <w:szCs w:val="20"/>
        </w:rPr>
        <w:t>,P</w:t>
      </w:r>
      <w:r w:rsidRPr="00D164DC">
        <w:rPr>
          <w:rFonts w:ascii="Arial" w:hAnsi="Arial" w:cs="Arial"/>
          <w:color w:val="000000" w:themeColor="text1"/>
          <w:sz w:val="20"/>
          <w:szCs w:val="20"/>
          <w:vertAlign w:val="subscript"/>
        </w:rPr>
        <w:t>3</w:t>
      </w:r>
      <w:r w:rsidRPr="00D164DC">
        <w:rPr>
          <w:rFonts w:ascii="Arial" w:hAnsi="Arial" w:cs="Arial"/>
          <w:color w:val="000000" w:themeColor="text1"/>
          <w:sz w:val="20"/>
          <w:szCs w:val="20"/>
        </w:rPr>
        <w:t>….Pn are the rainfall magnitudes recorded by the stations 1,2,3,…,n respectively and A</w:t>
      </w:r>
      <w:r w:rsidRPr="00D164DC">
        <w:rPr>
          <w:rFonts w:ascii="Arial" w:hAnsi="Arial" w:cs="Arial"/>
          <w:color w:val="000000" w:themeColor="text1"/>
          <w:sz w:val="20"/>
          <w:szCs w:val="20"/>
          <w:vertAlign w:val="subscript"/>
        </w:rPr>
        <w:t>1</w:t>
      </w:r>
      <w:r w:rsidRPr="00D164DC">
        <w:rPr>
          <w:rFonts w:ascii="Arial" w:hAnsi="Arial" w:cs="Arial"/>
          <w:color w:val="000000" w:themeColor="text1"/>
          <w:sz w:val="20"/>
          <w:szCs w:val="20"/>
        </w:rPr>
        <w:t>,A</w:t>
      </w:r>
      <w:r w:rsidRPr="00D164DC">
        <w:rPr>
          <w:rFonts w:ascii="Arial" w:hAnsi="Arial" w:cs="Arial"/>
          <w:color w:val="000000" w:themeColor="text1"/>
          <w:sz w:val="20"/>
          <w:szCs w:val="20"/>
          <w:vertAlign w:val="subscript"/>
        </w:rPr>
        <w:t>2</w:t>
      </w:r>
      <w:r w:rsidRPr="00D164DC">
        <w:rPr>
          <w:rFonts w:ascii="Arial" w:hAnsi="Arial" w:cs="Arial"/>
          <w:color w:val="000000" w:themeColor="text1"/>
          <w:sz w:val="20"/>
          <w:szCs w:val="20"/>
        </w:rPr>
        <w:t>,A</w:t>
      </w:r>
      <w:r w:rsidRPr="00D164DC">
        <w:rPr>
          <w:rFonts w:ascii="Arial" w:hAnsi="Arial" w:cs="Arial"/>
          <w:color w:val="000000" w:themeColor="text1"/>
          <w:sz w:val="20"/>
          <w:szCs w:val="20"/>
          <w:vertAlign w:val="subscript"/>
        </w:rPr>
        <w:t>3</w:t>
      </w:r>
      <w:r w:rsidRPr="00D164DC">
        <w:rPr>
          <w:rFonts w:ascii="Arial" w:hAnsi="Arial" w:cs="Arial"/>
          <w:color w:val="000000" w:themeColor="text1"/>
          <w:sz w:val="20"/>
          <w:szCs w:val="20"/>
        </w:rPr>
        <w:t>….,An are the respective areas of the Thiessen polygons</w:t>
      </w:r>
      <w:r w:rsidR="00AE40AD" w:rsidRPr="00D164DC">
        <w:rPr>
          <w:rFonts w:ascii="Arial" w:hAnsi="Arial" w:cs="Arial"/>
          <w:color w:val="000000" w:themeColor="text1"/>
          <w:sz w:val="20"/>
          <w:szCs w:val="20"/>
        </w:rPr>
        <w:t xml:space="preserve"> which has been shown in </w:t>
      </w:r>
      <w:r w:rsidR="008740FC" w:rsidRPr="00D164DC">
        <w:rPr>
          <w:rFonts w:ascii="Arial" w:hAnsi="Arial" w:cs="Arial"/>
          <w:color w:val="000000" w:themeColor="text1"/>
          <w:sz w:val="20"/>
          <w:szCs w:val="20"/>
        </w:rPr>
        <w:t>Fig.</w:t>
      </w:r>
      <w:r w:rsidR="00FA06B5" w:rsidRPr="00D164DC">
        <w:rPr>
          <w:rFonts w:ascii="Arial" w:hAnsi="Arial" w:cs="Arial"/>
          <w:color w:val="000000" w:themeColor="text1"/>
          <w:sz w:val="20"/>
          <w:szCs w:val="20"/>
        </w:rPr>
        <w:t xml:space="preserve"> </w:t>
      </w:r>
      <w:r w:rsidR="009E11E3" w:rsidRPr="00D164DC">
        <w:rPr>
          <w:rFonts w:ascii="Arial" w:hAnsi="Arial" w:cs="Arial"/>
          <w:color w:val="000000" w:themeColor="text1"/>
          <w:sz w:val="20"/>
          <w:szCs w:val="20"/>
        </w:rPr>
        <w:t xml:space="preserve">2. </w:t>
      </w:r>
      <w:r w:rsidR="00AE40AD" w:rsidRPr="00D164DC">
        <w:rPr>
          <w:rFonts w:ascii="Arial" w:hAnsi="Arial" w:cs="Arial"/>
          <w:color w:val="000000" w:themeColor="text1"/>
          <w:sz w:val="20"/>
          <w:szCs w:val="20"/>
        </w:rPr>
        <w:t>T</w:t>
      </w:r>
      <w:r w:rsidRPr="00D164DC">
        <w:rPr>
          <w:rFonts w:ascii="Arial" w:hAnsi="Arial" w:cs="Arial"/>
          <w:color w:val="000000" w:themeColor="text1"/>
          <w:sz w:val="20"/>
          <w:szCs w:val="20"/>
        </w:rPr>
        <w:t xml:space="preserve">he average rainfall P can be computed by the following </w:t>
      </w:r>
      <w:r w:rsidR="00CF58AF" w:rsidRPr="00D164DC">
        <w:rPr>
          <w:rFonts w:ascii="Arial" w:hAnsi="Arial" w:cs="Arial"/>
          <w:color w:val="000000" w:themeColor="text1"/>
          <w:sz w:val="20"/>
          <w:szCs w:val="20"/>
        </w:rPr>
        <w:t>Equation</w:t>
      </w:r>
      <w:r w:rsidR="00265EFF" w:rsidRPr="00D164DC">
        <w:rPr>
          <w:rFonts w:ascii="Arial" w:hAnsi="Arial" w:cs="Arial"/>
          <w:color w:val="000000" w:themeColor="text1"/>
          <w:sz w:val="20"/>
          <w:szCs w:val="20"/>
        </w:rPr>
        <w:t xml:space="preserve"> </w:t>
      </w:r>
      <w:r w:rsidR="00FA06B5" w:rsidRPr="00D164DC">
        <w:rPr>
          <w:rFonts w:ascii="Arial" w:hAnsi="Arial" w:cs="Arial"/>
          <w:color w:val="000000" w:themeColor="text1"/>
          <w:sz w:val="20"/>
          <w:szCs w:val="20"/>
        </w:rPr>
        <w:t>(</w:t>
      </w:r>
      <w:r w:rsidR="00265EFF" w:rsidRPr="00D164DC">
        <w:rPr>
          <w:rFonts w:ascii="Arial" w:hAnsi="Arial" w:cs="Arial"/>
          <w:color w:val="000000" w:themeColor="text1"/>
          <w:sz w:val="20"/>
          <w:szCs w:val="20"/>
        </w:rPr>
        <w:t>1)</w:t>
      </w:r>
      <w:r w:rsidR="00FE4AC3" w:rsidRPr="00D164DC">
        <w:rPr>
          <w:rFonts w:ascii="Arial" w:hAnsi="Arial" w:cs="Arial"/>
          <w:color w:val="000000" w:themeColor="text1"/>
          <w:sz w:val="20"/>
          <w:szCs w:val="20"/>
        </w:rPr>
        <w:t>.</w:t>
      </w:r>
    </w:p>
    <w:p w14:paraId="0EA6494C" w14:textId="63F62877" w:rsidR="00170B93" w:rsidRPr="00D164DC" w:rsidRDefault="00170B93" w:rsidP="00FD2639">
      <w:pPr>
        <w:tabs>
          <w:tab w:val="left" w:pos="709"/>
        </w:tabs>
        <w:spacing w:before="120" w:after="0"/>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w:lastRenderedPageBreak/>
            <m:t xml:space="preserve">P= </m:t>
          </m:r>
          <m:f>
            <m:fPr>
              <m:ctrlPr>
                <w:rPr>
                  <w:rFonts w:ascii="Cambria Math" w:hAnsi="Cambria Math" w:cs="Arial"/>
                  <w:i/>
                  <w:color w:val="000000" w:themeColor="text1"/>
                  <w:sz w:val="20"/>
                  <w:szCs w:val="20"/>
                  <w:lang w:val="en-IN"/>
                </w:rPr>
              </m:ctrlPr>
            </m:fPr>
            <m:num>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P</m:t>
                      </m:r>
                    </m:e>
                    <m:sub>
                      <m:r>
                        <w:rPr>
                          <w:rFonts w:ascii="Cambria Math" w:hAnsi="Cambria Math" w:cs="Arial"/>
                          <w:color w:val="000000" w:themeColor="text1"/>
                          <w:sz w:val="20"/>
                          <w:szCs w:val="20"/>
                          <w:lang w:val="en-IN"/>
                        </w:rPr>
                        <m:t>i</m:t>
                      </m:r>
                    </m:sub>
                  </m:sSub>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A</m:t>
                      </m:r>
                    </m:e>
                    <m:sub>
                      <m:r>
                        <w:rPr>
                          <w:rFonts w:ascii="Cambria Math" w:hAnsi="Cambria Math" w:cs="Arial"/>
                          <w:color w:val="000000" w:themeColor="text1"/>
                          <w:sz w:val="20"/>
                          <w:szCs w:val="20"/>
                          <w:lang w:val="en-IN"/>
                        </w:rPr>
                        <m:t>i</m:t>
                      </m:r>
                    </m:sub>
                  </m:sSub>
                </m:e>
              </m:nary>
            </m:num>
            <m:den>
              <m:nary>
                <m:naryPr>
                  <m:chr m:val="∑"/>
                  <m:limLoc m:val="subSup"/>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A</m:t>
                      </m:r>
                    </m:e>
                    <m:sub>
                      <m:r>
                        <w:rPr>
                          <w:rFonts w:ascii="Cambria Math" w:hAnsi="Cambria Math" w:cs="Arial"/>
                          <w:color w:val="000000" w:themeColor="text1"/>
                          <w:sz w:val="20"/>
                          <w:szCs w:val="20"/>
                          <w:lang w:val="en-IN"/>
                        </w:rPr>
                        <m:t>i</m:t>
                      </m:r>
                    </m:sub>
                  </m:sSub>
                </m:e>
              </m:nary>
            </m:den>
          </m:f>
          <m:r>
            <w:rPr>
              <w:rFonts w:ascii="Cambria Math" w:hAnsi="Cambria Math" w:cs="Arial"/>
              <w:color w:val="000000" w:themeColor="text1"/>
              <w:sz w:val="20"/>
              <w:szCs w:val="20"/>
              <w:lang w:val="en-IN"/>
            </w:rPr>
            <m:t xml:space="preserve">                                                                                              …(1)</m:t>
          </m:r>
        </m:oMath>
      </m:oMathPara>
    </w:p>
    <w:p w14:paraId="3A65795D" w14:textId="77777777" w:rsidR="00AD0CF2" w:rsidRPr="00D164DC" w:rsidRDefault="00170B93" w:rsidP="00FD2639">
      <w:pPr>
        <w:tabs>
          <w:tab w:val="left" w:pos="709"/>
        </w:tabs>
        <w:spacing w:before="120" w:after="0"/>
        <w:rPr>
          <w:rFonts w:ascii="Arial" w:hAnsi="Arial" w:cs="Arial"/>
          <w:b/>
          <w:bCs/>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6D5968F4" wp14:editId="4F9D6537">
            <wp:extent cx="5370741" cy="393404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4195" cy="3936577"/>
                    </a:xfrm>
                    <a:prstGeom prst="rect">
                      <a:avLst/>
                    </a:prstGeom>
                    <a:noFill/>
                    <a:ln>
                      <a:noFill/>
                    </a:ln>
                  </pic:spPr>
                </pic:pic>
              </a:graphicData>
            </a:graphic>
          </wp:inline>
        </w:drawing>
      </w:r>
    </w:p>
    <w:p w14:paraId="2DBBABC6" w14:textId="61EDB781" w:rsidR="00AE40AD" w:rsidRPr="00D164DC" w:rsidRDefault="008740FC" w:rsidP="00FD2639">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2</w:t>
      </w:r>
      <w:r w:rsidR="00FE4AC3" w:rsidRPr="00D164DC">
        <w:rPr>
          <w:rFonts w:ascii="Arial" w:hAnsi="Arial" w:cs="Arial"/>
          <w:b/>
          <w:bCs/>
          <w:color w:val="000000" w:themeColor="text1"/>
          <w:sz w:val="20"/>
          <w:szCs w:val="20"/>
          <w:lang w:val="en-IN"/>
        </w:rPr>
        <w:t>.</w:t>
      </w:r>
      <w:r w:rsidR="00AE40AD" w:rsidRPr="00D164DC">
        <w:rPr>
          <w:rFonts w:ascii="Arial" w:hAnsi="Arial" w:cs="Arial"/>
          <w:b/>
          <w:bCs/>
          <w:color w:val="000000" w:themeColor="text1"/>
          <w:sz w:val="20"/>
          <w:szCs w:val="20"/>
          <w:lang w:val="en-IN"/>
        </w:rPr>
        <w:t xml:space="preserve"> Thiessen Polygon of study area</w:t>
      </w:r>
    </w:p>
    <w:p w14:paraId="66D97AE1" w14:textId="77777777" w:rsidR="00AE40AD" w:rsidRPr="00D164DC" w:rsidRDefault="00AE40AD" w:rsidP="00FD2639">
      <w:pPr>
        <w:tabs>
          <w:tab w:val="left" w:pos="709"/>
        </w:tabs>
        <w:spacing w:before="120" w:after="0"/>
        <w:rPr>
          <w:rFonts w:ascii="Arial" w:hAnsi="Arial" w:cs="Arial"/>
          <w:color w:val="000000" w:themeColor="text1"/>
          <w:lang w:val="en-IN"/>
        </w:rPr>
      </w:pPr>
    </w:p>
    <w:p w14:paraId="6635BB81" w14:textId="1D08B1DA" w:rsidR="00FD2639" w:rsidRPr="00D164DC" w:rsidRDefault="002D5EB4" w:rsidP="00FD2639">
      <w:pPr>
        <w:pStyle w:val="Heading1"/>
        <w:spacing w:line="240" w:lineRule="auto"/>
        <w:rPr>
          <w:rFonts w:ascii="Arial" w:hAnsi="Arial" w:cs="Arial"/>
          <w:lang w:val="en-IN"/>
        </w:rPr>
      </w:pPr>
      <w:r w:rsidRPr="00D164DC">
        <w:rPr>
          <w:rFonts w:ascii="Arial" w:hAnsi="Arial" w:cs="Arial"/>
          <w:sz w:val="22"/>
          <w:szCs w:val="28"/>
          <w:lang w:val="en-IN"/>
        </w:rPr>
        <w:t>METHODOLOGY</w:t>
      </w:r>
    </w:p>
    <w:p w14:paraId="36673B60" w14:textId="288039D5" w:rsidR="00FD2639" w:rsidRPr="00D164DC" w:rsidRDefault="00FD2639"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w:t>
      </w:r>
      <w:r w:rsidR="00707C68" w:rsidRPr="00D164DC">
        <w:rPr>
          <w:rFonts w:ascii="Arial" w:hAnsi="Arial" w:cs="Arial"/>
          <w:color w:val="000000" w:themeColor="text1"/>
          <w:sz w:val="20"/>
          <w:szCs w:val="20"/>
        </w:rPr>
        <w:t xml:space="preserve">er, Drought frequency and severity analysed </w:t>
      </w:r>
      <w:r w:rsidRPr="00D164DC">
        <w:rPr>
          <w:rFonts w:ascii="Arial" w:hAnsi="Arial" w:cs="Arial"/>
          <w:color w:val="000000" w:themeColor="text1"/>
          <w:sz w:val="20"/>
          <w:szCs w:val="20"/>
        </w:rPr>
        <w:t>and the spatial representation of these analysis in the study area have done in this chapter.</w:t>
      </w:r>
    </w:p>
    <w:p w14:paraId="5E584289" w14:textId="77777777" w:rsidR="00170B93" w:rsidRPr="00D164DC" w:rsidRDefault="00170B93" w:rsidP="001D58E2">
      <w:pPr>
        <w:pStyle w:val="Heading3"/>
        <w:rPr>
          <w:rFonts w:ascii="Arial" w:hAnsi="Arial" w:cs="Arial"/>
          <w:sz w:val="22"/>
          <w:szCs w:val="22"/>
          <w:lang w:val="en-IN"/>
        </w:rPr>
      </w:pPr>
      <w:r w:rsidRPr="00D164DC">
        <w:rPr>
          <w:rFonts w:ascii="Arial" w:hAnsi="Arial" w:cs="Arial"/>
          <w:sz w:val="20"/>
          <w:szCs w:val="20"/>
          <w:lang w:val="en-IN"/>
        </w:rPr>
        <w:t>Homogeneity, Randomness and Autocorrelation Test</w:t>
      </w:r>
    </w:p>
    <w:p w14:paraId="7AFD698B" w14:textId="42AA2C59"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annual rainfall time series of 14 district of Bundelkhand region. Assume that the null hypothesis at the time of applying this test is homogenous data over the entire period. If the computed "p" value is larger than the significance level alpha=0.05,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cannot be rejected. The alternative hypothesis (H</w:t>
      </w:r>
      <w:r w:rsidRPr="00D164DC">
        <w:rPr>
          <w:rFonts w:ascii="Arial" w:hAnsi="Arial" w:cs="Arial"/>
          <w:color w:val="000000" w:themeColor="text1"/>
          <w:sz w:val="20"/>
          <w:szCs w:val="20"/>
          <w:vertAlign w:val="subscript"/>
          <w:lang w:val="en-IN"/>
        </w:rPr>
        <w:t>a</w:t>
      </w:r>
      <w:r w:rsidRPr="00D164DC">
        <w:rPr>
          <w:rFonts w:ascii="Arial" w:hAnsi="Arial" w:cs="Arial"/>
          <w:color w:val="000000" w:themeColor="text1"/>
          <w:sz w:val="20"/>
          <w:szCs w:val="20"/>
          <w:lang w:val="en-IN"/>
        </w:rPr>
        <w:t>) should be accepted and the null hypothesis (H</w:t>
      </w:r>
      <w:r w:rsidRPr="00D164DC">
        <w:rPr>
          <w:rFonts w:ascii="Arial" w:hAnsi="Arial" w:cs="Arial"/>
          <w:color w:val="000000" w:themeColor="text1"/>
          <w:sz w:val="20"/>
          <w:szCs w:val="20"/>
          <w:vertAlign w:val="subscript"/>
          <w:lang w:val="en-IN"/>
        </w:rPr>
        <w:t>0</w:t>
      </w:r>
      <w:r w:rsidRPr="00D164DC">
        <w:rPr>
          <w:rFonts w:ascii="Arial" w:hAnsi="Arial" w:cs="Arial"/>
          <w:color w:val="000000" w:themeColor="text1"/>
          <w:sz w:val="20"/>
          <w:szCs w:val="20"/>
          <w:lang w:val="en-IN"/>
        </w:rPr>
        <w:t xml:space="preserve">) should be rejected if the computed p-value is less than the significance level alpha = 0.05. The formulas involved in the Pettitt test are as follows. </w:t>
      </w:r>
    </w:p>
    <w:p w14:paraId="66C6E949" w14:textId="77777777" w:rsidR="00170B93" w:rsidRPr="00D164DC" w:rsidRDefault="00170B93" w:rsidP="00FD2639">
      <w:pPr>
        <w:pStyle w:val="ListParagraph"/>
        <w:numPr>
          <w:ilvl w:val="0"/>
          <w:numId w:val="1"/>
        </w:numPr>
        <w:tabs>
          <w:tab w:val="left" w:pos="709"/>
        </w:tabs>
        <w:spacing w:before="120" w:after="0"/>
        <w:ind w:left="0" w:firstLine="0"/>
        <w:contextualSpacing w:val="0"/>
        <w:jc w:val="both"/>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Rank the data:</w:t>
      </w:r>
    </w:p>
    <w:p w14:paraId="77F09605"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ab/>
      </w:r>
      <w:r w:rsidRPr="00D164DC">
        <w:rPr>
          <w:rFonts w:ascii="Arial" w:hAnsi="Arial" w:cs="Arial"/>
          <w:color w:val="000000" w:themeColor="text1"/>
          <w:sz w:val="20"/>
          <w:szCs w:val="20"/>
          <w:lang w:val="en-IN"/>
        </w:rPr>
        <w:t>Rank the data point X</w:t>
      </w:r>
      <w:r w:rsidRPr="00D164DC">
        <w:rPr>
          <w:rFonts w:ascii="Arial" w:hAnsi="Arial" w:cs="Arial"/>
          <w:color w:val="000000" w:themeColor="text1"/>
          <w:sz w:val="20"/>
          <w:szCs w:val="20"/>
          <w:vertAlign w:val="subscript"/>
          <w:lang w:val="en-IN"/>
        </w:rPr>
        <w:t>1</w:t>
      </w:r>
      <w:r w:rsidRPr="00D164DC">
        <w:rPr>
          <w:rFonts w:ascii="Arial" w:hAnsi="Arial" w:cs="Arial"/>
          <w:color w:val="000000" w:themeColor="text1"/>
          <w:sz w:val="20"/>
          <w:szCs w:val="20"/>
          <w:lang w:val="en-IN"/>
        </w:rPr>
        <w:t>, X</w:t>
      </w:r>
      <w:r w:rsidRPr="00D164DC">
        <w:rPr>
          <w:rFonts w:ascii="Arial" w:hAnsi="Arial" w:cs="Arial"/>
          <w:color w:val="000000" w:themeColor="text1"/>
          <w:sz w:val="20"/>
          <w:szCs w:val="20"/>
          <w:vertAlign w:val="subscript"/>
          <w:lang w:val="en-IN"/>
        </w:rPr>
        <w:t>2</w:t>
      </w:r>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n</w:t>
      </w:r>
      <w:r w:rsidRPr="00D164DC">
        <w:rPr>
          <w:rFonts w:ascii="Arial" w:hAnsi="Arial" w:cs="Arial"/>
          <w:color w:val="000000" w:themeColor="text1"/>
          <w:sz w:val="20"/>
          <w:szCs w:val="20"/>
          <w:lang w:val="en-IN"/>
        </w:rPr>
        <w:t xml:space="preserve"> in the time series.</w:t>
      </w:r>
    </w:p>
    <w:p w14:paraId="63B82B5C" w14:textId="77777777" w:rsidR="00170B93" w:rsidRPr="00D164DC" w:rsidRDefault="00170B93" w:rsidP="00FD2639">
      <w:pPr>
        <w:pStyle w:val="ListParagraph"/>
        <w:numPr>
          <w:ilvl w:val="0"/>
          <w:numId w:val="1"/>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lastRenderedPageBreak/>
        <w:t>Calculate the rank sum R</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
    <w:p w14:paraId="2B6457D8" w14:textId="77777777" w:rsidR="00170B93" w:rsidRPr="00D164DC" w:rsidRDefault="00170B93" w:rsidP="00FD2639">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the data point t, calculate the rank sum of the first t data points,</w:t>
      </w:r>
    </w:p>
    <w:p w14:paraId="438AB0C4" w14:textId="1F19382D" w:rsidR="00170B93" w:rsidRPr="00D164DC" w:rsidRDefault="00D6688F" w:rsidP="00FD2639">
      <w:pPr>
        <w:pStyle w:val="ListParagraph"/>
        <w:tabs>
          <w:tab w:val="left" w:pos="709"/>
        </w:tabs>
        <w:spacing w:before="120" w:after="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…(2)</m:t>
        </m:r>
      </m:oMath>
      <w:r w:rsidR="000B436A" w:rsidRPr="00D164DC">
        <w:rPr>
          <w:rFonts w:ascii="Arial" w:eastAsiaTheme="minorEastAsia" w:hAnsi="Arial" w:cs="Arial"/>
          <w:color w:val="000000" w:themeColor="text1"/>
          <w:sz w:val="20"/>
          <w:szCs w:val="20"/>
          <w:lang w:val="en-IN"/>
        </w:rPr>
        <w:t xml:space="preserve">                                                  </w:t>
      </w:r>
    </w:p>
    <w:p w14:paraId="3AAC2AFE"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where R(X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is the rank of the i</w:t>
      </w:r>
      <w:r w:rsidRPr="00D164DC">
        <w:rPr>
          <w:rFonts w:ascii="Arial" w:hAnsi="Arial" w:cs="Arial"/>
          <w:color w:val="000000" w:themeColor="text1"/>
          <w:sz w:val="20"/>
          <w:szCs w:val="20"/>
          <w:vertAlign w:val="superscript"/>
          <w:lang w:val="en-IN"/>
        </w:rPr>
        <w:t xml:space="preserve">th </w:t>
      </w:r>
      <w:r w:rsidRPr="00D164DC">
        <w:rPr>
          <w:rFonts w:ascii="Arial" w:hAnsi="Arial" w:cs="Arial"/>
          <w:color w:val="000000" w:themeColor="text1"/>
          <w:sz w:val="20"/>
          <w:szCs w:val="20"/>
          <w:lang w:val="en-IN"/>
        </w:rPr>
        <w:t>observation in the entire series.</w:t>
      </w:r>
    </w:p>
    <w:p w14:paraId="79FA194D" w14:textId="77777777" w:rsidR="00170B93" w:rsidRPr="00D164DC" w:rsidRDefault="00170B93" w:rsidP="00FD2639">
      <w:pPr>
        <w:pStyle w:val="ListParagraph"/>
        <w:numPr>
          <w:ilvl w:val="0"/>
          <w:numId w:val="1"/>
        </w:numPr>
        <w:tabs>
          <w:tab w:val="left" w:pos="709"/>
        </w:tabs>
        <w:spacing w:before="120" w:after="0"/>
        <w:ind w:left="0" w:firstLine="0"/>
        <w:contextualSpacing w:val="0"/>
        <w:jc w:val="both"/>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Compute the Test Statistic U</w:t>
      </w:r>
      <w:r w:rsidRPr="00D164DC">
        <w:rPr>
          <w:rFonts w:ascii="Arial" w:hAnsi="Arial" w:cs="Arial"/>
          <w:b/>
          <w:bCs/>
          <w:color w:val="000000" w:themeColor="text1"/>
          <w:sz w:val="20"/>
          <w:szCs w:val="20"/>
          <w:vertAlign w:val="subscript"/>
          <w:lang w:val="en-IN"/>
        </w:rPr>
        <w:t>t</w:t>
      </w:r>
      <w:r w:rsidRPr="00D164DC">
        <w:rPr>
          <w:rFonts w:ascii="Arial" w:hAnsi="Arial" w:cs="Arial"/>
          <w:b/>
          <w:bCs/>
          <w:color w:val="000000" w:themeColor="text1"/>
          <w:sz w:val="20"/>
          <w:szCs w:val="20"/>
          <w:lang w:val="en-IN"/>
        </w:rPr>
        <w:t xml:space="preserve"> :</w:t>
      </w:r>
    </w:p>
    <w:p w14:paraId="0AA9A6AC" w14:textId="77777777" w:rsidR="00170B93" w:rsidRPr="00D164DC" w:rsidRDefault="00170B93" w:rsidP="00FD2639">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For each time point t, compute the Pettitt test statistic.</w:t>
      </w:r>
    </w:p>
    <w:p w14:paraId="269DFD25" w14:textId="6B32743B" w:rsidR="00170B93" w:rsidRPr="00D164DC" w:rsidRDefault="00D6688F" w:rsidP="00FD2639">
      <w:pPr>
        <w:pStyle w:val="ListParagraph"/>
        <w:tabs>
          <w:tab w:val="left" w:pos="709"/>
        </w:tabs>
        <w:spacing w:before="120" w:after="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r>
            <w:rPr>
              <w:rFonts w:ascii="Cambria Math" w:hAnsi="Cambria Math" w:cs="Arial"/>
              <w:color w:val="000000" w:themeColor="text1"/>
              <w:sz w:val="20"/>
              <w:szCs w:val="20"/>
              <w:lang w:val="en-IN"/>
            </w:rPr>
            <m:t xml:space="preserve">                                                                              …(3)</m:t>
          </m:r>
        </m:oMath>
      </m:oMathPara>
    </w:p>
    <w:p w14:paraId="621ACE89" w14:textId="114BC2DF" w:rsidR="00170B93" w:rsidRPr="00D164DC" w:rsidRDefault="00170B93" w:rsidP="00FD2639">
      <w:pPr>
        <w:pStyle w:val="ListParagraph"/>
        <w:tabs>
          <w:tab w:val="left" w:pos="709"/>
        </w:tabs>
        <w:spacing w:before="120" w:after="0"/>
        <w:ind w:left="0"/>
        <w:contextualSpacing w:val="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tab/>
        <w:t xml:space="preserve">where n is the total number of observations </w:t>
      </w:r>
    </w:p>
    <w:p w14:paraId="397257AE" w14:textId="77777777" w:rsidR="00170B93" w:rsidRPr="00D164DC" w:rsidRDefault="00170B93" w:rsidP="00FD2639">
      <w:pPr>
        <w:pStyle w:val="NormalWeb"/>
        <w:numPr>
          <w:ilvl w:val="0"/>
          <w:numId w:val="2"/>
        </w:numPr>
        <w:spacing w:before="120" w:beforeAutospacing="0" w:after="0" w:afterAutospacing="0"/>
        <w:ind w:left="0" w:firstLine="0"/>
        <w:rPr>
          <w:rFonts w:ascii="Arial" w:hAnsi="Arial" w:cs="Arial"/>
          <w:color w:val="000000" w:themeColor="text1"/>
          <w:sz w:val="20"/>
          <w:szCs w:val="20"/>
        </w:rPr>
      </w:pPr>
      <w:r w:rsidRPr="00D164DC">
        <w:rPr>
          <w:rFonts w:ascii="Arial" w:hAnsi="Arial" w:cs="Arial"/>
          <w:b/>
          <w:bCs/>
          <w:color w:val="000000" w:themeColor="text1"/>
          <w:sz w:val="20"/>
          <w:szCs w:val="20"/>
        </w:rPr>
        <w:t>Identify the Change Point (k):</w:t>
      </w:r>
    </w:p>
    <w:p w14:paraId="729A75FD" w14:textId="77777777" w:rsidR="00170B93" w:rsidRPr="00D164DC" w:rsidRDefault="00170B93" w:rsidP="00FD2639">
      <w:pPr>
        <w:spacing w:before="120" w:after="0"/>
        <w:jc w:val="left"/>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The test statistic k is defined as the maximum absolute value of U</w:t>
      </w:r>
      <w:r w:rsidRPr="00D164DC">
        <w:rPr>
          <w:rFonts w:ascii="Arial" w:eastAsia="Times New Roman" w:hAnsi="Arial" w:cs="Arial"/>
          <w:color w:val="000000" w:themeColor="text1"/>
          <w:sz w:val="20"/>
          <w:szCs w:val="20"/>
          <w:vertAlign w:val="subscript"/>
          <w:lang w:val="en-IN" w:eastAsia="en-IN" w:bidi="hi-IN"/>
        </w:rPr>
        <w:t>t</w:t>
      </w:r>
      <w:r w:rsidRPr="00D164DC">
        <w:rPr>
          <w:rFonts w:ascii="Arial" w:eastAsia="Times New Roman" w:hAnsi="Arial" w:cs="Arial"/>
          <w:color w:val="000000" w:themeColor="text1"/>
          <w:sz w:val="20"/>
          <w:szCs w:val="20"/>
          <w:lang w:val="en-IN" w:eastAsia="en-IN" w:bidi="hi-IN"/>
        </w:rPr>
        <w:t>​.</w:t>
      </w:r>
    </w:p>
    <w:p w14:paraId="2AAD6B90" w14:textId="2D8432A6" w:rsidR="00170B93" w:rsidRPr="00D164DC" w:rsidRDefault="00170B93" w:rsidP="00FD2639">
      <w:pPr>
        <w:tabs>
          <w:tab w:val="left" w:pos="709"/>
        </w:tabs>
        <w:spacing w:before="120" w:after="0"/>
        <w:jc w:val="right"/>
        <w:rPr>
          <w:rFonts w:ascii="Arial" w:eastAsiaTheme="minorEastAsia" w:hAnsi="Arial" w:cs="Arial"/>
          <w:color w:val="000000" w:themeColor="text1"/>
          <w:sz w:val="20"/>
          <w:szCs w:val="20"/>
          <w:lang w:val="en-IN"/>
        </w:rPr>
      </w:pPr>
      <m:oMath>
        <m:r>
          <w:rPr>
            <w:rFonts w:ascii="Cambria Math" w:hAnsi="Cambria Math" w:cs="Arial"/>
            <w:color w:val="000000" w:themeColor="text1"/>
            <w:sz w:val="20"/>
            <w:szCs w:val="20"/>
            <w:lang w:val="en-IN"/>
          </w:rPr>
          <m:t>p ≈2</m:t>
        </m:r>
        <m:func>
          <m:funcPr>
            <m:ctrlPr>
              <w:rPr>
                <w:rFonts w:ascii="Cambria Math" w:hAnsi="Cambria Math" w:cs="Arial"/>
                <w:i/>
                <w:color w:val="000000" w:themeColor="text1"/>
                <w:sz w:val="20"/>
                <w:szCs w:val="20"/>
                <w:lang w:val="en-IN"/>
              </w:rPr>
            </m:ctrlPr>
          </m:funcPr>
          <m:fName>
            <m:r>
              <m:rPr>
                <m:sty m:val="p"/>
              </m:rPr>
              <w:rPr>
                <w:rFonts w:ascii="Cambria Math" w:hAnsi="Cambria Math" w:cs="Arial"/>
                <w:color w:val="000000" w:themeColor="text1"/>
                <w:sz w:val="20"/>
                <w:szCs w:val="20"/>
                <w:lang w:val="en-IN"/>
              </w:rPr>
              <m:t>exp</m:t>
            </m:r>
          </m:fName>
          <m:e>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6</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k</m:t>
                        </m:r>
                      </m:e>
                      <m:sup>
                        <m:r>
                          <w:rPr>
                            <w:rFonts w:ascii="Cambria Math" w:hAnsi="Cambria Math" w:cs="Arial"/>
                            <w:color w:val="000000" w:themeColor="text1"/>
                            <w:sz w:val="20"/>
                            <w:szCs w:val="20"/>
                            <w:lang w:val="en-IN"/>
                          </w:rPr>
                          <m:t>2</m:t>
                        </m:r>
                      </m:sup>
                    </m:sSup>
                  </m:num>
                  <m:den>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3</m:t>
                        </m:r>
                      </m:sup>
                    </m:sSup>
                    <m:r>
                      <w:rPr>
                        <w:rFonts w:ascii="Cambria Math" w:hAnsi="Cambria Math" w:cs="Arial"/>
                        <w:color w:val="000000" w:themeColor="text1"/>
                        <w:sz w:val="20"/>
                        <w:szCs w:val="20"/>
                        <w:lang w:val="en-IN"/>
                      </w:rPr>
                      <m:t>+</m:t>
                    </m:r>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n</m:t>
                        </m:r>
                      </m:e>
                      <m:sup>
                        <m:r>
                          <w:rPr>
                            <w:rFonts w:ascii="Cambria Math" w:hAnsi="Cambria Math" w:cs="Arial"/>
                            <w:color w:val="000000" w:themeColor="text1"/>
                            <w:sz w:val="20"/>
                            <w:szCs w:val="20"/>
                            <w:lang w:val="en-IN"/>
                          </w:rPr>
                          <m:t>2</m:t>
                        </m:r>
                      </m:sup>
                    </m:sSup>
                  </m:den>
                </m:f>
              </m:e>
            </m:d>
          </m:e>
        </m:func>
        <m:r>
          <w:rPr>
            <w:rFonts w:ascii="Cambria Math" w:hAnsi="Cambria Math" w:cs="Arial"/>
            <w:color w:val="000000" w:themeColor="text1"/>
            <w:sz w:val="20"/>
            <w:szCs w:val="20"/>
            <w:lang w:val="en-IN"/>
          </w:rPr>
          <m:t xml:space="preserve">                                                                                  …(4)</m:t>
        </m:r>
      </m:oMath>
      <w:r w:rsidR="000B436A" w:rsidRPr="00D164DC">
        <w:rPr>
          <w:rFonts w:ascii="Arial" w:eastAsiaTheme="minorEastAsia" w:hAnsi="Arial" w:cs="Arial"/>
          <w:color w:val="000000" w:themeColor="text1"/>
          <w:sz w:val="20"/>
          <w:szCs w:val="20"/>
          <w:lang w:val="en-IN"/>
        </w:rPr>
        <w:t xml:space="preserve">                                          </w:t>
      </w:r>
    </w:p>
    <w:p w14:paraId="715E6ADB" w14:textId="6CA14417" w:rsidR="00170B93"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w:t>
      </w:r>
      <w:r w:rsidRPr="00D164DC">
        <w:rPr>
          <w:rFonts w:ascii="Arial" w:hAnsi="Arial" w:cs="Arial"/>
          <w:color w:val="000000" w:themeColor="text1"/>
          <w:sz w:val="20"/>
          <w:szCs w:val="20"/>
          <w:lang w:val="en-IN"/>
        </w:rPr>
        <w:t>In the present study, the Durbin-Watson autocorrelation test was used to test the presence of autocorrelation or randomness in the data set.</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The autocorrelations near-zero or zero indicates the presence of randomness in the data set and when the autocorrelations are significantly non-zero indicate</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rPr>
        <w:t>the non-random or autocorrelated data set. The Durbin-Watson statistic ranges from 0 to 4, where a value near 2 suggests no autocorrelation, a value close to 0 indicates positive autocorrelation, and a value approaching 4 indicates negative autocorrelation.</w:t>
      </w:r>
      <w:r w:rsidR="00CE2917" w:rsidRPr="00D164DC">
        <w:rPr>
          <w:rFonts w:ascii="Arial" w:hAnsi="Arial" w:cs="Arial"/>
          <w:color w:val="000000" w:themeColor="text1"/>
          <w:sz w:val="20"/>
          <w:szCs w:val="20"/>
        </w:rPr>
        <w:t xml:space="preserve"> A thumb rule is that test statistic values in the range of 1.5 to 2.5 are relatively normal.</w:t>
      </w:r>
      <w:r w:rsidR="00CE2917" w:rsidRPr="00D164DC">
        <w:rPr>
          <w:rFonts w:ascii="Arial" w:hAnsi="Arial" w:cs="Arial"/>
          <w:color w:val="000000" w:themeColor="text1"/>
          <w:sz w:val="18"/>
          <w:szCs w:val="18"/>
        </w:rPr>
        <w:t xml:space="preserve"> </w:t>
      </w:r>
      <w:r w:rsidRPr="00D164DC">
        <w:rPr>
          <w:rFonts w:ascii="Arial" w:hAnsi="Arial" w:cs="Arial"/>
          <w:color w:val="000000" w:themeColor="text1"/>
          <w:sz w:val="18"/>
          <w:szCs w:val="18"/>
        </w:rPr>
        <w:t xml:space="preserve"> </w:t>
      </w:r>
      <w:r w:rsidR="0054520B" w:rsidRPr="00D164DC">
        <w:rPr>
          <w:rFonts w:ascii="Arial" w:hAnsi="Arial" w:cs="Arial"/>
          <w:color w:val="000000" w:themeColor="text1"/>
          <w:sz w:val="20"/>
          <w:szCs w:val="20"/>
        </w:rPr>
        <w:t xml:space="preserve">A normally </w:t>
      </w:r>
      <w:r w:rsidR="00334BFF" w:rsidRPr="00D164DC">
        <w:rPr>
          <w:rFonts w:ascii="Arial" w:hAnsi="Arial" w:cs="Arial"/>
          <w:color w:val="000000" w:themeColor="text1"/>
          <w:sz w:val="20"/>
          <w:szCs w:val="20"/>
        </w:rPr>
        <w:t>auto correlated</w:t>
      </w:r>
      <w:r w:rsidR="0054520B" w:rsidRPr="00D164DC">
        <w:rPr>
          <w:rFonts w:ascii="Arial" w:hAnsi="Arial" w:cs="Arial"/>
          <w:color w:val="000000" w:themeColor="text1"/>
          <w:sz w:val="20"/>
          <w:szCs w:val="20"/>
        </w:rPr>
        <w:t xml:space="preserve"> rainfall data was found more sui</w:t>
      </w:r>
      <w:r w:rsidR="00334BFF" w:rsidRPr="00D164DC">
        <w:rPr>
          <w:rFonts w:ascii="Arial" w:hAnsi="Arial" w:cs="Arial"/>
          <w:color w:val="000000" w:themeColor="text1"/>
          <w:sz w:val="20"/>
          <w:szCs w:val="20"/>
        </w:rPr>
        <w:t>t</w:t>
      </w:r>
      <w:r w:rsidR="00CF58AF" w:rsidRPr="00D164DC">
        <w:rPr>
          <w:rFonts w:ascii="Arial" w:hAnsi="Arial" w:cs="Arial"/>
          <w:color w:val="000000" w:themeColor="text1"/>
          <w:sz w:val="20"/>
          <w:szCs w:val="20"/>
        </w:rPr>
        <w:t>able</w:t>
      </w:r>
      <w:r w:rsidR="0054520B" w:rsidRPr="00D164DC">
        <w:rPr>
          <w:rFonts w:ascii="Arial" w:hAnsi="Arial" w:cs="Arial"/>
          <w:color w:val="000000" w:themeColor="text1"/>
          <w:sz w:val="20"/>
          <w:szCs w:val="20"/>
        </w:rPr>
        <w:t xml:space="preserv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w:t>
      </w:r>
      <w:r w:rsidRPr="00D164DC">
        <w:rPr>
          <w:rFonts w:ascii="Arial" w:hAnsi="Arial" w:cs="Arial"/>
          <w:color w:val="000000" w:themeColor="text1"/>
          <w:sz w:val="20"/>
          <w:szCs w:val="20"/>
        </w:rPr>
        <w:t xml:space="preserve">The Durbin-Watson </w:t>
      </w:r>
      <w:r w:rsidR="00334BFF" w:rsidRPr="00D164DC">
        <w:rPr>
          <w:rFonts w:ascii="Arial" w:hAnsi="Arial" w:cs="Arial"/>
          <w:color w:val="000000" w:themeColor="text1"/>
          <w:sz w:val="20"/>
          <w:szCs w:val="20"/>
        </w:rPr>
        <w:t>statistic‘d’</w:t>
      </w:r>
      <w:r w:rsidRPr="00D164DC">
        <w:rPr>
          <w:rFonts w:ascii="Arial" w:hAnsi="Arial" w:cs="Arial"/>
          <w:color w:val="000000" w:themeColor="text1"/>
          <w:sz w:val="20"/>
          <w:szCs w:val="20"/>
        </w:rPr>
        <w:t xml:space="preserve"> is calculated using the following </w:t>
      </w:r>
      <w:r w:rsidR="00CF58AF" w:rsidRPr="00D164DC">
        <w:rPr>
          <w:rFonts w:ascii="Arial" w:hAnsi="Arial" w:cs="Arial"/>
          <w:color w:val="000000" w:themeColor="text1"/>
          <w:sz w:val="20"/>
          <w:szCs w:val="20"/>
        </w:rPr>
        <w:t>Equation</w:t>
      </w:r>
      <w:r w:rsidR="000B436A" w:rsidRPr="00D164DC">
        <w:rPr>
          <w:rFonts w:ascii="Arial" w:hAnsi="Arial" w:cs="Arial"/>
          <w:color w:val="000000" w:themeColor="text1"/>
          <w:sz w:val="20"/>
          <w:szCs w:val="20"/>
        </w:rPr>
        <w:t xml:space="preserve"> </w:t>
      </w:r>
      <w:r w:rsidR="00FA06B5" w:rsidRPr="00D164DC">
        <w:rPr>
          <w:rFonts w:ascii="Arial" w:hAnsi="Arial" w:cs="Arial"/>
          <w:color w:val="000000" w:themeColor="text1"/>
          <w:sz w:val="20"/>
          <w:szCs w:val="20"/>
        </w:rPr>
        <w:t>(</w:t>
      </w:r>
      <w:r w:rsidR="000B436A" w:rsidRPr="00D164DC">
        <w:rPr>
          <w:rFonts w:ascii="Arial" w:hAnsi="Arial" w:cs="Arial"/>
          <w:color w:val="000000" w:themeColor="text1"/>
          <w:sz w:val="20"/>
          <w:szCs w:val="20"/>
        </w:rPr>
        <w:t>5)</w:t>
      </w:r>
    </w:p>
    <w:p w14:paraId="1E50B388" w14:textId="58320347" w:rsidR="00170B93" w:rsidRPr="00D164DC" w:rsidRDefault="00170B93" w:rsidP="00FD2639">
      <w:pPr>
        <w:tabs>
          <w:tab w:val="left" w:pos="709"/>
        </w:tabs>
        <w:spacing w:before="120" w:after="0"/>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…(5)</m:t>
          </m:r>
        </m:oMath>
      </m:oMathPara>
    </w:p>
    <w:p w14:paraId="43059197" w14:textId="770CF697" w:rsidR="00EC50E8" w:rsidRPr="00D164DC" w:rsidRDefault="00EC50E8"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w:t>
      </w:r>
    </w:p>
    <w:p w14:paraId="47AF1FE7" w14:textId="6F8592CC" w:rsidR="00EC50E8" w:rsidRPr="00D164DC" w:rsidRDefault="00EC50E8" w:rsidP="00FD2639">
      <w:pPr>
        <w:tabs>
          <w:tab w:val="left" w:pos="709"/>
        </w:tabs>
        <w:spacing w:before="120" w:after="0"/>
        <w:ind w:left="36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e</w:t>
      </w:r>
      <w:r w:rsidRPr="00D164DC">
        <w:rPr>
          <w:rFonts w:ascii="Arial" w:hAnsi="Arial" w:cs="Arial"/>
          <w:color w:val="000000" w:themeColor="text1"/>
          <w:sz w:val="20"/>
          <w:szCs w:val="20"/>
          <w:vertAlign w:val="subscript"/>
          <w:lang w:val="en-IN"/>
        </w:rPr>
        <w:t>t</w:t>
      </w:r>
      <w:r w:rsidRPr="00D164DC">
        <w:rPr>
          <w:rFonts w:ascii="Arial" w:hAnsi="Arial" w:cs="Arial"/>
          <w:color w:val="000000" w:themeColor="text1"/>
          <w:sz w:val="20"/>
          <w:szCs w:val="20"/>
          <w:lang w:val="en-IN"/>
        </w:rPr>
        <w:t xml:space="preserve"> is the residual (difference between observed and predicted values) at time t</w:t>
      </w:r>
    </w:p>
    <w:p w14:paraId="2467B6CA" w14:textId="12914D6A" w:rsidR="00EC50E8" w:rsidRPr="00D164DC" w:rsidRDefault="00EC50E8" w:rsidP="00FD2639">
      <w:pPr>
        <w:tabs>
          <w:tab w:val="left" w:pos="709"/>
        </w:tabs>
        <w:spacing w:before="120" w:after="0"/>
        <w:ind w:left="36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14:paraId="3B6516B6" w14:textId="673A4F6A" w:rsidR="009A3290" w:rsidRPr="00D164DC" w:rsidRDefault="009A3290" w:rsidP="00FD2639">
      <w:pPr>
        <w:tabs>
          <w:tab w:val="left" w:pos="709"/>
        </w:tabs>
        <w:spacing w:before="120" w:after="0"/>
        <w:jc w:val="both"/>
        <w:rPr>
          <w:rFonts w:ascii="Arial" w:hAnsi="Arial" w:cs="Arial"/>
          <w:b/>
          <w:bCs/>
          <w:color w:val="000000" w:themeColor="text1"/>
          <w:sz w:val="24"/>
          <w:szCs w:val="24"/>
        </w:rPr>
      </w:pPr>
    </w:p>
    <w:p w14:paraId="5A6B1360" w14:textId="6F701F13" w:rsidR="00170B93" w:rsidRPr="00D164DC" w:rsidRDefault="00170B93" w:rsidP="00FD2639">
      <w:pPr>
        <w:pStyle w:val="Heading3"/>
        <w:rPr>
          <w:rFonts w:ascii="Arial" w:hAnsi="Arial" w:cs="Arial"/>
          <w:sz w:val="20"/>
          <w:szCs w:val="20"/>
        </w:rPr>
      </w:pPr>
      <w:r w:rsidRPr="00D164DC">
        <w:rPr>
          <w:rFonts w:ascii="Arial" w:hAnsi="Arial" w:cs="Arial"/>
          <w:sz w:val="20"/>
          <w:szCs w:val="20"/>
        </w:rPr>
        <w:t>Rainfall Variability Assessment</w:t>
      </w:r>
    </w:p>
    <w:p w14:paraId="58D3231D" w14:textId="4406714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w:t>
      </w:r>
      <w:r w:rsidR="004E0A9B">
        <w:rPr>
          <w:rFonts w:ascii="Arial" w:hAnsi="Arial" w:cs="Arial"/>
          <w:color w:val="000000" w:themeColor="text1"/>
          <w:sz w:val="20"/>
          <w:szCs w:val="20"/>
          <w:lang w:val="en-IN"/>
        </w:rPr>
        <w:t xml:space="preserve"> [30</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Understanding and managing rainfall variability is crucial for ensuring sustainable development in this vulnerable area. The area has seen enormous variations in precipitation in recent years, from severe droughts to flooding. As per</w:t>
      </w:r>
      <w:r w:rsidR="00DD5251" w:rsidRPr="00D164DC">
        <w:rPr>
          <w:rFonts w:ascii="Arial" w:hAnsi="Arial" w:cs="Arial"/>
          <w:color w:val="000000" w:themeColor="text1"/>
          <w:sz w:val="20"/>
          <w:szCs w:val="20"/>
          <w:lang w:val="en-IN"/>
        </w:rPr>
        <w:t xml:space="preserve"> study</w:t>
      </w:r>
      <w:r w:rsidRPr="00D164DC">
        <w:rPr>
          <w:rFonts w:ascii="Arial" w:hAnsi="Arial" w:cs="Arial"/>
          <w:color w:val="000000" w:themeColor="text1"/>
          <w:sz w:val="20"/>
          <w:szCs w:val="20"/>
          <w:lang w:val="en-IN"/>
        </w:rPr>
        <w:t xml:space="preserve"> </w:t>
      </w:r>
      <w:r w:rsidR="00DD5251" w:rsidRPr="00D164DC">
        <w:rPr>
          <w:rFonts w:ascii="Arial" w:hAnsi="Arial" w:cs="Arial"/>
          <w:color w:val="000000" w:themeColor="text1"/>
          <w:sz w:val="20"/>
          <w:szCs w:val="20"/>
          <w:lang w:val="en-IN"/>
        </w:rPr>
        <w:t>[3</w:t>
      </w:r>
      <w:r w:rsidR="004E0A9B">
        <w:rPr>
          <w:rFonts w:ascii="Arial" w:hAnsi="Arial" w:cs="Arial"/>
          <w:color w:val="000000" w:themeColor="text1"/>
          <w:sz w:val="20"/>
          <w:szCs w:val="20"/>
          <w:lang w:val="en-IN"/>
        </w:rPr>
        <w:t>1</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the growing fluctuations in rainfall have intensified the scarcity of water and decreased crop production, impacting the means of subsistence for smallholder farmers, who make up the bulk of the populace in Bundelkhand.</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 xml:space="preserve">To assess the spatial and temporal variability associated with the rainfall in 14 districts of Bundelkhand region, the statistical analysis of annual, pre-monsoon, monsoon, post-monsoon, and winter rainfall as well as rainy days were carried out to compute the mean, standard deviation, coefficient of variation.  </w:t>
      </w:r>
    </w:p>
    <w:p w14:paraId="36F6F630" w14:textId="77777777" w:rsidR="00170B93" w:rsidRPr="00D164DC" w:rsidRDefault="00170B93" w:rsidP="00FD2639">
      <w:pPr>
        <w:pStyle w:val="Heading3"/>
        <w:rPr>
          <w:rFonts w:ascii="Arial" w:hAnsi="Arial" w:cs="Arial"/>
          <w:sz w:val="20"/>
          <w:szCs w:val="20"/>
        </w:rPr>
      </w:pPr>
      <w:r w:rsidRPr="00D164DC">
        <w:rPr>
          <w:rFonts w:ascii="Arial" w:hAnsi="Arial" w:cs="Arial"/>
          <w:sz w:val="20"/>
          <w:szCs w:val="20"/>
          <w:lang w:val="en-IN"/>
        </w:rPr>
        <w:lastRenderedPageBreak/>
        <w:t>Statistical</w:t>
      </w:r>
      <w:r w:rsidRPr="00D164DC">
        <w:rPr>
          <w:rFonts w:ascii="Arial" w:hAnsi="Arial" w:cs="Arial"/>
          <w:sz w:val="20"/>
          <w:szCs w:val="20"/>
        </w:rPr>
        <w:t xml:space="preserve"> Mean</w:t>
      </w:r>
    </w:p>
    <w:p w14:paraId="3B4F636F" w14:textId="743E83C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The average or mean used to determine the central tendency of the data is called the statistical mean. </w:t>
      </w:r>
      <w:r w:rsidR="00CF58AF" w:rsidRPr="00D164DC">
        <w:rPr>
          <w:rFonts w:ascii="Arial" w:hAnsi="Arial" w:cs="Arial"/>
          <w:color w:val="000000" w:themeColor="text1"/>
          <w:sz w:val="20"/>
          <w:szCs w:val="20"/>
          <w:lang w:val="en-IN"/>
        </w:rPr>
        <w:t>Equation</w:t>
      </w:r>
      <w:r w:rsidR="00265EFF"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w:t>
      </w:r>
      <w:r w:rsidR="00265EFF" w:rsidRPr="00D164DC">
        <w:rPr>
          <w:rFonts w:ascii="Arial" w:hAnsi="Arial" w:cs="Arial"/>
          <w:color w:val="000000" w:themeColor="text1"/>
          <w:sz w:val="20"/>
          <w:szCs w:val="20"/>
          <w:lang w:val="en-IN"/>
        </w:rPr>
        <w:t>6</w:t>
      </w:r>
      <w:r w:rsidR="009E11E3" w:rsidRPr="00D164DC">
        <w:rPr>
          <w:rFonts w:ascii="Arial" w:hAnsi="Arial" w:cs="Arial"/>
          <w:color w:val="000000" w:themeColor="text1"/>
          <w:sz w:val="20"/>
          <w:szCs w:val="20"/>
          <w:lang w:val="en-IN"/>
        </w:rPr>
        <w:t>) is</w:t>
      </w:r>
      <w:r w:rsidRPr="00D164DC">
        <w:rPr>
          <w:rFonts w:ascii="Arial" w:hAnsi="Arial" w:cs="Arial"/>
          <w:color w:val="000000" w:themeColor="text1"/>
          <w:sz w:val="20"/>
          <w:szCs w:val="20"/>
          <w:lang w:val="en-IN"/>
        </w:rPr>
        <w:t xml:space="preserve"> used to compute it by adding up all of the data points in a population and dividing the result by the total number of data points.</w:t>
      </w:r>
    </w:p>
    <w:p w14:paraId="6FA6648D" w14:textId="135FDB8A" w:rsidR="00170B93" w:rsidRPr="00D164DC" w:rsidRDefault="00D6688F"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N</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X</m:t>
                      </m:r>
                    </m:e>
                    <m:sub>
                      <m:r>
                        <m:rPr>
                          <m:sty m:val="p"/>
                        </m:rPr>
                        <w:rPr>
                          <w:rFonts w:ascii="Cambria Math" w:hAnsi="Cambria Math" w:cs="Arial"/>
                          <w:color w:val="000000" w:themeColor="text1"/>
                          <w:sz w:val="20"/>
                          <w:szCs w:val="20"/>
                        </w:rPr>
                        <m:t>i</m:t>
                      </m:r>
                    </m:sub>
                  </m:sSub>
                </m:e>
              </m:nary>
            </m:num>
            <m:den>
              <m:r>
                <m:rPr>
                  <m:sty m:val="p"/>
                </m:rPr>
                <w:rPr>
                  <w:rFonts w:ascii="Cambria Math" w:hAnsi="Cambria Math" w:cs="Arial"/>
                  <w:color w:val="000000" w:themeColor="text1"/>
                  <w:sz w:val="20"/>
                  <w:szCs w:val="20"/>
                </w:rPr>
                <m:t>N</m:t>
              </m:r>
            </m:den>
          </m:f>
          <m:r>
            <m:rPr>
              <m:sty m:val="p"/>
            </m:rPr>
            <w:rPr>
              <w:rFonts w:ascii="Cambria Math" w:hAnsi="Cambria Math" w:cs="Arial"/>
              <w:color w:val="000000" w:themeColor="text1"/>
              <w:sz w:val="20"/>
              <w:szCs w:val="20"/>
            </w:rPr>
            <m:t xml:space="preserve">                                                                            …(6)  </m:t>
          </m:r>
        </m:oMath>
      </m:oMathPara>
    </w:p>
    <w:p w14:paraId="5D6C5D26"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ab/>
        <w:t>where,</w:t>
      </w:r>
    </w:p>
    <w:p w14:paraId="213E5240"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w:t>
      </w: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r>
          <w:rPr>
            <w:rFonts w:ascii="Cambria Math" w:hAnsi="Cambria Math" w:cs="Arial"/>
            <w:color w:val="000000" w:themeColor="text1"/>
            <w:sz w:val="20"/>
            <w:szCs w:val="20"/>
            <w:lang w:val="en-IN"/>
          </w:rPr>
          <m:t xml:space="preserve"> </m:t>
        </m:r>
      </m:oMath>
      <w:r w:rsidRPr="00D164DC">
        <w:rPr>
          <w:rFonts w:ascii="Arial" w:eastAsiaTheme="minorEastAsia" w:hAnsi="Arial" w:cs="Arial"/>
          <w:color w:val="000000" w:themeColor="text1"/>
          <w:sz w:val="20"/>
          <w:szCs w:val="20"/>
          <w:lang w:val="en-IN"/>
        </w:rPr>
        <w:t xml:space="preserve"> i</w:t>
      </w:r>
      <w:r w:rsidRPr="00D164DC">
        <w:rPr>
          <w:rFonts w:ascii="Arial" w:hAnsi="Arial" w:cs="Arial"/>
          <w:color w:val="000000" w:themeColor="text1"/>
          <w:sz w:val="20"/>
          <w:szCs w:val="20"/>
          <w:lang w:val="en-IN"/>
        </w:rPr>
        <w:t>s the mean value of observations</w:t>
      </w:r>
    </w:p>
    <w:p w14:paraId="6EE613C0"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 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i</w:t>
      </w:r>
      <w:r w:rsidRPr="00D164DC">
        <w:rPr>
          <w:rFonts w:ascii="Arial" w:hAnsi="Arial" w:cs="Arial"/>
          <w:color w:val="000000" w:themeColor="text1"/>
          <w:sz w:val="20"/>
          <w:szCs w:val="20"/>
          <w:vertAlign w:val="superscript"/>
          <w:lang w:val="en-IN"/>
        </w:rPr>
        <w:t xml:space="preserve">th </w:t>
      </w:r>
      <w:r w:rsidRPr="00D164DC">
        <w:rPr>
          <w:rFonts w:ascii="Arial" w:hAnsi="Arial" w:cs="Arial"/>
          <w:color w:val="000000" w:themeColor="text1"/>
          <w:sz w:val="20"/>
          <w:szCs w:val="20"/>
          <w:lang w:val="en-IN"/>
        </w:rPr>
        <w:t>data value</w:t>
      </w:r>
    </w:p>
    <w:p w14:paraId="0B9096ED" w14:textId="3E4B2D34"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total number of data</w:t>
      </w:r>
    </w:p>
    <w:p w14:paraId="651204C5" w14:textId="77777777" w:rsidR="003B569B" w:rsidRPr="00D164DC" w:rsidRDefault="003B569B" w:rsidP="00FD2639">
      <w:pPr>
        <w:tabs>
          <w:tab w:val="left" w:pos="709"/>
        </w:tabs>
        <w:spacing w:before="120" w:after="0"/>
        <w:jc w:val="both"/>
        <w:rPr>
          <w:rFonts w:ascii="Arial" w:hAnsi="Arial" w:cs="Arial"/>
          <w:color w:val="000000" w:themeColor="text1"/>
          <w:sz w:val="20"/>
          <w:szCs w:val="20"/>
          <w:lang w:val="en-IN"/>
        </w:rPr>
      </w:pPr>
    </w:p>
    <w:p w14:paraId="44FAC469"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 xml:space="preserve">Standard Deviation </w:t>
      </w:r>
    </w:p>
    <w:p w14:paraId="634DC077" w14:textId="336A55B1"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standard deviation, which expresses the dispersion of the dataset with relation to its mean, is the square root of the variance.</w:t>
      </w:r>
      <w:r w:rsidRPr="00D164DC">
        <w:rPr>
          <w:rFonts w:ascii="Arial" w:hAnsi="Arial" w:cs="Arial"/>
          <w:b/>
          <w:bCs/>
          <w:color w:val="000000" w:themeColor="text1"/>
          <w:sz w:val="20"/>
          <w:szCs w:val="20"/>
          <w:lang w:val="en-IN"/>
        </w:rPr>
        <w:t xml:space="preserve"> </w:t>
      </w:r>
      <w:r w:rsidRPr="00D164DC">
        <w:rPr>
          <w:rFonts w:ascii="Arial" w:hAnsi="Arial" w:cs="Arial"/>
          <w:color w:val="000000" w:themeColor="text1"/>
          <w:sz w:val="20"/>
          <w:szCs w:val="20"/>
          <w:lang w:val="en-IN"/>
        </w:rPr>
        <w:t xml:space="preserve">A low standard deviation suggests values are close to the sample mean, while a high standard deviation shows values are spread out over a larger range. The variance and standard deviation have been calculated using </w:t>
      </w:r>
      <w:r w:rsidR="00CF58AF" w:rsidRPr="00D164DC">
        <w:rPr>
          <w:rFonts w:ascii="Arial" w:hAnsi="Arial" w:cs="Arial"/>
          <w:color w:val="000000" w:themeColor="text1"/>
          <w:sz w:val="20"/>
          <w:szCs w:val="20"/>
          <w:lang w:val="en-IN"/>
        </w:rPr>
        <w:t>Equation</w:t>
      </w:r>
      <w:r w:rsidRPr="00D164DC">
        <w:rPr>
          <w:rFonts w:ascii="Arial" w:hAnsi="Arial" w:cs="Arial"/>
          <w:color w:val="000000" w:themeColor="text1"/>
          <w:sz w:val="20"/>
          <w:szCs w:val="20"/>
          <w:lang w:val="en-IN"/>
        </w:rPr>
        <w:t xml:space="preserve">s </w:t>
      </w:r>
      <w:r w:rsidR="00FA06B5" w:rsidRPr="00D164DC">
        <w:rPr>
          <w:rFonts w:ascii="Arial" w:hAnsi="Arial" w:cs="Arial"/>
          <w:color w:val="000000" w:themeColor="text1"/>
          <w:sz w:val="20"/>
          <w:szCs w:val="20"/>
          <w:lang w:val="en-IN"/>
        </w:rPr>
        <w:t xml:space="preserve">(7 and </w:t>
      </w:r>
      <w:r w:rsidR="00265EFF" w:rsidRPr="00D164DC">
        <w:rPr>
          <w:rFonts w:ascii="Arial" w:hAnsi="Arial" w:cs="Arial"/>
          <w:color w:val="000000" w:themeColor="text1"/>
          <w:sz w:val="20"/>
          <w:szCs w:val="20"/>
          <w:lang w:val="en-IN"/>
        </w:rPr>
        <w:t>8)</w:t>
      </w:r>
    </w:p>
    <w:p w14:paraId="38DD8AA5" w14:textId="6C112B97" w:rsidR="00170B93" w:rsidRPr="00D164DC" w:rsidRDefault="00D6688F"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sSup>
            <m:sSupPr>
              <m:ctrlPr>
                <w:rPr>
                  <w:rFonts w:ascii="Cambria Math" w:hAnsi="Cambria Math" w:cs="Arial"/>
                  <w:i/>
                  <w:color w:val="000000" w:themeColor="text1"/>
                  <w:sz w:val="20"/>
                  <w:szCs w:val="20"/>
                  <w:lang w:val="en-IN"/>
                </w:rPr>
              </m:ctrlPr>
            </m:sSupPr>
            <m:e>
              <m:r>
                <w:rPr>
                  <w:rFonts w:ascii="Cambria Math" w:hAnsi="Cambria Math" w:cs="Arial"/>
                  <w:color w:val="000000" w:themeColor="text1"/>
                  <w:sz w:val="20"/>
                  <w:szCs w:val="20"/>
                  <w:lang w:val="en-IN"/>
                </w:rPr>
                <m:t>S</m:t>
              </m:r>
            </m:e>
            <m:sup>
              <m:r>
                <w:rPr>
                  <w:rFonts w:ascii="Cambria Math" w:hAnsi="Cambria Math" w:cs="Arial"/>
                  <w:color w:val="000000" w:themeColor="text1"/>
                  <w:sz w:val="20"/>
                  <w:szCs w:val="20"/>
                  <w:lang w:val="en-IN"/>
                </w:rPr>
                <m:t>2</m:t>
              </m:r>
            </m:sup>
          </m:sSup>
          <m:r>
            <w:rPr>
              <w:rFonts w:ascii="Cambria Math" w:hAnsi="Cambria Math" w:cs="Arial"/>
              <w:color w:val="000000" w:themeColor="text1"/>
              <w:sz w:val="20"/>
              <w:szCs w:val="20"/>
              <w:lang w:val="en-IN"/>
            </w:rPr>
            <m:t xml:space="preserve">= </m:t>
          </m:r>
          <m:f>
            <m:fPr>
              <m:ctrlPr>
                <w:rPr>
                  <w:rFonts w:ascii="Cambria Math" w:hAnsi="Cambria Math" w:cs="Arial"/>
                  <w:i/>
                  <w:color w:val="000000" w:themeColor="text1"/>
                  <w:sz w:val="20"/>
                  <w:szCs w:val="20"/>
                  <w:lang w:val="en-IN"/>
                </w:rPr>
              </m:ctrlPr>
            </m:fPr>
            <m:num>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n</m:t>
                  </m:r>
                </m:sup>
                <m:e>
                  <m:sSup>
                    <m:sSupPr>
                      <m:ctrlPr>
                        <w:rPr>
                          <w:rFonts w:ascii="Cambria Math" w:hAnsi="Cambria Math" w:cs="Arial"/>
                          <w:i/>
                          <w:color w:val="000000" w:themeColor="text1"/>
                          <w:sz w:val="20"/>
                          <w:szCs w:val="20"/>
                          <w:lang w:val="en-IN"/>
                        </w:rPr>
                      </m:ctrlPr>
                    </m:sSupPr>
                    <m:e>
                      <m:d>
                        <m:dPr>
                          <m:ctrlPr>
                            <w:rPr>
                              <w:rFonts w:ascii="Cambria Math" w:hAnsi="Cambria Math" w:cs="Arial"/>
                              <w:i/>
                              <w:color w:val="000000" w:themeColor="text1"/>
                              <w:sz w:val="20"/>
                              <w:szCs w:val="20"/>
                              <w:lang w:val="en-IN"/>
                            </w:rPr>
                          </m:ctrlPr>
                        </m:dPr>
                        <m:e>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e>
                      </m:d>
                    </m:e>
                    <m:sup>
                      <m:r>
                        <w:rPr>
                          <w:rFonts w:ascii="Cambria Math" w:hAnsi="Cambria Math" w:cs="Arial"/>
                          <w:color w:val="000000" w:themeColor="text1"/>
                          <w:sz w:val="20"/>
                          <w:szCs w:val="20"/>
                          <w:lang w:val="en-IN"/>
                        </w:rPr>
                        <m:t>2</m:t>
                      </m:r>
                    </m:sup>
                  </m:sSup>
                </m:e>
              </m:nary>
            </m:num>
            <m:den>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den>
          </m:f>
          <m:r>
            <w:rPr>
              <w:rFonts w:ascii="Cambria Math" w:hAnsi="Cambria Math" w:cs="Arial"/>
              <w:color w:val="000000" w:themeColor="text1"/>
              <w:sz w:val="20"/>
              <w:szCs w:val="20"/>
              <w:lang w:val="en-IN"/>
            </w:rPr>
            <m:t xml:space="preserve">                                                                       …(7)</m:t>
          </m:r>
        </m:oMath>
      </m:oMathPara>
    </w:p>
    <w:p w14:paraId="261CA79F" w14:textId="41BDD795"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SD=</m:t>
          </m:r>
          <m:rad>
            <m:radPr>
              <m:degHide m:val="1"/>
              <m:ctrlPr>
                <w:rPr>
                  <w:rFonts w:ascii="Cambria Math" w:hAnsi="Cambria Math" w:cs="Arial"/>
                  <w:color w:val="000000" w:themeColor="text1"/>
                  <w:sz w:val="20"/>
                  <w:szCs w:val="20"/>
                </w:rPr>
              </m:ctrlPr>
            </m:radPr>
            <m:deg/>
            <m:e>
              <m:f>
                <m:fPr>
                  <m:ctrlPr>
                    <w:rPr>
                      <w:rFonts w:ascii="Cambria Math" w:hAnsi="Cambria Math" w:cs="Arial"/>
                      <w:i/>
                      <w:color w:val="000000" w:themeColor="text1"/>
                      <w:sz w:val="20"/>
                      <w:szCs w:val="20"/>
                    </w:rPr>
                  </m:ctrlPr>
                </m:fPr>
                <m:num>
                  <m:nary>
                    <m:naryPr>
                      <m:chr m:val="∑"/>
                      <m:limLoc m:val="undOvr"/>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i=1</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x</m:t>
                                  </m:r>
                                </m:e>
                                <m:sub>
                                  <m:r>
                                    <w:rPr>
                                      <w:rFonts w:ascii="Cambria Math" w:hAnsi="Cambria Math" w:cs="Arial"/>
                                      <w:color w:val="000000" w:themeColor="text1"/>
                                      <w:sz w:val="20"/>
                                      <w:szCs w:val="20"/>
                                    </w:rPr>
                                    <m:t>i</m:t>
                                  </m:r>
                                </m:sub>
                              </m:sSub>
                              <m:r>
                                <w:rPr>
                                  <w:rFonts w:ascii="Cambria Math" w:hAnsi="Cambria Math" w:cs="Arial"/>
                                  <w:color w:val="000000" w:themeColor="text1"/>
                                  <w:sz w:val="20"/>
                                  <w:szCs w:val="20"/>
                                </w:rPr>
                                <m:t>-</m:t>
                              </m:r>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x</m:t>
                                  </m:r>
                                </m:e>
                              </m:acc>
                            </m:e>
                          </m:d>
                        </m:e>
                        <m:sup>
                          <m:r>
                            <w:rPr>
                              <w:rFonts w:ascii="Cambria Math" w:hAnsi="Cambria Math" w:cs="Arial"/>
                              <w:color w:val="000000" w:themeColor="text1"/>
                              <w:sz w:val="20"/>
                              <w:szCs w:val="20"/>
                            </w:rPr>
                            <m:t>2</m:t>
                          </m:r>
                        </m:sup>
                      </m:sSup>
                    </m:e>
                  </m:nary>
                </m:num>
                <m:den>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n-1</m:t>
                      </m:r>
                    </m:e>
                  </m:d>
                </m:den>
              </m:f>
            </m:e>
          </m:rad>
          <m:r>
            <w:rPr>
              <w:rFonts w:ascii="Cambria Math" w:hAnsi="Cambria Math" w:cs="Arial"/>
              <w:color w:val="000000" w:themeColor="text1"/>
              <w:sz w:val="20"/>
              <w:szCs w:val="20"/>
            </w:rPr>
            <m:t xml:space="preserve">                                                                    …(8)</m:t>
          </m:r>
        </m:oMath>
      </m:oMathPara>
    </w:p>
    <w:p w14:paraId="345743C6"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12CFC193" w14:textId="0D0D7DF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14:paraId="4741D22F" w14:textId="77777777"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w:t>
      </w:r>
      <w:r w:rsidRPr="00D164DC">
        <w:rPr>
          <w:rFonts w:ascii="Arial" w:hAnsi="Arial" w:cs="Arial"/>
          <w:color w:val="000000" w:themeColor="text1"/>
          <w:sz w:val="20"/>
          <w:szCs w:val="20"/>
          <w:vertAlign w:val="superscript"/>
          <w:lang w:val="en-IN"/>
        </w:rPr>
        <w:t>2</w:t>
      </w:r>
      <w:r w:rsidRPr="00D164DC">
        <w:rPr>
          <w:rFonts w:ascii="Arial" w:hAnsi="Arial" w:cs="Arial"/>
          <w:color w:val="000000" w:themeColor="text1"/>
          <w:sz w:val="20"/>
          <w:szCs w:val="20"/>
          <w:lang w:val="en-IN"/>
        </w:rPr>
        <w:t xml:space="preserve"> is the sample Variance</w:t>
      </w:r>
    </w:p>
    <w:p w14:paraId="43292E3D" w14:textId="77777777"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14:paraId="1DDFB9D9" w14:textId="77777777"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x</w:t>
      </w:r>
      <w:r w:rsidRPr="00D164DC">
        <w:rPr>
          <w:rFonts w:ascii="Arial" w:hAnsi="Arial" w:cs="Arial"/>
          <w:color w:val="000000" w:themeColor="text1"/>
          <w:sz w:val="20"/>
          <w:szCs w:val="20"/>
          <w:vertAlign w:val="subscript"/>
          <w:lang w:val="en-IN"/>
        </w:rPr>
        <w:t>i</w:t>
      </w:r>
      <w:r w:rsidRPr="00D164DC">
        <w:rPr>
          <w:rFonts w:ascii="Arial" w:hAnsi="Arial" w:cs="Arial"/>
          <w:color w:val="000000" w:themeColor="text1"/>
          <w:sz w:val="20"/>
          <w:szCs w:val="20"/>
          <w:lang w:val="en-IN"/>
        </w:rPr>
        <w:t xml:space="preserve"> is the observation value</w:t>
      </w:r>
    </w:p>
    <w:p w14:paraId="2AE96B96" w14:textId="77777777" w:rsidR="00170B93" w:rsidRPr="00D164DC" w:rsidRDefault="00D6688F" w:rsidP="00FD2639">
      <w:pPr>
        <w:tabs>
          <w:tab w:val="left" w:pos="709"/>
        </w:tabs>
        <w:spacing w:before="120" w:after="0"/>
        <w:ind w:left="709"/>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170B93" w:rsidRPr="00D164DC">
        <w:rPr>
          <w:rFonts w:ascii="Arial" w:hAnsi="Arial" w:cs="Arial"/>
          <w:color w:val="000000" w:themeColor="text1"/>
          <w:sz w:val="20"/>
          <w:szCs w:val="20"/>
          <w:lang w:val="en-IN"/>
        </w:rPr>
        <w:t xml:space="preserve"> is the mean value of observations</w:t>
      </w:r>
    </w:p>
    <w:p w14:paraId="57D12458" w14:textId="7F4DF472" w:rsidR="00170B93" w:rsidRPr="00D164DC" w:rsidRDefault="00170B93" w:rsidP="00FD2639">
      <w:pPr>
        <w:tabs>
          <w:tab w:val="left" w:pos="709"/>
        </w:tabs>
        <w:spacing w:before="120" w:after="0"/>
        <w:ind w:left="709"/>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n is the number of observations</w:t>
      </w:r>
    </w:p>
    <w:p w14:paraId="6CA7B56B" w14:textId="77777777" w:rsidR="003B569B" w:rsidRPr="00D164DC" w:rsidRDefault="003B569B" w:rsidP="00FD2639">
      <w:pPr>
        <w:tabs>
          <w:tab w:val="left" w:pos="709"/>
        </w:tabs>
        <w:spacing w:before="120" w:after="0"/>
        <w:jc w:val="both"/>
        <w:rPr>
          <w:rFonts w:ascii="Arial" w:hAnsi="Arial" w:cs="Arial"/>
          <w:color w:val="000000" w:themeColor="text1"/>
          <w:sz w:val="20"/>
          <w:szCs w:val="20"/>
          <w:lang w:val="en-IN"/>
        </w:rPr>
      </w:pPr>
    </w:p>
    <w:p w14:paraId="0A63E17C"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Coefficient of Variation (CV)</w:t>
      </w:r>
    </w:p>
    <w:p w14:paraId="34CDFBB5" w14:textId="5099C4D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 standardized measurement of the dispersion of a probability or frequency distribution is the coefficient of variation, sometimes referred to as the relative standard deviation. The standard deviation to mean ratio is used to express it. The coefficient of variation is a dimensionless quantity that is computed using </w:t>
      </w:r>
      <w:r w:rsidR="00CF58AF" w:rsidRPr="00D164DC">
        <w:rPr>
          <w:rFonts w:ascii="Arial" w:hAnsi="Arial" w:cs="Arial"/>
          <w:color w:val="000000" w:themeColor="text1"/>
          <w:sz w:val="20"/>
          <w:szCs w:val="20"/>
          <w:lang w:val="en-IN"/>
        </w:rPr>
        <w:t>Equation</w:t>
      </w:r>
      <w:r w:rsidR="00265EFF"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w:t>
      </w:r>
      <w:r w:rsidR="00265EFF" w:rsidRPr="00D164DC">
        <w:rPr>
          <w:rFonts w:ascii="Arial" w:hAnsi="Arial" w:cs="Arial"/>
          <w:color w:val="000000" w:themeColor="text1"/>
          <w:sz w:val="20"/>
          <w:szCs w:val="20"/>
          <w:lang w:val="en-IN"/>
        </w:rPr>
        <w:t>9)</w:t>
      </w:r>
      <w:r w:rsidRPr="00D164DC">
        <w:rPr>
          <w:rFonts w:ascii="Arial" w:hAnsi="Arial" w:cs="Arial"/>
          <w:color w:val="000000" w:themeColor="text1"/>
          <w:sz w:val="20"/>
          <w:szCs w:val="20"/>
          <w:lang w:val="en-IN"/>
        </w:rPr>
        <w:t xml:space="preserve"> and is commonly given as a percentage. By comparing two data sets according to the degree of variance, it is possible to comprehend the intricate picture of rainfall variability throughout location and time.</w:t>
      </w:r>
      <w:r w:rsidRPr="00D164DC">
        <w:rPr>
          <w:rFonts w:ascii="Arial" w:hAnsi="Arial" w:cs="Arial"/>
          <w:color w:val="000000" w:themeColor="text1"/>
          <w:sz w:val="20"/>
          <w:szCs w:val="20"/>
          <w:lang w:val="en-IN"/>
        </w:rPr>
        <w:tab/>
      </w:r>
      <w:r w:rsidRPr="00D164DC">
        <w:rPr>
          <w:rFonts w:ascii="Arial" w:hAnsi="Arial" w:cs="Arial"/>
          <w:color w:val="000000" w:themeColor="text1"/>
          <w:sz w:val="20"/>
          <w:szCs w:val="20"/>
          <w:lang w:val="en-IN"/>
        </w:rPr>
        <w:cr/>
      </w:r>
    </w:p>
    <w:p w14:paraId="5D3E284B" w14:textId="10FB44C4"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r>
            <m:rPr>
              <m:sty m:val="p"/>
            </m:rPr>
            <w:rPr>
              <w:rFonts w:ascii="Cambria Math" w:hAnsi="Cambria Math" w:cs="Arial"/>
              <w:color w:val="000000" w:themeColor="text1"/>
              <w:sz w:val="20"/>
              <w:szCs w:val="20"/>
            </w:rPr>
            <m:t>CV=</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SD</m:t>
              </m:r>
            </m:num>
            <m:den>
              <m:acc>
                <m:accPr>
                  <m:chr m:val="̅"/>
                  <m:ctrlPr>
                    <w:rPr>
                      <w:rFonts w:ascii="Cambria Math" w:hAnsi="Cambria Math" w:cs="Arial"/>
                      <w:color w:val="000000" w:themeColor="text1"/>
                      <w:sz w:val="20"/>
                      <w:szCs w:val="20"/>
                    </w:rPr>
                  </m:ctrlPr>
                </m:accPr>
                <m:e>
                  <m:r>
                    <w:rPr>
                      <w:rFonts w:ascii="Cambria Math" w:hAnsi="Cambria Math" w:cs="Arial"/>
                      <w:color w:val="000000" w:themeColor="text1"/>
                      <w:sz w:val="20"/>
                      <w:szCs w:val="20"/>
                    </w:rPr>
                    <m:t>X</m:t>
                  </m:r>
                </m:e>
              </m:acc>
            </m:den>
          </m:f>
          <m:r>
            <m:rPr>
              <m:sty m:val="p"/>
            </m:rPr>
            <w:rPr>
              <w:rFonts w:ascii="Cambria Math" w:hAnsi="Cambria Math" w:cs="Arial"/>
              <w:color w:val="000000" w:themeColor="text1"/>
              <w:sz w:val="20"/>
              <w:szCs w:val="20"/>
            </w:rPr>
            <m:t>×100</m:t>
          </m:r>
          <m:r>
            <w:rPr>
              <w:rFonts w:ascii="Cambria Math" w:eastAsiaTheme="minorEastAsia" w:hAnsi="Cambria Math" w:cs="Arial"/>
              <w:color w:val="000000" w:themeColor="text1"/>
              <w:sz w:val="20"/>
              <w:szCs w:val="20"/>
            </w:rPr>
            <m:t xml:space="preserve">                                                                              …(9)</m:t>
          </m:r>
        </m:oMath>
      </m:oMathPara>
    </w:p>
    <w:p w14:paraId="349CA169"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77E8FCA7" w14:textId="11664078"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where,</w:t>
      </w:r>
    </w:p>
    <w:p w14:paraId="403185C2"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CV is the coefficient of variation</w:t>
      </w:r>
    </w:p>
    <w:p w14:paraId="46E53D51"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SD is the Standard Deviation</w:t>
      </w:r>
    </w:p>
    <w:p w14:paraId="636E1E19" w14:textId="77777777" w:rsidR="00170B93" w:rsidRPr="00D164DC" w:rsidRDefault="00D6688F" w:rsidP="00FD2639">
      <w:pPr>
        <w:tabs>
          <w:tab w:val="left" w:pos="709"/>
        </w:tabs>
        <w:spacing w:before="120" w:after="0"/>
        <w:jc w:val="both"/>
        <w:rPr>
          <w:rFonts w:ascii="Arial" w:hAnsi="Arial" w:cs="Arial"/>
          <w:color w:val="000000" w:themeColor="text1"/>
          <w:sz w:val="20"/>
          <w:szCs w:val="20"/>
          <w:lang w:val="en-IN"/>
        </w:rPr>
      </w:pPr>
      <m:oMath>
        <m:acc>
          <m:accPr>
            <m:chr m:val="̅"/>
            <m:ctrlPr>
              <w:rPr>
                <w:rFonts w:ascii="Cambria Math" w:hAnsi="Cambria Math" w:cs="Arial"/>
                <w:i/>
                <w:color w:val="000000" w:themeColor="text1"/>
                <w:sz w:val="20"/>
                <w:szCs w:val="20"/>
                <w:lang w:val="en-IN"/>
              </w:rPr>
            </m:ctrlPr>
          </m:accPr>
          <m:e>
            <m:r>
              <w:rPr>
                <w:rFonts w:ascii="Cambria Math" w:hAnsi="Cambria Math" w:cs="Arial"/>
                <w:color w:val="000000" w:themeColor="text1"/>
                <w:sz w:val="20"/>
                <w:szCs w:val="20"/>
                <w:lang w:val="en-IN"/>
              </w:rPr>
              <m:t>X</m:t>
            </m:r>
          </m:e>
        </m:acc>
      </m:oMath>
      <w:r w:rsidR="00170B93" w:rsidRPr="00D164DC">
        <w:rPr>
          <w:rFonts w:ascii="Arial" w:hAnsi="Arial" w:cs="Arial"/>
          <w:color w:val="000000" w:themeColor="text1"/>
          <w:sz w:val="20"/>
          <w:szCs w:val="20"/>
          <w:lang w:val="en-IN"/>
        </w:rPr>
        <w:t xml:space="preserve"> is the mean of the observation value</w:t>
      </w:r>
    </w:p>
    <w:p w14:paraId="2A96780F" w14:textId="77777777" w:rsidR="00970ECC" w:rsidRPr="00D164DC" w:rsidRDefault="00970ECC" w:rsidP="00FD2639">
      <w:pPr>
        <w:tabs>
          <w:tab w:val="left" w:pos="709"/>
        </w:tabs>
        <w:spacing w:before="120" w:after="0"/>
        <w:jc w:val="both"/>
        <w:rPr>
          <w:rFonts w:ascii="Arial" w:hAnsi="Arial" w:cs="Arial"/>
          <w:b/>
          <w:bCs/>
          <w:color w:val="000000" w:themeColor="text1"/>
          <w:sz w:val="20"/>
          <w:szCs w:val="20"/>
          <w:lang w:val="en-IN"/>
        </w:rPr>
      </w:pPr>
    </w:p>
    <w:p w14:paraId="12857E79" w14:textId="14DE2DF9"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Extreme values of climatic parameters</w:t>
      </w:r>
    </w:p>
    <w:p w14:paraId="2651B62F" w14:textId="78E7BB62"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To evaluate the features linked to rainfall and temperature extremes, statisticians must determine sample maximum and minimum values of climatic variables that differ from location to location and season to season. The maximum and minimum values of various temperature and rainfall statistics from every station were used in the analysis for this study.</w:t>
      </w:r>
    </w:p>
    <w:p w14:paraId="27C6F4D4" w14:textId="77777777" w:rsidR="00170B93" w:rsidRPr="00D164DC" w:rsidRDefault="00170B93" w:rsidP="00FD2639">
      <w:pPr>
        <w:tabs>
          <w:tab w:val="left" w:pos="709"/>
        </w:tabs>
        <w:spacing w:before="120" w:after="0"/>
        <w:jc w:val="both"/>
        <w:rPr>
          <w:rFonts w:ascii="Arial" w:hAnsi="Arial" w:cs="Arial"/>
          <w:b/>
          <w:bCs/>
          <w:color w:val="000000" w:themeColor="text1"/>
          <w:sz w:val="20"/>
          <w:szCs w:val="20"/>
          <w:lang w:val="en-IN"/>
        </w:rPr>
      </w:pPr>
    </w:p>
    <w:p w14:paraId="16AB34FF"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Rainfall Departure Analysis</w:t>
      </w:r>
    </w:p>
    <w:p w14:paraId="411CD528" w14:textId="4CD611EB"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measurement of actual rainfall variations from long-term averages is a critical process in rainfall departure analysis, which is useful for planning agricultural impacts, managing water resources, and comprehending hydrological patterns.</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 xml:space="preserve">In this research work drought frequency, return period, and severity have all been assessed using the rainfall departure analysis of yearly rainfall. If the annual rainfall shortfall is more than or equal to 25% of the long-term norm, the year is deemed to be in a drought </w:t>
      </w:r>
      <w:r w:rsidR="00DD5251" w:rsidRPr="00D164DC">
        <w:rPr>
          <w:rFonts w:ascii="Arial" w:hAnsi="Arial" w:cs="Arial"/>
          <w:color w:val="000000" w:themeColor="text1"/>
          <w:sz w:val="20"/>
          <w:szCs w:val="20"/>
          <w:lang w:val="en-IN"/>
        </w:rPr>
        <w:t>[3</w:t>
      </w:r>
      <w:r w:rsidR="004E0A9B">
        <w:rPr>
          <w:rFonts w:ascii="Arial" w:hAnsi="Arial" w:cs="Arial"/>
          <w:color w:val="000000" w:themeColor="text1"/>
          <w:sz w:val="20"/>
          <w:szCs w:val="20"/>
          <w:lang w:val="en-IN"/>
        </w:rPr>
        <w:t>2</w:t>
      </w:r>
      <w:r w:rsidR="00DD5251" w:rsidRPr="00D164DC">
        <w:rPr>
          <w:rFonts w:ascii="Arial" w:hAnsi="Arial" w:cs="Arial"/>
          <w:color w:val="000000" w:themeColor="text1"/>
          <w:sz w:val="20"/>
          <w:szCs w:val="20"/>
          <w:lang w:val="en-IN"/>
        </w:rPr>
        <w:t>,3</w:t>
      </w:r>
      <w:r w:rsidR="004E0A9B">
        <w:rPr>
          <w:rFonts w:ascii="Arial" w:hAnsi="Arial" w:cs="Arial"/>
          <w:color w:val="000000" w:themeColor="text1"/>
          <w:sz w:val="20"/>
          <w:szCs w:val="20"/>
          <w:lang w:val="en-IN"/>
        </w:rPr>
        <w:t>3</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Droughts are further categorized based on how severe they are: a moderate drought occurs when the annual rainfall shortfall falls between 25% and 50%, while a severe drought occurs when t</w:t>
      </w:r>
      <w:r w:rsidR="00DD5251" w:rsidRPr="00D164DC">
        <w:rPr>
          <w:rFonts w:ascii="Arial" w:hAnsi="Arial" w:cs="Arial"/>
          <w:color w:val="000000" w:themeColor="text1"/>
          <w:sz w:val="20"/>
          <w:szCs w:val="20"/>
          <w:lang w:val="en-IN"/>
        </w:rPr>
        <w:t>he rainfall deficit exceeds 50%. The researcher [3</w:t>
      </w:r>
      <w:r w:rsidR="004E0A9B">
        <w:rPr>
          <w:rFonts w:ascii="Arial" w:hAnsi="Arial" w:cs="Arial"/>
          <w:color w:val="000000" w:themeColor="text1"/>
          <w:sz w:val="20"/>
          <w:szCs w:val="20"/>
          <w:lang w:val="en-IN"/>
        </w:rPr>
        <w:t>4</w:t>
      </w:r>
      <w:r w:rsidR="00DD5251" w:rsidRPr="00D164DC">
        <w:rPr>
          <w:rFonts w:ascii="Arial" w:hAnsi="Arial" w:cs="Arial"/>
          <w:color w:val="000000" w:themeColor="text1"/>
          <w:sz w:val="20"/>
          <w:szCs w:val="20"/>
          <w:lang w:val="en-IN"/>
        </w:rPr>
        <w:t>,3</w:t>
      </w:r>
      <w:r w:rsidR="004E0A9B">
        <w:rPr>
          <w:rFonts w:ascii="Arial" w:hAnsi="Arial" w:cs="Arial"/>
          <w:color w:val="000000" w:themeColor="text1"/>
          <w:sz w:val="20"/>
          <w:szCs w:val="20"/>
          <w:lang w:val="en-IN"/>
        </w:rPr>
        <w:t>5</w:t>
      </w:r>
      <w:r w:rsidR="00DD5251" w:rsidRPr="00D164DC">
        <w:rPr>
          <w:rFonts w:ascii="Arial" w:hAnsi="Arial" w:cs="Arial"/>
          <w:color w:val="000000" w:themeColor="text1"/>
          <w:sz w:val="20"/>
          <w:szCs w:val="20"/>
          <w:lang w:val="en-IN"/>
        </w:rPr>
        <w:t>,2</w:t>
      </w:r>
      <w:r w:rsidR="004E0A9B">
        <w:rPr>
          <w:rFonts w:ascii="Arial" w:hAnsi="Arial" w:cs="Arial"/>
          <w:color w:val="000000" w:themeColor="text1"/>
          <w:sz w:val="20"/>
          <w:szCs w:val="20"/>
          <w:lang w:val="en-IN"/>
        </w:rPr>
        <w:t>4</w:t>
      </w:r>
      <w:r w:rsidR="00DD5251" w:rsidRPr="00D164DC">
        <w:rPr>
          <w:rFonts w:ascii="Arial" w:hAnsi="Arial" w:cs="Arial"/>
          <w:color w:val="000000" w:themeColor="text1"/>
          <w:sz w:val="20"/>
          <w:szCs w:val="20"/>
          <w:lang w:val="en-IN"/>
        </w:rPr>
        <w:t>,3</w:t>
      </w:r>
      <w:r w:rsidR="004E0A9B">
        <w:rPr>
          <w:rFonts w:ascii="Arial" w:hAnsi="Arial" w:cs="Arial"/>
          <w:color w:val="000000" w:themeColor="text1"/>
          <w:sz w:val="20"/>
          <w:szCs w:val="20"/>
          <w:lang w:val="en-IN"/>
        </w:rPr>
        <w:t>6</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have carried out an analysis to identify droughts, their frequency and magnitudes in selected areas of Bundelkhand region and India. To diagnose meteorological drought, it's important to include region-specific atmospheric conditions, as precipitation deficits vary greatly among regions (NDMC).</w:t>
      </w:r>
      <w:r w:rsidRPr="00D164DC">
        <w:rPr>
          <w:rFonts w:ascii="Arial" w:hAnsi="Arial" w:cs="Arial"/>
          <w:color w:val="000000" w:themeColor="text1"/>
          <w:sz w:val="18"/>
          <w:szCs w:val="18"/>
        </w:rPr>
        <w:t xml:space="preserve"> </w:t>
      </w:r>
      <w:r w:rsidRPr="00D164DC">
        <w:rPr>
          <w:rFonts w:ascii="Arial" w:hAnsi="Arial" w:cs="Arial"/>
          <w:color w:val="000000" w:themeColor="text1"/>
          <w:sz w:val="20"/>
          <w:szCs w:val="20"/>
          <w:lang w:val="en-IN"/>
        </w:rPr>
        <w:t>In this study, drought years were</w:t>
      </w:r>
      <w:r w:rsidR="00D25E1F" w:rsidRPr="00D164DC">
        <w:rPr>
          <w:rFonts w:ascii="Arial" w:hAnsi="Arial" w:cs="Arial"/>
          <w:color w:val="000000" w:themeColor="text1"/>
          <w:sz w:val="20"/>
          <w:szCs w:val="20"/>
          <w:lang w:val="en-IN"/>
        </w:rPr>
        <w:t xml:space="preserve"> identified using at more than 25% deficiency of</w:t>
      </w:r>
      <w:r w:rsidRPr="00D164DC">
        <w:rPr>
          <w:rFonts w:ascii="Arial" w:hAnsi="Arial" w:cs="Arial"/>
          <w:color w:val="000000" w:themeColor="text1"/>
          <w:sz w:val="20"/>
          <w:szCs w:val="20"/>
          <w:lang w:val="en-IN"/>
        </w:rPr>
        <w:t xml:space="preserve"> annual and seasonal rainfall departure (D) which have been calculated using </w:t>
      </w:r>
      <w:r w:rsidR="00CF58AF" w:rsidRPr="00D164DC">
        <w:rPr>
          <w:rFonts w:ascii="Arial" w:hAnsi="Arial" w:cs="Arial"/>
          <w:color w:val="000000" w:themeColor="text1"/>
          <w:sz w:val="20"/>
          <w:szCs w:val="20"/>
          <w:lang w:val="en-IN"/>
        </w:rPr>
        <w:t>Equation</w:t>
      </w:r>
      <w:r w:rsidR="009E11E3"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w:t>
      </w:r>
      <w:r w:rsidR="009E11E3" w:rsidRPr="00D164DC">
        <w:rPr>
          <w:rFonts w:ascii="Arial" w:hAnsi="Arial" w:cs="Arial"/>
          <w:color w:val="000000" w:themeColor="text1"/>
          <w:sz w:val="20"/>
          <w:szCs w:val="20"/>
          <w:lang w:val="en-IN"/>
        </w:rPr>
        <w:t xml:space="preserve">10). </w:t>
      </w:r>
      <w:r w:rsidRPr="00D164DC">
        <w:rPr>
          <w:rFonts w:ascii="Arial" w:hAnsi="Arial" w:cs="Arial"/>
          <w:color w:val="000000" w:themeColor="text1"/>
          <w:sz w:val="20"/>
          <w:szCs w:val="20"/>
          <w:lang w:val="en-IN"/>
        </w:rPr>
        <w:t xml:space="preserve">The frequency and return period of droughts were calculated for further analysis using </w:t>
      </w:r>
      <w:r w:rsidR="00CF58AF" w:rsidRPr="00D164DC">
        <w:rPr>
          <w:rFonts w:ascii="Arial" w:hAnsi="Arial" w:cs="Arial"/>
          <w:color w:val="000000" w:themeColor="text1"/>
          <w:sz w:val="20"/>
          <w:szCs w:val="20"/>
          <w:lang w:val="en-IN"/>
        </w:rPr>
        <w:t>Equation</w:t>
      </w:r>
      <w:r w:rsidRPr="00D164DC">
        <w:rPr>
          <w:rFonts w:ascii="Arial" w:hAnsi="Arial" w:cs="Arial"/>
          <w:color w:val="000000" w:themeColor="text1"/>
          <w:sz w:val="20"/>
          <w:szCs w:val="20"/>
          <w:lang w:val="en-IN"/>
        </w:rPr>
        <w:t>s</w:t>
      </w:r>
      <w:r w:rsidR="009E11E3" w:rsidRPr="00D164DC">
        <w:rPr>
          <w:rFonts w:ascii="Arial" w:hAnsi="Arial" w:cs="Arial"/>
          <w:color w:val="000000" w:themeColor="text1"/>
          <w:sz w:val="20"/>
          <w:szCs w:val="20"/>
          <w:lang w:val="en-IN"/>
        </w:rPr>
        <w:t xml:space="preserve"> </w:t>
      </w:r>
      <w:r w:rsidR="00FA06B5" w:rsidRPr="00D164DC">
        <w:rPr>
          <w:rFonts w:ascii="Arial" w:hAnsi="Arial" w:cs="Arial"/>
          <w:color w:val="000000" w:themeColor="text1"/>
          <w:sz w:val="20"/>
          <w:szCs w:val="20"/>
          <w:lang w:val="en-IN"/>
        </w:rPr>
        <w:t xml:space="preserve">(11 and </w:t>
      </w:r>
      <w:r w:rsidR="009E11E3" w:rsidRPr="00D164DC">
        <w:rPr>
          <w:rFonts w:ascii="Arial" w:hAnsi="Arial" w:cs="Arial"/>
          <w:color w:val="000000" w:themeColor="text1"/>
          <w:sz w:val="20"/>
          <w:szCs w:val="20"/>
          <w:lang w:val="en-IN"/>
        </w:rPr>
        <w:t>12).</w:t>
      </w:r>
    </w:p>
    <w:p w14:paraId="0A2A340E" w14:textId="192B4132"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Rainfall Departure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D</m:t>
              </m:r>
            </m:e>
          </m:d>
          <m:r>
            <w:rPr>
              <w:rFonts w:ascii="Cambria Math" w:hAnsi="Cambria Math" w:cs="Arial"/>
              <w:color w:val="000000" w:themeColor="text1"/>
              <w:sz w:val="20"/>
              <w:szCs w:val="20"/>
              <w:lang w:val="en-IN"/>
            </w:rPr>
            <m:t>=</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num>
                <m:den>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m</m:t>
                      </m:r>
                    </m:sub>
                  </m:sSub>
                </m:den>
              </m:f>
            </m:e>
          </m:d>
          <m:r>
            <w:rPr>
              <w:rFonts w:ascii="Cambria Math" w:hAnsi="Cambria Math" w:cs="Arial"/>
              <w:color w:val="000000" w:themeColor="text1"/>
              <w:sz w:val="20"/>
              <w:szCs w:val="20"/>
              <w:lang w:val="en-IN"/>
            </w:rPr>
            <m:t>*100                                     …(10)</m:t>
          </m:r>
        </m:oMath>
      </m:oMathPara>
    </w:p>
    <w:p w14:paraId="101BAC5E" w14:textId="77777777"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w:r w:rsidRPr="00D164DC">
        <w:rPr>
          <w:rFonts w:ascii="Arial" w:eastAsiaTheme="minorEastAsia" w:hAnsi="Arial" w:cs="Arial"/>
          <w:color w:val="000000" w:themeColor="text1"/>
          <w:sz w:val="20"/>
          <w:szCs w:val="20"/>
        </w:rPr>
        <w:t>where X</w:t>
      </w:r>
      <w:r w:rsidRPr="00D164DC">
        <w:rPr>
          <w:rFonts w:ascii="Arial" w:eastAsiaTheme="minorEastAsia" w:hAnsi="Arial" w:cs="Arial"/>
          <w:color w:val="000000" w:themeColor="text1"/>
          <w:sz w:val="20"/>
          <w:szCs w:val="20"/>
          <w:vertAlign w:val="subscript"/>
        </w:rPr>
        <w:t>i</w:t>
      </w:r>
      <w:r w:rsidRPr="00D164DC">
        <w:rPr>
          <w:rFonts w:ascii="Arial" w:eastAsiaTheme="minorEastAsia" w:hAnsi="Arial" w:cs="Arial"/>
          <w:color w:val="000000" w:themeColor="text1"/>
          <w:sz w:val="20"/>
          <w:szCs w:val="20"/>
        </w:rPr>
        <w:t xml:space="preserve"> and X</w:t>
      </w:r>
      <w:r w:rsidRPr="00D164DC">
        <w:rPr>
          <w:rFonts w:ascii="Arial" w:eastAsiaTheme="minorEastAsia" w:hAnsi="Arial" w:cs="Arial"/>
          <w:color w:val="000000" w:themeColor="text1"/>
          <w:sz w:val="20"/>
          <w:szCs w:val="20"/>
          <w:vertAlign w:val="subscript"/>
        </w:rPr>
        <w:t>m</w:t>
      </w:r>
      <w:r w:rsidRPr="00D164DC">
        <w:rPr>
          <w:rFonts w:ascii="Arial" w:eastAsiaTheme="minorEastAsia" w:hAnsi="Arial" w:cs="Arial"/>
          <w:color w:val="000000" w:themeColor="text1"/>
          <w:sz w:val="20"/>
          <w:szCs w:val="20"/>
        </w:rPr>
        <w:t xml:space="preserve"> are annual rainfall and mean annual rainfall respectively.</w:t>
      </w:r>
    </w:p>
    <w:p w14:paraId="10B05D3B"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58F5540F" w14:textId="62FCA046"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Frequency </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F</m:t>
              </m:r>
            </m:e>
          </m:d>
          <m:r>
            <w:rPr>
              <w:rFonts w:ascii="Cambria Math" w:eastAsiaTheme="minorEastAsia" w:hAnsi="Cambria Math" w:cs="Arial"/>
              <w:color w:val="000000" w:themeColor="text1"/>
              <w:sz w:val="20"/>
              <w:szCs w:val="20"/>
              <w:lang w:val="en-IN"/>
            </w:rPr>
            <m:t xml:space="preserve">= </m:t>
          </m:r>
          <m:f>
            <m:fPr>
              <m:ctrlPr>
                <w:rPr>
                  <w:rFonts w:ascii="Cambria Math" w:eastAsiaTheme="minorEastAsia" w:hAnsi="Cambria Math" w:cs="Arial"/>
                  <w:i/>
                  <w:color w:val="000000" w:themeColor="text1"/>
                  <w:sz w:val="20"/>
                  <w:szCs w:val="20"/>
                  <w:lang w:val="en-IN"/>
                </w:rPr>
              </m:ctrlPr>
            </m:fPr>
            <m:num>
              <m:r>
                <w:rPr>
                  <w:rFonts w:ascii="Cambria Math" w:eastAsiaTheme="minorEastAsia" w:hAnsi="Cambria Math" w:cs="Arial"/>
                  <w:color w:val="000000" w:themeColor="text1"/>
                  <w:sz w:val="20"/>
                  <w:szCs w:val="20"/>
                  <w:lang w:val="en-IN"/>
                </w:rPr>
                <m:t>Total No. of drought in the period</m:t>
              </m:r>
            </m:num>
            <m:den>
              <m:r>
                <w:rPr>
                  <w:rFonts w:ascii="Cambria Math" w:eastAsiaTheme="minorEastAsia" w:hAnsi="Cambria Math" w:cs="Arial"/>
                  <w:color w:val="000000" w:themeColor="text1"/>
                  <w:sz w:val="20"/>
                  <w:szCs w:val="20"/>
                  <w:lang w:val="en-IN"/>
                </w:rPr>
                <m:t>Total No. of year</m:t>
              </m:r>
            </m:den>
          </m:f>
          <m:r>
            <w:rPr>
              <w:rFonts w:ascii="Cambria Math" w:eastAsiaTheme="minorEastAsia" w:hAnsi="Cambria Math" w:cs="Arial"/>
              <w:color w:val="000000" w:themeColor="text1"/>
              <w:sz w:val="20"/>
              <w:szCs w:val="20"/>
              <w:lang w:val="en-IN"/>
            </w:rPr>
            <m:t xml:space="preserve">                          …(11)</m:t>
          </m:r>
        </m:oMath>
      </m:oMathPara>
    </w:p>
    <w:p w14:paraId="56A6A30F" w14:textId="77777777"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w:p>
    <w:p w14:paraId="51CA4799" w14:textId="2DF8E2DB" w:rsidR="00170B93" w:rsidRPr="00D164DC" w:rsidRDefault="00170B93" w:rsidP="00FD2639">
      <w:pPr>
        <w:tabs>
          <w:tab w:val="left" w:pos="709"/>
        </w:tabs>
        <w:spacing w:before="120" w:after="0"/>
        <w:jc w:val="both"/>
        <w:rPr>
          <w:rFonts w:ascii="Arial" w:eastAsiaTheme="minorEastAsia"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Return period=</m:t>
          </m:r>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Total No. of year</m:t>
              </m:r>
            </m:num>
            <m:den>
              <m:r>
                <w:rPr>
                  <w:rFonts w:ascii="Cambria Math" w:hAnsi="Cambria Math" w:cs="Arial"/>
                  <w:color w:val="000000" w:themeColor="text1"/>
                  <w:sz w:val="20"/>
                  <w:szCs w:val="20"/>
                  <w:lang w:val="en-IN"/>
                </w:rPr>
                <m:t xml:space="preserve">Total No. of drought in the period </m:t>
              </m:r>
            </m:den>
          </m:f>
          <m:r>
            <w:rPr>
              <w:rFonts w:ascii="Cambria Math" w:eastAsiaTheme="minorEastAsia" w:hAnsi="Cambria Math" w:cs="Arial"/>
              <w:color w:val="000000" w:themeColor="text1"/>
              <w:sz w:val="20"/>
              <w:szCs w:val="20"/>
              <w:lang w:val="en-IN"/>
            </w:rPr>
            <m:t xml:space="preserve">                            …(12)</m:t>
          </m:r>
        </m:oMath>
      </m:oMathPara>
    </w:p>
    <w:p w14:paraId="5829878E" w14:textId="77777777" w:rsidR="00170B93" w:rsidRPr="00D164DC" w:rsidRDefault="00170B93" w:rsidP="00FD2639">
      <w:pPr>
        <w:tabs>
          <w:tab w:val="left" w:pos="709"/>
        </w:tabs>
        <w:spacing w:before="120" w:after="0"/>
        <w:jc w:val="both"/>
        <w:rPr>
          <w:rFonts w:ascii="Arial" w:hAnsi="Arial" w:cs="Arial"/>
          <w:b/>
          <w:bCs/>
          <w:color w:val="000000" w:themeColor="text1"/>
          <w:sz w:val="28"/>
          <w:szCs w:val="28"/>
          <w:lang w:val="en-IN"/>
        </w:rPr>
      </w:pPr>
    </w:p>
    <w:p w14:paraId="4C423DA8"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Probability distribution analysis</w:t>
      </w:r>
    </w:p>
    <w:p w14:paraId="24444587" w14:textId="08D6E10E" w:rsidR="00170B93"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lang w:val="en-IN"/>
        </w:rPr>
        <w:t>The probability distribution analysis of rainfall is very important for the investigation of extreme events occurrence. An area can be considered drought-prone if the prob</w:t>
      </w:r>
      <w:r w:rsidR="00DC6FD5" w:rsidRPr="00D164DC">
        <w:rPr>
          <w:rFonts w:ascii="Arial" w:hAnsi="Arial" w:cs="Arial"/>
          <w:color w:val="000000" w:themeColor="text1"/>
          <w:sz w:val="20"/>
          <w:szCs w:val="20"/>
          <w:lang w:val="en-IN"/>
        </w:rPr>
        <w:t>ability of exceedance 75%</w:t>
      </w:r>
      <w:r w:rsidRPr="00D164DC">
        <w:rPr>
          <w:rFonts w:ascii="Arial" w:hAnsi="Arial" w:cs="Arial"/>
          <w:color w:val="000000" w:themeColor="text1"/>
          <w:sz w:val="20"/>
          <w:szCs w:val="20"/>
          <w:lang w:val="en-IN"/>
        </w:rPr>
        <w:t xml:space="preserve"> of normal rainfall is less than 80% </w:t>
      </w:r>
      <w:r w:rsidR="00DD5251" w:rsidRPr="00D164DC">
        <w:rPr>
          <w:rFonts w:ascii="Arial" w:hAnsi="Arial" w:cs="Arial"/>
          <w:color w:val="000000" w:themeColor="text1"/>
          <w:sz w:val="20"/>
          <w:szCs w:val="20"/>
          <w:lang w:val="en-IN"/>
        </w:rPr>
        <w:t>[3</w:t>
      </w:r>
      <w:r w:rsidR="004E0A9B">
        <w:rPr>
          <w:rFonts w:ascii="Arial" w:hAnsi="Arial" w:cs="Arial"/>
          <w:color w:val="000000" w:themeColor="text1"/>
          <w:sz w:val="20"/>
          <w:szCs w:val="20"/>
          <w:lang w:val="en-IN"/>
        </w:rPr>
        <w:t>7</w:t>
      </w:r>
      <w:r w:rsidR="00DD5251" w:rsidRPr="00D164DC">
        <w:rPr>
          <w:rFonts w:ascii="Arial" w:hAnsi="Arial" w:cs="Arial"/>
          <w:color w:val="000000" w:themeColor="text1"/>
          <w:sz w:val="20"/>
          <w:szCs w:val="20"/>
          <w:lang w:val="en-IN"/>
        </w:rPr>
        <w:t>]</w:t>
      </w:r>
      <w:r w:rsidRPr="00D164DC">
        <w:rPr>
          <w:rFonts w:ascii="Arial" w:hAnsi="Arial" w:cs="Arial"/>
          <w:color w:val="000000" w:themeColor="text1"/>
          <w:sz w:val="20"/>
          <w:szCs w:val="20"/>
        </w:rPr>
        <w:t xml:space="preserve">. </w:t>
      </w:r>
      <w:r w:rsidR="00DD5251" w:rsidRPr="00D164DC">
        <w:rPr>
          <w:rFonts w:ascii="Arial" w:hAnsi="Arial" w:cs="Arial"/>
          <w:color w:val="000000" w:themeColor="text1"/>
          <w:sz w:val="20"/>
          <w:szCs w:val="20"/>
        </w:rPr>
        <w:t>Researcher [23,35]</w:t>
      </w:r>
      <w:r w:rsidRPr="00D164DC">
        <w:rPr>
          <w:rFonts w:ascii="Arial" w:hAnsi="Arial" w:cs="Arial"/>
          <w:color w:val="000000" w:themeColor="text1"/>
          <w:sz w:val="20"/>
          <w:szCs w:val="20"/>
        </w:rPr>
        <w:t xml:space="preserve"> have carried out studies to identify drought-prone areas in Madhya Pradesh at 75% of average annual rainfall and in Bundelkhand region, </w:t>
      </w:r>
      <w:r w:rsidR="00DD5251" w:rsidRPr="00D164DC">
        <w:rPr>
          <w:rFonts w:ascii="Arial" w:hAnsi="Arial" w:cs="Arial"/>
          <w:color w:val="000000" w:themeColor="text1"/>
          <w:sz w:val="20"/>
          <w:szCs w:val="20"/>
        </w:rPr>
        <w:t>[3</w:t>
      </w:r>
      <w:r w:rsidR="004E0A9B">
        <w:rPr>
          <w:rFonts w:ascii="Arial" w:hAnsi="Arial" w:cs="Arial"/>
          <w:color w:val="000000" w:themeColor="text1"/>
          <w:sz w:val="20"/>
          <w:szCs w:val="20"/>
        </w:rPr>
        <w:t>8</w:t>
      </w:r>
      <w:r w:rsidR="00DD5251" w:rsidRPr="00D164DC">
        <w:rPr>
          <w:rFonts w:ascii="Arial" w:hAnsi="Arial" w:cs="Arial"/>
          <w:color w:val="000000" w:themeColor="text1"/>
          <w:sz w:val="20"/>
          <w:szCs w:val="20"/>
        </w:rPr>
        <w:t xml:space="preserve">] </w:t>
      </w:r>
      <w:r w:rsidRPr="00D164DC">
        <w:rPr>
          <w:rFonts w:ascii="Arial" w:hAnsi="Arial" w:cs="Arial"/>
          <w:color w:val="000000" w:themeColor="text1"/>
          <w:sz w:val="20"/>
          <w:szCs w:val="20"/>
        </w:rPr>
        <w:t xml:space="preserve">has carried out study to identify drought prone area at 80% of average annual rainfall to assessment of drought proneness. For computing the probability of exceedance (P), Weibull’s distribution was fitted to the ranked annual rainfall data using </w:t>
      </w:r>
      <w:r w:rsidR="00CF58AF" w:rsidRPr="00D164DC">
        <w:rPr>
          <w:rFonts w:ascii="Arial" w:hAnsi="Arial" w:cs="Arial"/>
          <w:color w:val="000000" w:themeColor="text1"/>
          <w:sz w:val="20"/>
          <w:szCs w:val="20"/>
        </w:rPr>
        <w:t>Equation</w:t>
      </w:r>
      <w:r w:rsidR="009E11E3" w:rsidRPr="00D164DC">
        <w:rPr>
          <w:rFonts w:ascii="Arial" w:hAnsi="Arial" w:cs="Arial"/>
          <w:color w:val="000000" w:themeColor="text1"/>
          <w:sz w:val="20"/>
          <w:szCs w:val="20"/>
        </w:rPr>
        <w:t xml:space="preserve"> </w:t>
      </w:r>
      <w:r w:rsidR="00FA06B5" w:rsidRPr="00D164DC">
        <w:rPr>
          <w:rFonts w:ascii="Arial" w:hAnsi="Arial" w:cs="Arial"/>
          <w:color w:val="000000" w:themeColor="text1"/>
          <w:sz w:val="20"/>
          <w:szCs w:val="20"/>
        </w:rPr>
        <w:t>(</w:t>
      </w:r>
      <w:r w:rsidR="009E11E3" w:rsidRPr="00D164DC">
        <w:rPr>
          <w:rFonts w:ascii="Arial" w:hAnsi="Arial" w:cs="Arial"/>
          <w:color w:val="000000" w:themeColor="text1"/>
          <w:sz w:val="20"/>
          <w:szCs w:val="20"/>
        </w:rPr>
        <w:t>13).</w:t>
      </w:r>
    </w:p>
    <w:p w14:paraId="6A2C0A4E" w14:textId="251D875A" w:rsidR="00170B93" w:rsidRPr="00D164DC" w:rsidRDefault="00170B93" w:rsidP="00FD2639">
      <w:pPr>
        <w:tabs>
          <w:tab w:val="left" w:pos="709"/>
        </w:tabs>
        <w:spacing w:before="120" w:after="0"/>
        <w:jc w:val="both"/>
        <w:rPr>
          <w:rFonts w:ascii="Arial" w:hAnsi="Arial" w:cs="Arial"/>
          <w:color w:val="000000" w:themeColor="text1"/>
          <w:sz w:val="20"/>
          <w:szCs w:val="20"/>
          <w:lang w:val="en-IN"/>
        </w:rPr>
      </w:pPr>
      <m:oMathPara>
        <m:oMathParaPr>
          <m:jc m:val="right"/>
        </m:oMathParaPr>
        <m:oMath>
          <m:r>
            <w:rPr>
              <w:rFonts w:ascii="Cambria Math" w:hAnsi="Cambria Math" w:cs="Arial"/>
              <w:color w:val="000000" w:themeColor="text1"/>
              <w:sz w:val="20"/>
              <w:szCs w:val="20"/>
              <w:lang w:val="en-IN"/>
            </w:rPr>
            <m:t xml:space="preserve">P= </m:t>
          </m:r>
          <m:d>
            <m:dPr>
              <m:ctrlPr>
                <w:rPr>
                  <w:rFonts w:ascii="Cambria Math" w:hAnsi="Cambria Math" w:cs="Arial"/>
                  <w:i/>
                  <w:color w:val="000000" w:themeColor="text1"/>
                  <w:sz w:val="20"/>
                  <w:szCs w:val="20"/>
                  <w:lang w:val="en-IN"/>
                </w:rPr>
              </m:ctrlPr>
            </m:dPr>
            <m:e>
              <m:f>
                <m:fPr>
                  <m:ctrlPr>
                    <w:rPr>
                      <w:rFonts w:ascii="Cambria Math" w:hAnsi="Cambria Math" w:cs="Arial"/>
                      <w:i/>
                      <w:color w:val="000000" w:themeColor="text1"/>
                      <w:sz w:val="20"/>
                      <w:szCs w:val="20"/>
                      <w:lang w:val="en-IN"/>
                    </w:rPr>
                  </m:ctrlPr>
                </m:fPr>
                <m:num>
                  <m:r>
                    <w:rPr>
                      <w:rFonts w:ascii="Cambria Math" w:hAnsi="Cambria Math" w:cs="Arial"/>
                      <w:color w:val="000000" w:themeColor="text1"/>
                      <w:sz w:val="20"/>
                      <w:szCs w:val="20"/>
                      <w:lang w:val="en-IN"/>
                    </w:rPr>
                    <m:t>M</m:t>
                  </m:r>
                </m:num>
                <m:den>
                  <m:r>
                    <w:rPr>
                      <w:rFonts w:ascii="Cambria Math" w:hAnsi="Cambria Math" w:cs="Arial"/>
                      <w:color w:val="000000" w:themeColor="text1"/>
                      <w:sz w:val="20"/>
                      <w:szCs w:val="20"/>
                      <w:lang w:val="en-IN"/>
                    </w:rPr>
                    <m:t>N+1</m:t>
                  </m:r>
                </m:den>
              </m:f>
            </m:e>
          </m:d>
          <m:r>
            <w:rPr>
              <w:rFonts w:ascii="Cambria Math" w:hAnsi="Cambria Math" w:cs="Arial"/>
              <w:color w:val="000000" w:themeColor="text1"/>
              <w:sz w:val="20"/>
              <w:szCs w:val="20"/>
              <w:lang w:val="en-IN"/>
            </w:rPr>
            <m:t>*100</m:t>
          </m:r>
          <m:r>
            <w:rPr>
              <w:rFonts w:ascii="Cambria Math" w:eastAsiaTheme="minorEastAsia" w:hAnsi="Cambria Math" w:cs="Arial"/>
              <w:color w:val="000000" w:themeColor="text1"/>
              <w:sz w:val="20"/>
              <w:szCs w:val="20"/>
              <w:lang w:val="en-IN"/>
            </w:rPr>
            <m:t xml:space="preserve">                                                                        …(13)</m:t>
          </m:r>
        </m:oMath>
      </m:oMathPara>
    </w:p>
    <w:p w14:paraId="3694505E" w14:textId="6D0CA5FF" w:rsidR="00170B93"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Where, M is the rank and N is the number of years of data used.</w:t>
      </w:r>
    </w:p>
    <w:p w14:paraId="6D2B66D9" w14:textId="77777777" w:rsidR="001D58E2" w:rsidRPr="00D164DC" w:rsidRDefault="001D58E2" w:rsidP="00FD2639">
      <w:pPr>
        <w:tabs>
          <w:tab w:val="left" w:pos="709"/>
        </w:tabs>
        <w:spacing w:before="120" w:after="0"/>
        <w:jc w:val="both"/>
        <w:rPr>
          <w:rFonts w:ascii="Arial" w:hAnsi="Arial" w:cs="Arial"/>
          <w:color w:val="000000" w:themeColor="text1"/>
          <w:sz w:val="20"/>
          <w:szCs w:val="20"/>
        </w:rPr>
      </w:pPr>
    </w:p>
    <w:p w14:paraId="4D440F3C" w14:textId="5061FB5B" w:rsidR="00170B93" w:rsidRPr="00D164DC" w:rsidRDefault="00170B93" w:rsidP="00FD2639">
      <w:pPr>
        <w:pStyle w:val="Heading1"/>
        <w:rPr>
          <w:rFonts w:ascii="Arial" w:hAnsi="Arial" w:cs="Arial"/>
          <w:sz w:val="22"/>
          <w:lang w:val="en-IN"/>
        </w:rPr>
      </w:pPr>
      <w:r w:rsidRPr="00D164DC">
        <w:rPr>
          <w:rFonts w:ascii="Arial" w:hAnsi="Arial" w:cs="Arial"/>
          <w:sz w:val="22"/>
          <w:lang w:val="en-IN"/>
        </w:rPr>
        <w:lastRenderedPageBreak/>
        <w:t>RESULTS AND DISCUSSION</w:t>
      </w:r>
    </w:p>
    <w:p w14:paraId="7EB7D347" w14:textId="13570C33" w:rsidR="00760C92" w:rsidRPr="00D164DC" w:rsidRDefault="00170B93" w:rsidP="00FD2639">
      <w:pPr>
        <w:tabs>
          <w:tab w:val="left" w:pos="709"/>
        </w:tabs>
        <w:spacing w:before="120" w:after="0"/>
        <w:jc w:val="both"/>
        <w:rPr>
          <w:rFonts w:ascii="Arial" w:hAnsi="Arial" w:cs="Arial"/>
          <w:color w:val="000000" w:themeColor="text1"/>
          <w:sz w:val="20"/>
          <w:szCs w:val="20"/>
        </w:rPr>
      </w:pPr>
      <w:r w:rsidRPr="00D164DC">
        <w:rPr>
          <w:rFonts w:ascii="Arial" w:hAnsi="Arial" w:cs="Arial"/>
          <w:color w:val="000000" w:themeColor="text1"/>
          <w:sz w:val="20"/>
          <w:szCs w:val="20"/>
        </w:rPr>
        <w:t xml:space="preserve">The analysis has been carried out to assess rainfall variability and drought characteristics </w:t>
      </w:r>
      <w:r w:rsidR="00760C92" w:rsidRPr="00D164DC">
        <w:rPr>
          <w:rFonts w:ascii="Arial" w:hAnsi="Arial" w:cs="Arial"/>
          <w:color w:val="000000" w:themeColor="text1"/>
          <w:sz w:val="20"/>
          <w:szCs w:val="20"/>
        </w:rPr>
        <w:t xml:space="preserve">of 14 district of Bundelkhand region </w:t>
      </w:r>
      <w:r w:rsidRPr="00D164DC">
        <w:rPr>
          <w:rFonts w:ascii="Arial" w:hAnsi="Arial" w:cs="Arial"/>
          <w:color w:val="000000" w:themeColor="text1"/>
          <w:sz w:val="20"/>
          <w:szCs w:val="20"/>
        </w:rPr>
        <w:t xml:space="preserve">using long-term rainfall data </w:t>
      </w:r>
      <w:r w:rsidR="00760C92" w:rsidRPr="00D164DC">
        <w:rPr>
          <w:rFonts w:ascii="Arial" w:hAnsi="Arial" w:cs="Arial"/>
          <w:color w:val="000000" w:themeColor="text1"/>
          <w:sz w:val="20"/>
          <w:szCs w:val="20"/>
        </w:rPr>
        <w:t xml:space="preserve">with the help of </w:t>
      </w:r>
      <w:r w:rsidRPr="00D164DC">
        <w:rPr>
          <w:rFonts w:ascii="Arial" w:hAnsi="Arial" w:cs="Arial"/>
          <w:color w:val="000000" w:themeColor="text1"/>
          <w:sz w:val="20"/>
          <w:szCs w:val="20"/>
        </w:rPr>
        <w:t xml:space="preserve">statistical tests, rainfall departure analysis and probability distribution analysis. </w:t>
      </w:r>
    </w:p>
    <w:p w14:paraId="48B53594" w14:textId="77777777"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t>Homogeneity, Randomness and Autocorrelation Test of rainfall data</w:t>
      </w:r>
    </w:p>
    <w:p w14:paraId="5EA48736" w14:textId="5447B8AF" w:rsidR="000F2098" w:rsidRPr="00D164DC" w:rsidRDefault="00170B93"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Climate data homogenization is crucial because non-climatic variables that are included in the data collecting process during monitoring could lead to data that is not reflective of the real climate, which could have an impact on the findings of hydrological and climatic studies. The Pettitt’s test </w:t>
      </w:r>
      <w:r w:rsidR="000F2098" w:rsidRPr="00D164DC">
        <w:rPr>
          <w:rFonts w:ascii="Arial" w:hAnsi="Arial" w:cs="Arial"/>
          <w:color w:val="000000" w:themeColor="text1"/>
          <w:sz w:val="20"/>
          <w:szCs w:val="20"/>
          <w:lang w:val="en-IN"/>
        </w:rPr>
        <w:t xml:space="preserve">has been applied for assessment of homogeneity and </w:t>
      </w:r>
      <w:r w:rsidRPr="00D164DC">
        <w:rPr>
          <w:rFonts w:ascii="Arial" w:hAnsi="Arial" w:cs="Arial"/>
          <w:color w:val="000000" w:themeColor="text1"/>
          <w:sz w:val="20"/>
          <w:szCs w:val="20"/>
          <w:lang w:val="en-IN"/>
        </w:rPr>
        <w:t xml:space="preserve">Durbin-Watson test statistics </w:t>
      </w:r>
      <w:r w:rsidR="000F2098" w:rsidRPr="00D164DC">
        <w:rPr>
          <w:rFonts w:ascii="Arial" w:hAnsi="Arial" w:cs="Arial"/>
          <w:color w:val="000000" w:themeColor="text1"/>
          <w:sz w:val="20"/>
          <w:szCs w:val="20"/>
          <w:lang w:val="en-IN"/>
        </w:rPr>
        <w:t xml:space="preserve">has been applied for assessment of randomness and autocorrelation in the data set of </w:t>
      </w:r>
      <w:r w:rsidRPr="00D164DC">
        <w:rPr>
          <w:rFonts w:ascii="Arial" w:hAnsi="Arial" w:cs="Arial"/>
          <w:color w:val="000000" w:themeColor="text1"/>
          <w:sz w:val="20"/>
          <w:szCs w:val="20"/>
          <w:lang w:val="en-IN"/>
        </w:rPr>
        <w:t>14 station</w:t>
      </w:r>
      <w:r w:rsidR="000F2098" w:rsidRPr="00D164DC">
        <w:rPr>
          <w:rFonts w:ascii="Arial" w:hAnsi="Arial" w:cs="Arial"/>
          <w:color w:val="000000" w:themeColor="text1"/>
          <w:sz w:val="20"/>
          <w:szCs w:val="20"/>
          <w:lang w:val="en-IN"/>
        </w:rPr>
        <w:t>s</w:t>
      </w:r>
      <w:r w:rsidRPr="00D164DC">
        <w:rPr>
          <w:rFonts w:ascii="Arial" w:hAnsi="Arial" w:cs="Arial"/>
          <w:color w:val="000000" w:themeColor="text1"/>
          <w:sz w:val="20"/>
          <w:szCs w:val="20"/>
          <w:lang w:val="en-IN"/>
        </w:rPr>
        <w:t xml:space="preserve"> of Bundelkhand region </w:t>
      </w:r>
      <w:r w:rsidR="000F2098" w:rsidRPr="00D164DC">
        <w:rPr>
          <w:rFonts w:ascii="Arial" w:hAnsi="Arial" w:cs="Arial"/>
          <w:color w:val="000000" w:themeColor="text1"/>
          <w:sz w:val="20"/>
          <w:szCs w:val="20"/>
          <w:lang w:val="en-IN"/>
        </w:rPr>
        <w:t xml:space="preserve">and results are shown in </w:t>
      </w:r>
      <w:r w:rsidR="000C2F2C" w:rsidRPr="00D164DC">
        <w:rPr>
          <w:rFonts w:ascii="Arial" w:hAnsi="Arial" w:cs="Arial"/>
          <w:color w:val="000000" w:themeColor="text1"/>
          <w:sz w:val="20"/>
          <w:szCs w:val="20"/>
          <w:lang w:val="en-IN"/>
        </w:rPr>
        <w:t>Table 1</w:t>
      </w:r>
      <w:r w:rsidR="000F2098" w:rsidRPr="00D164DC">
        <w:rPr>
          <w:rFonts w:ascii="Arial" w:hAnsi="Arial" w:cs="Arial"/>
          <w:color w:val="000000" w:themeColor="text1"/>
          <w:sz w:val="20"/>
          <w:szCs w:val="20"/>
          <w:lang w:val="en-IN"/>
        </w:rPr>
        <w:t xml:space="preserve">. </w:t>
      </w:r>
    </w:p>
    <w:p w14:paraId="0C693512" w14:textId="3B25A524" w:rsidR="000F2098" w:rsidRPr="00D164DC" w:rsidRDefault="000F2098" w:rsidP="00FD2639">
      <w:pPr>
        <w:tabs>
          <w:tab w:val="left" w:pos="709"/>
        </w:tabs>
        <w:spacing w:before="120" w:after="0"/>
        <w:jc w:val="both"/>
        <w:rPr>
          <w:rFonts w:ascii="Arial" w:hAnsi="Arial" w:cs="Arial"/>
          <w:color w:val="000000" w:themeColor="text1"/>
          <w:sz w:val="20"/>
          <w:szCs w:val="20"/>
          <w:lang w:val="en-IN"/>
        </w:rPr>
      </w:pPr>
    </w:p>
    <w:p w14:paraId="7CED10BD" w14:textId="70E9128A" w:rsidR="00D03D04" w:rsidRPr="00D164DC" w:rsidRDefault="000C2F2C" w:rsidP="002D5EB4">
      <w:pPr>
        <w:spacing w:before="120" w:after="0"/>
        <w:rPr>
          <w:rFonts w:ascii="Arial" w:hAnsi="Arial" w:cs="Arial"/>
          <w:b/>
          <w:bCs/>
          <w:color w:val="000000" w:themeColor="text1"/>
          <w:sz w:val="18"/>
          <w:szCs w:val="18"/>
        </w:rPr>
      </w:pPr>
      <w:r w:rsidRPr="00D164DC">
        <w:rPr>
          <w:rFonts w:ascii="Arial" w:hAnsi="Arial" w:cs="Arial"/>
          <w:b/>
          <w:bCs/>
          <w:color w:val="000000" w:themeColor="text1"/>
          <w:sz w:val="20"/>
          <w:szCs w:val="20"/>
          <w:lang w:val="en-IN"/>
        </w:rPr>
        <w:t>Table 1</w:t>
      </w:r>
      <w:r w:rsidR="00FE4AC3" w:rsidRPr="00D164DC">
        <w:rPr>
          <w:rFonts w:ascii="Arial" w:hAnsi="Arial" w:cs="Arial"/>
          <w:b/>
          <w:bCs/>
          <w:color w:val="000000" w:themeColor="text1"/>
          <w:sz w:val="20"/>
          <w:szCs w:val="20"/>
          <w:lang w:val="en-IN"/>
        </w:rPr>
        <w:t>.</w:t>
      </w:r>
      <w:r w:rsidR="000F2098" w:rsidRPr="00D164DC">
        <w:rPr>
          <w:rFonts w:ascii="Arial" w:hAnsi="Arial" w:cs="Arial"/>
          <w:b/>
          <w:bCs/>
          <w:color w:val="000000" w:themeColor="text1"/>
          <w:sz w:val="20"/>
          <w:szCs w:val="20"/>
          <w:lang w:val="en-IN"/>
        </w:rPr>
        <w:t xml:space="preserve"> </w:t>
      </w:r>
      <w:r w:rsidR="00D03D04" w:rsidRPr="00D164DC">
        <w:rPr>
          <w:rFonts w:ascii="Arial" w:hAnsi="Arial" w:cs="Arial"/>
          <w:b/>
          <w:bCs/>
          <w:color w:val="000000" w:themeColor="text1"/>
          <w:sz w:val="20"/>
          <w:szCs w:val="20"/>
          <w:lang w:val="en-IN"/>
        </w:rPr>
        <w:t>Pettitt’s test and Durbin-Watson test statistics of rainfall in Bundelkhand region</w:t>
      </w:r>
    </w:p>
    <w:tbl>
      <w:tblPr>
        <w:tblStyle w:val="PlainTable2"/>
        <w:tblW w:w="7108" w:type="dxa"/>
        <w:jc w:val="center"/>
        <w:tblLayout w:type="fixed"/>
        <w:tblLook w:val="04A0" w:firstRow="1" w:lastRow="0" w:firstColumn="1" w:lastColumn="0" w:noHBand="0" w:noVBand="1"/>
      </w:tblPr>
      <w:tblGrid>
        <w:gridCol w:w="1250"/>
        <w:gridCol w:w="1444"/>
        <w:gridCol w:w="1438"/>
        <w:gridCol w:w="1538"/>
        <w:gridCol w:w="1438"/>
      </w:tblGrid>
      <w:tr w:rsidR="00D164DC" w:rsidRPr="00D164DC" w14:paraId="0486C829" w14:textId="77777777" w:rsidTr="002C3370">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250" w:type="dxa"/>
            <w:vMerge w:val="restart"/>
            <w:hideMark/>
          </w:tcPr>
          <w:p w14:paraId="14533F09" w14:textId="77777777" w:rsidR="00A714E7" w:rsidRPr="00D164DC" w:rsidRDefault="00A714E7" w:rsidP="00FD2639">
            <w:pPr>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w:t>
            </w:r>
            <w:r w:rsidRPr="00D164DC">
              <w:rPr>
                <w:rFonts w:ascii="Arial" w:eastAsia="Times New Roman" w:hAnsi="Arial" w:cs="Arial"/>
                <w:color w:val="000000" w:themeColor="text1"/>
                <w:sz w:val="18"/>
                <w:szCs w:val="18"/>
                <w:lang w:val="en-IN" w:eastAsia="en-IN" w:bidi="hi-IN"/>
              </w:rPr>
              <w:br/>
              <w:t xml:space="preserve"> Name </w:t>
            </w:r>
          </w:p>
        </w:tc>
        <w:tc>
          <w:tcPr>
            <w:tcW w:w="2882" w:type="dxa"/>
            <w:gridSpan w:val="2"/>
            <w:noWrap/>
            <w:hideMark/>
          </w:tcPr>
          <w:p w14:paraId="58A5F870" w14:textId="77777777" w:rsidR="00A714E7" w:rsidRPr="00D164DC" w:rsidRDefault="00A714E7"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Homogeneity</w:t>
            </w:r>
          </w:p>
        </w:tc>
        <w:tc>
          <w:tcPr>
            <w:tcW w:w="2974" w:type="dxa"/>
            <w:gridSpan w:val="2"/>
            <w:noWrap/>
            <w:hideMark/>
          </w:tcPr>
          <w:p w14:paraId="7238B50E" w14:textId="77777777" w:rsidR="00A714E7" w:rsidRPr="00D164DC" w:rsidRDefault="00A714E7"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Randomness and Autocorrelation</w:t>
            </w:r>
          </w:p>
        </w:tc>
      </w:tr>
      <w:tr w:rsidR="00D164DC" w:rsidRPr="00D164DC" w14:paraId="7D9AD6BD"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vMerge/>
            <w:hideMark/>
          </w:tcPr>
          <w:p w14:paraId="41B979ED"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p>
        </w:tc>
        <w:tc>
          <w:tcPr>
            <w:tcW w:w="1444" w:type="dxa"/>
            <w:noWrap/>
            <w:hideMark/>
          </w:tcPr>
          <w:p w14:paraId="0387594F"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Pettitt’s test statistics</w:t>
            </w:r>
          </w:p>
        </w:tc>
        <w:tc>
          <w:tcPr>
            <w:tcW w:w="1438" w:type="dxa"/>
            <w:noWrap/>
            <w:hideMark/>
          </w:tcPr>
          <w:p w14:paraId="7A79E7DD"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Interpretation</w:t>
            </w:r>
          </w:p>
        </w:tc>
        <w:tc>
          <w:tcPr>
            <w:tcW w:w="1538" w:type="dxa"/>
            <w:noWrap/>
            <w:hideMark/>
          </w:tcPr>
          <w:p w14:paraId="31C10405"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D-W Test statistic</w:t>
            </w:r>
          </w:p>
        </w:tc>
        <w:tc>
          <w:tcPr>
            <w:tcW w:w="1438" w:type="dxa"/>
            <w:noWrap/>
            <w:hideMark/>
          </w:tcPr>
          <w:p w14:paraId="54C3FBAC" w14:textId="77777777" w:rsidR="00A714E7" w:rsidRPr="00D164DC" w:rsidRDefault="00A714E7"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Interpretation</w:t>
            </w:r>
          </w:p>
        </w:tc>
      </w:tr>
      <w:tr w:rsidR="00D164DC" w:rsidRPr="00D164DC" w14:paraId="322ADE03"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bottom w:val="nil"/>
            </w:tcBorders>
            <w:noWrap/>
            <w:hideMark/>
          </w:tcPr>
          <w:p w14:paraId="382D0806"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1444" w:type="dxa"/>
            <w:tcBorders>
              <w:bottom w:val="nil"/>
            </w:tcBorders>
            <w:noWrap/>
            <w:hideMark/>
          </w:tcPr>
          <w:p w14:paraId="32998F4B"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0.816</w:t>
            </w:r>
          </w:p>
        </w:tc>
        <w:tc>
          <w:tcPr>
            <w:tcW w:w="1438" w:type="dxa"/>
            <w:tcBorders>
              <w:bottom w:val="nil"/>
            </w:tcBorders>
            <w:noWrap/>
            <w:hideMark/>
          </w:tcPr>
          <w:p w14:paraId="481B042A"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bottom w:val="nil"/>
            </w:tcBorders>
            <w:noWrap/>
            <w:hideMark/>
          </w:tcPr>
          <w:p w14:paraId="4F7BA9E1"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2.099</w:t>
            </w:r>
          </w:p>
        </w:tc>
        <w:tc>
          <w:tcPr>
            <w:tcW w:w="1438" w:type="dxa"/>
            <w:tcBorders>
              <w:bottom w:val="nil"/>
            </w:tcBorders>
            <w:noWrap/>
            <w:hideMark/>
          </w:tcPr>
          <w:p w14:paraId="563108C9"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45F017BB"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3193EE82"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Chitrakoot</w:t>
            </w:r>
          </w:p>
        </w:tc>
        <w:tc>
          <w:tcPr>
            <w:tcW w:w="1444" w:type="dxa"/>
            <w:tcBorders>
              <w:top w:val="nil"/>
              <w:bottom w:val="nil"/>
            </w:tcBorders>
            <w:noWrap/>
            <w:hideMark/>
          </w:tcPr>
          <w:p w14:paraId="1331CDC4"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1.000</w:t>
            </w:r>
          </w:p>
        </w:tc>
        <w:tc>
          <w:tcPr>
            <w:tcW w:w="1438" w:type="dxa"/>
            <w:tcBorders>
              <w:top w:val="nil"/>
              <w:bottom w:val="nil"/>
            </w:tcBorders>
            <w:noWrap/>
            <w:hideMark/>
          </w:tcPr>
          <w:p w14:paraId="78AF9830"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036E6E4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1.641</w:t>
            </w:r>
          </w:p>
        </w:tc>
        <w:tc>
          <w:tcPr>
            <w:tcW w:w="1438" w:type="dxa"/>
            <w:tcBorders>
              <w:top w:val="nil"/>
              <w:bottom w:val="nil"/>
            </w:tcBorders>
            <w:noWrap/>
            <w:hideMark/>
          </w:tcPr>
          <w:p w14:paraId="3E89C24F"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w:t>
            </w:r>
          </w:p>
        </w:tc>
      </w:tr>
      <w:tr w:rsidR="00D164DC" w:rsidRPr="00D164DC" w14:paraId="0730E8F5"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26CB4244"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1444" w:type="dxa"/>
            <w:tcBorders>
              <w:top w:val="nil"/>
              <w:bottom w:val="nil"/>
            </w:tcBorders>
            <w:noWrap/>
            <w:hideMark/>
          </w:tcPr>
          <w:p w14:paraId="5EBA02AB"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0.242</w:t>
            </w:r>
          </w:p>
        </w:tc>
        <w:tc>
          <w:tcPr>
            <w:tcW w:w="1438" w:type="dxa"/>
            <w:tcBorders>
              <w:top w:val="nil"/>
              <w:bottom w:val="nil"/>
            </w:tcBorders>
            <w:noWrap/>
            <w:hideMark/>
          </w:tcPr>
          <w:p w14:paraId="21053D67"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611165BE"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2.269</w:t>
            </w:r>
          </w:p>
        </w:tc>
        <w:tc>
          <w:tcPr>
            <w:tcW w:w="1438" w:type="dxa"/>
            <w:tcBorders>
              <w:top w:val="nil"/>
              <w:bottom w:val="nil"/>
            </w:tcBorders>
            <w:noWrap/>
            <w:hideMark/>
          </w:tcPr>
          <w:p w14:paraId="7379153E"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1C288DEA"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7A65B52C"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Jalaun</w:t>
            </w:r>
          </w:p>
        </w:tc>
        <w:tc>
          <w:tcPr>
            <w:tcW w:w="1444" w:type="dxa"/>
            <w:tcBorders>
              <w:top w:val="nil"/>
              <w:bottom w:val="nil"/>
            </w:tcBorders>
            <w:noWrap/>
            <w:hideMark/>
          </w:tcPr>
          <w:p w14:paraId="2AE465B4"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0.187</w:t>
            </w:r>
          </w:p>
        </w:tc>
        <w:tc>
          <w:tcPr>
            <w:tcW w:w="1438" w:type="dxa"/>
            <w:tcBorders>
              <w:top w:val="nil"/>
              <w:bottom w:val="nil"/>
            </w:tcBorders>
            <w:noWrap/>
            <w:hideMark/>
          </w:tcPr>
          <w:p w14:paraId="171E62A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03BBD70C"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2.330</w:t>
            </w:r>
          </w:p>
        </w:tc>
        <w:tc>
          <w:tcPr>
            <w:tcW w:w="1438" w:type="dxa"/>
            <w:tcBorders>
              <w:top w:val="nil"/>
              <w:bottom w:val="nil"/>
            </w:tcBorders>
            <w:noWrap/>
            <w:hideMark/>
          </w:tcPr>
          <w:p w14:paraId="58359F2E"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53AB1880"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5AD91A8E"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1444" w:type="dxa"/>
            <w:tcBorders>
              <w:top w:val="nil"/>
              <w:bottom w:val="nil"/>
            </w:tcBorders>
            <w:noWrap/>
            <w:hideMark/>
          </w:tcPr>
          <w:p w14:paraId="55DC9D8A"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0.055</w:t>
            </w:r>
          </w:p>
        </w:tc>
        <w:tc>
          <w:tcPr>
            <w:tcW w:w="1438" w:type="dxa"/>
            <w:tcBorders>
              <w:top w:val="nil"/>
              <w:bottom w:val="nil"/>
            </w:tcBorders>
            <w:noWrap/>
            <w:hideMark/>
          </w:tcPr>
          <w:p w14:paraId="0B949CD0"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5F509DB2"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2.413</w:t>
            </w:r>
          </w:p>
        </w:tc>
        <w:tc>
          <w:tcPr>
            <w:tcW w:w="1438" w:type="dxa"/>
            <w:tcBorders>
              <w:top w:val="nil"/>
              <w:bottom w:val="nil"/>
            </w:tcBorders>
            <w:noWrap/>
            <w:hideMark/>
          </w:tcPr>
          <w:p w14:paraId="32BE901B"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13D82960"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65D7C548"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1444" w:type="dxa"/>
            <w:tcBorders>
              <w:top w:val="nil"/>
              <w:bottom w:val="nil"/>
            </w:tcBorders>
            <w:noWrap/>
            <w:hideMark/>
          </w:tcPr>
          <w:p w14:paraId="21B852BE"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0.730</w:t>
            </w:r>
          </w:p>
        </w:tc>
        <w:tc>
          <w:tcPr>
            <w:tcW w:w="1438" w:type="dxa"/>
            <w:tcBorders>
              <w:top w:val="nil"/>
              <w:bottom w:val="nil"/>
            </w:tcBorders>
            <w:noWrap/>
            <w:hideMark/>
          </w:tcPr>
          <w:p w14:paraId="374B18F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5709A2AE"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2.553</w:t>
            </w:r>
          </w:p>
        </w:tc>
        <w:tc>
          <w:tcPr>
            <w:tcW w:w="1438" w:type="dxa"/>
            <w:tcBorders>
              <w:top w:val="nil"/>
              <w:bottom w:val="nil"/>
            </w:tcBorders>
            <w:noWrap/>
            <w:hideMark/>
          </w:tcPr>
          <w:p w14:paraId="27B2DD15"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16881BDE"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66B80AEF"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Mahoba</w:t>
            </w:r>
          </w:p>
        </w:tc>
        <w:tc>
          <w:tcPr>
            <w:tcW w:w="1444" w:type="dxa"/>
            <w:tcBorders>
              <w:top w:val="nil"/>
              <w:bottom w:val="nil"/>
            </w:tcBorders>
            <w:noWrap/>
            <w:hideMark/>
          </w:tcPr>
          <w:p w14:paraId="3D886278"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0.044</w:t>
            </w:r>
          </w:p>
        </w:tc>
        <w:tc>
          <w:tcPr>
            <w:tcW w:w="1438" w:type="dxa"/>
            <w:tcBorders>
              <w:top w:val="nil"/>
              <w:bottom w:val="nil"/>
            </w:tcBorders>
            <w:noWrap/>
            <w:hideMark/>
          </w:tcPr>
          <w:p w14:paraId="343661CC"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NH</w:t>
            </w:r>
          </w:p>
        </w:tc>
        <w:tc>
          <w:tcPr>
            <w:tcW w:w="1538" w:type="dxa"/>
            <w:tcBorders>
              <w:top w:val="nil"/>
              <w:bottom w:val="nil"/>
            </w:tcBorders>
            <w:noWrap/>
            <w:hideMark/>
          </w:tcPr>
          <w:p w14:paraId="25529E89"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2.397</w:t>
            </w:r>
          </w:p>
        </w:tc>
        <w:tc>
          <w:tcPr>
            <w:tcW w:w="1438" w:type="dxa"/>
            <w:tcBorders>
              <w:top w:val="nil"/>
              <w:bottom w:val="nil"/>
            </w:tcBorders>
            <w:noWrap/>
            <w:hideMark/>
          </w:tcPr>
          <w:p w14:paraId="6D98B5EC"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2C036D92"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7EA1D44F"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1444" w:type="dxa"/>
            <w:tcBorders>
              <w:top w:val="nil"/>
              <w:bottom w:val="nil"/>
            </w:tcBorders>
            <w:noWrap/>
            <w:hideMark/>
          </w:tcPr>
          <w:p w14:paraId="215AD18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0.513</w:t>
            </w:r>
          </w:p>
        </w:tc>
        <w:tc>
          <w:tcPr>
            <w:tcW w:w="1438" w:type="dxa"/>
            <w:tcBorders>
              <w:top w:val="nil"/>
              <w:bottom w:val="nil"/>
            </w:tcBorders>
            <w:noWrap/>
            <w:hideMark/>
          </w:tcPr>
          <w:p w14:paraId="342551E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16C402A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2.725</w:t>
            </w:r>
          </w:p>
        </w:tc>
        <w:tc>
          <w:tcPr>
            <w:tcW w:w="1438" w:type="dxa"/>
            <w:tcBorders>
              <w:top w:val="nil"/>
              <w:bottom w:val="nil"/>
            </w:tcBorders>
            <w:noWrap/>
            <w:hideMark/>
          </w:tcPr>
          <w:p w14:paraId="78A6A48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067D7BC5"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1A8F444C"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Damoh</w:t>
            </w:r>
          </w:p>
        </w:tc>
        <w:tc>
          <w:tcPr>
            <w:tcW w:w="1444" w:type="dxa"/>
            <w:tcBorders>
              <w:top w:val="nil"/>
              <w:bottom w:val="nil"/>
            </w:tcBorders>
            <w:noWrap/>
            <w:hideMark/>
          </w:tcPr>
          <w:p w14:paraId="053BCB50"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1.000</w:t>
            </w:r>
          </w:p>
        </w:tc>
        <w:tc>
          <w:tcPr>
            <w:tcW w:w="1438" w:type="dxa"/>
            <w:tcBorders>
              <w:top w:val="nil"/>
              <w:bottom w:val="nil"/>
            </w:tcBorders>
            <w:noWrap/>
            <w:hideMark/>
          </w:tcPr>
          <w:p w14:paraId="61F37C46"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54F37CD1"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2.704</w:t>
            </w:r>
          </w:p>
        </w:tc>
        <w:tc>
          <w:tcPr>
            <w:tcW w:w="1438" w:type="dxa"/>
            <w:tcBorders>
              <w:top w:val="nil"/>
              <w:bottom w:val="nil"/>
            </w:tcBorders>
            <w:noWrap/>
            <w:hideMark/>
          </w:tcPr>
          <w:p w14:paraId="1C0853A4"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089983E2"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1701E918"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Datia</w:t>
            </w:r>
          </w:p>
        </w:tc>
        <w:tc>
          <w:tcPr>
            <w:tcW w:w="1444" w:type="dxa"/>
            <w:tcBorders>
              <w:top w:val="nil"/>
              <w:bottom w:val="nil"/>
            </w:tcBorders>
            <w:noWrap/>
            <w:hideMark/>
          </w:tcPr>
          <w:p w14:paraId="3F57FDDC"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0.609</w:t>
            </w:r>
          </w:p>
        </w:tc>
        <w:tc>
          <w:tcPr>
            <w:tcW w:w="1438" w:type="dxa"/>
            <w:tcBorders>
              <w:top w:val="nil"/>
              <w:bottom w:val="nil"/>
            </w:tcBorders>
            <w:noWrap/>
            <w:hideMark/>
          </w:tcPr>
          <w:p w14:paraId="2DB2A6F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39BCBEA8"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2.406</w:t>
            </w:r>
          </w:p>
        </w:tc>
        <w:tc>
          <w:tcPr>
            <w:tcW w:w="1438" w:type="dxa"/>
            <w:tcBorders>
              <w:top w:val="nil"/>
              <w:bottom w:val="nil"/>
            </w:tcBorders>
            <w:noWrap/>
            <w:hideMark/>
          </w:tcPr>
          <w:p w14:paraId="18EAF3D9"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263D7076"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0465237C"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Niwari</w:t>
            </w:r>
          </w:p>
        </w:tc>
        <w:tc>
          <w:tcPr>
            <w:tcW w:w="1444" w:type="dxa"/>
            <w:tcBorders>
              <w:top w:val="nil"/>
              <w:bottom w:val="nil"/>
            </w:tcBorders>
            <w:noWrap/>
            <w:hideMark/>
          </w:tcPr>
          <w:p w14:paraId="370F103C"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0.447</w:t>
            </w:r>
          </w:p>
        </w:tc>
        <w:tc>
          <w:tcPr>
            <w:tcW w:w="1438" w:type="dxa"/>
            <w:tcBorders>
              <w:top w:val="nil"/>
              <w:bottom w:val="nil"/>
            </w:tcBorders>
            <w:noWrap/>
            <w:hideMark/>
          </w:tcPr>
          <w:p w14:paraId="57EE8C83"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759158B3"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2.375</w:t>
            </w:r>
          </w:p>
        </w:tc>
        <w:tc>
          <w:tcPr>
            <w:tcW w:w="1438" w:type="dxa"/>
            <w:tcBorders>
              <w:top w:val="nil"/>
              <w:bottom w:val="nil"/>
            </w:tcBorders>
            <w:noWrap/>
            <w:hideMark/>
          </w:tcPr>
          <w:p w14:paraId="6404C66F"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50B59352"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1E101412"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1444" w:type="dxa"/>
            <w:tcBorders>
              <w:top w:val="nil"/>
              <w:bottom w:val="nil"/>
            </w:tcBorders>
            <w:noWrap/>
            <w:hideMark/>
          </w:tcPr>
          <w:p w14:paraId="69DEA8A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0.142</w:t>
            </w:r>
          </w:p>
        </w:tc>
        <w:tc>
          <w:tcPr>
            <w:tcW w:w="1438" w:type="dxa"/>
            <w:tcBorders>
              <w:top w:val="nil"/>
              <w:bottom w:val="nil"/>
            </w:tcBorders>
            <w:noWrap/>
            <w:hideMark/>
          </w:tcPr>
          <w:p w14:paraId="1DF96F75"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05358BFD"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2.376</w:t>
            </w:r>
          </w:p>
        </w:tc>
        <w:tc>
          <w:tcPr>
            <w:tcW w:w="1438" w:type="dxa"/>
            <w:tcBorders>
              <w:top w:val="nil"/>
              <w:bottom w:val="nil"/>
            </w:tcBorders>
            <w:noWrap/>
            <w:hideMark/>
          </w:tcPr>
          <w:p w14:paraId="72480A07"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7982D345" w14:textId="77777777" w:rsidTr="002C3370">
        <w:trPr>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bottom w:val="nil"/>
            </w:tcBorders>
            <w:noWrap/>
            <w:hideMark/>
          </w:tcPr>
          <w:p w14:paraId="60E19677"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1444" w:type="dxa"/>
            <w:tcBorders>
              <w:top w:val="nil"/>
              <w:bottom w:val="nil"/>
            </w:tcBorders>
            <w:noWrap/>
            <w:hideMark/>
          </w:tcPr>
          <w:p w14:paraId="49563FBA"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1.000</w:t>
            </w:r>
          </w:p>
        </w:tc>
        <w:tc>
          <w:tcPr>
            <w:tcW w:w="1438" w:type="dxa"/>
            <w:tcBorders>
              <w:top w:val="nil"/>
              <w:bottom w:val="nil"/>
            </w:tcBorders>
            <w:noWrap/>
            <w:hideMark/>
          </w:tcPr>
          <w:p w14:paraId="0CD79D03"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bottom w:val="nil"/>
            </w:tcBorders>
            <w:noWrap/>
            <w:hideMark/>
          </w:tcPr>
          <w:p w14:paraId="46AF38C8"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2.703</w:t>
            </w:r>
          </w:p>
        </w:tc>
        <w:tc>
          <w:tcPr>
            <w:tcW w:w="1438" w:type="dxa"/>
            <w:tcBorders>
              <w:top w:val="nil"/>
              <w:bottom w:val="nil"/>
            </w:tcBorders>
            <w:noWrap/>
            <w:hideMark/>
          </w:tcPr>
          <w:p w14:paraId="4B222F71" w14:textId="77777777" w:rsidR="00A714E7" w:rsidRPr="00D164DC" w:rsidRDefault="00A714E7"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r w:rsidR="00D164DC" w:rsidRPr="00D164DC" w14:paraId="0606471F" w14:textId="77777777" w:rsidTr="002C337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250" w:type="dxa"/>
            <w:tcBorders>
              <w:top w:val="nil"/>
            </w:tcBorders>
            <w:noWrap/>
            <w:hideMark/>
          </w:tcPr>
          <w:p w14:paraId="2AEFFA60" w14:textId="77777777" w:rsidR="00A714E7" w:rsidRPr="00D164DC" w:rsidRDefault="00A714E7"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1444" w:type="dxa"/>
            <w:tcBorders>
              <w:top w:val="nil"/>
            </w:tcBorders>
            <w:noWrap/>
            <w:hideMark/>
          </w:tcPr>
          <w:p w14:paraId="5364F58A"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0.204</w:t>
            </w:r>
          </w:p>
        </w:tc>
        <w:tc>
          <w:tcPr>
            <w:tcW w:w="1438" w:type="dxa"/>
            <w:tcBorders>
              <w:top w:val="nil"/>
            </w:tcBorders>
            <w:noWrap/>
            <w:hideMark/>
          </w:tcPr>
          <w:p w14:paraId="632C7F9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w:t>
            </w:r>
          </w:p>
        </w:tc>
        <w:tc>
          <w:tcPr>
            <w:tcW w:w="1538" w:type="dxa"/>
            <w:tcBorders>
              <w:top w:val="nil"/>
            </w:tcBorders>
            <w:noWrap/>
            <w:hideMark/>
          </w:tcPr>
          <w:p w14:paraId="3D283A4C"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2.416</w:t>
            </w:r>
          </w:p>
        </w:tc>
        <w:tc>
          <w:tcPr>
            <w:tcW w:w="1438" w:type="dxa"/>
            <w:tcBorders>
              <w:top w:val="nil"/>
            </w:tcBorders>
            <w:noWrap/>
            <w:hideMark/>
          </w:tcPr>
          <w:p w14:paraId="4B51390B" w14:textId="77777777" w:rsidR="00A714E7" w:rsidRPr="00D164DC" w:rsidRDefault="00A714E7"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NA</w:t>
            </w:r>
          </w:p>
        </w:tc>
      </w:tr>
    </w:tbl>
    <w:p w14:paraId="4F43BB3D" w14:textId="77777777" w:rsidR="00170B93" w:rsidRPr="00D164DC" w:rsidRDefault="00170B93" w:rsidP="00FD2639">
      <w:pPr>
        <w:tabs>
          <w:tab w:val="left" w:pos="709"/>
        </w:tabs>
        <w:spacing w:before="120" w:after="0"/>
        <w:jc w:val="both"/>
        <w:rPr>
          <w:rFonts w:ascii="Arial" w:hAnsi="Arial" w:cs="Arial"/>
          <w:i/>
          <w:iCs/>
          <w:color w:val="000000" w:themeColor="text1"/>
          <w:sz w:val="16"/>
          <w:szCs w:val="16"/>
        </w:rPr>
      </w:pPr>
      <w:r w:rsidRPr="00D164DC">
        <w:rPr>
          <w:rFonts w:ascii="Arial" w:hAnsi="Arial" w:cs="Arial"/>
          <w:i/>
          <w:iCs/>
          <w:color w:val="000000" w:themeColor="text1"/>
          <w:sz w:val="16"/>
          <w:szCs w:val="16"/>
        </w:rPr>
        <w:t>H= Homogeneous, NH = Non-Homogeneous, PA = Positive Autocorrelated, NA = Negative Autocorrelated</w:t>
      </w:r>
    </w:p>
    <w:p w14:paraId="098D6B53" w14:textId="77777777" w:rsidR="00D03D04" w:rsidRPr="00D164DC" w:rsidRDefault="00D03D04" w:rsidP="00FD2639">
      <w:pPr>
        <w:tabs>
          <w:tab w:val="left" w:pos="709"/>
        </w:tabs>
        <w:spacing w:before="120" w:after="0"/>
        <w:jc w:val="both"/>
        <w:rPr>
          <w:rFonts w:ascii="Arial" w:hAnsi="Arial" w:cs="Arial"/>
          <w:color w:val="000000" w:themeColor="text1"/>
          <w:sz w:val="24"/>
          <w:szCs w:val="24"/>
          <w:lang w:val="en-IN"/>
        </w:rPr>
      </w:pPr>
    </w:p>
    <w:p w14:paraId="71C29A02" w14:textId="35B006C1" w:rsidR="000F2098" w:rsidRPr="00D164DC" w:rsidRDefault="009B69B9"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From the analysis of results shown in </w:t>
      </w:r>
      <w:r w:rsidR="000C2F2C" w:rsidRPr="00D164DC">
        <w:rPr>
          <w:rFonts w:ascii="Arial" w:hAnsi="Arial" w:cs="Arial"/>
          <w:color w:val="000000" w:themeColor="text1"/>
          <w:sz w:val="20"/>
          <w:szCs w:val="20"/>
          <w:lang w:val="en-IN"/>
        </w:rPr>
        <w:t>Table 1</w:t>
      </w:r>
      <w:r w:rsidR="001A7943" w:rsidRPr="00D164DC">
        <w:rPr>
          <w:rFonts w:ascii="Arial" w:hAnsi="Arial" w:cs="Arial"/>
          <w:color w:val="000000" w:themeColor="text1"/>
          <w:sz w:val="20"/>
          <w:szCs w:val="20"/>
          <w:lang w:val="en-IN"/>
        </w:rPr>
        <w:t>,</w:t>
      </w:r>
      <w:r w:rsidRPr="00D164DC">
        <w:rPr>
          <w:rFonts w:ascii="Arial" w:hAnsi="Arial" w:cs="Arial"/>
          <w:color w:val="000000" w:themeColor="text1"/>
          <w:sz w:val="20"/>
          <w:szCs w:val="20"/>
          <w:lang w:val="en-IN"/>
        </w:rPr>
        <w:t xml:space="preserve"> it was observed that the annual rainfall data from 1984 to 2023 was homogeneous at all station except at Mahoba, where the </w:t>
      </w:r>
      <w:r w:rsidRPr="00D164DC">
        <w:rPr>
          <w:rFonts w:ascii="Arial" w:hAnsi="Arial" w:cs="Arial"/>
          <w:i/>
          <w:iCs/>
          <w:color w:val="000000" w:themeColor="text1"/>
          <w:sz w:val="20"/>
          <w:szCs w:val="20"/>
          <w:lang w:val="en-IN"/>
        </w:rPr>
        <w:t>p</w:t>
      </w:r>
      <w:r w:rsidRPr="00D164DC">
        <w:rPr>
          <w:rFonts w:ascii="Arial" w:hAnsi="Arial" w:cs="Arial"/>
          <w:color w:val="000000" w:themeColor="text1"/>
          <w:sz w:val="20"/>
          <w:szCs w:val="20"/>
          <w:lang w:val="en-IN"/>
        </w:rPr>
        <w:t xml:space="preserve">-values were lower than the significance level alpha=0.05. The annual rainfall time series data was found to be relatively normal for most of the districts where the Durbin-Watson (D-W) statistic was found lying between 1.5 to 2.5. All stations have shown negative autocorrelation in the data set as the D-W test statistic was found higher than 2 except Chitrakoot, where </w:t>
      </w:r>
      <w:r w:rsidR="00D03D04" w:rsidRPr="00D164DC">
        <w:rPr>
          <w:rFonts w:ascii="Arial" w:hAnsi="Arial" w:cs="Arial"/>
          <w:color w:val="000000" w:themeColor="text1"/>
          <w:sz w:val="20"/>
          <w:szCs w:val="20"/>
          <w:lang w:val="en-IN"/>
        </w:rPr>
        <w:t>the D</w:t>
      </w:r>
      <w:r w:rsidRPr="00D164DC">
        <w:rPr>
          <w:rFonts w:ascii="Arial" w:hAnsi="Arial" w:cs="Arial"/>
          <w:color w:val="000000" w:themeColor="text1"/>
          <w:sz w:val="20"/>
          <w:szCs w:val="20"/>
          <w:lang w:val="en-IN"/>
        </w:rPr>
        <w:t xml:space="preserve">-W test statics was observed lower than 2.  </w:t>
      </w:r>
      <w:r w:rsidR="00CB741A" w:rsidRPr="00D164DC">
        <w:rPr>
          <w:rFonts w:ascii="Arial" w:hAnsi="Arial" w:cs="Arial"/>
          <w:color w:val="000000" w:themeColor="text1"/>
          <w:sz w:val="20"/>
          <w:szCs w:val="20"/>
          <w:lang w:val="en-IN"/>
        </w:rPr>
        <w:t>A normally autocorrelated rainfall data was found more sui</w:t>
      </w:r>
      <w:r w:rsidR="00CF58AF" w:rsidRPr="00D164DC">
        <w:rPr>
          <w:rFonts w:ascii="Arial" w:hAnsi="Arial" w:cs="Arial"/>
          <w:color w:val="000000" w:themeColor="text1"/>
          <w:sz w:val="20"/>
          <w:szCs w:val="20"/>
          <w:lang w:val="en-IN"/>
        </w:rPr>
        <w:t>Table</w:t>
      </w:r>
      <w:r w:rsidR="00CB741A" w:rsidRPr="00D164DC">
        <w:rPr>
          <w:rFonts w:ascii="Arial" w:hAnsi="Arial" w:cs="Arial"/>
          <w:color w:val="000000" w:themeColor="text1"/>
          <w:sz w:val="20"/>
          <w:szCs w:val="20"/>
          <w:lang w:val="en-IN"/>
        </w:rPr>
        <w:t xml:space="preserv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w:t>
      </w:r>
      <w:r w:rsidR="00D2152D" w:rsidRPr="00D164DC">
        <w:rPr>
          <w:rFonts w:ascii="Arial" w:hAnsi="Arial" w:cs="Arial"/>
          <w:color w:val="000000" w:themeColor="text1"/>
          <w:sz w:val="20"/>
          <w:szCs w:val="20"/>
          <w:lang w:val="en-IN"/>
        </w:rPr>
        <w:t>.</w:t>
      </w:r>
    </w:p>
    <w:p w14:paraId="6D4F7151" w14:textId="77777777" w:rsidR="001072A6" w:rsidRPr="00D164DC" w:rsidRDefault="001072A6" w:rsidP="00FD2639">
      <w:pPr>
        <w:tabs>
          <w:tab w:val="left" w:pos="709"/>
        </w:tabs>
        <w:spacing w:before="120" w:after="0"/>
        <w:jc w:val="both"/>
        <w:rPr>
          <w:rFonts w:ascii="Arial" w:hAnsi="Arial" w:cs="Arial"/>
          <w:b/>
          <w:bCs/>
          <w:color w:val="000000" w:themeColor="text1"/>
          <w:sz w:val="20"/>
          <w:szCs w:val="20"/>
          <w:lang w:val="en-IN"/>
        </w:rPr>
      </w:pPr>
    </w:p>
    <w:p w14:paraId="5241457C" w14:textId="6A2A3F13" w:rsidR="00170B93" w:rsidRPr="00D164DC" w:rsidRDefault="00170B93" w:rsidP="00FD2639">
      <w:pPr>
        <w:pStyle w:val="Heading3"/>
        <w:rPr>
          <w:rFonts w:ascii="Arial" w:hAnsi="Arial" w:cs="Arial"/>
          <w:sz w:val="20"/>
          <w:szCs w:val="20"/>
          <w:lang w:val="en-IN"/>
        </w:rPr>
      </w:pPr>
      <w:r w:rsidRPr="00D164DC">
        <w:rPr>
          <w:rFonts w:ascii="Arial" w:hAnsi="Arial" w:cs="Arial"/>
          <w:sz w:val="20"/>
          <w:szCs w:val="20"/>
          <w:lang w:val="en-IN"/>
        </w:rPr>
        <w:lastRenderedPageBreak/>
        <w:t xml:space="preserve">Variability Analysis of rainfall </w:t>
      </w:r>
    </w:p>
    <w:p w14:paraId="77C77040" w14:textId="75499D67" w:rsidR="0014280D" w:rsidRPr="00D164DC" w:rsidRDefault="001072A6" w:rsidP="00FD2639">
      <w:pPr>
        <w:tabs>
          <w:tab w:val="left" w:pos="709"/>
        </w:tabs>
        <w:spacing w:before="120" w:after="0"/>
        <w:jc w:val="both"/>
        <w:rPr>
          <w:rFonts w:ascii="Arial" w:hAnsi="Arial" w:cs="Arial"/>
          <w:color w:val="000000" w:themeColor="text1"/>
          <w:sz w:val="20"/>
          <w:szCs w:val="20"/>
          <w:lang w:val="en-IN"/>
        </w:rPr>
        <w:sectPr w:rsidR="0014280D" w:rsidRPr="00D164DC" w:rsidSect="00392ED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708"/>
          <w:docGrid w:linePitch="360"/>
        </w:sectPr>
      </w:pPr>
      <w:r w:rsidRPr="00D164DC">
        <w:rPr>
          <w:rFonts w:ascii="Arial" w:hAnsi="Arial" w:cs="Arial"/>
          <w:color w:val="000000" w:themeColor="text1"/>
          <w:sz w:val="20"/>
          <w:szCs w:val="20"/>
          <w:lang w:val="en-IN"/>
        </w:rPr>
        <w:t>Rainfall variability refers to the inconsistencies in rainfall patterns observed over different timescales, ranging from short-term fluctuations (such as daily or monthly changes) to long-term trends (annual or decadal variations). These variations include differences in the quantity, intensity, duration, and timing of rainfall. Factors like geographic location, atmospheric conditions, and climate change significantly influence rainfall variability.</w:t>
      </w:r>
      <w:r w:rsidRPr="00D164DC">
        <w:rPr>
          <w:rFonts w:ascii="Arial" w:hAnsi="Arial" w:cs="Arial"/>
          <w:b/>
          <w:bCs/>
          <w:color w:val="000000" w:themeColor="text1"/>
          <w:sz w:val="20"/>
          <w:szCs w:val="20"/>
          <w:lang w:val="en-IN"/>
        </w:rPr>
        <w:t xml:space="preserve"> </w:t>
      </w:r>
      <w:r w:rsidRPr="00D164DC">
        <w:rPr>
          <w:rFonts w:ascii="Arial" w:hAnsi="Arial" w:cs="Arial"/>
          <w:color w:val="000000" w:themeColor="text1"/>
          <w:sz w:val="20"/>
          <w:szCs w:val="20"/>
          <w:lang w:val="en-IN"/>
        </w:rPr>
        <w:t xml:space="preserve">Rainfall variability in the Bundelkhand region of India has significant implications for agriculture, water resource management, and socio-economic stability. </w:t>
      </w:r>
      <w:r w:rsidR="00170B93" w:rsidRPr="00D164DC">
        <w:rPr>
          <w:rFonts w:ascii="Arial" w:hAnsi="Arial" w:cs="Arial"/>
          <w:color w:val="000000" w:themeColor="text1"/>
          <w:sz w:val="20"/>
          <w:szCs w:val="20"/>
          <w:lang w:val="en-IN"/>
        </w:rPr>
        <w:t>Rainfall variability has been carried out using statistical analysis of 14 district</w:t>
      </w:r>
      <w:r w:rsidR="0086374D" w:rsidRPr="00D164DC">
        <w:rPr>
          <w:rFonts w:ascii="Arial" w:hAnsi="Arial" w:cs="Arial"/>
          <w:color w:val="000000" w:themeColor="text1"/>
          <w:sz w:val="20"/>
          <w:szCs w:val="20"/>
          <w:lang w:val="en-IN"/>
        </w:rPr>
        <w:t>s</w:t>
      </w:r>
      <w:r w:rsidR="00170B93" w:rsidRPr="00D164DC">
        <w:rPr>
          <w:rFonts w:ascii="Arial" w:hAnsi="Arial" w:cs="Arial"/>
          <w:color w:val="000000" w:themeColor="text1"/>
          <w:sz w:val="20"/>
          <w:szCs w:val="20"/>
          <w:lang w:val="en-IN"/>
        </w:rPr>
        <w:t xml:space="preserve"> of Bundelkhand region for 40 years of rainfall data. </w:t>
      </w:r>
      <w:r w:rsidR="00D271B6" w:rsidRPr="00D164DC">
        <w:rPr>
          <w:rFonts w:ascii="Arial" w:hAnsi="Arial" w:cs="Arial"/>
          <w:color w:val="000000" w:themeColor="text1"/>
          <w:sz w:val="20"/>
          <w:szCs w:val="20"/>
          <w:lang w:val="en-IN"/>
        </w:rPr>
        <w:t>This</w:t>
      </w:r>
      <w:r w:rsidR="0086374D" w:rsidRPr="00D164DC">
        <w:rPr>
          <w:rFonts w:ascii="Arial" w:hAnsi="Arial" w:cs="Arial"/>
          <w:color w:val="000000" w:themeColor="text1"/>
          <w:sz w:val="20"/>
          <w:szCs w:val="20"/>
          <w:lang w:val="en-IN"/>
        </w:rPr>
        <w:t xml:space="preserve"> statistical study was carried out to assess the mean, standard deviation, and coefficient of variation of the temporal and spatial variation in rainy days and rainfall </w:t>
      </w:r>
      <w:r w:rsidR="00D271B6" w:rsidRPr="00D164DC">
        <w:rPr>
          <w:rFonts w:ascii="Arial" w:hAnsi="Arial" w:cs="Arial"/>
          <w:color w:val="000000" w:themeColor="text1"/>
          <w:sz w:val="20"/>
          <w:szCs w:val="20"/>
          <w:lang w:val="en-IN"/>
        </w:rPr>
        <w:t>of</w:t>
      </w:r>
      <w:r w:rsidR="0086374D" w:rsidRPr="00D164DC">
        <w:rPr>
          <w:rFonts w:ascii="Arial" w:hAnsi="Arial" w:cs="Arial"/>
          <w:color w:val="000000" w:themeColor="text1"/>
          <w:sz w:val="20"/>
          <w:szCs w:val="20"/>
          <w:lang w:val="en-IN"/>
        </w:rPr>
        <w:t xml:space="preserve"> the monsoon, post-monsoon, winter rainfall, pre-monsoon, and annual, as shown in </w:t>
      </w:r>
      <w:r w:rsidR="000C2F2C" w:rsidRPr="00D164DC">
        <w:rPr>
          <w:rFonts w:ascii="Arial" w:hAnsi="Arial" w:cs="Arial"/>
          <w:color w:val="000000" w:themeColor="text1"/>
          <w:sz w:val="20"/>
          <w:szCs w:val="20"/>
          <w:lang w:val="en-IN"/>
        </w:rPr>
        <w:t>Table 2</w:t>
      </w:r>
      <w:r w:rsidR="00170B93" w:rsidRPr="00D164DC">
        <w:rPr>
          <w:rFonts w:ascii="Arial" w:hAnsi="Arial" w:cs="Arial"/>
          <w:color w:val="000000" w:themeColor="text1"/>
          <w:sz w:val="20"/>
          <w:szCs w:val="20"/>
          <w:lang w:val="en-IN"/>
        </w:rPr>
        <w:t xml:space="preserve"> </w:t>
      </w:r>
      <w:r w:rsidR="00265BC8" w:rsidRPr="00D164DC">
        <w:rPr>
          <w:rFonts w:ascii="Arial" w:hAnsi="Arial" w:cs="Arial"/>
          <w:color w:val="000000" w:themeColor="text1"/>
          <w:sz w:val="20"/>
          <w:szCs w:val="20"/>
          <w:lang w:val="en-IN"/>
        </w:rPr>
        <w:t xml:space="preserve">and its variances have been described by spatial maps, as </w:t>
      </w:r>
      <w:r w:rsidR="00CD36BC" w:rsidRPr="00D164DC">
        <w:rPr>
          <w:rFonts w:ascii="Arial" w:hAnsi="Arial" w:cs="Arial"/>
          <w:color w:val="000000" w:themeColor="text1"/>
          <w:sz w:val="20"/>
          <w:szCs w:val="20"/>
          <w:lang w:val="en-IN"/>
        </w:rPr>
        <w:t>shown</w:t>
      </w:r>
      <w:r w:rsidR="00265BC8" w:rsidRPr="00D164DC">
        <w:rPr>
          <w:rFonts w:ascii="Arial" w:hAnsi="Arial" w:cs="Arial"/>
          <w:color w:val="000000" w:themeColor="text1"/>
          <w:sz w:val="20"/>
          <w:szCs w:val="20"/>
          <w:lang w:val="en-IN"/>
        </w:rPr>
        <w:t xml:space="preserve"> in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3 to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1A7943" w:rsidRPr="00D164DC">
        <w:rPr>
          <w:rFonts w:ascii="Arial" w:hAnsi="Arial" w:cs="Arial"/>
          <w:color w:val="000000" w:themeColor="text1"/>
          <w:sz w:val="20"/>
          <w:szCs w:val="20"/>
          <w:lang w:val="en-IN"/>
        </w:rPr>
        <w:t>5.</w:t>
      </w:r>
    </w:p>
    <w:p w14:paraId="0C39868E" w14:textId="75F8F0F9" w:rsidR="00170B93" w:rsidRPr="00D164DC" w:rsidRDefault="000C2F2C" w:rsidP="00FD2639">
      <w:pPr>
        <w:tabs>
          <w:tab w:val="left" w:pos="709"/>
        </w:tabs>
        <w:spacing w:before="120" w:after="0"/>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lastRenderedPageBreak/>
        <w:t>Table 2</w:t>
      </w:r>
      <w:r w:rsidR="00FE4AC3" w:rsidRPr="00D164DC">
        <w:rPr>
          <w:rFonts w:ascii="Arial" w:hAnsi="Arial" w:cs="Arial"/>
          <w:b/>
          <w:bCs/>
          <w:color w:val="000000" w:themeColor="text1"/>
          <w:sz w:val="20"/>
          <w:szCs w:val="20"/>
          <w:lang w:val="en-IN"/>
        </w:rPr>
        <w:t>.</w:t>
      </w:r>
      <w:r w:rsidR="00AE411D" w:rsidRPr="00D164DC">
        <w:rPr>
          <w:rFonts w:ascii="Arial" w:hAnsi="Arial" w:cs="Arial"/>
          <w:b/>
          <w:bCs/>
          <w:color w:val="000000" w:themeColor="text1"/>
          <w:sz w:val="20"/>
          <w:szCs w:val="20"/>
          <w:lang w:val="en-IN"/>
        </w:rPr>
        <w:t xml:space="preserve"> Statistical analysis of rainfall </w:t>
      </w:r>
      <w:r w:rsidR="00D271B6" w:rsidRPr="00D164DC">
        <w:rPr>
          <w:rFonts w:ascii="Arial" w:hAnsi="Arial" w:cs="Arial"/>
          <w:b/>
          <w:bCs/>
          <w:color w:val="000000" w:themeColor="text1"/>
          <w:sz w:val="20"/>
          <w:szCs w:val="20"/>
          <w:lang w:val="en-IN"/>
        </w:rPr>
        <w:t>in</w:t>
      </w:r>
      <w:r w:rsidR="00AE411D" w:rsidRPr="00D164DC">
        <w:rPr>
          <w:rFonts w:ascii="Arial" w:hAnsi="Arial" w:cs="Arial"/>
          <w:b/>
          <w:bCs/>
          <w:color w:val="000000" w:themeColor="text1"/>
          <w:sz w:val="20"/>
          <w:szCs w:val="20"/>
          <w:lang w:val="en-IN"/>
        </w:rPr>
        <w:t xml:space="preserve"> Bundelkhand region for the period of 19984 to 2023.</w:t>
      </w:r>
    </w:p>
    <w:tbl>
      <w:tblPr>
        <w:tblStyle w:val="PlainTable2"/>
        <w:tblpPr w:leftFromText="180" w:rightFromText="180" w:vertAnchor="page" w:horzAnchor="margin" w:tblpY="2228"/>
        <w:tblW w:w="14002" w:type="dxa"/>
        <w:tblLayout w:type="fixed"/>
        <w:tblLook w:val="04A0" w:firstRow="1" w:lastRow="0" w:firstColumn="1" w:lastColumn="0" w:noHBand="0" w:noVBand="1"/>
      </w:tblPr>
      <w:tblGrid>
        <w:gridCol w:w="1276"/>
        <w:gridCol w:w="851"/>
        <w:gridCol w:w="850"/>
        <w:gridCol w:w="567"/>
        <w:gridCol w:w="709"/>
        <w:gridCol w:w="709"/>
        <w:gridCol w:w="708"/>
        <w:gridCol w:w="851"/>
        <w:gridCol w:w="709"/>
        <w:gridCol w:w="567"/>
        <w:gridCol w:w="708"/>
        <w:gridCol w:w="709"/>
        <w:gridCol w:w="709"/>
        <w:gridCol w:w="709"/>
        <w:gridCol w:w="708"/>
        <w:gridCol w:w="679"/>
        <w:gridCol w:w="739"/>
        <w:gridCol w:w="634"/>
        <w:gridCol w:w="610"/>
      </w:tblGrid>
      <w:tr w:rsidR="00D164DC" w:rsidRPr="00D164DC" w14:paraId="050CD619" w14:textId="77777777" w:rsidTr="0086374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vMerge w:val="restart"/>
            <w:noWrap/>
            <w:hideMark/>
          </w:tcPr>
          <w:p w14:paraId="66C1DD2B" w14:textId="77777777" w:rsidR="0086374D" w:rsidRPr="00D164DC" w:rsidRDefault="0086374D" w:rsidP="00FD2639">
            <w:pPr>
              <w:tabs>
                <w:tab w:val="left" w:pos="709"/>
              </w:tabs>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w:t>
            </w:r>
          </w:p>
        </w:tc>
        <w:tc>
          <w:tcPr>
            <w:tcW w:w="2268" w:type="dxa"/>
            <w:gridSpan w:val="3"/>
            <w:noWrap/>
            <w:hideMark/>
          </w:tcPr>
          <w:p w14:paraId="364EACAA"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Annual</w:t>
            </w:r>
          </w:p>
        </w:tc>
        <w:tc>
          <w:tcPr>
            <w:tcW w:w="2126" w:type="dxa"/>
            <w:gridSpan w:val="3"/>
            <w:noWrap/>
            <w:hideMark/>
          </w:tcPr>
          <w:p w14:paraId="0342BAC5"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Pre-Monsoon</w:t>
            </w:r>
          </w:p>
        </w:tc>
        <w:tc>
          <w:tcPr>
            <w:tcW w:w="2127" w:type="dxa"/>
            <w:gridSpan w:val="3"/>
            <w:noWrap/>
            <w:hideMark/>
          </w:tcPr>
          <w:p w14:paraId="3203D635"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Monsoon</w:t>
            </w:r>
          </w:p>
        </w:tc>
        <w:tc>
          <w:tcPr>
            <w:tcW w:w="2126" w:type="dxa"/>
            <w:gridSpan w:val="3"/>
            <w:noWrap/>
            <w:hideMark/>
          </w:tcPr>
          <w:p w14:paraId="583D8366"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Post Monsoon</w:t>
            </w:r>
          </w:p>
        </w:tc>
        <w:tc>
          <w:tcPr>
            <w:tcW w:w="2096" w:type="dxa"/>
            <w:gridSpan w:val="3"/>
            <w:noWrap/>
            <w:hideMark/>
          </w:tcPr>
          <w:p w14:paraId="4AE6D039"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Winter Rain</w:t>
            </w:r>
          </w:p>
        </w:tc>
        <w:tc>
          <w:tcPr>
            <w:tcW w:w="1983" w:type="dxa"/>
            <w:gridSpan w:val="3"/>
            <w:noWrap/>
            <w:hideMark/>
          </w:tcPr>
          <w:p w14:paraId="13CEF154" w14:textId="77777777" w:rsidR="0086374D" w:rsidRPr="00D164DC" w:rsidRDefault="0086374D" w:rsidP="00FD2639">
            <w:pPr>
              <w:tabs>
                <w:tab w:val="left" w:pos="709"/>
              </w:tabs>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Rainy Days</w:t>
            </w:r>
          </w:p>
        </w:tc>
      </w:tr>
      <w:tr w:rsidR="00D164DC" w:rsidRPr="00D164DC" w14:paraId="459DA186"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tcBorders>
            <w:hideMark/>
          </w:tcPr>
          <w:p w14:paraId="587E217F" w14:textId="77777777" w:rsidR="0086374D" w:rsidRPr="00D164DC" w:rsidRDefault="0086374D" w:rsidP="00FD2639">
            <w:pPr>
              <w:tabs>
                <w:tab w:val="left" w:pos="709"/>
              </w:tabs>
              <w:spacing w:before="120" w:after="0"/>
              <w:rPr>
                <w:rFonts w:ascii="Arial" w:eastAsia="Times New Roman" w:hAnsi="Arial" w:cs="Arial"/>
                <w:color w:val="000000" w:themeColor="text1"/>
                <w:sz w:val="18"/>
                <w:szCs w:val="18"/>
                <w:lang w:val="en-IN" w:eastAsia="en-IN" w:bidi="hi-IN"/>
              </w:rPr>
            </w:pPr>
          </w:p>
        </w:tc>
        <w:tc>
          <w:tcPr>
            <w:tcW w:w="851" w:type="dxa"/>
            <w:tcBorders>
              <w:bottom w:val="single" w:sz="4" w:space="0" w:color="auto"/>
            </w:tcBorders>
            <w:noWrap/>
            <w:hideMark/>
          </w:tcPr>
          <w:p w14:paraId="79D7E99D"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850" w:type="dxa"/>
            <w:tcBorders>
              <w:bottom w:val="single" w:sz="4" w:space="0" w:color="auto"/>
            </w:tcBorders>
            <w:noWrap/>
            <w:hideMark/>
          </w:tcPr>
          <w:p w14:paraId="6B2A1C20"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567" w:type="dxa"/>
            <w:tcBorders>
              <w:bottom w:val="single" w:sz="4" w:space="0" w:color="auto"/>
            </w:tcBorders>
            <w:noWrap/>
            <w:hideMark/>
          </w:tcPr>
          <w:p w14:paraId="4985EDA3"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09" w:type="dxa"/>
            <w:tcBorders>
              <w:bottom w:val="single" w:sz="4" w:space="0" w:color="auto"/>
            </w:tcBorders>
            <w:noWrap/>
            <w:hideMark/>
          </w:tcPr>
          <w:p w14:paraId="31FA635A"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9" w:type="dxa"/>
            <w:tcBorders>
              <w:bottom w:val="single" w:sz="4" w:space="0" w:color="auto"/>
            </w:tcBorders>
            <w:noWrap/>
            <w:hideMark/>
          </w:tcPr>
          <w:p w14:paraId="6DC24511"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708" w:type="dxa"/>
            <w:tcBorders>
              <w:bottom w:val="single" w:sz="4" w:space="0" w:color="auto"/>
            </w:tcBorders>
            <w:noWrap/>
            <w:hideMark/>
          </w:tcPr>
          <w:p w14:paraId="50E0810E"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851" w:type="dxa"/>
            <w:tcBorders>
              <w:bottom w:val="single" w:sz="4" w:space="0" w:color="auto"/>
            </w:tcBorders>
            <w:noWrap/>
            <w:hideMark/>
          </w:tcPr>
          <w:p w14:paraId="4FC3D4DF"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9" w:type="dxa"/>
            <w:tcBorders>
              <w:bottom w:val="single" w:sz="4" w:space="0" w:color="auto"/>
            </w:tcBorders>
            <w:noWrap/>
            <w:hideMark/>
          </w:tcPr>
          <w:p w14:paraId="26CA403C"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567" w:type="dxa"/>
            <w:tcBorders>
              <w:bottom w:val="single" w:sz="4" w:space="0" w:color="auto"/>
            </w:tcBorders>
            <w:noWrap/>
            <w:hideMark/>
          </w:tcPr>
          <w:p w14:paraId="380F13BE"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08" w:type="dxa"/>
            <w:tcBorders>
              <w:bottom w:val="single" w:sz="4" w:space="0" w:color="auto"/>
            </w:tcBorders>
            <w:noWrap/>
            <w:hideMark/>
          </w:tcPr>
          <w:p w14:paraId="3575209D"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9" w:type="dxa"/>
            <w:tcBorders>
              <w:bottom w:val="single" w:sz="4" w:space="0" w:color="auto"/>
            </w:tcBorders>
            <w:noWrap/>
            <w:hideMark/>
          </w:tcPr>
          <w:p w14:paraId="6970F08A"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709" w:type="dxa"/>
            <w:tcBorders>
              <w:bottom w:val="single" w:sz="4" w:space="0" w:color="auto"/>
            </w:tcBorders>
            <w:noWrap/>
            <w:hideMark/>
          </w:tcPr>
          <w:p w14:paraId="2CC8BF3E"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09" w:type="dxa"/>
            <w:tcBorders>
              <w:bottom w:val="single" w:sz="4" w:space="0" w:color="auto"/>
            </w:tcBorders>
            <w:noWrap/>
            <w:hideMark/>
          </w:tcPr>
          <w:p w14:paraId="2C5D7096"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708" w:type="dxa"/>
            <w:tcBorders>
              <w:bottom w:val="single" w:sz="4" w:space="0" w:color="auto"/>
            </w:tcBorders>
            <w:noWrap/>
            <w:hideMark/>
          </w:tcPr>
          <w:p w14:paraId="17B4F3C6" w14:textId="77777777" w:rsidR="0086374D" w:rsidRPr="00D164DC" w:rsidRDefault="0086374D" w:rsidP="00FD2639">
            <w:pPr>
              <w:tabs>
                <w:tab w:val="left" w:pos="709"/>
              </w:tabs>
              <w:spacing w:before="120" w:after="0"/>
              <w:ind w:right="-23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679" w:type="dxa"/>
            <w:tcBorders>
              <w:bottom w:val="single" w:sz="4" w:space="0" w:color="auto"/>
            </w:tcBorders>
            <w:noWrap/>
            <w:hideMark/>
          </w:tcPr>
          <w:p w14:paraId="13F8BF23"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c>
          <w:tcPr>
            <w:tcW w:w="739" w:type="dxa"/>
            <w:tcBorders>
              <w:bottom w:val="single" w:sz="4" w:space="0" w:color="auto"/>
            </w:tcBorders>
            <w:noWrap/>
            <w:hideMark/>
          </w:tcPr>
          <w:p w14:paraId="48C94AC6"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Mean</w:t>
            </w:r>
          </w:p>
        </w:tc>
        <w:tc>
          <w:tcPr>
            <w:tcW w:w="634" w:type="dxa"/>
            <w:tcBorders>
              <w:bottom w:val="single" w:sz="4" w:space="0" w:color="auto"/>
            </w:tcBorders>
            <w:noWrap/>
            <w:hideMark/>
          </w:tcPr>
          <w:p w14:paraId="6D467C72"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Std Dev</w:t>
            </w:r>
          </w:p>
        </w:tc>
        <w:tc>
          <w:tcPr>
            <w:tcW w:w="610" w:type="dxa"/>
            <w:tcBorders>
              <w:bottom w:val="single" w:sz="4" w:space="0" w:color="auto"/>
            </w:tcBorders>
            <w:noWrap/>
            <w:hideMark/>
          </w:tcPr>
          <w:p w14:paraId="44211E8B" w14:textId="77777777" w:rsidR="0086374D" w:rsidRPr="00D164DC" w:rsidRDefault="0086374D" w:rsidP="00FD2639">
            <w:pPr>
              <w:tabs>
                <w:tab w:val="left" w:pos="709"/>
              </w:tabs>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CV</w:t>
            </w:r>
          </w:p>
        </w:tc>
      </w:tr>
      <w:tr w:rsidR="00D164DC" w:rsidRPr="00D164DC" w14:paraId="765D8195"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nil"/>
            </w:tcBorders>
            <w:noWrap/>
            <w:hideMark/>
          </w:tcPr>
          <w:p w14:paraId="4B4A6227"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851" w:type="dxa"/>
            <w:tcBorders>
              <w:top w:val="single" w:sz="4" w:space="0" w:color="auto"/>
              <w:bottom w:val="nil"/>
            </w:tcBorders>
            <w:noWrap/>
            <w:hideMark/>
          </w:tcPr>
          <w:p w14:paraId="7FA44F2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798.9</w:t>
            </w:r>
          </w:p>
        </w:tc>
        <w:tc>
          <w:tcPr>
            <w:tcW w:w="850" w:type="dxa"/>
            <w:tcBorders>
              <w:top w:val="single" w:sz="4" w:space="0" w:color="auto"/>
              <w:bottom w:val="nil"/>
            </w:tcBorders>
            <w:noWrap/>
            <w:hideMark/>
          </w:tcPr>
          <w:p w14:paraId="5D7D74F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191.9</w:t>
            </w:r>
          </w:p>
        </w:tc>
        <w:tc>
          <w:tcPr>
            <w:tcW w:w="567" w:type="dxa"/>
            <w:tcBorders>
              <w:top w:val="single" w:sz="4" w:space="0" w:color="auto"/>
              <w:bottom w:val="nil"/>
            </w:tcBorders>
            <w:noWrap/>
            <w:hideMark/>
          </w:tcPr>
          <w:p w14:paraId="30FD13D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24.0</w:t>
            </w:r>
          </w:p>
        </w:tc>
        <w:tc>
          <w:tcPr>
            <w:tcW w:w="709" w:type="dxa"/>
            <w:tcBorders>
              <w:top w:val="single" w:sz="4" w:space="0" w:color="auto"/>
              <w:bottom w:val="nil"/>
            </w:tcBorders>
            <w:noWrap/>
            <w:hideMark/>
          </w:tcPr>
          <w:p w14:paraId="77EF702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22.4</w:t>
            </w:r>
          </w:p>
        </w:tc>
        <w:tc>
          <w:tcPr>
            <w:tcW w:w="709" w:type="dxa"/>
            <w:tcBorders>
              <w:top w:val="single" w:sz="4" w:space="0" w:color="auto"/>
              <w:bottom w:val="nil"/>
            </w:tcBorders>
            <w:noWrap/>
            <w:hideMark/>
          </w:tcPr>
          <w:p w14:paraId="37AE7FD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20.2</w:t>
            </w:r>
          </w:p>
        </w:tc>
        <w:tc>
          <w:tcPr>
            <w:tcW w:w="708" w:type="dxa"/>
            <w:tcBorders>
              <w:top w:val="single" w:sz="4" w:space="0" w:color="auto"/>
              <w:bottom w:val="nil"/>
            </w:tcBorders>
            <w:noWrap/>
            <w:hideMark/>
          </w:tcPr>
          <w:p w14:paraId="3C6AC50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90.2</w:t>
            </w:r>
          </w:p>
        </w:tc>
        <w:tc>
          <w:tcPr>
            <w:tcW w:w="851" w:type="dxa"/>
            <w:tcBorders>
              <w:top w:val="single" w:sz="4" w:space="0" w:color="auto"/>
              <w:bottom w:val="nil"/>
            </w:tcBorders>
            <w:noWrap/>
            <w:hideMark/>
          </w:tcPr>
          <w:p w14:paraId="67147AC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713.7</w:t>
            </w:r>
          </w:p>
        </w:tc>
        <w:tc>
          <w:tcPr>
            <w:tcW w:w="709" w:type="dxa"/>
            <w:tcBorders>
              <w:top w:val="single" w:sz="4" w:space="0" w:color="auto"/>
              <w:bottom w:val="nil"/>
            </w:tcBorders>
            <w:noWrap/>
            <w:hideMark/>
          </w:tcPr>
          <w:p w14:paraId="17B7D03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190.5</w:t>
            </w:r>
          </w:p>
        </w:tc>
        <w:tc>
          <w:tcPr>
            <w:tcW w:w="567" w:type="dxa"/>
            <w:tcBorders>
              <w:top w:val="single" w:sz="4" w:space="0" w:color="auto"/>
              <w:bottom w:val="nil"/>
            </w:tcBorders>
            <w:noWrap/>
            <w:hideMark/>
          </w:tcPr>
          <w:p w14:paraId="01BC456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26.7</w:t>
            </w:r>
          </w:p>
        </w:tc>
        <w:tc>
          <w:tcPr>
            <w:tcW w:w="708" w:type="dxa"/>
            <w:tcBorders>
              <w:top w:val="single" w:sz="4" w:space="0" w:color="auto"/>
              <w:bottom w:val="nil"/>
            </w:tcBorders>
            <w:noWrap/>
            <w:hideMark/>
          </w:tcPr>
          <w:p w14:paraId="2EBF04F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36.5</w:t>
            </w:r>
          </w:p>
        </w:tc>
        <w:tc>
          <w:tcPr>
            <w:tcW w:w="709" w:type="dxa"/>
            <w:tcBorders>
              <w:top w:val="single" w:sz="4" w:space="0" w:color="auto"/>
              <w:bottom w:val="nil"/>
            </w:tcBorders>
            <w:noWrap/>
            <w:hideMark/>
          </w:tcPr>
          <w:p w14:paraId="712F3AD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42.8</w:t>
            </w:r>
          </w:p>
        </w:tc>
        <w:tc>
          <w:tcPr>
            <w:tcW w:w="709" w:type="dxa"/>
            <w:tcBorders>
              <w:top w:val="single" w:sz="4" w:space="0" w:color="auto"/>
              <w:bottom w:val="nil"/>
            </w:tcBorders>
            <w:noWrap/>
            <w:hideMark/>
          </w:tcPr>
          <w:p w14:paraId="3BF0842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117.2</w:t>
            </w:r>
          </w:p>
        </w:tc>
        <w:tc>
          <w:tcPr>
            <w:tcW w:w="709" w:type="dxa"/>
            <w:tcBorders>
              <w:top w:val="single" w:sz="4" w:space="0" w:color="auto"/>
              <w:bottom w:val="nil"/>
            </w:tcBorders>
            <w:noWrap/>
            <w:hideMark/>
          </w:tcPr>
          <w:p w14:paraId="1509809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26.3</w:t>
            </w:r>
          </w:p>
        </w:tc>
        <w:tc>
          <w:tcPr>
            <w:tcW w:w="708" w:type="dxa"/>
            <w:tcBorders>
              <w:top w:val="single" w:sz="4" w:space="0" w:color="auto"/>
              <w:bottom w:val="nil"/>
            </w:tcBorders>
            <w:noWrap/>
            <w:hideMark/>
          </w:tcPr>
          <w:p w14:paraId="2896E6D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26.3</w:t>
            </w:r>
          </w:p>
        </w:tc>
        <w:tc>
          <w:tcPr>
            <w:tcW w:w="679" w:type="dxa"/>
            <w:tcBorders>
              <w:top w:val="single" w:sz="4" w:space="0" w:color="auto"/>
              <w:bottom w:val="nil"/>
            </w:tcBorders>
            <w:noWrap/>
            <w:hideMark/>
          </w:tcPr>
          <w:p w14:paraId="4022929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100.0</w:t>
            </w:r>
          </w:p>
        </w:tc>
        <w:tc>
          <w:tcPr>
            <w:tcW w:w="739" w:type="dxa"/>
            <w:tcBorders>
              <w:top w:val="single" w:sz="4" w:space="0" w:color="auto"/>
              <w:bottom w:val="nil"/>
            </w:tcBorders>
            <w:noWrap/>
            <w:hideMark/>
          </w:tcPr>
          <w:p w14:paraId="095F2F9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59.3</w:t>
            </w:r>
          </w:p>
        </w:tc>
        <w:tc>
          <w:tcPr>
            <w:tcW w:w="634" w:type="dxa"/>
            <w:tcBorders>
              <w:top w:val="single" w:sz="4" w:space="0" w:color="auto"/>
              <w:bottom w:val="nil"/>
            </w:tcBorders>
            <w:noWrap/>
            <w:hideMark/>
          </w:tcPr>
          <w:p w14:paraId="23B22B5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w:t>
            </w:r>
          </w:p>
        </w:tc>
        <w:tc>
          <w:tcPr>
            <w:tcW w:w="610" w:type="dxa"/>
            <w:tcBorders>
              <w:top w:val="single" w:sz="4" w:space="0" w:color="auto"/>
              <w:bottom w:val="nil"/>
            </w:tcBorders>
            <w:noWrap/>
            <w:hideMark/>
          </w:tcPr>
          <w:p w14:paraId="0535A73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17.9</w:t>
            </w:r>
          </w:p>
        </w:tc>
      </w:tr>
      <w:tr w:rsidR="00D164DC" w:rsidRPr="00D164DC" w14:paraId="62A24B6C"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C413AB2" w14:textId="77777777" w:rsidR="0086374D" w:rsidRPr="00D164DC" w:rsidRDefault="0086374D" w:rsidP="00FD2639">
            <w:pPr>
              <w:tabs>
                <w:tab w:val="left" w:pos="709"/>
              </w:tabs>
              <w:spacing w:before="120" w:after="0"/>
              <w:ind w:right="-156"/>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Chitrakoot</w:t>
            </w:r>
          </w:p>
        </w:tc>
        <w:tc>
          <w:tcPr>
            <w:tcW w:w="851" w:type="dxa"/>
            <w:tcBorders>
              <w:top w:val="nil"/>
              <w:bottom w:val="nil"/>
            </w:tcBorders>
            <w:noWrap/>
            <w:hideMark/>
          </w:tcPr>
          <w:p w14:paraId="6D75AB6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837.1</w:t>
            </w:r>
          </w:p>
        </w:tc>
        <w:tc>
          <w:tcPr>
            <w:tcW w:w="850" w:type="dxa"/>
            <w:tcBorders>
              <w:top w:val="nil"/>
              <w:bottom w:val="nil"/>
            </w:tcBorders>
            <w:noWrap/>
            <w:hideMark/>
          </w:tcPr>
          <w:p w14:paraId="563CBE0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204.9</w:t>
            </w:r>
          </w:p>
        </w:tc>
        <w:tc>
          <w:tcPr>
            <w:tcW w:w="567" w:type="dxa"/>
            <w:tcBorders>
              <w:top w:val="nil"/>
              <w:bottom w:val="nil"/>
            </w:tcBorders>
            <w:noWrap/>
            <w:hideMark/>
          </w:tcPr>
          <w:p w14:paraId="7352A38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24.5</w:t>
            </w:r>
          </w:p>
        </w:tc>
        <w:tc>
          <w:tcPr>
            <w:tcW w:w="709" w:type="dxa"/>
            <w:tcBorders>
              <w:top w:val="nil"/>
              <w:bottom w:val="nil"/>
            </w:tcBorders>
            <w:noWrap/>
            <w:hideMark/>
          </w:tcPr>
          <w:p w14:paraId="44593AF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23.4</w:t>
            </w:r>
          </w:p>
        </w:tc>
        <w:tc>
          <w:tcPr>
            <w:tcW w:w="709" w:type="dxa"/>
            <w:tcBorders>
              <w:top w:val="nil"/>
              <w:bottom w:val="nil"/>
            </w:tcBorders>
            <w:noWrap/>
            <w:hideMark/>
          </w:tcPr>
          <w:p w14:paraId="2E38723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w:t>
            </w:r>
          </w:p>
        </w:tc>
        <w:tc>
          <w:tcPr>
            <w:tcW w:w="708" w:type="dxa"/>
            <w:tcBorders>
              <w:top w:val="nil"/>
              <w:bottom w:val="nil"/>
            </w:tcBorders>
            <w:noWrap/>
            <w:hideMark/>
          </w:tcPr>
          <w:p w14:paraId="4683A42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116.3</w:t>
            </w:r>
          </w:p>
        </w:tc>
        <w:tc>
          <w:tcPr>
            <w:tcW w:w="851" w:type="dxa"/>
            <w:tcBorders>
              <w:top w:val="nil"/>
              <w:bottom w:val="nil"/>
            </w:tcBorders>
            <w:noWrap/>
            <w:hideMark/>
          </w:tcPr>
          <w:p w14:paraId="433DD1D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745.8</w:t>
            </w:r>
          </w:p>
        </w:tc>
        <w:tc>
          <w:tcPr>
            <w:tcW w:w="709" w:type="dxa"/>
            <w:tcBorders>
              <w:top w:val="nil"/>
              <w:bottom w:val="nil"/>
            </w:tcBorders>
            <w:noWrap/>
            <w:hideMark/>
          </w:tcPr>
          <w:p w14:paraId="35A75B1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199.6</w:t>
            </w:r>
          </w:p>
        </w:tc>
        <w:tc>
          <w:tcPr>
            <w:tcW w:w="567" w:type="dxa"/>
            <w:tcBorders>
              <w:top w:val="nil"/>
              <w:bottom w:val="nil"/>
            </w:tcBorders>
            <w:noWrap/>
            <w:hideMark/>
          </w:tcPr>
          <w:p w14:paraId="705DD6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26.8</w:t>
            </w:r>
          </w:p>
        </w:tc>
        <w:tc>
          <w:tcPr>
            <w:tcW w:w="708" w:type="dxa"/>
            <w:tcBorders>
              <w:top w:val="nil"/>
              <w:bottom w:val="nil"/>
            </w:tcBorders>
            <w:noWrap/>
            <w:hideMark/>
          </w:tcPr>
          <w:p w14:paraId="5AF7C40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38.8</w:t>
            </w:r>
          </w:p>
        </w:tc>
        <w:tc>
          <w:tcPr>
            <w:tcW w:w="709" w:type="dxa"/>
            <w:tcBorders>
              <w:top w:val="nil"/>
              <w:bottom w:val="nil"/>
            </w:tcBorders>
            <w:noWrap/>
            <w:hideMark/>
          </w:tcPr>
          <w:p w14:paraId="6E271B0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45.2</w:t>
            </w:r>
          </w:p>
        </w:tc>
        <w:tc>
          <w:tcPr>
            <w:tcW w:w="709" w:type="dxa"/>
            <w:tcBorders>
              <w:top w:val="nil"/>
              <w:bottom w:val="nil"/>
            </w:tcBorders>
            <w:noWrap/>
            <w:hideMark/>
          </w:tcPr>
          <w:p w14:paraId="6D44AC0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116.3</w:t>
            </w:r>
          </w:p>
        </w:tc>
        <w:tc>
          <w:tcPr>
            <w:tcW w:w="709" w:type="dxa"/>
            <w:tcBorders>
              <w:top w:val="nil"/>
              <w:bottom w:val="nil"/>
            </w:tcBorders>
            <w:noWrap/>
            <w:hideMark/>
          </w:tcPr>
          <w:p w14:paraId="7E87F29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29.2</w:t>
            </w:r>
          </w:p>
        </w:tc>
        <w:tc>
          <w:tcPr>
            <w:tcW w:w="708" w:type="dxa"/>
            <w:tcBorders>
              <w:top w:val="nil"/>
              <w:bottom w:val="nil"/>
            </w:tcBorders>
            <w:noWrap/>
            <w:hideMark/>
          </w:tcPr>
          <w:p w14:paraId="40725C4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31.0</w:t>
            </w:r>
          </w:p>
        </w:tc>
        <w:tc>
          <w:tcPr>
            <w:tcW w:w="679" w:type="dxa"/>
            <w:tcBorders>
              <w:top w:val="nil"/>
              <w:bottom w:val="nil"/>
            </w:tcBorders>
            <w:noWrap/>
            <w:hideMark/>
          </w:tcPr>
          <w:p w14:paraId="7E4BE0E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106.2</w:t>
            </w:r>
          </w:p>
        </w:tc>
        <w:tc>
          <w:tcPr>
            <w:tcW w:w="739" w:type="dxa"/>
            <w:tcBorders>
              <w:top w:val="nil"/>
              <w:bottom w:val="nil"/>
            </w:tcBorders>
            <w:noWrap/>
            <w:hideMark/>
          </w:tcPr>
          <w:p w14:paraId="3FFF92C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59.0</w:t>
            </w:r>
          </w:p>
        </w:tc>
        <w:tc>
          <w:tcPr>
            <w:tcW w:w="634" w:type="dxa"/>
            <w:tcBorders>
              <w:top w:val="nil"/>
              <w:bottom w:val="nil"/>
            </w:tcBorders>
            <w:noWrap/>
            <w:hideMark/>
          </w:tcPr>
          <w:p w14:paraId="4AAD966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9.3</w:t>
            </w:r>
          </w:p>
        </w:tc>
        <w:tc>
          <w:tcPr>
            <w:tcW w:w="610" w:type="dxa"/>
            <w:tcBorders>
              <w:top w:val="nil"/>
              <w:bottom w:val="nil"/>
            </w:tcBorders>
            <w:noWrap/>
            <w:hideMark/>
          </w:tcPr>
          <w:p w14:paraId="006FF8A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15.8</w:t>
            </w:r>
          </w:p>
        </w:tc>
      </w:tr>
      <w:tr w:rsidR="00D164DC" w:rsidRPr="00D164DC" w14:paraId="581412BA"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07344FA5"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851" w:type="dxa"/>
            <w:tcBorders>
              <w:top w:val="nil"/>
              <w:bottom w:val="nil"/>
            </w:tcBorders>
            <w:noWrap/>
            <w:hideMark/>
          </w:tcPr>
          <w:p w14:paraId="7CE030F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758.1</w:t>
            </w:r>
          </w:p>
        </w:tc>
        <w:tc>
          <w:tcPr>
            <w:tcW w:w="850" w:type="dxa"/>
            <w:tcBorders>
              <w:top w:val="nil"/>
              <w:bottom w:val="nil"/>
            </w:tcBorders>
            <w:noWrap/>
            <w:hideMark/>
          </w:tcPr>
          <w:p w14:paraId="3FC3BDF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195.6</w:t>
            </w:r>
          </w:p>
        </w:tc>
        <w:tc>
          <w:tcPr>
            <w:tcW w:w="567" w:type="dxa"/>
            <w:tcBorders>
              <w:top w:val="nil"/>
              <w:bottom w:val="nil"/>
            </w:tcBorders>
            <w:noWrap/>
            <w:hideMark/>
          </w:tcPr>
          <w:p w14:paraId="535B69C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25.8</w:t>
            </w:r>
          </w:p>
        </w:tc>
        <w:tc>
          <w:tcPr>
            <w:tcW w:w="709" w:type="dxa"/>
            <w:tcBorders>
              <w:top w:val="nil"/>
              <w:bottom w:val="nil"/>
            </w:tcBorders>
            <w:noWrap/>
            <w:hideMark/>
          </w:tcPr>
          <w:p w14:paraId="74F6925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21.1</w:t>
            </w:r>
          </w:p>
        </w:tc>
        <w:tc>
          <w:tcPr>
            <w:tcW w:w="709" w:type="dxa"/>
            <w:tcBorders>
              <w:top w:val="nil"/>
              <w:bottom w:val="nil"/>
            </w:tcBorders>
            <w:noWrap/>
            <w:hideMark/>
          </w:tcPr>
          <w:p w14:paraId="325A297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16.3</w:t>
            </w:r>
          </w:p>
        </w:tc>
        <w:tc>
          <w:tcPr>
            <w:tcW w:w="708" w:type="dxa"/>
            <w:tcBorders>
              <w:top w:val="nil"/>
              <w:bottom w:val="nil"/>
            </w:tcBorders>
            <w:noWrap/>
            <w:hideMark/>
          </w:tcPr>
          <w:p w14:paraId="47F69EA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77.4</w:t>
            </w:r>
          </w:p>
        </w:tc>
        <w:tc>
          <w:tcPr>
            <w:tcW w:w="851" w:type="dxa"/>
            <w:tcBorders>
              <w:top w:val="nil"/>
              <w:bottom w:val="nil"/>
            </w:tcBorders>
            <w:noWrap/>
            <w:hideMark/>
          </w:tcPr>
          <w:p w14:paraId="5B31BC1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671.1</w:t>
            </w:r>
          </w:p>
        </w:tc>
        <w:tc>
          <w:tcPr>
            <w:tcW w:w="709" w:type="dxa"/>
            <w:tcBorders>
              <w:top w:val="nil"/>
              <w:bottom w:val="nil"/>
            </w:tcBorders>
            <w:noWrap/>
            <w:hideMark/>
          </w:tcPr>
          <w:p w14:paraId="1E08CFF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187.6</w:t>
            </w:r>
          </w:p>
        </w:tc>
        <w:tc>
          <w:tcPr>
            <w:tcW w:w="567" w:type="dxa"/>
            <w:tcBorders>
              <w:top w:val="nil"/>
              <w:bottom w:val="nil"/>
            </w:tcBorders>
            <w:noWrap/>
            <w:hideMark/>
          </w:tcPr>
          <w:p w14:paraId="531FE16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27.9</w:t>
            </w:r>
          </w:p>
        </w:tc>
        <w:tc>
          <w:tcPr>
            <w:tcW w:w="708" w:type="dxa"/>
            <w:tcBorders>
              <w:top w:val="nil"/>
              <w:bottom w:val="nil"/>
            </w:tcBorders>
            <w:noWrap/>
            <w:hideMark/>
          </w:tcPr>
          <w:p w14:paraId="0916BA4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40.0</w:t>
            </w:r>
          </w:p>
        </w:tc>
        <w:tc>
          <w:tcPr>
            <w:tcW w:w="709" w:type="dxa"/>
            <w:tcBorders>
              <w:top w:val="nil"/>
              <w:bottom w:val="nil"/>
            </w:tcBorders>
            <w:noWrap/>
            <w:hideMark/>
          </w:tcPr>
          <w:p w14:paraId="47F526C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44.6</w:t>
            </w:r>
          </w:p>
        </w:tc>
        <w:tc>
          <w:tcPr>
            <w:tcW w:w="709" w:type="dxa"/>
            <w:tcBorders>
              <w:top w:val="nil"/>
              <w:bottom w:val="nil"/>
            </w:tcBorders>
            <w:noWrap/>
            <w:hideMark/>
          </w:tcPr>
          <w:p w14:paraId="22DDC39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111.5</w:t>
            </w:r>
          </w:p>
        </w:tc>
        <w:tc>
          <w:tcPr>
            <w:tcW w:w="709" w:type="dxa"/>
            <w:tcBorders>
              <w:top w:val="nil"/>
              <w:bottom w:val="nil"/>
            </w:tcBorders>
            <w:noWrap/>
            <w:hideMark/>
          </w:tcPr>
          <w:p w14:paraId="30A43D4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25.9</w:t>
            </w:r>
          </w:p>
        </w:tc>
        <w:tc>
          <w:tcPr>
            <w:tcW w:w="708" w:type="dxa"/>
            <w:tcBorders>
              <w:top w:val="nil"/>
              <w:bottom w:val="nil"/>
            </w:tcBorders>
            <w:noWrap/>
            <w:hideMark/>
          </w:tcPr>
          <w:p w14:paraId="27CFE86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27.6</w:t>
            </w:r>
          </w:p>
        </w:tc>
        <w:tc>
          <w:tcPr>
            <w:tcW w:w="679" w:type="dxa"/>
            <w:tcBorders>
              <w:top w:val="nil"/>
              <w:bottom w:val="nil"/>
            </w:tcBorders>
            <w:noWrap/>
            <w:hideMark/>
          </w:tcPr>
          <w:p w14:paraId="6E1434F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106.8</w:t>
            </w:r>
          </w:p>
        </w:tc>
        <w:tc>
          <w:tcPr>
            <w:tcW w:w="739" w:type="dxa"/>
            <w:tcBorders>
              <w:top w:val="nil"/>
              <w:bottom w:val="nil"/>
            </w:tcBorders>
            <w:noWrap/>
            <w:hideMark/>
          </w:tcPr>
          <w:p w14:paraId="1841281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55.5</w:t>
            </w:r>
          </w:p>
        </w:tc>
        <w:tc>
          <w:tcPr>
            <w:tcW w:w="634" w:type="dxa"/>
            <w:tcBorders>
              <w:top w:val="nil"/>
              <w:bottom w:val="nil"/>
            </w:tcBorders>
            <w:noWrap/>
            <w:hideMark/>
          </w:tcPr>
          <w:p w14:paraId="16AB1ED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8.4</w:t>
            </w:r>
          </w:p>
        </w:tc>
        <w:tc>
          <w:tcPr>
            <w:tcW w:w="610" w:type="dxa"/>
            <w:tcBorders>
              <w:top w:val="nil"/>
              <w:bottom w:val="nil"/>
            </w:tcBorders>
            <w:noWrap/>
            <w:hideMark/>
          </w:tcPr>
          <w:p w14:paraId="3DCC0CC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15.2</w:t>
            </w:r>
          </w:p>
        </w:tc>
      </w:tr>
      <w:tr w:rsidR="00D164DC" w:rsidRPr="00D164DC" w14:paraId="54EBE5C3"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151F45E3"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Jalaun</w:t>
            </w:r>
          </w:p>
        </w:tc>
        <w:tc>
          <w:tcPr>
            <w:tcW w:w="851" w:type="dxa"/>
            <w:tcBorders>
              <w:top w:val="nil"/>
              <w:bottom w:val="nil"/>
            </w:tcBorders>
            <w:noWrap/>
            <w:hideMark/>
          </w:tcPr>
          <w:p w14:paraId="6BC8C08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639.8</w:t>
            </w:r>
          </w:p>
        </w:tc>
        <w:tc>
          <w:tcPr>
            <w:tcW w:w="850" w:type="dxa"/>
            <w:tcBorders>
              <w:top w:val="nil"/>
              <w:bottom w:val="nil"/>
            </w:tcBorders>
            <w:noWrap/>
            <w:hideMark/>
          </w:tcPr>
          <w:p w14:paraId="0F8FA5B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202.2</w:t>
            </w:r>
          </w:p>
        </w:tc>
        <w:tc>
          <w:tcPr>
            <w:tcW w:w="567" w:type="dxa"/>
            <w:tcBorders>
              <w:top w:val="nil"/>
              <w:bottom w:val="nil"/>
            </w:tcBorders>
            <w:noWrap/>
            <w:hideMark/>
          </w:tcPr>
          <w:p w14:paraId="14D4EB7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31.6</w:t>
            </w:r>
          </w:p>
        </w:tc>
        <w:tc>
          <w:tcPr>
            <w:tcW w:w="709" w:type="dxa"/>
            <w:tcBorders>
              <w:top w:val="nil"/>
              <w:bottom w:val="nil"/>
            </w:tcBorders>
            <w:noWrap/>
            <w:hideMark/>
          </w:tcPr>
          <w:p w14:paraId="475B195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16.7</w:t>
            </w:r>
          </w:p>
        </w:tc>
        <w:tc>
          <w:tcPr>
            <w:tcW w:w="709" w:type="dxa"/>
            <w:tcBorders>
              <w:top w:val="nil"/>
              <w:bottom w:val="nil"/>
            </w:tcBorders>
            <w:noWrap/>
            <w:hideMark/>
          </w:tcPr>
          <w:p w14:paraId="0CE7ECE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12.9</w:t>
            </w:r>
          </w:p>
        </w:tc>
        <w:tc>
          <w:tcPr>
            <w:tcW w:w="708" w:type="dxa"/>
            <w:tcBorders>
              <w:top w:val="nil"/>
              <w:bottom w:val="nil"/>
            </w:tcBorders>
            <w:noWrap/>
            <w:hideMark/>
          </w:tcPr>
          <w:p w14:paraId="3878530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77.6</w:t>
            </w:r>
          </w:p>
        </w:tc>
        <w:tc>
          <w:tcPr>
            <w:tcW w:w="851" w:type="dxa"/>
            <w:tcBorders>
              <w:top w:val="nil"/>
              <w:bottom w:val="nil"/>
            </w:tcBorders>
            <w:noWrap/>
            <w:hideMark/>
          </w:tcPr>
          <w:p w14:paraId="7B15153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559.5</w:t>
            </w:r>
          </w:p>
        </w:tc>
        <w:tc>
          <w:tcPr>
            <w:tcW w:w="709" w:type="dxa"/>
            <w:tcBorders>
              <w:top w:val="nil"/>
              <w:bottom w:val="nil"/>
            </w:tcBorders>
            <w:noWrap/>
            <w:hideMark/>
          </w:tcPr>
          <w:p w14:paraId="72DBE69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177.9</w:t>
            </w:r>
          </w:p>
        </w:tc>
        <w:tc>
          <w:tcPr>
            <w:tcW w:w="567" w:type="dxa"/>
            <w:tcBorders>
              <w:top w:val="nil"/>
              <w:bottom w:val="nil"/>
            </w:tcBorders>
            <w:noWrap/>
            <w:hideMark/>
          </w:tcPr>
          <w:p w14:paraId="792A731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31.8</w:t>
            </w:r>
          </w:p>
        </w:tc>
        <w:tc>
          <w:tcPr>
            <w:tcW w:w="708" w:type="dxa"/>
            <w:tcBorders>
              <w:top w:val="nil"/>
              <w:bottom w:val="nil"/>
            </w:tcBorders>
            <w:noWrap/>
            <w:hideMark/>
          </w:tcPr>
          <w:p w14:paraId="6C8E2EC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40.2</w:t>
            </w:r>
          </w:p>
        </w:tc>
        <w:tc>
          <w:tcPr>
            <w:tcW w:w="709" w:type="dxa"/>
            <w:tcBorders>
              <w:top w:val="nil"/>
              <w:bottom w:val="nil"/>
            </w:tcBorders>
            <w:noWrap/>
            <w:hideMark/>
          </w:tcPr>
          <w:p w14:paraId="25A5075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47.9</w:t>
            </w:r>
          </w:p>
        </w:tc>
        <w:tc>
          <w:tcPr>
            <w:tcW w:w="709" w:type="dxa"/>
            <w:tcBorders>
              <w:top w:val="nil"/>
              <w:bottom w:val="nil"/>
            </w:tcBorders>
            <w:noWrap/>
            <w:hideMark/>
          </w:tcPr>
          <w:p w14:paraId="4716A0D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119.2</w:t>
            </w:r>
          </w:p>
        </w:tc>
        <w:tc>
          <w:tcPr>
            <w:tcW w:w="709" w:type="dxa"/>
            <w:tcBorders>
              <w:top w:val="nil"/>
              <w:bottom w:val="nil"/>
            </w:tcBorders>
            <w:noWrap/>
            <w:hideMark/>
          </w:tcPr>
          <w:p w14:paraId="4A253FF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23.5</w:t>
            </w:r>
          </w:p>
        </w:tc>
        <w:tc>
          <w:tcPr>
            <w:tcW w:w="708" w:type="dxa"/>
            <w:tcBorders>
              <w:top w:val="nil"/>
              <w:bottom w:val="nil"/>
            </w:tcBorders>
            <w:noWrap/>
            <w:hideMark/>
          </w:tcPr>
          <w:p w14:paraId="12136A6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28.4</w:t>
            </w:r>
          </w:p>
        </w:tc>
        <w:tc>
          <w:tcPr>
            <w:tcW w:w="679" w:type="dxa"/>
            <w:tcBorders>
              <w:top w:val="nil"/>
              <w:bottom w:val="nil"/>
            </w:tcBorders>
            <w:noWrap/>
            <w:hideMark/>
          </w:tcPr>
          <w:p w14:paraId="0DE5C77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121.1</w:t>
            </w:r>
          </w:p>
        </w:tc>
        <w:tc>
          <w:tcPr>
            <w:tcW w:w="739" w:type="dxa"/>
            <w:tcBorders>
              <w:top w:val="nil"/>
              <w:bottom w:val="nil"/>
            </w:tcBorders>
            <w:noWrap/>
            <w:hideMark/>
          </w:tcPr>
          <w:p w14:paraId="4320DB3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51.1</w:t>
            </w:r>
          </w:p>
        </w:tc>
        <w:tc>
          <w:tcPr>
            <w:tcW w:w="634" w:type="dxa"/>
            <w:tcBorders>
              <w:top w:val="nil"/>
              <w:bottom w:val="nil"/>
            </w:tcBorders>
            <w:noWrap/>
            <w:hideMark/>
          </w:tcPr>
          <w:p w14:paraId="5E87C54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10.6</w:t>
            </w:r>
          </w:p>
        </w:tc>
        <w:tc>
          <w:tcPr>
            <w:tcW w:w="610" w:type="dxa"/>
            <w:tcBorders>
              <w:top w:val="nil"/>
              <w:bottom w:val="nil"/>
            </w:tcBorders>
            <w:noWrap/>
            <w:hideMark/>
          </w:tcPr>
          <w:p w14:paraId="19A7C98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20.7</w:t>
            </w:r>
          </w:p>
        </w:tc>
      </w:tr>
      <w:tr w:rsidR="00D164DC" w:rsidRPr="00D164DC" w14:paraId="0296F655"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8DA44E0"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851" w:type="dxa"/>
            <w:tcBorders>
              <w:top w:val="nil"/>
              <w:bottom w:val="nil"/>
            </w:tcBorders>
            <w:noWrap/>
            <w:hideMark/>
          </w:tcPr>
          <w:p w14:paraId="689139D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778.5</w:t>
            </w:r>
          </w:p>
        </w:tc>
        <w:tc>
          <w:tcPr>
            <w:tcW w:w="850" w:type="dxa"/>
            <w:tcBorders>
              <w:top w:val="nil"/>
              <w:bottom w:val="nil"/>
            </w:tcBorders>
            <w:noWrap/>
            <w:hideMark/>
          </w:tcPr>
          <w:p w14:paraId="2663C4E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208.2</w:t>
            </w:r>
          </w:p>
        </w:tc>
        <w:tc>
          <w:tcPr>
            <w:tcW w:w="567" w:type="dxa"/>
            <w:tcBorders>
              <w:top w:val="nil"/>
              <w:bottom w:val="nil"/>
            </w:tcBorders>
            <w:noWrap/>
            <w:hideMark/>
          </w:tcPr>
          <w:p w14:paraId="5C8540F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26.7</w:t>
            </w:r>
          </w:p>
        </w:tc>
        <w:tc>
          <w:tcPr>
            <w:tcW w:w="709" w:type="dxa"/>
            <w:tcBorders>
              <w:top w:val="nil"/>
              <w:bottom w:val="nil"/>
            </w:tcBorders>
            <w:noWrap/>
            <w:hideMark/>
          </w:tcPr>
          <w:p w14:paraId="7F1ADB6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19.7</w:t>
            </w:r>
          </w:p>
        </w:tc>
        <w:tc>
          <w:tcPr>
            <w:tcW w:w="709" w:type="dxa"/>
            <w:tcBorders>
              <w:top w:val="nil"/>
              <w:bottom w:val="nil"/>
            </w:tcBorders>
            <w:noWrap/>
            <w:hideMark/>
          </w:tcPr>
          <w:p w14:paraId="4461340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17.4</w:t>
            </w:r>
          </w:p>
        </w:tc>
        <w:tc>
          <w:tcPr>
            <w:tcW w:w="708" w:type="dxa"/>
            <w:tcBorders>
              <w:top w:val="nil"/>
              <w:bottom w:val="nil"/>
            </w:tcBorders>
            <w:noWrap/>
            <w:hideMark/>
          </w:tcPr>
          <w:p w14:paraId="6014B57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88.2</w:t>
            </w:r>
          </w:p>
        </w:tc>
        <w:tc>
          <w:tcPr>
            <w:tcW w:w="851" w:type="dxa"/>
            <w:tcBorders>
              <w:top w:val="nil"/>
              <w:bottom w:val="nil"/>
            </w:tcBorders>
            <w:noWrap/>
            <w:hideMark/>
          </w:tcPr>
          <w:p w14:paraId="1581C14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697.6</w:t>
            </w:r>
          </w:p>
        </w:tc>
        <w:tc>
          <w:tcPr>
            <w:tcW w:w="709" w:type="dxa"/>
            <w:tcBorders>
              <w:top w:val="nil"/>
              <w:bottom w:val="nil"/>
            </w:tcBorders>
            <w:noWrap/>
            <w:hideMark/>
          </w:tcPr>
          <w:p w14:paraId="2DE001E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189.9</w:t>
            </w:r>
          </w:p>
        </w:tc>
        <w:tc>
          <w:tcPr>
            <w:tcW w:w="567" w:type="dxa"/>
            <w:tcBorders>
              <w:top w:val="nil"/>
              <w:bottom w:val="nil"/>
            </w:tcBorders>
            <w:noWrap/>
            <w:hideMark/>
          </w:tcPr>
          <w:p w14:paraId="05B6D21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w:t>
            </w:r>
          </w:p>
        </w:tc>
        <w:tc>
          <w:tcPr>
            <w:tcW w:w="708" w:type="dxa"/>
            <w:tcBorders>
              <w:top w:val="nil"/>
              <w:bottom w:val="nil"/>
            </w:tcBorders>
            <w:noWrap/>
            <w:hideMark/>
          </w:tcPr>
          <w:p w14:paraId="51A692E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38.1</w:t>
            </w:r>
          </w:p>
        </w:tc>
        <w:tc>
          <w:tcPr>
            <w:tcW w:w="709" w:type="dxa"/>
            <w:tcBorders>
              <w:top w:val="nil"/>
              <w:bottom w:val="nil"/>
            </w:tcBorders>
            <w:noWrap/>
            <w:hideMark/>
          </w:tcPr>
          <w:p w14:paraId="7E5E538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47.9</w:t>
            </w:r>
          </w:p>
        </w:tc>
        <w:tc>
          <w:tcPr>
            <w:tcW w:w="709" w:type="dxa"/>
            <w:tcBorders>
              <w:top w:val="nil"/>
              <w:bottom w:val="nil"/>
            </w:tcBorders>
            <w:noWrap/>
            <w:hideMark/>
          </w:tcPr>
          <w:p w14:paraId="03B730F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125.8</w:t>
            </w:r>
          </w:p>
        </w:tc>
        <w:tc>
          <w:tcPr>
            <w:tcW w:w="709" w:type="dxa"/>
            <w:tcBorders>
              <w:top w:val="nil"/>
              <w:bottom w:val="nil"/>
            </w:tcBorders>
            <w:noWrap/>
            <w:hideMark/>
          </w:tcPr>
          <w:p w14:paraId="25DD71B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23.2</w:t>
            </w:r>
          </w:p>
        </w:tc>
        <w:tc>
          <w:tcPr>
            <w:tcW w:w="708" w:type="dxa"/>
            <w:tcBorders>
              <w:top w:val="nil"/>
              <w:bottom w:val="nil"/>
            </w:tcBorders>
            <w:noWrap/>
            <w:hideMark/>
          </w:tcPr>
          <w:p w14:paraId="3B60E72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w:t>
            </w:r>
          </w:p>
        </w:tc>
        <w:tc>
          <w:tcPr>
            <w:tcW w:w="679" w:type="dxa"/>
            <w:tcBorders>
              <w:top w:val="nil"/>
              <w:bottom w:val="nil"/>
            </w:tcBorders>
            <w:noWrap/>
            <w:hideMark/>
          </w:tcPr>
          <w:p w14:paraId="0F90A34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117.2</w:t>
            </w:r>
          </w:p>
        </w:tc>
        <w:tc>
          <w:tcPr>
            <w:tcW w:w="739" w:type="dxa"/>
            <w:tcBorders>
              <w:top w:val="nil"/>
              <w:bottom w:val="nil"/>
            </w:tcBorders>
            <w:noWrap/>
            <w:hideMark/>
          </w:tcPr>
          <w:p w14:paraId="3AD59C89"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59.4</w:t>
            </w:r>
          </w:p>
        </w:tc>
        <w:tc>
          <w:tcPr>
            <w:tcW w:w="634" w:type="dxa"/>
            <w:tcBorders>
              <w:top w:val="nil"/>
              <w:bottom w:val="nil"/>
            </w:tcBorders>
            <w:noWrap/>
            <w:hideMark/>
          </w:tcPr>
          <w:p w14:paraId="2FE30C4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8.9</w:t>
            </w:r>
          </w:p>
        </w:tc>
        <w:tc>
          <w:tcPr>
            <w:tcW w:w="610" w:type="dxa"/>
            <w:tcBorders>
              <w:top w:val="nil"/>
              <w:bottom w:val="nil"/>
            </w:tcBorders>
            <w:noWrap/>
            <w:hideMark/>
          </w:tcPr>
          <w:p w14:paraId="345A2DA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15.0</w:t>
            </w:r>
          </w:p>
        </w:tc>
      </w:tr>
      <w:tr w:rsidR="00D164DC" w:rsidRPr="00D164DC" w14:paraId="58908AE2"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474BBFF"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851" w:type="dxa"/>
            <w:tcBorders>
              <w:top w:val="nil"/>
              <w:bottom w:val="nil"/>
            </w:tcBorders>
            <w:noWrap/>
            <w:hideMark/>
          </w:tcPr>
          <w:p w14:paraId="3D5D0A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908.5</w:t>
            </w:r>
          </w:p>
        </w:tc>
        <w:tc>
          <w:tcPr>
            <w:tcW w:w="850" w:type="dxa"/>
            <w:tcBorders>
              <w:top w:val="nil"/>
              <w:bottom w:val="nil"/>
            </w:tcBorders>
            <w:noWrap/>
            <w:hideMark/>
          </w:tcPr>
          <w:p w14:paraId="3565811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218.5</w:t>
            </w:r>
          </w:p>
        </w:tc>
        <w:tc>
          <w:tcPr>
            <w:tcW w:w="567" w:type="dxa"/>
            <w:tcBorders>
              <w:top w:val="nil"/>
              <w:bottom w:val="nil"/>
            </w:tcBorders>
            <w:noWrap/>
            <w:hideMark/>
          </w:tcPr>
          <w:p w14:paraId="1217120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24.1</w:t>
            </w:r>
          </w:p>
        </w:tc>
        <w:tc>
          <w:tcPr>
            <w:tcW w:w="709" w:type="dxa"/>
            <w:tcBorders>
              <w:top w:val="nil"/>
              <w:bottom w:val="nil"/>
            </w:tcBorders>
            <w:noWrap/>
            <w:hideMark/>
          </w:tcPr>
          <w:p w14:paraId="1A1A430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15.4</w:t>
            </w:r>
          </w:p>
        </w:tc>
        <w:tc>
          <w:tcPr>
            <w:tcW w:w="709" w:type="dxa"/>
            <w:tcBorders>
              <w:top w:val="nil"/>
              <w:bottom w:val="nil"/>
            </w:tcBorders>
            <w:noWrap/>
            <w:hideMark/>
          </w:tcPr>
          <w:p w14:paraId="7C89F9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15.9</w:t>
            </w:r>
          </w:p>
        </w:tc>
        <w:tc>
          <w:tcPr>
            <w:tcW w:w="708" w:type="dxa"/>
            <w:tcBorders>
              <w:top w:val="nil"/>
              <w:bottom w:val="nil"/>
            </w:tcBorders>
            <w:noWrap/>
            <w:hideMark/>
          </w:tcPr>
          <w:p w14:paraId="54327F9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103.5</w:t>
            </w:r>
          </w:p>
        </w:tc>
        <w:tc>
          <w:tcPr>
            <w:tcW w:w="851" w:type="dxa"/>
            <w:tcBorders>
              <w:top w:val="nil"/>
              <w:bottom w:val="nil"/>
            </w:tcBorders>
            <w:noWrap/>
            <w:hideMark/>
          </w:tcPr>
          <w:p w14:paraId="3054EE10"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835.9</w:t>
            </w:r>
          </w:p>
        </w:tc>
        <w:tc>
          <w:tcPr>
            <w:tcW w:w="709" w:type="dxa"/>
            <w:tcBorders>
              <w:top w:val="nil"/>
              <w:bottom w:val="nil"/>
            </w:tcBorders>
            <w:noWrap/>
            <w:hideMark/>
          </w:tcPr>
          <w:p w14:paraId="453DB67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204.9</w:t>
            </w:r>
          </w:p>
        </w:tc>
        <w:tc>
          <w:tcPr>
            <w:tcW w:w="567" w:type="dxa"/>
            <w:tcBorders>
              <w:top w:val="nil"/>
              <w:bottom w:val="nil"/>
            </w:tcBorders>
            <w:noWrap/>
            <w:hideMark/>
          </w:tcPr>
          <w:p w14:paraId="6B8E37E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24.5</w:t>
            </w:r>
          </w:p>
        </w:tc>
        <w:tc>
          <w:tcPr>
            <w:tcW w:w="708" w:type="dxa"/>
            <w:tcBorders>
              <w:top w:val="nil"/>
              <w:bottom w:val="nil"/>
            </w:tcBorders>
            <w:noWrap/>
            <w:hideMark/>
          </w:tcPr>
          <w:p w14:paraId="4A0404C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34.9</w:t>
            </w:r>
          </w:p>
        </w:tc>
        <w:tc>
          <w:tcPr>
            <w:tcW w:w="709" w:type="dxa"/>
            <w:tcBorders>
              <w:top w:val="nil"/>
              <w:bottom w:val="nil"/>
            </w:tcBorders>
            <w:noWrap/>
            <w:hideMark/>
          </w:tcPr>
          <w:p w14:paraId="1738B21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53.0</w:t>
            </w:r>
          </w:p>
        </w:tc>
        <w:tc>
          <w:tcPr>
            <w:tcW w:w="709" w:type="dxa"/>
            <w:tcBorders>
              <w:top w:val="nil"/>
              <w:bottom w:val="nil"/>
            </w:tcBorders>
            <w:noWrap/>
            <w:hideMark/>
          </w:tcPr>
          <w:p w14:paraId="75150E1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151.9</w:t>
            </w:r>
          </w:p>
        </w:tc>
        <w:tc>
          <w:tcPr>
            <w:tcW w:w="709" w:type="dxa"/>
            <w:tcBorders>
              <w:top w:val="nil"/>
              <w:bottom w:val="nil"/>
            </w:tcBorders>
            <w:noWrap/>
            <w:hideMark/>
          </w:tcPr>
          <w:p w14:paraId="43CAA49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22.3</w:t>
            </w:r>
          </w:p>
        </w:tc>
        <w:tc>
          <w:tcPr>
            <w:tcW w:w="708" w:type="dxa"/>
            <w:tcBorders>
              <w:top w:val="nil"/>
              <w:bottom w:val="nil"/>
            </w:tcBorders>
            <w:noWrap/>
            <w:hideMark/>
          </w:tcPr>
          <w:p w14:paraId="5018B75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27.7</w:t>
            </w:r>
          </w:p>
        </w:tc>
        <w:tc>
          <w:tcPr>
            <w:tcW w:w="679" w:type="dxa"/>
            <w:tcBorders>
              <w:top w:val="nil"/>
              <w:bottom w:val="nil"/>
            </w:tcBorders>
            <w:noWrap/>
            <w:hideMark/>
          </w:tcPr>
          <w:p w14:paraId="5F3DEB2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124.2</w:t>
            </w:r>
          </w:p>
        </w:tc>
        <w:tc>
          <w:tcPr>
            <w:tcW w:w="739" w:type="dxa"/>
            <w:tcBorders>
              <w:top w:val="nil"/>
              <w:bottom w:val="nil"/>
            </w:tcBorders>
            <w:noWrap/>
            <w:hideMark/>
          </w:tcPr>
          <w:p w14:paraId="6572341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59.9</w:t>
            </w:r>
          </w:p>
        </w:tc>
        <w:tc>
          <w:tcPr>
            <w:tcW w:w="634" w:type="dxa"/>
            <w:tcBorders>
              <w:top w:val="nil"/>
              <w:bottom w:val="nil"/>
            </w:tcBorders>
            <w:noWrap/>
            <w:hideMark/>
          </w:tcPr>
          <w:p w14:paraId="694648A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9.1</w:t>
            </w:r>
          </w:p>
        </w:tc>
        <w:tc>
          <w:tcPr>
            <w:tcW w:w="610" w:type="dxa"/>
            <w:tcBorders>
              <w:top w:val="nil"/>
              <w:bottom w:val="nil"/>
            </w:tcBorders>
            <w:noWrap/>
            <w:hideMark/>
          </w:tcPr>
          <w:p w14:paraId="485DFBC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15.1</w:t>
            </w:r>
          </w:p>
        </w:tc>
      </w:tr>
      <w:tr w:rsidR="00D164DC" w:rsidRPr="00D164DC" w14:paraId="78A89D99"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3C2CE388"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Mahoba</w:t>
            </w:r>
          </w:p>
        </w:tc>
        <w:tc>
          <w:tcPr>
            <w:tcW w:w="851" w:type="dxa"/>
            <w:tcBorders>
              <w:top w:val="nil"/>
              <w:bottom w:val="nil"/>
            </w:tcBorders>
            <w:noWrap/>
            <w:hideMark/>
          </w:tcPr>
          <w:p w14:paraId="2121B3A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829.4</w:t>
            </w:r>
          </w:p>
        </w:tc>
        <w:tc>
          <w:tcPr>
            <w:tcW w:w="850" w:type="dxa"/>
            <w:tcBorders>
              <w:top w:val="nil"/>
              <w:bottom w:val="nil"/>
            </w:tcBorders>
            <w:noWrap/>
            <w:hideMark/>
          </w:tcPr>
          <w:p w14:paraId="24F68A1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207.0</w:t>
            </w:r>
          </w:p>
        </w:tc>
        <w:tc>
          <w:tcPr>
            <w:tcW w:w="567" w:type="dxa"/>
            <w:tcBorders>
              <w:top w:val="nil"/>
              <w:bottom w:val="nil"/>
            </w:tcBorders>
            <w:noWrap/>
            <w:hideMark/>
          </w:tcPr>
          <w:p w14:paraId="211CDF4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25.0</w:t>
            </w:r>
          </w:p>
        </w:tc>
        <w:tc>
          <w:tcPr>
            <w:tcW w:w="709" w:type="dxa"/>
            <w:tcBorders>
              <w:top w:val="nil"/>
              <w:bottom w:val="nil"/>
            </w:tcBorders>
            <w:noWrap/>
            <w:hideMark/>
          </w:tcPr>
          <w:p w14:paraId="6BADE2A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20.8</w:t>
            </w:r>
          </w:p>
        </w:tc>
        <w:tc>
          <w:tcPr>
            <w:tcW w:w="709" w:type="dxa"/>
            <w:tcBorders>
              <w:top w:val="nil"/>
              <w:bottom w:val="nil"/>
            </w:tcBorders>
            <w:noWrap/>
            <w:hideMark/>
          </w:tcPr>
          <w:p w14:paraId="08DE292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17.0</w:t>
            </w:r>
          </w:p>
        </w:tc>
        <w:tc>
          <w:tcPr>
            <w:tcW w:w="708" w:type="dxa"/>
            <w:tcBorders>
              <w:top w:val="nil"/>
              <w:bottom w:val="nil"/>
            </w:tcBorders>
            <w:noWrap/>
            <w:hideMark/>
          </w:tcPr>
          <w:p w14:paraId="4DDD34B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81.5</w:t>
            </w:r>
          </w:p>
        </w:tc>
        <w:tc>
          <w:tcPr>
            <w:tcW w:w="851" w:type="dxa"/>
            <w:tcBorders>
              <w:top w:val="nil"/>
              <w:bottom w:val="nil"/>
            </w:tcBorders>
            <w:noWrap/>
            <w:hideMark/>
          </w:tcPr>
          <w:p w14:paraId="3A3BA31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742.2</w:t>
            </w:r>
          </w:p>
        </w:tc>
        <w:tc>
          <w:tcPr>
            <w:tcW w:w="709" w:type="dxa"/>
            <w:tcBorders>
              <w:top w:val="nil"/>
              <w:bottom w:val="nil"/>
            </w:tcBorders>
            <w:noWrap/>
            <w:hideMark/>
          </w:tcPr>
          <w:p w14:paraId="1CEBE6E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208.6</w:t>
            </w:r>
          </w:p>
        </w:tc>
        <w:tc>
          <w:tcPr>
            <w:tcW w:w="567" w:type="dxa"/>
            <w:tcBorders>
              <w:top w:val="nil"/>
              <w:bottom w:val="nil"/>
            </w:tcBorders>
            <w:noWrap/>
            <w:hideMark/>
          </w:tcPr>
          <w:p w14:paraId="2105B49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28.1</w:t>
            </w:r>
          </w:p>
        </w:tc>
        <w:tc>
          <w:tcPr>
            <w:tcW w:w="708" w:type="dxa"/>
            <w:tcBorders>
              <w:top w:val="nil"/>
              <w:bottom w:val="nil"/>
            </w:tcBorders>
            <w:noWrap/>
            <w:hideMark/>
          </w:tcPr>
          <w:p w14:paraId="72EEA13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39.6</w:t>
            </w:r>
          </w:p>
        </w:tc>
        <w:tc>
          <w:tcPr>
            <w:tcW w:w="709" w:type="dxa"/>
            <w:tcBorders>
              <w:top w:val="nil"/>
              <w:bottom w:val="nil"/>
            </w:tcBorders>
            <w:noWrap/>
            <w:hideMark/>
          </w:tcPr>
          <w:p w14:paraId="47AB549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46.1</w:t>
            </w:r>
          </w:p>
        </w:tc>
        <w:tc>
          <w:tcPr>
            <w:tcW w:w="709" w:type="dxa"/>
            <w:tcBorders>
              <w:top w:val="nil"/>
              <w:bottom w:val="nil"/>
            </w:tcBorders>
            <w:noWrap/>
            <w:hideMark/>
          </w:tcPr>
          <w:p w14:paraId="12D99CF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116.3</w:t>
            </w:r>
          </w:p>
        </w:tc>
        <w:tc>
          <w:tcPr>
            <w:tcW w:w="709" w:type="dxa"/>
            <w:tcBorders>
              <w:top w:val="nil"/>
              <w:bottom w:val="nil"/>
            </w:tcBorders>
            <w:noWrap/>
            <w:hideMark/>
          </w:tcPr>
          <w:p w14:paraId="4166B33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26.8</w:t>
            </w:r>
          </w:p>
        </w:tc>
        <w:tc>
          <w:tcPr>
            <w:tcW w:w="708" w:type="dxa"/>
            <w:tcBorders>
              <w:top w:val="nil"/>
              <w:bottom w:val="nil"/>
            </w:tcBorders>
            <w:noWrap/>
            <w:hideMark/>
          </w:tcPr>
          <w:p w14:paraId="1BF589B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27.0</w:t>
            </w:r>
          </w:p>
        </w:tc>
        <w:tc>
          <w:tcPr>
            <w:tcW w:w="679" w:type="dxa"/>
            <w:tcBorders>
              <w:top w:val="nil"/>
              <w:bottom w:val="nil"/>
            </w:tcBorders>
            <w:noWrap/>
            <w:hideMark/>
          </w:tcPr>
          <w:p w14:paraId="35B0F15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101.0</w:t>
            </w:r>
          </w:p>
        </w:tc>
        <w:tc>
          <w:tcPr>
            <w:tcW w:w="739" w:type="dxa"/>
            <w:tcBorders>
              <w:top w:val="nil"/>
              <w:bottom w:val="nil"/>
            </w:tcBorders>
            <w:noWrap/>
            <w:hideMark/>
          </w:tcPr>
          <w:p w14:paraId="6026A75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58.1</w:t>
            </w:r>
          </w:p>
        </w:tc>
        <w:tc>
          <w:tcPr>
            <w:tcW w:w="634" w:type="dxa"/>
            <w:tcBorders>
              <w:top w:val="nil"/>
              <w:bottom w:val="nil"/>
            </w:tcBorders>
            <w:noWrap/>
            <w:hideMark/>
          </w:tcPr>
          <w:p w14:paraId="45EE723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8.1</w:t>
            </w:r>
          </w:p>
        </w:tc>
        <w:tc>
          <w:tcPr>
            <w:tcW w:w="610" w:type="dxa"/>
            <w:tcBorders>
              <w:top w:val="nil"/>
              <w:bottom w:val="nil"/>
            </w:tcBorders>
            <w:noWrap/>
            <w:hideMark/>
          </w:tcPr>
          <w:p w14:paraId="679FCDD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14.0</w:t>
            </w:r>
          </w:p>
        </w:tc>
      </w:tr>
      <w:tr w:rsidR="00D164DC" w:rsidRPr="00D164DC" w14:paraId="7D31A812"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7B2F761"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851" w:type="dxa"/>
            <w:tcBorders>
              <w:top w:val="nil"/>
              <w:bottom w:val="nil"/>
            </w:tcBorders>
            <w:noWrap/>
            <w:hideMark/>
          </w:tcPr>
          <w:p w14:paraId="27C94DB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991.3</w:t>
            </w:r>
          </w:p>
        </w:tc>
        <w:tc>
          <w:tcPr>
            <w:tcW w:w="850" w:type="dxa"/>
            <w:tcBorders>
              <w:top w:val="nil"/>
              <w:bottom w:val="nil"/>
            </w:tcBorders>
            <w:noWrap/>
            <w:hideMark/>
          </w:tcPr>
          <w:p w14:paraId="70B7E4C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230.7</w:t>
            </w:r>
          </w:p>
        </w:tc>
        <w:tc>
          <w:tcPr>
            <w:tcW w:w="567" w:type="dxa"/>
            <w:tcBorders>
              <w:top w:val="nil"/>
              <w:bottom w:val="nil"/>
            </w:tcBorders>
            <w:noWrap/>
            <w:hideMark/>
          </w:tcPr>
          <w:p w14:paraId="59CFE0E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23.3</w:t>
            </w:r>
          </w:p>
        </w:tc>
        <w:tc>
          <w:tcPr>
            <w:tcW w:w="709" w:type="dxa"/>
            <w:tcBorders>
              <w:top w:val="nil"/>
              <w:bottom w:val="nil"/>
            </w:tcBorders>
            <w:noWrap/>
            <w:hideMark/>
          </w:tcPr>
          <w:p w14:paraId="16F41CF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23.1</w:t>
            </w:r>
          </w:p>
        </w:tc>
        <w:tc>
          <w:tcPr>
            <w:tcW w:w="709" w:type="dxa"/>
            <w:tcBorders>
              <w:top w:val="nil"/>
              <w:bottom w:val="nil"/>
            </w:tcBorders>
            <w:noWrap/>
            <w:hideMark/>
          </w:tcPr>
          <w:p w14:paraId="2E0907A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23.6</w:t>
            </w:r>
          </w:p>
        </w:tc>
        <w:tc>
          <w:tcPr>
            <w:tcW w:w="708" w:type="dxa"/>
            <w:tcBorders>
              <w:top w:val="nil"/>
              <w:bottom w:val="nil"/>
            </w:tcBorders>
            <w:noWrap/>
            <w:hideMark/>
          </w:tcPr>
          <w:p w14:paraId="2B77612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102.1</w:t>
            </w:r>
          </w:p>
        </w:tc>
        <w:tc>
          <w:tcPr>
            <w:tcW w:w="851" w:type="dxa"/>
            <w:tcBorders>
              <w:top w:val="nil"/>
              <w:bottom w:val="nil"/>
            </w:tcBorders>
            <w:noWrap/>
            <w:hideMark/>
          </w:tcPr>
          <w:p w14:paraId="1DD77DB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896.9</w:t>
            </w:r>
          </w:p>
        </w:tc>
        <w:tc>
          <w:tcPr>
            <w:tcW w:w="709" w:type="dxa"/>
            <w:tcBorders>
              <w:top w:val="nil"/>
              <w:bottom w:val="nil"/>
            </w:tcBorders>
            <w:noWrap/>
            <w:hideMark/>
          </w:tcPr>
          <w:p w14:paraId="6EFFDB0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232.5</w:t>
            </w:r>
          </w:p>
        </w:tc>
        <w:tc>
          <w:tcPr>
            <w:tcW w:w="567" w:type="dxa"/>
            <w:tcBorders>
              <w:top w:val="nil"/>
              <w:bottom w:val="nil"/>
            </w:tcBorders>
            <w:noWrap/>
            <w:hideMark/>
          </w:tcPr>
          <w:p w14:paraId="6882A92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25.9</w:t>
            </w:r>
          </w:p>
        </w:tc>
        <w:tc>
          <w:tcPr>
            <w:tcW w:w="708" w:type="dxa"/>
            <w:tcBorders>
              <w:top w:val="nil"/>
              <w:bottom w:val="nil"/>
            </w:tcBorders>
            <w:noWrap/>
            <w:hideMark/>
          </w:tcPr>
          <w:p w14:paraId="77A0490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42.4</w:t>
            </w:r>
          </w:p>
        </w:tc>
        <w:tc>
          <w:tcPr>
            <w:tcW w:w="709" w:type="dxa"/>
            <w:tcBorders>
              <w:top w:val="nil"/>
              <w:bottom w:val="nil"/>
            </w:tcBorders>
            <w:noWrap/>
            <w:hideMark/>
          </w:tcPr>
          <w:p w14:paraId="5B1FA30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55.6</w:t>
            </w:r>
          </w:p>
        </w:tc>
        <w:tc>
          <w:tcPr>
            <w:tcW w:w="709" w:type="dxa"/>
            <w:tcBorders>
              <w:top w:val="nil"/>
              <w:bottom w:val="nil"/>
            </w:tcBorders>
            <w:noWrap/>
            <w:hideMark/>
          </w:tcPr>
          <w:p w14:paraId="67BD668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131.1</w:t>
            </w:r>
          </w:p>
        </w:tc>
        <w:tc>
          <w:tcPr>
            <w:tcW w:w="709" w:type="dxa"/>
            <w:tcBorders>
              <w:top w:val="nil"/>
              <w:bottom w:val="nil"/>
            </w:tcBorders>
            <w:noWrap/>
            <w:hideMark/>
          </w:tcPr>
          <w:p w14:paraId="681445D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28.9</w:t>
            </w:r>
          </w:p>
        </w:tc>
        <w:tc>
          <w:tcPr>
            <w:tcW w:w="708" w:type="dxa"/>
            <w:tcBorders>
              <w:top w:val="nil"/>
              <w:bottom w:val="nil"/>
            </w:tcBorders>
            <w:noWrap/>
            <w:hideMark/>
          </w:tcPr>
          <w:p w14:paraId="6CC7B39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28.7</w:t>
            </w:r>
          </w:p>
        </w:tc>
        <w:tc>
          <w:tcPr>
            <w:tcW w:w="679" w:type="dxa"/>
            <w:tcBorders>
              <w:top w:val="nil"/>
              <w:bottom w:val="nil"/>
            </w:tcBorders>
            <w:noWrap/>
            <w:hideMark/>
          </w:tcPr>
          <w:p w14:paraId="4441EFC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99.5</w:t>
            </w:r>
          </w:p>
        </w:tc>
        <w:tc>
          <w:tcPr>
            <w:tcW w:w="739" w:type="dxa"/>
            <w:tcBorders>
              <w:top w:val="nil"/>
              <w:bottom w:val="nil"/>
            </w:tcBorders>
            <w:noWrap/>
            <w:hideMark/>
          </w:tcPr>
          <w:p w14:paraId="3097FD5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68.4</w:t>
            </w:r>
          </w:p>
        </w:tc>
        <w:tc>
          <w:tcPr>
            <w:tcW w:w="634" w:type="dxa"/>
            <w:tcBorders>
              <w:top w:val="nil"/>
              <w:bottom w:val="nil"/>
            </w:tcBorders>
            <w:noWrap/>
            <w:hideMark/>
          </w:tcPr>
          <w:p w14:paraId="51DF6D0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9.7</w:t>
            </w:r>
          </w:p>
        </w:tc>
        <w:tc>
          <w:tcPr>
            <w:tcW w:w="610" w:type="dxa"/>
            <w:tcBorders>
              <w:top w:val="nil"/>
              <w:bottom w:val="nil"/>
            </w:tcBorders>
            <w:noWrap/>
            <w:hideMark/>
          </w:tcPr>
          <w:p w14:paraId="03660DF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14.2</w:t>
            </w:r>
          </w:p>
        </w:tc>
      </w:tr>
      <w:tr w:rsidR="00D164DC" w:rsidRPr="00D164DC" w14:paraId="743398B5"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509AC5A"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Damoh</w:t>
            </w:r>
          </w:p>
        </w:tc>
        <w:tc>
          <w:tcPr>
            <w:tcW w:w="851" w:type="dxa"/>
            <w:tcBorders>
              <w:top w:val="nil"/>
              <w:bottom w:val="nil"/>
            </w:tcBorders>
            <w:noWrap/>
            <w:hideMark/>
          </w:tcPr>
          <w:p w14:paraId="0F25F59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1103.0</w:t>
            </w:r>
          </w:p>
        </w:tc>
        <w:tc>
          <w:tcPr>
            <w:tcW w:w="850" w:type="dxa"/>
            <w:tcBorders>
              <w:top w:val="nil"/>
              <w:bottom w:val="nil"/>
            </w:tcBorders>
            <w:noWrap/>
            <w:hideMark/>
          </w:tcPr>
          <w:p w14:paraId="3E4BE6F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271.3</w:t>
            </w:r>
          </w:p>
        </w:tc>
        <w:tc>
          <w:tcPr>
            <w:tcW w:w="567" w:type="dxa"/>
            <w:tcBorders>
              <w:top w:val="nil"/>
              <w:bottom w:val="nil"/>
            </w:tcBorders>
            <w:noWrap/>
            <w:hideMark/>
          </w:tcPr>
          <w:p w14:paraId="00E9742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24.6</w:t>
            </w:r>
          </w:p>
        </w:tc>
        <w:tc>
          <w:tcPr>
            <w:tcW w:w="709" w:type="dxa"/>
            <w:tcBorders>
              <w:top w:val="nil"/>
              <w:bottom w:val="nil"/>
            </w:tcBorders>
            <w:noWrap/>
            <w:hideMark/>
          </w:tcPr>
          <w:p w14:paraId="1719691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24.0</w:t>
            </w:r>
          </w:p>
        </w:tc>
        <w:tc>
          <w:tcPr>
            <w:tcW w:w="709" w:type="dxa"/>
            <w:tcBorders>
              <w:top w:val="nil"/>
              <w:bottom w:val="nil"/>
            </w:tcBorders>
            <w:noWrap/>
            <w:hideMark/>
          </w:tcPr>
          <w:p w14:paraId="44E0587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27.6</w:t>
            </w:r>
          </w:p>
        </w:tc>
        <w:tc>
          <w:tcPr>
            <w:tcW w:w="708" w:type="dxa"/>
            <w:tcBorders>
              <w:top w:val="nil"/>
              <w:bottom w:val="nil"/>
            </w:tcBorders>
            <w:noWrap/>
            <w:hideMark/>
          </w:tcPr>
          <w:p w14:paraId="6DADACE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114.9</w:t>
            </w:r>
          </w:p>
        </w:tc>
        <w:tc>
          <w:tcPr>
            <w:tcW w:w="851" w:type="dxa"/>
            <w:tcBorders>
              <w:top w:val="nil"/>
              <w:bottom w:val="nil"/>
            </w:tcBorders>
            <w:noWrap/>
            <w:hideMark/>
          </w:tcPr>
          <w:p w14:paraId="3ACFAF0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1012.8</w:t>
            </w:r>
          </w:p>
        </w:tc>
        <w:tc>
          <w:tcPr>
            <w:tcW w:w="709" w:type="dxa"/>
            <w:tcBorders>
              <w:top w:val="nil"/>
              <w:bottom w:val="nil"/>
            </w:tcBorders>
            <w:noWrap/>
            <w:hideMark/>
          </w:tcPr>
          <w:p w14:paraId="4C79881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272.7</w:t>
            </w:r>
          </w:p>
        </w:tc>
        <w:tc>
          <w:tcPr>
            <w:tcW w:w="567" w:type="dxa"/>
            <w:tcBorders>
              <w:top w:val="nil"/>
              <w:bottom w:val="nil"/>
            </w:tcBorders>
            <w:noWrap/>
            <w:hideMark/>
          </w:tcPr>
          <w:p w14:paraId="6D6796B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26.9</w:t>
            </w:r>
          </w:p>
        </w:tc>
        <w:tc>
          <w:tcPr>
            <w:tcW w:w="708" w:type="dxa"/>
            <w:tcBorders>
              <w:top w:val="nil"/>
              <w:bottom w:val="nil"/>
            </w:tcBorders>
            <w:noWrap/>
            <w:hideMark/>
          </w:tcPr>
          <w:p w14:paraId="3A0D4CE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38.3</w:t>
            </w:r>
          </w:p>
        </w:tc>
        <w:tc>
          <w:tcPr>
            <w:tcW w:w="709" w:type="dxa"/>
            <w:tcBorders>
              <w:top w:val="nil"/>
              <w:bottom w:val="nil"/>
            </w:tcBorders>
            <w:noWrap/>
            <w:hideMark/>
          </w:tcPr>
          <w:p w14:paraId="2B4B5DA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50.2</w:t>
            </w:r>
          </w:p>
        </w:tc>
        <w:tc>
          <w:tcPr>
            <w:tcW w:w="709" w:type="dxa"/>
            <w:tcBorders>
              <w:top w:val="nil"/>
              <w:bottom w:val="nil"/>
            </w:tcBorders>
            <w:noWrap/>
            <w:hideMark/>
          </w:tcPr>
          <w:p w14:paraId="0555C56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131.1</w:t>
            </w:r>
          </w:p>
        </w:tc>
        <w:tc>
          <w:tcPr>
            <w:tcW w:w="709" w:type="dxa"/>
            <w:tcBorders>
              <w:top w:val="nil"/>
              <w:bottom w:val="nil"/>
            </w:tcBorders>
            <w:noWrap/>
            <w:hideMark/>
          </w:tcPr>
          <w:p w14:paraId="468327E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27.9</w:t>
            </w:r>
          </w:p>
        </w:tc>
        <w:tc>
          <w:tcPr>
            <w:tcW w:w="708" w:type="dxa"/>
            <w:tcBorders>
              <w:top w:val="nil"/>
              <w:bottom w:val="nil"/>
            </w:tcBorders>
            <w:noWrap/>
            <w:hideMark/>
          </w:tcPr>
          <w:p w14:paraId="309DE1A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29.1</w:t>
            </w:r>
          </w:p>
        </w:tc>
        <w:tc>
          <w:tcPr>
            <w:tcW w:w="679" w:type="dxa"/>
            <w:tcBorders>
              <w:top w:val="nil"/>
              <w:bottom w:val="nil"/>
            </w:tcBorders>
            <w:noWrap/>
            <w:hideMark/>
          </w:tcPr>
          <w:p w14:paraId="33E72B6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104.3</w:t>
            </w:r>
          </w:p>
        </w:tc>
        <w:tc>
          <w:tcPr>
            <w:tcW w:w="739" w:type="dxa"/>
            <w:tcBorders>
              <w:top w:val="nil"/>
              <w:bottom w:val="nil"/>
            </w:tcBorders>
            <w:noWrap/>
            <w:hideMark/>
          </w:tcPr>
          <w:p w14:paraId="4679A0F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73.3</w:t>
            </w:r>
          </w:p>
        </w:tc>
        <w:tc>
          <w:tcPr>
            <w:tcW w:w="634" w:type="dxa"/>
            <w:tcBorders>
              <w:top w:val="nil"/>
              <w:bottom w:val="nil"/>
            </w:tcBorders>
            <w:noWrap/>
            <w:hideMark/>
          </w:tcPr>
          <w:p w14:paraId="43209ED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11.6</w:t>
            </w:r>
          </w:p>
        </w:tc>
        <w:tc>
          <w:tcPr>
            <w:tcW w:w="610" w:type="dxa"/>
            <w:tcBorders>
              <w:top w:val="nil"/>
              <w:bottom w:val="nil"/>
            </w:tcBorders>
            <w:noWrap/>
            <w:hideMark/>
          </w:tcPr>
          <w:p w14:paraId="557B3F2E"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15.9</w:t>
            </w:r>
          </w:p>
        </w:tc>
      </w:tr>
      <w:tr w:rsidR="00D164DC" w:rsidRPr="00D164DC" w14:paraId="7387A395"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7A763F27"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Datia</w:t>
            </w:r>
          </w:p>
        </w:tc>
        <w:tc>
          <w:tcPr>
            <w:tcW w:w="851" w:type="dxa"/>
            <w:tcBorders>
              <w:top w:val="nil"/>
              <w:bottom w:val="nil"/>
            </w:tcBorders>
            <w:noWrap/>
            <w:hideMark/>
          </w:tcPr>
          <w:p w14:paraId="2561AE7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763.5</w:t>
            </w:r>
          </w:p>
        </w:tc>
        <w:tc>
          <w:tcPr>
            <w:tcW w:w="850" w:type="dxa"/>
            <w:tcBorders>
              <w:top w:val="nil"/>
              <w:bottom w:val="nil"/>
            </w:tcBorders>
            <w:noWrap/>
            <w:hideMark/>
          </w:tcPr>
          <w:p w14:paraId="2F6F938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187.8</w:t>
            </w:r>
          </w:p>
        </w:tc>
        <w:tc>
          <w:tcPr>
            <w:tcW w:w="567" w:type="dxa"/>
            <w:tcBorders>
              <w:top w:val="nil"/>
              <w:bottom w:val="nil"/>
            </w:tcBorders>
            <w:noWrap/>
            <w:hideMark/>
          </w:tcPr>
          <w:p w14:paraId="667A882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24.6</w:t>
            </w:r>
          </w:p>
        </w:tc>
        <w:tc>
          <w:tcPr>
            <w:tcW w:w="709" w:type="dxa"/>
            <w:tcBorders>
              <w:top w:val="nil"/>
              <w:bottom w:val="nil"/>
            </w:tcBorders>
            <w:noWrap/>
            <w:hideMark/>
          </w:tcPr>
          <w:p w14:paraId="05C5A37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19.5</w:t>
            </w:r>
          </w:p>
        </w:tc>
        <w:tc>
          <w:tcPr>
            <w:tcW w:w="709" w:type="dxa"/>
            <w:tcBorders>
              <w:top w:val="nil"/>
              <w:bottom w:val="nil"/>
            </w:tcBorders>
            <w:noWrap/>
            <w:hideMark/>
          </w:tcPr>
          <w:p w14:paraId="0A1D1CF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19.2</w:t>
            </w:r>
          </w:p>
        </w:tc>
        <w:tc>
          <w:tcPr>
            <w:tcW w:w="708" w:type="dxa"/>
            <w:tcBorders>
              <w:top w:val="nil"/>
              <w:bottom w:val="nil"/>
            </w:tcBorders>
            <w:noWrap/>
            <w:hideMark/>
          </w:tcPr>
          <w:p w14:paraId="19EE136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98.2</w:t>
            </w:r>
          </w:p>
        </w:tc>
        <w:tc>
          <w:tcPr>
            <w:tcW w:w="851" w:type="dxa"/>
            <w:tcBorders>
              <w:top w:val="nil"/>
              <w:bottom w:val="nil"/>
            </w:tcBorders>
            <w:noWrap/>
            <w:hideMark/>
          </w:tcPr>
          <w:p w14:paraId="5D6BACD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682.7</w:t>
            </w:r>
          </w:p>
        </w:tc>
        <w:tc>
          <w:tcPr>
            <w:tcW w:w="709" w:type="dxa"/>
            <w:tcBorders>
              <w:top w:val="nil"/>
              <w:bottom w:val="nil"/>
            </w:tcBorders>
            <w:noWrap/>
            <w:hideMark/>
          </w:tcPr>
          <w:p w14:paraId="06D36E9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169.1</w:t>
            </w:r>
          </w:p>
        </w:tc>
        <w:tc>
          <w:tcPr>
            <w:tcW w:w="567" w:type="dxa"/>
            <w:tcBorders>
              <w:top w:val="nil"/>
              <w:bottom w:val="nil"/>
            </w:tcBorders>
            <w:noWrap/>
            <w:hideMark/>
          </w:tcPr>
          <w:p w14:paraId="78460AD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24.8</w:t>
            </w:r>
          </w:p>
        </w:tc>
        <w:tc>
          <w:tcPr>
            <w:tcW w:w="708" w:type="dxa"/>
            <w:tcBorders>
              <w:top w:val="nil"/>
              <w:bottom w:val="nil"/>
            </w:tcBorders>
            <w:noWrap/>
            <w:hideMark/>
          </w:tcPr>
          <w:p w14:paraId="321BBE1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39.4</w:t>
            </w:r>
          </w:p>
        </w:tc>
        <w:tc>
          <w:tcPr>
            <w:tcW w:w="709" w:type="dxa"/>
            <w:tcBorders>
              <w:top w:val="nil"/>
              <w:bottom w:val="nil"/>
            </w:tcBorders>
            <w:noWrap/>
            <w:hideMark/>
          </w:tcPr>
          <w:p w14:paraId="6D58514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51.5</w:t>
            </w:r>
          </w:p>
        </w:tc>
        <w:tc>
          <w:tcPr>
            <w:tcW w:w="709" w:type="dxa"/>
            <w:tcBorders>
              <w:top w:val="nil"/>
              <w:bottom w:val="nil"/>
            </w:tcBorders>
            <w:noWrap/>
            <w:hideMark/>
          </w:tcPr>
          <w:p w14:paraId="70339B6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130.5</w:t>
            </w:r>
          </w:p>
        </w:tc>
        <w:tc>
          <w:tcPr>
            <w:tcW w:w="709" w:type="dxa"/>
            <w:tcBorders>
              <w:top w:val="nil"/>
              <w:bottom w:val="nil"/>
            </w:tcBorders>
            <w:noWrap/>
            <w:hideMark/>
          </w:tcPr>
          <w:p w14:paraId="06DD099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21.8</w:t>
            </w:r>
          </w:p>
        </w:tc>
        <w:tc>
          <w:tcPr>
            <w:tcW w:w="708" w:type="dxa"/>
            <w:tcBorders>
              <w:top w:val="nil"/>
              <w:bottom w:val="nil"/>
            </w:tcBorders>
            <w:noWrap/>
            <w:hideMark/>
          </w:tcPr>
          <w:p w14:paraId="68C5E3F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25.9</w:t>
            </w:r>
          </w:p>
        </w:tc>
        <w:tc>
          <w:tcPr>
            <w:tcW w:w="679" w:type="dxa"/>
            <w:tcBorders>
              <w:top w:val="nil"/>
              <w:bottom w:val="nil"/>
            </w:tcBorders>
            <w:noWrap/>
            <w:hideMark/>
          </w:tcPr>
          <w:p w14:paraId="0AC722B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119.0</w:t>
            </w:r>
          </w:p>
        </w:tc>
        <w:tc>
          <w:tcPr>
            <w:tcW w:w="739" w:type="dxa"/>
            <w:tcBorders>
              <w:top w:val="nil"/>
              <w:bottom w:val="nil"/>
            </w:tcBorders>
            <w:noWrap/>
            <w:hideMark/>
          </w:tcPr>
          <w:p w14:paraId="148CACB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56.6</w:t>
            </w:r>
          </w:p>
        </w:tc>
        <w:tc>
          <w:tcPr>
            <w:tcW w:w="634" w:type="dxa"/>
            <w:tcBorders>
              <w:top w:val="nil"/>
              <w:bottom w:val="nil"/>
            </w:tcBorders>
            <w:noWrap/>
            <w:hideMark/>
          </w:tcPr>
          <w:p w14:paraId="73CAAC3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10.2</w:t>
            </w:r>
          </w:p>
        </w:tc>
        <w:tc>
          <w:tcPr>
            <w:tcW w:w="610" w:type="dxa"/>
            <w:tcBorders>
              <w:top w:val="nil"/>
              <w:bottom w:val="nil"/>
            </w:tcBorders>
            <w:noWrap/>
            <w:hideMark/>
          </w:tcPr>
          <w:p w14:paraId="413D9B9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18.1</w:t>
            </w:r>
          </w:p>
        </w:tc>
      </w:tr>
      <w:tr w:rsidR="00D164DC" w:rsidRPr="00D164DC" w14:paraId="7B326C38"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359B8B42"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Niwari</w:t>
            </w:r>
          </w:p>
        </w:tc>
        <w:tc>
          <w:tcPr>
            <w:tcW w:w="851" w:type="dxa"/>
            <w:tcBorders>
              <w:top w:val="nil"/>
              <w:bottom w:val="nil"/>
            </w:tcBorders>
            <w:noWrap/>
            <w:hideMark/>
          </w:tcPr>
          <w:p w14:paraId="2B3A2DD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845.1</w:t>
            </w:r>
          </w:p>
        </w:tc>
        <w:tc>
          <w:tcPr>
            <w:tcW w:w="850" w:type="dxa"/>
            <w:tcBorders>
              <w:top w:val="nil"/>
              <w:bottom w:val="nil"/>
            </w:tcBorders>
            <w:noWrap/>
            <w:hideMark/>
          </w:tcPr>
          <w:p w14:paraId="71FD097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244.4</w:t>
            </w:r>
          </w:p>
        </w:tc>
        <w:tc>
          <w:tcPr>
            <w:tcW w:w="567" w:type="dxa"/>
            <w:tcBorders>
              <w:top w:val="nil"/>
              <w:bottom w:val="nil"/>
            </w:tcBorders>
            <w:noWrap/>
            <w:hideMark/>
          </w:tcPr>
          <w:p w14:paraId="1360DFD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28.9</w:t>
            </w:r>
          </w:p>
        </w:tc>
        <w:tc>
          <w:tcPr>
            <w:tcW w:w="709" w:type="dxa"/>
            <w:tcBorders>
              <w:top w:val="nil"/>
              <w:bottom w:val="nil"/>
            </w:tcBorders>
            <w:noWrap/>
            <w:hideMark/>
          </w:tcPr>
          <w:p w14:paraId="06780B3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20.2</w:t>
            </w:r>
          </w:p>
        </w:tc>
        <w:tc>
          <w:tcPr>
            <w:tcW w:w="709" w:type="dxa"/>
            <w:tcBorders>
              <w:top w:val="nil"/>
              <w:bottom w:val="nil"/>
            </w:tcBorders>
            <w:noWrap/>
            <w:hideMark/>
          </w:tcPr>
          <w:p w14:paraId="4652AA66"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27.8</w:t>
            </w:r>
          </w:p>
        </w:tc>
        <w:tc>
          <w:tcPr>
            <w:tcW w:w="708" w:type="dxa"/>
            <w:tcBorders>
              <w:top w:val="nil"/>
              <w:bottom w:val="nil"/>
            </w:tcBorders>
            <w:noWrap/>
            <w:hideMark/>
          </w:tcPr>
          <w:p w14:paraId="6C5FE31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138.0</w:t>
            </w:r>
          </w:p>
        </w:tc>
        <w:tc>
          <w:tcPr>
            <w:tcW w:w="851" w:type="dxa"/>
            <w:tcBorders>
              <w:top w:val="nil"/>
              <w:bottom w:val="nil"/>
            </w:tcBorders>
            <w:noWrap/>
            <w:hideMark/>
          </w:tcPr>
          <w:p w14:paraId="3597F9F8"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764.9</w:t>
            </w:r>
          </w:p>
        </w:tc>
        <w:tc>
          <w:tcPr>
            <w:tcW w:w="709" w:type="dxa"/>
            <w:tcBorders>
              <w:top w:val="nil"/>
              <w:bottom w:val="nil"/>
            </w:tcBorders>
            <w:noWrap/>
            <w:hideMark/>
          </w:tcPr>
          <w:p w14:paraId="225D687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228.0</w:t>
            </w:r>
          </w:p>
        </w:tc>
        <w:tc>
          <w:tcPr>
            <w:tcW w:w="567" w:type="dxa"/>
            <w:tcBorders>
              <w:top w:val="nil"/>
              <w:bottom w:val="nil"/>
            </w:tcBorders>
            <w:noWrap/>
            <w:hideMark/>
          </w:tcPr>
          <w:p w14:paraId="747CD6F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29.8</w:t>
            </w:r>
          </w:p>
        </w:tc>
        <w:tc>
          <w:tcPr>
            <w:tcW w:w="708" w:type="dxa"/>
            <w:tcBorders>
              <w:top w:val="nil"/>
              <w:bottom w:val="nil"/>
            </w:tcBorders>
            <w:noWrap/>
            <w:hideMark/>
          </w:tcPr>
          <w:p w14:paraId="744EF39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36.7</w:t>
            </w:r>
          </w:p>
        </w:tc>
        <w:tc>
          <w:tcPr>
            <w:tcW w:w="709" w:type="dxa"/>
            <w:tcBorders>
              <w:top w:val="nil"/>
              <w:bottom w:val="nil"/>
            </w:tcBorders>
            <w:noWrap/>
            <w:hideMark/>
          </w:tcPr>
          <w:p w14:paraId="13E363B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51.6</w:t>
            </w:r>
          </w:p>
        </w:tc>
        <w:tc>
          <w:tcPr>
            <w:tcW w:w="709" w:type="dxa"/>
            <w:tcBorders>
              <w:top w:val="nil"/>
              <w:bottom w:val="nil"/>
            </w:tcBorders>
            <w:noWrap/>
            <w:hideMark/>
          </w:tcPr>
          <w:p w14:paraId="1575FD9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140.8</w:t>
            </w:r>
          </w:p>
        </w:tc>
        <w:tc>
          <w:tcPr>
            <w:tcW w:w="709" w:type="dxa"/>
            <w:tcBorders>
              <w:top w:val="nil"/>
              <w:bottom w:val="nil"/>
            </w:tcBorders>
            <w:noWrap/>
            <w:hideMark/>
          </w:tcPr>
          <w:p w14:paraId="6A8E389C"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23.4</w:t>
            </w:r>
          </w:p>
        </w:tc>
        <w:tc>
          <w:tcPr>
            <w:tcW w:w="708" w:type="dxa"/>
            <w:tcBorders>
              <w:top w:val="nil"/>
              <w:bottom w:val="nil"/>
            </w:tcBorders>
            <w:noWrap/>
            <w:hideMark/>
          </w:tcPr>
          <w:p w14:paraId="6D1E9FB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30.4</w:t>
            </w:r>
          </w:p>
        </w:tc>
        <w:tc>
          <w:tcPr>
            <w:tcW w:w="679" w:type="dxa"/>
            <w:tcBorders>
              <w:top w:val="nil"/>
              <w:bottom w:val="nil"/>
            </w:tcBorders>
            <w:noWrap/>
            <w:hideMark/>
          </w:tcPr>
          <w:p w14:paraId="4AE1668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130.1</w:t>
            </w:r>
          </w:p>
        </w:tc>
        <w:tc>
          <w:tcPr>
            <w:tcW w:w="739" w:type="dxa"/>
            <w:tcBorders>
              <w:top w:val="nil"/>
              <w:bottom w:val="nil"/>
            </w:tcBorders>
            <w:noWrap/>
            <w:hideMark/>
          </w:tcPr>
          <w:p w14:paraId="442619A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52.5</w:t>
            </w:r>
          </w:p>
        </w:tc>
        <w:tc>
          <w:tcPr>
            <w:tcW w:w="634" w:type="dxa"/>
            <w:tcBorders>
              <w:top w:val="nil"/>
              <w:bottom w:val="nil"/>
            </w:tcBorders>
            <w:noWrap/>
            <w:hideMark/>
          </w:tcPr>
          <w:p w14:paraId="04B2539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8.6</w:t>
            </w:r>
          </w:p>
        </w:tc>
        <w:tc>
          <w:tcPr>
            <w:tcW w:w="610" w:type="dxa"/>
            <w:tcBorders>
              <w:top w:val="nil"/>
              <w:bottom w:val="nil"/>
            </w:tcBorders>
            <w:noWrap/>
            <w:hideMark/>
          </w:tcPr>
          <w:p w14:paraId="483D855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16.4</w:t>
            </w:r>
          </w:p>
        </w:tc>
      </w:tr>
      <w:tr w:rsidR="00D164DC" w:rsidRPr="00D164DC" w14:paraId="7A5C897D"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586E90F6"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851" w:type="dxa"/>
            <w:tcBorders>
              <w:top w:val="nil"/>
              <w:bottom w:val="nil"/>
            </w:tcBorders>
            <w:noWrap/>
            <w:hideMark/>
          </w:tcPr>
          <w:p w14:paraId="24BC078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1042.6</w:t>
            </w:r>
          </w:p>
        </w:tc>
        <w:tc>
          <w:tcPr>
            <w:tcW w:w="850" w:type="dxa"/>
            <w:tcBorders>
              <w:top w:val="nil"/>
              <w:bottom w:val="nil"/>
            </w:tcBorders>
            <w:noWrap/>
            <w:hideMark/>
          </w:tcPr>
          <w:p w14:paraId="5C78CD6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254.1</w:t>
            </w:r>
          </w:p>
        </w:tc>
        <w:tc>
          <w:tcPr>
            <w:tcW w:w="567" w:type="dxa"/>
            <w:tcBorders>
              <w:top w:val="nil"/>
              <w:bottom w:val="nil"/>
            </w:tcBorders>
            <w:noWrap/>
            <w:hideMark/>
          </w:tcPr>
          <w:p w14:paraId="216CFE0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24.4</w:t>
            </w:r>
          </w:p>
        </w:tc>
        <w:tc>
          <w:tcPr>
            <w:tcW w:w="709" w:type="dxa"/>
            <w:tcBorders>
              <w:top w:val="nil"/>
              <w:bottom w:val="nil"/>
            </w:tcBorders>
            <w:noWrap/>
            <w:hideMark/>
          </w:tcPr>
          <w:p w14:paraId="6D5B087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20.7</w:t>
            </w:r>
          </w:p>
        </w:tc>
        <w:tc>
          <w:tcPr>
            <w:tcW w:w="709" w:type="dxa"/>
            <w:tcBorders>
              <w:top w:val="nil"/>
              <w:bottom w:val="nil"/>
            </w:tcBorders>
            <w:noWrap/>
            <w:hideMark/>
          </w:tcPr>
          <w:p w14:paraId="585FE171"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27.1</w:t>
            </w:r>
          </w:p>
        </w:tc>
        <w:tc>
          <w:tcPr>
            <w:tcW w:w="708" w:type="dxa"/>
            <w:tcBorders>
              <w:top w:val="nil"/>
              <w:bottom w:val="nil"/>
            </w:tcBorders>
            <w:noWrap/>
            <w:hideMark/>
          </w:tcPr>
          <w:p w14:paraId="715898C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131.3</w:t>
            </w:r>
          </w:p>
        </w:tc>
        <w:tc>
          <w:tcPr>
            <w:tcW w:w="851" w:type="dxa"/>
            <w:tcBorders>
              <w:top w:val="nil"/>
              <w:bottom w:val="nil"/>
            </w:tcBorders>
            <w:noWrap/>
            <w:hideMark/>
          </w:tcPr>
          <w:p w14:paraId="6EE9ACE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953.0</w:t>
            </w:r>
          </w:p>
        </w:tc>
        <w:tc>
          <w:tcPr>
            <w:tcW w:w="709" w:type="dxa"/>
            <w:tcBorders>
              <w:top w:val="nil"/>
              <w:bottom w:val="nil"/>
            </w:tcBorders>
            <w:noWrap/>
            <w:hideMark/>
          </w:tcPr>
          <w:p w14:paraId="159B3D7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256.5</w:t>
            </w:r>
          </w:p>
        </w:tc>
        <w:tc>
          <w:tcPr>
            <w:tcW w:w="567" w:type="dxa"/>
            <w:tcBorders>
              <w:top w:val="nil"/>
              <w:bottom w:val="nil"/>
            </w:tcBorders>
            <w:noWrap/>
            <w:hideMark/>
          </w:tcPr>
          <w:p w14:paraId="7F92ABF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26.9</w:t>
            </w:r>
          </w:p>
        </w:tc>
        <w:tc>
          <w:tcPr>
            <w:tcW w:w="708" w:type="dxa"/>
            <w:tcBorders>
              <w:top w:val="nil"/>
              <w:bottom w:val="nil"/>
            </w:tcBorders>
            <w:noWrap/>
            <w:hideMark/>
          </w:tcPr>
          <w:p w14:paraId="38DC0E7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39.1</w:t>
            </w:r>
          </w:p>
        </w:tc>
        <w:tc>
          <w:tcPr>
            <w:tcW w:w="709" w:type="dxa"/>
            <w:tcBorders>
              <w:top w:val="nil"/>
              <w:bottom w:val="nil"/>
            </w:tcBorders>
            <w:noWrap/>
            <w:hideMark/>
          </w:tcPr>
          <w:p w14:paraId="6D243FF3"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47.0</w:t>
            </w:r>
          </w:p>
        </w:tc>
        <w:tc>
          <w:tcPr>
            <w:tcW w:w="709" w:type="dxa"/>
            <w:tcBorders>
              <w:top w:val="nil"/>
              <w:bottom w:val="nil"/>
            </w:tcBorders>
            <w:noWrap/>
            <w:hideMark/>
          </w:tcPr>
          <w:p w14:paraId="22B6411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120.1</w:t>
            </w:r>
          </w:p>
        </w:tc>
        <w:tc>
          <w:tcPr>
            <w:tcW w:w="709" w:type="dxa"/>
            <w:tcBorders>
              <w:top w:val="nil"/>
              <w:bottom w:val="nil"/>
            </w:tcBorders>
            <w:noWrap/>
            <w:hideMark/>
          </w:tcPr>
          <w:p w14:paraId="44ECEED8"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29.8</w:t>
            </w:r>
          </w:p>
        </w:tc>
        <w:tc>
          <w:tcPr>
            <w:tcW w:w="708" w:type="dxa"/>
            <w:tcBorders>
              <w:top w:val="nil"/>
              <w:bottom w:val="nil"/>
            </w:tcBorders>
            <w:noWrap/>
            <w:hideMark/>
          </w:tcPr>
          <w:p w14:paraId="5093B13B"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33.3</w:t>
            </w:r>
          </w:p>
        </w:tc>
        <w:tc>
          <w:tcPr>
            <w:tcW w:w="679" w:type="dxa"/>
            <w:tcBorders>
              <w:top w:val="nil"/>
              <w:bottom w:val="nil"/>
            </w:tcBorders>
            <w:noWrap/>
            <w:hideMark/>
          </w:tcPr>
          <w:p w14:paraId="4D02F95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111.7</w:t>
            </w:r>
          </w:p>
        </w:tc>
        <w:tc>
          <w:tcPr>
            <w:tcW w:w="739" w:type="dxa"/>
            <w:tcBorders>
              <w:top w:val="nil"/>
              <w:bottom w:val="nil"/>
            </w:tcBorders>
            <w:noWrap/>
            <w:hideMark/>
          </w:tcPr>
          <w:p w14:paraId="0623DDA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69.2</w:t>
            </w:r>
          </w:p>
        </w:tc>
        <w:tc>
          <w:tcPr>
            <w:tcW w:w="634" w:type="dxa"/>
            <w:tcBorders>
              <w:top w:val="nil"/>
              <w:bottom w:val="nil"/>
            </w:tcBorders>
            <w:noWrap/>
            <w:hideMark/>
          </w:tcPr>
          <w:p w14:paraId="28FA930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9.7</w:t>
            </w:r>
          </w:p>
        </w:tc>
        <w:tc>
          <w:tcPr>
            <w:tcW w:w="610" w:type="dxa"/>
            <w:tcBorders>
              <w:top w:val="nil"/>
              <w:bottom w:val="nil"/>
            </w:tcBorders>
            <w:noWrap/>
            <w:hideMark/>
          </w:tcPr>
          <w:p w14:paraId="2FE8359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14.0</w:t>
            </w:r>
          </w:p>
        </w:tc>
      </w:tr>
      <w:tr w:rsidR="00D164DC" w:rsidRPr="00D164DC" w14:paraId="450A1539" w14:textId="77777777" w:rsidTr="0086374D">
        <w:trPr>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noWrap/>
            <w:hideMark/>
          </w:tcPr>
          <w:p w14:paraId="4B1383FC"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851" w:type="dxa"/>
            <w:tcBorders>
              <w:top w:val="nil"/>
              <w:bottom w:val="nil"/>
            </w:tcBorders>
            <w:noWrap/>
            <w:hideMark/>
          </w:tcPr>
          <w:p w14:paraId="46BB32E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1118.7</w:t>
            </w:r>
          </w:p>
        </w:tc>
        <w:tc>
          <w:tcPr>
            <w:tcW w:w="850" w:type="dxa"/>
            <w:tcBorders>
              <w:top w:val="nil"/>
              <w:bottom w:val="nil"/>
            </w:tcBorders>
            <w:noWrap/>
            <w:hideMark/>
          </w:tcPr>
          <w:p w14:paraId="169C0E3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277.8</w:t>
            </w:r>
          </w:p>
        </w:tc>
        <w:tc>
          <w:tcPr>
            <w:tcW w:w="567" w:type="dxa"/>
            <w:tcBorders>
              <w:top w:val="nil"/>
              <w:bottom w:val="nil"/>
            </w:tcBorders>
            <w:noWrap/>
            <w:hideMark/>
          </w:tcPr>
          <w:p w14:paraId="7BDA7FCA"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24.8</w:t>
            </w:r>
          </w:p>
        </w:tc>
        <w:tc>
          <w:tcPr>
            <w:tcW w:w="709" w:type="dxa"/>
            <w:tcBorders>
              <w:top w:val="nil"/>
              <w:bottom w:val="nil"/>
            </w:tcBorders>
            <w:noWrap/>
            <w:hideMark/>
          </w:tcPr>
          <w:p w14:paraId="0865557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24.0</w:t>
            </w:r>
          </w:p>
        </w:tc>
        <w:tc>
          <w:tcPr>
            <w:tcW w:w="709" w:type="dxa"/>
            <w:tcBorders>
              <w:top w:val="nil"/>
              <w:bottom w:val="nil"/>
            </w:tcBorders>
            <w:noWrap/>
            <w:hideMark/>
          </w:tcPr>
          <w:p w14:paraId="328D1525"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26.0</w:t>
            </w:r>
          </w:p>
        </w:tc>
        <w:tc>
          <w:tcPr>
            <w:tcW w:w="708" w:type="dxa"/>
            <w:tcBorders>
              <w:top w:val="nil"/>
              <w:bottom w:val="nil"/>
            </w:tcBorders>
            <w:noWrap/>
            <w:hideMark/>
          </w:tcPr>
          <w:p w14:paraId="6970EE87"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108.4</w:t>
            </w:r>
          </w:p>
        </w:tc>
        <w:tc>
          <w:tcPr>
            <w:tcW w:w="851" w:type="dxa"/>
            <w:tcBorders>
              <w:top w:val="nil"/>
              <w:bottom w:val="nil"/>
            </w:tcBorders>
            <w:noWrap/>
            <w:hideMark/>
          </w:tcPr>
          <w:p w14:paraId="2C7B92D3"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1032.3</w:t>
            </w:r>
          </w:p>
        </w:tc>
        <w:tc>
          <w:tcPr>
            <w:tcW w:w="709" w:type="dxa"/>
            <w:tcBorders>
              <w:top w:val="nil"/>
              <w:bottom w:val="nil"/>
            </w:tcBorders>
            <w:noWrap/>
            <w:hideMark/>
          </w:tcPr>
          <w:p w14:paraId="1BBC841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271.7</w:t>
            </w:r>
          </w:p>
        </w:tc>
        <w:tc>
          <w:tcPr>
            <w:tcW w:w="567" w:type="dxa"/>
            <w:tcBorders>
              <w:top w:val="nil"/>
              <w:bottom w:val="nil"/>
            </w:tcBorders>
            <w:noWrap/>
            <w:hideMark/>
          </w:tcPr>
          <w:p w14:paraId="2A234AB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26.3</w:t>
            </w:r>
          </w:p>
        </w:tc>
        <w:tc>
          <w:tcPr>
            <w:tcW w:w="708" w:type="dxa"/>
            <w:tcBorders>
              <w:top w:val="nil"/>
              <w:bottom w:val="nil"/>
            </w:tcBorders>
            <w:noWrap/>
            <w:hideMark/>
          </w:tcPr>
          <w:p w14:paraId="26F6B782"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38.0</w:t>
            </w:r>
          </w:p>
        </w:tc>
        <w:tc>
          <w:tcPr>
            <w:tcW w:w="709" w:type="dxa"/>
            <w:tcBorders>
              <w:top w:val="nil"/>
              <w:bottom w:val="nil"/>
            </w:tcBorders>
            <w:noWrap/>
            <w:hideMark/>
          </w:tcPr>
          <w:p w14:paraId="61EACC5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55.4</w:t>
            </w:r>
          </w:p>
        </w:tc>
        <w:tc>
          <w:tcPr>
            <w:tcW w:w="709" w:type="dxa"/>
            <w:tcBorders>
              <w:top w:val="nil"/>
              <w:bottom w:val="nil"/>
            </w:tcBorders>
            <w:noWrap/>
            <w:hideMark/>
          </w:tcPr>
          <w:p w14:paraId="07AD345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145.5</w:t>
            </w:r>
          </w:p>
        </w:tc>
        <w:tc>
          <w:tcPr>
            <w:tcW w:w="709" w:type="dxa"/>
            <w:tcBorders>
              <w:top w:val="nil"/>
              <w:bottom w:val="nil"/>
            </w:tcBorders>
            <w:noWrap/>
            <w:hideMark/>
          </w:tcPr>
          <w:p w14:paraId="1ABCC8B1"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24.3</w:t>
            </w:r>
          </w:p>
        </w:tc>
        <w:tc>
          <w:tcPr>
            <w:tcW w:w="708" w:type="dxa"/>
            <w:tcBorders>
              <w:top w:val="nil"/>
              <w:bottom w:val="nil"/>
            </w:tcBorders>
            <w:noWrap/>
            <w:hideMark/>
          </w:tcPr>
          <w:p w14:paraId="576BE9CB"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27.9</w:t>
            </w:r>
          </w:p>
        </w:tc>
        <w:tc>
          <w:tcPr>
            <w:tcW w:w="679" w:type="dxa"/>
            <w:tcBorders>
              <w:top w:val="nil"/>
              <w:bottom w:val="nil"/>
            </w:tcBorders>
            <w:noWrap/>
            <w:hideMark/>
          </w:tcPr>
          <w:p w14:paraId="61F4F320"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115.0</w:t>
            </w:r>
          </w:p>
        </w:tc>
        <w:tc>
          <w:tcPr>
            <w:tcW w:w="739" w:type="dxa"/>
            <w:tcBorders>
              <w:top w:val="nil"/>
              <w:bottom w:val="nil"/>
            </w:tcBorders>
            <w:noWrap/>
            <w:hideMark/>
          </w:tcPr>
          <w:p w14:paraId="0D1FFF6D"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72.9</w:t>
            </w:r>
          </w:p>
        </w:tc>
        <w:tc>
          <w:tcPr>
            <w:tcW w:w="634" w:type="dxa"/>
            <w:tcBorders>
              <w:top w:val="nil"/>
              <w:bottom w:val="nil"/>
            </w:tcBorders>
            <w:noWrap/>
            <w:hideMark/>
          </w:tcPr>
          <w:p w14:paraId="1F96A22F"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11.1</w:t>
            </w:r>
          </w:p>
        </w:tc>
        <w:tc>
          <w:tcPr>
            <w:tcW w:w="610" w:type="dxa"/>
            <w:tcBorders>
              <w:top w:val="nil"/>
              <w:bottom w:val="nil"/>
            </w:tcBorders>
            <w:noWrap/>
            <w:hideMark/>
          </w:tcPr>
          <w:p w14:paraId="70D8B7A4" w14:textId="77777777" w:rsidR="0086374D" w:rsidRPr="00D164DC" w:rsidRDefault="0086374D" w:rsidP="00FD2639">
            <w:pPr>
              <w:tabs>
                <w:tab w:val="left" w:pos="709"/>
              </w:tabs>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15.2</w:t>
            </w:r>
          </w:p>
        </w:tc>
      </w:tr>
      <w:tr w:rsidR="00D164DC" w:rsidRPr="00D164DC" w14:paraId="541525EB" w14:textId="77777777" w:rsidTr="0086374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auto"/>
            </w:tcBorders>
            <w:noWrap/>
            <w:hideMark/>
          </w:tcPr>
          <w:p w14:paraId="2EDD1548" w14:textId="77777777" w:rsidR="0086374D" w:rsidRPr="00D164DC" w:rsidRDefault="0086374D" w:rsidP="00FD2639">
            <w:pPr>
              <w:tabs>
                <w:tab w:val="left" w:pos="709"/>
              </w:tabs>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851" w:type="dxa"/>
            <w:tcBorders>
              <w:top w:val="nil"/>
              <w:bottom w:val="single" w:sz="4" w:space="0" w:color="auto"/>
            </w:tcBorders>
            <w:noWrap/>
            <w:hideMark/>
          </w:tcPr>
          <w:p w14:paraId="7286425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901.2</w:t>
            </w:r>
          </w:p>
        </w:tc>
        <w:tc>
          <w:tcPr>
            <w:tcW w:w="850" w:type="dxa"/>
            <w:tcBorders>
              <w:top w:val="nil"/>
              <w:bottom w:val="single" w:sz="4" w:space="0" w:color="auto"/>
            </w:tcBorders>
            <w:noWrap/>
            <w:hideMark/>
          </w:tcPr>
          <w:p w14:paraId="23AD20D6"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241.6</w:t>
            </w:r>
          </w:p>
        </w:tc>
        <w:tc>
          <w:tcPr>
            <w:tcW w:w="567" w:type="dxa"/>
            <w:tcBorders>
              <w:top w:val="nil"/>
              <w:bottom w:val="single" w:sz="4" w:space="0" w:color="auto"/>
            </w:tcBorders>
            <w:noWrap/>
            <w:hideMark/>
          </w:tcPr>
          <w:p w14:paraId="43D181F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26.8</w:t>
            </w:r>
          </w:p>
        </w:tc>
        <w:tc>
          <w:tcPr>
            <w:tcW w:w="709" w:type="dxa"/>
            <w:tcBorders>
              <w:top w:val="nil"/>
              <w:bottom w:val="single" w:sz="4" w:space="0" w:color="auto"/>
            </w:tcBorders>
            <w:noWrap/>
            <w:hideMark/>
          </w:tcPr>
          <w:p w14:paraId="5774B55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19.6</w:t>
            </w:r>
          </w:p>
        </w:tc>
        <w:tc>
          <w:tcPr>
            <w:tcW w:w="709" w:type="dxa"/>
            <w:tcBorders>
              <w:top w:val="nil"/>
              <w:bottom w:val="single" w:sz="4" w:space="0" w:color="auto"/>
            </w:tcBorders>
            <w:noWrap/>
            <w:hideMark/>
          </w:tcPr>
          <w:p w14:paraId="335E33DC"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19.3</w:t>
            </w:r>
          </w:p>
        </w:tc>
        <w:tc>
          <w:tcPr>
            <w:tcW w:w="708" w:type="dxa"/>
            <w:tcBorders>
              <w:top w:val="nil"/>
              <w:bottom w:val="single" w:sz="4" w:space="0" w:color="auto"/>
            </w:tcBorders>
            <w:noWrap/>
            <w:hideMark/>
          </w:tcPr>
          <w:p w14:paraId="3FF8438E"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98.7</w:t>
            </w:r>
          </w:p>
        </w:tc>
        <w:tc>
          <w:tcPr>
            <w:tcW w:w="851" w:type="dxa"/>
            <w:tcBorders>
              <w:top w:val="nil"/>
              <w:bottom w:val="single" w:sz="4" w:space="0" w:color="auto"/>
            </w:tcBorders>
            <w:noWrap/>
            <w:hideMark/>
          </w:tcPr>
          <w:p w14:paraId="3244871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815.9</w:t>
            </w:r>
          </w:p>
        </w:tc>
        <w:tc>
          <w:tcPr>
            <w:tcW w:w="709" w:type="dxa"/>
            <w:tcBorders>
              <w:top w:val="nil"/>
              <w:bottom w:val="single" w:sz="4" w:space="0" w:color="auto"/>
            </w:tcBorders>
            <w:noWrap/>
            <w:hideMark/>
          </w:tcPr>
          <w:p w14:paraId="0A0025ED"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228.8</w:t>
            </w:r>
          </w:p>
        </w:tc>
        <w:tc>
          <w:tcPr>
            <w:tcW w:w="567" w:type="dxa"/>
            <w:tcBorders>
              <w:top w:val="nil"/>
              <w:bottom w:val="single" w:sz="4" w:space="0" w:color="auto"/>
            </w:tcBorders>
            <w:noWrap/>
            <w:hideMark/>
          </w:tcPr>
          <w:p w14:paraId="42BBA60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28.0</w:t>
            </w:r>
          </w:p>
        </w:tc>
        <w:tc>
          <w:tcPr>
            <w:tcW w:w="708" w:type="dxa"/>
            <w:tcBorders>
              <w:top w:val="nil"/>
              <w:bottom w:val="single" w:sz="4" w:space="0" w:color="auto"/>
            </w:tcBorders>
            <w:noWrap/>
            <w:hideMark/>
          </w:tcPr>
          <w:p w14:paraId="33DD2579"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40.1</w:t>
            </w:r>
          </w:p>
        </w:tc>
        <w:tc>
          <w:tcPr>
            <w:tcW w:w="709" w:type="dxa"/>
            <w:tcBorders>
              <w:top w:val="nil"/>
              <w:bottom w:val="single" w:sz="4" w:space="0" w:color="auto"/>
            </w:tcBorders>
            <w:noWrap/>
            <w:hideMark/>
          </w:tcPr>
          <w:p w14:paraId="45F35F02"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62.1</w:t>
            </w:r>
          </w:p>
        </w:tc>
        <w:tc>
          <w:tcPr>
            <w:tcW w:w="709" w:type="dxa"/>
            <w:tcBorders>
              <w:top w:val="nil"/>
              <w:bottom w:val="single" w:sz="4" w:space="0" w:color="auto"/>
            </w:tcBorders>
            <w:noWrap/>
            <w:hideMark/>
          </w:tcPr>
          <w:p w14:paraId="2490B794"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154.7</w:t>
            </w:r>
          </w:p>
        </w:tc>
        <w:tc>
          <w:tcPr>
            <w:tcW w:w="709" w:type="dxa"/>
            <w:tcBorders>
              <w:top w:val="nil"/>
              <w:bottom w:val="single" w:sz="4" w:space="0" w:color="auto"/>
            </w:tcBorders>
            <w:noWrap/>
            <w:hideMark/>
          </w:tcPr>
          <w:p w14:paraId="5EDF792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25.6</w:t>
            </w:r>
          </w:p>
        </w:tc>
        <w:tc>
          <w:tcPr>
            <w:tcW w:w="708" w:type="dxa"/>
            <w:tcBorders>
              <w:top w:val="nil"/>
              <w:bottom w:val="single" w:sz="4" w:space="0" w:color="auto"/>
            </w:tcBorders>
            <w:noWrap/>
            <w:hideMark/>
          </w:tcPr>
          <w:p w14:paraId="3E381647"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29.6</w:t>
            </w:r>
          </w:p>
        </w:tc>
        <w:tc>
          <w:tcPr>
            <w:tcW w:w="679" w:type="dxa"/>
            <w:tcBorders>
              <w:top w:val="nil"/>
              <w:bottom w:val="single" w:sz="4" w:space="0" w:color="auto"/>
            </w:tcBorders>
            <w:noWrap/>
            <w:hideMark/>
          </w:tcPr>
          <w:p w14:paraId="08BB695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115.7</w:t>
            </w:r>
          </w:p>
        </w:tc>
        <w:tc>
          <w:tcPr>
            <w:tcW w:w="739" w:type="dxa"/>
            <w:tcBorders>
              <w:top w:val="nil"/>
              <w:bottom w:val="single" w:sz="4" w:space="0" w:color="auto"/>
            </w:tcBorders>
            <w:noWrap/>
            <w:hideMark/>
          </w:tcPr>
          <w:p w14:paraId="18C56715"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60.8</w:t>
            </w:r>
          </w:p>
        </w:tc>
        <w:tc>
          <w:tcPr>
            <w:tcW w:w="634" w:type="dxa"/>
            <w:tcBorders>
              <w:top w:val="nil"/>
              <w:bottom w:val="single" w:sz="4" w:space="0" w:color="auto"/>
            </w:tcBorders>
            <w:noWrap/>
            <w:hideMark/>
          </w:tcPr>
          <w:p w14:paraId="68104BBF"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10.4</w:t>
            </w:r>
          </w:p>
        </w:tc>
        <w:tc>
          <w:tcPr>
            <w:tcW w:w="610" w:type="dxa"/>
            <w:tcBorders>
              <w:top w:val="nil"/>
              <w:bottom w:val="single" w:sz="4" w:space="0" w:color="auto"/>
            </w:tcBorders>
            <w:noWrap/>
            <w:hideMark/>
          </w:tcPr>
          <w:p w14:paraId="5436C44A" w14:textId="77777777" w:rsidR="0086374D" w:rsidRPr="00D164DC" w:rsidRDefault="0086374D" w:rsidP="00FD2639">
            <w:pPr>
              <w:tabs>
                <w:tab w:val="left" w:pos="709"/>
              </w:tabs>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hAnsi="Arial" w:cs="Arial"/>
                <w:color w:val="000000" w:themeColor="text1"/>
                <w:sz w:val="18"/>
                <w:szCs w:val="18"/>
              </w:rPr>
              <w:t>17.1</w:t>
            </w:r>
          </w:p>
        </w:tc>
      </w:tr>
    </w:tbl>
    <w:p w14:paraId="6215EE1A" w14:textId="77777777" w:rsidR="0086374D" w:rsidRPr="00D164DC" w:rsidRDefault="0086374D" w:rsidP="00FD2639">
      <w:pPr>
        <w:tabs>
          <w:tab w:val="left" w:pos="709"/>
        </w:tabs>
        <w:spacing w:before="120" w:after="0"/>
        <w:jc w:val="both"/>
        <w:rPr>
          <w:rFonts w:ascii="Arial" w:hAnsi="Arial" w:cs="Arial"/>
          <w:color w:val="000000" w:themeColor="text1"/>
          <w:sz w:val="24"/>
          <w:szCs w:val="24"/>
          <w:lang w:val="en-IN"/>
        </w:rPr>
      </w:pPr>
    </w:p>
    <w:p w14:paraId="0E42CB28" w14:textId="77777777" w:rsidR="00016A8D" w:rsidRPr="00D164DC" w:rsidRDefault="00016A8D" w:rsidP="00FD2639">
      <w:pPr>
        <w:tabs>
          <w:tab w:val="left" w:pos="709"/>
        </w:tabs>
        <w:spacing w:before="120" w:after="0"/>
        <w:jc w:val="both"/>
        <w:rPr>
          <w:rFonts w:ascii="Arial" w:hAnsi="Arial" w:cs="Arial"/>
          <w:color w:val="000000" w:themeColor="text1"/>
          <w:sz w:val="24"/>
          <w:szCs w:val="24"/>
          <w:lang w:val="en-IN"/>
        </w:rPr>
      </w:pPr>
    </w:p>
    <w:p w14:paraId="70F79BFB" w14:textId="15EBB31B" w:rsidR="00016A8D" w:rsidRPr="00D164DC" w:rsidRDefault="00016A8D" w:rsidP="00FD2639">
      <w:pPr>
        <w:tabs>
          <w:tab w:val="left" w:pos="709"/>
        </w:tabs>
        <w:spacing w:before="120" w:after="0"/>
        <w:jc w:val="both"/>
        <w:rPr>
          <w:rFonts w:ascii="Arial" w:hAnsi="Arial" w:cs="Arial"/>
          <w:color w:val="000000" w:themeColor="text1"/>
          <w:sz w:val="24"/>
          <w:szCs w:val="24"/>
          <w:lang w:val="en-IN"/>
        </w:rPr>
        <w:sectPr w:rsidR="00016A8D" w:rsidRPr="00D164DC" w:rsidSect="00392ED6">
          <w:pgSz w:w="16838" w:h="11906" w:orient="landscape"/>
          <w:pgMar w:top="1440" w:right="1440" w:bottom="1440" w:left="1440" w:header="709" w:footer="709" w:gutter="0"/>
          <w:cols w:space="708"/>
          <w:docGrid w:linePitch="360"/>
        </w:sectPr>
      </w:pPr>
    </w:p>
    <w:p w14:paraId="566382FA" w14:textId="471BAFC4" w:rsidR="00C52FDF" w:rsidRPr="00D164DC" w:rsidRDefault="00C16F29"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noProof/>
          <w:color w:val="000000" w:themeColor="text1"/>
          <w:sz w:val="18"/>
          <w:szCs w:val="18"/>
          <w:lang w:val="en-IN" w:eastAsia="en-IN" w:bidi="hi-IN"/>
        </w:rPr>
        <w:lastRenderedPageBreak/>
        <w:drawing>
          <wp:anchor distT="0" distB="0" distL="114300" distR="114300" simplePos="0" relativeHeight="251658240" behindDoc="0" locked="0" layoutInCell="1" allowOverlap="1" wp14:anchorId="122D8849" wp14:editId="090C9298">
            <wp:simplePos x="0" y="0"/>
            <wp:positionH relativeFrom="margin">
              <wp:align>center</wp:align>
            </wp:positionH>
            <wp:positionV relativeFrom="paragraph">
              <wp:posOffset>1898650</wp:posOffset>
            </wp:positionV>
            <wp:extent cx="4433570" cy="561975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3570" cy="561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4DC">
        <w:rPr>
          <w:rFonts w:ascii="Arial" w:hAnsi="Arial" w:cs="Arial"/>
          <w:color w:val="000000" w:themeColor="text1"/>
          <w:sz w:val="20"/>
          <w:szCs w:val="20"/>
          <w:lang w:val="en-IN"/>
        </w:rPr>
        <w:t>T</w:t>
      </w:r>
      <w:r w:rsidR="000C2F2C" w:rsidRPr="00D164DC">
        <w:rPr>
          <w:rFonts w:ascii="Arial" w:hAnsi="Arial" w:cs="Arial"/>
          <w:color w:val="000000" w:themeColor="text1"/>
          <w:sz w:val="20"/>
          <w:szCs w:val="20"/>
          <w:lang w:val="en-IN"/>
        </w:rPr>
        <w:t>able 2</w:t>
      </w:r>
      <w:r w:rsidR="003D36DD" w:rsidRPr="00D164DC">
        <w:rPr>
          <w:rFonts w:ascii="Arial" w:hAnsi="Arial" w:cs="Arial"/>
          <w:color w:val="000000" w:themeColor="text1"/>
          <w:sz w:val="20"/>
          <w:szCs w:val="20"/>
          <w:lang w:val="en-IN"/>
        </w:rPr>
        <w:t xml:space="preserve"> gives an overview of the amount of rainfall in each of the 14 districts in the Bundelkhand region. To aid in understanding, the entire region of Bundelkhand has been divided into </w:t>
      </w:r>
      <w:r w:rsidR="00BF0E57" w:rsidRPr="00D164DC">
        <w:rPr>
          <w:rFonts w:ascii="Arial" w:hAnsi="Arial" w:cs="Arial"/>
          <w:color w:val="000000" w:themeColor="text1"/>
          <w:sz w:val="20"/>
          <w:szCs w:val="20"/>
          <w:lang w:val="en-IN"/>
        </w:rPr>
        <w:t>two</w:t>
      </w:r>
      <w:r w:rsidR="003D36DD" w:rsidRPr="00D164DC">
        <w:rPr>
          <w:rFonts w:ascii="Arial" w:hAnsi="Arial" w:cs="Arial"/>
          <w:color w:val="000000" w:themeColor="text1"/>
          <w:sz w:val="20"/>
          <w:szCs w:val="20"/>
          <w:lang w:val="en-IN"/>
        </w:rPr>
        <w:t xml:space="preserve"> sections: North</w:t>
      </w:r>
      <w:r w:rsidR="00BF0E57" w:rsidRPr="00D164DC">
        <w:rPr>
          <w:rFonts w:ascii="Arial" w:hAnsi="Arial" w:cs="Arial"/>
          <w:color w:val="000000" w:themeColor="text1"/>
          <w:sz w:val="20"/>
          <w:szCs w:val="20"/>
          <w:lang w:val="en-IN"/>
        </w:rPr>
        <w:t xml:space="preserve"> and </w:t>
      </w:r>
      <w:r w:rsidR="003D36DD" w:rsidRPr="00D164DC">
        <w:rPr>
          <w:rFonts w:ascii="Arial" w:hAnsi="Arial" w:cs="Arial"/>
          <w:color w:val="000000" w:themeColor="text1"/>
          <w:sz w:val="20"/>
          <w:szCs w:val="20"/>
          <w:lang w:val="en-IN"/>
        </w:rPr>
        <w:t xml:space="preserve">South. Madhya Pradesh's states are situated in the bottom, or south portion, While Uttar Pradesh's states are primarily located in the upper section, or north.  </w:t>
      </w:r>
      <w:r w:rsidR="00C52FDF" w:rsidRPr="00D164DC">
        <w:rPr>
          <w:rFonts w:ascii="Arial" w:hAnsi="Arial" w:cs="Arial"/>
          <w:color w:val="000000" w:themeColor="text1"/>
          <w:sz w:val="20"/>
          <w:szCs w:val="20"/>
          <w:lang w:val="en-IN"/>
        </w:rPr>
        <w:t>The statistical analysis has been shown in Table 2 Owing to the existence of a Vindhya range subcategory (Bander Chains), the Sagar district of Bundelkhand region had the most rainfall. The average pre-monsoon, monsoon, and annual rainfall were found to be similar; they were found to be highest in Sagar and lowest in Jalaun district, with magnitudes ranging from 24 to 16 mm, 1033 to 559 mm and 1119 to 639 mm, respectively. The post-monsoon rainfall average was found to be highest (43 mm) in Chhatarpur and lowest (34 mm) in Lalitpur. Panna and Lalitpur districts experienced the highest and lowest average winter rainfall 30 mm and 22 mm, respectively. The average number of rainy days was found to be highest in Damoh (73 days), and lowest in Niwari district (52 days).</w:t>
      </w:r>
    </w:p>
    <w:p w14:paraId="0AA387C2" w14:textId="31BD52BB" w:rsidR="00776898" w:rsidRPr="00D164DC" w:rsidRDefault="00776898" w:rsidP="00FD2639">
      <w:pPr>
        <w:tabs>
          <w:tab w:val="left" w:pos="709"/>
        </w:tabs>
        <w:spacing w:before="120" w:after="0"/>
        <w:jc w:val="both"/>
        <w:rPr>
          <w:rFonts w:ascii="Arial" w:hAnsi="Arial" w:cs="Arial"/>
          <w:b/>
          <w:bCs/>
          <w:color w:val="000000" w:themeColor="text1"/>
          <w:sz w:val="24"/>
          <w:szCs w:val="24"/>
        </w:rPr>
      </w:pPr>
    </w:p>
    <w:p w14:paraId="3E9BD66C" w14:textId="0DB93830" w:rsidR="00776898" w:rsidRPr="00D164DC" w:rsidRDefault="008740FC" w:rsidP="00226EF0">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3</w:t>
      </w:r>
      <w:r w:rsidR="00FE4AC3" w:rsidRPr="00D164DC">
        <w:rPr>
          <w:rFonts w:ascii="Arial" w:hAnsi="Arial" w:cs="Arial"/>
          <w:b/>
          <w:bCs/>
          <w:color w:val="000000" w:themeColor="text1"/>
          <w:sz w:val="20"/>
          <w:szCs w:val="20"/>
        </w:rPr>
        <w:t>.</w:t>
      </w:r>
      <w:r w:rsidR="00776898" w:rsidRPr="00D164DC">
        <w:rPr>
          <w:rFonts w:ascii="Arial" w:hAnsi="Arial" w:cs="Arial"/>
          <w:b/>
          <w:bCs/>
          <w:color w:val="000000" w:themeColor="text1"/>
          <w:sz w:val="20"/>
          <w:szCs w:val="20"/>
        </w:rPr>
        <w:t xml:space="preserve"> Average rainfall distribution in Bundelkhand region for the period of 1984-2023</w:t>
      </w:r>
    </w:p>
    <w:p w14:paraId="3514C35F" w14:textId="606A5757" w:rsidR="00C52FDF" w:rsidRPr="00D164DC" w:rsidRDefault="00226EF0"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noProof/>
          <w:color w:val="000000" w:themeColor="text1"/>
          <w:sz w:val="18"/>
          <w:szCs w:val="18"/>
          <w:lang w:val="en-IN" w:eastAsia="en-IN" w:bidi="hi-IN"/>
        </w:rPr>
        <w:lastRenderedPageBreak/>
        <w:drawing>
          <wp:anchor distT="0" distB="0" distL="114300" distR="114300" simplePos="0" relativeHeight="251659264" behindDoc="0" locked="0" layoutInCell="1" allowOverlap="1" wp14:anchorId="14ED9B8D" wp14:editId="6811CB82">
            <wp:simplePos x="0" y="0"/>
            <wp:positionH relativeFrom="column">
              <wp:posOffset>613476</wp:posOffset>
            </wp:positionH>
            <wp:positionV relativeFrom="paragraph">
              <wp:posOffset>1084308</wp:posOffset>
            </wp:positionV>
            <wp:extent cx="4286250" cy="57708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577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4DC">
        <w:rPr>
          <w:rFonts w:ascii="Arial" w:hAnsi="Arial" w:cs="Arial"/>
          <w:color w:val="000000" w:themeColor="text1"/>
          <w:sz w:val="20"/>
          <w:szCs w:val="20"/>
          <w:lang w:val="en-IN"/>
        </w:rPr>
        <w:t>F</w:t>
      </w:r>
      <w:r w:rsidR="00C52FDF" w:rsidRPr="00D164DC">
        <w:rPr>
          <w:rFonts w:ascii="Arial" w:hAnsi="Arial" w:cs="Arial"/>
          <w:color w:val="000000" w:themeColor="text1"/>
          <w:sz w:val="20"/>
          <w:szCs w:val="20"/>
          <w:lang w:val="en-IN"/>
        </w:rPr>
        <w:t xml:space="preserve">rom the </w:t>
      </w:r>
      <w:r w:rsidR="008740FC" w:rsidRPr="00D164DC">
        <w:rPr>
          <w:rFonts w:ascii="Arial" w:hAnsi="Arial" w:cs="Arial"/>
          <w:color w:val="000000" w:themeColor="text1"/>
          <w:sz w:val="20"/>
          <w:szCs w:val="20"/>
          <w:lang w:val="en-IN"/>
        </w:rPr>
        <w:t>Fig.</w:t>
      </w:r>
      <w:r w:rsidR="00C52FDF" w:rsidRPr="00D164DC">
        <w:rPr>
          <w:rFonts w:ascii="Arial" w:hAnsi="Arial" w:cs="Arial"/>
          <w:color w:val="000000" w:themeColor="text1"/>
          <w:sz w:val="20"/>
          <w:szCs w:val="20"/>
          <w:lang w:val="en-IN"/>
        </w:rPr>
        <w:t xml:space="preserve"> 3 it was observed that southern part of the Bundelkhand region were received more average rainfall in annual, pre-monsoon and monsoon and least rainfall received at Northern part. Higher Post-monsoon rainfall received at north part whereas least at south. Winter rainfall was observed lowest in west portion of Bundelkhand e.g. Datia and Lalitpur whereas highest in east portion e.g. Chitrakoot, Panna, Damoh, Chhatarpur and some area of Banda district. North portion of Bundelkhand region was received less rainy days </w:t>
      </w:r>
      <w:r w:rsidR="00C52FDF" w:rsidRPr="00D164DC">
        <w:rPr>
          <w:rFonts w:ascii="Arial" w:hAnsi="Arial" w:cs="Arial"/>
          <w:color w:val="000000" w:themeColor="text1"/>
          <w:sz w:val="20"/>
          <w:szCs w:val="18"/>
          <w:lang w:val="en-IN" w:bidi="hi-IN"/>
        </w:rPr>
        <w:t>while</w:t>
      </w:r>
      <w:r w:rsidR="00C52FDF" w:rsidRPr="00D164DC">
        <w:rPr>
          <w:rFonts w:ascii="Arial" w:hAnsi="Arial" w:cs="Arial"/>
          <w:color w:val="000000" w:themeColor="text1"/>
          <w:sz w:val="20"/>
          <w:szCs w:val="20"/>
          <w:lang w:val="en-IN"/>
        </w:rPr>
        <w:t xml:space="preserve"> south portion which is lies in Madhya Pradesh vice-versa.</w:t>
      </w:r>
    </w:p>
    <w:p w14:paraId="238FF279" w14:textId="5862C69D" w:rsidR="00776898" w:rsidRPr="00D164DC" w:rsidRDefault="008740FC"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4</w:t>
      </w:r>
      <w:r w:rsidR="00FE4AC3" w:rsidRPr="00D164DC">
        <w:rPr>
          <w:rFonts w:ascii="Arial" w:hAnsi="Arial" w:cs="Arial"/>
          <w:b/>
          <w:bCs/>
          <w:color w:val="000000" w:themeColor="text1"/>
          <w:sz w:val="20"/>
          <w:szCs w:val="20"/>
        </w:rPr>
        <w:t>.</w:t>
      </w:r>
      <w:r w:rsidR="00776898" w:rsidRPr="00D164DC">
        <w:rPr>
          <w:rFonts w:ascii="Arial" w:hAnsi="Arial" w:cs="Arial"/>
          <w:b/>
          <w:bCs/>
          <w:color w:val="000000" w:themeColor="text1"/>
          <w:sz w:val="20"/>
          <w:szCs w:val="20"/>
        </w:rPr>
        <w:t xml:space="preserve"> Average standard deviation distribution in Bundelkhand region for the period of 1984-2023 </w:t>
      </w:r>
    </w:p>
    <w:p w14:paraId="6EF66300" w14:textId="3910FF0D" w:rsidR="00C52FDF" w:rsidRPr="00D164DC" w:rsidRDefault="0086374D"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Important statistical indicators that can provide a complex picture of rainfall on both a spatial and temporal scale are the Standard Deviation (SD), which measures a dispersion in the dataset and the Coefficient of Variation (CV), which depends on inter-annual rainfall variation. These are described in detail in </w:t>
      </w:r>
      <w:r w:rsidR="000C2F2C" w:rsidRPr="00D164DC">
        <w:rPr>
          <w:rFonts w:ascii="Arial" w:hAnsi="Arial" w:cs="Arial"/>
          <w:color w:val="000000" w:themeColor="text1"/>
          <w:sz w:val="20"/>
          <w:szCs w:val="20"/>
          <w:lang w:val="en-IN"/>
        </w:rPr>
        <w:t>Table 2</w:t>
      </w:r>
      <w:r w:rsidRPr="00D164DC">
        <w:rPr>
          <w:rFonts w:ascii="Arial" w:hAnsi="Arial" w:cs="Arial"/>
          <w:color w:val="000000" w:themeColor="text1"/>
          <w:sz w:val="20"/>
          <w:szCs w:val="20"/>
          <w:lang w:val="en-IN"/>
        </w:rPr>
        <w:t xml:space="preserve"> and </w:t>
      </w:r>
      <w:r w:rsidR="00E54430" w:rsidRPr="00D164DC">
        <w:rPr>
          <w:rFonts w:ascii="Arial" w:hAnsi="Arial" w:cs="Arial"/>
          <w:color w:val="000000" w:themeColor="text1"/>
          <w:sz w:val="20"/>
          <w:szCs w:val="20"/>
          <w:lang w:val="en-IN"/>
        </w:rPr>
        <w:t>spatial distribution</w:t>
      </w:r>
      <w:r w:rsidRPr="00D164DC">
        <w:rPr>
          <w:rFonts w:ascii="Arial" w:hAnsi="Arial" w:cs="Arial"/>
          <w:color w:val="000000" w:themeColor="text1"/>
          <w:sz w:val="20"/>
          <w:szCs w:val="20"/>
          <w:lang w:val="en-IN"/>
        </w:rPr>
        <w:t xml:space="preserve"> displayed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1A7943" w:rsidRPr="00D164DC">
        <w:rPr>
          <w:rFonts w:ascii="Arial" w:hAnsi="Arial" w:cs="Arial"/>
          <w:color w:val="000000" w:themeColor="text1"/>
          <w:sz w:val="20"/>
          <w:szCs w:val="20"/>
          <w:lang w:val="en-IN"/>
        </w:rPr>
        <w:t>4</w:t>
      </w:r>
      <w:r w:rsidRPr="00D164DC">
        <w:rPr>
          <w:rFonts w:ascii="Arial" w:hAnsi="Arial" w:cs="Arial"/>
          <w:color w:val="000000" w:themeColor="text1"/>
          <w:sz w:val="20"/>
          <w:szCs w:val="20"/>
          <w:lang w:val="en-IN"/>
        </w:rPr>
        <w:t xml:space="preserve"> </w:t>
      </w:r>
      <w:r w:rsidR="00F418F3" w:rsidRPr="00D164DC">
        <w:rPr>
          <w:rFonts w:ascii="Arial" w:hAnsi="Arial" w:cs="Arial"/>
          <w:color w:val="000000" w:themeColor="text1"/>
          <w:sz w:val="20"/>
          <w:szCs w:val="20"/>
          <w:lang w:val="en-IN"/>
        </w:rPr>
        <w:t xml:space="preserve">and </w:t>
      </w:r>
      <w:r w:rsidR="008740FC" w:rsidRPr="00D164DC">
        <w:rPr>
          <w:rFonts w:ascii="Arial" w:hAnsi="Arial" w:cs="Arial"/>
          <w:color w:val="000000" w:themeColor="text1"/>
          <w:sz w:val="20"/>
          <w:szCs w:val="20"/>
          <w:lang w:val="en-IN"/>
        </w:rPr>
        <w:t>Fig.</w:t>
      </w:r>
      <w:r w:rsidR="00F418F3" w:rsidRPr="00D164DC">
        <w:rPr>
          <w:rFonts w:ascii="Arial" w:hAnsi="Arial" w:cs="Arial"/>
          <w:color w:val="000000" w:themeColor="text1"/>
          <w:sz w:val="20"/>
          <w:szCs w:val="20"/>
          <w:lang w:val="en-IN"/>
        </w:rPr>
        <w:t xml:space="preserve"> 5 </w:t>
      </w:r>
      <w:r w:rsidRPr="00D164DC">
        <w:rPr>
          <w:rFonts w:ascii="Arial" w:hAnsi="Arial" w:cs="Arial"/>
          <w:color w:val="000000" w:themeColor="text1"/>
          <w:sz w:val="20"/>
          <w:szCs w:val="20"/>
          <w:lang w:val="en-IN"/>
        </w:rPr>
        <w:t xml:space="preserve">the SD of average annual rainfall was observed highest at Sagar (277 mm) and lowest at Datia (187 mm) and CV for average annual rainfall was observed highest for Jalaun (32%) and lowest for Chhatarpur district with 24%. It was observed that SD of pre-monsoon rainfall is highest at Niwari (28 mm) with 138% of CV and lowest SD was found at Jalaun (13 mm), the lowest CV was observed at Hamirpur district which was 77.4% for pre-monsoon rainfall. For the monsoon rainfall highest SD was observed for Damoh district which was 272.7 mm, highest CV was found 31.8% for Jalaun and lowest SD was observed at Datia (169.1 mm), </w:t>
      </w:r>
      <w:r w:rsidR="00226EF0" w:rsidRPr="00D164DC">
        <w:rPr>
          <w:rFonts w:ascii="Arial" w:hAnsi="Arial" w:cs="Arial"/>
          <w:noProof/>
          <w:color w:val="000000" w:themeColor="text1"/>
          <w:sz w:val="18"/>
          <w:szCs w:val="18"/>
          <w:lang w:val="en-IN" w:eastAsia="en-IN" w:bidi="hi-IN"/>
        </w:rPr>
        <w:lastRenderedPageBreak/>
        <w:drawing>
          <wp:anchor distT="0" distB="0" distL="114300" distR="114300" simplePos="0" relativeHeight="251660288" behindDoc="0" locked="0" layoutInCell="1" allowOverlap="1" wp14:anchorId="79971654" wp14:editId="449CAA7B">
            <wp:simplePos x="0" y="0"/>
            <wp:positionH relativeFrom="margin">
              <wp:posOffset>441259</wp:posOffset>
            </wp:positionH>
            <wp:positionV relativeFrom="paragraph">
              <wp:posOffset>407217</wp:posOffset>
            </wp:positionV>
            <wp:extent cx="4442460" cy="58902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2460" cy="5890260"/>
                    </a:xfrm>
                    <a:prstGeom prst="rect">
                      <a:avLst/>
                    </a:prstGeom>
                    <a:noFill/>
                    <a:ln>
                      <a:noFill/>
                    </a:ln>
                  </pic:spPr>
                </pic:pic>
              </a:graphicData>
            </a:graphic>
            <wp14:sizeRelV relativeFrom="margin">
              <wp14:pctHeight>0</wp14:pctHeight>
            </wp14:sizeRelV>
          </wp:anchor>
        </w:drawing>
      </w:r>
      <w:r w:rsidRPr="00D164DC">
        <w:rPr>
          <w:rFonts w:ascii="Arial" w:hAnsi="Arial" w:cs="Arial"/>
          <w:color w:val="000000" w:themeColor="text1"/>
          <w:sz w:val="20"/>
          <w:szCs w:val="20"/>
          <w:lang w:val="en-IN"/>
        </w:rPr>
        <w:t xml:space="preserve">lowest CV was found 24.5% at Lalitpur. For the post-monsoon rainfall, the maximum SD was observed at </w:t>
      </w:r>
    </w:p>
    <w:p w14:paraId="1E7A063F" w14:textId="5DE228EC" w:rsidR="00C52FDF" w:rsidRPr="00D164DC" w:rsidRDefault="008740FC" w:rsidP="00C52FDF">
      <w:pPr>
        <w:tabs>
          <w:tab w:val="left" w:pos="709"/>
        </w:tabs>
        <w:spacing w:before="120" w:after="0"/>
        <w:jc w:val="both"/>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C52FDF" w:rsidRPr="00D164DC">
        <w:rPr>
          <w:rFonts w:ascii="Arial" w:hAnsi="Arial" w:cs="Arial"/>
          <w:b/>
          <w:bCs/>
          <w:color w:val="000000" w:themeColor="text1"/>
          <w:sz w:val="20"/>
          <w:szCs w:val="20"/>
        </w:rPr>
        <w:t xml:space="preserve"> 5</w:t>
      </w:r>
      <w:r w:rsidR="00FE4AC3" w:rsidRPr="00D164DC">
        <w:rPr>
          <w:rFonts w:ascii="Arial" w:hAnsi="Arial" w:cs="Arial"/>
          <w:b/>
          <w:bCs/>
          <w:color w:val="000000" w:themeColor="text1"/>
          <w:sz w:val="20"/>
          <w:szCs w:val="20"/>
        </w:rPr>
        <w:t>.</w:t>
      </w:r>
      <w:r w:rsidR="00C52FDF" w:rsidRPr="00D164DC">
        <w:rPr>
          <w:rFonts w:ascii="Arial" w:hAnsi="Arial" w:cs="Arial"/>
          <w:b/>
          <w:bCs/>
          <w:color w:val="000000" w:themeColor="text1"/>
          <w:sz w:val="20"/>
          <w:szCs w:val="20"/>
        </w:rPr>
        <w:t xml:space="preserve"> Average coefficient of variance distribution in Bundelkhand region for the period of 1984-2023 </w:t>
      </w:r>
    </w:p>
    <w:p w14:paraId="3DE893C7" w14:textId="7FFAB65F" w:rsidR="00C52FDF" w:rsidRPr="00D164DC" w:rsidRDefault="00C52FDF" w:rsidP="00FD2639">
      <w:pPr>
        <w:tabs>
          <w:tab w:val="left" w:pos="709"/>
        </w:tabs>
        <w:spacing w:before="120" w:after="0"/>
        <w:jc w:val="both"/>
        <w:rPr>
          <w:rFonts w:ascii="Arial" w:hAnsi="Arial" w:cs="Arial"/>
          <w:color w:val="000000" w:themeColor="text1"/>
          <w:sz w:val="24"/>
          <w:szCs w:val="24"/>
          <w:lang w:val="en-IN"/>
        </w:rPr>
      </w:pPr>
    </w:p>
    <w:p w14:paraId="642F9ED1" w14:textId="7D40E6F1" w:rsidR="0086374D" w:rsidRPr="00D164DC" w:rsidRDefault="0086374D"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Tikamgarh district (62.1 mm) with 154.7% CV and the lowest SD was observed at Banda district which was 42.8 mm and the lowest CV was found 111.5% at Hamirpur district. Winter rainfall was observed that, the highest SD and CV were found at Panna district (33.3 mm) and Niwari (130.1%) respectively, and the lowest SD and CV were found at Datia (25.9 mm) and Chhatarpur (99.5%) respectively. In Bundelkhand region it was observed that the lowest SD and CV were found at Mahoba district which was 8.1 days with 14% variance and the highest SD was found at Damoh district (11.6 days) and highest CV was found at 20.7% for Jalaun district. </w:t>
      </w:r>
    </w:p>
    <w:p w14:paraId="70396048" w14:textId="37E0EC2E" w:rsidR="0086374D" w:rsidRPr="00D164DC" w:rsidRDefault="0086374D" w:rsidP="00030AC2">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According to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1A7943" w:rsidRPr="00D164DC">
        <w:rPr>
          <w:rFonts w:ascii="Arial" w:hAnsi="Arial" w:cs="Arial"/>
          <w:color w:val="000000" w:themeColor="text1"/>
          <w:sz w:val="20"/>
          <w:szCs w:val="20"/>
          <w:lang w:val="en-IN"/>
        </w:rPr>
        <w:t>4</w:t>
      </w:r>
      <w:r w:rsidRPr="00D164DC">
        <w:rPr>
          <w:rFonts w:ascii="Arial" w:hAnsi="Arial" w:cs="Arial"/>
          <w:color w:val="000000" w:themeColor="text1"/>
          <w:sz w:val="20"/>
          <w:szCs w:val="20"/>
          <w:lang w:val="en-IN"/>
        </w:rPr>
        <w:t xml:space="preserve"> It has been shown that the south of the Bundelkhand region has the highest standard deviation, meaning that there is a greater chance of rainfall variance in thi</w:t>
      </w:r>
      <w:r w:rsidRPr="00D164DC">
        <w:rPr>
          <w:rFonts w:ascii="Arial" w:hAnsi="Arial" w:cs="Arial"/>
          <w:color w:val="000000" w:themeColor="text1"/>
          <w:sz w:val="24"/>
          <w:szCs w:val="24"/>
          <w:lang w:val="en-IN"/>
        </w:rPr>
        <w:t xml:space="preserve">s area. On the other hand, the </w:t>
      </w:r>
      <w:r w:rsidRPr="00D164DC">
        <w:rPr>
          <w:rFonts w:ascii="Arial" w:hAnsi="Arial" w:cs="Arial"/>
          <w:color w:val="000000" w:themeColor="text1"/>
          <w:sz w:val="20"/>
          <w:szCs w:val="20"/>
          <w:lang w:val="en-IN"/>
        </w:rPr>
        <w:t xml:space="preserve">north of the Bundelkhand region experiences lower rainfall due to its topography, as there are no hills or other obstructions that could cause orographic precipitation. The north of the </w:t>
      </w:r>
      <w:r w:rsidRPr="00D164DC">
        <w:rPr>
          <w:rFonts w:ascii="Arial" w:hAnsi="Arial" w:cs="Arial"/>
          <w:color w:val="000000" w:themeColor="text1"/>
          <w:sz w:val="20"/>
          <w:szCs w:val="20"/>
          <w:lang w:val="en-IN"/>
        </w:rPr>
        <w:lastRenderedPageBreak/>
        <w:t xml:space="preserve">Bundelkhand region has the lowest rainfall, as indicated by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3</w:t>
      </w:r>
      <w:r w:rsidRPr="00D164DC">
        <w:rPr>
          <w:rFonts w:ascii="Arial" w:hAnsi="Arial" w:cs="Arial"/>
          <w:color w:val="000000" w:themeColor="text1"/>
          <w:sz w:val="20"/>
          <w:szCs w:val="20"/>
          <w:lang w:val="en-IN"/>
        </w:rPr>
        <w:t xml:space="preserve">, and the lowest standard deviation and coefficient of variance. Accordingly, the south of Bundelkhand had a relatively high coefficient of variance, whereas the north had a low value. The SD of rainy days was found to be highest in the south and to decrease in value as one moves northward.  </w:t>
      </w:r>
    </w:p>
    <w:p w14:paraId="09825326" w14:textId="6CF06F38" w:rsidR="000B2F12" w:rsidRPr="00D164DC" w:rsidRDefault="00A43A53" w:rsidP="00030AC2">
      <w:pPr>
        <w:pStyle w:val="Heading3"/>
        <w:spacing w:line="240" w:lineRule="auto"/>
        <w:rPr>
          <w:rFonts w:ascii="Arial" w:hAnsi="Arial" w:cs="Arial"/>
          <w:sz w:val="20"/>
          <w:szCs w:val="20"/>
          <w:lang w:val="en-IN"/>
        </w:rPr>
      </w:pPr>
      <w:r w:rsidRPr="00D164DC">
        <w:rPr>
          <w:rFonts w:ascii="Arial" w:hAnsi="Arial" w:cs="Arial"/>
          <w:sz w:val="20"/>
          <w:szCs w:val="20"/>
          <w:lang w:val="en-IN"/>
        </w:rPr>
        <w:t>Drought assessment</w:t>
      </w:r>
    </w:p>
    <w:p w14:paraId="3C26C468" w14:textId="382E6B4D" w:rsidR="00A43A53" w:rsidRPr="00D164DC" w:rsidRDefault="00832A69" w:rsidP="00030AC2">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In this study, the drought assessment has been carried out using rainfall departure analysis at 75% and the probability distribution analysis approach in 14 </w:t>
      </w:r>
      <w:r w:rsidR="00FA369A" w:rsidRPr="00D164DC">
        <w:rPr>
          <w:rFonts w:ascii="Arial" w:hAnsi="Arial" w:cs="Arial"/>
          <w:color w:val="000000" w:themeColor="text1"/>
          <w:sz w:val="20"/>
          <w:szCs w:val="20"/>
          <w:lang w:val="en-IN"/>
        </w:rPr>
        <w:t>districts</w:t>
      </w:r>
      <w:r w:rsidRPr="00D164DC">
        <w:rPr>
          <w:rFonts w:ascii="Arial" w:hAnsi="Arial" w:cs="Arial"/>
          <w:color w:val="000000" w:themeColor="text1"/>
          <w:sz w:val="20"/>
          <w:szCs w:val="20"/>
          <w:lang w:val="en-IN"/>
        </w:rPr>
        <w:t xml:space="preserve"> of Bundelkhand region which is discussed in details in this section. </w:t>
      </w:r>
    </w:p>
    <w:p w14:paraId="549E3F3A" w14:textId="3D0C2A16" w:rsidR="00832A69" w:rsidRPr="00D164DC" w:rsidRDefault="00832A69" w:rsidP="00030AC2">
      <w:pPr>
        <w:pStyle w:val="Heading3"/>
        <w:spacing w:line="240" w:lineRule="auto"/>
        <w:rPr>
          <w:rFonts w:ascii="Arial" w:hAnsi="Arial" w:cs="Arial"/>
          <w:sz w:val="20"/>
          <w:szCs w:val="20"/>
          <w:lang w:val="en-IN"/>
        </w:rPr>
      </w:pPr>
      <w:r w:rsidRPr="00D164DC">
        <w:rPr>
          <w:rFonts w:ascii="Arial" w:hAnsi="Arial" w:cs="Arial"/>
          <w:sz w:val="20"/>
          <w:szCs w:val="20"/>
          <w:lang w:val="en-IN"/>
        </w:rPr>
        <w:t xml:space="preserve">Rainfall Departure Analysis </w:t>
      </w:r>
    </w:p>
    <w:p w14:paraId="16B75BB2" w14:textId="2378DEFD" w:rsidR="00832A69" w:rsidRPr="00D164DC" w:rsidRDefault="00832A69" w:rsidP="00030AC2">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The departure analysis of annual and monsoon rainfall </w:t>
      </w:r>
      <w:r w:rsidR="00FA369A" w:rsidRPr="00D164DC">
        <w:rPr>
          <w:rFonts w:ascii="Arial" w:hAnsi="Arial" w:cs="Arial"/>
          <w:color w:val="000000" w:themeColor="text1"/>
          <w:sz w:val="20"/>
          <w:szCs w:val="20"/>
          <w:lang w:val="en-IN"/>
        </w:rPr>
        <w:t>has</w:t>
      </w:r>
      <w:r w:rsidRPr="00D164DC">
        <w:rPr>
          <w:rFonts w:ascii="Arial" w:hAnsi="Arial" w:cs="Arial"/>
          <w:color w:val="000000" w:themeColor="text1"/>
          <w:sz w:val="20"/>
          <w:szCs w:val="20"/>
          <w:lang w:val="en-IN"/>
        </w:rPr>
        <w:t xml:space="preserve"> been carried out of 14 </w:t>
      </w:r>
      <w:r w:rsidR="00FA369A" w:rsidRPr="00D164DC">
        <w:rPr>
          <w:rFonts w:ascii="Arial" w:hAnsi="Arial" w:cs="Arial"/>
          <w:color w:val="000000" w:themeColor="text1"/>
          <w:sz w:val="20"/>
          <w:szCs w:val="20"/>
          <w:lang w:val="en-IN"/>
        </w:rPr>
        <w:t>districts</w:t>
      </w:r>
      <w:r w:rsidRPr="00D164DC">
        <w:rPr>
          <w:rFonts w:ascii="Arial" w:hAnsi="Arial" w:cs="Arial"/>
          <w:color w:val="000000" w:themeColor="text1"/>
          <w:sz w:val="20"/>
          <w:szCs w:val="20"/>
          <w:lang w:val="en-IN"/>
        </w:rPr>
        <w:t xml:space="preserve"> of Bundelkhand region to evaluate drought frequency, return period and drought severity, although all these characteristics are </w:t>
      </w:r>
      <w:r w:rsidR="00FA369A" w:rsidRPr="00D164DC">
        <w:rPr>
          <w:rFonts w:ascii="Arial" w:hAnsi="Arial" w:cs="Arial"/>
          <w:color w:val="000000" w:themeColor="text1"/>
          <w:sz w:val="20"/>
          <w:szCs w:val="20"/>
          <w:lang w:val="en-IN"/>
        </w:rPr>
        <w:t>further estimated</w:t>
      </w:r>
      <w:r w:rsidRPr="00D164DC">
        <w:rPr>
          <w:rFonts w:ascii="Arial" w:hAnsi="Arial" w:cs="Arial"/>
          <w:color w:val="000000" w:themeColor="text1"/>
          <w:sz w:val="20"/>
          <w:szCs w:val="20"/>
          <w:lang w:val="en-IN"/>
        </w:rPr>
        <w:t xml:space="preserve"> by drought indices</w:t>
      </w:r>
      <w:r w:rsidR="00FA369A" w:rsidRPr="00D164DC">
        <w:rPr>
          <w:rFonts w:ascii="Arial" w:hAnsi="Arial" w:cs="Arial"/>
          <w:color w:val="000000" w:themeColor="text1"/>
          <w:sz w:val="20"/>
          <w:szCs w:val="20"/>
          <w:lang w:val="en-IN"/>
        </w:rPr>
        <w:t xml:space="preserve">. The district wise drought frequency analysis based on annual and monsoon rainfall departure analysis at 75%  </w:t>
      </w:r>
      <w:r w:rsidR="00300E53" w:rsidRPr="00D164DC">
        <w:rPr>
          <w:rFonts w:ascii="Arial" w:hAnsi="Arial" w:cs="Arial"/>
          <w:color w:val="000000" w:themeColor="text1"/>
          <w:sz w:val="20"/>
          <w:szCs w:val="20"/>
          <w:lang w:val="en-IN"/>
        </w:rPr>
        <w:t xml:space="preserve">has been </w:t>
      </w:r>
      <w:r w:rsidR="001C3F9B" w:rsidRPr="00D164DC">
        <w:rPr>
          <w:rFonts w:ascii="Arial" w:hAnsi="Arial" w:cs="Arial"/>
          <w:color w:val="000000" w:themeColor="text1"/>
          <w:sz w:val="20"/>
          <w:szCs w:val="20"/>
          <w:lang w:val="en-IN"/>
        </w:rPr>
        <w:t xml:space="preserve">shown </w:t>
      </w:r>
      <w:r w:rsidR="00B94C64" w:rsidRPr="00D164DC">
        <w:rPr>
          <w:rFonts w:ascii="Arial" w:hAnsi="Arial" w:cs="Arial"/>
          <w:color w:val="000000" w:themeColor="text1"/>
          <w:sz w:val="20"/>
          <w:szCs w:val="20"/>
          <w:lang w:val="en-IN"/>
        </w:rPr>
        <w:t>below in</w:t>
      </w:r>
      <w:r w:rsidR="001C3F9B" w:rsidRPr="00D164DC">
        <w:rPr>
          <w:rFonts w:ascii="Arial" w:hAnsi="Arial" w:cs="Arial"/>
          <w:color w:val="000000" w:themeColor="text1"/>
          <w:sz w:val="20"/>
          <w:szCs w:val="20"/>
          <w:lang w:val="en-IN"/>
        </w:rPr>
        <w:t xml:space="preserve"> </w:t>
      </w:r>
      <w:r w:rsidR="00E5297F" w:rsidRPr="00D164DC">
        <w:rPr>
          <w:rFonts w:ascii="Arial" w:hAnsi="Arial" w:cs="Arial"/>
          <w:color w:val="000000" w:themeColor="text1"/>
          <w:sz w:val="20"/>
          <w:szCs w:val="20"/>
          <w:lang w:val="en-IN"/>
        </w:rPr>
        <w:t>T</w:t>
      </w:r>
      <w:r w:rsidR="001C3F9B" w:rsidRPr="00D164DC">
        <w:rPr>
          <w:rFonts w:ascii="Arial" w:hAnsi="Arial" w:cs="Arial"/>
          <w:color w:val="000000" w:themeColor="text1"/>
          <w:sz w:val="20"/>
          <w:szCs w:val="20"/>
          <w:lang w:val="en-IN"/>
        </w:rPr>
        <w:t>a</w:t>
      </w:r>
      <w:r w:rsidR="00B94C64" w:rsidRPr="00D164DC">
        <w:rPr>
          <w:rFonts w:ascii="Arial" w:hAnsi="Arial" w:cs="Arial"/>
          <w:color w:val="000000" w:themeColor="text1"/>
          <w:sz w:val="20"/>
          <w:szCs w:val="20"/>
          <w:lang w:val="en-IN"/>
        </w:rPr>
        <w:t xml:space="preserve">bular format. </w:t>
      </w:r>
      <w:r w:rsidR="001C3F9B" w:rsidRPr="00D164DC">
        <w:rPr>
          <w:rFonts w:ascii="Arial" w:hAnsi="Arial" w:cs="Arial"/>
          <w:color w:val="000000" w:themeColor="text1"/>
          <w:sz w:val="20"/>
          <w:szCs w:val="20"/>
          <w:lang w:val="en-IN"/>
        </w:rPr>
        <w:t xml:space="preserve">By the rainfall departure </w:t>
      </w:r>
      <w:r w:rsidR="005D3188" w:rsidRPr="00D164DC">
        <w:rPr>
          <w:rFonts w:ascii="Arial" w:hAnsi="Arial" w:cs="Arial"/>
          <w:color w:val="000000" w:themeColor="text1"/>
          <w:sz w:val="20"/>
          <w:szCs w:val="20"/>
          <w:lang w:val="en-IN"/>
        </w:rPr>
        <w:t>analysis,</w:t>
      </w:r>
      <w:r w:rsidR="001C3F9B" w:rsidRPr="00D164DC">
        <w:rPr>
          <w:rFonts w:ascii="Arial" w:hAnsi="Arial" w:cs="Arial"/>
          <w:color w:val="000000" w:themeColor="text1"/>
          <w:sz w:val="20"/>
          <w:szCs w:val="20"/>
          <w:lang w:val="en-IN"/>
        </w:rPr>
        <w:t xml:space="preserve"> it was observed that the U.P. part (North part) of the Bundelkhand region experienced highly rainfall deficit as compare to M.P. part (South part) of the Bundelkhand region</w:t>
      </w:r>
      <w:r w:rsidR="00FD4743" w:rsidRPr="00D164DC">
        <w:rPr>
          <w:rFonts w:ascii="Arial" w:hAnsi="Arial" w:cs="Arial"/>
          <w:color w:val="000000" w:themeColor="text1"/>
          <w:sz w:val="20"/>
          <w:szCs w:val="20"/>
          <w:lang w:val="en-IN"/>
        </w:rPr>
        <w:t xml:space="preserve"> because presence of Vindhyan hill’s sub division.</w:t>
      </w:r>
      <w:r w:rsidR="001C3F9B" w:rsidRPr="00D164DC">
        <w:rPr>
          <w:rFonts w:ascii="Arial" w:hAnsi="Arial" w:cs="Arial"/>
          <w:color w:val="000000" w:themeColor="text1"/>
          <w:sz w:val="20"/>
          <w:szCs w:val="20"/>
          <w:lang w:val="en-IN"/>
        </w:rPr>
        <w:t xml:space="preserve"> The rainfall departure at typical stations from different district is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6 to</w:t>
      </w:r>
      <w:r w:rsidR="00FA06B5" w:rsidRPr="00D164DC">
        <w:rPr>
          <w:rFonts w:ascii="Arial" w:hAnsi="Arial" w:cs="Arial"/>
          <w:color w:val="000000" w:themeColor="text1"/>
          <w:sz w:val="20"/>
          <w:szCs w:val="20"/>
          <w:lang w:val="en-IN"/>
        </w:rPr>
        <w:t xml:space="preserv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8. F</w:t>
      </w:r>
      <w:r w:rsidR="005D3188" w:rsidRPr="00D164DC">
        <w:rPr>
          <w:rFonts w:ascii="Arial" w:hAnsi="Arial" w:cs="Arial"/>
          <w:color w:val="000000" w:themeColor="text1"/>
          <w:sz w:val="20"/>
          <w:szCs w:val="20"/>
          <w:lang w:val="en-IN"/>
        </w:rPr>
        <w:t>rom the</w:t>
      </w:r>
      <w:r w:rsidR="00B94C64" w:rsidRPr="00D164DC">
        <w:rPr>
          <w:rFonts w:ascii="Arial" w:hAnsi="Arial" w:cs="Arial"/>
          <w:color w:val="000000" w:themeColor="text1"/>
          <w:sz w:val="20"/>
          <w:szCs w:val="20"/>
          <w:lang w:val="en-IN"/>
        </w:rPr>
        <w:t>se</w:t>
      </w:r>
      <w:r w:rsidR="005D3188" w:rsidRPr="00D164DC">
        <w:rPr>
          <w:rFonts w:ascii="Arial" w:hAnsi="Arial" w:cs="Arial"/>
          <w:color w:val="000000" w:themeColor="text1"/>
          <w:sz w:val="20"/>
          <w:szCs w:val="20"/>
          <w:lang w:val="en-IN"/>
        </w:rPr>
        <w:t xml:space="preserve"> </w:t>
      </w:r>
      <w:r w:rsidR="008740FC" w:rsidRPr="00D164DC">
        <w:rPr>
          <w:rFonts w:ascii="Arial" w:hAnsi="Arial" w:cs="Arial"/>
          <w:color w:val="000000" w:themeColor="text1"/>
          <w:sz w:val="20"/>
          <w:szCs w:val="20"/>
          <w:lang w:val="en-IN"/>
        </w:rPr>
        <w:t>Fig.</w:t>
      </w:r>
      <w:r w:rsidR="00B94C64" w:rsidRPr="00D164DC">
        <w:rPr>
          <w:rFonts w:ascii="Arial" w:hAnsi="Arial" w:cs="Arial"/>
          <w:color w:val="000000" w:themeColor="text1"/>
          <w:sz w:val="20"/>
          <w:szCs w:val="20"/>
          <w:lang w:val="en-IN"/>
        </w:rPr>
        <w:t>s</w:t>
      </w:r>
      <w:r w:rsidR="005D3188" w:rsidRPr="00D164DC">
        <w:rPr>
          <w:rFonts w:ascii="Arial" w:hAnsi="Arial" w:cs="Arial"/>
          <w:color w:val="000000" w:themeColor="text1"/>
          <w:sz w:val="20"/>
          <w:szCs w:val="20"/>
          <w:lang w:val="en-IN"/>
        </w:rPr>
        <w:t xml:space="preserve"> it has been shown that the highest annual rainfall departure in Hamirpur district </w:t>
      </w:r>
      <w:r w:rsidR="005C7DFC" w:rsidRPr="00D164DC">
        <w:rPr>
          <w:rFonts w:ascii="Arial" w:hAnsi="Arial" w:cs="Arial"/>
          <w:color w:val="000000" w:themeColor="text1"/>
          <w:sz w:val="20"/>
          <w:szCs w:val="20"/>
          <w:lang w:val="en-IN"/>
        </w:rPr>
        <w:t xml:space="preserve">was observed -45.53% in year 2017 and highest monsoon rainfall departure -48.93% in 2014. </w:t>
      </w:r>
      <w:r w:rsidR="00BD16FE" w:rsidRPr="00D164DC">
        <w:rPr>
          <w:rFonts w:ascii="Arial" w:hAnsi="Arial" w:cs="Arial"/>
          <w:color w:val="000000" w:themeColor="text1"/>
          <w:sz w:val="20"/>
          <w:szCs w:val="20"/>
          <w:lang w:val="en-IN"/>
        </w:rPr>
        <w:t xml:space="preserve">Highest </w:t>
      </w:r>
      <w:r w:rsidR="005C7DFC" w:rsidRPr="00D164DC">
        <w:rPr>
          <w:rFonts w:ascii="Arial" w:hAnsi="Arial" w:cs="Arial"/>
          <w:color w:val="000000" w:themeColor="text1"/>
          <w:sz w:val="20"/>
          <w:szCs w:val="20"/>
          <w:lang w:val="en-IN"/>
        </w:rPr>
        <w:t>Annual rainfall departure and monsoon rainfall departure at Jalaun district was observed -60.67% and -58.23</w:t>
      </w:r>
      <w:r w:rsidR="00BD16FE" w:rsidRPr="00D164DC">
        <w:rPr>
          <w:rFonts w:ascii="Arial" w:hAnsi="Arial" w:cs="Arial"/>
          <w:color w:val="000000" w:themeColor="text1"/>
          <w:sz w:val="20"/>
          <w:szCs w:val="20"/>
          <w:lang w:val="en-IN"/>
        </w:rPr>
        <w:t>% in</w:t>
      </w:r>
      <w:r w:rsidR="005C7DFC" w:rsidRPr="00D164DC">
        <w:rPr>
          <w:rFonts w:ascii="Arial" w:hAnsi="Arial" w:cs="Arial"/>
          <w:color w:val="000000" w:themeColor="text1"/>
          <w:sz w:val="20"/>
          <w:szCs w:val="20"/>
          <w:lang w:val="en-IN"/>
        </w:rPr>
        <w:t xml:space="preserve"> 2012. </w:t>
      </w:r>
      <w:r w:rsidR="00986E31" w:rsidRPr="00D164DC">
        <w:rPr>
          <w:rFonts w:ascii="Arial" w:hAnsi="Arial" w:cs="Arial"/>
          <w:color w:val="000000" w:themeColor="text1"/>
          <w:sz w:val="20"/>
          <w:szCs w:val="20"/>
          <w:lang w:val="en-IN"/>
        </w:rPr>
        <w:t xml:space="preserve">It was observed that the highest </w:t>
      </w:r>
      <w:r w:rsidR="00BD16FE" w:rsidRPr="00D164DC">
        <w:rPr>
          <w:rFonts w:ascii="Arial" w:hAnsi="Arial" w:cs="Arial"/>
          <w:color w:val="000000" w:themeColor="text1"/>
          <w:sz w:val="20"/>
          <w:szCs w:val="20"/>
          <w:lang w:val="en-IN"/>
        </w:rPr>
        <w:t xml:space="preserve">annual and monsoon </w:t>
      </w:r>
      <w:r w:rsidR="00986E31" w:rsidRPr="00D164DC">
        <w:rPr>
          <w:rFonts w:ascii="Arial" w:hAnsi="Arial" w:cs="Arial"/>
          <w:color w:val="000000" w:themeColor="text1"/>
          <w:sz w:val="20"/>
          <w:szCs w:val="20"/>
          <w:lang w:val="en-IN"/>
        </w:rPr>
        <w:t xml:space="preserve">rainfall </w:t>
      </w:r>
      <w:r w:rsidR="00BD16FE" w:rsidRPr="00D164DC">
        <w:rPr>
          <w:rFonts w:ascii="Arial" w:hAnsi="Arial" w:cs="Arial"/>
          <w:color w:val="000000" w:themeColor="text1"/>
          <w:sz w:val="20"/>
          <w:szCs w:val="20"/>
          <w:lang w:val="en-IN"/>
        </w:rPr>
        <w:t xml:space="preserve">departure -49.17 and -49.98% in 2007 at Lalitpur district.  </w:t>
      </w:r>
    </w:p>
    <w:p w14:paraId="7168096A" w14:textId="048DE291" w:rsidR="001C3F9B" w:rsidRPr="00D164DC" w:rsidRDefault="001C3F9B" w:rsidP="00FD2639">
      <w:pPr>
        <w:tabs>
          <w:tab w:val="left" w:pos="709"/>
        </w:tabs>
        <w:spacing w:before="120" w:after="0"/>
        <w:contextualSpacing/>
        <w:rPr>
          <w:rFonts w:ascii="Arial" w:hAnsi="Arial" w:cs="Arial"/>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64509393" wp14:editId="4F04E619">
            <wp:extent cx="5570855" cy="2217420"/>
            <wp:effectExtent l="0" t="0" r="10795" b="11430"/>
            <wp:docPr id="11" name="Chart 11">
              <a:extLst xmlns:a="http://schemas.openxmlformats.org/drawingml/2006/main">
                <a:ext uri="{FF2B5EF4-FFF2-40B4-BE49-F238E27FC236}">
                  <a16:creationId xmlns:a16="http://schemas.microsoft.com/office/drawing/2014/main" id="{3556C28A-5B1C-4783-8C18-8EFFFBBCC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B07F96" w14:textId="77777777" w:rsidR="001D58E2" w:rsidRPr="00D164DC" w:rsidRDefault="001D58E2" w:rsidP="00FD2639">
      <w:pPr>
        <w:tabs>
          <w:tab w:val="left" w:pos="709"/>
        </w:tabs>
        <w:spacing w:before="120" w:after="0"/>
        <w:contextualSpacing/>
        <w:rPr>
          <w:rFonts w:ascii="Arial" w:hAnsi="Arial" w:cs="Arial"/>
          <w:b/>
          <w:bCs/>
          <w:color w:val="000000" w:themeColor="text1"/>
          <w:sz w:val="24"/>
          <w:szCs w:val="24"/>
          <w:lang w:val="en-IN"/>
        </w:rPr>
      </w:pPr>
    </w:p>
    <w:p w14:paraId="523987C7" w14:textId="30ACCFF4" w:rsidR="001C3F9B" w:rsidRPr="00D164DC" w:rsidRDefault="008740FC" w:rsidP="00FD2639">
      <w:pPr>
        <w:tabs>
          <w:tab w:val="left" w:pos="709"/>
        </w:tabs>
        <w:spacing w:before="120" w:after="0"/>
        <w:contextualSpacing/>
        <w:rPr>
          <w:rFonts w:ascii="Arial" w:hAnsi="Arial" w:cs="Arial"/>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6</w:t>
      </w:r>
      <w:r w:rsidR="00FE4AC3" w:rsidRPr="00D164DC">
        <w:rPr>
          <w:rFonts w:ascii="Arial" w:hAnsi="Arial" w:cs="Arial"/>
          <w:b/>
          <w:bCs/>
          <w:color w:val="000000" w:themeColor="text1"/>
          <w:sz w:val="20"/>
          <w:szCs w:val="20"/>
          <w:lang w:val="en-IN"/>
        </w:rPr>
        <w:t>.</w:t>
      </w:r>
      <w:r w:rsidR="001C3F9B" w:rsidRPr="00D164DC">
        <w:rPr>
          <w:rFonts w:ascii="Arial" w:hAnsi="Arial" w:cs="Arial"/>
          <w:b/>
          <w:bCs/>
          <w:color w:val="000000" w:themeColor="text1"/>
          <w:sz w:val="20"/>
          <w:szCs w:val="20"/>
          <w:lang w:val="en-IN"/>
        </w:rPr>
        <w:t xml:space="preserve"> Annual and monsoon rainfall departure at Hamirpur district</w:t>
      </w:r>
    </w:p>
    <w:p w14:paraId="5BEE349C" w14:textId="77777777" w:rsidR="00FD4743" w:rsidRPr="00D164DC" w:rsidRDefault="00FD4743" w:rsidP="00FD2639">
      <w:pPr>
        <w:tabs>
          <w:tab w:val="left" w:pos="709"/>
        </w:tabs>
        <w:spacing w:before="120" w:after="0"/>
        <w:contextualSpacing/>
        <w:rPr>
          <w:rFonts w:ascii="Arial" w:hAnsi="Arial" w:cs="Arial"/>
          <w:color w:val="000000" w:themeColor="text1"/>
          <w:sz w:val="24"/>
          <w:szCs w:val="24"/>
          <w:lang w:val="en-IN"/>
        </w:rPr>
      </w:pPr>
    </w:p>
    <w:p w14:paraId="4A2757C1" w14:textId="5F3B88BD" w:rsidR="000B2F12" w:rsidRPr="00D164DC" w:rsidRDefault="001C3F9B" w:rsidP="00FD2639">
      <w:pPr>
        <w:tabs>
          <w:tab w:val="left" w:pos="709"/>
        </w:tabs>
        <w:spacing w:before="120" w:after="0"/>
        <w:contextualSpacing/>
        <w:rPr>
          <w:rFonts w:ascii="Arial" w:hAnsi="Arial" w:cs="Arial"/>
          <w:b/>
          <w:bCs/>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2096A5A9" wp14:editId="7E92A930">
            <wp:extent cx="5624195" cy="2386940"/>
            <wp:effectExtent l="0" t="0" r="14605" b="13970"/>
            <wp:docPr id="12" name="Chart 12">
              <a:extLst xmlns:a="http://schemas.openxmlformats.org/drawingml/2006/main">
                <a:ext uri="{FF2B5EF4-FFF2-40B4-BE49-F238E27FC236}">
                  <a16:creationId xmlns:a16="http://schemas.microsoft.com/office/drawing/2014/main" id="{59BF4085-D4BC-48BA-B643-29E675E62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7385EF" w14:textId="77777777" w:rsidR="001D58E2" w:rsidRPr="00D164DC" w:rsidRDefault="001D58E2" w:rsidP="00FD2639">
      <w:pPr>
        <w:tabs>
          <w:tab w:val="left" w:pos="709"/>
        </w:tabs>
        <w:spacing w:before="120" w:after="0"/>
        <w:contextualSpacing/>
        <w:rPr>
          <w:rFonts w:ascii="Arial" w:hAnsi="Arial" w:cs="Arial"/>
          <w:color w:val="000000" w:themeColor="text1"/>
          <w:sz w:val="24"/>
          <w:szCs w:val="24"/>
          <w:lang w:val="en-IN"/>
        </w:rPr>
      </w:pPr>
    </w:p>
    <w:p w14:paraId="493E0797" w14:textId="0E8152AC" w:rsidR="001C3F9B" w:rsidRPr="00D164DC" w:rsidRDefault="008740FC" w:rsidP="00FD2639">
      <w:pPr>
        <w:tabs>
          <w:tab w:val="left" w:pos="709"/>
        </w:tabs>
        <w:spacing w:before="120" w:after="0"/>
        <w:contextualSpacing/>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7</w:t>
      </w:r>
      <w:r w:rsidR="00FE4AC3" w:rsidRPr="00D164DC">
        <w:rPr>
          <w:rFonts w:ascii="Arial" w:hAnsi="Arial" w:cs="Arial"/>
          <w:b/>
          <w:bCs/>
          <w:color w:val="000000" w:themeColor="text1"/>
          <w:sz w:val="20"/>
          <w:szCs w:val="20"/>
          <w:lang w:val="en-IN"/>
        </w:rPr>
        <w:t>.</w:t>
      </w:r>
      <w:r w:rsidR="001C3F9B" w:rsidRPr="00D164DC">
        <w:rPr>
          <w:rFonts w:ascii="Arial" w:hAnsi="Arial" w:cs="Arial"/>
          <w:b/>
          <w:bCs/>
          <w:color w:val="000000" w:themeColor="text1"/>
          <w:sz w:val="20"/>
          <w:szCs w:val="20"/>
          <w:lang w:val="en-IN"/>
        </w:rPr>
        <w:t xml:space="preserve"> Annual and monsoon rainfall departure at Jalaun district</w:t>
      </w:r>
    </w:p>
    <w:p w14:paraId="5C70B202" w14:textId="77777777" w:rsidR="008F0A43" w:rsidRPr="00D164DC" w:rsidRDefault="008F0A43" w:rsidP="00FD2639">
      <w:pPr>
        <w:tabs>
          <w:tab w:val="left" w:pos="709"/>
        </w:tabs>
        <w:spacing w:before="120" w:after="0"/>
        <w:contextualSpacing/>
        <w:rPr>
          <w:rFonts w:ascii="Arial" w:hAnsi="Arial" w:cs="Arial"/>
          <w:color w:val="000000" w:themeColor="text1"/>
          <w:sz w:val="24"/>
          <w:szCs w:val="24"/>
          <w:lang w:val="en-IN"/>
        </w:rPr>
      </w:pPr>
    </w:p>
    <w:p w14:paraId="09F9A510" w14:textId="18965919" w:rsidR="001C3F9B" w:rsidRPr="00D164DC" w:rsidRDefault="0057018B" w:rsidP="00FD2639">
      <w:pPr>
        <w:tabs>
          <w:tab w:val="left" w:pos="709"/>
        </w:tabs>
        <w:spacing w:before="120" w:after="0"/>
        <w:rPr>
          <w:rFonts w:ascii="Arial" w:hAnsi="Arial" w:cs="Arial"/>
          <w:b/>
          <w:bCs/>
          <w:color w:val="000000" w:themeColor="text1"/>
          <w:sz w:val="24"/>
          <w:szCs w:val="24"/>
          <w:lang w:val="en-IN"/>
        </w:rPr>
      </w:pPr>
      <w:r w:rsidRPr="00D164DC">
        <w:rPr>
          <w:rFonts w:ascii="Arial" w:hAnsi="Arial" w:cs="Arial"/>
          <w:noProof/>
          <w:color w:val="000000" w:themeColor="text1"/>
          <w:lang w:val="en-IN" w:eastAsia="en-IN" w:bidi="hi-IN"/>
        </w:rPr>
        <w:drawing>
          <wp:inline distT="0" distB="0" distL="0" distR="0" wp14:anchorId="5AE4E11B" wp14:editId="75A02D3F">
            <wp:extent cx="5677786" cy="2232837"/>
            <wp:effectExtent l="0" t="0" r="18415" b="15240"/>
            <wp:docPr id="13" name="Chart 13">
              <a:extLst xmlns:a="http://schemas.openxmlformats.org/drawingml/2006/main">
                <a:ext uri="{FF2B5EF4-FFF2-40B4-BE49-F238E27FC236}">
                  <a16:creationId xmlns:a16="http://schemas.microsoft.com/office/drawing/2014/main" id="{4FF4FBBE-863C-44DB-A27F-F4E252477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E898E7" w14:textId="37A29825" w:rsidR="001C3F9B" w:rsidRPr="00D164DC" w:rsidRDefault="008740FC" w:rsidP="00FD2639">
      <w:pPr>
        <w:tabs>
          <w:tab w:val="left" w:pos="709"/>
        </w:tabs>
        <w:spacing w:before="120" w:after="0"/>
        <w:contextualSpacing/>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8</w:t>
      </w:r>
      <w:r w:rsidR="00FE4AC3" w:rsidRPr="00D164DC">
        <w:rPr>
          <w:rFonts w:ascii="Arial" w:hAnsi="Arial" w:cs="Arial"/>
          <w:b/>
          <w:bCs/>
          <w:color w:val="000000" w:themeColor="text1"/>
          <w:sz w:val="20"/>
          <w:szCs w:val="20"/>
          <w:lang w:val="en-IN"/>
        </w:rPr>
        <w:t>.</w:t>
      </w:r>
      <w:r w:rsidR="001C3F9B" w:rsidRPr="00D164DC">
        <w:rPr>
          <w:rFonts w:ascii="Arial" w:hAnsi="Arial" w:cs="Arial"/>
          <w:b/>
          <w:bCs/>
          <w:color w:val="000000" w:themeColor="text1"/>
          <w:sz w:val="20"/>
          <w:szCs w:val="20"/>
          <w:lang w:val="en-IN"/>
        </w:rPr>
        <w:t xml:space="preserve"> Annual and monsoon rainfall departure at Lalitpur district</w:t>
      </w:r>
    </w:p>
    <w:p w14:paraId="083DA052" w14:textId="658EE3F7" w:rsidR="001C3F9B" w:rsidRPr="00D164DC" w:rsidRDefault="007276C9" w:rsidP="001D58E2">
      <w:pPr>
        <w:pStyle w:val="Heading3"/>
        <w:rPr>
          <w:rFonts w:ascii="Arial" w:hAnsi="Arial" w:cs="Arial"/>
          <w:sz w:val="20"/>
          <w:szCs w:val="20"/>
          <w:lang w:val="en-IN"/>
        </w:rPr>
      </w:pPr>
      <w:r w:rsidRPr="00D164DC">
        <w:rPr>
          <w:rFonts w:ascii="Arial" w:hAnsi="Arial" w:cs="Arial"/>
          <w:sz w:val="20"/>
          <w:szCs w:val="20"/>
          <w:lang w:val="en-IN"/>
        </w:rPr>
        <w:t>Analysis of d</w:t>
      </w:r>
      <w:r w:rsidR="005D59FF" w:rsidRPr="00D164DC">
        <w:rPr>
          <w:rFonts w:ascii="Arial" w:hAnsi="Arial" w:cs="Arial"/>
          <w:sz w:val="20"/>
          <w:szCs w:val="20"/>
          <w:lang w:val="en-IN"/>
        </w:rPr>
        <w:t xml:space="preserve">rought </w:t>
      </w:r>
      <w:r w:rsidRPr="00D164DC">
        <w:rPr>
          <w:rFonts w:ascii="Arial" w:hAnsi="Arial" w:cs="Arial"/>
          <w:sz w:val="20"/>
          <w:szCs w:val="20"/>
          <w:lang w:val="en-IN"/>
        </w:rPr>
        <w:t>characteristics for</w:t>
      </w:r>
      <w:r w:rsidR="00A57DE2" w:rsidRPr="00D164DC">
        <w:rPr>
          <w:rFonts w:ascii="Arial" w:hAnsi="Arial" w:cs="Arial"/>
          <w:sz w:val="20"/>
          <w:szCs w:val="20"/>
          <w:lang w:val="en-IN"/>
        </w:rPr>
        <w:t xml:space="preserve"> annual and monsoon season</w:t>
      </w:r>
      <w:r w:rsidR="00FF46C8" w:rsidRPr="00D164DC">
        <w:rPr>
          <w:rFonts w:ascii="Arial" w:hAnsi="Arial" w:cs="Arial"/>
          <w:sz w:val="20"/>
          <w:szCs w:val="20"/>
          <w:lang w:val="en-IN"/>
        </w:rPr>
        <w:t xml:space="preserve"> </w:t>
      </w:r>
    </w:p>
    <w:p w14:paraId="7E7156D6" w14:textId="2EC65414" w:rsidR="00776898" w:rsidRPr="00D164DC" w:rsidRDefault="00CE2B00"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The India Meteorological Department states that when the annual or seasonal rainfall </w:t>
      </w:r>
      <w:r w:rsidR="005D3188" w:rsidRPr="00D164DC">
        <w:rPr>
          <w:rFonts w:ascii="Arial" w:hAnsi="Arial" w:cs="Arial"/>
          <w:color w:val="000000" w:themeColor="text1"/>
          <w:sz w:val="20"/>
          <w:szCs w:val="20"/>
          <w:lang w:val="en-IN"/>
        </w:rPr>
        <w:t>deficit</w:t>
      </w:r>
      <w:r w:rsidRPr="00D164DC">
        <w:rPr>
          <w:rFonts w:ascii="Arial" w:hAnsi="Arial" w:cs="Arial"/>
          <w:color w:val="000000" w:themeColor="text1"/>
          <w:sz w:val="20"/>
          <w:szCs w:val="20"/>
          <w:lang w:val="en-IN"/>
        </w:rPr>
        <w:t xml:space="preserve"> exceeds 25% of the long-term normal rainfall, the year can be classified as a drought year. </w:t>
      </w:r>
      <w:r w:rsidR="00FF46C8" w:rsidRPr="00D164DC">
        <w:rPr>
          <w:rFonts w:ascii="Arial" w:hAnsi="Arial" w:cs="Arial"/>
          <w:color w:val="000000" w:themeColor="text1"/>
          <w:sz w:val="20"/>
          <w:szCs w:val="20"/>
          <w:lang w:val="en-IN"/>
        </w:rPr>
        <w:t>The drought frequencies evaluated using annual and monsoon rainfall at all district</w:t>
      </w:r>
      <w:r w:rsidR="00675C77" w:rsidRPr="00D164DC">
        <w:rPr>
          <w:rFonts w:ascii="Arial" w:hAnsi="Arial" w:cs="Arial"/>
          <w:color w:val="000000" w:themeColor="text1"/>
          <w:sz w:val="20"/>
          <w:szCs w:val="20"/>
          <w:lang w:val="en-IN"/>
        </w:rPr>
        <w:t>s</w:t>
      </w:r>
      <w:r w:rsidR="00FF46C8" w:rsidRPr="00D164DC">
        <w:rPr>
          <w:rFonts w:ascii="Arial" w:hAnsi="Arial" w:cs="Arial"/>
          <w:color w:val="000000" w:themeColor="text1"/>
          <w:sz w:val="20"/>
          <w:szCs w:val="20"/>
          <w:lang w:val="en-IN"/>
        </w:rPr>
        <w:t xml:space="preserve"> of </w:t>
      </w:r>
      <w:r w:rsidR="001E49EC" w:rsidRPr="00D164DC">
        <w:rPr>
          <w:rFonts w:ascii="Arial" w:hAnsi="Arial" w:cs="Arial"/>
          <w:color w:val="000000" w:themeColor="text1"/>
          <w:sz w:val="20"/>
          <w:szCs w:val="20"/>
          <w:lang w:val="en-IN"/>
        </w:rPr>
        <w:t>Bundelkhand</w:t>
      </w:r>
      <w:r w:rsidR="00FF46C8" w:rsidRPr="00D164DC">
        <w:rPr>
          <w:rFonts w:ascii="Arial" w:hAnsi="Arial" w:cs="Arial"/>
          <w:color w:val="000000" w:themeColor="text1"/>
          <w:sz w:val="20"/>
          <w:szCs w:val="20"/>
          <w:lang w:val="en-IN"/>
        </w:rPr>
        <w:t xml:space="preserve"> region </w:t>
      </w:r>
      <w:r w:rsidR="000E7492" w:rsidRPr="00D164DC">
        <w:rPr>
          <w:rFonts w:ascii="Arial" w:hAnsi="Arial" w:cs="Arial"/>
          <w:color w:val="000000" w:themeColor="text1"/>
          <w:sz w:val="20"/>
          <w:szCs w:val="20"/>
          <w:lang w:val="en-IN"/>
        </w:rPr>
        <w:t>has been</w:t>
      </w:r>
      <w:r w:rsidR="00FF46C8" w:rsidRPr="00D164DC">
        <w:rPr>
          <w:rFonts w:ascii="Arial" w:hAnsi="Arial" w:cs="Arial"/>
          <w:color w:val="000000" w:themeColor="text1"/>
          <w:sz w:val="20"/>
          <w:szCs w:val="20"/>
          <w:lang w:val="en-IN"/>
        </w:rPr>
        <w:t xml:space="preserve"> shown in </w:t>
      </w:r>
      <w:r w:rsidR="000C2F2C" w:rsidRPr="00D164DC">
        <w:rPr>
          <w:rFonts w:ascii="Arial" w:hAnsi="Arial" w:cs="Arial"/>
          <w:color w:val="000000" w:themeColor="text1"/>
          <w:sz w:val="20"/>
          <w:szCs w:val="20"/>
          <w:lang w:val="en-IN"/>
        </w:rPr>
        <w:t>Table 3</w:t>
      </w:r>
      <w:r w:rsidR="00FF46C8" w:rsidRPr="00D164DC">
        <w:rPr>
          <w:rFonts w:ascii="Arial" w:hAnsi="Arial" w:cs="Arial"/>
          <w:color w:val="000000" w:themeColor="text1"/>
          <w:sz w:val="20"/>
          <w:szCs w:val="20"/>
          <w:lang w:val="en-IN"/>
        </w:rPr>
        <w:t xml:space="preserve"> and the spatial representation</w:t>
      </w:r>
      <w:r w:rsidR="000E7492" w:rsidRPr="00D164DC">
        <w:rPr>
          <w:rFonts w:ascii="Arial" w:hAnsi="Arial" w:cs="Arial"/>
          <w:color w:val="000000" w:themeColor="text1"/>
          <w:sz w:val="20"/>
          <w:szCs w:val="20"/>
          <w:lang w:val="en-IN"/>
        </w:rPr>
        <w:t xml:space="preserve"> has been</w:t>
      </w:r>
      <w:r w:rsidR="00FF46C8" w:rsidRPr="00D164DC">
        <w:rPr>
          <w:rFonts w:ascii="Arial" w:hAnsi="Arial" w:cs="Arial"/>
          <w:color w:val="000000" w:themeColor="text1"/>
          <w:sz w:val="20"/>
          <w:szCs w:val="20"/>
          <w:lang w:val="en-IN"/>
        </w:rPr>
        <w:t xml:space="preserve">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10.</w:t>
      </w:r>
    </w:p>
    <w:p w14:paraId="6C799A35" w14:textId="1332B0D8" w:rsidR="00315DBA" w:rsidRPr="00D164DC" w:rsidRDefault="000C2F2C" w:rsidP="002D39A8">
      <w:pPr>
        <w:tabs>
          <w:tab w:val="left" w:pos="709"/>
        </w:tabs>
        <w:spacing w:before="120" w:after="0"/>
        <w:rPr>
          <w:rFonts w:ascii="Arial" w:hAnsi="Arial" w:cs="Arial"/>
          <w:color w:val="000000" w:themeColor="text1"/>
          <w:sz w:val="20"/>
          <w:szCs w:val="20"/>
          <w:lang w:val="en-IN"/>
        </w:rPr>
      </w:pPr>
      <w:r w:rsidRPr="00712524">
        <w:rPr>
          <w:rFonts w:ascii="Arial" w:hAnsi="Arial" w:cs="Arial"/>
          <w:b/>
          <w:color w:val="000000" w:themeColor="text1"/>
          <w:sz w:val="20"/>
          <w:szCs w:val="20"/>
          <w:lang w:val="en-IN"/>
        </w:rPr>
        <w:t>Table 3</w:t>
      </w:r>
      <w:r w:rsidR="00FE4AC3" w:rsidRPr="00712524">
        <w:rPr>
          <w:rFonts w:ascii="Arial" w:hAnsi="Arial" w:cs="Arial"/>
          <w:b/>
          <w:color w:val="000000" w:themeColor="text1"/>
          <w:sz w:val="20"/>
          <w:szCs w:val="20"/>
          <w:lang w:val="en-IN"/>
        </w:rPr>
        <w:t>.</w:t>
      </w:r>
      <w:r w:rsidR="00280844" w:rsidRPr="00D164DC">
        <w:rPr>
          <w:rFonts w:ascii="Arial" w:hAnsi="Arial" w:cs="Arial"/>
          <w:color w:val="000000" w:themeColor="text1"/>
          <w:sz w:val="20"/>
          <w:szCs w:val="20"/>
          <w:lang w:val="en-IN"/>
        </w:rPr>
        <w:t xml:space="preserve"> </w:t>
      </w:r>
      <w:r w:rsidR="008A5C3C" w:rsidRPr="00D164DC">
        <w:rPr>
          <w:rFonts w:ascii="Arial" w:hAnsi="Arial" w:cs="Arial"/>
          <w:color w:val="000000" w:themeColor="text1"/>
          <w:sz w:val="20"/>
          <w:szCs w:val="20"/>
          <w:lang w:val="en-IN"/>
        </w:rPr>
        <w:t>Annual and monsoon d</w:t>
      </w:r>
      <w:r w:rsidR="00315DBA" w:rsidRPr="00D164DC">
        <w:rPr>
          <w:rFonts w:ascii="Arial" w:hAnsi="Arial" w:cs="Arial"/>
          <w:color w:val="000000" w:themeColor="text1"/>
          <w:sz w:val="20"/>
          <w:szCs w:val="20"/>
          <w:lang w:val="en-IN"/>
        </w:rPr>
        <w:t xml:space="preserve">rought </w:t>
      </w:r>
      <w:r w:rsidR="008A5C3C" w:rsidRPr="00D164DC">
        <w:rPr>
          <w:rFonts w:ascii="Arial" w:hAnsi="Arial" w:cs="Arial"/>
          <w:color w:val="000000" w:themeColor="text1"/>
          <w:sz w:val="20"/>
          <w:szCs w:val="20"/>
          <w:lang w:val="en-IN"/>
        </w:rPr>
        <w:t>return period and frequency</w:t>
      </w:r>
    </w:p>
    <w:tbl>
      <w:tblPr>
        <w:tblStyle w:val="PlainTable2"/>
        <w:tblW w:w="0" w:type="auto"/>
        <w:tblLook w:val="04A0" w:firstRow="1" w:lastRow="0" w:firstColumn="1" w:lastColumn="0" w:noHBand="0" w:noVBand="1"/>
      </w:tblPr>
      <w:tblGrid>
        <w:gridCol w:w="1170"/>
        <w:gridCol w:w="1244"/>
        <w:gridCol w:w="1617"/>
        <w:gridCol w:w="1178"/>
        <w:gridCol w:w="1258"/>
        <w:gridCol w:w="1448"/>
        <w:gridCol w:w="1111"/>
      </w:tblGrid>
      <w:tr w:rsidR="00D164DC" w:rsidRPr="00D164DC" w14:paraId="66C3EEA5" w14:textId="77777777" w:rsidTr="00727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0B5EF774" w14:textId="77777777" w:rsidR="00776898" w:rsidRPr="00D164DC" w:rsidRDefault="00776898" w:rsidP="00FD2639">
            <w:pPr>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w:t>
            </w:r>
          </w:p>
        </w:tc>
        <w:tc>
          <w:tcPr>
            <w:tcW w:w="4098" w:type="dxa"/>
            <w:gridSpan w:val="3"/>
            <w:tcBorders>
              <w:right w:val="single" w:sz="4" w:space="0" w:color="auto"/>
            </w:tcBorders>
            <w:noWrap/>
            <w:hideMark/>
          </w:tcPr>
          <w:p w14:paraId="5547CE11" w14:textId="56807DE6"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Annual</w:t>
            </w:r>
          </w:p>
        </w:tc>
        <w:tc>
          <w:tcPr>
            <w:tcW w:w="3781" w:type="dxa"/>
            <w:gridSpan w:val="3"/>
            <w:tcBorders>
              <w:top w:val="single" w:sz="4" w:space="0" w:color="7F7F7F" w:themeColor="text1" w:themeTint="80"/>
              <w:left w:val="single" w:sz="4" w:space="0" w:color="auto"/>
            </w:tcBorders>
            <w:noWrap/>
            <w:hideMark/>
          </w:tcPr>
          <w:p w14:paraId="3EB95378" w14:textId="3FBC30F2"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Monsoon</w:t>
            </w:r>
          </w:p>
        </w:tc>
      </w:tr>
      <w:tr w:rsidR="00D164DC" w:rsidRPr="00D164DC" w14:paraId="1D1C036F" w14:textId="77777777" w:rsidTr="007276C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5A717C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
        </w:tc>
        <w:tc>
          <w:tcPr>
            <w:tcW w:w="1262" w:type="dxa"/>
            <w:hideMark/>
          </w:tcPr>
          <w:p w14:paraId="76489724"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No. of Drought year</w:t>
            </w:r>
          </w:p>
        </w:tc>
        <w:tc>
          <w:tcPr>
            <w:tcW w:w="1641" w:type="dxa"/>
            <w:noWrap/>
            <w:hideMark/>
          </w:tcPr>
          <w:p w14:paraId="59DB3C75"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Return period</w:t>
            </w:r>
          </w:p>
        </w:tc>
        <w:tc>
          <w:tcPr>
            <w:tcW w:w="1195" w:type="dxa"/>
            <w:tcBorders>
              <w:right w:val="single" w:sz="4" w:space="0" w:color="auto"/>
            </w:tcBorders>
            <w:noWrap/>
            <w:hideMark/>
          </w:tcPr>
          <w:p w14:paraId="4AAB426C"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Frequency</w:t>
            </w:r>
          </w:p>
        </w:tc>
        <w:tc>
          <w:tcPr>
            <w:tcW w:w="1276" w:type="dxa"/>
            <w:tcBorders>
              <w:left w:val="single" w:sz="4" w:space="0" w:color="auto"/>
            </w:tcBorders>
            <w:hideMark/>
          </w:tcPr>
          <w:p w14:paraId="272014FC"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No. of Drought year</w:t>
            </w:r>
          </w:p>
        </w:tc>
        <w:tc>
          <w:tcPr>
            <w:tcW w:w="1469" w:type="dxa"/>
            <w:noWrap/>
            <w:hideMark/>
          </w:tcPr>
          <w:p w14:paraId="14D1C2AB"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Return period</w:t>
            </w:r>
          </w:p>
        </w:tc>
        <w:tc>
          <w:tcPr>
            <w:tcW w:w="0" w:type="auto"/>
            <w:noWrap/>
            <w:hideMark/>
          </w:tcPr>
          <w:p w14:paraId="4E25D9A9"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val="en-IN" w:eastAsia="en-IN" w:bidi="hi-IN"/>
              </w:rPr>
            </w:pPr>
            <w:r w:rsidRPr="00D164DC">
              <w:rPr>
                <w:rFonts w:ascii="Arial" w:eastAsia="Times New Roman" w:hAnsi="Arial" w:cs="Arial"/>
                <w:b/>
                <w:bCs/>
                <w:color w:val="000000" w:themeColor="text1"/>
                <w:sz w:val="18"/>
                <w:szCs w:val="18"/>
                <w:lang w:val="en-IN" w:eastAsia="en-IN" w:bidi="hi-IN"/>
              </w:rPr>
              <w:t>Frequency</w:t>
            </w:r>
          </w:p>
        </w:tc>
      </w:tr>
      <w:tr w:rsidR="00D164DC" w:rsidRPr="00D164DC" w14:paraId="6F3528EC"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56BC876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1262" w:type="dxa"/>
            <w:tcBorders>
              <w:bottom w:val="nil"/>
            </w:tcBorders>
            <w:noWrap/>
            <w:hideMark/>
          </w:tcPr>
          <w:p w14:paraId="19A3383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bottom w:val="nil"/>
            </w:tcBorders>
            <w:noWrap/>
            <w:hideMark/>
          </w:tcPr>
          <w:p w14:paraId="25B12A05"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bottom w:val="nil"/>
              <w:right w:val="single" w:sz="4" w:space="0" w:color="auto"/>
            </w:tcBorders>
            <w:noWrap/>
            <w:hideMark/>
          </w:tcPr>
          <w:p w14:paraId="18A5BB97"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left w:val="single" w:sz="4" w:space="0" w:color="auto"/>
              <w:bottom w:val="nil"/>
            </w:tcBorders>
            <w:noWrap/>
            <w:hideMark/>
          </w:tcPr>
          <w:p w14:paraId="291A450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bottom w:val="nil"/>
            </w:tcBorders>
            <w:noWrap/>
            <w:hideMark/>
          </w:tcPr>
          <w:p w14:paraId="6FD80293"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bottom w:val="nil"/>
            </w:tcBorders>
            <w:noWrap/>
            <w:hideMark/>
          </w:tcPr>
          <w:p w14:paraId="4CE7AF1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3C3C1C64"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56FD394"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Chitrakoot</w:t>
            </w:r>
          </w:p>
        </w:tc>
        <w:tc>
          <w:tcPr>
            <w:tcW w:w="1262" w:type="dxa"/>
            <w:tcBorders>
              <w:top w:val="nil"/>
              <w:bottom w:val="nil"/>
            </w:tcBorders>
            <w:noWrap/>
            <w:hideMark/>
          </w:tcPr>
          <w:p w14:paraId="0E14B9B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top w:val="nil"/>
              <w:bottom w:val="nil"/>
            </w:tcBorders>
            <w:noWrap/>
            <w:hideMark/>
          </w:tcPr>
          <w:p w14:paraId="4C24AED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top w:val="nil"/>
              <w:bottom w:val="nil"/>
              <w:right w:val="single" w:sz="4" w:space="0" w:color="auto"/>
            </w:tcBorders>
            <w:noWrap/>
            <w:hideMark/>
          </w:tcPr>
          <w:p w14:paraId="36544B6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top w:val="nil"/>
              <w:left w:val="single" w:sz="4" w:space="0" w:color="auto"/>
              <w:bottom w:val="nil"/>
            </w:tcBorders>
            <w:noWrap/>
            <w:hideMark/>
          </w:tcPr>
          <w:p w14:paraId="5ADD1AA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w:t>
            </w:r>
          </w:p>
        </w:tc>
        <w:tc>
          <w:tcPr>
            <w:tcW w:w="1469" w:type="dxa"/>
            <w:tcBorders>
              <w:top w:val="nil"/>
              <w:bottom w:val="nil"/>
            </w:tcBorders>
            <w:noWrap/>
            <w:hideMark/>
          </w:tcPr>
          <w:p w14:paraId="6F53BAD9"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 year</w:t>
            </w:r>
          </w:p>
        </w:tc>
        <w:tc>
          <w:tcPr>
            <w:tcW w:w="0" w:type="auto"/>
            <w:tcBorders>
              <w:top w:val="nil"/>
              <w:bottom w:val="nil"/>
            </w:tcBorders>
            <w:noWrap/>
            <w:hideMark/>
          </w:tcPr>
          <w:p w14:paraId="7A341CA7"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w:t>
            </w:r>
          </w:p>
        </w:tc>
      </w:tr>
      <w:tr w:rsidR="00D164DC" w:rsidRPr="00D164DC" w14:paraId="77D2B622"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91A0D8E"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1262" w:type="dxa"/>
            <w:tcBorders>
              <w:top w:val="nil"/>
              <w:bottom w:val="nil"/>
            </w:tcBorders>
            <w:noWrap/>
            <w:hideMark/>
          </w:tcPr>
          <w:p w14:paraId="2786E9A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9</w:t>
            </w:r>
          </w:p>
        </w:tc>
        <w:tc>
          <w:tcPr>
            <w:tcW w:w="1641" w:type="dxa"/>
            <w:tcBorders>
              <w:top w:val="nil"/>
              <w:bottom w:val="nil"/>
            </w:tcBorders>
            <w:noWrap/>
            <w:hideMark/>
          </w:tcPr>
          <w:p w14:paraId="7DBDDF03"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4-5 year</w:t>
            </w:r>
          </w:p>
        </w:tc>
        <w:tc>
          <w:tcPr>
            <w:tcW w:w="1195" w:type="dxa"/>
            <w:tcBorders>
              <w:top w:val="nil"/>
              <w:bottom w:val="nil"/>
              <w:right w:val="single" w:sz="4" w:space="0" w:color="auto"/>
            </w:tcBorders>
            <w:noWrap/>
            <w:hideMark/>
          </w:tcPr>
          <w:p w14:paraId="78217D4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22.5</w:t>
            </w:r>
          </w:p>
        </w:tc>
        <w:tc>
          <w:tcPr>
            <w:tcW w:w="1276" w:type="dxa"/>
            <w:tcBorders>
              <w:top w:val="nil"/>
              <w:left w:val="single" w:sz="4" w:space="0" w:color="auto"/>
              <w:bottom w:val="nil"/>
            </w:tcBorders>
            <w:noWrap/>
            <w:hideMark/>
          </w:tcPr>
          <w:p w14:paraId="37CF40E4"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9</w:t>
            </w:r>
          </w:p>
        </w:tc>
        <w:tc>
          <w:tcPr>
            <w:tcW w:w="1469" w:type="dxa"/>
            <w:tcBorders>
              <w:top w:val="nil"/>
              <w:bottom w:val="nil"/>
            </w:tcBorders>
            <w:noWrap/>
            <w:hideMark/>
          </w:tcPr>
          <w:p w14:paraId="24F944AB"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4-5 year</w:t>
            </w:r>
          </w:p>
        </w:tc>
        <w:tc>
          <w:tcPr>
            <w:tcW w:w="0" w:type="auto"/>
            <w:tcBorders>
              <w:top w:val="nil"/>
              <w:bottom w:val="nil"/>
            </w:tcBorders>
            <w:noWrap/>
            <w:hideMark/>
          </w:tcPr>
          <w:p w14:paraId="09CC25C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22.5</w:t>
            </w:r>
          </w:p>
        </w:tc>
      </w:tr>
      <w:tr w:rsidR="00D164DC" w:rsidRPr="00D164DC" w14:paraId="2596C5FA"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9A22AF0"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Jalaun</w:t>
            </w:r>
          </w:p>
        </w:tc>
        <w:tc>
          <w:tcPr>
            <w:tcW w:w="1262" w:type="dxa"/>
            <w:tcBorders>
              <w:top w:val="nil"/>
              <w:bottom w:val="nil"/>
            </w:tcBorders>
            <w:noWrap/>
            <w:hideMark/>
          </w:tcPr>
          <w:p w14:paraId="0D562B4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w:t>
            </w:r>
          </w:p>
        </w:tc>
        <w:tc>
          <w:tcPr>
            <w:tcW w:w="1641" w:type="dxa"/>
            <w:tcBorders>
              <w:top w:val="nil"/>
              <w:bottom w:val="nil"/>
            </w:tcBorders>
            <w:noWrap/>
            <w:hideMark/>
          </w:tcPr>
          <w:p w14:paraId="3DC81B50"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 year</w:t>
            </w:r>
          </w:p>
        </w:tc>
        <w:tc>
          <w:tcPr>
            <w:tcW w:w="1195" w:type="dxa"/>
            <w:tcBorders>
              <w:top w:val="nil"/>
              <w:bottom w:val="nil"/>
              <w:right w:val="single" w:sz="4" w:space="0" w:color="auto"/>
            </w:tcBorders>
            <w:noWrap/>
            <w:hideMark/>
          </w:tcPr>
          <w:p w14:paraId="40CCACF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w:t>
            </w:r>
          </w:p>
        </w:tc>
        <w:tc>
          <w:tcPr>
            <w:tcW w:w="1276" w:type="dxa"/>
            <w:tcBorders>
              <w:top w:val="nil"/>
              <w:left w:val="single" w:sz="4" w:space="0" w:color="auto"/>
              <w:bottom w:val="nil"/>
            </w:tcBorders>
            <w:noWrap/>
            <w:hideMark/>
          </w:tcPr>
          <w:p w14:paraId="0713947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469" w:type="dxa"/>
            <w:tcBorders>
              <w:top w:val="nil"/>
              <w:bottom w:val="nil"/>
            </w:tcBorders>
            <w:noWrap/>
            <w:hideMark/>
          </w:tcPr>
          <w:p w14:paraId="15323BF8"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4 year</w:t>
            </w:r>
          </w:p>
        </w:tc>
        <w:tc>
          <w:tcPr>
            <w:tcW w:w="0" w:type="auto"/>
            <w:tcBorders>
              <w:top w:val="nil"/>
              <w:bottom w:val="nil"/>
            </w:tcBorders>
            <w:noWrap/>
            <w:hideMark/>
          </w:tcPr>
          <w:p w14:paraId="4333642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25</w:t>
            </w:r>
          </w:p>
        </w:tc>
      </w:tr>
      <w:tr w:rsidR="00D164DC" w:rsidRPr="00D164DC" w14:paraId="4CDEE197"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435C11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1262" w:type="dxa"/>
            <w:tcBorders>
              <w:top w:val="nil"/>
              <w:bottom w:val="nil"/>
            </w:tcBorders>
            <w:noWrap/>
            <w:hideMark/>
          </w:tcPr>
          <w:p w14:paraId="3D3C7A5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bottom w:val="nil"/>
            </w:tcBorders>
            <w:noWrap/>
            <w:hideMark/>
          </w:tcPr>
          <w:p w14:paraId="542D9120"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bottom w:val="nil"/>
              <w:right w:val="single" w:sz="4" w:space="0" w:color="auto"/>
            </w:tcBorders>
            <w:noWrap/>
            <w:hideMark/>
          </w:tcPr>
          <w:p w14:paraId="732563B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bottom w:val="nil"/>
            </w:tcBorders>
            <w:noWrap/>
            <w:hideMark/>
          </w:tcPr>
          <w:p w14:paraId="7C6E9327"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39104A29"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40F9DEA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24DC6A4A"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81378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1262" w:type="dxa"/>
            <w:tcBorders>
              <w:top w:val="nil"/>
              <w:bottom w:val="nil"/>
            </w:tcBorders>
            <w:noWrap/>
            <w:hideMark/>
          </w:tcPr>
          <w:p w14:paraId="013CB99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w:t>
            </w:r>
          </w:p>
        </w:tc>
        <w:tc>
          <w:tcPr>
            <w:tcW w:w="1641" w:type="dxa"/>
            <w:tcBorders>
              <w:top w:val="nil"/>
              <w:bottom w:val="nil"/>
            </w:tcBorders>
            <w:noWrap/>
            <w:hideMark/>
          </w:tcPr>
          <w:p w14:paraId="11A8DDDA"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10 year</w:t>
            </w:r>
          </w:p>
        </w:tc>
        <w:tc>
          <w:tcPr>
            <w:tcW w:w="1195" w:type="dxa"/>
            <w:tcBorders>
              <w:top w:val="nil"/>
              <w:bottom w:val="nil"/>
              <w:right w:val="single" w:sz="4" w:space="0" w:color="auto"/>
            </w:tcBorders>
            <w:noWrap/>
            <w:hideMark/>
          </w:tcPr>
          <w:p w14:paraId="1653C1A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276" w:type="dxa"/>
            <w:tcBorders>
              <w:top w:val="nil"/>
              <w:left w:val="single" w:sz="4" w:space="0" w:color="auto"/>
              <w:bottom w:val="nil"/>
            </w:tcBorders>
            <w:noWrap/>
            <w:hideMark/>
          </w:tcPr>
          <w:p w14:paraId="2639C1C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10CBF322"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7B3B1688"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23C84643"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6E652F4"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Mahoba</w:t>
            </w:r>
          </w:p>
        </w:tc>
        <w:tc>
          <w:tcPr>
            <w:tcW w:w="1262" w:type="dxa"/>
            <w:tcBorders>
              <w:top w:val="nil"/>
              <w:bottom w:val="nil"/>
            </w:tcBorders>
            <w:noWrap/>
            <w:hideMark/>
          </w:tcPr>
          <w:p w14:paraId="3D092BB7"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641" w:type="dxa"/>
            <w:tcBorders>
              <w:top w:val="nil"/>
              <w:bottom w:val="nil"/>
            </w:tcBorders>
            <w:noWrap/>
            <w:hideMark/>
          </w:tcPr>
          <w:p w14:paraId="23DED37D"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1195" w:type="dxa"/>
            <w:tcBorders>
              <w:top w:val="nil"/>
              <w:bottom w:val="nil"/>
              <w:right w:val="single" w:sz="4" w:space="0" w:color="auto"/>
            </w:tcBorders>
            <w:noWrap/>
            <w:hideMark/>
          </w:tcPr>
          <w:p w14:paraId="36642B3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c>
          <w:tcPr>
            <w:tcW w:w="1276" w:type="dxa"/>
            <w:tcBorders>
              <w:top w:val="nil"/>
              <w:left w:val="single" w:sz="4" w:space="0" w:color="auto"/>
              <w:bottom w:val="nil"/>
            </w:tcBorders>
            <w:noWrap/>
            <w:hideMark/>
          </w:tcPr>
          <w:p w14:paraId="3BDBB24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765335F1"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71494AD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345E9673"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53C4870"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1262" w:type="dxa"/>
            <w:tcBorders>
              <w:top w:val="nil"/>
              <w:bottom w:val="nil"/>
            </w:tcBorders>
            <w:noWrap/>
            <w:hideMark/>
          </w:tcPr>
          <w:p w14:paraId="04B3D13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top w:val="nil"/>
              <w:bottom w:val="nil"/>
            </w:tcBorders>
            <w:noWrap/>
            <w:hideMark/>
          </w:tcPr>
          <w:p w14:paraId="016D4335"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top w:val="nil"/>
              <w:bottom w:val="nil"/>
              <w:right w:val="single" w:sz="4" w:space="0" w:color="auto"/>
            </w:tcBorders>
            <w:noWrap/>
            <w:hideMark/>
          </w:tcPr>
          <w:p w14:paraId="57B80C2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top w:val="nil"/>
              <w:left w:val="single" w:sz="4" w:space="0" w:color="auto"/>
              <w:bottom w:val="nil"/>
            </w:tcBorders>
            <w:noWrap/>
            <w:hideMark/>
          </w:tcPr>
          <w:p w14:paraId="4AB68A4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57E3E33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5C90A6D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2EA225D3"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BBE80A9"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Damoh</w:t>
            </w:r>
          </w:p>
        </w:tc>
        <w:tc>
          <w:tcPr>
            <w:tcW w:w="1262" w:type="dxa"/>
            <w:tcBorders>
              <w:top w:val="nil"/>
              <w:bottom w:val="nil"/>
            </w:tcBorders>
            <w:noWrap/>
            <w:hideMark/>
          </w:tcPr>
          <w:p w14:paraId="465AA6CA"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bottom w:val="nil"/>
            </w:tcBorders>
            <w:noWrap/>
            <w:hideMark/>
          </w:tcPr>
          <w:p w14:paraId="1EBD7398"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bottom w:val="nil"/>
              <w:right w:val="single" w:sz="4" w:space="0" w:color="auto"/>
            </w:tcBorders>
            <w:noWrap/>
            <w:hideMark/>
          </w:tcPr>
          <w:p w14:paraId="65084A6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bottom w:val="nil"/>
            </w:tcBorders>
            <w:noWrap/>
            <w:hideMark/>
          </w:tcPr>
          <w:p w14:paraId="0A1A8C5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378686F3"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3EF3EB9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3F14DFF7"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91CFF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Datia</w:t>
            </w:r>
          </w:p>
        </w:tc>
        <w:tc>
          <w:tcPr>
            <w:tcW w:w="1262" w:type="dxa"/>
            <w:tcBorders>
              <w:top w:val="nil"/>
              <w:bottom w:val="nil"/>
            </w:tcBorders>
            <w:noWrap/>
            <w:hideMark/>
          </w:tcPr>
          <w:p w14:paraId="7DE3248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w:t>
            </w:r>
          </w:p>
        </w:tc>
        <w:tc>
          <w:tcPr>
            <w:tcW w:w="1641" w:type="dxa"/>
            <w:tcBorders>
              <w:top w:val="nil"/>
              <w:bottom w:val="nil"/>
            </w:tcBorders>
            <w:noWrap/>
            <w:hideMark/>
          </w:tcPr>
          <w:p w14:paraId="0DFDDA1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8 year</w:t>
            </w:r>
          </w:p>
        </w:tc>
        <w:tc>
          <w:tcPr>
            <w:tcW w:w="1195" w:type="dxa"/>
            <w:tcBorders>
              <w:top w:val="nil"/>
              <w:bottom w:val="nil"/>
              <w:right w:val="single" w:sz="4" w:space="0" w:color="auto"/>
            </w:tcBorders>
            <w:noWrap/>
            <w:hideMark/>
          </w:tcPr>
          <w:p w14:paraId="5EA465E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12.5</w:t>
            </w:r>
          </w:p>
        </w:tc>
        <w:tc>
          <w:tcPr>
            <w:tcW w:w="1276" w:type="dxa"/>
            <w:tcBorders>
              <w:top w:val="nil"/>
              <w:left w:val="single" w:sz="4" w:space="0" w:color="auto"/>
              <w:bottom w:val="nil"/>
            </w:tcBorders>
            <w:noWrap/>
            <w:hideMark/>
          </w:tcPr>
          <w:p w14:paraId="63E6BFB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2656878F"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609B40E1"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3C641BE4"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EE0D39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Niwari</w:t>
            </w:r>
          </w:p>
        </w:tc>
        <w:tc>
          <w:tcPr>
            <w:tcW w:w="1262" w:type="dxa"/>
            <w:tcBorders>
              <w:top w:val="nil"/>
              <w:bottom w:val="nil"/>
            </w:tcBorders>
            <w:noWrap/>
            <w:hideMark/>
          </w:tcPr>
          <w:p w14:paraId="3222C91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bottom w:val="nil"/>
            </w:tcBorders>
            <w:noWrap/>
            <w:hideMark/>
          </w:tcPr>
          <w:p w14:paraId="7B891A6B"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bottom w:val="nil"/>
              <w:right w:val="single" w:sz="4" w:space="0" w:color="auto"/>
            </w:tcBorders>
            <w:noWrap/>
            <w:hideMark/>
          </w:tcPr>
          <w:p w14:paraId="55C77B5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bottom w:val="nil"/>
            </w:tcBorders>
            <w:noWrap/>
            <w:hideMark/>
          </w:tcPr>
          <w:p w14:paraId="60D4D92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609ABD39"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2B5A25A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43E68CE1"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78EBC9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1262" w:type="dxa"/>
            <w:tcBorders>
              <w:top w:val="nil"/>
              <w:bottom w:val="nil"/>
            </w:tcBorders>
            <w:noWrap/>
            <w:hideMark/>
          </w:tcPr>
          <w:p w14:paraId="69E5C0A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w:t>
            </w:r>
          </w:p>
        </w:tc>
        <w:tc>
          <w:tcPr>
            <w:tcW w:w="1641" w:type="dxa"/>
            <w:tcBorders>
              <w:top w:val="nil"/>
              <w:bottom w:val="nil"/>
            </w:tcBorders>
            <w:noWrap/>
            <w:hideMark/>
          </w:tcPr>
          <w:p w14:paraId="2E1B96D0"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10 year</w:t>
            </w:r>
          </w:p>
        </w:tc>
        <w:tc>
          <w:tcPr>
            <w:tcW w:w="1195" w:type="dxa"/>
            <w:tcBorders>
              <w:top w:val="nil"/>
              <w:bottom w:val="nil"/>
              <w:right w:val="single" w:sz="4" w:space="0" w:color="auto"/>
            </w:tcBorders>
            <w:noWrap/>
            <w:hideMark/>
          </w:tcPr>
          <w:p w14:paraId="7375777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276" w:type="dxa"/>
            <w:tcBorders>
              <w:top w:val="nil"/>
              <w:left w:val="single" w:sz="4" w:space="0" w:color="auto"/>
              <w:bottom w:val="nil"/>
            </w:tcBorders>
            <w:noWrap/>
            <w:hideMark/>
          </w:tcPr>
          <w:p w14:paraId="7C75CCA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w:t>
            </w:r>
          </w:p>
        </w:tc>
        <w:tc>
          <w:tcPr>
            <w:tcW w:w="1469" w:type="dxa"/>
            <w:tcBorders>
              <w:top w:val="nil"/>
              <w:bottom w:val="nil"/>
            </w:tcBorders>
            <w:noWrap/>
            <w:hideMark/>
          </w:tcPr>
          <w:p w14:paraId="4E38FF34"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5-6 year</w:t>
            </w:r>
          </w:p>
        </w:tc>
        <w:tc>
          <w:tcPr>
            <w:tcW w:w="0" w:type="auto"/>
            <w:tcBorders>
              <w:top w:val="nil"/>
              <w:bottom w:val="nil"/>
            </w:tcBorders>
            <w:noWrap/>
            <w:hideMark/>
          </w:tcPr>
          <w:p w14:paraId="7BA3545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17.5</w:t>
            </w:r>
          </w:p>
        </w:tc>
      </w:tr>
      <w:tr w:rsidR="00D164DC" w:rsidRPr="00D164DC" w14:paraId="3654EACF" w14:textId="77777777" w:rsidTr="007276C9">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EB76B7A"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1262" w:type="dxa"/>
            <w:tcBorders>
              <w:top w:val="nil"/>
              <w:bottom w:val="nil"/>
            </w:tcBorders>
            <w:noWrap/>
            <w:hideMark/>
          </w:tcPr>
          <w:p w14:paraId="5DA31C0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w:t>
            </w:r>
          </w:p>
        </w:tc>
        <w:tc>
          <w:tcPr>
            <w:tcW w:w="1641" w:type="dxa"/>
            <w:tcBorders>
              <w:top w:val="nil"/>
              <w:bottom w:val="nil"/>
            </w:tcBorders>
            <w:noWrap/>
            <w:hideMark/>
          </w:tcPr>
          <w:p w14:paraId="5578454A"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10 year</w:t>
            </w:r>
          </w:p>
        </w:tc>
        <w:tc>
          <w:tcPr>
            <w:tcW w:w="1195" w:type="dxa"/>
            <w:tcBorders>
              <w:top w:val="nil"/>
              <w:bottom w:val="nil"/>
              <w:right w:val="single" w:sz="4" w:space="0" w:color="auto"/>
            </w:tcBorders>
            <w:noWrap/>
            <w:hideMark/>
          </w:tcPr>
          <w:p w14:paraId="0206F98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10</w:t>
            </w:r>
          </w:p>
        </w:tc>
        <w:tc>
          <w:tcPr>
            <w:tcW w:w="1276" w:type="dxa"/>
            <w:tcBorders>
              <w:top w:val="nil"/>
              <w:left w:val="single" w:sz="4" w:space="0" w:color="auto"/>
              <w:bottom w:val="nil"/>
            </w:tcBorders>
            <w:noWrap/>
            <w:hideMark/>
          </w:tcPr>
          <w:p w14:paraId="60A095F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469" w:type="dxa"/>
            <w:tcBorders>
              <w:top w:val="nil"/>
              <w:bottom w:val="nil"/>
            </w:tcBorders>
            <w:noWrap/>
            <w:hideMark/>
          </w:tcPr>
          <w:p w14:paraId="0BA6660D" w14:textId="77777777" w:rsidR="00776898" w:rsidRPr="00D164DC" w:rsidRDefault="00776898" w:rsidP="00FD2639">
            <w:pPr>
              <w:spacing w:before="120"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0" w:type="auto"/>
            <w:tcBorders>
              <w:top w:val="nil"/>
              <w:bottom w:val="nil"/>
            </w:tcBorders>
            <w:noWrap/>
            <w:hideMark/>
          </w:tcPr>
          <w:p w14:paraId="09A5BD1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r>
      <w:tr w:rsidR="00D164DC" w:rsidRPr="00D164DC" w14:paraId="00A9C06E" w14:textId="77777777" w:rsidTr="0072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72C0E8E7"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1262" w:type="dxa"/>
            <w:tcBorders>
              <w:top w:val="nil"/>
            </w:tcBorders>
            <w:noWrap/>
            <w:hideMark/>
          </w:tcPr>
          <w:p w14:paraId="6DB3E0B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w:t>
            </w:r>
          </w:p>
        </w:tc>
        <w:tc>
          <w:tcPr>
            <w:tcW w:w="1641" w:type="dxa"/>
            <w:tcBorders>
              <w:top w:val="nil"/>
            </w:tcBorders>
            <w:noWrap/>
            <w:hideMark/>
          </w:tcPr>
          <w:p w14:paraId="28C10E52"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6 -7 year</w:t>
            </w:r>
          </w:p>
        </w:tc>
        <w:tc>
          <w:tcPr>
            <w:tcW w:w="1195" w:type="dxa"/>
            <w:tcBorders>
              <w:top w:val="nil"/>
              <w:right w:val="single" w:sz="4" w:space="0" w:color="auto"/>
            </w:tcBorders>
            <w:noWrap/>
            <w:hideMark/>
          </w:tcPr>
          <w:p w14:paraId="114F360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15</w:t>
            </w:r>
          </w:p>
        </w:tc>
        <w:tc>
          <w:tcPr>
            <w:tcW w:w="1276" w:type="dxa"/>
            <w:tcBorders>
              <w:top w:val="nil"/>
              <w:left w:val="single" w:sz="4" w:space="0" w:color="auto"/>
            </w:tcBorders>
            <w:noWrap/>
            <w:hideMark/>
          </w:tcPr>
          <w:p w14:paraId="26D8AD5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w:t>
            </w:r>
          </w:p>
        </w:tc>
        <w:tc>
          <w:tcPr>
            <w:tcW w:w="1469" w:type="dxa"/>
            <w:tcBorders>
              <w:top w:val="nil"/>
            </w:tcBorders>
            <w:noWrap/>
            <w:hideMark/>
          </w:tcPr>
          <w:p w14:paraId="617FCE88"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1 in 5 year</w:t>
            </w:r>
          </w:p>
        </w:tc>
        <w:tc>
          <w:tcPr>
            <w:tcW w:w="0" w:type="auto"/>
            <w:tcBorders>
              <w:top w:val="nil"/>
            </w:tcBorders>
            <w:noWrap/>
            <w:hideMark/>
          </w:tcPr>
          <w:p w14:paraId="7F231A0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20</w:t>
            </w:r>
          </w:p>
        </w:tc>
      </w:tr>
    </w:tbl>
    <w:p w14:paraId="710BEBC7" w14:textId="77777777" w:rsidR="00315DBA" w:rsidRPr="00D164DC" w:rsidRDefault="00315DBA" w:rsidP="00FD2639">
      <w:pPr>
        <w:tabs>
          <w:tab w:val="left" w:pos="709"/>
        </w:tabs>
        <w:spacing w:before="120" w:after="0"/>
        <w:jc w:val="both"/>
        <w:rPr>
          <w:rFonts w:ascii="Arial" w:hAnsi="Arial" w:cs="Arial"/>
          <w:color w:val="000000" w:themeColor="text1"/>
          <w:sz w:val="24"/>
          <w:szCs w:val="24"/>
          <w:lang w:val="en-IN"/>
        </w:rPr>
      </w:pPr>
    </w:p>
    <w:p w14:paraId="3A1412DF" w14:textId="1C944CCB" w:rsidR="005949CA" w:rsidRPr="00D164DC" w:rsidRDefault="00FF46C8"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From the analysis, it was observed that </w:t>
      </w:r>
      <w:r w:rsidR="00C71FBD" w:rsidRPr="00D164DC">
        <w:rPr>
          <w:rFonts w:ascii="Arial" w:hAnsi="Arial" w:cs="Arial"/>
          <w:color w:val="000000" w:themeColor="text1"/>
          <w:sz w:val="20"/>
          <w:szCs w:val="20"/>
          <w:lang w:val="en-IN"/>
        </w:rPr>
        <w:t>drought return period</w:t>
      </w:r>
      <w:r w:rsidR="0029462F" w:rsidRPr="00D164DC">
        <w:rPr>
          <w:rFonts w:ascii="Arial" w:hAnsi="Arial" w:cs="Arial"/>
          <w:color w:val="000000" w:themeColor="text1"/>
          <w:sz w:val="20"/>
          <w:szCs w:val="20"/>
          <w:lang w:val="en-IN"/>
        </w:rPr>
        <w:t xml:space="preserve"> for annual rainfall found </w:t>
      </w:r>
      <w:r w:rsidR="00C71FBD" w:rsidRPr="00D164DC">
        <w:rPr>
          <w:rFonts w:ascii="Arial" w:hAnsi="Arial" w:cs="Arial"/>
          <w:color w:val="000000" w:themeColor="text1"/>
          <w:sz w:val="20"/>
          <w:szCs w:val="20"/>
          <w:lang w:val="en-IN"/>
        </w:rPr>
        <w:t xml:space="preserve">least </w:t>
      </w:r>
      <w:r w:rsidR="00E5677F" w:rsidRPr="00D164DC">
        <w:rPr>
          <w:rFonts w:ascii="Arial" w:hAnsi="Arial" w:cs="Arial"/>
          <w:color w:val="000000" w:themeColor="text1"/>
          <w:sz w:val="20"/>
          <w:szCs w:val="20"/>
          <w:lang w:val="en-IN"/>
        </w:rPr>
        <w:t>at</w:t>
      </w:r>
      <w:r w:rsidR="00C71FBD" w:rsidRPr="00D164DC">
        <w:rPr>
          <w:rFonts w:ascii="Arial" w:hAnsi="Arial" w:cs="Arial"/>
          <w:color w:val="000000" w:themeColor="text1"/>
          <w:sz w:val="20"/>
          <w:szCs w:val="20"/>
          <w:lang w:val="en-IN"/>
        </w:rPr>
        <w:t xml:space="preserve"> Hamirpur district as one drought year in 4-5 year which means </w:t>
      </w:r>
      <w:r w:rsidR="000E7492" w:rsidRPr="00D164DC">
        <w:rPr>
          <w:rFonts w:ascii="Arial" w:hAnsi="Arial" w:cs="Arial"/>
          <w:color w:val="000000" w:themeColor="text1"/>
          <w:sz w:val="20"/>
          <w:szCs w:val="20"/>
          <w:lang w:val="en-IN"/>
        </w:rPr>
        <w:t xml:space="preserve">that the chances of drought occurrence </w:t>
      </w:r>
      <w:r w:rsidR="00C71FBD" w:rsidRPr="00D164DC">
        <w:rPr>
          <w:rFonts w:ascii="Arial" w:hAnsi="Arial" w:cs="Arial"/>
          <w:color w:val="000000" w:themeColor="text1"/>
          <w:sz w:val="20"/>
          <w:szCs w:val="20"/>
          <w:lang w:val="en-IN"/>
        </w:rPr>
        <w:t>in Hamirpur district</w:t>
      </w:r>
      <w:r w:rsidR="000E7492" w:rsidRPr="00D164DC">
        <w:rPr>
          <w:rFonts w:ascii="Arial" w:hAnsi="Arial" w:cs="Arial"/>
          <w:color w:val="000000" w:themeColor="text1"/>
          <w:sz w:val="20"/>
          <w:szCs w:val="20"/>
          <w:lang w:val="en-IN"/>
        </w:rPr>
        <w:t xml:space="preserve"> is</w:t>
      </w:r>
      <w:r w:rsidR="00C71FBD" w:rsidRPr="00D164DC">
        <w:rPr>
          <w:rFonts w:ascii="Arial" w:hAnsi="Arial" w:cs="Arial"/>
          <w:color w:val="000000" w:themeColor="text1"/>
          <w:sz w:val="20"/>
          <w:szCs w:val="20"/>
          <w:lang w:val="en-IN"/>
        </w:rPr>
        <w:t xml:space="preserve"> every 4 to 5-year</w:t>
      </w:r>
      <w:r w:rsidR="000E7492" w:rsidRPr="00D164DC">
        <w:rPr>
          <w:rFonts w:ascii="Arial" w:hAnsi="Arial" w:cs="Arial"/>
          <w:color w:val="000000" w:themeColor="text1"/>
          <w:sz w:val="20"/>
          <w:szCs w:val="20"/>
          <w:lang w:val="en-IN"/>
        </w:rPr>
        <w:t>.</w:t>
      </w:r>
      <w:r w:rsidR="00C71FBD" w:rsidRPr="00D164DC">
        <w:rPr>
          <w:rFonts w:ascii="Arial" w:hAnsi="Arial" w:cs="Arial"/>
          <w:color w:val="000000" w:themeColor="text1"/>
          <w:sz w:val="20"/>
          <w:szCs w:val="20"/>
          <w:lang w:val="en-IN"/>
        </w:rPr>
        <w:t xml:space="preserve"> The highest drought frequency was observed at Hamirpur district with the value of 22.5%. from the </w:t>
      </w:r>
      <w:r w:rsidR="000C2F2C" w:rsidRPr="00D164DC">
        <w:rPr>
          <w:rFonts w:ascii="Arial" w:hAnsi="Arial" w:cs="Arial"/>
          <w:color w:val="000000" w:themeColor="text1"/>
          <w:sz w:val="20"/>
          <w:szCs w:val="20"/>
          <w:lang w:val="en-IN"/>
        </w:rPr>
        <w:t>Table 3</w:t>
      </w:r>
      <w:r w:rsidR="00B94C64" w:rsidRPr="00D164DC">
        <w:rPr>
          <w:rFonts w:ascii="Arial" w:hAnsi="Arial" w:cs="Arial"/>
          <w:color w:val="000000" w:themeColor="text1"/>
          <w:sz w:val="20"/>
          <w:szCs w:val="20"/>
          <w:lang w:val="en-IN"/>
        </w:rPr>
        <w:t>.</w:t>
      </w:r>
      <w:r w:rsidR="00C71FBD"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I</w:t>
      </w:r>
      <w:r w:rsidR="00C71FBD" w:rsidRPr="00D164DC">
        <w:rPr>
          <w:rFonts w:ascii="Arial" w:hAnsi="Arial" w:cs="Arial"/>
          <w:color w:val="000000" w:themeColor="text1"/>
          <w:sz w:val="20"/>
          <w:szCs w:val="20"/>
          <w:lang w:val="en-IN"/>
        </w:rPr>
        <w:t xml:space="preserve">t has been </w:t>
      </w:r>
      <w:r w:rsidR="000E7492" w:rsidRPr="00D164DC">
        <w:rPr>
          <w:rFonts w:ascii="Arial" w:hAnsi="Arial" w:cs="Arial"/>
          <w:color w:val="000000" w:themeColor="text1"/>
          <w:sz w:val="20"/>
          <w:szCs w:val="20"/>
          <w:lang w:val="en-IN"/>
        </w:rPr>
        <w:t>observed</w:t>
      </w:r>
      <w:r w:rsidR="00C71FBD" w:rsidRPr="00D164DC">
        <w:rPr>
          <w:rFonts w:ascii="Arial" w:hAnsi="Arial" w:cs="Arial"/>
          <w:color w:val="000000" w:themeColor="text1"/>
          <w:sz w:val="20"/>
          <w:szCs w:val="20"/>
          <w:lang w:val="en-IN"/>
        </w:rPr>
        <w:t xml:space="preserve"> that district Lalitpur, Panna and Sagar experience one drought event every 10 year. </w:t>
      </w:r>
      <w:r w:rsidR="000A2109" w:rsidRPr="00D164DC">
        <w:rPr>
          <w:rFonts w:ascii="Arial" w:hAnsi="Arial" w:cs="Arial"/>
          <w:color w:val="000000" w:themeColor="text1"/>
          <w:sz w:val="20"/>
          <w:szCs w:val="20"/>
          <w:lang w:val="en-IN"/>
        </w:rPr>
        <w:t>When we consider the monsoon rainfall, we f</w:t>
      </w:r>
      <w:r w:rsidR="00E5677F" w:rsidRPr="00D164DC">
        <w:rPr>
          <w:rFonts w:ascii="Arial" w:hAnsi="Arial" w:cs="Arial"/>
          <w:color w:val="000000" w:themeColor="text1"/>
          <w:sz w:val="20"/>
          <w:szCs w:val="20"/>
          <w:lang w:val="en-IN"/>
        </w:rPr>
        <w:t>ound</w:t>
      </w:r>
      <w:r w:rsidR="000A2109" w:rsidRPr="00D164DC">
        <w:rPr>
          <w:rFonts w:ascii="Arial" w:hAnsi="Arial" w:cs="Arial"/>
          <w:color w:val="000000" w:themeColor="text1"/>
          <w:sz w:val="20"/>
          <w:szCs w:val="20"/>
          <w:lang w:val="en-IN"/>
        </w:rPr>
        <w:t xml:space="preserve"> that the Jalaun district had the shortest drought return period, with</w:t>
      </w:r>
      <w:r w:rsidR="005949CA" w:rsidRPr="00D164DC">
        <w:rPr>
          <w:rFonts w:ascii="Arial" w:hAnsi="Arial" w:cs="Arial"/>
          <w:color w:val="000000" w:themeColor="text1"/>
          <w:sz w:val="20"/>
          <w:szCs w:val="20"/>
          <w:lang w:val="en-IN"/>
        </w:rPr>
        <w:t xml:space="preserve"> chance of</w:t>
      </w:r>
      <w:r w:rsidR="000A2109" w:rsidRPr="00D164DC">
        <w:rPr>
          <w:rFonts w:ascii="Arial" w:hAnsi="Arial" w:cs="Arial"/>
          <w:color w:val="000000" w:themeColor="text1"/>
          <w:sz w:val="20"/>
          <w:szCs w:val="20"/>
          <w:lang w:val="en-IN"/>
        </w:rPr>
        <w:t xml:space="preserve"> one drought occurring every </w:t>
      </w:r>
      <w:r w:rsidR="000A2109" w:rsidRPr="00D164DC">
        <w:rPr>
          <w:rFonts w:ascii="Arial" w:hAnsi="Arial" w:cs="Arial"/>
          <w:color w:val="000000" w:themeColor="text1"/>
          <w:sz w:val="20"/>
          <w:szCs w:val="20"/>
          <w:lang w:val="en-IN"/>
        </w:rPr>
        <w:lastRenderedPageBreak/>
        <w:t>four years and drought frequency was 25%.</w:t>
      </w:r>
      <w:r w:rsidR="00E5677F" w:rsidRPr="00D164DC">
        <w:rPr>
          <w:rFonts w:ascii="Arial" w:hAnsi="Arial" w:cs="Arial"/>
          <w:color w:val="000000" w:themeColor="text1"/>
          <w:sz w:val="20"/>
          <w:szCs w:val="20"/>
          <w:lang w:val="en-IN"/>
        </w:rPr>
        <w:t xml:space="preserve"> </w:t>
      </w:r>
      <w:r w:rsidR="000A2109" w:rsidRPr="00D164DC">
        <w:rPr>
          <w:rFonts w:ascii="Arial" w:hAnsi="Arial" w:cs="Arial"/>
          <w:color w:val="000000" w:themeColor="text1"/>
          <w:sz w:val="20"/>
          <w:szCs w:val="20"/>
          <w:lang w:val="en-IN"/>
        </w:rPr>
        <w:t>Banda, Jhansi, Lalitpur, Chhatarpur, Datia, and Panna</w:t>
      </w:r>
      <w:r w:rsidR="00E5677F" w:rsidRPr="00D164DC">
        <w:rPr>
          <w:rFonts w:ascii="Arial" w:hAnsi="Arial" w:cs="Arial"/>
          <w:color w:val="000000" w:themeColor="text1"/>
          <w:sz w:val="20"/>
          <w:szCs w:val="20"/>
          <w:lang w:val="en-IN"/>
        </w:rPr>
        <w:t xml:space="preserve"> districts</w:t>
      </w:r>
      <w:r w:rsidR="000A2109" w:rsidRPr="00D164DC">
        <w:rPr>
          <w:rFonts w:ascii="Arial" w:hAnsi="Arial" w:cs="Arial"/>
          <w:color w:val="000000" w:themeColor="text1"/>
          <w:sz w:val="20"/>
          <w:szCs w:val="20"/>
          <w:lang w:val="en-IN"/>
        </w:rPr>
        <w:t xml:space="preserve"> had the </w:t>
      </w:r>
      <w:r w:rsidR="00E5677F" w:rsidRPr="00D164DC">
        <w:rPr>
          <w:rFonts w:ascii="Arial" w:hAnsi="Arial" w:cs="Arial"/>
          <w:color w:val="000000" w:themeColor="text1"/>
          <w:sz w:val="20"/>
          <w:szCs w:val="20"/>
          <w:lang w:val="en-IN"/>
        </w:rPr>
        <w:t>longest</w:t>
      </w:r>
      <w:r w:rsidR="000A2109" w:rsidRPr="00D164DC">
        <w:rPr>
          <w:rFonts w:ascii="Arial" w:hAnsi="Arial" w:cs="Arial"/>
          <w:color w:val="000000" w:themeColor="text1"/>
          <w:sz w:val="20"/>
          <w:szCs w:val="20"/>
          <w:lang w:val="en-IN"/>
        </w:rPr>
        <w:t xml:space="preserve"> drought return period, with </w:t>
      </w:r>
      <w:r w:rsidR="005949CA" w:rsidRPr="00D164DC">
        <w:rPr>
          <w:rFonts w:ascii="Arial" w:hAnsi="Arial" w:cs="Arial"/>
          <w:color w:val="000000" w:themeColor="text1"/>
          <w:sz w:val="20"/>
          <w:szCs w:val="20"/>
          <w:lang w:val="en-IN"/>
        </w:rPr>
        <w:t xml:space="preserve">the chance of </w:t>
      </w:r>
      <w:r w:rsidR="000A2109" w:rsidRPr="00D164DC">
        <w:rPr>
          <w:rFonts w:ascii="Arial" w:hAnsi="Arial" w:cs="Arial"/>
          <w:color w:val="000000" w:themeColor="text1"/>
          <w:sz w:val="20"/>
          <w:szCs w:val="20"/>
          <w:lang w:val="en-IN"/>
        </w:rPr>
        <w:t>one drought occurr</w:t>
      </w:r>
      <w:r w:rsidR="005949CA" w:rsidRPr="00D164DC">
        <w:rPr>
          <w:rFonts w:ascii="Arial" w:hAnsi="Arial" w:cs="Arial"/>
          <w:color w:val="000000" w:themeColor="text1"/>
          <w:sz w:val="20"/>
          <w:szCs w:val="20"/>
          <w:lang w:val="en-IN"/>
        </w:rPr>
        <w:t>ing</w:t>
      </w:r>
      <w:r w:rsidR="000A2109" w:rsidRPr="00D164DC">
        <w:rPr>
          <w:rFonts w:ascii="Arial" w:hAnsi="Arial" w:cs="Arial"/>
          <w:color w:val="000000" w:themeColor="text1"/>
          <w:sz w:val="20"/>
          <w:szCs w:val="20"/>
          <w:lang w:val="en-IN"/>
        </w:rPr>
        <w:t xml:space="preserve"> every six to seven years, and the drought frequency was observed 15%</w:t>
      </w:r>
      <w:r w:rsidR="005949CA" w:rsidRPr="00D164DC">
        <w:rPr>
          <w:rFonts w:ascii="Arial" w:hAnsi="Arial" w:cs="Arial"/>
          <w:color w:val="000000" w:themeColor="text1"/>
          <w:sz w:val="20"/>
          <w:szCs w:val="20"/>
          <w:lang w:val="en-IN"/>
        </w:rPr>
        <w:t xml:space="preserve"> for all these districts.</w:t>
      </w:r>
    </w:p>
    <w:p w14:paraId="239A0C9A" w14:textId="03DF091D" w:rsidR="00EB6C29" w:rsidRPr="00D164DC" w:rsidRDefault="00EB6C29"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The severity of the drought was examined to determine whether districts are vulnerable to drought or not. There are two classifications based on the severity of the drought: normal and drought-prone.</w:t>
      </w:r>
      <w:r w:rsidRPr="00D164DC">
        <w:rPr>
          <w:rFonts w:ascii="Arial" w:eastAsia="Times New Roman" w:hAnsi="Arial" w:cs="Arial"/>
          <w:color w:val="000000" w:themeColor="text1"/>
          <w:sz w:val="20"/>
          <w:szCs w:val="20"/>
          <w:lang w:val="en-IN" w:eastAsia="en-IN" w:bidi="hi-IN"/>
        </w:rPr>
        <w:t xml:space="preserve"> </w:t>
      </w:r>
      <w:r w:rsidRPr="00D164DC">
        <w:rPr>
          <w:rFonts w:ascii="Arial" w:hAnsi="Arial" w:cs="Arial"/>
          <w:color w:val="000000" w:themeColor="text1"/>
          <w:sz w:val="20"/>
          <w:szCs w:val="20"/>
          <w:lang w:val="en-IN"/>
        </w:rPr>
        <w:t>A district falls into the drought prone category if its rainfall deficit exceeds 25%, whereas it is considered to be normal if it receives more than 75% of its average rainfall.</w:t>
      </w:r>
      <w:r w:rsidR="004E1981" w:rsidRPr="00D164DC">
        <w:rPr>
          <w:rFonts w:ascii="Arial" w:hAnsi="Arial" w:cs="Arial"/>
          <w:color w:val="000000" w:themeColor="text1"/>
          <w:sz w:val="20"/>
          <w:szCs w:val="20"/>
          <w:lang w:val="en-IN"/>
        </w:rPr>
        <w:t xml:space="preserve"> </w:t>
      </w:r>
      <w:r w:rsidR="000C2F2C" w:rsidRPr="00D164DC">
        <w:rPr>
          <w:rFonts w:ascii="Arial" w:hAnsi="Arial" w:cs="Arial"/>
          <w:color w:val="000000" w:themeColor="text1"/>
          <w:sz w:val="20"/>
          <w:szCs w:val="20"/>
          <w:lang w:val="en-IN"/>
        </w:rPr>
        <w:t>Table 4</w:t>
      </w:r>
      <w:r w:rsidR="004E1981" w:rsidRPr="00D164DC">
        <w:rPr>
          <w:rFonts w:ascii="Arial" w:hAnsi="Arial" w:cs="Arial"/>
          <w:color w:val="000000" w:themeColor="text1"/>
          <w:sz w:val="20"/>
          <w:szCs w:val="20"/>
          <w:lang w:val="en-IN"/>
        </w:rPr>
        <w:t xml:space="preserve"> shows the analysis of the drought severity for both annual and monsoon rainfall.</w:t>
      </w:r>
    </w:p>
    <w:p w14:paraId="2F67C17B" w14:textId="1C13F0D9" w:rsidR="00315DBA" w:rsidRPr="00D164DC" w:rsidRDefault="000C2F2C" w:rsidP="002D39A8">
      <w:pPr>
        <w:tabs>
          <w:tab w:val="left" w:pos="709"/>
        </w:tabs>
        <w:spacing w:before="120" w:after="0"/>
        <w:rPr>
          <w:rFonts w:ascii="Arial" w:hAnsi="Arial" w:cs="Arial"/>
          <w:b/>
          <w:bCs/>
          <w:color w:val="000000" w:themeColor="text1"/>
          <w:sz w:val="20"/>
          <w:szCs w:val="20"/>
          <w:lang w:val="en-IN"/>
        </w:rPr>
      </w:pPr>
      <w:bookmarkStart w:id="0" w:name="_GoBack"/>
      <w:r w:rsidRPr="00D164DC">
        <w:rPr>
          <w:rFonts w:ascii="Arial" w:hAnsi="Arial" w:cs="Arial"/>
          <w:b/>
          <w:bCs/>
          <w:color w:val="000000" w:themeColor="text1"/>
          <w:sz w:val="20"/>
          <w:szCs w:val="20"/>
          <w:lang w:val="en-IN"/>
        </w:rPr>
        <w:t>Table</w:t>
      </w:r>
      <w:bookmarkEnd w:id="0"/>
      <w:r w:rsidRPr="00D164DC">
        <w:rPr>
          <w:rFonts w:ascii="Arial" w:hAnsi="Arial" w:cs="Arial"/>
          <w:b/>
          <w:bCs/>
          <w:color w:val="000000" w:themeColor="text1"/>
          <w:sz w:val="20"/>
          <w:szCs w:val="20"/>
          <w:lang w:val="en-IN"/>
        </w:rPr>
        <w:t xml:space="preserve"> 4</w:t>
      </w:r>
      <w:r w:rsidR="00FE4AC3" w:rsidRPr="00D164DC">
        <w:rPr>
          <w:rFonts w:ascii="Arial" w:hAnsi="Arial" w:cs="Arial"/>
          <w:b/>
          <w:bCs/>
          <w:color w:val="000000" w:themeColor="text1"/>
          <w:sz w:val="20"/>
          <w:szCs w:val="20"/>
          <w:lang w:val="en-IN"/>
        </w:rPr>
        <w:t>.</w:t>
      </w:r>
      <w:r w:rsidR="00280844" w:rsidRPr="00D164DC">
        <w:rPr>
          <w:rFonts w:ascii="Arial" w:hAnsi="Arial" w:cs="Arial"/>
          <w:b/>
          <w:bCs/>
          <w:color w:val="000000" w:themeColor="text1"/>
          <w:sz w:val="20"/>
          <w:szCs w:val="20"/>
          <w:lang w:val="en-IN"/>
        </w:rPr>
        <w:t xml:space="preserve"> </w:t>
      </w:r>
      <w:r w:rsidR="00CD48D7" w:rsidRPr="00D164DC">
        <w:rPr>
          <w:rFonts w:ascii="Arial" w:hAnsi="Arial" w:cs="Arial"/>
          <w:b/>
          <w:bCs/>
          <w:color w:val="000000" w:themeColor="text1"/>
          <w:sz w:val="20"/>
          <w:szCs w:val="20"/>
          <w:lang w:val="en-IN"/>
        </w:rPr>
        <w:t>Drought severity</w:t>
      </w:r>
      <w:r w:rsidR="00315DBA" w:rsidRPr="00D164DC">
        <w:rPr>
          <w:rFonts w:ascii="Arial" w:hAnsi="Arial" w:cs="Arial"/>
          <w:b/>
          <w:bCs/>
          <w:color w:val="000000" w:themeColor="text1"/>
          <w:sz w:val="20"/>
          <w:szCs w:val="20"/>
          <w:lang w:val="en-IN"/>
        </w:rPr>
        <w:t xml:space="preserve"> of Bundelkhand region</w:t>
      </w:r>
    </w:p>
    <w:tbl>
      <w:tblPr>
        <w:tblStyle w:val="PlainTable2"/>
        <w:tblW w:w="0" w:type="auto"/>
        <w:tblLook w:val="04A0" w:firstRow="1" w:lastRow="0" w:firstColumn="1" w:lastColumn="0" w:noHBand="0" w:noVBand="1"/>
      </w:tblPr>
      <w:tblGrid>
        <w:gridCol w:w="2137"/>
        <w:gridCol w:w="760"/>
        <w:gridCol w:w="1195"/>
        <w:gridCol w:w="1389"/>
        <w:gridCol w:w="960"/>
        <w:gridCol w:w="1196"/>
        <w:gridCol w:w="1389"/>
      </w:tblGrid>
      <w:tr w:rsidR="00D164DC" w:rsidRPr="00D164DC" w14:paraId="13AF1168" w14:textId="77777777" w:rsidTr="00326D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CB7BF71" w14:textId="77777777" w:rsidR="00776898" w:rsidRPr="00D164DC" w:rsidRDefault="00776898" w:rsidP="00FD2639">
            <w:pPr>
              <w:spacing w:before="120" w:after="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District (Station name)</w:t>
            </w:r>
          </w:p>
        </w:tc>
        <w:tc>
          <w:tcPr>
            <w:tcW w:w="0" w:type="auto"/>
            <w:gridSpan w:val="3"/>
            <w:noWrap/>
            <w:hideMark/>
          </w:tcPr>
          <w:p w14:paraId="30385075" w14:textId="77777777"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Annual rainfall Based Analysis</w:t>
            </w:r>
          </w:p>
        </w:tc>
        <w:tc>
          <w:tcPr>
            <w:tcW w:w="0" w:type="auto"/>
            <w:gridSpan w:val="3"/>
            <w:noWrap/>
            <w:hideMark/>
          </w:tcPr>
          <w:p w14:paraId="7B735C76" w14:textId="77777777" w:rsidR="00776898" w:rsidRPr="00D164DC" w:rsidRDefault="00776898" w:rsidP="00FD2639">
            <w:pPr>
              <w:spacing w:before="120"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Monsoon rainfall Based Analysis</w:t>
            </w:r>
          </w:p>
        </w:tc>
      </w:tr>
      <w:tr w:rsidR="00D164DC" w:rsidRPr="00D164DC" w14:paraId="62D9F28F" w14:textId="77777777" w:rsidTr="00326DFF">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E3B840B"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p>
        </w:tc>
        <w:tc>
          <w:tcPr>
            <w:tcW w:w="0" w:type="auto"/>
            <w:hideMark/>
          </w:tcPr>
          <w:p w14:paraId="0C457BDB"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75% of annual rainfall</w:t>
            </w:r>
          </w:p>
        </w:tc>
        <w:tc>
          <w:tcPr>
            <w:tcW w:w="0" w:type="auto"/>
            <w:hideMark/>
          </w:tcPr>
          <w:p w14:paraId="60AD3C93"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Probability of exceedance of 75% annual RF</w:t>
            </w:r>
          </w:p>
        </w:tc>
        <w:tc>
          <w:tcPr>
            <w:tcW w:w="0" w:type="auto"/>
            <w:hideMark/>
          </w:tcPr>
          <w:p w14:paraId="70F9C032"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Station Characteristic</w:t>
            </w:r>
          </w:p>
        </w:tc>
        <w:tc>
          <w:tcPr>
            <w:tcW w:w="0" w:type="auto"/>
            <w:hideMark/>
          </w:tcPr>
          <w:p w14:paraId="384F347A"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75% of monsoon RF</w:t>
            </w:r>
          </w:p>
        </w:tc>
        <w:tc>
          <w:tcPr>
            <w:tcW w:w="0" w:type="auto"/>
            <w:hideMark/>
          </w:tcPr>
          <w:p w14:paraId="519CFEF7"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Probability of exceedance of 75% monsoon RF</w:t>
            </w:r>
          </w:p>
        </w:tc>
        <w:tc>
          <w:tcPr>
            <w:tcW w:w="0" w:type="auto"/>
            <w:hideMark/>
          </w:tcPr>
          <w:p w14:paraId="0EEE30FC" w14:textId="77777777" w:rsidR="00776898" w:rsidRPr="00D164DC" w:rsidRDefault="00776898" w:rsidP="00FD2639">
            <w:pPr>
              <w:spacing w:before="12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Station Characteristic</w:t>
            </w:r>
          </w:p>
        </w:tc>
      </w:tr>
      <w:tr w:rsidR="00D164DC" w:rsidRPr="00D164DC" w14:paraId="26FA6A74"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5E3B4EEF"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Banda</w:t>
            </w:r>
          </w:p>
        </w:tc>
        <w:tc>
          <w:tcPr>
            <w:tcW w:w="0" w:type="auto"/>
            <w:tcBorders>
              <w:bottom w:val="nil"/>
            </w:tcBorders>
            <w:noWrap/>
            <w:hideMark/>
          </w:tcPr>
          <w:p w14:paraId="245011C0"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599.2</w:t>
            </w:r>
          </w:p>
        </w:tc>
        <w:tc>
          <w:tcPr>
            <w:tcW w:w="0" w:type="auto"/>
            <w:tcBorders>
              <w:bottom w:val="nil"/>
            </w:tcBorders>
            <w:noWrap/>
            <w:hideMark/>
          </w:tcPr>
          <w:p w14:paraId="2EC5ADF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85</w:t>
            </w:r>
          </w:p>
        </w:tc>
        <w:tc>
          <w:tcPr>
            <w:tcW w:w="0" w:type="auto"/>
            <w:tcBorders>
              <w:bottom w:val="nil"/>
            </w:tcBorders>
            <w:noWrap/>
            <w:hideMark/>
          </w:tcPr>
          <w:p w14:paraId="70AEE36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bottom w:val="nil"/>
            </w:tcBorders>
            <w:noWrap/>
            <w:hideMark/>
          </w:tcPr>
          <w:p w14:paraId="00577D2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535.3</w:t>
            </w:r>
          </w:p>
        </w:tc>
        <w:tc>
          <w:tcPr>
            <w:tcW w:w="0" w:type="auto"/>
            <w:tcBorders>
              <w:bottom w:val="nil"/>
            </w:tcBorders>
            <w:noWrap/>
            <w:hideMark/>
          </w:tcPr>
          <w:p w14:paraId="37690F9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83</w:t>
            </w:r>
          </w:p>
        </w:tc>
        <w:tc>
          <w:tcPr>
            <w:tcW w:w="0" w:type="auto"/>
            <w:tcBorders>
              <w:bottom w:val="nil"/>
            </w:tcBorders>
            <w:noWrap/>
            <w:hideMark/>
          </w:tcPr>
          <w:p w14:paraId="5489010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7D55B2F6"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FD29AF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Chitrakoot</w:t>
            </w:r>
          </w:p>
        </w:tc>
        <w:tc>
          <w:tcPr>
            <w:tcW w:w="0" w:type="auto"/>
            <w:tcBorders>
              <w:top w:val="nil"/>
              <w:bottom w:val="nil"/>
            </w:tcBorders>
            <w:noWrap/>
            <w:hideMark/>
          </w:tcPr>
          <w:p w14:paraId="7D90B43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627.9</w:t>
            </w:r>
          </w:p>
        </w:tc>
        <w:tc>
          <w:tcPr>
            <w:tcW w:w="0" w:type="auto"/>
            <w:tcBorders>
              <w:top w:val="nil"/>
              <w:bottom w:val="nil"/>
            </w:tcBorders>
            <w:noWrap/>
            <w:hideMark/>
          </w:tcPr>
          <w:p w14:paraId="335FDB1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86</w:t>
            </w:r>
          </w:p>
        </w:tc>
        <w:tc>
          <w:tcPr>
            <w:tcW w:w="0" w:type="auto"/>
            <w:tcBorders>
              <w:top w:val="nil"/>
              <w:bottom w:val="nil"/>
            </w:tcBorders>
            <w:noWrap/>
            <w:hideMark/>
          </w:tcPr>
          <w:p w14:paraId="7F649AC1"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5191CE0E"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559.3</w:t>
            </w:r>
          </w:p>
        </w:tc>
        <w:tc>
          <w:tcPr>
            <w:tcW w:w="0" w:type="auto"/>
            <w:tcBorders>
              <w:top w:val="nil"/>
              <w:bottom w:val="nil"/>
            </w:tcBorders>
            <w:noWrap/>
            <w:hideMark/>
          </w:tcPr>
          <w:p w14:paraId="619AD74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79</w:t>
            </w:r>
          </w:p>
        </w:tc>
        <w:tc>
          <w:tcPr>
            <w:tcW w:w="0" w:type="auto"/>
            <w:tcBorders>
              <w:top w:val="nil"/>
              <w:bottom w:val="nil"/>
            </w:tcBorders>
            <w:noWrap/>
            <w:hideMark/>
          </w:tcPr>
          <w:p w14:paraId="0C42E4F1"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r w:rsidR="00D164DC" w:rsidRPr="00D164DC" w14:paraId="735FBC6C"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BBF7729"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Hamirpur</w:t>
            </w:r>
          </w:p>
        </w:tc>
        <w:tc>
          <w:tcPr>
            <w:tcW w:w="0" w:type="auto"/>
            <w:tcBorders>
              <w:top w:val="nil"/>
              <w:bottom w:val="nil"/>
            </w:tcBorders>
            <w:noWrap/>
            <w:hideMark/>
          </w:tcPr>
          <w:p w14:paraId="5B4B3A0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568.6</w:t>
            </w:r>
          </w:p>
        </w:tc>
        <w:tc>
          <w:tcPr>
            <w:tcW w:w="0" w:type="auto"/>
            <w:tcBorders>
              <w:top w:val="nil"/>
              <w:bottom w:val="nil"/>
            </w:tcBorders>
            <w:noWrap/>
            <w:hideMark/>
          </w:tcPr>
          <w:p w14:paraId="6FFE327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78</w:t>
            </w:r>
          </w:p>
        </w:tc>
        <w:tc>
          <w:tcPr>
            <w:tcW w:w="0" w:type="auto"/>
            <w:tcBorders>
              <w:top w:val="nil"/>
              <w:bottom w:val="nil"/>
            </w:tcBorders>
            <w:noWrap/>
            <w:hideMark/>
          </w:tcPr>
          <w:p w14:paraId="05E2550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c>
          <w:tcPr>
            <w:tcW w:w="0" w:type="auto"/>
            <w:tcBorders>
              <w:top w:val="nil"/>
              <w:bottom w:val="nil"/>
            </w:tcBorders>
            <w:noWrap/>
            <w:hideMark/>
          </w:tcPr>
          <w:p w14:paraId="56E57D2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503.4</w:t>
            </w:r>
          </w:p>
        </w:tc>
        <w:tc>
          <w:tcPr>
            <w:tcW w:w="0" w:type="auto"/>
            <w:tcBorders>
              <w:top w:val="nil"/>
              <w:bottom w:val="nil"/>
            </w:tcBorders>
            <w:noWrap/>
            <w:hideMark/>
          </w:tcPr>
          <w:p w14:paraId="3CFF528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77</w:t>
            </w:r>
          </w:p>
        </w:tc>
        <w:tc>
          <w:tcPr>
            <w:tcW w:w="0" w:type="auto"/>
            <w:tcBorders>
              <w:top w:val="nil"/>
              <w:bottom w:val="nil"/>
            </w:tcBorders>
            <w:noWrap/>
            <w:hideMark/>
          </w:tcPr>
          <w:p w14:paraId="2A0DED9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r w:rsidR="00D164DC" w:rsidRPr="00D164DC" w14:paraId="71CDA65C"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ACC78E4"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Jalaun</w:t>
            </w:r>
          </w:p>
        </w:tc>
        <w:tc>
          <w:tcPr>
            <w:tcW w:w="0" w:type="auto"/>
            <w:tcBorders>
              <w:top w:val="nil"/>
              <w:bottom w:val="nil"/>
            </w:tcBorders>
            <w:noWrap/>
            <w:hideMark/>
          </w:tcPr>
          <w:p w14:paraId="51468DD5"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479.9</w:t>
            </w:r>
          </w:p>
        </w:tc>
        <w:tc>
          <w:tcPr>
            <w:tcW w:w="0" w:type="auto"/>
            <w:tcBorders>
              <w:top w:val="nil"/>
              <w:bottom w:val="nil"/>
            </w:tcBorders>
            <w:noWrap/>
            <w:hideMark/>
          </w:tcPr>
          <w:p w14:paraId="1ABBF767"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80</w:t>
            </w:r>
          </w:p>
        </w:tc>
        <w:tc>
          <w:tcPr>
            <w:tcW w:w="0" w:type="auto"/>
            <w:tcBorders>
              <w:top w:val="nil"/>
              <w:bottom w:val="nil"/>
            </w:tcBorders>
            <w:noWrap/>
            <w:hideMark/>
          </w:tcPr>
          <w:p w14:paraId="380EE7C9"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2EDEDAC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419.6</w:t>
            </w:r>
          </w:p>
        </w:tc>
        <w:tc>
          <w:tcPr>
            <w:tcW w:w="0" w:type="auto"/>
            <w:tcBorders>
              <w:top w:val="nil"/>
              <w:bottom w:val="nil"/>
            </w:tcBorders>
            <w:noWrap/>
            <w:hideMark/>
          </w:tcPr>
          <w:p w14:paraId="367C703E"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74</w:t>
            </w:r>
          </w:p>
        </w:tc>
        <w:tc>
          <w:tcPr>
            <w:tcW w:w="0" w:type="auto"/>
            <w:tcBorders>
              <w:top w:val="nil"/>
              <w:bottom w:val="nil"/>
            </w:tcBorders>
            <w:noWrap/>
            <w:hideMark/>
          </w:tcPr>
          <w:p w14:paraId="5EEAD3D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r w:rsidR="00D164DC" w:rsidRPr="00D164DC" w14:paraId="59CC4157"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9740DA8"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Jhansi</w:t>
            </w:r>
          </w:p>
        </w:tc>
        <w:tc>
          <w:tcPr>
            <w:tcW w:w="0" w:type="auto"/>
            <w:tcBorders>
              <w:top w:val="nil"/>
              <w:bottom w:val="nil"/>
            </w:tcBorders>
            <w:noWrap/>
            <w:hideMark/>
          </w:tcPr>
          <w:p w14:paraId="743CD825"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583.9</w:t>
            </w:r>
          </w:p>
        </w:tc>
        <w:tc>
          <w:tcPr>
            <w:tcW w:w="0" w:type="auto"/>
            <w:tcBorders>
              <w:top w:val="nil"/>
              <w:bottom w:val="nil"/>
            </w:tcBorders>
            <w:noWrap/>
            <w:hideMark/>
          </w:tcPr>
          <w:p w14:paraId="5D3CF5D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85</w:t>
            </w:r>
          </w:p>
        </w:tc>
        <w:tc>
          <w:tcPr>
            <w:tcW w:w="0" w:type="auto"/>
            <w:tcBorders>
              <w:top w:val="nil"/>
              <w:bottom w:val="nil"/>
            </w:tcBorders>
            <w:noWrap/>
            <w:hideMark/>
          </w:tcPr>
          <w:p w14:paraId="06B0BA7D"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44EEFE6A"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523.2</w:t>
            </w:r>
          </w:p>
        </w:tc>
        <w:tc>
          <w:tcPr>
            <w:tcW w:w="0" w:type="auto"/>
            <w:tcBorders>
              <w:top w:val="nil"/>
              <w:bottom w:val="nil"/>
            </w:tcBorders>
            <w:noWrap/>
            <w:hideMark/>
          </w:tcPr>
          <w:p w14:paraId="1FA2FA6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A6D2FB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5A4EE1B0"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BF399D9"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Lalitpur</w:t>
            </w:r>
          </w:p>
        </w:tc>
        <w:tc>
          <w:tcPr>
            <w:tcW w:w="0" w:type="auto"/>
            <w:tcBorders>
              <w:top w:val="nil"/>
              <w:bottom w:val="nil"/>
            </w:tcBorders>
            <w:noWrap/>
            <w:hideMark/>
          </w:tcPr>
          <w:p w14:paraId="1B61DB3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681.3</w:t>
            </w:r>
          </w:p>
        </w:tc>
        <w:tc>
          <w:tcPr>
            <w:tcW w:w="0" w:type="auto"/>
            <w:tcBorders>
              <w:top w:val="nil"/>
              <w:bottom w:val="nil"/>
            </w:tcBorders>
            <w:noWrap/>
            <w:hideMark/>
          </w:tcPr>
          <w:p w14:paraId="1424C95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89</w:t>
            </w:r>
          </w:p>
        </w:tc>
        <w:tc>
          <w:tcPr>
            <w:tcW w:w="0" w:type="auto"/>
            <w:tcBorders>
              <w:top w:val="nil"/>
              <w:bottom w:val="nil"/>
            </w:tcBorders>
            <w:noWrap/>
            <w:hideMark/>
          </w:tcPr>
          <w:p w14:paraId="624C029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190B3BD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626.9</w:t>
            </w:r>
          </w:p>
        </w:tc>
        <w:tc>
          <w:tcPr>
            <w:tcW w:w="0" w:type="auto"/>
            <w:tcBorders>
              <w:top w:val="nil"/>
              <w:bottom w:val="nil"/>
            </w:tcBorders>
            <w:noWrap/>
            <w:hideMark/>
          </w:tcPr>
          <w:p w14:paraId="5F042FD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3EABA7B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1C4E606E"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F35099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Mahoba</w:t>
            </w:r>
          </w:p>
        </w:tc>
        <w:tc>
          <w:tcPr>
            <w:tcW w:w="0" w:type="auto"/>
            <w:tcBorders>
              <w:top w:val="nil"/>
              <w:bottom w:val="nil"/>
            </w:tcBorders>
            <w:noWrap/>
            <w:hideMark/>
          </w:tcPr>
          <w:p w14:paraId="50BD818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622.0</w:t>
            </w:r>
          </w:p>
        </w:tc>
        <w:tc>
          <w:tcPr>
            <w:tcW w:w="0" w:type="auto"/>
            <w:tcBorders>
              <w:top w:val="nil"/>
              <w:bottom w:val="nil"/>
            </w:tcBorders>
            <w:noWrap/>
            <w:hideMark/>
          </w:tcPr>
          <w:p w14:paraId="111E0CA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8D9286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4DEF01C8"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556.6</w:t>
            </w:r>
          </w:p>
        </w:tc>
        <w:tc>
          <w:tcPr>
            <w:tcW w:w="0" w:type="auto"/>
            <w:tcBorders>
              <w:top w:val="nil"/>
              <w:bottom w:val="nil"/>
            </w:tcBorders>
            <w:noWrap/>
            <w:hideMark/>
          </w:tcPr>
          <w:p w14:paraId="652428C0"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82</w:t>
            </w:r>
          </w:p>
        </w:tc>
        <w:tc>
          <w:tcPr>
            <w:tcW w:w="0" w:type="auto"/>
            <w:tcBorders>
              <w:top w:val="nil"/>
              <w:bottom w:val="nil"/>
            </w:tcBorders>
            <w:noWrap/>
            <w:hideMark/>
          </w:tcPr>
          <w:p w14:paraId="373C3873"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65EB085F"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5D62ED6"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Chhatarpur</w:t>
            </w:r>
          </w:p>
        </w:tc>
        <w:tc>
          <w:tcPr>
            <w:tcW w:w="0" w:type="auto"/>
            <w:tcBorders>
              <w:top w:val="nil"/>
              <w:bottom w:val="nil"/>
            </w:tcBorders>
            <w:noWrap/>
            <w:hideMark/>
          </w:tcPr>
          <w:p w14:paraId="04CF772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743.4</w:t>
            </w:r>
          </w:p>
        </w:tc>
        <w:tc>
          <w:tcPr>
            <w:tcW w:w="0" w:type="auto"/>
            <w:tcBorders>
              <w:top w:val="nil"/>
              <w:bottom w:val="nil"/>
            </w:tcBorders>
            <w:noWrap/>
            <w:hideMark/>
          </w:tcPr>
          <w:p w14:paraId="261BAC0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86</w:t>
            </w:r>
          </w:p>
        </w:tc>
        <w:tc>
          <w:tcPr>
            <w:tcW w:w="0" w:type="auto"/>
            <w:tcBorders>
              <w:top w:val="nil"/>
              <w:bottom w:val="nil"/>
            </w:tcBorders>
            <w:noWrap/>
            <w:hideMark/>
          </w:tcPr>
          <w:p w14:paraId="0EA24DC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038D78C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672.7</w:t>
            </w:r>
          </w:p>
        </w:tc>
        <w:tc>
          <w:tcPr>
            <w:tcW w:w="0" w:type="auto"/>
            <w:tcBorders>
              <w:top w:val="nil"/>
              <w:bottom w:val="nil"/>
            </w:tcBorders>
            <w:noWrap/>
            <w:hideMark/>
          </w:tcPr>
          <w:p w14:paraId="655E017D"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626C0AE6"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42E36656"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4AD1728"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Damoh</w:t>
            </w:r>
          </w:p>
        </w:tc>
        <w:tc>
          <w:tcPr>
            <w:tcW w:w="0" w:type="auto"/>
            <w:tcBorders>
              <w:top w:val="nil"/>
              <w:bottom w:val="nil"/>
            </w:tcBorders>
            <w:noWrap/>
            <w:hideMark/>
          </w:tcPr>
          <w:p w14:paraId="7F5E098F"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827.2</w:t>
            </w:r>
          </w:p>
        </w:tc>
        <w:tc>
          <w:tcPr>
            <w:tcW w:w="0" w:type="auto"/>
            <w:tcBorders>
              <w:top w:val="nil"/>
              <w:bottom w:val="nil"/>
            </w:tcBorders>
            <w:noWrap/>
            <w:hideMark/>
          </w:tcPr>
          <w:p w14:paraId="55A19D5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341E367A"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061CA35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759.6</w:t>
            </w:r>
          </w:p>
        </w:tc>
        <w:tc>
          <w:tcPr>
            <w:tcW w:w="0" w:type="auto"/>
            <w:tcBorders>
              <w:top w:val="nil"/>
              <w:bottom w:val="nil"/>
            </w:tcBorders>
            <w:noWrap/>
            <w:hideMark/>
          </w:tcPr>
          <w:p w14:paraId="13B2085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80</w:t>
            </w:r>
          </w:p>
        </w:tc>
        <w:tc>
          <w:tcPr>
            <w:tcW w:w="0" w:type="auto"/>
            <w:tcBorders>
              <w:top w:val="nil"/>
              <w:bottom w:val="nil"/>
            </w:tcBorders>
            <w:noWrap/>
            <w:hideMark/>
          </w:tcPr>
          <w:p w14:paraId="2FF77229"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5DBA5CE8"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8D9CA1C"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Datia</w:t>
            </w:r>
          </w:p>
        </w:tc>
        <w:tc>
          <w:tcPr>
            <w:tcW w:w="0" w:type="auto"/>
            <w:tcBorders>
              <w:top w:val="nil"/>
              <w:bottom w:val="nil"/>
            </w:tcBorders>
            <w:noWrap/>
            <w:hideMark/>
          </w:tcPr>
          <w:p w14:paraId="462B57F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572.6</w:t>
            </w:r>
          </w:p>
        </w:tc>
        <w:tc>
          <w:tcPr>
            <w:tcW w:w="0" w:type="auto"/>
            <w:tcBorders>
              <w:top w:val="nil"/>
              <w:bottom w:val="nil"/>
            </w:tcBorders>
            <w:noWrap/>
            <w:hideMark/>
          </w:tcPr>
          <w:p w14:paraId="07DB20CA"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87</w:t>
            </w:r>
          </w:p>
        </w:tc>
        <w:tc>
          <w:tcPr>
            <w:tcW w:w="0" w:type="auto"/>
            <w:tcBorders>
              <w:top w:val="nil"/>
              <w:bottom w:val="nil"/>
            </w:tcBorders>
            <w:noWrap/>
            <w:hideMark/>
          </w:tcPr>
          <w:p w14:paraId="7C85885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29CD9E0C"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512.1</w:t>
            </w:r>
          </w:p>
        </w:tc>
        <w:tc>
          <w:tcPr>
            <w:tcW w:w="0" w:type="auto"/>
            <w:tcBorders>
              <w:top w:val="nil"/>
              <w:bottom w:val="nil"/>
            </w:tcBorders>
            <w:noWrap/>
            <w:hideMark/>
          </w:tcPr>
          <w:p w14:paraId="5034FDD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1BF9EB08"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69BEF393"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18B29AA"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Niwari</w:t>
            </w:r>
          </w:p>
        </w:tc>
        <w:tc>
          <w:tcPr>
            <w:tcW w:w="0" w:type="auto"/>
            <w:tcBorders>
              <w:top w:val="nil"/>
              <w:bottom w:val="nil"/>
            </w:tcBorders>
            <w:noWrap/>
            <w:hideMark/>
          </w:tcPr>
          <w:p w14:paraId="62CA427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633.8</w:t>
            </w:r>
          </w:p>
        </w:tc>
        <w:tc>
          <w:tcPr>
            <w:tcW w:w="0" w:type="auto"/>
            <w:tcBorders>
              <w:top w:val="nil"/>
              <w:bottom w:val="nil"/>
            </w:tcBorders>
            <w:noWrap/>
            <w:hideMark/>
          </w:tcPr>
          <w:p w14:paraId="04658630"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5D98B92"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45CC395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573.6</w:t>
            </w:r>
          </w:p>
        </w:tc>
        <w:tc>
          <w:tcPr>
            <w:tcW w:w="0" w:type="auto"/>
            <w:tcBorders>
              <w:top w:val="nil"/>
              <w:bottom w:val="nil"/>
            </w:tcBorders>
            <w:noWrap/>
            <w:hideMark/>
          </w:tcPr>
          <w:p w14:paraId="46C11F5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82</w:t>
            </w:r>
          </w:p>
        </w:tc>
        <w:tc>
          <w:tcPr>
            <w:tcW w:w="0" w:type="auto"/>
            <w:tcBorders>
              <w:top w:val="nil"/>
              <w:bottom w:val="nil"/>
            </w:tcBorders>
            <w:noWrap/>
            <w:hideMark/>
          </w:tcPr>
          <w:p w14:paraId="79DB364C"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26C05EF1"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D9332E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Panna</w:t>
            </w:r>
          </w:p>
        </w:tc>
        <w:tc>
          <w:tcPr>
            <w:tcW w:w="0" w:type="auto"/>
            <w:tcBorders>
              <w:top w:val="nil"/>
              <w:bottom w:val="nil"/>
            </w:tcBorders>
            <w:noWrap/>
            <w:hideMark/>
          </w:tcPr>
          <w:p w14:paraId="7313D1D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781.9</w:t>
            </w:r>
          </w:p>
        </w:tc>
        <w:tc>
          <w:tcPr>
            <w:tcW w:w="0" w:type="auto"/>
            <w:tcBorders>
              <w:top w:val="nil"/>
              <w:bottom w:val="nil"/>
            </w:tcBorders>
            <w:noWrap/>
            <w:hideMark/>
          </w:tcPr>
          <w:p w14:paraId="5A65A807"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89</w:t>
            </w:r>
          </w:p>
        </w:tc>
        <w:tc>
          <w:tcPr>
            <w:tcW w:w="0" w:type="auto"/>
            <w:tcBorders>
              <w:top w:val="nil"/>
              <w:bottom w:val="nil"/>
            </w:tcBorders>
            <w:noWrap/>
            <w:hideMark/>
          </w:tcPr>
          <w:p w14:paraId="08EBF1A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5EA37195"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714.7</w:t>
            </w:r>
          </w:p>
        </w:tc>
        <w:tc>
          <w:tcPr>
            <w:tcW w:w="0" w:type="auto"/>
            <w:tcBorders>
              <w:top w:val="nil"/>
              <w:bottom w:val="nil"/>
            </w:tcBorders>
            <w:noWrap/>
            <w:hideMark/>
          </w:tcPr>
          <w:p w14:paraId="3F494502"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81</w:t>
            </w:r>
          </w:p>
        </w:tc>
        <w:tc>
          <w:tcPr>
            <w:tcW w:w="0" w:type="auto"/>
            <w:tcBorders>
              <w:top w:val="nil"/>
              <w:bottom w:val="nil"/>
            </w:tcBorders>
            <w:noWrap/>
            <w:hideMark/>
          </w:tcPr>
          <w:p w14:paraId="78E93C6F"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6FD6264C" w14:textId="77777777" w:rsidTr="00326D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D071DB1"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Sagar</w:t>
            </w:r>
          </w:p>
        </w:tc>
        <w:tc>
          <w:tcPr>
            <w:tcW w:w="0" w:type="auto"/>
            <w:tcBorders>
              <w:top w:val="nil"/>
              <w:bottom w:val="nil"/>
            </w:tcBorders>
            <w:noWrap/>
            <w:hideMark/>
          </w:tcPr>
          <w:p w14:paraId="550AD67B"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839.0</w:t>
            </w:r>
          </w:p>
        </w:tc>
        <w:tc>
          <w:tcPr>
            <w:tcW w:w="0" w:type="auto"/>
            <w:tcBorders>
              <w:top w:val="nil"/>
              <w:bottom w:val="nil"/>
            </w:tcBorders>
            <w:noWrap/>
            <w:hideMark/>
          </w:tcPr>
          <w:p w14:paraId="1BD31BF4"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89</w:t>
            </w:r>
          </w:p>
        </w:tc>
        <w:tc>
          <w:tcPr>
            <w:tcW w:w="0" w:type="auto"/>
            <w:tcBorders>
              <w:top w:val="nil"/>
              <w:bottom w:val="nil"/>
            </w:tcBorders>
            <w:noWrap/>
            <w:hideMark/>
          </w:tcPr>
          <w:p w14:paraId="0CE42F5E"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bottom w:val="nil"/>
            </w:tcBorders>
            <w:noWrap/>
            <w:hideMark/>
          </w:tcPr>
          <w:p w14:paraId="28F9E6D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774.3</w:t>
            </w:r>
          </w:p>
        </w:tc>
        <w:tc>
          <w:tcPr>
            <w:tcW w:w="0" w:type="auto"/>
            <w:tcBorders>
              <w:top w:val="nil"/>
              <w:bottom w:val="nil"/>
            </w:tcBorders>
            <w:noWrap/>
            <w:hideMark/>
          </w:tcPr>
          <w:p w14:paraId="1618A636"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bottom w:val="nil"/>
            </w:tcBorders>
            <w:noWrap/>
            <w:hideMark/>
          </w:tcPr>
          <w:p w14:paraId="4AAD27A1" w14:textId="77777777" w:rsidR="00776898" w:rsidRPr="00D164DC" w:rsidRDefault="00776898" w:rsidP="00FD2639">
            <w:pPr>
              <w:spacing w:before="120"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r>
      <w:tr w:rsidR="00D164DC" w:rsidRPr="00D164DC" w14:paraId="513789C7" w14:textId="77777777" w:rsidTr="0032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05883783" w14:textId="77777777" w:rsidR="00776898" w:rsidRPr="00D164DC" w:rsidRDefault="00776898" w:rsidP="00FD2639">
            <w:pPr>
              <w:spacing w:before="120" w:after="0"/>
              <w:jc w:val="left"/>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Tikamgarh</w:t>
            </w:r>
          </w:p>
        </w:tc>
        <w:tc>
          <w:tcPr>
            <w:tcW w:w="0" w:type="auto"/>
            <w:tcBorders>
              <w:top w:val="nil"/>
            </w:tcBorders>
            <w:noWrap/>
            <w:hideMark/>
          </w:tcPr>
          <w:p w14:paraId="55C6407B"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675.9</w:t>
            </w:r>
          </w:p>
        </w:tc>
        <w:tc>
          <w:tcPr>
            <w:tcW w:w="0" w:type="auto"/>
            <w:tcBorders>
              <w:top w:val="nil"/>
            </w:tcBorders>
            <w:noWrap/>
            <w:hideMark/>
          </w:tcPr>
          <w:p w14:paraId="31A488C0"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84</w:t>
            </w:r>
          </w:p>
        </w:tc>
        <w:tc>
          <w:tcPr>
            <w:tcW w:w="0" w:type="auto"/>
            <w:tcBorders>
              <w:top w:val="nil"/>
            </w:tcBorders>
            <w:noWrap/>
            <w:hideMark/>
          </w:tcPr>
          <w:p w14:paraId="101EEDF8"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Normal</w:t>
            </w:r>
          </w:p>
        </w:tc>
        <w:tc>
          <w:tcPr>
            <w:tcW w:w="0" w:type="auto"/>
            <w:tcBorders>
              <w:top w:val="nil"/>
            </w:tcBorders>
            <w:noWrap/>
            <w:hideMark/>
          </w:tcPr>
          <w:p w14:paraId="0D9BE9C3"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611.9</w:t>
            </w:r>
          </w:p>
        </w:tc>
        <w:tc>
          <w:tcPr>
            <w:tcW w:w="0" w:type="auto"/>
            <w:tcBorders>
              <w:top w:val="nil"/>
            </w:tcBorders>
            <w:noWrap/>
            <w:hideMark/>
          </w:tcPr>
          <w:p w14:paraId="316386D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79</w:t>
            </w:r>
          </w:p>
        </w:tc>
        <w:tc>
          <w:tcPr>
            <w:tcW w:w="0" w:type="auto"/>
            <w:tcBorders>
              <w:top w:val="nil"/>
            </w:tcBorders>
            <w:noWrap/>
            <w:hideMark/>
          </w:tcPr>
          <w:p w14:paraId="52383434" w14:textId="77777777" w:rsidR="00776898" w:rsidRPr="00D164DC" w:rsidRDefault="00776898" w:rsidP="00FD2639">
            <w:pPr>
              <w:spacing w:before="12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val="en-IN" w:eastAsia="en-IN" w:bidi="hi-IN"/>
              </w:rPr>
            </w:pPr>
            <w:r w:rsidRPr="00D164DC">
              <w:rPr>
                <w:rFonts w:ascii="Arial" w:eastAsia="Times New Roman" w:hAnsi="Arial" w:cs="Arial"/>
                <w:color w:val="000000" w:themeColor="text1"/>
                <w:sz w:val="18"/>
                <w:szCs w:val="18"/>
                <w:lang w:val="en-IN" w:eastAsia="en-IN" w:bidi="hi-IN"/>
              </w:rPr>
              <w:t>Drought Prone</w:t>
            </w:r>
          </w:p>
        </w:tc>
      </w:tr>
    </w:tbl>
    <w:p w14:paraId="2035B878" w14:textId="77777777" w:rsidR="00315DBA" w:rsidRPr="00D164DC" w:rsidRDefault="00315DBA" w:rsidP="00FD2639">
      <w:pPr>
        <w:tabs>
          <w:tab w:val="left" w:pos="709"/>
        </w:tabs>
        <w:spacing w:before="120" w:after="0"/>
        <w:jc w:val="both"/>
        <w:rPr>
          <w:rFonts w:ascii="Arial" w:hAnsi="Arial" w:cs="Arial"/>
          <w:color w:val="000000" w:themeColor="text1"/>
          <w:sz w:val="24"/>
          <w:szCs w:val="24"/>
          <w:lang w:val="en-IN"/>
        </w:rPr>
      </w:pPr>
    </w:p>
    <w:p w14:paraId="67106BAD" w14:textId="291921D0" w:rsidR="004E1981" w:rsidRPr="00D164DC" w:rsidRDefault="004E1981"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From the </w:t>
      </w:r>
      <w:r w:rsidR="000C2F2C" w:rsidRPr="00D164DC">
        <w:rPr>
          <w:rFonts w:ascii="Arial" w:hAnsi="Arial" w:cs="Arial"/>
          <w:color w:val="000000" w:themeColor="text1"/>
          <w:sz w:val="20"/>
          <w:szCs w:val="20"/>
          <w:lang w:val="en-IN"/>
        </w:rPr>
        <w:t>Table 4</w:t>
      </w:r>
      <w:r w:rsidR="00B94C64" w:rsidRPr="00D164DC">
        <w:rPr>
          <w:rFonts w:ascii="Arial" w:hAnsi="Arial" w:cs="Arial"/>
          <w:color w:val="000000" w:themeColor="text1"/>
          <w:sz w:val="20"/>
          <w:szCs w:val="20"/>
          <w:lang w:val="en-IN"/>
        </w:rPr>
        <w:t>.</w:t>
      </w:r>
      <w:r w:rsidR="009B442C" w:rsidRPr="00D164DC">
        <w:rPr>
          <w:rFonts w:ascii="Arial" w:hAnsi="Arial" w:cs="Arial"/>
          <w:color w:val="000000" w:themeColor="text1"/>
          <w:sz w:val="20"/>
          <w:szCs w:val="20"/>
          <w:lang w:val="en-IN"/>
        </w:rPr>
        <w:t xml:space="preserve"> </w:t>
      </w:r>
      <w:r w:rsidRPr="00D164DC">
        <w:rPr>
          <w:rFonts w:ascii="Arial" w:hAnsi="Arial" w:cs="Arial"/>
          <w:color w:val="000000" w:themeColor="text1"/>
          <w:sz w:val="20"/>
          <w:szCs w:val="20"/>
          <w:lang w:val="en-IN"/>
        </w:rPr>
        <w:t xml:space="preserve">It was observed that Hamirpur was the only district to be identified as drought prone, all the other districts were deemed to be normal. Four districts Hamirpur, Jalaun, Tikamgarh, and Chitrakoot were identified as drought-prone upon examination of the monsoon rainfall, other 10 districts were found to be normal condition.  </w:t>
      </w:r>
      <w:r w:rsidR="00DE6B11" w:rsidRPr="00D164DC">
        <w:rPr>
          <w:rFonts w:ascii="Arial" w:hAnsi="Arial" w:cs="Arial"/>
          <w:color w:val="000000" w:themeColor="text1"/>
          <w:sz w:val="20"/>
          <w:szCs w:val="20"/>
          <w:lang w:val="en-IN"/>
        </w:rPr>
        <w:t xml:space="preserve">A typical </w:t>
      </w:r>
      <w:r w:rsidR="00772590" w:rsidRPr="00D164DC">
        <w:rPr>
          <w:rFonts w:ascii="Arial" w:hAnsi="Arial" w:cs="Arial"/>
          <w:color w:val="000000" w:themeColor="text1"/>
          <w:sz w:val="20"/>
          <w:szCs w:val="20"/>
          <w:lang w:val="en-IN"/>
        </w:rPr>
        <w:t xml:space="preserve">annual and monsoon </w:t>
      </w:r>
      <w:r w:rsidR="00DE6B11" w:rsidRPr="00D164DC">
        <w:rPr>
          <w:rFonts w:ascii="Arial" w:hAnsi="Arial" w:cs="Arial"/>
          <w:color w:val="000000" w:themeColor="text1"/>
          <w:sz w:val="20"/>
          <w:szCs w:val="20"/>
          <w:lang w:val="en-IN"/>
        </w:rPr>
        <w:t xml:space="preserve">rainfall probability distribution graph for Banda district has been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B94C64" w:rsidRPr="00D164DC">
        <w:rPr>
          <w:rFonts w:ascii="Arial" w:hAnsi="Arial" w:cs="Arial"/>
          <w:color w:val="000000" w:themeColor="text1"/>
          <w:sz w:val="20"/>
          <w:szCs w:val="20"/>
          <w:lang w:val="en-IN"/>
        </w:rPr>
        <w:t xml:space="preserve">9 (a &amp; b) </w:t>
      </w:r>
      <w:r w:rsidR="00DE6B11" w:rsidRPr="00D164DC">
        <w:rPr>
          <w:rFonts w:ascii="Arial" w:hAnsi="Arial" w:cs="Arial"/>
          <w:color w:val="000000" w:themeColor="text1"/>
          <w:sz w:val="20"/>
          <w:szCs w:val="20"/>
          <w:lang w:val="en-IN"/>
        </w:rPr>
        <w:t xml:space="preserve">and a spatial representation of the probability distribution of rainfall in Bundelkhand region has been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2F1AB8" w:rsidRPr="00D164DC">
        <w:rPr>
          <w:rFonts w:ascii="Arial" w:hAnsi="Arial" w:cs="Arial"/>
          <w:color w:val="000000" w:themeColor="text1"/>
          <w:sz w:val="20"/>
          <w:szCs w:val="20"/>
          <w:lang w:val="en-IN"/>
        </w:rPr>
        <w:t>10.</w:t>
      </w:r>
    </w:p>
    <w:p w14:paraId="241653E9" w14:textId="77777777" w:rsidR="00DE6B11" w:rsidRPr="00D164DC" w:rsidRDefault="00DE6B11" w:rsidP="00FD2639">
      <w:pPr>
        <w:tabs>
          <w:tab w:val="left" w:pos="709"/>
        </w:tabs>
        <w:spacing w:before="120" w:after="0"/>
        <w:rPr>
          <w:rFonts w:ascii="Arial" w:hAnsi="Arial" w:cs="Arial"/>
          <w:b/>
          <w:bCs/>
          <w:color w:val="000000" w:themeColor="text1"/>
          <w:sz w:val="24"/>
          <w:szCs w:val="24"/>
        </w:rPr>
      </w:pPr>
    </w:p>
    <w:p w14:paraId="4CD64E75" w14:textId="1D97F145" w:rsidR="00DE6B11" w:rsidRPr="00D164DC" w:rsidRDefault="009D035B" w:rsidP="00FD2639">
      <w:pPr>
        <w:tabs>
          <w:tab w:val="left" w:pos="709"/>
        </w:tabs>
        <w:spacing w:before="120" w:after="0"/>
        <w:rPr>
          <w:rFonts w:ascii="Arial" w:hAnsi="Arial" w:cs="Arial"/>
          <w:b/>
          <w:bCs/>
          <w:color w:val="000000" w:themeColor="text1"/>
          <w:sz w:val="24"/>
          <w:szCs w:val="24"/>
        </w:rPr>
      </w:pPr>
      <w:r w:rsidRPr="00D164DC">
        <w:rPr>
          <w:rFonts w:ascii="Arial" w:hAnsi="Arial" w:cs="Arial"/>
          <w:noProof/>
          <w:color w:val="000000" w:themeColor="text1"/>
          <w:lang w:val="en-IN" w:eastAsia="en-IN" w:bidi="hi-IN"/>
        </w:rPr>
        <w:lastRenderedPageBreak/>
        <w:drawing>
          <wp:inline distT="0" distB="0" distL="0" distR="0" wp14:anchorId="690F9584" wp14:editId="73DBAEBE">
            <wp:extent cx="5502910" cy="2505710"/>
            <wp:effectExtent l="0" t="0" r="2540" b="8890"/>
            <wp:docPr id="4" name="Chart 4">
              <a:extLst xmlns:a="http://schemas.openxmlformats.org/drawingml/2006/main">
                <a:ext uri="{FF2B5EF4-FFF2-40B4-BE49-F238E27FC236}">
                  <a16:creationId xmlns:a16="http://schemas.microsoft.com/office/drawing/2014/main" id="{2868FE6B-8F76-4A70-B805-D55A34DB3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890527" w14:textId="06AD195B" w:rsidR="00DE6B11" w:rsidRPr="00D164DC" w:rsidRDefault="008740FC" w:rsidP="002D39A8">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9</w:t>
      </w:r>
      <w:r w:rsidR="009D035B" w:rsidRPr="00D164DC">
        <w:rPr>
          <w:rFonts w:ascii="Arial" w:hAnsi="Arial" w:cs="Arial"/>
          <w:b/>
          <w:bCs/>
          <w:color w:val="000000" w:themeColor="text1"/>
          <w:sz w:val="20"/>
          <w:szCs w:val="20"/>
        </w:rPr>
        <w:t xml:space="preserve"> (a)</w:t>
      </w:r>
      <w:r w:rsidR="00FE4AC3" w:rsidRPr="00D164DC">
        <w:rPr>
          <w:rFonts w:ascii="Arial" w:hAnsi="Arial" w:cs="Arial"/>
          <w:b/>
          <w:bCs/>
          <w:color w:val="000000" w:themeColor="text1"/>
          <w:sz w:val="20"/>
          <w:szCs w:val="20"/>
        </w:rPr>
        <w:t>.</w:t>
      </w:r>
      <w:r w:rsidR="00026311" w:rsidRPr="00D164DC">
        <w:rPr>
          <w:rFonts w:ascii="Arial" w:hAnsi="Arial" w:cs="Arial"/>
          <w:b/>
          <w:bCs/>
          <w:color w:val="000000" w:themeColor="text1"/>
          <w:sz w:val="20"/>
          <w:szCs w:val="20"/>
        </w:rPr>
        <w:t xml:space="preserve"> </w:t>
      </w:r>
      <w:r w:rsidR="009D035B" w:rsidRPr="00D164DC">
        <w:rPr>
          <w:rFonts w:ascii="Arial" w:hAnsi="Arial" w:cs="Arial"/>
          <w:b/>
          <w:bCs/>
          <w:color w:val="000000" w:themeColor="text1"/>
          <w:sz w:val="20"/>
          <w:szCs w:val="20"/>
        </w:rPr>
        <w:t>Annual Rainfall probability distribution graph at Banda district</w:t>
      </w:r>
    </w:p>
    <w:p w14:paraId="751B046B" w14:textId="506504CF" w:rsidR="00DE6B11" w:rsidRPr="00D164DC" w:rsidRDefault="00DE6B11" w:rsidP="00FD2639">
      <w:pPr>
        <w:tabs>
          <w:tab w:val="left" w:pos="709"/>
        </w:tabs>
        <w:spacing w:before="120" w:after="0"/>
        <w:rPr>
          <w:rFonts w:ascii="Arial" w:hAnsi="Arial" w:cs="Arial"/>
          <w:b/>
          <w:bCs/>
          <w:color w:val="000000" w:themeColor="text1"/>
          <w:sz w:val="24"/>
          <w:szCs w:val="24"/>
        </w:rPr>
      </w:pPr>
    </w:p>
    <w:p w14:paraId="6EFBA972" w14:textId="58CE157B" w:rsidR="00DE6B11" w:rsidRPr="00D164DC" w:rsidRDefault="00DE6B11" w:rsidP="00FD2639">
      <w:pPr>
        <w:tabs>
          <w:tab w:val="left" w:pos="709"/>
        </w:tabs>
        <w:spacing w:before="120" w:after="0"/>
        <w:rPr>
          <w:rFonts w:ascii="Arial" w:hAnsi="Arial" w:cs="Arial"/>
          <w:b/>
          <w:bCs/>
          <w:color w:val="000000" w:themeColor="text1"/>
          <w:sz w:val="24"/>
          <w:szCs w:val="24"/>
        </w:rPr>
      </w:pPr>
      <w:r w:rsidRPr="00D164DC">
        <w:rPr>
          <w:rFonts w:ascii="Arial" w:hAnsi="Arial" w:cs="Arial"/>
          <w:noProof/>
          <w:color w:val="000000" w:themeColor="text1"/>
          <w:lang w:val="en-IN" w:eastAsia="en-IN" w:bidi="hi-IN"/>
        </w:rPr>
        <w:drawing>
          <wp:inline distT="0" distB="0" distL="0" distR="0" wp14:anchorId="252D7DE6" wp14:editId="5E86D24C">
            <wp:extent cx="5502910" cy="2924175"/>
            <wp:effectExtent l="0" t="0" r="2540" b="9525"/>
            <wp:docPr id="2" name="Chart 2">
              <a:extLst xmlns:a="http://schemas.openxmlformats.org/drawingml/2006/main">
                <a:ext uri="{FF2B5EF4-FFF2-40B4-BE49-F238E27FC236}">
                  <a16:creationId xmlns:a16="http://schemas.microsoft.com/office/drawing/2014/main" id="{C3178E56-D82B-431E-AC73-24D9A9952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F79816" w14:textId="0C10C13D" w:rsidR="009D035B" w:rsidRPr="00D164DC" w:rsidRDefault="008740FC" w:rsidP="002D39A8">
      <w:pPr>
        <w:tabs>
          <w:tab w:val="left" w:pos="709"/>
        </w:tabs>
        <w:spacing w:before="120" w:after="0"/>
        <w:rPr>
          <w:rFonts w:ascii="Arial" w:hAnsi="Arial" w:cs="Arial"/>
          <w:b/>
          <w:bCs/>
          <w:color w:val="000000" w:themeColor="text1"/>
          <w:sz w:val="20"/>
          <w:szCs w:val="20"/>
        </w:rPr>
      </w:pPr>
      <w:r w:rsidRPr="00D164DC">
        <w:rPr>
          <w:rFonts w:ascii="Arial" w:hAnsi="Arial" w:cs="Arial"/>
          <w:b/>
          <w:bCs/>
          <w:color w:val="000000" w:themeColor="text1"/>
          <w:sz w:val="20"/>
          <w:szCs w:val="20"/>
        </w:rPr>
        <w:t>Fig.</w:t>
      </w:r>
      <w:r w:rsidR="00FA06B5" w:rsidRPr="00D164DC">
        <w:rPr>
          <w:rFonts w:ascii="Arial" w:hAnsi="Arial" w:cs="Arial"/>
          <w:b/>
          <w:bCs/>
          <w:color w:val="000000" w:themeColor="text1"/>
          <w:sz w:val="20"/>
          <w:szCs w:val="20"/>
        </w:rPr>
        <w:t xml:space="preserve"> </w:t>
      </w:r>
      <w:r w:rsidR="00026311" w:rsidRPr="00D164DC">
        <w:rPr>
          <w:rFonts w:ascii="Arial" w:hAnsi="Arial" w:cs="Arial"/>
          <w:b/>
          <w:bCs/>
          <w:color w:val="000000" w:themeColor="text1"/>
          <w:sz w:val="20"/>
          <w:szCs w:val="20"/>
        </w:rPr>
        <w:t>9</w:t>
      </w:r>
      <w:r w:rsidR="009D035B" w:rsidRPr="00D164DC">
        <w:rPr>
          <w:rFonts w:ascii="Arial" w:hAnsi="Arial" w:cs="Arial"/>
          <w:b/>
          <w:bCs/>
          <w:color w:val="000000" w:themeColor="text1"/>
          <w:sz w:val="20"/>
          <w:szCs w:val="20"/>
        </w:rPr>
        <w:t>(</w:t>
      </w:r>
      <w:r w:rsidR="00026311" w:rsidRPr="00D164DC">
        <w:rPr>
          <w:rFonts w:ascii="Arial" w:hAnsi="Arial" w:cs="Arial"/>
          <w:b/>
          <w:bCs/>
          <w:color w:val="000000" w:themeColor="text1"/>
          <w:sz w:val="20"/>
          <w:szCs w:val="20"/>
        </w:rPr>
        <w:t>b</w:t>
      </w:r>
      <w:r w:rsidR="009D035B" w:rsidRPr="00D164DC">
        <w:rPr>
          <w:rFonts w:ascii="Arial" w:hAnsi="Arial" w:cs="Arial"/>
          <w:b/>
          <w:bCs/>
          <w:color w:val="000000" w:themeColor="text1"/>
          <w:sz w:val="20"/>
          <w:szCs w:val="20"/>
        </w:rPr>
        <w:t>)</w:t>
      </w:r>
      <w:r w:rsidR="00FE4AC3" w:rsidRPr="00D164DC">
        <w:rPr>
          <w:rFonts w:ascii="Arial" w:hAnsi="Arial" w:cs="Arial"/>
          <w:b/>
          <w:bCs/>
          <w:color w:val="000000" w:themeColor="text1"/>
          <w:sz w:val="20"/>
          <w:szCs w:val="20"/>
        </w:rPr>
        <w:t>.</w:t>
      </w:r>
      <w:r w:rsidR="009D035B" w:rsidRPr="00D164DC">
        <w:rPr>
          <w:rFonts w:ascii="Arial" w:hAnsi="Arial" w:cs="Arial"/>
          <w:b/>
          <w:bCs/>
          <w:color w:val="000000" w:themeColor="text1"/>
          <w:sz w:val="20"/>
          <w:szCs w:val="20"/>
        </w:rPr>
        <w:t xml:space="preserve"> Monsoon Rainfall probability distribution graph at Banda district</w:t>
      </w:r>
    </w:p>
    <w:p w14:paraId="1D8877E9" w14:textId="0FC72CDA" w:rsidR="00B46149" w:rsidRPr="00D164DC" w:rsidRDefault="00776898" w:rsidP="00FD2639">
      <w:pPr>
        <w:tabs>
          <w:tab w:val="left" w:pos="709"/>
        </w:tabs>
        <w:spacing w:before="120" w:after="0"/>
        <w:rPr>
          <w:rFonts w:ascii="Arial" w:hAnsi="Arial" w:cs="Arial"/>
          <w:color w:val="000000" w:themeColor="text1"/>
          <w:sz w:val="24"/>
          <w:szCs w:val="24"/>
          <w:lang w:val="en-IN"/>
        </w:rPr>
      </w:pPr>
      <w:r w:rsidRPr="00D164DC">
        <w:rPr>
          <w:rFonts w:ascii="Arial" w:hAnsi="Arial" w:cs="Arial"/>
          <w:noProof/>
          <w:color w:val="000000" w:themeColor="text1"/>
          <w:lang w:val="en-IN" w:eastAsia="en-IN" w:bidi="hi-IN"/>
        </w:rPr>
        <w:lastRenderedPageBreak/>
        <w:drawing>
          <wp:inline distT="0" distB="0" distL="0" distR="0" wp14:anchorId="01A3B48B" wp14:editId="0707BF5A">
            <wp:extent cx="4678878" cy="6615003"/>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8878" cy="6615003"/>
                    </a:xfrm>
                    <a:prstGeom prst="rect">
                      <a:avLst/>
                    </a:prstGeom>
                    <a:noFill/>
                    <a:ln>
                      <a:noFill/>
                    </a:ln>
                  </pic:spPr>
                </pic:pic>
              </a:graphicData>
            </a:graphic>
          </wp:inline>
        </w:drawing>
      </w:r>
    </w:p>
    <w:p w14:paraId="27541C37" w14:textId="08520F7E" w:rsidR="00FD4743" w:rsidRPr="00D164DC" w:rsidRDefault="008740FC" w:rsidP="002D39A8">
      <w:pPr>
        <w:tabs>
          <w:tab w:val="left" w:pos="709"/>
        </w:tabs>
        <w:spacing w:before="120" w:after="0"/>
        <w:contextualSpacing/>
        <w:rPr>
          <w:rFonts w:ascii="Arial" w:hAnsi="Arial" w:cs="Arial"/>
          <w:b/>
          <w:bCs/>
          <w:color w:val="000000" w:themeColor="text1"/>
          <w:sz w:val="20"/>
          <w:szCs w:val="20"/>
          <w:lang w:val="en-IN"/>
        </w:rPr>
      </w:pPr>
      <w:r w:rsidRPr="00D164DC">
        <w:rPr>
          <w:rFonts w:ascii="Arial" w:hAnsi="Arial" w:cs="Arial"/>
          <w:b/>
          <w:bCs/>
          <w:color w:val="000000" w:themeColor="text1"/>
          <w:sz w:val="20"/>
          <w:szCs w:val="20"/>
          <w:lang w:val="en-IN"/>
        </w:rPr>
        <w:t>Fig.</w:t>
      </w:r>
      <w:r w:rsidR="00FA06B5" w:rsidRPr="00D164DC">
        <w:rPr>
          <w:rFonts w:ascii="Arial" w:hAnsi="Arial" w:cs="Arial"/>
          <w:b/>
          <w:bCs/>
          <w:color w:val="000000" w:themeColor="text1"/>
          <w:sz w:val="20"/>
          <w:szCs w:val="20"/>
          <w:lang w:val="en-IN"/>
        </w:rPr>
        <w:t xml:space="preserve"> </w:t>
      </w:r>
      <w:r w:rsidR="00026311" w:rsidRPr="00D164DC">
        <w:rPr>
          <w:rFonts w:ascii="Arial" w:hAnsi="Arial" w:cs="Arial"/>
          <w:b/>
          <w:bCs/>
          <w:color w:val="000000" w:themeColor="text1"/>
          <w:sz w:val="20"/>
          <w:szCs w:val="20"/>
          <w:lang w:val="en-IN"/>
        </w:rPr>
        <w:t>10</w:t>
      </w:r>
      <w:r w:rsidR="00FE4AC3" w:rsidRPr="00D164DC">
        <w:rPr>
          <w:rFonts w:ascii="Arial" w:hAnsi="Arial" w:cs="Arial"/>
          <w:b/>
          <w:bCs/>
          <w:color w:val="000000" w:themeColor="text1"/>
          <w:sz w:val="20"/>
          <w:szCs w:val="20"/>
          <w:lang w:val="en-IN"/>
        </w:rPr>
        <w:t>.</w:t>
      </w:r>
      <w:r w:rsidR="00FD4743" w:rsidRPr="00D164DC">
        <w:rPr>
          <w:rFonts w:ascii="Arial" w:hAnsi="Arial" w:cs="Arial"/>
          <w:b/>
          <w:bCs/>
          <w:color w:val="000000" w:themeColor="text1"/>
          <w:sz w:val="20"/>
          <w:szCs w:val="20"/>
          <w:lang w:val="en-IN"/>
        </w:rPr>
        <w:t xml:space="preserve"> Spatial distribution of annual and mo</w:t>
      </w:r>
      <w:r w:rsidR="00CD48D7" w:rsidRPr="00D164DC">
        <w:rPr>
          <w:rFonts w:ascii="Arial" w:hAnsi="Arial" w:cs="Arial"/>
          <w:b/>
          <w:bCs/>
          <w:color w:val="000000" w:themeColor="text1"/>
          <w:sz w:val="20"/>
          <w:szCs w:val="20"/>
          <w:lang w:val="en-IN"/>
        </w:rPr>
        <w:t>nsoon drought characteristics</w:t>
      </w:r>
    </w:p>
    <w:p w14:paraId="1EA7DDC1" w14:textId="05B84A9E" w:rsidR="00B46149" w:rsidRPr="00D164DC" w:rsidRDefault="00563E2F" w:rsidP="00FD2639">
      <w:pPr>
        <w:tabs>
          <w:tab w:val="left" w:pos="709"/>
        </w:tabs>
        <w:spacing w:before="120" w:after="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According to the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2F1AB8" w:rsidRPr="00D164DC">
        <w:rPr>
          <w:rFonts w:ascii="Arial" w:hAnsi="Arial" w:cs="Arial"/>
          <w:color w:val="000000" w:themeColor="text1"/>
          <w:sz w:val="20"/>
          <w:szCs w:val="20"/>
          <w:lang w:val="en-IN"/>
        </w:rPr>
        <w:t>10</w:t>
      </w:r>
      <w:r w:rsidRPr="00D164DC">
        <w:rPr>
          <w:rFonts w:ascii="Arial" w:hAnsi="Arial" w:cs="Arial"/>
          <w:color w:val="000000" w:themeColor="text1"/>
          <w:sz w:val="20"/>
          <w:szCs w:val="20"/>
          <w:lang w:val="en-IN"/>
        </w:rPr>
        <w:t xml:space="preserve">, </w:t>
      </w:r>
      <w:r w:rsidR="00141660" w:rsidRPr="00D164DC">
        <w:rPr>
          <w:rFonts w:ascii="Arial" w:hAnsi="Arial" w:cs="Arial"/>
          <w:color w:val="000000" w:themeColor="text1"/>
          <w:sz w:val="20"/>
          <w:szCs w:val="20"/>
          <w:lang w:val="en-IN"/>
        </w:rPr>
        <w:t xml:space="preserve">The northern part of the Bundelkhand region is recognized as the quickest drought return period because of its plain landscape and absence of mountains, which resulted in less rainfall there, </w:t>
      </w:r>
      <w:r w:rsidR="00742129" w:rsidRPr="00D164DC">
        <w:rPr>
          <w:rFonts w:ascii="Arial" w:hAnsi="Arial" w:cs="Arial"/>
          <w:color w:val="000000" w:themeColor="text1"/>
          <w:sz w:val="20"/>
          <w:szCs w:val="20"/>
          <w:lang w:val="en-IN"/>
        </w:rPr>
        <w:t>while south portion of Bundelkhand region experience longest drought return peri</w:t>
      </w:r>
      <w:r w:rsidR="008F1F8D" w:rsidRPr="00D164DC">
        <w:rPr>
          <w:rFonts w:ascii="Arial" w:hAnsi="Arial" w:cs="Arial"/>
          <w:color w:val="000000" w:themeColor="text1"/>
          <w:sz w:val="20"/>
          <w:szCs w:val="20"/>
          <w:lang w:val="en-IN"/>
        </w:rPr>
        <w:t>od</w:t>
      </w:r>
      <w:r w:rsidR="00742129" w:rsidRPr="00D164DC">
        <w:rPr>
          <w:rFonts w:ascii="Arial" w:hAnsi="Arial" w:cs="Arial"/>
          <w:color w:val="000000" w:themeColor="text1"/>
          <w:sz w:val="20"/>
          <w:szCs w:val="20"/>
          <w:lang w:val="en-IN"/>
        </w:rPr>
        <w:t xml:space="preserve"> </w:t>
      </w:r>
      <w:r w:rsidR="008F1F8D" w:rsidRPr="00D164DC">
        <w:rPr>
          <w:rFonts w:ascii="Arial" w:hAnsi="Arial" w:cs="Arial"/>
          <w:color w:val="000000" w:themeColor="text1"/>
          <w:sz w:val="20"/>
          <w:szCs w:val="20"/>
          <w:lang w:val="en-IN"/>
        </w:rPr>
        <w:t>because the</w:t>
      </w:r>
      <w:r w:rsidR="00742129" w:rsidRPr="00D164DC">
        <w:rPr>
          <w:rFonts w:ascii="Arial" w:hAnsi="Arial" w:cs="Arial"/>
          <w:color w:val="000000" w:themeColor="text1"/>
          <w:sz w:val="20"/>
          <w:szCs w:val="20"/>
          <w:lang w:val="en-IN"/>
        </w:rPr>
        <w:t xml:space="preserve"> presence of subdivision of Vindhyan region</w:t>
      </w:r>
      <w:r w:rsidRPr="00D164DC">
        <w:rPr>
          <w:rFonts w:ascii="Arial" w:hAnsi="Arial" w:cs="Arial"/>
          <w:color w:val="000000" w:themeColor="text1"/>
          <w:sz w:val="20"/>
          <w:szCs w:val="20"/>
          <w:lang w:val="en-IN"/>
        </w:rPr>
        <w:t xml:space="preserve">. This indicates that the </w:t>
      </w:r>
      <w:r w:rsidR="00742129" w:rsidRPr="00D164DC">
        <w:rPr>
          <w:rFonts w:ascii="Arial" w:hAnsi="Arial" w:cs="Arial"/>
          <w:color w:val="000000" w:themeColor="text1"/>
          <w:sz w:val="20"/>
          <w:szCs w:val="20"/>
          <w:lang w:val="en-IN"/>
        </w:rPr>
        <w:t xml:space="preserve">districts which </w:t>
      </w:r>
      <w:r w:rsidRPr="00D164DC">
        <w:rPr>
          <w:rFonts w:ascii="Arial" w:hAnsi="Arial" w:cs="Arial"/>
          <w:color w:val="000000" w:themeColor="text1"/>
          <w:sz w:val="20"/>
          <w:szCs w:val="20"/>
          <w:lang w:val="en-IN"/>
        </w:rPr>
        <w:t xml:space="preserve">located in Uttar Pradesh, experiences more drought events </w:t>
      </w:r>
      <w:r w:rsidR="006001F3" w:rsidRPr="00D164DC">
        <w:rPr>
          <w:rFonts w:ascii="Arial" w:hAnsi="Arial" w:cs="Arial"/>
          <w:color w:val="000000" w:themeColor="text1"/>
          <w:sz w:val="20"/>
          <w:szCs w:val="20"/>
          <w:lang w:val="en-IN"/>
        </w:rPr>
        <w:t>as compare to</w:t>
      </w:r>
      <w:r w:rsidRPr="00D164DC">
        <w:rPr>
          <w:rFonts w:ascii="Arial" w:hAnsi="Arial" w:cs="Arial"/>
          <w:color w:val="000000" w:themeColor="text1"/>
          <w:sz w:val="20"/>
          <w:szCs w:val="20"/>
          <w:lang w:val="en-IN"/>
        </w:rPr>
        <w:t xml:space="preserve"> </w:t>
      </w:r>
      <w:r w:rsidR="00742129" w:rsidRPr="00D164DC">
        <w:rPr>
          <w:rFonts w:ascii="Arial" w:hAnsi="Arial" w:cs="Arial"/>
          <w:color w:val="000000" w:themeColor="text1"/>
          <w:sz w:val="20"/>
          <w:szCs w:val="20"/>
          <w:lang w:val="en-IN"/>
        </w:rPr>
        <w:t>districts that are</w:t>
      </w:r>
      <w:r w:rsidRPr="00D164DC">
        <w:rPr>
          <w:rFonts w:ascii="Arial" w:hAnsi="Arial" w:cs="Arial"/>
          <w:color w:val="000000" w:themeColor="text1"/>
          <w:sz w:val="20"/>
          <w:szCs w:val="20"/>
          <w:lang w:val="en-IN"/>
        </w:rPr>
        <w:t xml:space="preserve"> located in Madhya Pradesh. Drought frequency was found to be lowest in the bottom half of the Bundelkhand region and higher in the top. </w:t>
      </w:r>
      <w:r w:rsidR="009B442C" w:rsidRPr="00D164DC">
        <w:rPr>
          <w:rFonts w:ascii="Arial" w:hAnsi="Arial" w:cs="Arial"/>
          <w:color w:val="000000" w:themeColor="text1"/>
          <w:sz w:val="20"/>
          <w:szCs w:val="20"/>
          <w:lang w:val="en-IN"/>
        </w:rPr>
        <w:t xml:space="preserve">Severity of drought was observed that drought prone district was found only north part of Bundelkhand region which has been shown in </w:t>
      </w:r>
      <w:r w:rsidR="008740FC" w:rsidRPr="00D164DC">
        <w:rPr>
          <w:rFonts w:ascii="Arial" w:hAnsi="Arial" w:cs="Arial"/>
          <w:color w:val="000000" w:themeColor="text1"/>
          <w:sz w:val="20"/>
          <w:szCs w:val="20"/>
          <w:lang w:val="en-IN"/>
        </w:rPr>
        <w:t>Fig.</w:t>
      </w:r>
      <w:r w:rsidR="00FA06B5" w:rsidRPr="00D164DC">
        <w:rPr>
          <w:rFonts w:ascii="Arial" w:hAnsi="Arial" w:cs="Arial"/>
          <w:color w:val="000000" w:themeColor="text1"/>
          <w:sz w:val="20"/>
          <w:szCs w:val="20"/>
          <w:lang w:val="en-IN"/>
        </w:rPr>
        <w:t xml:space="preserve"> </w:t>
      </w:r>
      <w:r w:rsidR="002F1AB8" w:rsidRPr="00D164DC">
        <w:rPr>
          <w:rFonts w:ascii="Arial" w:hAnsi="Arial" w:cs="Arial"/>
          <w:color w:val="000000" w:themeColor="text1"/>
          <w:sz w:val="20"/>
          <w:szCs w:val="20"/>
          <w:lang w:val="en-IN"/>
        </w:rPr>
        <w:t>10.</w:t>
      </w:r>
      <w:r w:rsidR="009B442C" w:rsidRPr="00D164DC">
        <w:rPr>
          <w:rFonts w:ascii="Arial" w:hAnsi="Arial" w:cs="Arial"/>
          <w:color w:val="000000" w:themeColor="text1"/>
          <w:sz w:val="20"/>
          <w:szCs w:val="20"/>
          <w:lang w:val="en-IN"/>
        </w:rPr>
        <w:t xml:space="preserve"> </w:t>
      </w:r>
    </w:p>
    <w:p w14:paraId="384C4FA2" w14:textId="77777777" w:rsidR="00036EED" w:rsidRPr="00D164DC" w:rsidRDefault="00036EED" w:rsidP="00FD2639">
      <w:pPr>
        <w:tabs>
          <w:tab w:val="left" w:pos="709"/>
        </w:tabs>
        <w:spacing w:before="120" w:after="0"/>
        <w:jc w:val="both"/>
        <w:rPr>
          <w:rFonts w:ascii="Arial" w:hAnsi="Arial" w:cs="Arial"/>
          <w:color w:val="000000" w:themeColor="text1"/>
          <w:sz w:val="20"/>
          <w:szCs w:val="20"/>
          <w:lang w:val="en-IN"/>
        </w:rPr>
      </w:pPr>
    </w:p>
    <w:p w14:paraId="5B7191C5" w14:textId="77777777" w:rsidR="00226EF0" w:rsidRPr="00D164DC" w:rsidRDefault="00226EF0" w:rsidP="00FD2639">
      <w:pPr>
        <w:tabs>
          <w:tab w:val="left" w:pos="709"/>
        </w:tabs>
        <w:spacing w:before="120" w:after="0"/>
        <w:jc w:val="both"/>
        <w:rPr>
          <w:rFonts w:ascii="Arial" w:hAnsi="Arial" w:cs="Arial"/>
          <w:color w:val="000000" w:themeColor="text1"/>
          <w:sz w:val="24"/>
          <w:szCs w:val="24"/>
          <w:lang w:val="en-IN"/>
        </w:rPr>
      </w:pPr>
    </w:p>
    <w:p w14:paraId="2EF20BCF" w14:textId="77777777" w:rsidR="00226EF0" w:rsidRPr="00D164DC" w:rsidRDefault="00226EF0" w:rsidP="00FD2639">
      <w:pPr>
        <w:tabs>
          <w:tab w:val="left" w:pos="709"/>
        </w:tabs>
        <w:spacing w:before="120" w:after="0"/>
        <w:jc w:val="both"/>
        <w:rPr>
          <w:rFonts w:ascii="Arial" w:hAnsi="Arial" w:cs="Arial"/>
          <w:color w:val="000000" w:themeColor="text1"/>
          <w:sz w:val="24"/>
          <w:szCs w:val="24"/>
          <w:lang w:val="en-IN"/>
        </w:rPr>
      </w:pPr>
    </w:p>
    <w:p w14:paraId="16BBC47E" w14:textId="77777777" w:rsidR="00226EF0" w:rsidRPr="00D164DC" w:rsidRDefault="00226EF0" w:rsidP="00FD2639">
      <w:pPr>
        <w:tabs>
          <w:tab w:val="left" w:pos="709"/>
        </w:tabs>
        <w:spacing w:before="120" w:after="0"/>
        <w:jc w:val="both"/>
        <w:rPr>
          <w:rFonts w:ascii="Arial" w:hAnsi="Arial" w:cs="Arial"/>
          <w:color w:val="000000" w:themeColor="text1"/>
          <w:sz w:val="24"/>
          <w:szCs w:val="24"/>
          <w:lang w:val="en-IN"/>
        </w:rPr>
      </w:pPr>
    </w:p>
    <w:p w14:paraId="7561C1D1" w14:textId="2348AA6F" w:rsidR="00036EED" w:rsidRPr="00D164DC" w:rsidRDefault="002D39A8" w:rsidP="00A31DF1">
      <w:pPr>
        <w:pStyle w:val="Heading1"/>
        <w:spacing w:line="240" w:lineRule="auto"/>
        <w:rPr>
          <w:rFonts w:ascii="Arial" w:hAnsi="Arial" w:cs="Arial"/>
          <w:sz w:val="18"/>
          <w:szCs w:val="18"/>
          <w:lang w:val="en-IN"/>
        </w:rPr>
      </w:pPr>
      <w:r w:rsidRPr="00D164DC">
        <w:rPr>
          <w:rFonts w:ascii="Arial" w:hAnsi="Arial" w:cs="Arial"/>
          <w:sz w:val="22"/>
          <w:szCs w:val="30"/>
          <w:lang w:val="en-IN"/>
        </w:rPr>
        <w:t xml:space="preserve">SUMMARY AND CONCLUSION </w:t>
      </w:r>
    </w:p>
    <w:p w14:paraId="0DCFB39E" w14:textId="00C49655" w:rsidR="00E6219C" w:rsidRPr="00D164DC" w:rsidRDefault="00E6219C" w:rsidP="00A31DF1">
      <w:pPr>
        <w:spacing w:before="100" w:beforeAutospacing="1" w:after="100" w:afterAutospacing="1"/>
        <w:jc w:val="both"/>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The study assesses rainfall variability and drought characteristics in 14 districts of the Bundelkhand region using long-term rainfall data from 1984 to 2023. The analysis incorporates statistical tests, rainfall departure analysis, and probability distribution analysis to evaluate homogeneity, randomness, autocorrelation, and variability in rainfall patterns. The Pettitt’s test confirms homogeneity at most stations except Mahoba, while the Durbin-Watson test identifies negative autocorrelation in most cases, except in Chitrakoot.</w:t>
      </w:r>
      <w:r w:rsidR="003B4D2E" w:rsidRPr="00D164DC">
        <w:rPr>
          <w:rFonts w:ascii="Arial" w:eastAsia="Times New Roman" w:hAnsi="Arial" w:cs="Arial"/>
          <w:color w:val="000000" w:themeColor="text1"/>
          <w:sz w:val="20"/>
          <w:szCs w:val="20"/>
          <w:lang w:val="en-IN" w:eastAsia="en-IN" w:bidi="hi-IN"/>
        </w:rPr>
        <w:t xml:space="preserve"> </w:t>
      </w:r>
      <w:r w:rsidRPr="00D164DC">
        <w:rPr>
          <w:rFonts w:ascii="Arial" w:eastAsia="Times New Roman" w:hAnsi="Arial" w:cs="Arial"/>
          <w:color w:val="000000" w:themeColor="text1"/>
          <w:sz w:val="20"/>
          <w:szCs w:val="20"/>
          <w:lang w:val="en-IN" w:eastAsia="en-IN" w:bidi="hi-IN"/>
        </w:rPr>
        <w:t>Rainfall variability is examined through statistical measures such as mean, standard deviation, and coefficient of variation for different rainfall seasons. The findings indicate that the southern part of Bundelkhand, particularly in Madhya Pradesh, receives higher annual, pre-monsoon, and monsoon rainfall compared to the northern part in Uttar Pradesh. Sagar district records the highest annual rainfall, while Jalaun experiences the lowest. The standard deviation and coefficient of variation maps suggest that rainfall is more variable in the southern region, whereas the northern region has more consistent but lower rainfall.</w:t>
      </w:r>
    </w:p>
    <w:p w14:paraId="297D1C46" w14:textId="10820C67" w:rsidR="00E6219C" w:rsidRPr="00D164DC" w:rsidRDefault="003B4D2E" w:rsidP="00A31DF1">
      <w:pPr>
        <w:spacing w:before="100" w:beforeAutospacing="1" w:after="100" w:afterAutospacing="1"/>
        <w:jc w:val="both"/>
        <w:rPr>
          <w:rFonts w:ascii="Arial" w:eastAsia="Times New Roman" w:hAnsi="Arial" w:cs="Arial"/>
          <w:color w:val="000000" w:themeColor="text1"/>
          <w:sz w:val="20"/>
          <w:szCs w:val="20"/>
          <w:lang w:val="en-IN" w:eastAsia="en-IN" w:bidi="hi-IN"/>
        </w:rPr>
      </w:pPr>
      <w:r w:rsidRPr="00D164DC">
        <w:rPr>
          <w:rFonts w:ascii="Arial" w:eastAsia="Times New Roman" w:hAnsi="Arial" w:cs="Arial"/>
          <w:color w:val="000000" w:themeColor="text1"/>
          <w:sz w:val="20"/>
          <w:szCs w:val="20"/>
          <w:lang w:val="en-IN" w:eastAsia="en-IN" w:bidi="hi-IN"/>
        </w:rPr>
        <w:t>Drought assessment was analysed by</w:t>
      </w:r>
      <w:r w:rsidR="00E6219C" w:rsidRPr="00D164DC">
        <w:rPr>
          <w:rFonts w:ascii="Arial" w:eastAsia="Times New Roman" w:hAnsi="Arial" w:cs="Arial"/>
          <w:color w:val="000000" w:themeColor="text1"/>
          <w:sz w:val="20"/>
          <w:szCs w:val="20"/>
          <w:lang w:val="en-IN" w:eastAsia="en-IN" w:bidi="hi-IN"/>
        </w:rPr>
        <w:t xml:space="preserve"> using rainfall departure analysis and probability distribution analysis. The results indicate that the northern Bundelkhand region has a higher frequency of droughts compared to the southern region, primarily due to the absence of orographic barriers. Hamirpur, Jalaun, and Lalitpur districts have recorded severe drought conditions, with Jalaun experiencing the highest annual and monsoon rainfall departures. The frequency analysis highlights that droughts occur once every 4 to 10 years, depending on the district and season.</w:t>
      </w:r>
      <w:r w:rsidRPr="00D164DC">
        <w:rPr>
          <w:rFonts w:ascii="Arial" w:eastAsia="Times New Roman" w:hAnsi="Arial" w:cs="Arial"/>
          <w:color w:val="000000" w:themeColor="text1"/>
          <w:sz w:val="20"/>
          <w:szCs w:val="20"/>
          <w:lang w:val="en-IN" w:eastAsia="en-IN" w:bidi="hi-IN"/>
        </w:rPr>
        <w:t xml:space="preserve"> </w:t>
      </w:r>
      <w:r w:rsidR="00E6219C" w:rsidRPr="00D164DC">
        <w:rPr>
          <w:rFonts w:ascii="Arial" w:eastAsia="Times New Roman" w:hAnsi="Arial" w:cs="Arial"/>
          <w:color w:val="000000" w:themeColor="text1"/>
          <w:sz w:val="20"/>
          <w:szCs w:val="20"/>
          <w:lang w:val="en-IN" w:eastAsia="en-IN" w:bidi="hi-IN"/>
        </w:rPr>
        <w:t>The analysis highlights significant spatial and temporal variability in rainfall across the Bundelkhand region, with southern districts receiving higher and more variable rainfall than northern districts. The negative autocorrelation observed in most stations suggests potential biases in trend analysis, which should be considered in future studies. The findings emphasize the importance of considering regional disparities when planning water resource management and agricultural strategies.</w:t>
      </w:r>
      <w:r w:rsidRPr="00D164DC">
        <w:rPr>
          <w:rFonts w:ascii="Arial" w:eastAsia="Times New Roman" w:hAnsi="Arial" w:cs="Arial"/>
          <w:color w:val="000000" w:themeColor="text1"/>
          <w:sz w:val="20"/>
          <w:szCs w:val="20"/>
          <w:lang w:val="en-IN" w:eastAsia="en-IN" w:bidi="hi-IN"/>
        </w:rPr>
        <w:t xml:space="preserve"> </w:t>
      </w:r>
      <w:r w:rsidR="00E6219C" w:rsidRPr="00D164DC">
        <w:rPr>
          <w:rFonts w:ascii="Arial" w:eastAsia="Times New Roman" w:hAnsi="Arial" w:cs="Arial"/>
          <w:color w:val="000000" w:themeColor="text1"/>
          <w:sz w:val="20"/>
          <w:szCs w:val="20"/>
          <w:lang w:val="en-IN" w:eastAsia="en-IN" w:bidi="hi-IN"/>
        </w:rPr>
        <w:t>Drought frequency analysis reveals that northern districts, particularly in Uttar Pradesh, experience more frequent and severe droughts compared to the south</w:t>
      </w:r>
      <w:r w:rsidRPr="00D164DC">
        <w:rPr>
          <w:rFonts w:ascii="Arial" w:eastAsia="Times New Roman" w:hAnsi="Arial" w:cs="Arial"/>
          <w:color w:val="000000" w:themeColor="text1"/>
          <w:sz w:val="20"/>
          <w:szCs w:val="20"/>
          <w:lang w:val="en-IN" w:eastAsia="en-IN" w:bidi="hi-IN"/>
        </w:rPr>
        <w:t>ern districts in Madhya Pradesh</w:t>
      </w:r>
      <w:r w:rsidR="00E6219C" w:rsidRPr="00D164DC">
        <w:rPr>
          <w:rFonts w:ascii="Arial" w:eastAsia="Times New Roman" w:hAnsi="Arial" w:cs="Arial"/>
          <w:color w:val="000000" w:themeColor="text1"/>
          <w:sz w:val="20"/>
          <w:szCs w:val="20"/>
          <w:lang w:val="en-IN" w:eastAsia="en-IN" w:bidi="hi-IN"/>
        </w:rPr>
        <w:t>.</w:t>
      </w:r>
      <w:r w:rsidRPr="00D164DC">
        <w:rPr>
          <w:rFonts w:ascii="Arial" w:eastAsia="Times New Roman" w:hAnsi="Arial" w:cs="Arial"/>
          <w:color w:val="000000" w:themeColor="text1"/>
          <w:sz w:val="20"/>
          <w:szCs w:val="20"/>
          <w:lang w:val="en-IN" w:eastAsia="en-IN" w:bidi="hi-IN"/>
        </w:rPr>
        <w:t xml:space="preserve"> </w:t>
      </w:r>
      <w:r w:rsidR="00E6219C" w:rsidRPr="00D164DC">
        <w:rPr>
          <w:rFonts w:ascii="Arial" w:eastAsia="Times New Roman" w:hAnsi="Arial" w:cs="Arial"/>
          <w:color w:val="000000" w:themeColor="text1"/>
          <w:sz w:val="20"/>
          <w:szCs w:val="20"/>
          <w:lang w:val="en-IN" w:eastAsia="en-IN" w:bidi="hi-IN"/>
        </w:rPr>
        <w:t>Overall, the study provides valuable insights into rainfall variability and drought patterns in Bundelkhand, which can aid policymakers in developing effective strategies for water resource management and climate resilience in the region.</w:t>
      </w:r>
    </w:p>
    <w:p w14:paraId="55660D1D" w14:textId="4711EDFF" w:rsidR="00AE3B60" w:rsidRPr="00550436" w:rsidRDefault="00AE3B60" w:rsidP="002D39A8">
      <w:pPr>
        <w:spacing w:after="120"/>
        <w:ind w:firstLine="720"/>
        <w:jc w:val="both"/>
        <w:rPr>
          <w:rFonts w:ascii="Arial" w:hAnsi="Arial" w:cs="Arial"/>
          <w:b/>
          <w:color w:val="000000" w:themeColor="text1"/>
          <w:sz w:val="20"/>
          <w:szCs w:val="20"/>
          <w:lang w:val="en-IN"/>
        </w:rPr>
      </w:pPr>
    </w:p>
    <w:p w14:paraId="6AC5AEC9" w14:textId="77777777" w:rsidR="00AE3B60" w:rsidRPr="00550436" w:rsidRDefault="00AE3B60" w:rsidP="00AE3B60">
      <w:pPr>
        <w:spacing w:after="200" w:line="276" w:lineRule="auto"/>
        <w:jc w:val="left"/>
        <w:rPr>
          <w:rFonts w:ascii="Calibri" w:eastAsia="Calibri" w:hAnsi="Calibri" w:cs="Times New Roman"/>
          <w:b/>
          <w:kern w:val="2"/>
          <w:highlight w:val="yellow"/>
        </w:rPr>
      </w:pPr>
      <w:bookmarkStart w:id="1" w:name="_Hlk193540946"/>
      <w:bookmarkStart w:id="2" w:name="_Hlk180402183"/>
      <w:bookmarkStart w:id="3" w:name="_Hlk183680988"/>
      <w:r w:rsidRPr="00550436">
        <w:rPr>
          <w:rFonts w:ascii="Calibri" w:eastAsia="Calibri" w:hAnsi="Calibri" w:cs="Times New Roman"/>
          <w:b/>
          <w:kern w:val="2"/>
          <w:highlight w:val="yellow"/>
        </w:rPr>
        <w:t>Disclaimer (Artificial intelligence)</w:t>
      </w:r>
    </w:p>
    <w:p w14:paraId="3CCF35C1" w14:textId="77777777" w:rsidR="00AE3B60" w:rsidRPr="00AE3B60" w:rsidRDefault="00AE3B60" w:rsidP="00AE3B60">
      <w:pPr>
        <w:spacing w:after="200" w:line="276" w:lineRule="auto"/>
        <w:jc w:val="left"/>
        <w:rPr>
          <w:rFonts w:ascii="Calibri" w:eastAsia="Calibri" w:hAnsi="Calibri" w:cs="Times New Roman"/>
          <w:kern w:val="2"/>
          <w:highlight w:val="yellow"/>
        </w:rPr>
      </w:pPr>
      <w:r w:rsidRPr="00AE3B60">
        <w:rPr>
          <w:rFonts w:ascii="Calibri" w:eastAsia="Calibri" w:hAnsi="Calibri" w:cs="Times New Roman"/>
          <w:kern w:val="2"/>
          <w:highlight w:val="yellow"/>
        </w:rPr>
        <w:t xml:space="preserve">Option 1: </w:t>
      </w:r>
    </w:p>
    <w:p w14:paraId="744DF3C5" w14:textId="77777777" w:rsidR="00AE3B60" w:rsidRPr="00AE3B60" w:rsidRDefault="00AE3B60" w:rsidP="00AE3B60">
      <w:pPr>
        <w:spacing w:after="200" w:line="276" w:lineRule="auto"/>
        <w:jc w:val="left"/>
        <w:rPr>
          <w:rFonts w:ascii="Calibri" w:eastAsia="Calibri" w:hAnsi="Calibri" w:cs="Times New Roman"/>
          <w:kern w:val="2"/>
          <w:highlight w:val="yellow"/>
        </w:rPr>
      </w:pPr>
      <w:r w:rsidRPr="00AE3B60">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15E42F06" w14:textId="77777777" w:rsidR="00AE3B60" w:rsidRPr="00D164DC" w:rsidRDefault="00AE3B60" w:rsidP="002D39A8">
      <w:pPr>
        <w:spacing w:after="120"/>
        <w:ind w:firstLine="720"/>
        <w:jc w:val="both"/>
        <w:rPr>
          <w:rFonts w:ascii="Arial" w:hAnsi="Arial" w:cs="Arial"/>
          <w:color w:val="000000" w:themeColor="text1"/>
          <w:sz w:val="20"/>
          <w:szCs w:val="20"/>
          <w:lang w:val="en-IN"/>
        </w:rPr>
      </w:pPr>
    </w:p>
    <w:p w14:paraId="10F249FF" w14:textId="77777777" w:rsidR="002D39A8" w:rsidRPr="00D164DC" w:rsidRDefault="002D39A8" w:rsidP="002D39A8">
      <w:pPr>
        <w:spacing w:after="120"/>
        <w:ind w:firstLine="720"/>
        <w:jc w:val="both"/>
        <w:rPr>
          <w:rFonts w:ascii="Arial" w:hAnsi="Arial" w:cs="Arial"/>
          <w:color w:val="000000" w:themeColor="text1"/>
          <w:sz w:val="20"/>
          <w:szCs w:val="20"/>
          <w:lang w:val="en-IN"/>
        </w:rPr>
      </w:pPr>
    </w:p>
    <w:p w14:paraId="42555641" w14:textId="7BE07AEA" w:rsidR="00036EED" w:rsidRPr="00EB0852" w:rsidRDefault="002D39A8" w:rsidP="002D39A8">
      <w:pPr>
        <w:pStyle w:val="Heading1"/>
        <w:rPr>
          <w:rFonts w:ascii="Arial" w:hAnsi="Arial" w:cs="Arial"/>
          <w:sz w:val="22"/>
          <w:szCs w:val="28"/>
          <w:lang w:val="en-IN"/>
        </w:rPr>
      </w:pPr>
      <w:r w:rsidRPr="00EB0852">
        <w:rPr>
          <w:rFonts w:ascii="Arial" w:hAnsi="Arial" w:cs="Arial"/>
          <w:sz w:val="22"/>
          <w:szCs w:val="28"/>
          <w:lang w:val="en-IN"/>
        </w:rPr>
        <w:t xml:space="preserve">REFERENCES </w:t>
      </w:r>
    </w:p>
    <w:p w14:paraId="04F772CF"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Gadgil, S., &amp; Srinivasan, J. (2021). </w:t>
      </w:r>
      <w:r w:rsidRPr="00D164DC">
        <w:rPr>
          <w:rFonts w:ascii="Arial" w:hAnsi="Arial" w:cs="Arial"/>
          <w:i/>
          <w:iCs/>
          <w:color w:val="000000" w:themeColor="text1"/>
          <w:sz w:val="20"/>
          <w:szCs w:val="20"/>
          <w:lang w:val="en-IN"/>
        </w:rPr>
        <w:t>Monsoon variability and climate change in India</w:t>
      </w:r>
      <w:r w:rsidRPr="00D164DC">
        <w:rPr>
          <w:rFonts w:ascii="Arial" w:hAnsi="Arial" w:cs="Arial"/>
          <w:color w:val="000000" w:themeColor="text1"/>
          <w:sz w:val="20"/>
          <w:szCs w:val="20"/>
          <w:lang w:val="en-IN"/>
        </w:rPr>
        <w:t>. Current Science, 120(3), 449-457.</w:t>
      </w:r>
    </w:p>
    <w:p w14:paraId="23FC11BE"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Kumar, M., Tripathi, S. K., &amp; Singh, A. (2022). </w:t>
      </w:r>
      <w:r w:rsidRPr="00D164DC">
        <w:rPr>
          <w:rFonts w:ascii="Arial" w:hAnsi="Arial" w:cs="Arial"/>
          <w:i/>
          <w:iCs/>
          <w:color w:val="000000" w:themeColor="text1"/>
          <w:sz w:val="20"/>
          <w:szCs w:val="20"/>
          <w:lang w:val="en-IN"/>
        </w:rPr>
        <w:t>Socio-economic implications of drought and rainfall variability in Bundelkhand region</w:t>
      </w:r>
      <w:r w:rsidRPr="00D164DC">
        <w:rPr>
          <w:rFonts w:ascii="Arial" w:hAnsi="Arial" w:cs="Arial"/>
          <w:color w:val="000000" w:themeColor="text1"/>
          <w:sz w:val="20"/>
          <w:szCs w:val="20"/>
          <w:lang w:val="en-IN"/>
        </w:rPr>
        <w:t>. Journal of Climate Change, 8(2), 15-28.</w:t>
      </w:r>
    </w:p>
    <w:p w14:paraId="184175C0"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Pai, D. S., &amp; Rajeevan, M. (2020). </w:t>
      </w:r>
      <w:r w:rsidRPr="00D164DC">
        <w:rPr>
          <w:rFonts w:ascii="Arial" w:hAnsi="Arial" w:cs="Arial"/>
          <w:i/>
          <w:iCs/>
          <w:color w:val="000000" w:themeColor="text1"/>
          <w:sz w:val="20"/>
          <w:szCs w:val="20"/>
          <w:lang w:val="en-IN"/>
        </w:rPr>
        <w:t>Observed changes in the Indian summer monsoon rainfall patterns</w:t>
      </w:r>
      <w:r w:rsidRPr="00D164DC">
        <w:rPr>
          <w:rFonts w:ascii="Arial" w:hAnsi="Arial" w:cs="Arial"/>
          <w:color w:val="000000" w:themeColor="text1"/>
          <w:sz w:val="20"/>
          <w:szCs w:val="20"/>
          <w:lang w:val="en-IN"/>
        </w:rPr>
        <w:t>. Theoretical and Applied Climatology, 141(3-4), 1297-1308.</w:t>
      </w:r>
    </w:p>
    <w:p w14:paraId="224F046B"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Saha, S. K., Nair, A. R., &amp; Goswami, B. N. (2023). </w:t>
      </w:r>
      <w:r w:rsidRPr="00D164DC">
        <w:rPr>
          <w:rFonts w:ascii="Arial" w:hAnsi="Arial" w:cs="Arial"/>
          <w:i/>
          <w:iCs/>
          <w:color w:val="000000" w:themeColor="text1"/>
          <w:sz w:val="20"/>
          <w:szCs w:val="20"/>
          <w:lang w:val="en-IN"/>
        </w:rPr>
        <w:t>Regional disparities in Indian monsoon rainfall and implications for agriculture</w:t>
      </w:r>
      <w:r w:rsidRPr="00D164DC">
        <w:rPr>
          <w:rFonts w:ascii="Arial" w:hAnsi="Arial" w:cs="Arial"/>
          <w:color w:val="000000" w:themeColor="text1"/>
          <w:sz w:val="20"/>
          <w:szCs w:val="20"/>
          <w:lang w:val="en-IN"/>
        </w:rPr>
        <w:t>. Climate Dynamics, 60(1), 29-43.</w:t>
      </w:r>
    </w:p>
    <w:p w14:paraId="4C694327"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Yadav, Vijay Shankar, R. V. Galkate, V.K. Chandola, Samikshya Panda, and Ankit Patel. 2024. “Trend Analysis and Change Point Detection of Climatic Parameters in Ambedkar Nagar District </w:t>
      </w:r>
      <w:r w:rsidRPr="00D164DC">
        <w:rPr>
          <w:rFonts w:ascii="Arial" w:hAnsi="Arial" w:cs="Arial"/>
          <w:color w:val="000000" w:themeColor="text1"/>
          <w:sz w:val="20"/>
          <w:szCs w:val="20"/>
        </w:rPr>
        <w:lastRenderedPageBreak/>
        <w:t>of Uttar Pradesh, India”. International Journal of Environment and Climate Change 14 (9):578-605.</w:t>
      </w:r>
    </w:p>
    <w:p w14:paraId="7D42178A"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Jaiswal, R. K., Lohani, A. K., &amp; Tiwari, H. L. (2015). Statistical analysis for change detection and trend assessment in climatological parameters. Environmental Processes, 2, 729-749.</w:t>
      </w:r>
    </w:p>
    <w:p w14:paraId="6B8E0A4F"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Kumari, P., Jaiswal, R. K., &amp; Singh, H. P. (2024). Assessing climate change impacts on irrigation water requirements in the Lower Mahanadi Basin: A CMIP6-based spatiotemporal analysis and future projections. Journal of Water and Climate Change, jwc2024152.</w:t>
      </w:r>
    </w:p>
    <w:p w14:paraId="432E583C"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Galkate, R. V., Yadav, S., Jaiswal, R. K., &amp; Yadava, R. N. (2020). Trend analysis of river flow and groundwater level for Shipra river basin in India. Arabian Journal of Geosciences, 13(3), 1-9.</w:t>
      </w:r>
    </w:p>
    <w:p w14:paraId="63FBC00D"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Jaiswal, R. K., Tiwari, H. L., &amp; Lohani, A. K. (2017). Assessment of climate change impact on rainfall for studying water availability in upper Mahanadi catchment, India. Journal of Water and Climate Change, 8(4), 755-770.</w:t>
      </w:r>
    </w:p>
    <w:p w14:paraId="4C038CC9"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Galkate, R. V., Pandey, R. P., &amp; Yadava, S. (2022, December). Assessment of Rainfall Variability and Drought Features in Bundelkhand Region of Madhya Pradesh, India. In 5th World Congress on Disaster Management: Volume II (pp. 278-289). Routledge.</w:t>
      </w:r>
    </w:p>
    <w:p w14:paraId="3F3CE199"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Dhruw, G., Agrawal, N., &amp; Jaiswal, R. K. (2024). Rainfall-runoff Modelling Using MIKE11 NAM Model for Ravishankar Sagar Catchment, Chhattisgarh, India. </w:t>
      </w:r>
      <w:r w:rsidRPr="00D164DC">
        <w:rPr>
          <w:rFonts w:ascii="Arial" w:hAnsi="Arial" w:cs="Arial"/>
          <w:i/>
          <w:iCs/>
          <w:color w:val="000000" w:themeColor="text1"/>
          <w:sz w:val="20"/>
          <w:szCs w:val="20"/>
        </w:rPr>
        <w:t>International Journal of Environment and Climate Change</w:t>
      </w:r>
      <w:r w:rsidRPr="00D164DC">
        <w:rPr>
          <w:rFonts w:ascii="Arial" w:hAnsi="Arial" w:cs="Arial"/>
          <w:color w:val="000000" w:themeColor="text1"/>
          <w:sz w:val="20"/>
          <w:szCs w:val="20"/>
        </w:rPr>
        <w:t>, 14(4), 719-738.</w:t>
      </w:r>
    </w:p>
    <w:p w14:paraId="1DA7779C"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Dhankar, Bhupendra, Jitendra Sinha, and Rahul Kumar Jaiswal. 2025. “Assessment of Rainfall-Runoff Using HEC-HMS in Ravishankar Sagar Reservoir, Dhamtari, Chhattisgarh, India”. </w:t>
      </w:r>
      <w:r w:rsidRPr="00D164DC">
        <w:rPr>
          <w:rFonts w:ascii="Arial" w:hAnsi="Arial" w:cs="Arial"/>
          <w:i/>
          <w:iCs/>
          <w:color w:val="000000" w:themeColor="text1"/>
          <w:sz w:val="20"/>
          <w:szCs w:val="20"/>
        </w:rPr>
        <w:t>International Journal of Environment and Climate Change</w:t>
      </w:r>
      <w:r w:rsidRPr="00D164DC">
        <w:rPr>
          <w:rFonts w:ascii="Arial" w:hAnsi="Arial" w:cs="Arial"/>
          <w:color w:val="000000" w:themeColor="text1"/>
          <w:sz w:val="20"/>
          <w:szCs w:val="20"/>
        </w:rPr>
        <w:t xml:space="preserve"> 15 (4):1-15.</w:t>
      </w:r>
    </w:p>
    <w:p w14:paraId="3CA46B05"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Singh, A., Kumar, R., &amp; Das, S. (2021). </w:t>
      </w:r>
      <w:r w:rsidRPr="00D164DC">
        <w:rPr>
          <w:rFonts w:ascii="Arial" w:hAnsi="Arial" w:cs="Arial"/>
          <w:i/>
          <w:iCs/>
          <w:color w:val="000000" w:themeColor="text1"/>
          <w:sz w:val="20"/>
          <w:szCs w:val="20"/>
          <w:lang w:val="en-IN"/>
        </w:rPr>
        <w:t>Climate change and its impact on rainfall patterns in North-East India</w:t>
      </w:r>
      <w:r w:rsidRPr="00D164DC">
        <w:rPr>
          <w:rFonts w:ascii="Arial" w:hAnsi="Arial" w:cs="Arial"/>
          <w:color w:val="000000" w:themeColor="text1"/>
          <w:sz w:val="20"/>
          <w:szCs w:val="20"/>
          <w:lang w:val="en-IN"/>
        </w:rPr>
        <w:t>. Journal of Climatology and Weather Forecasting, 9(2), 45-53.</w:t>
      </w:r>
    </w:p>
    <w:p w14:paraId="0AAA865F"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Chowdary, V. M., Rao, V. U. M., &amp; Sikka, A. K. (2023). </w:t>
      </w:r>
      <w:r w:rsidRPr="00D164DC">
        <w:rPr>
          <w:rFonts w:ascii="Arial" w:hAnsi="Arial" w:cs="Arial"/>
          <w:i/>
          <w:iCs/>
          <w:color w:val="000000" w:themeColor="text1"/>
          <w:sz w:val="20"/>
          <w:szCs w:val="20"/>
          <w:lang w:val="en-IN"/>
        </w:rPr>
        <w:t>Strategies for managing climate-induced rainfall variability in Indian agriculture</w:t>
      </w:r>
      <w:r w:rsidRPr="00D164DC">
        <w:rPr>
          <w:rFonts w:ascii="Arial" w:hAnsi="Arial" w:cs="Arial"/>
          <w:color w:val="000000" w:themeColor="text1"/>
          <w:sz w:val="20"/>
          <w:szCs w:val="20"/>
          <w:lang w:val="en-IN"/>
        </w:rPr>
        <w:t>. Agricultural Systems, 205, 103556.</w:t>
      </w:r>
    </w:p>
    <w:p w14:paraId="4AF19F09"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Mishra, V., Tiwari, A. D., &amp; Shah, R. D. (2022). </w:t>
      </w:r>
      <w:r w:rsidRPr="00D164DC">
        <w:rPr>
          <w:rFonts w:ascii="Arial" w:hAnsi="Arial" w:cs="Arial"/>
          <w:i/>
          <w:iCs/>
          <w:color w:val="000000" w:themeColor="text1"/>
          <w:sz w:val="20"/>
          <w:szCs w:val="20"/>
          <w:lang w:val="en-IN"/>
        </w:rPr>
        <w:t>Extreme weather events and rainfall variability in India under climate change</w:t>
      </w:r>
      <w:r w:rsidRPr="00D164DC">
        <w:rPr>
          <w:rFonts w:ascii="Arial" w:hAnsi="Arial" w:cs="Arial"/>
          <w:color w:val="000000" w:themeColor="text1"/>
          <w:sz w:val="20"/>
          <w:szCs w:val="20"/>
          <w:lang w:val="en-IN"/>
        </w:rPr>
        <w:t>. Weather and Climate Extremes, 35, 100384.</w:t>
      </w:r>
    </w:p>
    <w:p w14:paraId="326F02C6"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Mall, R. K., Srivastava, R. K., &amp; Banerjee, T. (2022). </w:t>
      </w:r>
      <w:r w:rsidRPr="00D164DC">
        <w:rPr>
          <w:rFonts w:ascii="Arial" w:hAnsi="Arial" w:cs="Arial"/>
          <w:i/>
          <w:iCs/>
          <w:color w:val="000000" w:themeColor="text1"/>
          <w:sz w:val="20"/>
          <w:szCs w:val="20"/>
          <w:lang w:val="en-IN"/>
        </w:rPr>
        <w:t>Climate change, extreme events and agriculture: Adaptation perspectives from India</w:t>
      </w:r>
      <w:r w:rsidRPr="00D164DC">
        <w:rPr>
          <w:rFonts w:ascii="Arial" w:hAnsi="Arial" w:cs="Arial"/>
          <w:color w:val="000000" w:themeColor="text1"/>
          <w:sz w:val="20"/>
          <w:szCs w:val="20"/>
          <w:lang w:val="en-IN"/>
        </w:rPr>
        <w:t>. Regional Environmental Change, 22(1), 12.</w:t>
      </w:r>
    </w:p>
    <w:p w14:paraId="67CA2BFC"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Joseph, S., Sahai, A. K., &amp; Goswami, B. N. (2021). </w:t>
      </w:r>
      <w:r w:rsidRPr="00D164DC">
        <w:rPr>
          <w:rFonts w:ascii="Arial" w:hAnsi="Arial" w:cs="Arial"/>
          <w:i/>
          <w:iCs/>
          <w:color w:val="000000" w:themeColor="text1"/>
          <w:sz w:val="20"/>
          <w:szCs w:val="20"/>
          <w:lang w:val="en-IN"/>
        </w:rPr>
        <w:t>Increasing trend of extreme rainfall events over the Western Ghats of India</w:t>
      </w:r>
      <w:r w:rsidRPr="00D164DC">
        <w:rPr>
          <w:rFonts w:ascii="Arial" w:hAnsi="Arial" w:cs="Arial"/>
          <w:color w:val="000000" w:themeColor="text1"/>
          <w:sz w:val="20"/>
          <w:szCs w:val="20"/>
          <w:lang w:val="en-IN"/>
        </w:rPr>
        <w:t>. International Journal of Climatology, 41(4), 2315-2330.</w:t>
      </w:r>
    </w:p>
    <w:p w14:paraId="52065C61"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Krishna Kumar, K., Rajagopalan, B., &amp; Cane, M. A. (2021). </w:t>
      </w:r>
      <w:r w:rsidRPr="00D164DC">
        <w:rPr>
          <w:rFonts w:ascii="Arial" w:hAnsi="Arial" w:cs="Arial"/>
          <w:i/>
          <w:iCs/>
          <w:color w:val="000000" w:themeColor="text1"/>
          <w:sz w:val="20"/>
          <w:szCs w:val="20"/>
          <w:lang w:val="en-IN"/>
        </w:rPr>
        <w:t>Climate change and the weakening of the Indian summer monsoon rainfall</w:t>
      </w:r>
      <w:r w:rsidRPr="00D164DC">
        <w:rPr>
          <w:rFonts w:ascii="Arial" w:hAnsi="Arial" w:cs="Arial"/>
          <w:color w:val="000000" w:themeColor="text1"/>
          <w:sz w:val="20"/>
          <w:szCs w:val="20"/>
          <w:lang w:val="en-IN"/>
        </w:rPr>
        <w:t>. Science, 347(6227), 728-731.</w:t>
      </w:r>
    </w:p>
    <w:p w14:paraId="5912DC6A" w14:textId="77777777" w:rsidR="002D39A8" w:rsidRPr="00587941" w:rsidRDefault="002D39A8" w:rsidP="002D39A8">
      <w:pPr>
        <w:pStyle w:val="ListParagraph"/>
        <w:numPr>
          <w:ilvl w:val="0"/>
          <w:numId w:val="14"/>
        </w:numPr>
        <w:jc w:val="both"/>
        <w:rPr>
          <w:rStyle w:val="Hyperlink"/>
          <w:rFonts w:ascii="Arial" w:hAnsi="Arial" w:cs="Arial"/>
          <w:color w:val="000000" w:themeColor="text1"/>
          <w:sz w:val="20"/>
          <w:szCs w:val="20"/>
          <w:u w:val="none"/>
        </w:rPr>
      </w:pPr>
      <w:r w:rsidRPr="00D164DC">
        <w:rPr>
          <w:rFonts w:ascii="Arial" w:hAnsi="Arial" w:cs="Arial"/>
          <w:color w:val="000000" w:themeColor="text1"/>
          <w:sz w:val="20"/>
          <w:szCs w:val="20"/>
        </w:rPr>
        <w:t xml:space="preserve">World Meteorological Organization. (2023). The State of Climate Services 2023: Drought (No. 1382). WMO. </w:t>
      </w:r>
      <w:hyperlink r:id="rId25" w:history="1">
        <w:r w:rsidRPr="00D164DC">
          <w:rPr>
            <w:rStyle w:val="Hyperlink"/>
            <w:rFonts w:ascii="Arial" w:hAnsi="Arial" w:cs="Arial"/>
            <w:color w:val="000000" w:themeColor="text1"/>
            <w:sz w:val="20"/>
            <w:szCs w:val="20"/>
          </w:rPr>
          <w:t>https://library.wmo.int/doc_num.php?explnum_id=11104</w:t>
        </w:r>
      </w:hyperlink>
    </w:p>
    <w:p w14:paraId="2FE1F946" w14:textId="77777777" w:rsidR="00587941" w:rsidRPr="00D164DC" w:rsidRDefault="00587941" w:rsidP="00587941">
      <w:pPr>
        <w:pStyle w:val="ListParagraph"/>
        <w:numPr>
          <w:ilvl w:val="0"/>
          <w:numId w:val="14"/>
        </w:numPr>
        <w:jc w:val="both"/>
        <w:rPr>
          <w:rFonts w:ascii="Arial" w:hAnsi="Arial" w:cs="Arial"/>
          <w:color w:val="000000" w:themeColor="text1"/>
          <w:sz w:val="20"/>
          <w:szCs w:val="20"/>
        </w:rPr>
      </w:pPr>
      <w:r>
        <w:rPr>
          <w:rFonts w:ascii="Arial" w:hAnsi="Arial" w:cs="Arial"/>
          <w:color w:val="000000" w:themeColor="text1"/>
          <w:sz w:val="20"/>
          <w:szCs w:val="20"/>
        </w:rPr>
        <w:t xml:space="preserve">Panda, S., Tripathi, V. K., and </w:t>
      </w:r>
      <w:r w:rsidRPr="004E0A9B">
        <w:rPr>
          <w:rFonts w:ascii="Arial" w:hAnsi="Arial" w:cs="Arial"/>
          <w:color w:val="000000" w:themeColor="text1"/>
          <w:sz w:val="20"/>
          <w:szCs w:val="20"/>
        </w:rPr>
        <w:t>Yadav, V. S. (2025). A synergetic approach for multidimensional drought assessment in the Indian agro-climatic zone using coherency, propagation and AHP techniques. Environmental Science and Pollution Research, 1-18.</w:t>
      </w:r>
    </w:p>
    <w:p w14:paraId="439EACEB"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t>Wilhite, D. A. (Ed.). (2012). </w:t>
      </w:r>
      <w:r w:rsidRPr="00D164DC">
        <w:rPr>
          <w:rFonts w:ascii="Arial" w:hAnsi="Arial" w:cs="Arial"/>
          <w:i/>
          <w:iCs/>
          <w:color w:val="000000" w:themeColor="text1"/>
          <w:sz w:val="20"/>
          <w:szCs w:val="20"/>
        </w:rPr>
        <w:t>Drought assessment, management, and planning: theory and case studies: theory and case studies</w:t>
      </w:r>
      <w:r w:rsidRPr="00D164DC">
        <w:rPr>
          <w:rFonts w:ascii="Arial" w:hAnsi="Arial" w:cs="Arial"/>
          <w:color w:val="000000" w:themeColor="text1"/>
          <w:sz w:val="20"/>
          <w:szCs w:val="20"/>
        </w:rPr>
        <w:t> (Vol. 2). Springer Science &amp; Business Media.</w:t>
      </w:r>
    </w:p>
    <w:p w14:paraId="395C881E"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Indian Meteorological Department. (2022). </w:t>
      </w:r>
      <w:r w:rsidRPr="00D164DC">
        <w:rPr>
          <w:rFonts w:ascii="Arial" w:hAnsi="Arial" w:cs="Arial"/>
          <w:i/>
          <w:iCs/>
          <w:color w:val="000000" w:themeColor="text1"/>
          <w:sz w:val="20"/>
          <w:szCs w:val="20"/>
          <w:lang w:val="en-IN"/>
        </w:rPr>
        <w:t>Monsoon report: Rainfall patterns and impacts in North-East India</w:t>
      </w:r>
      <w:r w:rsidRPr="00D164DC">
        <w:rPr>
          <w:rFonts w:ascii="Arial" w:hAnsi="Arial" w:cs="Arial"/>
          <w:color w:val="000000" w:themeColor="text1"/>
          <w:sz w:val="20"/>
          <w:szCs w:val="20"/>
          <w:lang w:val="en-IN"/>
        </w:rPr>
        <w:t>. IMD.</w:t>
      </w:r>
    </w:p>
    <w:p w14:paraId="2DDEAB16" w14:textId="77777777" w:rsidR="002D39A8" w:rsidRPr="00D164DC" w:rsidRDefault="002D39A8" w:rsidP="002D39A8">
      <w:pPr>
        <w:pStyle w:val="ListParagraph"/>
        <w:numPr>
          <w:ilvl w:val="0"/>
          <w:numId w:val="14"/>
        </w:numPr>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 xml:space="preserve">Singh, D., Swain, D. L., &amp; Horton, D. E. (2021). </w:t>
      </w:r>
      <w:r w:rsidRPr="00D164DC">
        <w:rPr>
          <w:rFonts w:ascii="Arial" w:hAnsi="Arial" w:cs="Arial"/>
          <w:i/>
          <w:iCs/>
          <w:color w:val="000000" w:themeColor="text1"/>
          <w:sz w:val="20"/>
          <w:szCs w:val="20"/>
          <w:lang w:val="en-IN"/>
        </w:rPr>
        <w:t>Rising extreme rainfall events over central India and their association with climate change</w:t>
      </w:r>
      <w:r w:rsidRPr="00D164DC">
        <w:rPr>
          <w:rFonts w:ascii="Arial" w:hAnsi="Arial" w:cs="Arial"/>
          <w:color w:val="000000" w:themeColor="text1"/>
          <w:sz w:val="20"/>
          <w:szCs w:val="20"/>
          <w:lang w:val="en-IN"/>
        </w:rPr>
        <w:t>. Geophysical Research Letters, 48(7), e2020GL090902</w:t>
      </w:r>
    </w:p>
    <w:p w14:paraId="525629B5"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Galkate, R. V., Pandey, R. P., Thomas, T., Jaiswal, R. K., &amp; Nayak, T. R. (2015). Meteorological and hydrological aspects of drought in central Indiapreparedness and management of water related disasters’, 3rd India Water Week 2015, water Management for Sustainable Development, 13–17 January 2015. New Delhi.</w:t>
      </w:r>
    </w:p>
    <w:p w14:paraId="4E8ADFDE"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Pai, D. S., Rajeevan, M., Sreejith, O. P., Mukhopadhyay, B., &amp; Satbha, N. S. (2014). Development of a new high spatial resolution (0.25× 0.25) long period (1901-2010) daily gridded rainfall data set over India and its comparison with existing data sets over the region. Mausam, 65(1), 1-18.</w:t>
      </w:r>
    </w:p>
    <w:p w14:paraId="40BB1CB1"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Srivastava, A. K., Rajeevan, M., &amp; Kshirsagar, S. R. (2009). Development of a high resolution daily gridded temperature data set (1969–2005) for the Indian region. Atmospheric Science Letters, 10(4), 249-254.</w:t>
      </w:r>
    </w:p>
    <w:p w14:paraId="6548925B"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Basistha, A., Arya, D. S., &amp; Goel, N. K. (2008). Spatial distribution of rainfall in Indian Himalayas–a case study of Uttarakhand region. Water Resources Management, 22, 1325-1346.</w:t>
      </w:r>
    </w:p>
    <w:p w14:paraId="2C23A804"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lastRenderedPageBreak/>
        <w:t>Tabios III, G. Q., &amp; Salas, J. D. (1985). A comparative analysis of techniques for spatial interpolation of precipitation 1. JAWRA Journal of the American Water Resources Association, 21(3), 365-380.</w:t>
      </w:r>
    </w:p>
    <w:p w14:paraId="6EF17E10"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lang w:val="en-IN"/>
        </w:rPr>
      </w:pPr>
      <w:r w:rsidRPr="00D164DC">
        <w:rPr>
          <w:rFonts w:ascii="Arial" w:hAnsi="Arial" w:cs="Arial"/>
          <w:color w:val="000000" w:themeColor="text1"/>
          <w:sz w:val="20"/>
          <w:szCs w:val="20"/>
          <w:lang w:val="en-IN"/>
        </w:rPr>
        <w:t>Thiessen, A. H. (1911). Precipitation averages for large areas. Monthly weather review, 39(7), 1082-1089.</w:t>
      </w:r>
    </w:p>
    <w:p w14:paraId="417E1922"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lang w:val="en-IN"/>
        </w:rPr>
        <w:t xml:space="preserve">Doe, J., &amp; Smith, A. (2024). Understanding rainfall variability and its implications. </w:t>
      </w:r>
      <w:r w:rsidRPr="00D164DC">
        <w:rPr>
          <w:rFonts w:ascii="Arial" w:hAnsi="Arial" w:cs="Arial"/>
          <w:i/>
          <w:iCs/>
          <w:color w:val="000000" w:themeColor="text1"/>
          <w:sz w:val="20"/>
          <w:szCs w:val="20"/>
          <w:lang w:val="en-IN"/>
        </w:rPr>
        <w:t>Climate Research Journal, 35</w:t>
      </w:r>
      <w:r w:rsidRPr="00D164DC">
        <w:rPr>
          <w:rFonts w:ascii="Arial" w:hAnsi="Arial" w:cs="Arial"/>
          <w:color w:val="000000" w:themeColor="text1"/>
          <w:sz w:val="20"/>
          <w:szCs w:val="20"/>
          <w:lang w:val="en-IN"/>
        </w:rPr>
        <w:t>(4), 215-230.</w:t>
      </w:r>
    </w:p>
    <w:p w14:paraId="1D9707CB" w14:textId="77777777" w:rsidR="002D39A8" w:rsidRPr="00D164DC"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t>Singh, R., Kumar, M., &amp; Tripathi, S. (2020). Rainfall variability and its impact on agriculture in Bundelkhand. Climate Change Journal, 15(2), 157-172.</w:t>
      </w:r>
    </w:p>
    <w:p w14:paraId="4612B370"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Ray, K. S., &amp; Shewale, M. P. (2001). Probability of occurrence of drought in various sub-divisions of India. Mausam, 52(3), 541-546.</w:t>
      </w:r>
    </w:p>
    <w:p w14:paraId="567AAE79"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 xml:space="preserve">India Meteorological Department. (2002). End of season report [Online]. Southwest monsoon. Available: </w:t>
      </w:r>
      <w:r w:rsidRPr="00D164DC">
        <w:rPr>
          <w:rFonts w:ascii="Arial" w:eastAsia="MS Gothic" w:hAnsi="Arial" w:cs="Arial"/>
          <w:color w:val="000000" w:themeColor="text1"/>
          <w:sz w:val="20"/>
          <w:szCs w:val="20"/>
        </w:rPr>
        <w:t>〈</w:t>
      </w:r>
      <w:r w:rsidRPr="00D164DC">
        <w:rPr>
          <w:rFonts w:ascii="Arial" w:hAnsi="Arial" w:cs="Arial"/>
          <w:color w:val="000000" w:themeColor="text1"/>
          <w:sz w:val="20"/>
          <w:szCs w:val="20"/>
        </w:rPr>
        <w:t>http://www.imd.gov.in/section/nhac/dynamic/mid1.htm</w:t>
      </w:r>
      <w:r w:rsidRPr="00D164DC">
        <w:rPr>
          <w:rFonts w:ascii="Arial" w:eastAsia="MS Gothic" w:hAnsi="Arial" w:cs="Arial"/>
          <w:color w:val="000000" w:themeColor="text1"/>
          <w:sz w:val="20"/>
          <w:szCs w:val="20"/>
        </w:rPr>
        <w:t>〉</w:t>
      </w:r>
      <w:r w:rsidRPr="00D164DC">
        <w:rPr>
          <w:rFonts w:ascii="Arial" w:hAnsi="Arial" w:cs="Arial"/>
          <w:color w:val="000000" w:themeColor="text1"/>
          <w:sz w:val="20"/>
          <w:szCs w:val="20"/>
        </w:rPr>
        <w:t>; 4 October 2002 Accessed February 2013</w:t>
      </w:r>
    </w:p>
    <w:p w14:paraId="3B84292E"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Yaseen, K., AL-Timimi &amp; AL-Jiboori. (2013). Assessment of spatial and temporal drought in Iraq during the period 1980-2010. International Journal of Energy and Environment, 4(2): 291-302.</w:t>
      </w:r>
    </w:p>
    <w:p w14:paraId="582C9FA7"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Ramaraj, A. P., Kokilavani, S., Manikandan, N., Arthirani, B., &amp; Rajalakshmi, D. (2015). Rainfall stability and drought valuation (using SPI) over southern zone of Tamil Nadu. Current World Environment, 10(3), 928.</w:t>
      </w:r>
    </w:p>
    <w:p w14:paraId="42F5B09F"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Jaiswal, S., Galkate, R., Chandola, V. K., Singh, P., &amp; Thakur, A. (2019). Assessment of drought in Shipra River Basin, Madhya Pradesh. Journal of Soil and Water Conservation, 18(2), 188.</w:t>
      </w:r>
    </w:p>
    <w:p w14:paraId="66858D44" w14:textId="77777777" w:rsidR="002D39A8" w:rsidRPr="00D164DC" w:rsidRDefault="002D39A8" w:rsidP="002D39A8">
      <w:pPr>
        <w:pStyle w:val="ListParagraph"/>
        <w:numPr>
          <w:ilvl w:val="0"/>
          <w:numId w:val="14"/>
        </w:numPr>
        <w:tabs>
          <w:tab w:val="left" w:pos="709"/>
        </w:tabs>
        <w:spacing w:after="120"/>
        <w:jc w:val="both"/>
        <w:rPr>
          <w:rFonts w:ascii="Arial" w:hAnsi="Arial" w:cs="Arial"/>
          <w:color w:val="000000" w:themeColor="text1"/>
          <w:sz w:val="20"/>
          <w:szCs w:val="20"/>
        </w:rPr>
      </w:pPr>
      <w:r w:rsidRPr="00D164DC">
        <w:rPr>
          <w:rFonts w:ascii="Arial" w:hAnsi="Arial" w:cs="Arial"/>
          <w:color w:val="000000" w:themeColor="text1"/>
          <w:sz w:val="20"/>
          <w:szCs w:val="20"/>
        </w:rPr>
        <w:t>Central Water Commission. (1982). Report on identification of drought prone areas of 99- Districts, New Delhi.</w:t>
      </w:r>
    </w:p>
    <w:p w14:paraId="2C894AD0" w14:textId="77777777" w:rsidR="002D39A8" w:rsidRDefault="002D39A8" w:rsidP="002D39A8">
      <w:pPr>
        <w:pStyle w:val="ListParagraph"/>
        <w:numPr>
          <w:ilvl w:val="0"/>
          <w:numId w:val="14"/>
        </w:numPr>
        <w:jc w:val="both"/>
        <w:rPr>
          <w:rFonts w:ascii="Arial" w:hAnsi="Arial" w:cs="Arial"/>
          <w:color w:val="000000" w:themeColor="text1"/>
          <w:sz w:val="20"/>
          <w:szCs w:val="20"/>
        </w:rPr>
      </w:pPr>
      <w:r w:rsidRPr="00D164DC">
        <w:rPr>
          <w:rFonts w:ascii="Arial" w:hAnsi="Arial" w:cs="Arial"/>
          <w:color w:val="000000" w:themeColor="text1"/>
          <w:sz w:val="20"/>
          <w:szCs w:val="20"/>
        </w:rPr>
        <w:t>Gupta, A. K., Nair, S. S., Ghosh, O., Singh, A., &amp; Dey, S. (2014). Bundelkhand drought: retrospective analysis and way ahead. </w:t>
      </w:r>
      <w:r w:rsidRPr="00D164DC">
        <w:rPr>
          <w:rFonts w:ascii="Arial" w:hAnsi="Arial" w:cs="Arial"/>
          <w:i/>
          <w:iCs/>
          <w:color w:val="000000" w:themeColor="text1"/>
          <w:sz w:val="20"/>
          <w:szCs w:val="20"/>
        </w:rPr>
        <w:t>National Institute of Disaster Management, New Delhi</w:t>
      </w:r>
      <w:r w:rsidRPr="00D164DC">
        <w:rPr>
          <w:rFonts w:ascii="Arial" w:hAnsi="Arial" w:cs="Arial"/>
          <w:color w:val="000000" w:themeColor="text1"/>
          <w:sz w:val="20"/>
          <w:szCs w:val="20"/>
        </w:rPr>
        <w:t>, </w:t>
      </w:r>
      <w:r w:rsidRPr="00D164DC">
        <w:rPr>
          <w:rFonts w:ascii="Arial" w:hAnsi="Arial" w:cs="Arial"/>
          <w:i/>
          <w:iCs/>
          <w:color w:val="000000" w:themeColor="text1"/>
          <w:sz w:val="20"/>
          <w:szCs w:val="20"/>
        </w:rPr>
        <w:t>148</w:t>
      </w:r>
      <w:r w:rsidRPr="00D164DC">
        <w:rPr>
          <w:rFonts w:ascii="Arial" w:hAnsi="Arial" w:cs="Arial"/>
          <w:color w:val="000000" w:themeColor="text1"/>
          <w:sz w:val="20"/>
          <w:szCs w:val="20"/>
        </w:rPr>
        <w:t>.</w:t>
      </w:r>
    </w:p>
    <w:p w14:paraId="577D822A" w14:textId="77777777" w:rsidR="002D39A8" w:rsidRPr="00D164DC" w:rsidRDefault="002D39A8" w:rsidP="002D39A8">
      <w:pPr>
        <w:jc w:val="both"/>
        <w:rPr>
          <w:rFonts w:ascii="Arial" w:hAnsi="Arial" w:cs="Arial"/>
          <w:color w:val="000000" w:themeColor="text1"/>
          <w:lang w:val="en-IN"/>
        </w:rPr>
      </w:pPr>
    </w:p>
    <w:p w14:paraId="1C88B74D" w14:textId="170657FB" w:rsidR="006D4CAF" w:rsidRPr="00D164DC" w:rsidRDefault="006D4CAF" w:rsidP="00FD2639">
      <w:pPr>
        <w:tabs>
          <w:tab w:val="left" w:pos="709"/>
        </w:tabs>
        <w:spacing w:before="120" w:after="0"/>
        <w:jc w:val="both"/>
        <w:rPr>
          <w:rFonts w:ascii="Arial" w:hAnsi="Arial" w:cs="Arial"/>
          <w:color w:val="000000" w:themeColor="text1"/>
          <w:sz w:val="20"/>
          <w:szCs w:val="20"/>
        </w:rPr>
      </w:pPr>
    </w:p>
    <w:sectPr w:rsidR="006D4CAF" w:rsidRPr="00D164DC" w:rsidSect="003E1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37562" w14:textId="77777777" w:rsidR="00D6688F" w:rsidRDefault="00D6688F" w:rsidP="000B2F12">
      <w:pPr>
        <w:spacing w:after="0"/>
      </w:pPr>
      <w:r>
        <w:separator/>
      </w:r>
    </w:p>
  </w:endnote>
  <w:endnote w:type="continuationSeparator" w:id="0">
    <w:p w14:paraId="5067E234" w14:textId="77777777" w:rsidR="00D6688F" w:rsidRDefault="00D6688F" w:rsidP="000B2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DE056" w14:textId="77777777" w:rsidR="00053F30" w:rsidRDefault="00053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2D7E" w14:textId="77777777" w:rsidR="00053F30" w:rsidRDefault="00053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4D4E" w14:textId="77777777" w:rsidR="00053F30" w:rsidRDefault="00053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120EA" w14:textId="77777777" w:rsidR="00D6688F" w:rsidRDefault="00D6688F" w:rsidP="000B2F12">
      <w:pPr>
        <w:spacing w:after="0"/>
      </w:pPr>
      <w:r>
        <w:separator/>
      </w:r>
    </w:p>
  </w:footnote>
  <w:footnote w:type="continuationSeparator" w:id="0">
    <w:p w14:paraId="01F9F518" w14:textId="77777777" w:rsidR="00D6688F" w:rsidRDefault="00D6688F" w:rsidP="000B2F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1830" w14:textId="38EE9ECE" w:rsidR="00053F30" w:rsidRDefault="00D6688F">
    <w:pPr>
      <w:pStyle w:val="Header"/>
    </w:pPr>
    <w:r>
      <w:rPr>
        <w:noProof/>
      </w:rPr>
      <w:pict w14:anchorId="71A74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2876"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8ECB" w14:textId="04DCB35D" w:rsidR="00053F30" w:rsidRDefault="00D6688F">
    <w:pPr>
      <w:pStyle w:val="Header"/>
    </w:pPr>
    <w:r>
      <w:rPr>
        <w:noProof/>
      </w:rPr>
      <w:pict w14:anchorId="2577E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2877"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55C81" w14:textId="65077C4A" w:rsidR="00053F30" w:rsidRDefault="00D6688F">
    <w:pPr>
      <w:pStyle w:val="Header"/>
    </w:pPr>
    <w:r>
      <w:rPr>
        <w:noProof/>
      </w:rPr>
      <w:pict w14:anchorId="44D9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72875"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4B2F8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060589"/>
    <w:multiLevelType w:val="multilevel"/>
    <w:tmpl w:val="F2D47A16"/>
    <w:lvl w:ilvl="0">
      <w:start w:val="1"/>
      <w:numFmt w:val="decimal"/>
      <w:lvlText w:val="%1."/>
      <w:lvlJc w:val="left"/>
      <w:pPr>
        <w:ind w:left="720" w:hanging="360"/>
      </w:pPr>
      <w:rPr>
        <w:rFonts w:hint="default"/>
      </w:rPr>
    </w:lvl>
    <w:lvl w:ilvl="1">
      <w:start w:val="1"/>
      <w:numFmt w:val="none"/>
      <w:isLg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F37A95"/>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3C0642"/>
    <w:multiLevelType w:val="hybridMultilevel"/>
    <w:tmpl w:val="95BE10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0275F4"/>
    <w:multiLevelType w:val="multilevel"/>
    <w:tmpl w:val="E7C624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696118"/>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81503"/>
    <w:multiLevelType w:val="multilevel"/>
    <w:tmpl w:val="EAF42B06"/>
    <w:lvl w:ilvl="0">
      <w:start w:val="1"/>
      <w:numFmt w:val="decimal"/>
      <w:pStyle w:val="Heading1"/>
      <w:lvlText w:val="%1."/>
      <w:lvlJc w:val="left"/>
      <w:pPr>
        <w:ind w:left="360" w:hanging="360"/>
      </w:pPr>
      <w:rPr>
        <w:rFonts w:hint="default"/>
        <w:sz w:val="22"/>
        <w:szCs w:val="28"/>
      </w:rPr>
    </w:lvl>
    <w:lvl w:ilvl="1">
      <w:start w:val="1"/>
      <w:numFmt w:val="decimal"/>
      <w:pStyle w:val="Heading3"/>
      <w:lvlText w:val="%1.%2"/>
      <w:lvlJc w:val="left"/>
      <w:pPr>
        <w:ind w:left="567" w:hanging="567"/>
      </w:pPr>
      <w:rPr>
        <w:rFonts w:hint="default"/>
      </w:rPr>
    </w:lvl>
    <w:lvl w:ilvl="2">
      <w:start w:val="1"/>
      <w:numFmt w:val="decimal"/>
      <w:pStyle w:val="Heading4"/>
      <w:lvlText w:val="3.%2.%3"/>
      <w:lvlJc w:val="left"/>
      <w:pPr>
        <w:ind w:left="680" w:hanging="680"/>
      </w:pPr>
      <w:rPr>
        <w:rFonts w:hint="default"/>
        <w:i w:val="0"/>
        <w:iCs/>
      </w:rPr>
    </w:lvl>
    <w:lvl w:ilvl="3">
      <w:start w:val="1"/>
      <w:numFmt w:val="decimal"/>
      <w:pStyle w:val="Heading5"/>
      <w:isLgl/>
      <w:lvlText w:val="3.%2.%3.%4"/>
      <w:lvlJc w:val="left"/>
      <w:pPr>
        <w:ind w:left="851" w:hanging="851"/>
      </w:pPr>
      <w:rPr>
        <w:rFonts w:hint="default"/>
      </w:rPr>
    </w:lvl>
    <w:lvl w:ilvl="4">
      <w:start w:val="1"/>
      <w:numFmt w:val="lowerLetter"/>
      <w:lvlText w:val="(%5)"/>
      <w:lvlJc w:val="left"/>
      <w:pPr>
        <w:ind w:left="510" w:hanging="510"/>
      </w:pPr>
      <w:rPr>
        <w:rFonts w:hint="default"/>
      </w:rPr>
    </w:lvl>
    <w:lvl w:ilvl="5">
      <w:start w:val="1"/>
      <w:numFmt w:val="lowerRoman"/>
      <w:lvlText w:val="(%6)"/>
      <w:lvlJc w:val="left"/>
      <w:pPr>
        <w:ind w:left="510" w:hanging="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510" w:hanging="510"/>
      </w:pPr>
      <w:rPr>
        <w:rFonts w:hint="default"/>
      </w:rPr>
    </w:lvl>
    <w:lvl w:ilvl="8">
      <w:start w:val="1"/>
      <w:numFmt w:val="lowerRoman"/>
      <w:lvlText w:val="%9."/>
      <w:lvlJc w:val="left"/>
      <w:pPr>
        <w:ind w:left="510" w:hanging="510"/>
      </w:pPr>
      <w:rPr>
        <w:rFonts w:hint="default"/>
      </w:rPr>
    </w:lvl>
  </w:abstractNum>
  <w:abstractNum w:abstractNumId="8" w15:restartNumberingAfterBreak="0">
    <w:nsid w:val="50E408A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D75B4D"/>
    <w:multiLevelType w:val="hybridMultilevel"/>
    <w:tmpl w:val="D2A23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357CA"/>
    <w:multiLevelType w:val="multilevel"/>
    <w:tmpl w:val="4D3C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6"/>
  </w:num>
  <w:num w:numId="4">
    <w:abstractNumId w:val="3"/>
  </w:num>
  <w:num w:numId="5">
    <w:abstractNumId w:val="5"/>
  </w:num>
  <w:num w:numId="6">
    <w:abstractNumId w:val="8"/>
  </w:num>
  <w:num w:numId="7">
    <w:abstractNumId w:val="1"/>
  </w:num>
  <w:num w:numId="8">
    <w:abstractNumId w:val="2"/>
  </w:num>
  <w:num w:numId="9">
    <w:abstractNumId w:val="4"/>
  </w:num>
  <w:num w:numId="10">
    <w:abstractNumId w:val="11"/>
  </w:num>
  <w:num w:numId="1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607"/>
    <w:rsid w:val="00002C6B"/>
    <w:rsid w:val="00003570"/>
    <w:rsid w:val="00003739"/>
    <w:rsid w:val="00003F13"/>
    <w:rsid w:val="00013CF9"/>
    <w:rsid w:val="00016A8D"/>
    <w:rsid w:val="00020845"/>
    <w:rsid w:val="000209C5"/>
    <w:rsid w:val="00026151"/>
    <w:rsid w:val="00026311"/>
    <w:rsid w:val="00026C29"/>
    <w:rsid w:val="00030AC2"/>
    <w:rsid w:val="00031663"/>
    <w:rsid w:val="00036EED"/>
    <w:rsid w:val="00042507"/>
    <w:rsid w:val="00045577"/>
    <w:rsid w:val="000463D2"/>
    <w:rsid w:val="00050C5E"/>
    <w:rsid w:val="00053F30"/>
    <w:rsid w:val="000542E4"/>
    <w:rsid w:val="00054D10"/>
    <w:rsid w:val="000569D7"/>
    <w:rsid w:val="000609DA"/>
    <w:rsid w:val="00070558"/>
    <w:rsid w:val="00073996"/>
    <w:rsid w:val="00073C0F"/>
    <w:rsid w:val="00073CDE"/>
    <w:rsid w:val="00073CE2"/>
    <w:rsid w:val="00084C70"/>
    <w:rsid w:val="00084E92"/>
    <w:rsid w:val="00092DE9"/>
    <w:rsid w:val="0009503F"/>
    <w:rsid w:val="00095056"/>
    <w:rsid w:val="00096FD4"/>
    <w:rsid w:val="000A2109"/>
    <w:rsid w:val="000B2F12"/>
    <w:rsid w:val="000B39EB"/>
    <w:rsid w:val="000B3A2D"/>
    <w:rsid w:val="000B436A"/>
    <w:rsid w:val="000B454D"/>
    <w:rsid w:val="000B4737"/>
    <w:rsid w:val="000B4C23"/>
    <w:rsid w:val="000B5E6D"/>
    <w:rsid w:val="000C1111"/>
    <w:rsid w:val="000C2F2C"/>
    <w:rsid w:val="000C3597"/>
    <w:rsid w:val="000C6369"/>
    <w:rsid w:val="000D133D"/>
    <w:rsid w:val="000D3D07"/>
    <w:rsid w:val="000D7372"/>
    <w:rsid w:val="000E2634"/>
    <w:rsid w:val="000E7492"/>
    <w:rsid w:val="000F2098"/>
    <w:rsid w:val="000F47FC"/>
    <w:rsid w:val="000F59C0"/>
    <w:rsid w:val="00100807"/>
    <w:rsid w:val="00101070"/>
    <w:rsid w:val="001067BE"/>
    <w:rsid w:val="001072A6"/>
    <w:rsid w:val="00117C82"/>
    <w:rsid w:val="00123595"/>
    <w:rsid w:val="00124E12"/>
    <w:rsid w:val="00132E24"/>
    <w:rsid w:val="00141660"/>
    <w:rsid w:val="00141994"/>
    <w:rsid w:val="0014280D"/>
    <w:rsid w:val="001510E8"/>
    <w:rsid w:val="0015234A"/>
    <w:rsid w:val="00153124"/>
    <w:rsid w:val="001537FB"/>
    <w:rsid w:val="00154A58"/>
    <w:rsid w:val="001555A9"/>
    <w:rsid w:val="0015572B"/>
    <w:rsid w:val="0016177A"/>
    <w:rsid w:val="00163386"/>
    <w:rsid w:val="0016398F"/>
    <w:rsid w:val="00170B93"/>
    <w:rsid w:val="0017287B"/>
    <w:rsid w:val="00174BFF"/>
    <w:rsid w:val="001766E6"/>
    <w:rsid w:val="00185FAF"/>
    <w:rsid w:val="001867E9"/>
    <w:rsid w:val="0019228E"/>
    <w:rsid w:val="00192C7F"/>
    <w:rsid w:val="0019410C"/>
    <w:rsid w:val="001A0EA4"/>
    <w:rsid w:val="001A64A5"/>
    <w:rsid w:val="001A6FB8"/>
    <w:rsid w:val="001A7943"/>
    <w:rsid w:val="001B74B5"/>
    <w:rsid w:val="001C3F9B"/>
    <w:rsid w:val="001D58E2"/>
    <w:rsid w:val="001E1810"/>
    <w:rsid w:val="001E1B6C"/>
    <w:rsid w:val="001E21EF"/>
    <w:rsid w:val="001E40ED"/>
    <w:rsid w:val="001E49EC"/>
    <w:rsid w:val="001F0003"/>
    <w:rsid w:val="001F55E4"/>
    <w:rsid w:val="00214C32"/>
    <w:rsid w:val="002242D2"/>
    <w:rsid w:val="0022565F"/>
    <w:rsid w:val="00225BDC"/>
    <w:rsid w:val="00226EF0"/>
    <w:rsid w:val="00240A4E"/>
    <w:rsid w:val="00245DEA"/>
    <w:rsid w:val="002515F5"/>
    <w:rsid w:val="00252A46"/>
    <w:rsid w:val="00257F62"/>
    <w:rsid w:val="00260896"/>
    <w:rsid w:val="00260E3F"/>
    <w:rsid w:val="002646EF"/>
    <w:rsid w:val="00265BC8"/>
    <w:rsid w:val="00265EFF"/>
    <w:rsid w:val="0027493A"/>
    <w:rsid w:val="00275AD9"/>
    <w:rsid w:val="00280844"/>
    <w:rsid w:val="0028133F"/>
    <w:rsid w:val="002828EE"/>
    <w:rsid w:val="00283D55"/>
    <w:rsid w:val="00291705"/>
    <w:rsid w:val="00291ADE"/>
    <w:rsid w:val="00292DBB"/>
    <w:rsid w:val="002938AE"/>
    <w:rsid w:val="0029462F"/>
    <w:rsid w:val="00295FCD"/>
    <w:rsid w:val="002965AD"/>
    <w:rsid w:val="002974D4"/>
    <w:rsid w:val="002A1E25"/>
    <w:rsid w:val="002B1DF0"/>
    <w:rsid w:val="002C3370"/>
    <w:rsid w:val="002D39A8"/>
    <w:rsid w:val="002D4345"/>
    <w:rsid w:val="002D5EB4"/>
    <w:rsid w:val="002E00BE"/>
    <w:rsid w:val="002F04C3"/>
    <w:rsid w:val="002F1AB8"/>
    <w:rsid w:val="002F5F36"/>
    <w:rsid w:val="00300E53"/>
    <w:rsid w:val="00306DD5"/>
    <w:rsid w:val="00311356"/>
    <w:rsid w:val="0031232E"/>
    <w:rsid w:val="00315DBA"/>
    <w:rsid w:val="00326DFF"/>
    <w:rsid w:val="00330190"/>
    <w:rsid w:val="00334BFF"/>
    <w:rsid w:val="00337C19"/>
    <w:rsid w:val="00353E2C"/>
    <w:rsid w:val="00353F08"/>
    <w:rsid w:val="003540DA"/>
    <w:rsid w:val="00355128"/>
    <w:rsid w:val="0035664A"/>
    <w:rsid w:val="00383C0F"/>
    <w:rsid w:val="00392ED6"/>
    <w:rsid w:val="00395FCB"/>
    <w:rsid w:val="003A4A4A"/>
    <w:rsid w:val="003A5F07"/>
    <w:rsid w:val="003A7D7A"/>
    <w:rsid w:val="003B4D2E"/>
    <w:rsid w:val="003B569B"/>
    <w:rsid w:val="003B64BF"/>
    <w:rsid w:val="003C1E4D"/>
    <w:rsid w:val="003C3501"/>
    <w:rsid w:val="003D1B69"/>
    <w:rsid w:val="003D36DD"/>
    <w:rsid w:val="003E1050"/>
    <w:rsid w:val="003E538F"/>
    <w:rsid w:val="003E6487"/>
    <w:rsid w:val="003E6623"/>
    <w:rsid w:val="003E7462"/>
    <w:rsid w:val="003F1807"/>
    <w:rsid w:val="00401F7B"/>
    <w:rsid w:val="00403A88"/>
    <w:rsid w:val="00416FF7"/>
    <w:rsid w:val="00422C63"/>
    <w:rsid w:val="00422E8F"/>
    <w:rsid w:val="00424C81"/>
    <w:rsid w:val="00431222"/>
    <w:rsid w:val="00432FA1"/>
    <w:rsid w:val="004432D3"/>
    <w:rsid w:val="0045202E"/>
    <w:rsid w:val="00470513"/>
    <w:rsid w:val="0047112E"/>
    <w:rsid w:val="00481523"/>
    <w:rsid w:val="00482870"/>
    <w:rsid w:val="004902FA"/>
    <w:rsid w:val="00492D95"/>
    <w:rsid w:val="00497E92"/>
    <w:rsid w:val="004A0198"/>
    <w:rsid w:val="004A30F3"/>
    <w:rsid w:val="004A659D"/>
    <w:rsid w:val="004C5232"/>
    <w:rsid w:val="004C55E6"/>
    <w:rsid w:val="004D3982"/>
    <w:rsid w:val="004D59A7"/>
    <w:rsid w:val="004D6A98"/>
    <w:rsid w:val="004E0A9B"/>
    <w:rsid w:val="004E158D"/>
    <w:rsid w:val="004E1981"/>
    <w:rsid w:val="004E2672"/>
    <w:rsid w:val="004E39A7"/>
    <w:rsid w:val="004E69B4"/>
    <w:rsid w:val="0051364C"/>
    <w:rsid w:val="00514C9C"/>
    <w:rsid w:val="00516389"/>
    <w:rsid w:val="0052002A"/>
    <w:rsid w:val="005236C8"/>
    <w:rsid w:val="005243DA"/>
    <w:rsid w:val="00532147"/>
    <w:rsid w:val="00537F6A"/>
    <w:rsid w:val="00543273"/>
    <w:rsid w:val="0054520B"/>
    <w:rsid w:val="00550436"/>
    <w:rsid w:val="00551B24"/>
    <w:rsid w:val="00560607"/>
    <w:rsid w:val="00563E2F"/>
    <w:rsid w:val="0057018B"/>
    <w:rsid w:val="0057207D"/>
    <w:rsid w:val="00587941"/>
    <w:rsid w:val="005949CA"/>
    <w:rsid w:val="005C7DFC"/>
    <w:rsid w:val="005D3188"/>
    <w:rsid w:val="005D59FF"/>
    <w:rsid w:val="005D5B06"/>
    <w:rsid w:val="005D6E5A"/>
    <w:rsid w:val="005D7469"/>
    <w:rsid w:val="005E1F0A"/>
    <w:rsid w:val="005F41A4"/>
    <w:rsid w:val="006001F3"/>
    <w:rsid w:val="00614049"/>
    <w:rsid w:val="0061700F"/>
    <w:rsid w:val="00620F84"/>
    <w:rsid w:val="0062512D"/>
    <w:rsid w:val="00630815"/>
    <w:rsid w:val="00633011"/>
    <w:rsid w:val="00637982"/>
    <w:rsid w:val="00651CFE"/>
    <w:rsid w:val="006529C2"/>
    <w:rsid w:val="00654929"/>
    <w:rsid w:val="00655B62"/>
    <w:rsid w:val="0066386B"/>
    <w:rsid w:val="00663AB9"/>
    <w:rsid w:val="006712E3"/>
    <w:rsid w:val="00671826"/>
    <w:rsid w:val="006759C2"/>
    <w:rsid w:val="00675C77"/>
    <w:rsid w:val="006769FF"/>
    <w:rsid w:val="006840FB"/>
    <w:rsid w:val="00685FB2"/>
    <w:rsid w:val="00690865"/>
    <w:rsid w:val="006960B5"/>
    <w:rsid w:val="006A34E0"/>
    <w:rsid w:val="006A395F"/>
    <w:rsid w:val="006B0846"/>
    <w:rsid w:val="006B1F43"/>
    <w:rsid w:val="006B2EB2"/>
    <w:rsid w:val="006B623C"/>
    <w:rsid w:val="006B73DF"/>
    <w:rsid w:val="006C2C5A"/>
    <w:rsid w:val="006C53F4"/>
    <w:rsid w:val="006C59A6"/>
    <w:rsid w:val="006D1614"/>
    <w:rsid w:val="006D32BB"/>
    <w:rsid w:val="006D4CAF"/>
    <w:rsid w:val="006D6C35"/>
    <w:rsid w:val="006E065A"/>
    <w:rsid w:val="006E06DB"/>
    <w:rsid w:val="0070157E"/>
    <w:rsid w:val="00702125"/>
    <w:rsid w:val="00707C68"/>
    <w:rsid w:val="00712524"/>
    <w:rsid w:val="00715EFC"/>
    <w:rsid w:val="007222AC"/>
    <w:rsid w:val="00722CBC"/>
    <w:rsid w:val="00722F8B"/>
    <w:rsid w:val="007276C9"/>
    <w:rsid w:val="00731C00"/>
    <w:rsid w:val="007346B6"/>
    <w:rsid w:val="00740FD1"/>
    <w:rsid w:val="00742129"/>
    <w:rsid w:val="00743FA0"/>
    <w:rsid w:val="00747F7C"/>
    <w:rsid w:val="0075463C"/>
    <w:rsid w:val="00754CBE"/>
    <w:rsid w:val="00760C92"/>
    <w:rsid w:val="007677B0"/>
    <w:rsid w:val="0077010E"/>
    <w:rsid w:val="00770362"/>
    <w:rsid w:val="00770685"/>
    <w:rsid w:val="00770B1A"/>
    <w:rsid w:val="00772590"/>
    <w:rsid w:val="00775D50"/>
    <w:rsid w:val="00776898"/>
    <w:rsid w:val="00780717"/>
    <w:rsid w:val="0078792B"/>
    <w:rsid w:val="00790DA3"/>
    <w:rsid w:val="007934F7"/>
    <w:rsid w:val="00795DFF"/>
    <w:rsid w:val="007A32B4"/>
    <w:rsid w:val="007C3F67"/>
    <w:rsid w:val="007C6B07"/>
    <w:rsid w:val="007C7AB2"/>
    <w:rsid w:val="007D2411"/>
    <w:rsid w:val="007E3367"/>
    <w:rsid w:val="007E693B"/>
    <w:rsid w:val="007F557F"/>
    <w:rsid w:val="008003CD"/>
    <w:rsid w:val="0080054B"/>
    <w:rsid w:val="00810575"/>
    <w:rsid w:val="008108A4"/>
    <w:rsid w:val="00815397"/>
    <w:rsid w:val="00824BF7"/>
    <w:rsid w:val="00827050"/>
    <w:rsid w:val="00832A69"/>
    <w:rsid w:val="00837CA8"/>
    <w:rsid w:val="00852190"/>
    <w:rsid w:val="00852FDC"/>
    <w:rsid w:val="00853152"/>
    <w:rsid w:val="008540EA"/>
    <w:rsid w:val="00854EAE"/>
    <w:rsid w:val="0086374D"/>
    <w:rsid w:val="0086608D"/>
    <w:rsid w:val="008740FC"/>
    <w:rsid w:val="00874665"/>
    <w:rsid w:val="00874F67"/>
    <w:rsid w:val="008822E7"/>
    <w:rsid w:val="00882B6B"/>
    <w:rsid w:val="00884571"/>
    <w:rsid w:val="00887BE7"/>
    <w:rsid w:val="00893613"/>
    <w:rsid w:val="008A43F1"/>
    <w:rsid w:val="008A5C3C"/>
    <w:rsid w:val="008A6024"/>
    <w:rsid w:val="008A62C7"/>
    <w:rsid w:val="008B75B4"/>
    <w:rsid w:val="008D1986"/>
    <w:rsid w:val="008D1B2D"/>
    <w:rsid w:val="008D392C"/>
    <w:rsid w:val="008D44ED"/>
    <w:rsid w:val="008D6012"/>
    <w:rsid w:val="008D60EC"/>
    <w:rsid w:val="008E749D"/>
    <w:rsid w:val="008F0A43"/>
    <w:rsid w:val="008F1F8D"/>
    <w:rsid w:val="008F2C52"/>
    <w:rsid w:val="00902A3B"/>
    <w:rsid w:val="00905660"/>
    <w:rsid w:val="00912E45"/>
    <w:rsid w:val="009135A3"/>
    <w:rsid w:val="009135B8"/>
    <w:rsid w:val="00914284"/>
    <w:rsid w:val="009267B8"/>
    <w:rsid w:val="00930A85"/>
    <w:rsid w:val="00937801"/>
    <w:rsid w:val="00941FBE"/>
    <w:rsid w:val="00946A01"/>
    <w:rsid w:val="00947D84"/>
    <w:rsid w:val="00954DC6"/>
    <w:rsid w:val="00955F54"/>
    <w:rsid w:val="00970ECC"/>
    <w:rsid w:val="00971D9F"/>
    <w:rsid w:val="009740BF"/>
    <w:rsid w:val="009826A1"/>
    <w:rsid w:val="00986E31"/>
    <w:rsid w:val="00992959"/>
    <w:rsid w:val="00992D5D"/>
    <w:rsid w:val="0099305A"/>
    <w:rsid w:val="00995D5F"/>
    <w:rsid w:val="009A0EA2"/>
    <w:rsid w:val="009A20C8"/>
    <w:rsid w:val="009A3290"/>
    <w:rsid w:val="009A54DC"/>
    <w:rsid w:val="009B442C"/>
    <w:rsid w:val="009B69B9"/>
    <w:rsid w:val="009D035B"/>
    <w:rsid w:val="009D036A"/>
    <w:rsid w:val="009D54E9"/>
    <w:rsid w:val="009E11E3"/>
    <w:rsid w:val="00A02556"/>
    <w:rsid w:val="00A07AB8"/>
    <w:rsid w:val="00A108CE"/>
    <w:rsid w:val="00A14418"/>
    <w:rsid w:val="00A31DF1"/>
    <w:rsid w:val="00A328AB"/>
    <w:rsid w:val="00A41DC1"/>
    <w:rsid w:val="00A43A53"/>
    <w:rsid w:val="00A448EC"/>
    <w:rsid w:val="00A4517E"/>
    <w:rsid w:val="00A4666B"/>
    <w:rsid w:val="00A46C14"/>
    <w:rsid w:val="00A57DE2"/>
    <w:rsid w:val="00A64473"/>
    <w:rsid w:val="00A65071"/>
    <w:rsid w:val="00A714E7"/>
    <w:rsid w:val="00A73B43"/>
    <w:rsid w:val="00A76EBD"/>
    <w:rsid w:val="00A801A2"/>
    <w:rsid w:val="00A836EF"/>
    <w:rsid w:val="00A837DF"/>
    <w:rsid w:val="00A93B19"/>
    <w:rsid w:val="00A943F6"/>
    <w:rsid w:val="00A94EFB"/>
    <w:rsid w:val="00AB016C"/>
    <w:rsid w:val="00AB08B9"/>
    <w:rsid w:val="00AB3AD3"/>
    <w:rsid w:val="00AB53C4"/>
    <w:rsid w:val="00AB68ED"/>
    <w:rsid w:val="00AC47C6"/>
    <w:rsid w:val="00AC73C1"/>
    <w:rsid w:val="00AD0CF2"/>
    <w:rsid w:val="00AD6AC3"/>
    <w:rsid w:val="00AD6FE7"/>
    <w:rsid w:val="00AE3B60"/>
    <w:rsid w:val="00AE40AD"/>
    <w:rsid w:val="00AE411D"/>
    <w:rsid w:val="00AF0FF5"/>
    <w:rsid w:val="00AF65AB"/>
    <w:rsid w:val="00B12246"/>
    <w:rsid w:val="00B223A0"/>
    <w:rsid w:val="00B237F4"/>
    <w:rsid w:val="00B238BB"/>
    <w:rsid w:val="00B25072"/>
    <w:rsid w:val="00B27C9A"/>
    <w:rsid w:val="00B346E2"/>
    <w:rsid w:val="00B36CE9"/>
    <w:rsid w:val="00B41F05"/>
    <w:rsid w:val="00B46149"/>
    <w:rsid w:val="00B46DC3"/>
    <w:rsid w:val="00B661B3"/>
    <w:rsid w:val="00B7156F"/>
    <w:rsid w:val="00B715E7"/>
    <w:rsid w:val="00B75CC9"/>
    <w:rsid w:val="00B776A6"/>
    <w:rsid w:val="00B8195B"/>
    <w:rsid w:val="00B91280"/>
    <w:rsid w:val="00B94C64"/>
    <w:rsid w:val="00B95F34"/>
    <w:rsid w:val="00BA76E5"/>
    <w:rsid w:val="00BB5766"/>
    <w:rsid w:val="00BC2F16"/>
    <w:rsid w:val="00BC3C0B"/>
    <w:rsid w:val="00BC7064"/>
    <w:rsid w:val="00BD16FE"/>
    <w:rsid w:val="00BD17BE"/>
    <w:rsid w:val="00BD1E1A"/>
    <w:rsid w:val="00BE63D7"/>
    <w:rsid w:val="00BE6811"/>
    <w:rsid w:val="00BF021B"/>
    <w:rsid w:val="00BF0353"/>
    <w:rsid w:val="00BF0E57"/>
    <w:rsid w:val="00BF1713"/>
    <w:rsid w:val="00BF2188"/>
    <w:rsid w:val="00BF54BD"/>
    <w:rsid w:val="00BF60D8"/>
    <w:rsid w:val="00C033F7"/>
    <w:rsid w:val="00C07E78"/>
    <w:rsid w:val="00C145C6"/>
    <w:rsid w:val="00C16F29"/>
    <w:rsid w:val="00C24AF9"/>
    <w:rsid w:val="00C27DDB"/>
    <w:rsid w:val="00C330EC"/>
    <w:rsid w:val="00C430A7"/>
    <w:rsid w:val="00C5157A"/>
    <w:rsid w:val="00C52FDF"/>
    <w:rsid w:val="00C621BC"/>
    <w:rsid w:val="00C70321"/>
    <w:rsid w:val="00C71FBD"/>
    <w:rsid w:val="00C72D55"/>
    <w:rsid w:val="00C80A0B"/>
    <w:rsid w:val="00C900AF"/>
    <w:rsid w:val="00CA4E48"/>
    <w:rsid w:val="00CA63A7"/>
    <w:rsid w:val="00CA7BCE"/>
    <w:rsid w:val="00CB741A"/>
    <w:rsid w:val="00CC2636"/>
    <w:rsid w:val="00CD36BC"/>
    <w:rsid w:val="00CD48D7"/>
    <w:rsid w:val="00CE2917"/>
    <w:rsid w:val="00CE2B00"/>
    <w:rsid w:val="00CE3CCB"/>
    <w:rsid w:val="00CE763C"/>
    <w:rsid w:val="00CF234C"/>
    <w:rsid w:val="00CF4FDE"/>
    <w:rsid w:val="00CF58AF"/>
    <w:rsid w:val="00CF6A74"/>
    <w:rsid w:val="00D03D04"/>
    <w:rsid w:val="00D0672F"/>
    <w:rsid w:val="00D07B48"/>
    <w:rsid w:val="00D106AC"/>
    <w:rsid w:val="00D164DC"/>
    <w:rsid w:val="00D1674C"/>
    <w:rsid w:val="00D2152D"/>
    <w:rsid w:val="00D24981"/>
    <w:rsid w:val="00D25E1F"/>
    <w:rsid w:val="00D271B6"/>
    <w:rsid w:val="00D36F02"/>
    <w:rsid w:val="00D450EC"/>
    <w:rsid w:val="00D45A36"/>
    <w:rsid w:val="00D52949"/>
    <w:rsid w:val="00D57621"/>
    <w:rsid w:val="00D63593"/>
    <w:rsid w:val="00D6688F"/>
    <w:rsid w:val="00D767C9"/>
    <w:rsid w:val="00D83DA0"/>
    <w:rsid w:val="00D84ABC"/>
    <w:rsid w:val="00D856E7"/>
    <w:rsid w:val="00D90991"/>
    <w:rsid w:val="00D953D4"/>
    <w:rsid w:val="00D9609E"/>
    <w:rsid w:val="00DC2988"/>
    <w:rsid w:val="00DC6FD5"/>
    <w:rsid w:val="00DD27A4"/>
    <w:rsid w:val="00DD3A86"/>
    <w:rsid w:val="00DD4864"/>
    <w:rsid w:val="00DD5251"/>
    <w:rsid w:val="00DD5D53"/>
    <w:rsid w:val="00DE6AFC"/>
    <w:rsid w:val="00DE6B11"/>
    <w:rsid w:val="00DE7DE5"/>
    <w:rsid w:val="00DF2DA4"/>
    <w:rsid w:val="00DF3E7B"/>
    <w:rsid w:val="00DF521F"/>
    <w:rsid w:val="00DF65FE"/>
    <w:rsid w:val="00E03360"/>
    <w:rsid w:val="00E053D3"/>
    <w:rsid w:val="00E06222"/>
    <w:rsid w:val="00E158EA"/>
    <w:rsid w:val="00E159AD"/>
    <w:rsid w:val="00E15D99"/>
    <w:rsid w:val="00E15FCF"/>
    <w:rsid w:val="00E215B2"/>
    <w:rsid w:val="00E30EB5"/>
    <w:rsid w:val="00E406DF"/>
    <w:rsid w:val="00E4248E"/>
    <w:rsid w:val="00E43BF9"/>
    <w:rsid w:val="00E446BA"/>
    <w:rsid w:val="00E50353"/>
    <w:rsid w:val="00E5297F"/>
    <w:rsid w:val="00E54430"/>
    <w:rsid w:val="00E5449E"/>
    <w:rsid w:val="00E5677F"/>
    <w:rsid w:val="00E604DB"/>
    <w:rsid w:val="00E6219C"/>
    <w:rsid w:val="00E70276"/>
    <w:rsid w:val="00E70660"/>
    <w:rsid w:val="00E711F5"/>
    <w:rsid w:val="00E73749"/>
    <w:rsid w:val="00E8132C"/>
    <w:rsid w:val="00E86ED0"/>
    <w:rsid w:val="00E94385"/>
    <w:rsid w:val="00E96AD2"/>
    <w:rsid w:val="00EA423B"/>
    <w:rsid w:val="00EA7F55"/>
    <w:rsid w:val="00EB0852"/>
    <w:rsid w:val="00EB4465"/>
    <w:rsid w:val="00EB6C29"/>
    <w:rsid w:val="00EC1B4B"/>
    <w:rsid w:val="00EC50E8"/>
    <w:rsid w:val="00EC6088"/>
    <w:rsid w:val="00ED0C06"/>
    <w:rsid w:val="00EE1716"/>
    <w:rsid w:val="00EE24CD"/>
    <w:rsid w:val="00EE3139"/>
    <w:rsid w:val="00EF46F6"/>
    <w:rsid w:val="00EF774B"/>
    <w:rsid w:val="00F0153B"/>
    <w:rsid w:val="00F03851"/>
    <w:rsid w:val="00F03B45"/>
    <w:rsid w:val="00F03E25"/>
    <w:rsid w:val="00F12EC7"/>
    <w:rsid w:val="00F15090"/>
    <w:rsid w:val="00F17847"/>
    <w:rsid w:val="00F2129E"/>
    <w:rsid w:val="00F35E57"/>
    <w:rsid w:val="00F418F3"/>
    <w:rsid w:val="00F43DBB"/>
    <w:rsid w:val="00F473E3"/>
    <w:rsid w:val="00F4790B"/>
    <w:rsid w:val="00F54E74"/>
    <w:rsid w:val="00F64DB3"/>
    <w:rsid w:val="00F71B92"/>
    <w:rsid w:val="00F74459"/>
    <w:rsid w:val="00F80A8C"/>
    <w:rsid w:val="00F925D4"/>
    <w:rsid w:val="00F93140"/>
    <w:rsid w:val="00F93EF6"/>
    <w:rsid w:val="00F96652"/>
    <w:rsid w:val="00FA06B5"/>
    <w:rsid w:val="00FA1D7C"/>
    <w:rsid w:val="00FA369A"/>
    <w:rsid w:val="00FA3C39"/>
    <w:rsid w:val="00FA72F9"/>
    <w:rsid w:val="00FC7B7D"/>
    <w:rsid w:val="00FD2639"/>
    <w:rsid w:val="00FD2E14"/>
    <w:rsid w:val="00FD4743"/>
    <w:rsid w:val="00FE2FFA"/>
    <w:rsid w:val="00FE3D63"/>
    <w:rsid w:val="00FE4AC3"/>
    <w:rsid w:val="00FF2009"/>
    <w:rsid w:val="00FF268D"/>
    <w:rsid w:val="00FF3E77"/>
    <w:rsid w:val="00FF46C8"/>
    <w:rsid w:val="00FF5EE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C328F"/>
  <w15:chartTrackingRefBased/>
  <w15:docId w15:val="{C8BFE218-2127-47F6-8F46-144D4438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B93"/>
    <w:pPr>
      <w:spacing w:after="40" w:line="240" w:lineRule="auto"/>
      <w:jc w:val="center"/>
    </w:pPr>
    <w:rPr>
      <w:szCs w:val="22"/>
      <w:lang w:val="en-US" w:bidi="ar-SA"/>
    </w:rPr>
  </w:style>
  <w:style w:type="paragraph" w:styleId="Heading1">
    <w:name w:val="heading 1"/>
    <w:basedOn w:val="Normal"/>
    <w:next w:val="Normal"/>
    <w:link w:val="Heading1Char"/>
    <w:uiPriority w:val="9"/>
    <w:qFormat/>
    <w:rsid w:val="003E538F"/>
    <w:pPr>
      <w:keepNext/>
      <w:keepLines/>
      <w:numPr>
        <w:numId w:val="12"/>
      </w:numPr>
      <w:spacing w:before="120" w:after="0" w:line="360" w:lineRule="auto"/>
      <w:jc w:val="left"/>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9"/>
    <w:qFormat/>
    <w:rsid w:val="000C1111"/>
    <w:pPr>
      <w:keepNext/>
      <w:spacing w:after="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824BF7"/>
    <w:pPr>
      <w:keepNext/>
      <w:keepLines/>
      <w:numPr>
        <w:ilvl w:val="1"/>
        <w:numId w:val="12"/>
      </w:numPr>
      <w:spacing w:before="120" w:after="0" w:line="360" w:lineRule="auto"/>
      <w:jc w:val="left"/>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824BF7"/>
    <w:pPr>
      <w:keepNext/>
      <w:keepLines/>
      <w:numPr>
        <w:ilvl w:val="2"/>
        <w:numId w:val="12"/>
      </w:numPr>
      <w:spacing w:before="120" w:after="0" w:line="360" w:lineRule="auto"/>
      <w:jc w:val="left"/>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F03B45"/>
    <w:pPr>
      <w:keepNext/>
      <w:keepLines/>
      <w:numPr>
        <w:ilvl w:val="3"/>
        <w:numId w:val="12"/>
      </w:numPr>
      <w:spacing w:before="120" w:after="0" w:line="360" w:lineRule="auto"/>
      <w:jc w:val="left"/>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semiHidden/>
    <w:unhideWhenUsed/>
    <w:qFormat/>
    <w:rsid w:val="000C1111"/>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C1111"/>
    <w:rPr>
      <w:rFonts w:ascii="Times New Roman" w:eastAsia="Times New Roman" w:hAnsi="Times New Roman" w:cs="Times New Roman"/>
      <w:b/>
      <w:bCs/>
      <w:sz w:val="24"/>
      <w:szCs w:val="24"/>
      <w:lang w:val="en-US" w:bidi="ar-SA"/>
    </w:rPr>
  </w:style>
  <w:style w:type="character" w:customStyle="1" w:styleId="Heading6Char">
    <w:name w:val="Heading 6 Char"/>
    <w:basedOn w:val="DefaultParagraphFont"/>
    <w:link w:val="Heading6"/>
    <w:uiPriority w:val="9"/>
    <w:semiHidden/>
    <w:rsid w:val="000C1111"/>
    <w:rPr>
      <w:rFonts w:asciiTheme="majorHAnsi" w:eastAsiaTheme="majorEastAsia" w:hAnsiTheme="majorHAnsi" w:cstheme="majorBidi"/>
      <w:i/>
      <w:iCs/>
      <w:color w:val="1F3763" w:themeColor="accent1" w:themeShade="7F"/>
      <w:szCs w:val="22"/>
      <w:lang w:val="en-US" w:bidi="ar-SA"/>
    </w:rPr>
  </w:style>
  <w:style w:type="paragraph" w:styleId="Title">
    <w:name w:val="Title"/>
    <w:basedOn w:val="Normal"/>
    <w:link w:val="TitleChar"/>
    <w:uiPriority w:val="10"/>
    <w:qFormat/>
    <w:rsid w:val="000C1111"/>
    <w:pPr>
      <w:widowControl w:val="0"/>
      <w:autoSpaceDE w:val="0"/>
      <w:autoSpaceDN w:val="0"/>
      <w:spacing w:before="192" w:after="0"/>
      <w:ind w:left="3146" w:right="3288"/>
    </w:pPr>
    <w:rPr>
      <w:rFonts w:ascii="Arial" w:eastAsia="Arial" w:hAnsi="Arial" w:cs="Arial"/>
      <w:b/>
      <w:bCs/>
      <w:sz w:val="72"/>
      <w:szCs w:val="72"/>
    </w:rPr>
  </w:style>
  <w:style w:type="character" w:customStyle="1" w:styleId="TitleChar">
    <w:name w:val="Title Char"/>
    <w:basedOn w:val="DefaultParagraphFont"/>
    <w:link w:val="Title"/>
    <w:uiPriority w:val="10"/>
    <w:rsid w:val="000C1111"/>
    <w:rPr>
      <w:rFonts w:ascii="Arial" w:eastAsia="Arial" w:hAnsi="Arial" w:cs="Arial"/>
      <w:b/>
      <w:bCs/>
      <w:sz w:val="72"/>
      <w:szCs w:val="72"/>
      <w:lang w:val="en-US" w:bidi="ar-SA"/>
    </w:rPr>
  </w:style>
  <w:style w:type="paragraph" w:styleId="BodyText">
    <w:name w:val="Body Text"/>
    <w:basedOn w:val="Normal"/>
    <w:link w:val="BodyTextChar"/>
    <w:uiPriority w:val="1"/>
    <w:qFormat/>
    <w:rsid w:val="000C1111"/>
    <w:pPr>
      <w:widowControl w:val="0"/>
      <w:autoSpaceDE w:val="0"/>
      <w:autoSpaceDN w:val="0"/>
      <w:spacing w:after="0"/>
      <w:jc w:val="left"/>
    </w:pPr>
    <w:rPr>
      <w:rFonts w:ascii="Trebuchet MS" w:eastAsia="Trebuchet MS" w:hAnsi="Trebuchet MS" w:cs="Trebuchet MS"/>
      <w:b/>
      <w:bCs/>
      <w:i/>
      <w:sz w:val="44"/>
      <w:szCs w:val="44"/>
    </w:rPr>
  </w:style>
  <w:style w:type="character" w:customStyle="1" w:styleId="BodyTextChar">
    <w:name w:val="Body Text Char"/>
    <w:basedOn w:val="DefaultParagraphFont"/>
    <w:link w:val="BodyText"/>
    <w:uiPriority w:val="1"/>
    <w:rsid w:val="000C1111"/>
    <w:rPr>
      <w:rFonts w:ascii="Trebuchet MS" w:eastAsia="Trebuchet MS" w:hAnsi="Trebuchet MS" w:cs="Trebuchet MS"/>
      <w:b/>
      <w:bCs/>
      <w:i/>
      <w:sz w:val="44"/>
      <w:szCs w:val="44"/>
      <w:lang w:val="en-US" w:bidi="ar-SA"/>
    </w:rPr>
  </w:style>
  <w:style w:type="character" w:styleId="PlaceholderText">
    <w:name w:val="Placeholder Text"/>
    <w:basedOn w:val="DefaultParagraphFont"/>
    <w:uiPriority w:val="99"/>
    <w:semiHidden/>
    <w:rsid w:val="00170B93"/>
    <w:rPr>
      <w:color w:val="808080"/>
    </w:rPr>
  </w:style>
  <w:style w:type="character" w:styleId="Hyperlink">
    <w:name w:val="Hyperlink"/>
    <w:basedOn w:val="DefaultParagraphFont"/>
    <w:uiPriority w:val="99"/>
    <w:unhideWhenUsed/>
    <w:rsid w:val="00170B93"/>
    <w:rPr>
      <w:color w:val="0563C1" w:themeColor="hyperlink"/>
      <w:u w:val="single"/>
    </w:rPr>
  </w:style>
  <w:style w:type="character" w:customStyle="1" w:styleId="UnresolvedMention1">
    <w:name w:val="Unresolved Mention1"/>
    <w:basedOn w:val="DefaultParagraphFont"/>
    <w:uiPriority w:val="99"/>
    <w:semiHidden/>
    <w:unhideWhenUsed/>
    <w:rsid w:val="00170B93"/>
    <w:rPr>
      <w:color w:val="605E5C"/>
      <w:shd w:val="clear" w:color="auto" w:fill="E1DFDD"/>
    </w:rPr>
  </w:style>
  <w:style w:type="table" w:styleId="TableGrid">
    <w:name w:val="Table Grid"/>
    <w:basedOn w:val="TableNormal"/>
    <w:uiPriority w:val="59"/>
    <w:rsid w:val="0017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70B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70B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70B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70B93"/>
    <w:pPr>
      <w:ind w:left="720"/>
      <w:contextualSpacing/>
    </w:pPr>
  </w:style>
  <w:style w:type="paragraph" w:styleId="NormalWeb">
    <w:name w:val="Normal (Web)"/>
    <w:basedOn w:val="Normal"/>
    <w:uiPriority w:val="99"/>
    <w:semiHidden/>
    <w:unhideWhenUsed/>
    <w:rsid w:val="00170B93"/>
    <w:pPr>
      <w:spacing w:before="100" w:beforeAutospacing="1" w:after="100" w:afterAutospacing="1"/>
      <w:jc w:val="left"/>
    </w:pPr>
    <w:rPr>
      <w:rFonts w:ascii="Times New Roman" w:eastAsia="Times New Roman" w:hAnsi="Times New Roman" w:cs="Times New Roman"/>
      <w:sz w:val="24"/>
      <w:szCs w:val="24"/>
      <w:lang w:val="en-IN" w:eastAsia="en-IN" w:bidi="hi-IN"/>
    </w:rPr>
  </w:style>
  <w:style w:type="character" w:styleId="Strong">
    <w:name w:val="Strong"/>
    <w:basedOn w:val="DefaultParagraphFont"/>
    <w:uiPriority w:val="22"/>
    <w:qFormat/>
    <w:rsid w:val="00170B93"/>
    <w:rPr>
      <w:b/>
      <w:bCs/>
    </w:rPr>
  </w:style>
  <w:style w:type="character" w:customStyle="1" w:styleId="katex-mathml">
    <w:name w:val="katex-mathml"/>
    <w:basedOn w:val="DefaultParagraphFont"/>
    <w:rsid w:val="00170B93"/>
  </w:style>
  <w:style w:type="character" w:customStyle="1" w:styleId="mord">
    <w:name w:val="mord"/>
    <w:basedOn w:val="DefaultParagraphFont"/>
    <w:rsid w:val="00170B93"/>
  </w:style>
  <w:style w:type="character" w:customStyle="1" w:styleId="vlist-s">
    <w:name w:val="vlist-s"/>
    <w:basedOn w:val="DefaultParagraphFont"/>
    <w:rsid w:val="00170B93"/>
  </w:style>
  <w:style w:type="character" w:customStyle="1" w:styleId="mbin">
    <w:name w:val="mbin"/>
    <w:basedOn w:val="DefaultParagraphFont"/>
    <w:rsid w:val="00170B93"/>
  </w:style>
  <w:style w:type="character" w:customStyle="1" w:styleId="mrel">
    <w:name w:val="mrel"/>
    <w:basedOn w:val="DefaultParagraphFont"/>
    <w:rsid w:val="00170B93"/>
  </w:style>
  <w:style w:type="character" w:customStyle="1" w:styleId="mopen">
    <w:name w:val="mopen"/>
    <w:basedOn w:val="DefaultParagraphFont"/>
    <w:rsid w:val="00170B93"/>
  </w:style>
  <w:style w:type="character" w:customStyle="1" w:styleId="mop">
    <w:name w:val="mop"/>
    <w:basedOn w:val="DefaultParagraphFont"/>
    <w:rsid w:val="00170B93"/>
  </w:style>
  <w:style w:type="character" w:customStyle="1" w:styleId="mclose">
    <w:name w:val="mclose"/>
    <w:basedOn w:val="DefaultParagraphFont"/>
    <w:rsid w:val="00170B93"/>
  </w:style>
  <w:style w:type="paragraph" w:styleId="Header">
    <w:name w:val="header"/>
    <w:basedOn w:val="Normal"/>
    <w:link w:val="HeaderChar"/>
    <w:uiPriority w:val="99"/>
    <w:unhideWhenUsed/>
    <w:rsid w:val="000B2F12"/>
    <w:pPr>
      <w:tabs>
        <w:tab w:val="center" w:pos="4513"/>
        <w:tab w:val="right" w:pos="9026"/>
      </w:tabs>
      <w:spacing w:after="0"/>
    </w:pPr>
  </w:style>
  <w:style w:type="character" w:customStyle="1" w:styleId="HeaderChar">
    <w:name w:val="Header Char"/>
    <w:basedOn w:val="DefaultParagraphFont"/>
    <w:link w:val="Header"/>
    <w:uiPriority w:val="99"/>
    <w:rsid w:val="000B2F12"/>
    <w:rPr>
      <w:szCs w:val="22"/>
      <w:lang w:val="en-US" w:bidi="ar-SA"/>
    </w:rPr>
  </w:style>
  <w:style w:type="paragraph" w:styleId="Footer">
    <w:name w:val="footer"/>
    <w:basedOn w:val="Normal"/>
    <w:link w:val="FooterChar"/>
    <w:uiPriority w:val="99"/>
    <w:unhideWhenUsed/>
    <w:rsid w:val="000B2F12"/>
    <w:pPr>
      <w:tabs>
        <w:tab w:val="center" w:pos="4513"/>
        <w:tab w:val="right" w:pos="9026"/>
      </w:tabs>
      <w:spacing w:after="0"/>
    </w:pPr>
  </w:style>
  <w:style w:type="character" w:customStyle="1" w:styleId="FooterChar">
    <w:name w:val="Footer Char"/>
    <w:basedOn w:val="DefaultParagraphFont"/>
    <w:link w:val="Footer"/>
    <w:uiPriority w:val="99"/>
    <w:rsid w:val="000B2F12"/>
    <w:rPr>
      <w:szCs w:val="22"/>
      <w:lang w:val="en-US" w:bidi="ar-SA"/>
    </w:rPr>
  </w:style>
  <w:style w:type="character" w:customStyle="1" w:styleId="Heading1Char">
    <w:name w:val="Heading 1 Char"/>
    <w:basedOn w:val="DefaultParagraphFont"/>
    <w:link w:val="Heading1"/>
    <w:uiPriority w:val="9"/>
    <w:rsid w:val="00337C19"/>
    <w:rPr>
      <w:rFonts w:ascii="Times New Roman" w:eastAsiaTheme="majorEastAsia" w:hAnsi="Times New Roman" w:cstheme="majorBidi"/>
      <w:b/>
      <w:color w:val="000000" w:themeColor="text1"/>
      <w:sz w:val="24"/>
      <w:szCs w:val="32"/>
      <w:lang w:val="en-US" w:bidi="ar-SA"/>
    </w:rPr>
  </w:style>
  <w:style w:type="character" w:customStyle="1" w:styleId="Heading3Char">
    <w:name w:val="Heading 3 Char"/>
    <w:basedOn w:val="DefaultParagraphFont"/>
    <w:link w:val="Heading3"/>
    <w:uiPriority w:val="9"/>
    <w:rsid w:val="00824BF7"/>
    <w:rPr>
      <w:rFonts w:ascii="Times New Roman" w:eastAsiaTheme="majorEastAsia" w:hAnsi="Times New Roman" w:cstheme="majorBidi"/>
      <w:b/>
      <w:color w:val="000000" w:themeColor="text1"/>
      <w:sz w:val="24"/>
      <w:szCs w:val="24"/>
      <w:lang w:val="en-US" w:bidi="ar-SA"/>
    </w:rPr>
  </w:style>
  <w:style w:type="character" w:customStyle="1" w:styleId="Heading4Char">
    <w:name w:val="Heading 4 Char"/>
    <w:basedOn w:val="DefaultParagraphFont"/>
    <w:link w:val="Heading4"/>
    <w:uiPriority w:val="9"/>
    <w:rsid w:val="00824BF7"/>
    <w:rPr>
      <w:rFonts w:ascii="Times New Roman" w:eastAsiaTheme="majorEastAsia" w:hAnsi="Times New Roman" w:cstheme="majorBidi"/>
      <w:b/>
      <w:iCs/>
      <w:color w:val="000000" w:themeColor="text1"/>
      <w:sz w:val="24"/>
      <w:szCs w:val="22"/>
      <w:lang w:val="en-US" w:bidi="ar-SA"/>
    </w:rPr>
  </w:style>
  <w:style w:type="character" w:customStyle="1" w:styleId="Heading5Char">
    <w:name w:val="Heading 5 Char"/>
    <w:basedOn w:val="DefaultParagraphFont"/>
    <w:link w:val="Heading5"/>
    <w:uiPriority w:val="9"/>
    <w:rsid w:val="00F03B45"/>
    <w:rPr>
      <w:rFonts w:ascii="Times New Roman" w:eastAsiaTheme="majorEastAsia" w:hAnsi="Times New Roman" w:cstheme="majorBidi"/>
      <w:b/>
      <w:color w:val="000000" w:themeColor="text1"/>
      <w:sz w:val="24"/>
      <w:szCs w:val="22"/>
      <w:lang w:val="en-US" w:bidi="ar-SA"/>
    </w:rPr>
  </w:style>
  <w:style w:type="paragraph" w:styleId="TOC3">
    <w:name w:val="toc 3"/>
    <w:basedOn w:val="Normal"/>
    <w:next w:val="Normal"/>
    <w:autoRedefine/>
    <w:uiPriority w:val="39"/>
    <w:unhideWhenUsed/>
    <w:rsid w:val="00FD2639"/>
    <w:pPr>
      <w:spacing w:after="100" w:line="276" w:lineRule="auto"/>
    </w:pPr>
    <w:rPr>
      <w:rFonts w:ascii="Times New Roman" w:eastAsiaTheme="minorEastAsia" w:hAnsi="Times New Roman" w:cs="Times New Roman"/>
      <w:b/>
      <w:sz w:val="36"/>
      <w:szCs w:val="36"/>
    </w:rPr>
  </w:style>
  <w:style w:type="character" w:customStyle="1" w:styleId="UnresolvedMention2">
    <w:name w:val="Unresolved Mention2"/>
    <w:basedOn w:val="DefaultParagraphFont"/>
    <w:uiPriority w:val="99"/>
    <w:semiHidden/>
    <w:unhideWhenUsed/>
    <w:rsid w:val="007C7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6636">
      <w:bodyDiv w:val="1"/>
      <w:marLeft w:val="0"/>
      <w:marRight w:val="0"/>
      <w:marTop w:val="0"/>
      <w:marBottom w:val="0"/>
      <w:divBdr>
        <w:top w:val="none" w:sz="0" w:space="0" w:color="auto"/>
        <w:left w:val="none" w:sz="0" w:space="0" w:color="auto"/>
        <w:bottom w:val="none" w:sz="0" w:space="0" w:color="auto"/>
        <w:right w:val="none" w:sz="0" w:space="0" w:color="auto"/>
      </w:divBdr>
    </w:div>
    <w:div w:id="74324250">
      <w:bodyDiv w:val="1"/>
      <w:marLeft w:val="0"/>
      <w:marRight w:val="0"/>
      <w:marTop w:val="0"/>
      <w:marBottom w:val="0"/>
      <w:divBdr>
        <w:top w:val="none" w:sz="0" w:space="0" w:color="auto"/>
        <w:left w:val="none" w:sz="0" w:space="0" w:color="auto"/>
        <w:bottom w:val="none" w:sz="0" w:space="0" w:color="auto"/>
        <w:right w:val="none" w:sz="0" w:space="0" w:color="auto"/>
      </w:divBdr>
    </w:div>
    <w:div w:id="101074781">
      <w:bodyDiv w:val="1"/>
      <w:marLeft w:val="0"/>
      <w:marRight w:val="0"/>
      <w:marTop w:val="0"/>
      <w:marBottom w:val="0"/>
      <w:divBdr>
        <w:top w:val="none" w:sz="0" w:space="0" w:color="auto"/>
        <w:left w:val="none" w:sz="0" w:space="0" w:color="auto"/>
        <w:bottom w:val="none" w:sz="0" w:space="0" w:color="auto"/>
        <w:right w:val="none" w:sz="0" w:space="0" w:color="auto"/>
      </w:divBdr>
    </w:div>
    <w:div w:id="185682353">
      <w:bodyDiv w:val="1"/>
      <w:marLeft w:val="0"/>
      <w:marRight w:val="0"/>
      <w:marTop w:val="0"/>
      <w:marBottom w:val="0"/>
      <w:divBdr>
        <w:top w:val="none" w:sz="0" w:space="0" w:color="auto"/>
        <w:left w:val="none" w:sz="0" w:space="0" w:color="auto"/>
        <w:bottom w:val="none" w:sz="0" w:space="0" w:color="auto"/>
        <w:right w:val="none" w:sz="0" w:space="0" w:color="auto"/>
      </w:divBdr>
    </w:div>
    <w:div w:id="196698325">
      <w:bodyDiv w:val="1"/>
      <w:marLeft w:val="0"/>
      <w:marRight w:val="0"/>
      <w:marTop w:val="0"/>
      <w:marBottom w:val="0"/>
      <w:divBdr>
        <w:top w:val="none" w:sz="0" w:space="0" w:color="auto"/>
        <w:left w:val="none" w:sz="0" w:space="0" w:color="auto"/>
        <w:bottom w:val="none" w:sz="0" w:space="0" w:color="auto"/>
        <w:right w:val="none" w:sz="0" w:space="0" w:color="auto"/>
      </w:divBdr>
    </w:div>
    <w:div w:id="242103003">
      <w:bodyDiv w:val="1"/>
      <w:marLeft w:val="0"/>
      <w:marRight w:val="0"/>
      <w:marTop w:val="0"/>
      <w:marBottom w:val="0"/>
      <w:divBdr>
        <w:top w:val="none" w:sz="0" w:space="0" w:color="auto"/>
        <w:left w:val="none" w:sz="0" w:space="0" w:color="auto"/>
        <w:bottom w:val="none" w:sz="0" w:space="0" w:color="auto"/>
        <w:right w:val="none" w:sz="0" w:space="0" w:color="auto"/>
      </w:divBdr>
    </w:div>
    <w:div w:id="331957322">
      <w:bodyDiv w:val="1"/>
      <w:marLeft w:val="0"/>
      <w:marRight w:val="0"/>
      <w:marTop w:val="0"/>
      <w:marBottom w:val="0"/>
      <w:divBdr>
        <w:top w:val="none" w:sz="0" w:space="0" w:color="auto"/>
        <w:left w:val="none" w:sz="0" w:space="0" w:color="auto"/>
        <w:bottom w:val="none" w:sz="0" w:space="0" w:color="auto"/>
        <w:right w:val="none" w:sz="0" w:space="0" w:color="auto"/>
      </w:divBdr>
    </w:div>
    <w:div w:id="408161491">
      <w:bodyDiv w:val="1"/>
      <w:marLeft w:val="0"/>
      <w:marRight w:val="0"/>
      <w:marTop w:val="0"/>
      <w:marBottom w:val="0"/>
      <w:divBdr>
        <w:top w:val="none" w:sz="0" w:space="0" w:color="auto"/>
        <w:left w:val="none" w:sz="0" w:space="0" w:color="auto"/>
        <w:bottom w:val="none" w:sz="0" w:space="0" w:color="auto"/>
        <w:right w:val="none" w:sz="0" w:space="0" w:color="auto"/>
      </w:divBdr>
    </w:div>
    <w:div w:id="414212069">
      <w:bodyDiv w:val="1"/>
      <w:marLeft w:val="0"/>
      <w:marRight w:val="0"/>
      <w:marTop w:val="0"/>
      <w:marBottom w:val="0"/>
      <w:divBdr>
        <w:top w:val="none" w:sz="0" w:space="0" w:color="auto"/>
        <w:left w:val="none" w:sz="0" w:space="0" w:color="auto"/>
        <w:bottom w:val="none" w:sz="0" w:space="0" w:color="auto"/>
        <w:right w:val="none" w:sz="0" w:space="0" w:color="auto"/>
      </w:divBdr>
    </w:div>
    <w:div w:id="446242606">
      <w:bodyDiv w:val="1"/>
      <w:marLeft w:val="0"/>
      <w:marRight w:val="0"/>
      <w:marTop w:val="0"/>
      <w:marBottom w:val="0"/>
      <w:divBdr>
        <w:top w:val="none" w:sz="0" w:space="0" w:color="auto"/>
        <w:left w:val="none" w:sz="0" w:space="0" w:color="auto"/>
        <w:bottom w:val="none" w:sz="0" w:space="0" w:color="auto"/>
        <w:right w:val="none" w:sz="0" w:space="0" w:color="auto"/>
      </w:divBdr>
    </w:div>
    <w:div w:id="469522696">
      <w:bodyDiv w:val="1"/>
      <w:marLeft w:val="0"/>
      <w:marRight w:val="0"/>
      <w:marTop w:val="0"/>
      <w:marBottom w:val="0"/>
      <w:divBdr>
        <w:top w:val="none" w:sz="0" w:space="0" w:color="auto"/>
        <w:left w:val="none" w:sz="0" w:space="0" w:color="auto"/>
        <w:bottom w:val="none" w:sz="0" w:space="0" w:color="auto"/>
        <w:right w:val="none" w:sz="0" w:space="0" w:color="auto"/>
      </w:divBdr>
    </w:div>
    <w:div w:id="515734522">
      <w:bodyDiv w:val="1"/>
      <w:marLeft w:val="0"/>
      <w:marRight w:val="0"/>
      <w:marTop w:val="0"/>
      <w:marBottom w:val="0"/>
      <w:divBdr>
        <w:top w:val="none" w:sz="0" w:space="0" w:color="auto"/>
        <w:left w:val="none" w:sz="0" w:space="0" w:color="auto"/>
        <w:bottom w:val="none" w:sz="0" w:space="0" w:color="auto"/>
        <w:right w:val="none" w:sz="0" w:space="0" w:color="auto"/>
      </w:divBdr>
    </w:div>
    <w:div w:id="525485881">
      <w:bodyDiv w:val="1"/>
      <w:marLeft w:val="0"/>
      <w:marRight w:val="0"/>
      <w:marTop w:val="0"/>
      <w:marBottom w:val="0"/>
      <w:divBdr>
        <w:top w:val="none" w:sz="0" w:space="0" w:color="auto"/>
        <w:left w:val="none" w:sz="0" w:space="0" w:color="auto"/>
        <w:bottom w:val="none" w:sz="0" w:space="0" w:color="auto"/>
        <w:right w:val="none" w:sz="0" w:space="0" w:color="auto"/>
      </w:divBdr>
    </w:div>
    <w:div w:id="539821884">
      <w:bodyDiv w:val="1"/>
      <w:marLeft w:val="0"/>
      <w:marRight w:val="0"/>
      <w:marTop w:val="0"/>
      <w:marBottom w:val="0"/>
      <w:divBdr>
        <w:top w:val="none" w:sz="0" w:space="0" w:color="auto"/>
        <w:left w:val="none" w:sz="0" w:space="0" w:color="auto"/>
        <w:bottom w:val="none" w:sz="0" w:space="0" w:color="auto"/>
        <w:right w:val="none" w:sz="0" w:space="0" w:color="auto"/>
      </w:divBdr>
    </w:div>
    <w:div w:id="619458372">
      <w:bodyDiv w:val="1"/>
      <w:marLeft w:val="0"/>
      <w:marRight w:val="0"/>
      <w:marTop w:val="0"/>
      <w:marBottom w:val="0"/>
      <w:divBdr>
        <w:top w:val="none" w:sz="0" w:space="0" w:color="auto"/>
        <w:left w:val="none" w:sz="0" w:space="0" w:color="auto"/>
        <w:bottom w:val="none" w:sz="0" w:space="0" w:color="auto"/>
        <w:right w:val="none" w:sz="0" w:space="0" w:color="auto"/>
      </w:divBdr>
    </w:div>
    <w:div w:id="685522779">
      <w:bodyDiv w:val="1"/>
      <w:marLeft w:val="0"/>
      <w:marRight w:val="0"/>
      <w:marTop w:val="0"/>
      <w:marBottom w:val="0"/>
      <w:divBdr>
        <w:top w:val="none" w:sz="0" w:space="0" w:color="auto"/>
        <w:left w:val="none" w:sz="0" w:space="0" w:color="auto"/>
        <w:bottom w:val="none" w:sz="0" w:space="0" w:color="auto"/>
        <w:right w:val="none" w:sz="0" w:space="0" w:color="auto"/>
      </w:divBdr>
    </w:div>
    <w:div w:id="810368325">
      <w:bodyDiv w:val="1"/>
      <w:marLeft w:val="0"/>
      <w:marRight w:val="0"/>
      <w:marTop w:val="0"/>
      <w:marBottom w:val="0"/>
      <w:divBdr>
        <w:top w:val="none" w:sz="0" w:space="0" w:color="auto"/>
        <w:left w:val="none" w:sz="0" w:space="0" w:color="auto"/>
        <w:bottom w:val="none" w:sz="0" w:space="0" w:color="auto"/>
        <w:right w:val="none" w:sz="0" w:space="0" w:color="auto"/>
      </w:divBdr>
    </w:div>
    <w:div w:id="814877965">
      <w:bodyDiv w:val="1"/>
      <w:marLeft w:val="0"/>
      <w:marRight w:val="0"/>
      <w:marTop w:val="0"/>
      <w:marBottom w:val="0"/>
      <w:divBdr>
        <w:top w:val="none" w:sz="0" w:space="0" w:color="auto"/>
        <w:left w:val="none" w:sz="0" w:space="0" w:color="auto"/>
        <w:bottom w:val="none" w:sz="0" w:space="0" w:color="auto"/>
        <w:right w:val="none" w:sz="0" w:space="0" w:color="auto"/>
      </w:divBdr>
    </w:div>
    <w:div w:id="855576642">
      <w:bodyDiv w:val="1"/>
      <w:marLeft w:val="0"/>
      <w:marRight w:val="0"/>
      <w:marTop w:val="0"/>
      <w:marBottom w:val="0"/>
      <w:divBdr>
        <w:top w:val="none" w:sz="0" w:space="0" w:color="auto"/>
        <w:left w:val="none" w:sz="0" w:space="0" w:color="auto"/>
        <w:bottom w:val="none" w:sz="0" w:space="0" w:color="auto"/>
        <w:right w:val="none" w:sz="0" w:space="0" w:color="auto"/>
      </w:divBdr>
    </w:div>
    <w:div w:id="862324166">
      <w:bodyDiv w:val="1"/>
      <w:marLeft w:val="0"/>
      <w:marRight w:val="0"/>
      <w:marTop w:val="0"/>
      <w:marBottom w:val="0"/>
      <w:divBdr>
        <w:top w:val="none" w:sz="0" w:space="0" w:color="auto"/>
        <w:left w:val="none" w:sz="0" w:space="0" w:color="auto"/>
        <w:bottom w:val="none" w:sz="0" w:space="0" w:color="auto"/>
        <w:right w:val="none" w:sz="0" w:space="0" w:color="auto"/>
      </w:divBdr>
    </w:div>
    <w:div w:id="886645921">
      <w:bodyDiv w:val="1"/>
      <w:marLeft w:val="0"/>
      <w:marRight w:val="0"/>
      <w:marTop w:val="0"/>
      <w:marBottom w:val="0"/>
      <w:divBdr>
        <w:top w:val="none" w:sz="0" w:space="0" w:color="auto"/>
        <w:left w:val="none" w:sz="0" w:space="0" w:color="auto"/>
        <w:bottom w:val="none" w:sz="0" w:space="0" w:color="auto"/>
        <w:right w:val="none" w:sz="0" w:space="0" w:color="auto"/>
      </w:divBdr>
    </w:div>
    <w:div w:id="938371027">
      <w:bodyDiv w:val="1"/>
      <w:marLeft w:val="0"/>
      <w:marRight w:val="0"/>
      <w:marTop w:val="0"/>
      <w:marBottom w:val="0"/>
      <w:divBdr>
        <w:top w:val="none" w:sz="0" w:space="0" w:color="auto"/>
        <w:left w:val="none" w:sz="0" w:space="0" w:color="auto"/>
        <w:bottom w:val="none" w:sz="0" w:space="0" w:color="auto"/>
        <w:right w:val="none" w:sz="0" w:space="0" w:color="auto"/>
      </w:divBdr>
    </w:div>
    <w:div w:id="951546960">
      <w:bodyDiv w:val="1"/>
      <w:marLeft w:val="0"/>
      <w:marRight w:val="0"/>
      <w:marTop w:val="0"/>
      <w:marBottom w:val="0"/>
      <w:divBdr>
        <w:top w:val="none" w:sz="0" w:space="0" w:color="auto"/>
        <w:left w:val="none" w:sz="0" w:space="0" w:color="auto"/>
        <w:bottom w:val="none" w:sz="0" w:space="0" w:color="auto"/>
        <w:right w:val="none" w:sz="0" w:space="0" w:color="auto"/>
      </w:divBdr>
    </w:div>
    <w:div w:id="963266995">
      <w:bodyDiv w:val="1"/>
      <w:marLeft w:val="0"/>
      <w:marRight w:val="0"/>
      <w:marTop w:val="0"/>
      <w:marBottom w:val="0"/>
      <w:divBdr>
        <w:top w:val="none" w:sz="0" w:space="0" w:color="auto"/>
        <w:left w:val="none" w:sz="0" w:space="0" w:color="auto"/>
        <w:bottom w:val="none" w:sz="0" w:space="0" w:color="auto"/>
        <w:right w:val="none" w:sz="0" w:space="0" w:color="auto"/>
      </w:divBdr>
    </w:div>
    <w:div w:id="973144375">
      <w:bodyDiv w:val="1"/>
      <w:marLeft w:val="0"/>
      <w:marRight w:val="0"/>
      <w:marTop w:val="0"/>
      <w:marBottom w:val="0"/>
      <w:divBdr>
        <w:top w:val="none" w:sz="0" w:space="0" w:color="auto"/>
        <w:left w:val="none" w:sz="0" w:space="0" w:color="auto"/>
        <w:bottom w:val="none" w:sz="0" w:space="0" w:color="auto"/>
        <w:right w:val="none" w:sz="0" w:space="0" w:color="auto"/>
      </w:divBdr>
    </w:div>
    <w:div w:id="1003898152">
      <w:bodyDiv w:val="1"/>
      <w:marLeft w:val="0"/>
      <w:marRight w:val="0"/>
      <w:marTop w:val="0"/>
      <w:marBottom w:val="0"/>
      <w:divBdr>
        <w:top w:val="none" w:sz="0" w:space="0" w:color="auto"/>
        <w:left w:val="none" w:sz="0" w:space="0" w:color="auto"/>
        <w:bottom w:val="none" w:sz="0" w:space="0" w:color="auto"/>
        <w:right w:val="none" w:sz="0" w:space="0" w:color="auto"/>
      </w:divBdr>
    </w:div>
    <w:div w:id="1006639808">
      <w:bodyDiv w:val="1"/>
      <w:marLeft w:val="0"/>
      <w:marRight w:val="0"/>
      <w:marTop w:val="0"/>
      <w:marBottom w:val="0"/>
      <w:divBdr>
        <w:top w:val="none" w:sz="0" w:space="0" w:color="auto"/>
        <w:left w:val="none" w:sz="0" w:space="0" w:color="auto"/>
        <w:bottom w:val="none" w:sz="0" w:space="0" w:color="auto"/>
        <w:right w:val="none" w:sz="0" w:space="0" w:color="auto"/>
      </w:divBdr>
    </w:div>
    <w:div w:id="1050761390">
      <w:bodyDiv w:val="1"/>
      <w:marLeft w:val="0"/>
      <w:marRight w:val="0"/>
      <w:marTop w:val="0"/>
      <w:marBottom w:val="0"/>
      <w:divBdr>
        <w:top w:val="none" w:sz="0" w:space="0" w:color="auto"/>
        <w:left w:val="none" w:sz="0" w:space="0" w:color="auto"/>
        <w:bottom w:val="none" w:sz="0" w:space="0" w:color="auto"/>
        <w:right w:val="none" w:sz="0" w:space="0" w:color="auto"/>
      </w:divBdr>
    </w:div>
    <w:div w:id="1073503873">
      <w:bodyDiv w:val="1"/>
      <w:marLeft w:val="0"/>
      <w:marRight w:val="0"/>
      <w:marTop w:val="0"/>
      <w:marBottom w:val="0"/>
      <w:divBdr>
        <w:top w:val="none" w:sz="0" w:space="0" w:color="auto"/>
        <w:left w:val="none" w:sz="0" w:space="0" w:color="auto"/>
        <w:bottom w:val="none" w:sz="0" w:space="0" w:color="auto"/>
        <w:right w:val="none" w:sz="0" w:space="0" w:color="auto"/>
      </w:divBdr>
    </w:div>
    <w:div w:id="1161460092">
      <w:bodyDiv w:val="1"/>
      <w:marLeft w:val="0"/>
      <w:marRight w:val="0"/>
      <w:marTop w:val="0"/>
      <w:marBottom w:val="0"/>
      <w:divBdr>
        <w:top w:val="none" w:sz="0" w:space="0" w:color="auto"/>
        <w:left w:val="none" w:sz="0" w:space="0" w:color="auto"/>
        <w:bottom w:val="none" w:sz="0" w:space="0" w:color="auto"/>
        <w:right w:val="none" w:sz="0" w:space="0" w:color="auto"/>
      </w:divBdr>
    </w:div>
    <w:div w:id="1210797737">
      <w:bodyDiv w:val="1"/>
      <w:marLeft w:val="0"/>
      <w:marRight w:val="0"/>
      <w:marTop w:val="0"/>
      <w:marBottom w:val="0"/>
      <w:divBdr>
        <w:top w:val="none" w:sz="0" w:space="0" w:color="auto"/>
        <w:left w:val="none" w:sz="0" w:space="0" w:color="auto"/>
        <w:bottom w:val="none" w:sz="0" w:space="0" w:color="auto"/>
        <w:right w:val="none" w:sz="0" w:space="0" w:color="auto"/>
      </w:divBdr>
    </w:div>
    <w:div w:id="1214389059">
      <w:bodyDiv w:val="1"/>
      <w:marLeft w:val="0"/>
      <w:marRight w:val="0"/>
      <w:marTop w:val="0"/>
      <w:marBottom w:val="0"/>
      <w:divBdr>
        <w:top w:val="none" w:sz="0" w:space="0" w:color="auto"/>
        <w:left w:val="none" w:sz="0" w:space="0" w:color="auto"/>
        <w:bottom w:val="none" w:sz="0" w:space="0" w:color="auto"/>
        <w:right w:val="none" w:sz="0" w:space="0" w:color="auto"/>
      </w:divBdr>
    </w:div>
    <w:div w:id="1216312666">
      <w:bodyDiv w:val="1"/>
      <w:marLeft w:val="0"/>
      <w:marRight w:val="0"/>
      <w:marTop w:val="0"/>
      <w:marBottom w:val="0"/>
      <w:divBdr>
        <w:top w:val="none" w:sz="0" w:space="0" w:color="auto"/>
        <w:left w:val="none" w:sz="0" w:space="0" w:color="auto"/>
        <w:bottom w:val="none" w:sz="0" w:space="0" w:color="auto"/>
        <w:right w:val="none" w:sz="0" w:space="0" w:color="auto"/>
      </w:divBdr>
    </w:div>
    <w:div w:id="1227184172">
      <w:bodyDiv w:val="1"/>
      <w:marLeft w:val="0"/>
      <w:marRight w:val="0"/>
      <w:marTop w:val="0"/>
      <w:marBottom w:val="0"/>
      <w:divBdr>
        <w:top w:val="none" w:sz="0" w:space="0" w:color="auto"/>
        <w:left w:val="none" w:sz="0" w:space="0" w:color="auto"/>
        <w:bottom w:val="none" w:sz="0" w:space="0" w:color="auto"/>
        <w:right w:val="none" w:sz="0" w:space="0" w:color="auto"/>
      </w:divBdr>
    </w:div>
    <w:div w:id="1322194409">
      <w:bodyDiv w:val="1"/>
      <w:marLeft w:val="0"/>
      <w:marRight w:val="0"/>
      <w:marTop w:val="0"/>
      <w:marBottom w:val="0"/>
      <w:divBdr>
        <w:top w:val="none" w:sz="0" w:space="0" w:color="auto"/>
        <w:left w:val="none" w:sz="0" w:space="0" w:color="auto"/>
        <w:bottom w:val="none" w:sz="0" w:space="0" w:color="auto"/>
        <w:right w:val="none" w:sz="0" w:space="0" w:color="auto"/>
      </w:divBdr>
    </w:div>
    <w:div w:id="1334604917">
      <w:bodyDiv w:val="1"/>
      <w:marLeft w:val="0"/>
      <w:marRight w:val="0"/>
      <w:marTop w:val="0"/>
      <w:marBottom w:val="0"/>
      <w:divBdr>
        <w:top w:val="none" w:sz="0" w:space="0" w:color="auto"/>
        <w:left w:val="none" w:sz="0" w:space="0" w:color="auto"/>
        <w:bottom w:val="none" w:sz="0" w:space="0" w:color="auto"/>
        <w:right w:val="none" w:sz="0" w:space="0" w:color="auto"/>
      </w:divBdr>
    </w:div>
    <w:div w:id="1349407169">
      <w:bodyDiv w:val="1"/>
      <w:marLeft w:val="0"/>
      <w:marRight w:val="0"/>
      <w:marTop w:val="0"/>
      <w:marBottom w:val="0"/>
      <w:divBdr>
        <w:top w:val="none" w:sz="0" w:space="0" w:color="auto"/>
        <w:left w:val="none" w:sz="0" w:space="0" w:color="auto"/>
        <w:bottom w:val="none" w:sz="0" w:space="0" w:color="auto"/>
        <w:right w:val="none" w:sz="0" w:space="0" w:color="auto"/>
      </w:divBdr>
      <w:divsChild>
        <w:div w:id="1852403974">
          <w:marLeft w:val="0"/>
          <w:marRight w:val="0"/>
          <w:marTop w:val="0"/>
          <w:marBottom w:val="0"/>
          <w:divBdr>
            <w:top w:val="none" w:sz="0" w:space="0" w:color="auto"/>
            <w:left w:val="none" w:sz="0" w:space="0" w:color="auto"/>
            <w:bottom w:val="none" w:sz="0" w:space="0" w:color="auto"/>
            <w:right w:val="none" w:sz="0" w:space="0" w:color="auto"/>
          </w:divBdr>
          <w:divsChild>
            <w:div w:id="208732193">
              <w:marLeft w:val="0"/>
              <w:marRight w:val="0"/>
              <w:marTop w:val="0"/>
              <w:marBottom w:val="0"/>
              <w:divBdr>
                <w:top w:val="none" w:sz="0" w:space="0" w:color="auto"/>
                <w:left w:val="none" w:sz="0" w:space="0" w:color="auto"/>
                <w:bottom w:val="none" w:sz="0" w:space="0" w:color="auto"/>
                <w:right w:val="none" w:sz="0" w:space="0" w:color="auto"/>
              </w:divBdr>
              <w:divsChild>
                <w:div w:id="1037436945">
                  <w:marLeft w:val="0"/>
                  <w:marRight w:val="0"/>
                  <w:marTop w:val="0"/>
                  <w:marBottom w:val="0"/>
                  <w:divBdr>
                    <w:top w:val="none" w:sz="0" w:space="0" w:color="auto"/>
                    <w:left w:val="none" w:sz="0" w:space="0" w:color="auto"/>
                    <w:bottom w:val="none" w:sz="0" w:space="0" w:color="auto"/>
                    <w:right w:val="none" w:sz="0" w:space="0" w:color="auto"/>
                  </w:divBdr>
                  <w:divsChild>
                    <w:div w:id="1352485508">
                      <w:marLeft w:val="0"/>
                      <w:marRight w:val="0"/>
                      <w:marTop w:val="0"/>
                      <w:marBottom w:val="0"/>
                      <w:divBdr>
                        <w:top w:val="none" w:sz="0" w:space="0" w:color="auto"/>
                        <w:left w:val="none" w:sz="0" w:space="0" w:color="auto"/>
                        <w:bottom w:val="none" w:sz="0" w:space="0" w:color="auto"/>
                        <w:right w:val="none" w:sz="0" w:space="0" w:color="auto"/>
                      </w:divBdr>
                      <w:divsChild>
                        <w:div w:id="96829281">
                          <w:marLeft w:val="0"/>
                          <w:marRight w:val="0"/>
                          <w:marTop w:val="0"/>
                          <w:marBottom w:val="0"/>
                          <w:divBdr>
                            <w:top w:val="none" w:sz="0" w:space="0" w:color="auto"/>
                            <w:left w:val="none" w:sz="0" w:space="0" w:color="auto"/>
                            <w:bottom w:val="none" w:sz="0" w:space="0" w:color="auto"/>
                            <w:right w:val="none" w:sz="0" w:space="0" w:color="auto"/>
                          </w:divBdr>
                          <w:divsChild>
                            <w:div w:id="1806850745">
                              <w:marLeft w:val="0"/>
                              <w:marRight w:val="0"/>
                              <w:marTop w:val="0"/>
                              <w:marBottom w:val="0"/>
                              <w:divBdr>
                                <w:top w:val="none" w:sz="0" w:space="0" w:color="auto"/>
                                <w:left w:val="none" w:sz="0" w:space="0" w:color="auto"/>
                                <w:bottom w:val="none" w:sz="0" w:space="0" w:color="auto"/>
                                <w:right w:val="none" w:sz="0" w:space="0" w:color="auto"/>
                              </w:divBdr>
                              <w:divsChild>
                                <w:div w:id="2102677963">
                                  <w:marLeft w:val="0"/>
                                  <w:marRight w:val="0"/>
                                  <w:marTop w:val="0"/>
                                  <w:marBottom w:val="0"/>
                                  <w:divBdr>
                                    <w:top w:val="none" w:sz="0" w:space="0" w:color="auto"/>
                                    <w:left w:val="none" w:sz="0" w:space="0" w:color="auto"/>
                                    <w:bottom w:val="none" w:sz="0" w:space="0" w:color="auto"/>
                                    <w:right w:val="none" w:sz="0" w:space="0" w:color="auto"/>
                                  </w:divBdr>
                                  <w:divsChild>
                                    <w:div w:id="7459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048387">
          <w:marLeft w:val="0"/>
          <w:marRight w:val="0"/>
          <w:marTop w:val="0"/>
          <w:marBottom w:val="0"/>
          <w:divBdr>
            <w:top w:val="none" w:sz="0" w:space="0" w:color="auto"/>
            <w:left w:val="none" w:sz="0" w:space="0" w:color="auto"/>
            <w:bottom w:val="none" w:sz="0" w:space="0" w:color="auto"/>
            <w:right w:val="none" w:sz="0" w:space="0" w:color="auto"/>
          </w:divBdr>
          <w:divsChild>
            <w:div w:id="464858147">
              <w:marLeft w:val="0"/>
              <w:marRight w:val="0"/>
              <w:marTop w:val="0"/>
              <w:marBottom w:val="0"/>
              <w:divBdr>
                <w:top w:val="none" w:sz="0" w:space="0" w:color="auto"/>
                <w:left w:val="none" w:sz="0" w:space="0" w:color="auto"/>
                <w:bottom w:val="none" w:sz="0" w:space="0" w:color="auto"/>
                <w:right w:val="none" w:sz="0" w:space="0" w:color="auto"/>
              </w:divBdr>
              <w:divsChild>
                <w:div w:id="516580977">
                  <w:marLeft w:val="0"/>
                  <w:marRight w:val="0"/>
                  <w:marTop w:val="0"/>
                  <w:marBottom w:val="0"/>
                  <w:divBdr>
                    <w:top w:val="none" w:sz="0" w:space="0" w:color="auto"/>
                    <w:left w:val="none" w:sz="0" w:space="0" w:color="auto"/>
                    <w:bottom w:val="none" w:sz="0" w:space="0" w:color="auto"/>
                    <w:right w:val="none" w:sz="0" w:space="0" w:color="auto"/>
                  </w:divBdr>
                  <w:divsChild>
                    <w:div w:id="951863759">
                      <w:marLeft w:val="0"/>
                      <w:marRight w:val="0"/>
                      <w:marTop w:val="0"/>
                      <w:marBottom w:val="0"/>
                      <w:divBdr>
                        <w:top w:val="none" w:sz="0" w:space="0" w:color="auto"/>
                        <w:left w:val="none" w:sz="0" w:space="0" w:color="auto"/>
                        <w:bottom w:val="none" w:sz="0" w:space="0" w:color="auto"/>
                        <w:right w:val="none" w:sz="0" w:space="0" w:color="auto"/>
                      </w:divBdr>
                      <w:divsChild>
                        <w:div w:id="863980531">
                          <w:marLeft w:val="0"/>
                          <w:marRight w:val="0"/>
                          <w:marTop w:val="0"/>
                          <w:marBottom w:val="0"/>
                          <w:divBdr>
                            <w:top w:val="none" w:sz="0" w:space="0" w:color="auto"/>
                            <w:left w:val="none" w:sz="0" w:space="0" w:color="auto"/>
                            <w:bottom w:val="none" w:sz="0" w:space="0" w:color="auto"/>
                            <w:right w:val="none" w:sz="0" w:space="0" w:color="auto"/>
                          </w:divBdr>
                          <w:divsChild>
                            <w:div w:id="639463193">
                              <w:marLeft w:val="0"/>
                              <w:marRight w:val="0"/>
                              <w:marTop w:val="0"/>
                              <w:marBottom w:val="0"/>
                              <w:divBdr>
                                <w:top w:val="none" w:sz="0" w:space="0" w:color="auto"/>
                                <w:left w:val="none" w:sz="0" w:space="0" w:color="auto"/>
                                <w:bottom w:val="none" w:sz="0" w:space="0" w:color="auto"/>
                                <w:right w:val="none" w:sz="0" w:space="0" w:color="auto"/>
                              </w:divBdr>
                              <w:divsChild>
                                <w:div w:id="1923565584">
                                  <w:marLeft w:val="0"/>
                                  <w:marRight w:val="0"/>
                                  <w:marTop w:val="0"/>
                                  <w:marBottom w:val="0"/>
                                  <w:divBdr>
                                    <w:top w:val="none" w:sz="0" w:space="0" w:color="auto"/>
                                    <w:left w:val="none" w:sz="0" w:space="0" w:color="auto"/>
                                    <w:bottom w:val="none" w:sz="0" w:space="0" w:color="auto"/>
                                    <w:right w:val="none" w:sz="0" w:space="0" w:color="auto"/>
                                  </w:divBdr>
                                  <w:divsChild>
                                    <w:div w:id="707149297">
                                      <w:marLeft w:val="0"/>
                                      <w:marRight w:val="0"/>
                                      <w:marTop w:val="0"/>
                                      <w:marBottom w:val="0"/>
                                      <w:divBdr>
                                        <w:top w:val="none" w:sz="0" w:space="0" w:color="auto"/>
                                        <w:left w:val="none" w:sz="0" w:space="0" w:color="auto"/>
                                        <w:bottom w:val="none" w:sz="0" w:space="0" w:color="auto"/>
                                        <w:right w:val="none" w:sz="0" w:space="0" w:color="auto"/>
                                      </w:divBdr>
                                      <w:divsChild>
                                        <w:div w:id="2106001183">
                                          <w:marLeft w:val="0"/>
                                          <w:marRight w:val="0"/>
                                          <w:marTop w:val="0"/>
                                          <w:marBottom w:val="0"/>
                                          <w:divBdr>
                                            <w:top w:val="none" w:sz="0" w:space="0" w:color="auto"/>
                                            <w:left w:val="none" w:sz="0" w:space="0" w:color="auto"/>
                                            <w:bottom w:val="none" w:sz="0" w:space="0" w:color="auto"/>
                                            <w:right w:val="none" w:sz="0" w:space="0" w:color="auto"/>
                                          </w:divBdr>
                                          <w:divsChild>
                                            <w:div w:id="499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496124">
          <w:marLeft w:val="0"/>
          <w:marRight w:val="0"/>
          <w:marTop w:val="0"/>
          <w:marBottom w:val="0"/>
          <w:divBdr>
            <w:top w:val="none" w:sz="0" w:space="0" w:color="auto"/>
            <w:left w:val="none" w:sz="0" w:space="0" w:color="auto"/>
            <w:bottom w:val="none" w:sz="0" w:space="0" w:color="auto"/>
            <w:right w:val="none" w:sz="0" w:space="0" w:color="auto"/>
          </w:divBdr>
          <w:divsChild>
            <w:div w:id="1149900247">
              <w:marLeft w:val="0"/>
              <w:marRight w:val="0"/>
              <w:marTop w:val="0"/>
              <w:marBottom w:val="0"/>
              <w:divBdr>
                <w:top w:val="none" w:sz="0" w:space="0" w:color="auto"/>
                <w:left w:val="none" w:sz="0" w:space="0" w:color="auto"/>
                <w:bottom w:val="none" w:sz="0" w:space="0" w:color="auto"/>
                <w:right w:val="none" w:sz="0" w:space="0" w:color="auto"/>
              </w:divBdr>
              <w:divsChild>
                <w:div w:id="1435054602">
                  <w:marLeft w:val="0"/>
                  <w:marRight w:val="0"/>
                  <w:marTop w:val="0"/>
                  <w:marBottom w:val="0"/>
                  <w:divBdr>
                    <w:top w:val="none" w:sz="0" w:space="0" w:color="auto"/>
                    <w:left w:val="none" w:sz="0" w:space="0" w:color="auto"/>
                    <w:bottom w:val="none" w:sz="0" w:space="0" w:color="auto"/>
                    <w:right w:val="none" w:sz="0" w:space="0" w:color="auto"/>
                  </w:divBdr>
                  <w:divsChild>
                    <w:div w:id="1294142797">
                      <w:marLeft w:val="0"/>
                      <w:marRight w:val="0"/>
                      <w:marTop w:val="0"/>
                      <w:marBottom w:val="0"/>
                      <w:divBdr>
                        <w:top w:val="none" w:sz="0" w:space="0" w:color="auto"/>
                        <w:left w:val="none" w:sz="0" w:space="0" w:color="auto"/>
                        <w:bottom w:val="none" w:sz="0" w:space="0" w:color="auto"/>
                        <w:right w:val="none" w:sz="0" w:space="0" w:color="auto"/>
                      </w:divBdr>
                      <w:divsChild>
                        <w:div w:id="1216502629">
                          <w:marLeft w:val="0"/>
                          <w:marRight w:val="0"/>
                          <w:marTop w:val="0"/>
                          <w:marBottom w:val="0"/>
                          <w:divBdr>
                            <w:top w:val="none" w:sz="0" w:space="0" w:color="auto"/>
                            <w:left w:val="none" w:sz="0" w:space="0" w:color="auto"/>
                            <w:bottom w:val="none" w:sz="0" w:space="0" w:color="auto"/>
                            <w:right w:val="none" w:sz="0" w:space="0" w:color="auto"/>
                          </w:divBdr>
                          <w:divsChild>
                            <w:div w:id="423914162">
                              <w:marLeft w:val="0"/>
                              <w:marRight w:val="0"/>
                              <w:marTop w:val="0"/>
                              <w:marBottom w:val="0"/>
                              <w:divBdr>
                                <w:top w:val="none" w:sz="0" w:space="0" w:color="auto"/>
                                <w:left w:val="none" w:sz="0" w:space="0" w:color="auto"/>
                                <w:bottom w:val="none" w:sz="0" w:space="0" w:color="auto"/>
                                <w:right w:val="none" w:sz="0" w:space="0" w:color="auto"/>
                              </w:divBdr>
                              <w:divsChild>
                                <w:div w:id="800616046">
                                  <w:marLeft w:val="0"/>
                                  <w:marRight w:val="0"/>
                                  <w:marTop w:val="0"/>
                                  <w:marBottom w:val="0"/>
                                  <w:divBdr>
                                    <w:top w:val="none" w:sz="0" w:space="0" w:color="auto"/>
                                    <w:left w:val="none" w:sz="0" w:space="0" w:color="auto"/>
                                    <w:bottom w:val="none" w:sz="0" w:space="0" w:color="auto"/>
                                    <w:right w:val="none" w:sz="0" w:space="0" w:color="auto"/>
                                  </w:divBdr>
                                  <w:divsChild>
                                    <w:div w:id="19434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78067">
      <w:bodyDiv w:val="1"/>
      <w:marLeft w:val="0"/>
      <w:marRight w:val="0"/>
      <w:marTop w:val="0"/>
      <w:marBottom w:val="0"/>
      <w:divBdr>
        <w:top w:val="none" w:sz="0" w:space="0" w:color="auto"/>
        <w:left w:val="none" w:sz="0" w:space="0" w:color="auto"/>
        <w:bottom w:val="none" w:sz="0" w:space="0" w:color="auto"/>
        <w:right w:val="none" w:sz="0" w:space="0" w:color="auto"/>
      </w:divBdr>
    </w:div>
    <w:div w:id="1395465744">
      <w:bodyDiv w:val="1"/>
      <w:marLeft w:val="0"/>
      <w:marRight w:val="0"/>
      <w:marTop w:val="0"/>
      <w:marBottom w:val="0"/>
      <w:divBdr>
        <w:top w:val="none" w:sz="0" w:space="0" w:color="auto"/>
        <w:left w:val="none" w:sz="0" w:space="0" w:color="auto"/>
        <w:bottom w:val="none" w:sz="0" w:space="0" w:color="auto"/>
        <w:right w:val="none" w:sz="0" w:space="0" w:color="auto"/>
      </w:divBdr>
    </w:div>
    <w:div w:id="1396508095">
      <w:bodyDiv w:val="1"/>
      <w:marLeft w:val="0"/>
      <w:marRight w:val="0"/>
      <w:marTop w:val="0"/>
      <w:marBottom w:val="0"/>
      <w:divBdr>
        <w:top w:val="none" w:sz="0" w:space="0" w:color="auto"/>
        <w:left w:val="none" w:sz="0" w:space="0" w:color="auto"/>
        <w:bottom w:val="none" w:sz="0" w:space="0" w:color="auto"/>
        <w:right w:val="none" w:sz="0" w:space="0" w:color="auto"/>
      </w:divBdr>
    </w:div>
    <w:div w:id="1396930258">
      <w:bodyDiv w:val="1"/>
      <w:marLeft w:val="0"/>
      <w:marRight w:val="0"/>
      <w:marTop w:val="0"/>
      <w:marBottom w:val="0"/>
      <w:divBdr>
        <w:top w:val="none" w:sz="0" w:space="0" w:color="auto"/>
        <w:left w:val="none" w:sz="0" w:space="0" w:color="auto"/>
        <w:bottom w:val="none" w:sz="0" w:space="0" w:color="auto"/>
        <w:right w:val="none" w:sz="0" w:space="0" w:color="auto"/>
      </w:divBdr>
    </w:div>
    <w:div w:id="1403025108">
      <w:bodyDiv w:val="1"/>
      <w:marLeft w:val="0"/>
      <w:marRight w:val="0"/>
      <w:marTop w:val="0"/>
      <w:marBottom w:val="0"/>
      <w:divBdr>
        <w:top w:val="none" w:sz="0" w:space="0" w:color="auto"/>
        <w:left w:val="none" w:sz="0" w:space="0" w:color="auto"/>
        <w:bottom w:val="none" w:sz="0" w:space="0" w:color="auto"/>
        <w:right w:val="none" w:sz="0" w:space="0" w:color="auto"/>
      </w:divBdr>
    </w:div>
    <w:div w:id="1408571742">
      <w:bodyDiv w:val="1"/>
      <w:marLeft w:val="0"/>
      <w:marRight w:val="0"/>
      <w:marTop w:val="0"/>
      <w:marBottom w:val="0"/>
      <w:divBdr>
        <w:top w:val="none" w:sz="0" w:space="0" w:color="auto"/>
        <w:left w:val="none" w:sz="0" w:space="0" w:color="auto"/>
        <w:bottom w:val="none" w:sz="0" w:space="0" w:color="auto"/>
        <w:right w:val="none" w:sz="0" w:space="0" w:color="auto"/>
      </w:divBdr>
    </w:div>
    <w:div w:id="1417629717">
      <w:bodyDiv w:val="1"/>
      <w:marLeft w:val="0"/>
      <w:marRight w:val="0"/>
      <w:marTop w:val="0"/>
      <w:marBottom w:val="0"/>
      <w:divBdr>
        <w:top w:val="none" w:sz="0" w:space="0" w:color="auto"/>
        <w:left w:val="none" w:sz="0" w:space="0" w:color="auto"/>
        <w:bottom w:val="none" w:sz="0" w:space="0" w:color="auto"/>
        <w:right w:val="none" w:sz="0" w:space="0" w:color="auto"/>
      </w:divBdr>
    </w:div>
    <w:div w:id="1420247547">
      <w:bodyDiv w:val="1"/>
      <w:marLeft w:val="0"/>
      <w:marRight w:val="0"/>
      <w:marTop w:val="0"/>
      <w:marBottom w:val="0"/>
      <w:divBdr>
        <w:top w:val="none" w:sz="0" w:space="0" w:color="auto"/>
        <w:left w:val="none" w:sz="0" w:space="0" w:color="auto"/>
        <w:bottom w:val="none" w:sz="0" w:space="0" w:color="auto"/>
        <w:right w:val="none" w:sz="0" w:space="0" w:color="auto"/>
      </w:divBdr>
    </w:div>
    <w:div w:id="1421560900">
      <w:bodyDiv w:val="1"/>
      <w:marLeft w:val="0"/>
      <w:marRight w:val="0"/>
      <w:marTop w:val="0"/>
      <w:marBottom w:val="0"/>
      <w:divBdr>
        <w:top w:val="none" w:sz="0" w:space="0" w:color="auto"/>
        <w:left w:val="none" w:sz="0" w:space="0" w:color="auto"/>
        <w:bottom w:val="none" w:sz="0" w:space="0" w:color="auto"/>
        <w:right w:val="none" w:sz="0" w:space="0" w:color="auto"/>
      </w:divBdr>
    </w:div>
    <w:div w:id="1429695048">
      <w:bodyDiv w:val="1"/>
      <w:marLeft w:val="0"/>
      <w:marRight w:val="0"/>
      <w:marTop w:val="0"/>
      <w:marBottom w:val="0"/>
      <w:divBdr>
        <w:top w:val="none" w:sz="0" w:space="0" w:color="auto"/>
        <w:left w:val="none" w:sz="0" w:space="0" w:color="auto"/>
        <w:bottom w:val="none" w:sz="0" w:space="0" w:color="auto"/>
        <w:right w:val="none" w:sz="0" w:space="0" w:color="auto"/>
      </w:divBdr>
    </w:div>
    <w:div w:id="1538543331">
      <w:bodyDiv w:val="1"/>
      <w:marLeft w:val="0"/>
      <w:marRight w:val="0"/>
      <w:marTop w:val="0"/>
      <w:marBottom w:val="0"/>
      <w:divBdr>
        <w:top w:val="none" w:sz="0" w:space="0" w:color="auto"/>
        <w:left w:val="none" w:sz="0" w:space="0" w:color="auto"/>
        <w:bottom w:val="none" w:sz="0" w:space="0" w:color="auto"/>
        <w:right w:val="none" w:sz="0" w:space="0" w:color="auto"/>
      </w:divBdr>
    </w:div>
    <w:div w:id="1606883788">
      <w:bodyDiv w:val="1"/>
      <w:marLeft w:val="0"/>
      <w:marRight w:val="0"/>
      <w:marTop w:val="0"/>
      <w:marBottom w:val="0"/>
      <w:divBdr>
        <w:top w:val="none" w:sz="0" w:space="0" w:color="auto"/>
        <w:left w:val="none" w:sz="0" w:space="0" w:color="auto"/>
        <w:bottom w:val="none" w:sz="0" w:space="0" w:color="auto"/>
        <w:right w:val="none" w:sz="0" w:space="0" w:color="auto"/>
      </w:divBdr>
    </w:div>
    <w:div w:id="1639454565">
      <w:bodyDiv w:val="1"/>
      <w:marLeft w:val="0"/>
      <w:marRight w:val="0"/>
      <w:marTop w:val="0"/>
      <w:marBottom w:val="0"/>
      <w:divBdr>
        <w:top w:val="none" w:sz="0" w:space="0" w:color="auto"/>
        <w:left w:val="none" w:sz="0" w:space="0" w:color="auto"/>
        <w:bottom w:val="none" w:sz="0" w:space="0" w:color="auto"/>
        <w:right w:val="none" w:sz="0" w:space="0" w:color="auto"/>
      </w:divBdr>
    </w:div>
    <w:div w:id="1640527915">
      <w:bodyDiv w:val="1"/>
      <w:marLeft w:val="0"/>
      <w:marRight w:val="0"/>
      <w:marTop w:val="0"/>
      <w:marBottom w:val="0"/>
      <w:divBdr>
        <w:top w:val="none" w:sz="0" w:space="0" w:color="auto"/>
        <w:left w:val="none" w:sz="0" w:space="0" w:color="auto"/>
        <w:bottom w:val="none" w:sz="0" w:space="0" w:color="auto"/>
        <w:right w:val="none" w:sz="0" w:space="0" w:color="auto"/>
      </w:divBdr>
    </w:div>
    <w:div w:id="1719016407">
      <w:bodyDiv w:val="1"/>
      <w:marLeft w:val="0"/>
      <w:marRight w:val="0"/>
      <w:marTop w:val="0"/>
      <w:marBottom w:val="0"/>
      <w:divBdr>
        <w:top w:val="none" w:sz="0" w:space="0" w:color="auto"/>
        <w:left w:val="none" w:sz="0" w:space="0" w:color="auto"/>
        <w:bottom w:val="none" w:sz="0" w:space="0" w:color="auto"/>
        <w:right w:val="none" w:sz="0" w:space="0" w:color="auto"/>
      </w:divBdr>
    </w:div>
    <w:div w:id="1731492215">
      <w:bodyDiv w:val="1"/>
      <w:marLeft w:val="0"/>
      <w:marRight w:val="0"/>
      <w:marTop w:val="0"/>
      <w:marBottom w:val="0"/>
      <w:divBdr>
        <w:top w:val="none" w:sz="0" w:space="0" w:color="auto"/>
        <w:left w:val="none" w:sz="0" w:space="0" w:color="auto"/>
        <w:bottom w:val="none" w:sz="0" w:space="0" w:color="auto"/>
        <w:right w:val="none" w:sz="0" w:space="0" w:color="auto"/>
      </w:divBdr>
    </w:div>
    <w:div w:id="1732461277">
      <w:bodyDiv w:val="1"/>
      <w:marLeft w:val="0"/>
      <w:marRight w:val="0"/>
      <w:marTop w:val="0"/>
      <w:marBottom w:val="0"/>
      <w:divBdr>
        <w:top w:val="none" w:sz="0" w:space="0" w:color="auto"/>
        <w:left w:val="none" w:sz="0" w:space="0" w:color="auto"/>
        <w:bottom w:val="none" w:sz="0" w:space="0" w:color="auto"/>
        <w:right w:val="none" w:sz="0" w:space="0" w:color="auto"/>
      </w:divBdr>
    </w:div>
    <w:div w:id="1887332761">
      <w:bodyDiv w:val="1"/>
      <w:marLeft w:val="0"/>
      <w:marRight w:val="0"/>
      <w:marTop w:val="0"/>
      <w:marBottom w:val="0"/>
      <w:divBdr>
        <w:top w:val="none" w:sz="0" w:space="0" w:color="auto"/>
        <w:left w:val="none" w:sz="0" w:space="0" w:color="auto"/>
        <w:bottom w:val="none" w:sz="0" w:space="0" w:color="auto"/>
        <w:right w:val="none" w:sz="0" w:space="0" w:color="auto"/>
      </w:divBdr>
    </w:div>
    <w:div w:id="1948734543">
      <w:bodyDiv w:val="1"/>
      <w:marLeft w:val="0"/>
      <w:marRight w:val="0"/>
      <w:marTop w:val="0"/>
      <w:marBottom w:val="0"/>
      <w:divBdr>
        <w:top w:val="none" w:sz="0" w:space="0" w:color="auto"/>
        <w:left w:val="none" w:sz="0" w:space="0" w:color="auto"/>
        <w:bottom w:val="none" w:sz="0" w:space="0" w:color="auto"/>
        <w:right w:val="none" w:sz="0" w:space="0" w:color="auto"/>
      </w:divBdr>
    </w:div>
    <w:div w:id="1950775632">
      <w:bodyDiv w:val="1"/>
      <w:marLeft w:val="0"/>
      <w:marRight w:val="0"/>
      <w:marTop w:val="0"/>
      <w:marBottom w:val="0"/>
      <w:divBdr>
        <w:top w:val="none" w:sz="0" w:space="0" w:color="auto"/>
        <w:left w:val="none" w:sz="0" w:space="0" w:color="auto"/>
        <w:bottom w:val="none" w:sz="0" w:space="0" w:color="auto"/>
        <w:right w:val="none" w:sz="0" w:space="0" w:color="auto"/>
      </w:divBdr>
    </w:div>
    <w:div w:id="1978997542">
      <w:bodyDiv w:val="1"/>
      <w:marLeft w:val="0"/>
      <w:marRight w:val="0"/>
      <w:marTop w:val="0"/>
      <w:marBottom w:val="0"/>
      <w:divBdr>
        <w:top w:val="none" w:sz="0" w:space="0" w:color="auto"/>
        <w:left w:val="none" w:sz="0" w:space="0" w:color="auto"/>
        <w:bottom w:val="none" w:sz="0" w:space="0" w:color="auto"/>
        <w:right w:val="none" w:sz="0" w:space="0" w:color="auto"/>
      </w:divBdr>
    </w:div>
    <w:div w:id="1981690095">
      <w:bodyDiv w:val="1"/>
      <w:marLeft w:val="0"/>
      <w:marRight w:val="0"/>
      <w:marTop w:val="0"/>
      <w:marBottom w:val="0"/>
      <w:divBdr>
        <w:top w:val="none" w:sz="0" w:space="0" w:color="auto"/>
        <w:left w:val="none" w:sz="0" w:space="0" w:color="auto"/>
        <w:bottom w:val="none" w:sz="0" w:space="0" w:color="auto"/>
        <w:right w:val="none" w:sz="0" w:space="0" w:color="auto"/>
      </w:divBdr>
    </w:div>
    <w:div w:id="1984657988">
      <w:bodyDiv w:val="1"/>
      <w:marLeft w:val="0"/>
      <w:marRight w:val="0"/>
      <w:marTop w:val="0"/>
      <w:marBottom w:val="0"/>
      <w:divBdr>
        <w:top w:val="none" w:sz="0" w:space="0" w:color="auto"/>
        <w:left w:val="none" w:sz="0" w:space="0" w:color="auto"/>
        <w:bottom w:val="none" w:sz="0" w:space="0" w:color="auto"/>
        <w:right w:val="none" w:sz="0" w:space="0" w:color="auto"/>
      </w:divBdr>
    </w:div>
    <w:div w:id="2036417809">
      <w:bodyDiv w:val="1"/>
      <w:marLeft w:val="0"/>
      <w:marRight w:val="0"/>
      <w:marTop w:val="0"/>
      <w:marBottom w:val="0"/>
      <w:divBdr>
        <w:top w:val="none" w:sz="0" w:space="0" w:color="auto"/>
        <w:left w:val="none" w:sz="0" w:space="0" w:color="auto"/>
        <w:bottom w:val="none" w:sz="0" w:space="0" w:color="auto"/>
        <w:right w:val="none" w:sz="0" w:space="0" w:color="auto"/>
      </w:divBdr>
    </w:div>
    <w:div w:id="2041004927">
      <w:bodyDiv w:val="1"/>
      <w:marLeft w:val="0"/>
      <w:marRight w:val="0"/>
      <w:marTop w:val="0"/>
      <w:marBottom w:val="0"/>
      <w:divBdr>
        <w:top w:val="none" w:sz="0" w:space="0" w:color="auto"/>
        <w:left w:val="none" w:sz="0" w:space="0" w:color="auto"/>
        <w:bottom w:val="none" w:sz="0" w:space="0" w:color="auto"/>
        <w:right w:val="none" w:sz="0" w:space="0" w:color="auto"/>
      </w:divBdr>
    </w:div>
    <w:div w:id="2070109182">
      <w:bodyDiv w:val="1"/>
      <w:marLeft w:val="0"/>
      <w:marRight w:val="0"/>
      <w:marTop w:val="0"/>
      <w:marBottom w:val="0"/>
      <w:divBdr>
        <w:top w:val="none" w:sz="0" w:space="0" w:color="auto"/>
        <w:left w:val="none" w:sz="0" w:space="0" w:color="auto"/>
        <w:bottom w:val="none" w:sz="0" w:space="0" w:color="auto"/>
        <w:right w:val="none" w:sz="0" w:space="0" w:color="auto"/>
      </w:divBdr>
    </w:div>
    <w:div w:id="2072995338">
      <w:bodyDiv w:val="1"/>
      <w:marLeft w:val="0"/>
      <w:marRight w:val="0"/>
      <w:marTop w:val="0"/>
      <w:marBottom w:val="0"/>
      <w:divBdr>
        <w:top w:val="none" w:sz="0" w:space="0" w:color="auto"/>
        <w:left w:val="none" w:sz="0" w:space="0" w:color="auto"/>
        <w:bottom w:val="none" w:sz="0" w:space="0" w:color="auto"/>
        <w:right w:val="none" w:sz="0" w:space="0" w:color="auto"/>
      </w:divBdr>
      <w:divsChild>
        <w:div w:id="1614243210">
          <w:marLeft w:val="0"/>
          <w:marRight w:val="0"/>
          <w:marTop w:val="0"/>
          <w:marBottom w:val="0"/>
          <w:divBdr>
            <w:top w:val="none" w:sz="0" w:space="0" w:color="auto"/>
            <w:left w:val="none" w:sz="0" w:space="0" w:color="auto"/>
            <w:bottom w:val="none" w:sz="0" w:space="0" w:color="auto"/>
            <w:right w:val="none" w:sz="0" w:space="0" w:color="auto"/>
          </w:divBdr>
          <w:divsChild>
            <w:div w:id="862204343">
              <w:marLeft w:val="0"/>
              <w:marRight w:val="0"/>
              <w:marTop w:val="0"/>
              <w:marBottom w:val="0"/>
              <w:divBdr>
                <w:top w:val="none" w:sz="0" w:space="0" w:color="auto"/>
                <w:left w:val="none" w:sz="0" w:space="0" w:color="auto"/>
                <w:bottom w:val="none" w:sz="0" w:space="0" w:color="auto"/>
                <w:right w:val="none" w:sz="0" w:space="0" w:color="auto"/>
              </w:divBdr>
              <w:divsChild>
                <w:div w:id="247926363">
                  <w:marLeft w:val="0"/>
                  <w:marRight w:val="0"/>
                  <w:marTop w:val="0"/>
                  <w:marBottom w:val="0"/>
                  <w:divBdr>
                    <w:top w:val="none" w:sz="0" w:space="0" w:color="auto"/>
                    <w:left w:val="none" w:sz="0" w:space="0" w:color="auto"/>
                    <w:bottom w:val="none" w:sz="0" w:space="0" w:color="auto"/>
                    <w:right w:val="none" w:sz="0" w:space="0" w:color="auto"/>
                  </w:divBdr>
                  <w:divsChild>
                    <w:div w:id="847792337">
                      <w:marLeft w:val="0"/>
                      <w:marRight w:val="0"/>
                      <w:marTop w:val="0"/>
                      <w:marBottom w:val="0"/>
                      <w:divBdr>
                        <w:top w:val="none" w:sz="0" w:space="0" w:color="auto"/>
                        <w:left w:val="none" w:sz="0" w:space="0" w:color="auto"/>
                        <w:bottom w:val="none" w:sz="0" w:space="0" w:color="auto"/>
                        <w:right w:val="none" w:sz="0" w:space="0" w:color="auto"/>
                      </w:divBdr>
                      <w:divsChild>
                        <w:div w:id="46076947">
                          <w:marLeft w:val="0"/>
                          <w:marRight w:val="0"/>
                          <w:marTop w:val="0"/>
                          <w:marBottom w:val="0"/>
                          <w:divBdr>
                            <w:top w:val="none" w:sz="0" w:space="0" w:color="auto"/>
                            <w:left w:val="none" w:sz="0" w:space="0" w:color="auto"/>
                            <w:bottom w:val="none" w:sz="0" w:space="0" w:color="auto"/>
                            <w:right w:val="none" w:sz="0" w:space="0" w:color="auto"/>
                          </w:divBdr>
                          <w:divsChild>
                            <w:div w:id="1930889540">
                              <w:marLeft w:val="0"/>
                              <w:marRight w:val="0"/>
                              <w:marTop w:val="0"/>
                              <w:marBottom w:val="0"/>
                              <w:divBdr>
                                <w:top w:val="none" w:sz="0" w:space="0" w:color="auto"/>
                                <w:left w:val="none" w:sz="0" w:space="0" w:color="auto"/>
                                <w:bottom w:val="none" w:sz="0" w:space="0" w:color="auto"/>
                                <w:right w:val="none" w:sz="0" w:space="0" w:color="auto"/>
                              </w:divBdr>
                              <w:divsChild>
                                <w:div w:id="976689110">
                                  <w:marLeft w:val="0"/>
                                  <w:marRight w:val="0"/>
                                  <w:marTop w:val="0"/>
                                  <w:marBottom w:val="0"/>
                                  <w:divBdr>
                                    <w:top w:val="none" w:sz="0" w:space="0" w:color="auto"/>
                                    <w:left w:val="none" w:sz="0" w:space="0" w:color="auto"/>
                                    <w:bottom w:val="none" w:sz="0" w:space="0" w:color="auto"/>
                                    <w:right w:val="none" w:sz="0" w:space="0" w:color="auto"/>
                                  </w:divBdr>
                                  <w:divsChild>
                                    <w:div w:id="10136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651068">
          <w:marLeft w:val="0"/>
          <w:marRight w:val="0"/>
          <w:marTop w:val="0"/>
          <w:marBottom w:val="0"/>
          <w:divBdr>
            <w:top w:val="none" w:sz="0" w:space="0" w:color="auto"/>
            <w:left w:val="none" w:sz="0" w:space="0" w:color="auto"/>
            <w:bottom w:val="none" w:sz="0" w:space="0" w:color="auto"/>
            <w:right w:val="none" w:sz="0" w:space="0" w:color="auto"/>
          </w:divBdr>
          <w:divsChild>
            <w:div w:id="116877420">
              <w:marLeft w:val="0"/>
              <w:marRight w:val="0"/>
              <w:marTop w:val="0"/>
              <w:marBottom w:val="0"/>
              <w:divBdr>
                <w:top w:val="none" w:sz="0" w:space="0" w:color="auto"/>
                <w:left w:val="none" w:sz="0" w:space="0" w:color="auto"/>
                <w:bottom w:val="none" w:sz="0" w:space="0" w:color="auto"/>
                <w:right w:val="none" w:sz="0" w:space="0" w:color="auto"/>
              </w:divBdr>
              <w:divsChild>
                <w:div w:id="2060321966">
                  <w:marLeft w:val="0"/>
                  <w:marRight w:val="0"/>
                  <w:marTop w:val="0"/>
                  <w:marBottom w:val="0"/>
                  <w:divBdr>
                    <w:top w:val="none" w:sz="0" w:space="0" w:color="auto"/>
                    <w:left w:val="none" w:sz="0" w:space="0" w:color="auto"/>
                    <w:bottom w:val="none" w:sz="0" w:space="0" w:color="auto"/>
                    <w:right w:val="none" w:sz="0" w:space="0" w:color="auto"/>
                  </w:divBdr>
                  <w:divsChild>
                    <w:div w:id="1862817498">
                      <w:marLeft w:val="0"/>
                      <w:marRight w:val="0"/>
                      <w:marTop w:val="0"/>
                      <w:marBottom w:val="0"/>
                      <w:divBdr>
                        <w:top w:val="none" w:sz="0" w:space="0" w:color="auto"/>
                        <w:left w:val="none" w:sz="0" w:space="0" w:color="auto"/>
                        <w:bottom w:val="none" w:sz="0" w:space="0" w:color="auto"/>
                        <w:right w:val="none" w:sz="0" w:space="0" w:color="auto"/>
                      </w:divBdr>
                      <w:divsChild>
                        <w:div w:id="706640350">
                          <w:marLeft w:val="0"/>
                          <w:marRight w:val="0"/>
                          <w:marTop w:val="0"/>
                          <w:marBottom w:val="0"/>
                          <w:divBdr>
                            <w:top w:val="none" w:sz="0" w:space="0" w:color="auto"/>
                            <w:left w:val="none" w:sz="0" w:space="0" w:color="auto"/>
                            <w:bottom w:val="none" w:sz="0" w:space="0" w:color="auto"/>
                            <w:right w:val="none" w:sz="0" w:space="0" w:color="auto"/>
                          </w:divBdr>
                          <w:divsChild>
                            <w:div w:id="1495221067">
                              <w:marLeft w:val="0"/>
                              <w:marRight w:val="0"/>
                              <w:marTop w:val="0"/>
                              <w:marBottom w:val="0"/>
                              <w:divBdr>
                                <w:top w:val="none" w:sz="0" w:space="0" w:color="auto"/>
                                <w:left w:val="none" w:sz="0" w:space="0" w:color="auto"/>
                                <w:bottom w:val="none" w:sz="0" w:space="0" w:color="auto"/>
                                <w:right w:val="none" w:sz="0" w:space="0" w:color="auto"/>
                              </w:divBdr>
                              <w:divsChild>
                                <w:div w:id="1237129373">
                                  <w:marLeft w:val="0"/>
                                  <w:marRight w:val="0"/>
                                  <w:marTop w:val="0"/>
                                  <w:marBottom w:val="0"/>
                                  <w:divBdr>
                                    <w:top w:val="none" w:sz="0" w:space="0" w:color="auto"/>
                                    <w:left w:val="none" w:sz="0" w:space="0" w:color="auto"/>
                                    <w:bottom w:val="none" w:sz="0" w:space="0" w:color="auto"/>
                                    <w:right w:val="none" w:sz="0" w:space="0" w:color="auto"/>
                                  </w:divBdr>
                                  <w:divsChild>
                                    <w:div w:id="645939520">
                                      <w:marLeft w:val="0"/>
                                      <w:marRight w:val="0"/>
                                      <w:marTop w:val="0"/>
                                      <w:marBottom w:val="0"/>
                                      <w:divBdr>
                                        <w:top w:val="none" w:sz="0" w:space="0" w:color="auto"/>
                                        <w:left w:val="none" w:sz="0" w:space="0" w:color="auto"/>
                                        <w:bottom w:val="none" w:sz="0" w:space="0" w:color="auto"/>
                                        <w:right w:val="none" w:sz="0" w:space="0" w:color="auto"/>
                                      </w:divBdr>
                                      <w:divsChild>
                                        <w:div w:id="2091193163">
                                          <w:marLeft w:val="0"/>
                                          <w:marRight w:val="0"/>
                                          <w:marTop w:val="0"/>
                                          <w:marBottom w:val="0"/>
                                          <w:divBdr>
                                            <w:top w:val="none" w:sz="0" w:space="0" w:color="auto"/>
                                            <w:left w:val="none" w:sz="0" w:space="0" w:color="auto"/>
                                            <w:bottom w:val="none" w:sz="0" w:space="0" w:color="auto"/>
                                            <w:right w:val="none" w:sz="0" w:space="0" w:color="auto"/>
                                          </w:divBdr>
                                          <w:divsChild>
                                            <w:div w:id="2457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329674">
          <w:marLeft w:val="0"/>
          <w:marRight w:val="0"/>
          <w:marTop w:val="0"/>
          <w:marBottom w:val="0"/>
          <w:divBdr>
            <w:top w:val="none" w:sz="0" w:space="0" w:color="auto"/>
            <w:left w:val="none" w:sz="0" w:space="0" w:color="auto"/>
            <w:bottom w:val="none" w:sz="0" w:space="0" w:color="auto"/>
            <w:right w:val="none" w:sz="0" w:space="0" w:color="auto"/>
          </w:divBdr>
          <w:divsChild>
            <w:div w:id="1964992720">
              <w:marLeft w:val="0"/>
              <w:marRight w:val="0"/>
              <w:marTop w:val="0"/>
              <w:marBottom w:val="0"/>
              <w:divBdr>
                <w:top w:val="none" w:sz="0" w:space="0" w:color="auto"/>
                <w:left w:val="none" w:sz="0" w:space="0" w:color="auto"/>
                <w:bottom w:val="none" w:sz="0" w:space="0" w:color="auto"/>
                <w:right w:val="none" w:sz="0" w:space="0" w:color="auto"/>
              </w:divBdr>
              <w:divsChild>
                <w:div w:id="1252618751">
                  <w:marLeft w:val="0"/>
                  <w:marRight w:val="0"/>
                  <w:marTop w:val="0"/>
                  <w:marBottom w:val="0"/>
                  <w:divBdr>
                    <w:top w:val="none" w:sz="0" w:space="0" w:color="auto"/>
                    <w:left w:val="none" w:sz="0" w:space="0" w:color="auto"/>
                    <w:bottom w:val="none" w:sz="0" w:space="0" w:color="auto"/>
                    <w:right w:val="none" w:sz="0" w:space="0" w:color="auto"/>
                  </w:divBdr>
                  <w:divsChild>
                    <w:div w:id="1364791145">
                      <w:marLeft w:val="0"/>
                      <w:marRight w:val="0"/>
                      <w:marTop w:val="0"/>
                      <w:marBottom w:val="0"/>
                      <w:divBdr>
                        <w:top w:val="none" w:sz="0" w:space="0" w:color="auto"/>
                        <w:left w:val="none" w:sz="0" w:space="0" w:color="auto"/>
                        <w:bottom w:val="none" w:sz="0" w:space="0" w:color="auto"/>
                        <w:right w:val="none" w:sz="0" w:space="0" w:color="auto"/>
                      </w:divBdr>
                      <w:divsChild>
                        <w:div w:id="310520550">
                          <w:marLeft w:val="0"/>
                          <w:marRight w:val="0"/>
                          <w:marTop w:val="0"/>
                          <w:marBottom w:val="0"/>
                          <w:divBdr>
                            <w:top w:val="none" w:sz="0" w:space="0" w:color="auto"/>
                            <w:left w:val="none" w:sz="0" w:space="0" w:color="auto"/>
                            <w:bottom w:val="none" w:sz="0" w:space="0" w:color="auto"/>
                            <w:right w:val="none" w:sz="0" w:space="0" w:color="auto"/>
                          </w:divBdr>
                          <w:divsChild>
                            <w:div w:id="96368205">
                              <w:marLeft w:val="0"/>
                              <w:marRight w:val="0"/>
                              <w:marTop w:val="0"/>
                              <w:marBottom w:val="0"/>
                              <w:divBdr>
                                <w:top w:val="none" w:sz="0" w:space="0" w:color="auto"/>
                                <w:left w:val="none" w:sz="0" w:space="0" w:color="auto"/>
                                <w:bottom w:val="none" w:sz="0" w:space="0" w:color="auto"/>
                                <w:right w:val="none" w:sz="0" w:space="0" w:color="auto"/>
                              </w:divBdr>
                              <w:divsChild>
                                <w:div w:id="365327728">
                                  <w:marLeft w:val="0"/>
                                  <w:marRight w:val="0"/>
                                  <w:marTop w:val="0"/>
                                  <w:marBottom w:val="0"/>
                                  <w:divBdr>
                                    <w:top w:val="none" w:sz="0" w:space="0" w:color="auto"/>
                                    <w:left w:val="none" w:sz="0" w:space="0" w:color="auto"/>
                                    <w:bottom w:val="none" w:sz="0" w:space="0" w:color="auto"/>
                                    <w:right w:val="none" w:sz="0" w:space="0" w:color="auto"/>
                                  </w:divBdr>
                                  <w:divsChild>
                                    <w:div w:id="162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17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library.wmo.int/doc_num.php?explnum_id=11104"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hd_work_(NIH)\Objective%201\Statistical%20analysis\Rainfall\Rainfall_statistical_analysi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400" b="1" i="0" baseline="0">
                <a:solidFill>
                  <a:schemeClr val="tx1"/>
                </a:solidFill>
                <a:effectLst/>
              </a:rPr>
              <a:t>Annual and Monsoon rainfall departure of Hamirpur</a:t>
            </a:r>
            <a:endParaRPr lang="en-IN"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35650370113187E-2"/>
          <c:y val="0.14856481481481484"/>
          <c:w val="0.89381987671016927"/>
          <c:h val="0.59337416156313783"/>
        </c:manualLayout>
      </c:layout>
      <c:barChart>
        <c:barDir val="col"/>
        <c:grouping val="clustered"/>
        <c:varyColors val="0"/>
        <c:ser>
          <c:idx val="1"/>
          <c:order val="0"/>
          <c:tx>
            <c:strRef>
              <c:f>Hamirpur!$I$2</c:f>
              <c:strCache>
                <c:ptCount val="1"/>
                <c:pt idx="0">
                  <c:v>Annual Rainfall Departure</c:v>
                </c:pt>
              </c:strCache>
            </c:strRef>
          </c:tx>
          <c:spPr>
            <a:solidFill>
              <a:srgbClr val="002060"/>
            </a:solidFill>
            <a:ln>
              <a:noFill/>
            </a:ln>
            <a:effectLst/>
          </c:spPr>
          <c:invertIfNegative val="0"/>
          <c:cat>
            <c:numRef>
              <c:f>Hamirpur!$H$3:$H$42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Hamirpur!$I$3:$I$42</c:f>
              <c:numCache>
                <c:formatCode>0.00</c:formatCode>
                <c:ptCount val="40"/>
                <c:pt idx="0">
                  <c:v>18.947112263740973</c:v>
                </c:pt>
                <c:pt idx="1">
                  <c:v>33.481298712346899</c:v>
                </c:pt>
                <c:pt idx="2">
                  <c:v>-3.7826410008517759</c:v>
                </c:pt>
                <c:pt idx="3">
                  <c:v>-11.770172508005828</c:v>
                </c:pt>
                <c:pt idx="4">
                  <c:v>7.6027304740971902</c:v>
                </c:pt>
                <c:pt idx="5">
                  <c:v>-5.0365240754363922</c:v>
                </c:pt>
                <c:pt idx="6">
                  <c:v>36.610325924118584</c:v>
                </c:pt>
                <c:pt idx="7">
                  <c:v>3.4240004287314725</c:v>
                </c:pt>
                <c:pt idx="8">
                  <c:v>22.625632120529168</c:v>
                </c:pt>
                <c:pt idx="9">
                  <c:v>-8.716510710471681</c:v>
                </c:pt>
                <c:pt idx="10">
                  <c:v>2.0071434252525093</c:v>
                </c:pt>
                <c:pt idx="11">
                  <c:v>-4.3453106170891109</c:v>
                </c:pt>
                <c:pt idx="12">
                  <c:v>18.869959596037901</c:v>
                </c:pt>
                <c:pt idx="13">
                  <c:v>-33.891444002283741</c:v>
                </c:pt>
                <c:pt idx="14">
                  <c:v>11.81121407663441</c:v>
                </c:pt>
                <c:pt idx="15">
                  <c:v>54.308229180230491</c:v>
                </c:pt>
                <c:pt idx="16">
                  <c:v>0.35866203430456478</c:v>
                </c:pt>
                <c:pt idx="17">
                  <c:v>3.1757702120799896</c:v>
                </c:pt>
                <c:pt idx="18">
                  <c:v>-12.435695384926145</c:v>
                </c:pt>
                <c:pt idx="19">
                  <c:v>48.460300569602843</c:v>
                </c:pt>
                <c:pt idx="20">
                  <c:v>-3.1908406673894776</c:v>
                </c:pt>
                <c:pt idx="21">
                  <c:v>-1.7171885592322862</c:v>
                </c:pt>
                <c:pt idx="22">
                  <c:v>-29.420935291966284</c:v>
                </c:pt>
                <c:pt idx="23">
                  <c:v>-28.3373579666107</c:v>
                </c:pt>
                <c:pt idx="24">
                  <c:v>31.880733840595276</c:v>
                </c:pt>
                <c:pt idx="25">
                  <c:v>-9.0907171290640054</c:v>
                </c:pt>
                <c:pt idx="26">
                  <c:v>-18.972806862979567</c:v>
                </c:pt>
                <c:pt idx="27">
                  <c:v>-42.52177924440312</c:v>
                </c:pt>
                <c:pt idx="28">
                  <c:v>-42.862062076372098</c:v>
                </c:pt>
                <c:pt idx="29">
                  <c:v>51.630807584299532</c:v>
                </c:pt>
                <c:pt idx="30">
                  <c:v>-32.313541052306903</c:v>
                </c:pt>
                <c:pt idx="31">
                  <c:v>-33.525327116342865</c:v>
                </c:pt>
                <c:pt idx="32">
                  <c:v>1.6018245559473774</c:v>
                </c:pt>
                <c:pt idx="33">
                  <c:v>-47.160225688078938</c:v>
                </c:pt>
                <c:pt idx="34">
                  <c:v>3.9748971182060657</c:v>
                </c:pt>
                <c:pt idx="35">
                  <c:v>11.247024432295801</c:v>
                </c:pt>
                <c:pt idx="36">
                  <c:v>-25.050352406207271</c:v>
                </c:pt>
                <c:pt idx="37">
                  <c:v>2.6576998878714613</c:v>
                </c:pt>
                <c:pt idx="38">
                  <c:v>22.393312517104285</c:v>
                </c:pt>
                <c:pt idx="39">
                  <c:v>7.0727534059917909</c:v>
                </c:pt>
              </c:numCache>
            </c:numRef>
          </c:val>
          <c:extLst>
            <c:ext xmlns:c16="http://schemas.microsoft.com/office/drawing/2014/chart" uri="{C3380CC4-5D6E-409C-BE32-E72D297353CC}">
              <c16:uniqueId val="{00000000-11F4-4FB0-B064-D8EF3F32496A}"/>
            </c:ext>
          </c:extLst>
        </c:ser>
        <c:ser>
          <c:idx val="2"/>
          <c:order val="1"/>
          <c:tx>
            <c:strRef>
              <c:f>Hamirpur!$J$2</c:f>
              <c:strCache>
                <c:ptCount val="1"/>
                <c:pt idx="0">
                  <c:v>Monsoon Rainfall Departure </c:v>
                </c:pt>
              </c:strCache>
            </c:strRef>
          </c:tx>
          <c:spPr>
            <a:solidFill>
              <a:srgbClr val="FF0000"/>
            </a:solidFill>
            <a:ln>
              <a:noFill/>
            </a:ln>
            <a:effectLst/>
          </c:spPr>
          <c:invertIfNegative val="0"/>
          <c:cat>
            <c:numRef>
              <c:f>Hamirpur!$H$3:$H$42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Hamirpur!$J$3:$J$42</c:f>
              <c:numCache>
                <c:formatCode>0.00</c:formatCode>
                <c:ptCount val="40"/>
                <c:pt idx="0">
                  <c:v>21.839864348148836</c:v>
                </c:pt>
                <c:pt idx="1">
                  <c:v>19.956685899076636</c:v>
                </c:pt>
                <c:pt idx="2">
                  <c:v>-8.8400002217291362</c:v>
                </c:pt>
                <c:pt idx="3">
                  <c:v>-22.195147873342371</c:v>
                </c:pt>
                <c:pt idx="4">
                  <c:v>9.5406730646384652</c:v>
                </c:pt>
                <c:pt idx="5">
                  <c:v>2.9806840380419577</c:v>
                </c:pt>
                <c:pt idx="6">
                  <c:v>46.612017931591339</c:v>
                </c:pt>
                <c:pt idx="7">
                  <c:v>8.3635402691050604</c:v>
                </c:pt>
                <c:pt idx="8">
                  <c:v>21.245664208987989</c:v>
                </c:pt>
                <c:pt idx="9">
                  <c:v>-2.9404821536232948</c:v>
                </c:pt>
                <c:pt idx="10">
                  <c:v>6.8210168809365408</c:v>
                </c:pt>
                <c:pt idx="11">
                  <c:v>3.8394058177108814</c:v>
                </c:pt>
                <c:pt idx="12">
                  <c:v>9.6955118217792862</c:v>
                </c:pt>
                <c:pt idx="13">
                  <c:v>-30.316936630767099</c:v>
                </c:pt>
                <c:pt idx="14">
                  <c:v>22.564771620545095</c:v>
                </c:pt>
                <c:pt idx="15">
                  <c:v>61.625462829349928</c:v>
                </c:pt>
                <c:pt idx="16">
                  <c:v>7.1521319086983723</c:v>
                </c:pt>
                <c:pt idx="17">
                  <c:v>5.3706908076948485</c:v>
                </c:pt>
                <c:pt idx="18">
                  <c:v>-13.447212757869471</c:v>
                </c:pt>
                <c:pt idx="19">
                  <c:v>59.121048954599928</c:v>
                </c:pt>
                <c:pt idx="20">
                  <c:v>-8.2931047006461416</c:v>
                </c:pt>
                <c:pt idx="21">
                  <c:v>3.0445543345659427</c:v>
                </c:pt>
                <c:pt idx="22">
                  <c:v>-29.948536526634477</c:v>
                </c:pt>
                <c:pt idx="23">
                  <c:v>-33.84713725914753</c:v>
                </c:pt>
                <c:pt idx="24">
                  <c:v>45.487866481739971</c:v>
                </c:pt>
                <c:pt idx="25">
                  <c:v>-19.888080231973024</c:v>
                </c:pt>
                <c:pt idx="26">
                  <c:v>-19.122431493923152</c:v>
                </c:pt>
                <c:pt idx="27">
                  <c:v>-38.155531685347498</c:v>
                </c:pt>
                <c:pt idx="28">
                  <c:v>-38.930449486967248</c:v>
                </c:pt>
                <c:pt idx="29">
                  <c:v>36.796952894193588</c:v>
                </c:pt>
                <c:pt idx="30">
                  <c:v>-48.928751119130872</c:v>
                </c:pt>
                <c:pt idx="31">
                  <c:v>-47.15218012477311</c:v>
                </c:pt>
                <c:pt idx="32">
                  <c:v>5.3610611069578828</c:v>
                </c:pt>
                <c:pt idx="33">
                  <c:v>-45.533262001771838</c:v>
                </c:pt>
                <c:pt idx="34">
                  <c:v>12.765218123504832</c:v>
                </c:pt>
                <c:pt idx="35">
                  <c:v>12.136683371169005</c:v>
                </c:pt>
                <c:pt idx="36">
                  <c:v>-26.281991879745693</c:v>
                </c:pt>
                <c:pt idx="37">
                  <c:v>-0.71889648718319332</c:v>
                </c:pt>
                <c:pt idx="38">
                  <c:v>4.5473574514917496</c:v>
                </c:pt>
                <c:pt idx="39">
                  <c:v>7.6712684700463187</c:v>
                </c:pt>
              </c:numCache>
            </c:numRef>
          </c:val>
          <c:extLst>
            <c:ext xmlns:c16="http://schemas.microsoft.com/office/drawing/2014/chart" uri="{C3380CC4-5D6E-409C-BE32-E72D297353CC}">
              <c16:uniqueId val="{00000001-11F4-4FB0-B064-D8EF3F32496A}"/>
            </c:ext>
          </c:extLst>
        </c:ser>
        <c:dLbls>
          <c:showLegendKey val="0"/>
          <c:showVal val="0"/>
          <c:showCatName val="0"/>
          <c:showSerName val="0"/>
          <c:showPercent val="0"/>
          <c:showBubbleSize val="0"/>
        </c:dLbls>
        <c:gapWidth val="219"/>
        <c:overlap val="-27"/>
        <c:axId val="340802264"/>
        <c:axId val="340802656"/>
      </c:barChart>
      <c:dateAx>
        <c:axId val="34080226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IN" sz="1050">
                    <a:solidFill>
                      <a:schemeClr val="tx1"/>
                    </a:solidFill>
                  </a:rPr>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340802656"/>
        <c:crosses val="autoZero"/>
        <c:auto val="0"/>
        <c:lblOffset val="100"/>
        <c:baseTimeUnit val="days"/>
      </c:dateAx>
      <c:valAx>
        <c:axId val="34080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IN" sz="1050">
                    <a:solidFill>
                      <a:sysClr val="windowText" lastClr="000000"/>
                    </a:solidFill>
                  </a:rPr>
                  <a:t>Rainfall</a:t>
                </a:r>
                <a:r>
                  <a:rPr lang="en-IN" sz="1050" baseline="0">
                    <a:solidFill>
                      <a:sysClr val="windowText" lastClr="000000"/>
                    </a:solidFill>
                  </a:rPr>
                  <a:t> departure (%)</a:t>
                </a:r>
                <a:endParaRPr lang="en-IN" sz="105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0802264"/>
        <c:crosses val="autoZero"/>
        <c:crossBetween val="between"/>
      </c:valAx>
      <c:spPr>
        <a:noFill/>
        <a:ln>
          <a:noFill/>
        </a:ln>
        <a:effectLst/>
      </c:spPr>
    </c:plotArea>
    <c:legend>
      <c:legendPos val="b"/>
      <c:layout>
        <c:manualLayout>
          <c:xMode val="edge"/>
          <c:yMode val="edge"/>
          <c:x val="0.11035368456654451"/>
          <c:y val="0.92554206765820934"/>
          <c:w val="0.85311062692284623"/>
          <c:h val="7.445793234179061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400" b="1" i="0" baseline="0">
                <a:solidFill>
                  <a:schemeClr val="tx1"/>
                </a:solidFill>
                <a:effectLst/>
              </a:rPr>
              <a:t>Annual and Monsoon rainfall departure of Jalaun</a:t>
            </a:r>
            <a:endParaRPr lang="en-IN"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35650370113187E-2"/>
          <c:y val="0.14856481481481484"/>
          <c:w val="0.89381987671016927"/>
          <c:h val="0.59337416156313783"/>
        </c:manualLayout>
      </c:layout>
      <c:barChart>
        <c:barDir val="col"/>
        <c:grouping val="clustered"/>
        <c:varyColors val="0"/>
        <c:ser>
          <c:idx val="1"/>
          <c:order val="0"/>
          <c:tx>
            <c:strRef>
              <c:f>Jalaun!$I$2</c:f>
              <c:strCache>
                <c:ptCount val="1"/>
                <c:pt idx="0">
                  <c:v>Annual Rainfall Departure</c:v>
                </c:pt>
              </c:strCache>
            </c:strRef>
          </c:tx>
          <c:spPr>
            <a:solidFill>
              <a:srgbClr val="002060"/>
            </a:solidFill>
            <a:ln>
              <a:noFill/>
            </a:ln>
            <a:effectLst/>
          </c:spPr>
          <c:invertIfNegative val="0"/>
          <c:cat>
            <c:numRef>
              <c:f>Jalaun!$H$3:$H$42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Jalaun!$I$3:$I$42</c:f>
              <c:numCache>
                <c:formatCode>0.00</c:formatCode>
                <c:ptCount val="40"/>
                <c:pt idx="0">
                  <c:v>27.583517635498652</c:v>
                </c:pt>
                <c:pt idx="1">
                  <c:v>61.322943118760364</c:v>
                </c:pt>
                <c:pt idx="2">
                  <c:v>-7.1931443718808286</c:v>
                </c:pt>
                <c:pt idx="3">
                  <c:v>-21.112827468999914</c:v>
                </c:pt>
                <c:pt idx="4">
                  <c:v>39.956907839486568</c:v>
                </c:pt>
                <c:pt idx="5">
                  <c:v>-6.6368577375074453</c:v>
                </c:pt>
                <c:pt idx="6">
                  <c:v>36.873215298487118</c:v>
                </c:pt>
                <c:pt idx="7">
                  <c:v>4.8982466892824919</c:v>
                </c:pt>
                <c:pt idx="8">
                  <c:v>34.929711925185167</c:v>
                </c:pt>
                <c:pt idx="9">
                  <c:v>-25.037638565004194</c:v>
                </c:pt>
                <c:pt idx="10">
                  <c:v>-5.6599079985303486</c:v>
                </c:pt>
                <c:pt idx="11">
                  <c:v>-2.8152622835222951</c:v>
                </c:pt>
                <c:pt idx="12">
                  <c:v>29.918109159756117</c:v>
                </c:pt>
                <c:pt idx="13">
                  <c:v>-10.307010415778848</c:v>
                </c:pt>
                <c:pt idx="14">
                  <c:v>-20.527791386925685</c:v>
                </c:pt>
                <c:pt idx="15">
                  <c:v>57.289509853656931</c:v>
                </c:pt>
                <c:pt idx="16">
                  <c:v>-6.7557011009637593</c:v>
                </c:pt>
                <c:pt idx="17">
                  <c:v>18.481683569849832</c:v>
                </c:pt>
                <c:pt idx="18">
                  <c:v>-16.294185597342018</c:v>
                </c:pt>
                <c:pt idx="19">
                  <c:v>47.578865378471377</c:v>
                </c:pt>
                <c:pt idx="20">
                  <c:v>0.51209303664566985</c:v>
                </c:pt>
                <c:pt idx="21">
                  <c:v>-8.2217714052176838</c:v>
                </c:pt>
                <c:pt idx="22">
                  <c:v>-45.313963919036887</c:v>
                </c:pt>
                <c:pt idx="23">
                  <c:v>-31.354970049590712</c:v>
                </c:pt>
                <c:pt idx="24">
                  <c:v>8.4814491482453569</c:v>
                </c:pt>
                <c:pt idx="25">
                  <c:v>-18.626921487634952</c:v>
                </c:pt>
                <c:pt idx="26">
                  <c:v>3.9780617569982115</c:v>
                </c:pt>
                <c:pt idx="27">
                  <c:v>-60.082942420365562</c:v>
                </c:pt>
                <c:pt idx="28">
                  <c:v>-60.67094560060017</c:v>
                </c:pt>
                <c:pt idx="29">
                  <c:v>67.22891458206864</c:v>
                </c:pt>
                <c:pt idx="30">
                  <c:v>-19.983964239148936</c:v>
                </c:pt>
                <c:pt idx="31">
                  <c:v>-34.259237918751175</c:v>
                </c:pt>
                <c:pt idx="32">
                  <c:v>-4.4482986951620553</c:v>
                </c:pt>
                <c:pt idx="33">
                  <c:v>-45.438368979746578</c:v>
                </c:pt>
                <c:pt idx="34">
                  <c:v>3.7657924608904221</c:v>
                </c:pt>
                <c:pt idx="35">
                  <c:v>-7.116507029870248</c:v>
                </c:pt>
                <c:pt idx="36">
                  <c:v>-32.730454435481711</c:v>
                </c:pt>
                <c:pt idx="37">
                  <c:v>13.790085995989687</c:v>
                </c:pt>
                <c:pt idx="38">
                  <c:v>32.730489356585416</c:v>
                </c:pt>
                <c:pt idx="39">
                  <c:v>1.2690763012025985</c:v>
                </c:pt>
              </c:numCache>
            </c:numRef>
          </c:val>
          <c:extLst>
            <c:ext xmlns:c16="http://schemas.microsoft.com/office/drawing/2014/chart" uri="{C3380CC4-5D6E-409C-BE32-E72D297353CC}">
              <c16:uniqueId val="{00000000-F4CD-474B-8CEE-36CB01C18747}"/>
            </c:ext>
          </c:extLst>
        </c:ser>
        <c:ser>
          <c:idx val="2"/>
          <c:order val="1"/>
          <c:tx>
            <c:strRef>
              <c:f>Jalaun!$J$2</c:f>
              <c:strCache>
                <c:ptCount val="1"/>
                <c:pt idx="0">
                  <c:v>Monsoon Rainfall Departure </c:v>
                </c:pt>
              </c:strCache>
            </c:strRef>
          </c:tx>
          <c:spPr>
            <a:solidFill>
              <a:srgbClr val="FF0000"/>
            </a:solidFill>
            <a:ln>
              <a:noFill/>
            </a:ln>
            <a:effectLst/>
          </c:spPr>
          <c:invertIfNegative val="0"/>
          <c:cat>
            <c:numRef>
              <c:f>Jalaun!$H$3:$H$42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Jalaun!$J$3:$J$42</c:f>
              <c:numCache>
                <c:formatCode>0.00</c:formatCode>
                <c:ptCount val="40"/>
                <c:pt idx="0">
                  <c:v>33.453928079573217</c:v>
                </c:pt>
                <c:pt idx="1">
                  <c:v>45.741768748592612</c:v>
                </c:pt>
                <c:pt idx="2">
                  <c:v>-15.527844309035855</c:v>
                </c:pt>
                <c:pt idx="3">
                  <c:v>-31.255621934066969</c:v>
                </c:pt>
                <c:pt idx="4">
                  <c:v>41.368035235673318</c:v>
                </c:pt>
                <c:pt idx="5">
                  <c:v>-0.66804790157164329</c:v>
                </c:pt>
                <c:pt idx="6">
                  <c:v>48.547404702267805</c:v>
                </c:pt>
                <c:pt idx="7">
                  <c:v>10.981454074318767</c:v>
                </c:pt>
                <c:pt idx="8">
                  <c:v>29.842611154322462</c:v>
                </c:pt>
                <c:pt idx="9">
                  <c:v>-23.39227825645612</c:v>
                </c:pt>
                <c:pt idx="10">
                  <c:v>1.9934639880833014</c:v>
                </c:pt>
                <c:pt idx="11">
                  <c:v>9.2349505949645163</c:v>
                </c:pt>
                <c:pt idx="12">
                  <c:v>19.804594425268395</c:v>
                </c:pt>
                <c:pt idx="13">
                  <c:v>-9.2870816192755861</c:v>
                </c:pt>
                <c:pt idx="14">
                  <c:v>-12.75413478756432</c:v>
                </c:pt>
                <c:pt idx="15">
                  <c:v>63.87602540283244</c:v>
                </c:pt>
                <c:pt idx="16">
                  <c:v>3.4404042826091628</c:v>
                </c:pt>
                <c:pt idx="17">
                  <c:v>22.554046113706487</c:v>
                </c:pt>
                <c:pt idx="18">
                  <c:v>-16.290070034252462</c:v>
                </c:pt>
                <c:pt idx="19">
                  <c:v>60.836300646370411</c:v>
                </c:pt>
                <c:pt idx="20">
                  <c:v>2.1146587497042448</c:v>
                </c:pt>
                <c:pt idx="21">
                  <c:v>-1.8701709003219584</c:v>
                </c:pt>
                <c:pt idx="22">
                  <c:v>-45.887507090914234</c:v>
                </c:pt>
                <c:pt idx="23">
                  <c:v>-31.611581532957789</c:v>
                </c:pt>
                <c:pt idx="24">
                  <c:v>21.619005796331482</c:v>
                </c:pt>
                <c:pt idx="25">
                  <c:v>-26.800917934682523</c:v>
                </c:pt>
                <c:pt idx="26">
                  <c:v>5.1833160305212571</c:v>
                </c:pt>
                <c:pt idx="27">
                  <c:v>-57.449127711716471</c:v>
                </c:pt>
                <c:pt idx="28">
                  <c:v>-58.227178988643459</c:v>
                </c:pt>
                <c:pt idx="29">
                  <c:v>44.67118626080476</c:v>
                </c:pt>
                <c:pt idx="30">
                  <c:v>-37.727764248582972</c:v>
                </c:pt>
                <c:pt idx="31">
                  <c:v>-46.339913799462074</c:v>
                </c:pt>
                <c:pt idx="32">
                  <c:v>-2.4388300356427544</c:v>
                </c:pt>
                <c:pt idx="33">
                  <c:v>-43.923429978210812</c:v>
                </c:pt>
                <c:pt idx="34">
                  <c:v>13.064881916023641</c:v>
                </c:pt>
                <c:pt idx="35">
                  <c:v>-3.5965035660585025</c:v>
                </c:pt>
                <c:pt idx="36">
                  <c:v>-33.645285014345205</c:v>
                </c:pt>
                <c:pt idx="37">
                  <c:v>9.1463682372458077</c:v>
                </c:pt>
                <c:pt idx="38">
                  <c:v>12.043005188229024</c:v>
                </c:pt>
                <c:pt idx="39">
                  <c:v>-0.82411998368111661</c:v>
                </c:pt>
              </c:numCache>
            </c:numRef>
          </c:val>
          <c:extLst>
            <c:ext xmlns:c16="http://schemas.microsoft.com/office/drawing/2014/chart" uri="{C3380CC4-5D6E-409C-BE32-E72D297353CC}">
              <c16:uniqueId val="{00000001-F4CD-474B-8CEE-36CB01C18747}"/>
            </c:ext>
          </c:extLst>
        </c:ser>
        <c:dLbls>
          <c:showLegendKey val="0"/>
          <c:showVal val="0"/>
          <c:showCatName val="0"/>
          <c:showSerName val="0"/>
          <c:showPercent val="0"/>
          <c:showBubbleSize val="0"/>
        </c:dLbls>
        <c:gapWidth val="219"/>
        <c:overlap val="-27"/>
        <c:axId val="340796384"/>
        <c:axId val="340796776"/>
      </c:barChart>
      <c:dateAx>
        <c:axId val="34079638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IN" sz="1050">
                    <a:solidFill>
                      <a:schemeClr val="tx1"/>
                    </a:solidFill>
                  </a:rPr>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340796776"/>
        <c:crosses val="autoZero"/>
        <c:auto val="0"/>
        <c:lblOffset val="100"/>
        <c:baseTimeUnit val="days"/>
      </c:dateAx>
      <c:valAx>
        <c:axId val="340796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IN" sz="1050">
                    <a:solidFill>
                      <a:sysClr val="windowText" lastClr="000000"/>
                    </a:solidFill>
                  </a:rPr>
                  <a:t>Rainfall</a:t>
                </a:r>
                <a:r>
                  <a:rPr lang="en-IN" sz="1050" baseline="0">
                    <a:solidFill>
                      <a:sysClr val="windowText" lastClr="000000"/>
                    </a:solidFill>
                  </a:rPr>
                  <a:t> departure (%)</a:t>
                </a:r>
                <a:endParaRPr lang="en-IN" sz="105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0796384"/>
        <c:crosses val="autoZero"/>
        <c:crossBetween val="between"/>
      </c:valAx>
      <c:spPr>
        <a:noFill/>
        <a:ln>
          <a:noFill/>
        </a:ln>
        <a:effectLst/>
      </c:spPr>
    </c:plotArea>
    <c:legend>
      <c:legendPos val="b"/>
      <c:layout>
        <c:manualLayout>
          <c:xMode val="edge"/>
          <c:yMode val="edge"/>
          <c:x val="0.11035368456654451"/>
          <c:y val="0.92554206765820934"/>
          <c:w val="0.88855496455511718"/>
          <c:h val="7.445793234179061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400" b="1" i="0" baseline="0">
                <a:solidFill>
                  <a:schemeClr val="tx1"/>
                </a:solidFill>
                <a:effectLst/>
              </a:rPr>
              <a:t>Annual and Monsoon rainfall departure of Lalitpur</a:t>
            </a:r>
            <a:endParaRPr lang="en-IN" sz="14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435650370113187E-2"/>
          <c:y val="0.14856481481481484"/>
          <c:w val="0.89381987671016927"/>
          <c:h val="0.59337416156313783"/>
        </c:manualLayout>
      </c:layout>
      <c:barChart>
        <c:barDir val="col"/>
        <c:grouping val="clustered"/>
        <c:varyColors val="0"/>
        <c:ser>
          <c:idx val="1"/>
          <c:order val="0"/>
          <c:tx>
            <c:strRef>
              <c:f>Lalitpur!$I$2</c:f>
              <c:strCache>
                <c:ptCount val="1"/>
                <c:pt idx="0">
                  <c:v>Annual Rainfall Departure</c:v>
                </c:pt>
              </c:strCache>
            </c:strRef>
          </c:tx>
          <c:spPr>
            <a:solidFill>
              <a:srgbClr val="002060"/>
            </a:solidFill>
            <a:ln>
              <a:noFill/>
            </a:ln>
            <a:effectLst/>
          </c:spPr>
          <c:invertIfNegative val="0"/>
          <c:cat>
            <c:numRef>
              <c:f>Lalitpur!$H$3:$H$42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Lalitpur!$I$3:$I$42</c:f>
              <c:numCache>
                <c:formatCode>0.00</c:formatCode>
                <c:ptCount val="40"/>
                <c:pt idx="0">
                  <c:v>-14.096424327495233</c:v>
                </c:pt>
                <c:pt idx="1">
                  <c:v>23.208562307214006</c:v>
                </c:pt>
                <c:pt idx="2">
                  <c:v>-18.432500722095995</c:v>
                </c:pt>
                <c:pt idx="3">
                  <c:v>20.435293046390576</c:v>
                </c:pt>
                <c:pt idx="4">
                  <c:v>-16.165631330821576</c:v>
                </c:pt>
                <c:pt idx="5">
                  <c:v>-46.149632095535658</c:v>
                </c:pt>
                <c:pt idx="6">
                  <c:v>26.040764202601224</c:v>
                </c:pt>
                <c:pt idx="7">
                  <c:v>-7.6359277950571718</c:v>
                </c:pt>
                <c:pt idx="8">
                  <c:v>-8.1423396079196078</c:v>
                </c:pt>
                <c:pt idx="9">
                  <c:v>19.483961953111788</c:v>
                </c:pt>
                <c:pt idx="10">
                  <c:v>30.467243334333656</c:v>
                </c:pt>
                <c:pt idx="11">
                  <c:v>-7.9148547993147549</c:v>
                </c:pt>
                <c:pt idx="12">
                  <c:v>24.800848004297396</c:v>
                </c:pt>
                <c:pt idx="13">
                  <c:v>-15.890297381601634</c:v>
                </c:pt>
                <c:pt idx="14">
                  <c:v>-7.8084701255483848</c:v>
                </c:pt>
                <c:pt idx="15">
                  <c:v>36.673607016117302</c:v>
                </c:pt>
                <c:pt idx="16">
                  <c:v>-22.623220585574817</c:v>
                </c:pt>
                <c:pt idx="17">
                  <c:v>-11.432426246664495</c:v>
                </c:pt>
                <c:pt idx="18">
                  <c:v>-27.863641030924661</c:v>
                </c:pt>
                <c:pt idx="19">
                  <c:v>4.6984341832844247</c:v>
                </c:pt>
                <c:pt idx="20">
                  <c:v>-17.345674983312332</c:v>
                </c:pt>
                <c:pt idx="21">
                  <c:v>3.5546669419151278</c:v>
                </c:pt>
                <c:pt idx="22">
                  <c:v>-27.208057167050299</c:v>
                </c:pt>
                <c:pt idx="23">
                  <c:v>-49.170986575405188</c:v>
                </c:pt>
                <c:pt idx="24">
                  <c:v>25.886624999076098</c:v>
                </c:pt>
                <c:pt idx="25">
                  <c:v>-14.152130264033575</c:v>
                </c:pt>
                <c:pt idx="26">
                  <c:v>-16.118837153540635</c:v>
                </c:pt>
                <c:pt idx="27">
                  <c:v>29.123762482210307</c:v>
                </c:pt>
                <c:pt idx="28">
                  <c:v>-15.139971626216539</c:v>
                </c:pt>
                <c:pt idx="29">
                  <c:v>69.710399868650043</c:v>
                </c:pt>
                <c:pt idx="30">
                  <c:v>-5.0079027321633252</c:v>
                </c:pt>
                <c:pt idx="31">
                  <c:v>-18.412897011433042</c:v>
                </c:pt>
                <c:pt idx="32">
                  <c:v>11.629590280320365</c:v>
                </c:pt>
                <c:pt idx="33">
                  <c:v>-13.593969075698093</c:v>
                </c:pt>
                <c:pt idx="34">
                  <c:v>0.47344383496030973</c:v>
                </c:pt>
                <c:pt idx="35">
                  <c:v>30.07263440872331</c:v>
                </c:pt>
                <c:pt idx="36">
                  <c:v>-9.2413142062268943</c:v>
                </c:pt>
                <c:pt idx="37">
                  <c:v>9.58635884995428</c:v>
                </c:pt>
                <c:pt idx="38">
                  <c:v>21.885615841574257</c:v>
                </c:pt>
                <c:pt idx="39">
                  <c:v>1.8152952888994649</c:v>
                </c:pt>
              </c:numCache>
            </c:numRef>
          </c:val>
          <c:extLst>
            <c:ext xmlns:c16="http://schemas.microsoft.com/office/drawing/2014/chart" uri="{C3380CC4-5D6E-409C-BE32-E72D297353CC}">
              <c16:uniqueId val="{00000000-6759-4B7F-A3FD-34211C659CB0}"/>
            </c:ext>
          </c:extLst>
        </c:ser>
        <c:ser>
          <c:idx val="2"/>
          <c:order val="1"/>
          <c:tx>
            <c:strRef>
              <c:f>Lalitpur!$J$2</c:f>
              <c:strCache>
                <c:ptCount val="1"/>
                <c:pt idx="0">
                  <c:v>Monsoon Rainfall Departure </c:v>
                </c:pt>
              </c:strCache>
            </c:strRef>
          </c:tx>
          <c:spPr>
            <a:solidFill>
              <a:srgbClr val="FF0000"/>
            </a:solidFill>
            <a:ln>
              <a:noFill/>
            </a:ln>
            <a:effectLst/>
          </c:spPr>
          <c:invertIfNegative val="0"/>
          <c:cat>
            <c:numRef>
              <c:f>Lalitpur!$H$3:$H$42</c:f>
              <c:numCache>
                <c:formatCode>General</c:formatCode>
                <c:ptCount val="40"/>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Lalitpur!$J$3:$J$42</c:f>
              <c:numCache>
                <c:formatCode>0.00</c:formatCode>
                <c:ptCount val="40"/>
                <c:pt idx="0">
                  <c:v>-8.9416327959976698</c:v>
                </c:pt>
                <c:pt idx="1">
                  <c:v>2.0686787650295706</c:v>
                </c:pt>
                <c:pt idx="2">
                  <c:v>-23.726494126298533</c:v>
                </c:pt>
                <c:pt idx="3">
                  <c:v>12.325881111966932</c:v>
                </c:pt>
                <c:pt idx="4">
                  <c:v>-10.871441652378266</c:v>
                </c:pt>
                <c:pt idx="5">
                  <c:v>-42.535211411262829</c:v>
                </c:pt>
                <c:pt idx="6">
                  <c:v>30.602024167454484</c:v>
                </c:pt>
                <c:pt idx="7">
                  <c:v>-1.7862516928977799</c:v>
                </c:pt>
                <c:pt idx="8">
                  <c:v>-3.0462722864445162</c:v>
                </c:pt>
                <c:pt idx="9">
                  <c:v>22.224554799022719</c:v>
                </c:pt>
                <c:pt idx="10">
                  <c:v>34.878574246888846</c:v>
                </c:pt>
                <c:pt idx="11">
                  <c:v>-5.5093514965329566</c:v>
                </c:pt>
                <c:pt idx="12">
                  <c:v>25.443915303893728</c:v>
                </c:pt>
                <c:pt idx="13">
                  <c:v>-21.318082101089754</c:v>
                </c:pt>
                <c:pt idx="14">
                  <c:v>-2.8420891687388239</c:v>
                </c:pt>
                <c:pt idx="15">
                  <c:v>38.422622696051334</c:v>
                </c:pt>
                <c:pt idx="16">
                  <c:v>-17.703670347323484</c:v>
                </c:pt>
                <c:pt idx="17">
                  <c:v>-8.8209398662052543</c:v>
                </c:pt>
                <c:pt idx="18">
                  <c:v>-25.913298273961953</c:v>
                </c:pt>
                <c:pt idx="19">
                  <c:v>10.222190359588511</c:v>
                </c:pt>
                <c:pt idx="20">
                  <c:v>-16.457340779216239</c:v>
                </c:pt>
                <c:pt idx="21">
                  <c:v>7.049290401641735</c:v>
                </c:pt>
                <c:pt idx="22">
                  <c:v>-28.982598048969177</c:v>
                </c:pt>
                <c:pt idx="23">
                  <c:v>-49.92211912436219</c:v>
                </c:pt>
                <c:pt idx="24">
                  <c:v>34.540667108383964</c:v>
                </c:pt>
                <c:pt idx="25">
                  <c:v>-32.129268574197809</c:v>
                </c:pt>
                <c:pt idx="26">
                  <c:v>-17.395902874480988</c:v>
                </c:pt>
                <c:pt idx="27">
                  <c:v>39.782618606621853</c:v>
                </c:pt>
                <c:pt idx="28">
                  <c:v>-9.5320998040941429</c:v>
                </c:pt>
                <c:pt idx="29">
                  <c:v>59.954554967292019</c:v>
                </c:pt>
                <c:pt idx="30">
                  <c:v>-19.250354760476366</c:v>
                </c:pt>
                <c:pt idx="31">
                  <c:v>-28.013745882043555</c:v>
                </c:pt>
                <c:pt idx="32">
                  <c:v>12.585409449866022</c:v>
                </c:pt>
                <c:pt idx="33">
                  <c:v>-9.2723426031063685</c:v>
                </c:pt>
                <c:pt idx="34">
                  <c:v>7.1383085244328193</c:v>
                </c:pt>
                <c:pt idx="35">
                  <c:v>33.374409233851807</c:v>
                </c:pt>
                <c:pt idx="36">
                  <c:v>-7.7465581155610659</c:v>
                </c:pt>
                <c:pt idx="37">
                  <c:v>7.7692539835420531</c:v>
                </c:pt>
                <c:pt idx="38">
                  <c:v>11.405615801138588</c:v>
                </c:pt>
                <c:pt idx="39">
                  <c:v>1.9284962589727699</c:v>
                </c:pt>
              </c:numCache>
            </c:numRef>
          </c:val>
          <c:extLst>
            <c:ext xmlns:c16="http://schemas.microsoft.com/office/drawing/2014/chart" uri="{C3380CC4-5D6E-409C-BE32-E72D297353CC}">
              <c16:uniqueId val="{00000001-6759-4B7F-A3FD-34211C659CB0}"/>
            </c:ext>
          </c:extLst>
        </c:ser>
        <c:dLbls>
          <c:showLegendKey val="0"/>
          <c:showVal val="0"/>
          <c:showCatName val="0"/>
          <c:showSerName val="0"/>
          <c:showPercent val="0"/>
          <c:showBubbleSize val="0"/>
        </c:dLbls>
        <c:gapWidth val="219"/>
        <c:overlap val="-27"/>
        <c:axId val="340797168"/>
        <c:axId val="340797560"/>
      </c:barChart>
      <c:dateAx>
        <c:axId val="34079716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IN" sz="1050">
                    <a:solidFill>
                      <a:schemeClr val="tx1"/>
                    </a:solidFill>
                  </a:rPr>
                  <a:t>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340797560"/>
        <c:crosses val="autoZero"/>
        <c:auto val="0"/>
        <c:lblOffset val="100"/>
        <c:baseTimeUnit val="days"/>
      </c:dateAx>
      <c:valAx>
        <c:axId val="340797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IN" sz="1050">
                    <a:solidFill>
                      <a:sysClr val="windowText" lastClr="000000"/>
                    </a:solidFill>
                  </a:rPr>
                  <a:t>Rainfall</a:t>
                </a:r>
                <a:r>
                  <a:rPr lang="en-IN" sz="1050" baseline="0">
                    <a:solidFill>
                      <a:sysClr val="windowText" lastClr="000000"/>
                    </a:solidFill>
                  </a:rPr>
                  <a:t> departure (%)</a:t>
                </a:r>
                <a:endParaRPr lang="en-IN" sz="105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0797168"/>
        <c:crosses val="autoZero"/>
        <c:crossBetween val="between"/>
      </c:valAx>
      <c:spPr>
        <a:noFill/>
        <a:ln>
          <a:noFill/>
        </a:ln>
        <a:effectLst/>
      </c:spPr>
    </c:plotArea>
    <c:legend>
      <c:legendPos val="b"/>
      <c:layout>
        <c:manualLayout>
          <c:xMode val="edge"/>
          <c:yMode val="edge"/>
          <c:x val="0.11035368456654451"/>
          <c:y val="0.92554206765820934"/>
          <c:w val="0.84849488725056377"/>
          <c:h val="7.445793234179061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Banda!$O$2</c:f>
              <c:strCache>
                <c:ptCount val="1"/>
                <c:pt idx="0">
                  <c:v>P_annual</c:v>
                </c:pt>
              </c:strCache>
            </c:strRef>
          </c:tx>
          <c:spPr>
            <a:ln w="19050" cap="rnd">
              <a:noFill/>
              <a:round/>
            </a:ln>
            <a:effectLst/>
          </c:spPr>
          <c:marker>
            <c:symbol val="circle"/>
            <c:size val="5"/>
            <c:spPr>
              <a:solidFill>
                <a:srgbClr val="FFFF00"/>
              </a:solidFill>
              <a:ln w="3175">
                <a:solidFill>
                  <a:srgbClr val="FF0000"/>
                </a:solidFill>
                <a:round/>
              </a:ln>
              <a:effectLst/>
            </c:spPr>
          </c:marker>
          <c:trendline>
            <c:spPr>
              <a:ln w="19050" cap="rnd">
                <a:solidFill>
                  <a:schemeClr val="tx1"/>
                </a:solidFill>
                <a:prstDash val="solid"/>
              </a:ln>
              <a:effectLst/>
            </c:spPr>
            <c:trendlineType val="log"/>
            <c:dispRSqr val="1"/>
            <c:dispEq val="1"/>
            <c:trendlineLbl>
              <c:layout>
                <c:manualLayout>
                  <c:x val="-3.922145983169794E-3"/>
                  <c:y val="-0.29650189559638379"/>
                </c:manualLayout>
              </c:layout>
              <c:tx>
                <c:rich>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r>
                      <a:rPr lang="en-US" baseline="0"/>
                      <a:t>y = -208.9ln(x) + 1561.5</a:t>
                    </a:r>
                    <a:br>
                      <a:rPr lang="en-US" baseline="0"/>
                    </a:br>
                    <a:r>
                      <a:rPr lang="en-US" baseline="0"/>
                      <a:t>R² = 0.9041</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endParaRPr lang="en-US"/>
                </a:p>
              </c:txPr>
            </c:trendlineLbl>
          </c:trendline>
          <c:xVal>
            <c:numRef>
              <c:f>Banda!$N$3:$N$42</c:f>
              <c:numCache>
                <c:formatCode>0</c:formatCode>
                <c:ptCount val="40"/>
                <c:pt idx="0">
                  <c:v>2.4390243902439024</c:v>
                </c:pt>
                <c:pt idx="1">
                  <c:v>4.8780487804878048</c:v>
                </c:pt>
                <c:pt idx="2">
                  <c:v>7.3170731707317067</c:v>
                </c:pt>
                <c:pt idx="3">
                  <c:v>9.7560975609756095</c:v>
                </c:pt>
                <c:pt idx="4">
                  <c:v>12.195121951219512</c:v>
                </c:pt>
                <c:pt idx="5">
                  <c:v>14.634146341463413</c:v>
                </c:pt>
                <c:pt idx="6">
                  <c:v>17.073170731707318</c:v>
                </c:pt>
                <c:pt idx="7">
                  <c:v>19.512195121951219</c:v>
                </c:pt>
                <c:pt idx="8">
                  <c:v>21.951219512195124</c:v>
                </c:pt>
                <c:pt idx="9">
                  <c:v>24.390243902439025</c:v>
                </c:pt>
                <c:pt idx="10">
                  <c:v>26.829268292682929</c:v>
                </c:pt>
                <c:pt idx="11">
                  <c:v>29.268292682926827</c:v>
                </c:pt>
                <c:pt idx="12">
                  <c:v>31.707317073170731</c:v>
                </c:pt>
                <c:pt idx="13">
                  <c:v>34.146341463414636</c:v>
                </c:pt>
                <c:pt idx="14">
                  <c:v>36.585365853658537</c:v>
                </c:pt>
                <c:pt idx="15">
                  <c:v>39.024390243902438</c:v>
                </c:pt>
                <c:pt idx="16">
                  <c:v>41.463414634146339</c:v>
                </c:pt>
                <c:pt idx="17">
                  <c:v>43.902439024390247</c:v>
                </c:pt>
                <c:pt idx="18">
                  <c:v>46.341463414634148</c:v>
                </c:pt>
                <c:pt idx="19">
                  <c:v>48.780487804878049</c:v>
                </c:pt>
                <c:pt idx="20">
                  <c:v>51.219512195121951</c:v>
                </c:pt>
                <c:pt idx="21">
                  <c:v>53.658536585365859</c:v>
                </c:pt>
                <c:pt idx="22">
                  <c:v>56.09756097560976</c:v>
                </c:pt>
                <c:pt idx="23">
                  <c:v>58.536585365853654</c:v>
                </c:pt>
                <c:pt idx="24">
                  <c:v>60.975609756097562</c:v>
                </c:pt>
                <c:pt idx="25">
                  <c:v>63.414634146341463</c:v>
                </c:pt>
                <c:pt idx="26">
                  <c:v>65.853658536585371</c:v>
                </c:pt>
                <c:pt idx="27">
                  <c:v>68.292682926829272</c:v>
                </c:pt>
                <c:pt idx="28">
                  <c:v>70.731707317073173</c:v>
                </c:pt>
                <c:pt idx="29">
                  <c:v>73.170731707317074</c:v>
                </c:pt>
                <c:pt idx="30">
                  <c:v>75.609756097560975</c:v>
                </c:pt>
                <c:pt idx="31">
                  <c:v>78.048780487804876</c:v>
                </c:pt>
                <c:pt idx="32">
                  <c:v>80.487804878048792</c:v>
                </c:pt>
                <c:pt idx="33">
                  <c:v>82.926829268292678</c:v>
                </c:pt>
                <c:pt idx="34">
                  <c:v>85.365853658536579</c:v>
                </c:pt>
                <c:pt idx="35">
                  <c:v>87.804878048780495</c:v>
                </c:pt>
                <c:pt idx="36">
                  <c:v>90.243902439024396</c:v>
                </c:pt>
                <c:pt idx="37">
                  <c:v>92.682926829268297</c:v>
                </c:pt>
                <c:pt idx="38">
                  <c:v>95.121951219512198</c:v>
                </c:pt>
                <c:pt idx="39">
                  <c:v>97.560975609756099</c:v>
                </c:pt>
              </c:numCache>
            </c:numRef>
          </c:xVal>
          <c:yVal>
            <c:numRef>
              <c:f>Banda!$O$3:$O$42</c:f>
              <c:numCache>
                <c:formatCode>0</c:formatCode>
                <c:ptCount val="40"/>
                <c:pt idx="0">
                  <c:v>1323.7716700000001</c:v>
                </c:pt>
                <c:pt idx="1">
                  <c:v>1143.75758</c:v>
                </c:pt>
                <c:pt idx="2">
                  <c:v>1131.16346</c:v>
                </c:pt>
                <c:pt idx="3">
                  <c:v>1048.9439199999999</c:v>
                </c:pt>
                <c:pt idx="4">
                  <c:v>1022.5330300000001</c:v>
                </c:pt>
                <c:pt idx="5">
                  <c:v>1001.7322799999999</c:v>
                </c:pt>
                <c:pt idx="6">
                  <c:v>997.63861000000009</c:v>
                </c:pt>
                <c:pt idx="7">
                  <c:v>964.59211000000005</c:v>
                </c:pt>
                <c:pt idx="8">
                  <c:v>955.7921799999998</c:v>
                </c:pt>
                <c:pt idx="9">
                  <c:v>882.46325000000002</c:v>
                </c:pt>
                <c:pt idx="10">
                  <c:v>875.92957999999999</c:v>
                </c:pt>
                <c:pt idx="11">
                  <c:v>874.76528000000008</c:v>
                </c:pt>
                <c:pt idx="12">
                  <c:v>842.73484999999994</c:v>
                </c:pt>
                <c:pt idx="13">
                  <c:v>838.3686899999999</c:v>
                </c:pt>
                <c:pt idx="14">
                  <c:v>834.86126999999999</c:v>
                </c:pt>
                <c:pt idx="15">
                  <c:v>830.32831000000022</c:v>
                </c:pt>
                <c:pt idx="16">
                  <c:v>829.94772999999986</c:v>
                </c:pt>
                <c:pt idx="17">
                  <c:v>819.70519999999988</c:v>
                </c:pt>
                <c:pt idx="18">
                  <c:v>811.20554000000016</c:v>
                </c:pt>
                <c:pt idx="19">
                  <c:v>810.87982000000011</c:v>
                </c:pt>
                <c:pt idx="20">
                  <c:v>810.17393000000027</c:v>
                </c:pt>
                <c:pt idx="21">
                  <c:v>808.56953999999996</c:v>
                </c:pt>
                <c:pt idx="22">
                  <c:v>786.21191999999996</c:v>
                </c:pt>
                <c:pt idx="23">
                  <c:v>771.62825999999995</c:v>
                </c:pt>
                <c:pt idx="24">
                  <c:v>762.96981000000005</c:v>
                </c:pt>
                <c:pt idx="25">
                  <c:v>751.51800000000014</c:v>
                </c:pt>
                <c:pt idx="26">
                  <c:v>743.94339000000002</c:v>
                </c:pt>
                <c:pt idx="27">
                  <c:v>711.82707000000005</c:v>
                </c:pt>
                <c:pt idx="28">
                  <c:v>694.21696000000009</c:v>
                </c:pt>
                <c:pt idx="29">
                  <c:v>655.5481299999999</c:v>
                </c:pt>
                <c:pt idx="30">
                  <c:v>644.82506000000001</c:v>
                </c:pt>
                <c:pt idx="31">
                  <c:v>639.68893999999989</c:v>
                </c:pt>
                <c:pt idx="32">
                  <c:v>611.96605999999986</c:v>
                </c:pt>
                <c:pt idx="33">
                  <c:v>604.54718000000003</c:v>
                </c:pt>
                <c:pt idx="34">
                  <c:v>599.47158999999988</c:v>
                </c:pt>
                <c:pt idx="35">
                  <c:v>572.34231</c:v>
                </c:pt>
                <c:pt idx="36">
                  <c:v>557.26986999999997</c:v>
                </c:pt>
                <c:pt idx="37">
                  <c:v>490.03284999999994</c:v>
                </c:pt>
                <c:pt idx="38">
                  <c:v>483.56695000000008</c:v>
                </c:pt>
                <c:pt idx="39">
                  <c:v>414.90271999999993</c:v>
                </c:pt>
              </c:numCache>
            </c:numRef>
          </c:yVal>
          <c:smooth val="0"/>
          <c:extLst>
            <c:ext xmlns:c16="http://schemas.microsoft.com/office/drawing/2014/chart" uri="{C3380CC4-5D6E-409C-BE32-E72D297353CC}">
              <c16:uniqueId val="{00000001-4C6B-423D-85C1-AE980FA4961C}"/>
            </c:ext>
          </c:extLst>
        </c:ser>
        <c:dLbls>
          <c:showLegendKey val="0"/>
          <c:showVal val="0"/>
          <c:showCatName val="0"/>
          <c:showSerName val="0"/>
          <c:showPercent val="0"/>
          <c:showBubbleSize val="0"/>
        </c:dLbls>
        <c:axId val="340797952"/>
        <c:axId val="340798736"/>
      </c:scatterChart>
      <c:valAx>
        <c:axId val="34079795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IN" sz="1000" b="0" i="0" u="none" strike="noStrike" kern="1200" baseline="0">
                    <a:solidFill>
                      <a:schemeClr val="tx1"/>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Probability of exceedance (%)</a:t>
                </a:r>
                <a:endParaRPr lang="en-IN" sz="7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340798736"/>
        <c:crosses val="autoZero"/>
        <c:crossBetween val="midCat"/>
      </c:valAx>
      <c:valAx>
        <c:axId val="340798736"/>
        <c:scaling>
          <c:orientation val="minMax"/>
          <c:max val="16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IN" sz="1200" b="0" i="0" u="none" strike="noStrike" kern="1200" baseline="0">
                    <a:solidFill>
                      <a:schemeClr val="tx1"/>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Annual rainfall (mm)</a:t>
                </a:r>
                <a:endParaRPr lang="en-IN"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lang="en-IN" sz="12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50" b="0" i="0" u="none" strike="noStrike" kern="1200" baseline="0">
                <a:solidFill>
                  <a:schemeClr val="tx1"/>
                </a:solidFill>
                <a:latin typeface="+mn-lt"/>
                <a:ea typeface="+mn-ea"/>
                <a:cs typeface="+mn-cs"/>
              </a:defRPr>
            </a:pPr>
            <a:endParaRPr lang="en-US"/>
          </a:p>
        </c:txPr>
        <c:crossAx val="3407979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IN"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Banda!$Q$2</c:f>
              <c:strCache>
                <c:ptCount val="1"/>
                <c:pt idx="0">
                  <c:v>P_mon</c:v>
                </c:pt>
              </c:strCache>
            </c:strRef>
          </c:tx>
          <c:spPr>
            <a:ln w="19050" cap="rnd">
              <a:noFill/>
              <a:round/>
            </a:ln>
            <a:effectLst/>
          </c:spPr>
          <c:marker>
            <c:symbol val="circle"/>
            <c:size val="5"/>
            <c:spPr>
              <a:solidFill>
                <a:srgbClr val="FFFF00"/>
              </a:solidFill>
              <a:ln w="0">
                <a:solidFill>
                  <a:srgbClr val="FF0000"/>
                </a:solidFill>
              </a:ln>
              <a:effectLst/>
            </c:spPr>
          </c:marker>
          <c:trendline>
            <c:spPr>
              <a:ln w="19050" cap="rnd">
                <a:solidFill>
                  <a:schemeClr val="tx1"/>
                </a:solidFill>
                <a:prstDash val="solid"/>
              </a:ln>
              <a:effectLst/>
            </c:spPr>
            <c:trendlineType val="log"/>
            <c:dispRSqr val="1"/>
            <c:dispEq val="1"/>
            <c:trendlineLbl>
              <c:layout>
                <c:manualLayout>
                  <c:x val="4.4985646767001362E-5"/>
                  <c:y val="-0.36605286864145359"/>
                </c:manualLayout>
              </c:layout>
              <c:tx>
                <c:rich>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r>
                      <a:rPr lang="en-US" baseline="0"/>
                      <a:t>y = -203.7ln(x) + 1457.3</a:t>
                    </a:r>
                    <a:br>
                      <a:rPr lang="en-US" baseline="0"/>
                    </a:br>
                    <a:r>
                      <a:rPr lang="en-US" baseline="0"/>
                      <a:t>R² = 0.8727</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lang="en-IN" sz="1200" b="0" i="0" u="none" strike="noStrike" kern="1200" baseline="0">
                      <a:solidFill>
                        <a:schemeClr val="tx1"/>
                      </a:solidFill>
                      <a:latin typeface="+mn-lt"/>
                      <a:ea typeface="+mn-ea"/>
                      <a:cs typeface="+mn-cs"/>
                    </a:defRPr>
                  </a:pPr>
                  <a:endParaRPr lang="en-US"/>
                </a:p>
              </c:txPr>
            </c:trendlineLbl>
          </c:trendline>
          <c:xVal>
            <c:numRef>
              <c:f>Banda!$P$3:$P$42</c:f>
              <c:numCache>
                <c:formatCode>0</c:formatCode>
                <c:ptCount val="40"/>
                <c:pt idx="0">
                  <c:v>2.4390243902439024</c:v>
                </c:pt>
                <c:pt idx="1">
                  <c:v>4.8780487804878048</c:v>
                </c:pt>
                <c:pt idx="2">
                  <c:v>7.3170731707317067</c:v>
                </c:pt>
                <c:pt idx="3">
                  <c:v>9.7560975609756095</c:v>
                </c:pt>
                <c:pt idx="4">
                  <c:v>12.195121951219512</c:v>
                </c:pt>
                <c:pt idx="5">
                  <c:v>14.634146341463413</c:v>
                </c:pt>
                <c:pt idx="6">
                  <c:v>17.073170731707318</c:v>
                </c:pt>
                <c:pt idx="7">
                  <c:v>19.512195121951219</c:v>
                </c:pt>
                <c:pt idx="8">
                  <c:v>21.951219512195124</c:v>
                </c:pt>
                <c:pt idx="9">
                  <c:v>24.390243902439025</c:v>
                </c:pt>
                <c:pt idx="10">
                  <c:v>26.829268292682929</c:v>
                </c:pt>
                <c:pt idx="11">
                  <c:v>29.268292682926827</c:v>
                </c:pt>
                <c:pt idx="12">
                  <c:v>31.707317073170731</c:v>
                </c:pt>
                <c:pt idx="13">
                  <c:v>34.146341463414636</c:v>
                </c:pt>
                <c:pt idx="14">
                  <c:v>36.585365853658537</c:v>
                </c:pt>
                <c:pt idx="15">
                  <c:v>39.024390243902438</c:v>
                </c:pt>
                <c:pt idx="16">
                  <c:v>41.463414634146339</c:v>
                </c:pt>
                <c:pt idx="17">
                  <c:v>43.902439024390247</c:v>
                </c:pt>
                <c:pt idx="18">
                  <c:v>46.341463414634148</c:v>
                </c:pt>
                <c:pt idx="19">
                  <c:v>48.780487804878049</c:v>
                </c:pt>
                <c:pt idx="20">
                  <c:v>51.219512195121951</c:v>
                </c:pt>
                <c:pt idx="21">
                  <c:v>53.658536585365859</c:v>
                </c:pt>
                <c:pt idx="22">
                  <c:v>56.09756097560976</c:v>
                </c:pt>
                <c:pt idx="23">
                  <c:v>58.536585365853654</c:v>
                </c:pt>
                <c:pt idx="24">
                  <c:v>60.975609756097562</c:v>
                </c:pt>
                <c:pt idx="25">
                  <c:v>63.414634146341463</c:v>
                </c:pt>
                <c:pt idx="26">
                  <c:v>65.853658536585371</c:v>
                </c:pt>
                <c:pt idx="27">
                  <c:v>68.292682926829272</c:v>
                </c:pt>
                <c:pt idx="28">
                  <c:v>70.731707317073173</c:v>
                </c:pt>
                <c:pt idx="29">
                  <c:v>73.170731707317074</c:v>
                </c:pt>
                <c:pt idx="30">
                  <c:v>75.609756097560975</c:v>
                </c:pt>
                <c:pt idx="31">
                  <c:v>78.048780487804876</c:v>
                </c:pt>
                <c:pt idx="32">
                  <c:v>80.487804878048792</c:v>
                </c:pt>
                <c:pt idx="33">
                  <c:v>82.926829268292678</c:v>
                </c:pt>
                <c:pt idx="34">
                  <c:v>85.365853658536579</c:v>
                </c:pt>
                <c:pt idx="35">
                  <c:v>87.804878048780495</c:v>
                </c:pt>
                <c:pt idx="36">
                  <c:v>90.243902439024396</c:v>
                </c:pt>
                <c:pt idx="37">
                  <c:v>92.682926829268297</c:v>
                </c:pt>
                <c:pt idx="38">
                  <c:v>95.121951219512198</c:v>
                </c:pt>
                <c:pt idx="39">
                  <c:v>97.560975609756099</c:v>
                </c:pt>
              </c:numCache>
            </c:numRef>
          </c:xVal>
          <c:yVal>
            <c:numRef>
              <c:f>Banda!$Q$3:$Q$42</c:f>
              <c:numCache>
                <c:formatCode>0</c:formatCode>
                <c:ptCount val="40"/>
                <c:pt idx="0">
                  <c:v>1127.5246300000001</c:v>
                </c:pt>
                <c:pt idx="1">
                  <c:v>1088.70551</c:v>
                </c:pt>
                <c:pt idx="2">
                  <c:v>1053.8936600000002</c:v>
                </c:pt>
                <c:pt idx="3">
                  <c:v>971.36993999999993</c:v>
                </c:pt>
                <c:pt idx="4">
                  <c:v>958.89125000000001</c:v>
                </c:pt>
                <c:pt idx="5">
                  <c:v>955.19334000000003</c:v>
                </c:pt>
                <c:pt idx="6">
                  <c:v>896.07956000000013</c:v>
                </c:pt>
                <c:pt idx="7">
                  <c:v>852.63734000000011</c:v>
                </c:pt>
                <c:pt idx="8">
                  <c:v>821.38011000000006</c:v>
                </c:pt>
                <c:pt idx="9">
                  <c:v>814.34159999999997</c:v>
                </c:pt>
                <c:pt idx="10">
                  <c:v>803.23054999999999</c:v>
                </c:pt>
                <c:pt idx="11">
                  <c:v>793.23496999999998</c:v>
                </c:pt>
                <c:pt idx="12">
                  <c:v>788.54579000000001</c:v>
                </c:pt>
                <c:pt idx="13">
                  <c:v>765.70037000000002</c:v>
                </c:pt>
                <c:pt idx="14">
                  <c:v>765.44546000000014</c:v>
                </c:pt>
                <c:pt idx="15">
                  <c:v>748.19456999999989</c:v>
                </c:pt>
                <c:pt idx="16">
                  <c:v>746.47604000000024</c:v>
                </c:pt>
                <c:pt idx="17">
                  <c:v>745.71346000000005</c:v>
                </c:pt>
                <c:pt idx="18">
                  <c:v>738.46412999999995</c:v>
                </c:pt>
                <c:pt idx="19">
                  <c:v>737.43749999999989</c:v>
                </c:pt>
                <c:pt idx="20">
                  <c:v>735.35156999999992</c:v>
                </c:pt>
                <c:pt idx="21">
                  <c:v>720.81936000000007</c:v>
                </c:pt>
                <c:pt idx="22">
                  <c:v>712.1247800000001</c:v>
                </c:pt>
                <c:pt idx="23">
                  <c:v>690.69973000000005</c:v>
                </c:pt>
                <c:pt idx="24">
                  <c:v>689.70047999999997</c:v>
                </c:pt>
                <c:pt idx="25">
                  <c:v>678.72307000000001</c:v>
                </c:pt>
                <c:pt idx="26">
                  <c:v>673.29748000000018</c:v>
                </c:pt>
                <c:pt idx="27">
                  <c:v>600.24429999999995</c:v>
                </c:pt>
                <c:pt idx="28">
                  <c:v>592.85821999999996</c:v>
                </c:pt>
                <c:pt idx="29">
                  <c:v>585.58992000000001</c:v>
                </c:pt>
                <c:pt idx="30">
                  <c:v>583.15674999999999</c:v>
                </c:pt>
                <c:pt idx="31">
                  <c:v>543.19591000000014</c:v>
                </c:pt>
                <c:pt idx="32">
                  <c:v>539.74564999999996</c:v>
                </c:pt>
                <c:pt idx="33">
                  <c:v>535.92943999999989</c:v>
                </c:pt>
                <c:pt idx="34">
                  <c:v>490.67599999999993</c:v>
                </c:pt>
                <c:pt idx="35">
                  <c:v>441.75031000000001</c:v>
                </c:pt>
                <c:pt idx="36">
                  <c:v>408.06857999999994</c:v>
                </c:pt>
                <c:pt idx="37">
                  <c:v>394.79579999999999</c:v>
                </c:pt>
                <c:pt idx="38">
                  <c:v>382.17142000000001</c:v>
                </c:pt>
                <c:pt idx="39">
                  <c:v>376.97052999999994</c:v>
                </c:pt>
              </c:numCache>
            </c:numRef>
          </c:yVal>
          <c:smooth val="0"/>
          <c:extLst>
            <c:ext xmlns:c16="http://schemas.microsoft.com/office/drawing/2014/chart" uri="{C3380CC4-5D6E-409C-BE32-E72D297353CC}">
              <c16:uniqueId val="{00000001-FFF7-462A-BA3F-B8112F07872D}"/>
            </c:ext>
          </c:extLst>
        </c:ser>
        <c:dLbls>
          <c:showLegendKey val="0"/>
          <c:showVal val="0"/>
          <c:showCatName val="0"/>
          <c:showSerName val="0"/>
          <c:showPercent val="0"/>
          <c:showBubbleSize val="0"/>
        </c:dLbls>
        <c:axId val="340799520"/>
        <c:axId val="340799912"/>
      </c:scatterChart>
      <c:valAx>
        <c:axId val="34079952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0" i="0" u="none" strike="noStrike" baseline="0">
                    <a:latin typeface="Times New Roman" panose="02020603050405020304" pitchFamily="18" charset="0"/>
                    <a:cs typeface="Times New Roman" panose="02020603050405020304" pitchFamily="18" charset="0"/>
                  </a:rPr>
                  <a:t>Probability of exceedance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50" b="0" i="0" u="none" strike="noStrike" kern="1200" baseline="0">
                <a:solidFill>
                  <a:schemeClr val="tx1"/>
                </a:solidFill>
                <a:latin typeface="+mn-lt"/>
                <a:ea typeface="+mn-ea"/>
                <a:cs typeface="+mn-cs"/>
              </a:defRPr>
            </a:pPr>
            <a:endParaRPr lang="en-US"/>
          </a:p>
        </c:txPr>
        <c:crossAx val="340799912"/>
        <c:crosses val="autoZero"/>
        <c:crossBetween val="midCat"/>
        <c:majorUnit val="10"/>
      </c:valAx>
      <c:valAx>
        <c:axId val="340799912"/>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b="0" i="0" u="none" strike="noStrike" baseline="0">
                    <a:latin typeface="Times New Roman" panose="02020603050405020304" pitchFamily="18" charset="0"/>
                    <a:cs typeface="Times New Roman" panose="02020603050405020304" pitchFamily="18" charset="0"/>
                  </a:rPr>
                  <a:t>Monsoon rainfall (mm)</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lang="en-IN"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IN" sz="1050" b="0" i="0" u="none" strike="noStrike" kern="1200" baseline="0">
                <a:solidFill>
                  <a:schemeClr val="tx1"/>
                </a:solidFill>
                <a:latin typeface="+mn-lt"/>
                <a:ea typeface="+mn-ea"/>
                <a:cs typeface="+mn-cs"/>
              </a:defRPr>
            </a:pPr>
            <a:endParaRPr lang="en-US"/>
          </a:p>
        </c:txPr>
        <c:crossAx val="340799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IN"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D99D7-DE7B-4DFE-8607-B3CBB6ABE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8858</TotalTime>
  <Pages>21</Pages>
  <Words>7055</Words>
  <Characters>40216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357</cp:revision>
  <dcterms:created xsi:type="dcterms:W3CDTF">2024-08-26T05:41:00Z</dcterms:created>
  <dcterms:modified xsi:type="dcterms:W3CDTF">2025-04-12T10:37:00Z</dcterms:modified>
</cp:coreProperties>
</file>