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00873" w14:textId="1E0A1602" w:rsidR="004212C9" w:rsidRPr="008452AC" w:rsidRDefault="000E4FDF" w:rsidP="00F85A01">
      <w:pPr>
        <w:jc w:val="right"/>
        <w:rPr>
          <w:rFonts w:ascii="Arial" w:hAnsi="Arial" w:cs="Arial"/>
          <w:b/>
          <w:bCs/>
          <w:sz w:val="36"/>
          <w:szCs w:val="36"/>
        </w:rPr>
      </w:pPr>
      <w:r w:rsidRPr="00DD10DF">
        <w:rPr>
          <w:rFonts w:ascii="Arial" w:hAnsi="Arial" w:cs="Arial"/>
          <w:b/>
          <w:bCs/>
          <w:i/>
          <w:iCs/>
          <w:sz w:val="36"/>
          <w:szCs w:val="36"/>
        </w:rPr>
        <w:t>In Vitro</w:t>
      </w:r>
      <w:r w:rsidRPr="008452AC">
        <w:rPr>
          <w:rFonts w:ascii="Arial" w:hAnsi="Arial" w:cs="Arial"/>
          <w:b/>
          <w:bCs/>
          <w:sz w:val="36"/>
          <w:szCs w:val="36"/>
        </w:rPr>
        <w:t xml:space="preserve"> Evaluation of Fungicidal Efficacy Against </w:t>
      </w:r>
      <w:r w:rsidRPr="008452AC">
        <w:rPr>
          <w:rFonts w:ascii="Arial" w:hAnsi="Arial" w:cs="Arial"/>
          <w:b/>
          <w:bCs/>
          <w:i/>
          <w:iCs/>
          <w:sz w:val="36"/>
          <w:szCs w:val="36"/>
        </w:rPr>
        <w:t xml:space="preserve">Sclerotium </w:t>
      </w:r>
      <w:proofErr w:type="spellStart"/>
      <w:r w:rsidRPr="008452AC">
        <w:rPr>
          <w:rFonts w:ascii="Arial" w:hAnsi="Arial" w:cs="Arial"/>
          <w:b/>
          <w:bCs/>
          <w:i/>
          <w:iCs/>
          <w:sz w:val="36"/>
          <w:szCs w:val="36"/>
        </w:rPr>
        <w:t>rolfsii</w:t>
      </w:r>
      <w:proofErr w:type="spellEnd"/>
      <w:r w:rsidRPr="008452AC">
        <w:rPr>
          <w:rFonts w:ascii="Arial" w:hAnsi="Arial" w:cs="Arial"/>
          <w:b/>
          <w:bCs/>
          <w:sz w:val="36"/>
          <w:szCs w:val="36"/>
        </w:rPr>
        <w:t xml:space="preserve"> in Soybean</w:t>
      </w:r>
    </w:p>
    <w:p w14:paraId="21AEF1BA" w14:textId="76310E1F" w:rsidR="008452AC" w:rsidRPr="008452AC" w:rsidRDefault="00B445F0" w:rsidP="00F85A01">
      <w:pPr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760B4A4B" wp14:editId="6CD65969">
                <wp:extent cx="5303520" cy="635"/>
                <wp:effectExtent l="9525" t="10160" r="11430" b="18415"/>
                <wp:docPr id="164964819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020983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width:417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" strokeweight="1.5pt">
                <w10:anchorlock/>
              </v:shape>
            </w:pict>
          </mc:Fallback>
        </mc:AlternateContent>
      </w:r>
    </w:p>
    <w:p w14:paraId="4F7C37DF" w14:textId="77777777" w:rsidR="001947EB" w:rsidRPr="008452AC" w:rsidRDefault="001947EB" w:rsidP="008452AC">
      <w:pPr>
        <w:rPr>
          <w:rFonts w:ascii="Arial" w:hAnsi="Arial" w:cs="Arial"/>
          <w:b/>
          <w:bCs/>
          <w:szCs w:val="22"/>
        </w:rPr>
      </w:pPr>
      <w:r w:rsidRPr="008452AC">
        <w:rPr>
          <w:rFonts w:ascii="Arial" w:hAnsi="Arial" w:cs="Arial"/>
          <w:b/>
          <w:bCs/>
          <w:szCs w:val="22"/>
        </w:rPr>
        <w:t>ABSTRACT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8296"/>
      </w:tblGrid>
      <w:tr w:rsidR="008452AC" w:rsidRPr="00BA1B01" w14:paraId="0FD38DA2" w14:textId="77777777" w:rsidTr="00082597">
        <w:tc>
          <w:tcPr>
            <w:tcW w:w="8522" w:type="dxa"/>
            <w:shd w:val="clear" w:color="auto" w:fill="F2F2F2"/>
          </w:tcPr>
          <w:p w14:paraId="6B7854E7" w14:textId="2628AFD9" w:rsidR="008452AC" w:rsidRPr="00BA1B01" w:rsidRDefault="008452AC" w:rsidP="000A4FD2">
            <w:pPr>
              <w:pStyle w:val="Body"/>
              <w:spacing w:after="0"/>
              <w:rPr>
                <w:rFonts w:ascii="Arial" w:eastAsia="Calibri" w:hAnsi="Arial" w:cs="Arial"/>
                <w:szCs w:val="22"/>
              </w:rPr>
            </w:pPr>
            <w:r w:rsidRPr="00BA1B01">
              <w:rPr>
                <w:rFonts w:ascii="Arial" w:eastAsia="Calibri" w:hAnsi="Arial" w:cs="Arial"/>
                <w:b/>
                <w:szCs w:val="22"/>
              </w:rPr>
              <w:t xml:space="preserve">Aim: </w:t>
            </w:r>
            <w:r w:rsidR="000A4FD2" w:rsidRPr="000A4FD2">
              <w:rPr>
                <w:rFonts w:ascii="Arial" w:eastAsia="Calibri" w:hAnsi="Arial" w:cs="Arial"/>
                <w:lang w:val="en-IN"/>
              </w:rPr>
              <w:t xml:space="preserve">To assess the efficacy of newly approved and recommended fungicides in controlling </w:t>
            </w:r>
            <w:r w:rsidR="000A4FD2">
              <w:rPr>
                <w:rFonts w:ascii="Arial" w:eastAsia="Calibri" w:hAnsi="Arial" w:cs="Arial"/>
                <w:lang w:val="en-IN"/>
              </w:rPr>
              <w:t xml:space="preserve">collar rot disease of soybean </w:t>
            </w:r>
            <w:r w:rsidR="000A4FD2" w:rsidRPr="000A4FD2">
              <w:rPr>
                <w:rFonts w:ascii="Arial" w:eastAsia="Calibri" w:hAnsi="Arial" w:cs="Arial"/>
                <w:lang w:val="en-IN"/>
              </w:rPr>
              <w:t xml:space="preserve">under </w:t>
            </w:r>
            <w:r w:rsidR="000A4FD2" w:rsidRPr="00DD10DF">
              <w:rPr>
                <w:rFonts w:ascii="Arial" w:eastAsia="Calibri" w:hAnsi="Arial" w:cs="Arial"/>
                <w:i/>
                <w:iCs/>
                <w:lang w:val="en-IN"/>
              </w:rPr>
              <w:t>in vitro</w:t>
            </w:r>
            <w:r w:rsidR="000A4FD2" w:rsidRPr="000A4FD2">
              <w:rPr>
                <w:rFonts w:ascii="Arial" w:eastAsia="Calibri" w:hAnsi="Arial" w:cs="Arial"/>
                <w:lang w:val="en-IN"/>
              </w:rPr>
              <w:t xml:space="preserve"> conditions</w:t>
            </w:r>
            <w:r w:rsidR="000A4FD2">
              <w:rPr>
                <w:rFonts w:ascii="Arial" w:eastAsia="Calibri" w:hAnsi="Arial" w:cs="Arial"/>
                <w:lang w:val="en-IN"/>
              </w:rPr>
              <w:t>.</w:t>
            </w:r>
          </w:p>
          <w:p w14:paraId="025E1B88" w14:textId="77777777" w:rsidR="008452AC" w:rsidRPr="00EC6884" w:rsidRDefault="008452AC" w:rsidP="000A4FD2">
            <w:pPr>
              <w:pStyle w:val="Body"/>
              <w:spacing w:after="0"/>
              <w:rPr>
                <w:rFonts w:ascii="Arial" w:eastAsia="Calibri" w:hAnsi="Arial" w:cs="Arial"/>
                <w:i/>
                <w:iCs/>
                <w:szCs w:val="22"/>
                <w:lang w:val="en-IN"/>
              </w:rPr>
            </w:pPr>
            <w:r w:rsidRPr="00BA1B01">
              <w:rPr>
                <w:rFonts w:ascii="Arial" w:eastAsia="Calibri" w:hAnsi="Arial" w:cs="Arial"/>
                <w:b/>
                <w:szCs w:val="22"/>
              </w:rPr>
              <w:t>Study design:</w:t>
            </w:r>
            <w:r w:rsidRPr="00BA1B01">
              <w:rPr>
                <w:rFonts w:ascii="Arial" w:eastAsia="Calibri" w:hAnsi="Arial" w:cs="Arial"/>
                <w:szCs w:val="22"/>
              </w:rPr>
              <w:t xml:space="preserve">  </w:t>
            </w:r>
            <w:r w:rsidR="00EC6884" w:rsidRPr="00EC6884">
              <w:rPr>
                <w:rFonts w:ascii="Arial" w:eastAsia="Calibri" w:hAnsi="Arial" w:cs="Arial"/>
                <w:i/>
                <w:iCs/>
                <w:szCs w:val="22"/>
                <w:lang w:val="en-IN"/>
              </w:rPr>
              <w:t xml:space="preserve">In-vitro </w:t>
            </w:r>
            <w:r w:rsidR="00EC6884" w:rsidRPr="00EC6884">
              <w:rPr>
                <w:rFonts w:ascii="Arial" w:eastAsia="Calibri" w:hAnsi="Arial" w:cs="Arial"/>
                <w:szCs w:val="22"/>
                <w:lang w:val="en-IN"/>
              </w:rPr>
              <w:t xml:space="preserve">assessment of fungicide efficacy and statistical analysis of mycelial inhibition percentage </w:t>
            </w:r>
            <w:r w:rsidR="00EC6884">
              <w:rPr>
                <w:rFonts w:ascii="Arial" w:eastAsia="Calibri" w:hAnsi="Arial" w:cs="Arial"/>
                <w:szCs w:val="22"/>
                <w:lang w:val="en-IN"/>
              </w:rPr>
              <w:t>of</w:t>
            </w:r>
            <w:r w:rsidR="00EC6884" w:rsidRPr="00EC6884">
              <w:rPr>
                <w:rFonts w:ascii="Arial" w:eastAsia="Calibri" w:hAnsi="Arial" w:cs="Arial"/>
                <w:szCs w:val="22"/>
                <w:lang w:val="en-IN"/>
              </w:rPr>
              <w:t xml:space="preserve"> collar rot fungus.</w:t>
            </w:r>
          </w:p>
          <w:p w14:paraId="6F52DC63" w14:textId="77777777" w:rsidR="0043404A" w:rsidRPr="0043404A" w:rsidRDefault="008452AC" w:rsidP="000A4FD2">
            <w:pPr>
              <w:pStyle w:val="Body"/>
              <w:spacing w:after="0"/>
              <w:rPr>
                <w:rFonts w:ascii="Arial" w:hAnsi="Arial" w:cs="Arial"/>
              </w:rPr>
            </w:pPr>
            <w:r w:rsidRPr="0043404A">
              <w:rPr>
                <w:rFonts w:ascii="Arial" w:eastAsia="Calibri" w:hAnsi="Arial" w:cs="Arial"/>
                <w:b/>
              </w:rPr>
              <w:t>Place</w:t>
            </w:r>
            <w:r w:rsidR="0043404A">
              <w:rPr>
                <w:rFonts w:ascii="Arial" w:eastAsia="Calibri" w:hAnsi="Arial" w:cs="Arial"/>
                <w:b/>
              </w:rPr>
              <w:t xml:space="preserve"> </w:t>
            </w:r>
            <w:r w:rsidRPr="0043404A">
              <w:rPr>
                <w:rFonts w:ascii="Arial" w:eastAsia="Calibri" w:hAnsi="Arial" w:cs="Arial"/>
                <w:b/>
              </w:rPr>
              <w:t>of Study:</w:t>
            </w:r>
            <w:r w:rsidRPr="0043404A">
              <w:rPr>
                <w:rFonts w:ascii="Arial" w:eastAsia="Calibri" w:hAnsi="Arial" w:cs="Arial"/>
              </w:rPr>
              <w:t xml:space="preserve"> </w:t>
            </w:r>
            <w:r w:rsidR="00240B32">
              <w:rPr>
                <w:rFonts w:ascii="Arial" w:eastAsia="Calibri" w:hAnsi="Arial" w:cs="Arial"/>
              </w:rPr>
              <w:t>Division</w:t>
            </w:r>
            <w:r w:rsidR="0043404A">
              <w:rPr>
                <w:rFonts w:ascii="Arial" w:eastAsia="Calibri" w:hAnsi="Arial" w:cs="Arial"/>
              </w:rPr>
              <w:t xml:space="preserve"> of </w:t>
            </w:r>
            <w:r w:rsidR="00240B32">
              <w:rPr>
                <w:rFonts w:ascii="Arial" w:hAnsi="Arial" w:cs="Arial"/>
              </w:rPr>
              <w:t>Crop Protection</w:t>
            </w:r>
            <w:r w:rsidR="0043404A">
              <w:rPr>
                <w:rFonts w:ascii="Arial" w:hAnsi="Arial" w:cs="Arial"/>
              </w:rPr>
              <w:t xml:space="preserve">, </w:t>
            </w:r>
            <w:r w:rsidR="0043404A" w:rsidRPr="0043404A">
              <w:rPr>
                <w:rFonts w:ascii="Arial" w:hAnsi="Arial" w:cs="Arial"/>
              </w:rPr>
              <w:t>ICAR-National Institute of Soybean Research, Khandwa Road, Indore</w:t>
            </w:r>
            <w:r w:rsidR="0043404A">
              <w:rPr>
                <w:rFonts w:ascii="Arial" w:hAnsi="Arial" w:cs="Arial"/>
              </w:rPr>
              <w:t>.</w:t>
            </w:r>
          </w:p>
          <w:p w14:paraId="58DDB3B5" w14:textId="005608E7" w:rsidR="00A83E63" w:rsidRPr="00A83E63" w:rsidRDefault="008452AC" w:rsidP="00A83E63">
            <w:pPr>
              <w:pStyle w:val="Body"/>
              <w:spacing w:after="0"/>
              <w:rPr>
                <w:rFonts w:ascii="Arial" w:eastAsia="Calibri" w:hAnsi="Arial" w:cs="Arial"/>
                <w:szCs w:val="22"/>
                <w:lang w:val="en-IN"/>
              </w:rPr>
            </w:pPr>
            <w:r w:rsidRPr="00BA1B01">
              <w:rPr>
                <w:rFonts w:ascii="Arial" w:eastAsia="Calibri" w:hAnsi="Arial" w:cs="Arial"/>
                <w:b/>
                <w:bCs/>
                <w:szCs w:val="22"/>
              </w:rPr>
              <w:t>Methodology:</w:t>
            </w:r>
            <w:r w:rsidRPr="00BA1B01">
              <w:rPr>
                <w:rFonts w:ascii="Arial" w:eastAsia="Calibri" w:hAnsi="Arial" w:cs="Arial"/>
                <w:szCs w:val="22"/>
              </w:rPr>
              <w:t xml:space="preserve"> </w:t>
            </w:r>
            <w:r w:rsidR="00A83E63" w:rsidRPr="00A83E63">
              <w:rPr>
                <w:rFonts w:ascii="Arial" w:eastAsia="Calibri" w:hAnsi="Arial" w:cs="Arial"/>
                <w:szCs w:val="22"/>
                <w:lang w:val="en-IN"/>
              </w:rPr>
              <w:t xml:space="preserve">Infected plant samples were collected to isolate collar rot fungi and cultured on Potato Dextrose Agar (PDA). The </w:t>
            </w:r>
            <w:r w:rsidR="00A83E63" w:rsidRPr="00A83E63">
              <w:rPr>
                <w:rFonts w:ascii="Arial" w:eastAsia="Calibri" w:hAnsi="Arial" w:cs="Arial"/>
                <w:i/>
                <w:iCs/>
                <w:szCs w:val="22"/>
                <w:lang w:val="en-IN"/>
              </w:rPr>
              <w:t xml:space="preserve">Sclerotium </w:t>
            </w:r>
            <w:proofErr w:type="spellStart"/>
            <w:r w:rsidR="00A83E63" w:rsidRPr="00A83E63">
              <w:rPr>
                <w:rFonts w:ascii="Arial" w:eastAsia="Calibri" w:hAnsi="Arial" w:cs="Arial"/>
                <w:i/>
                <w:iCs/>
                <w:szCs w:val="22"/>
                <w:lang w:val="en-IN"/>
              </w:rPr>
              <w:t>rolfsii</w:t>
            </w:r>
            <w:proofErr w:type="spellEnd"/>
            <w:r w:rsidR="00A83E63" w:rsidRPr="00A83E63">
              <w:rPr>
                <w:rFonts w:ascii="Arial" w:eastAsia="Calibri" w:hAnsi="Arial" w:cs="Arial"/>
                <w:szCs w:val="22"/>
                <w:lang w:val="en-IN"/>
              </w:rPr>
              <w:t xml:space="preserve"> isolate displayed white, cottony mycelium and brown sclerotia (</w:t>
            </w:r>
            <w:r w:rsidR="00D33594">
              <w:rPr>
                <w:rFonts w:ascii="Arial" w:eastAsia="Calibri" w:hAnsi="Arial" w:cs="Arial"/>
                <w:szCs w:val="22"/>
                <w:lang w:val="en-IN"/>
              </w:rPr>
              <w:t>A</w:t>
            </w:r>
            <w:r w:rsidR="00A83E63" w:rsidRPr="00A83E63">
              <w:rPr>
                <w:rFonts w:ascii="Arial" w:eastAsia="Calibri" w:hAnsi="Arial" w:cs="Arial"/>
                <w:szCs w:val="22"/>
                <w:lang w:val="en-IN"/>
              </w:rPr>
              <w:t>pprox</w:t>
            </w:r>
            <w:r w:rsidR="00D33594">
              <w:rPr>
                <w:rFonts w:ascii="Arial" w:eastAsia="Calibri" w:hAnsi="Arial" w:cs="Arial"/>
                <w:szCs w:val="22"/>
                <w:lang w:val="en-IN"/>
              </w:rPr>
              <w:t>imately</w:t>
            </w:r>
            <w:r w:rsidR="00A83E63" w:rsidRPr="00A83E63">
              <w:rPr>
                <w:rFonts w:ascii="Arial" w:eastAsia="Calibri" w:hAnsi="Arial" w:cs="Arial"/>
                <w:szCs w:val="22"/>
                <w:lang w:val="en-IN"/>
              </w:rPr>
              <w:t xml:space="preserve"> 0.32 mm). Sclerotia were transferred to PDA plates acidified with 0.2% lactic acid to establish a pure culture, with weekly sub-culturing for maintenance</w:t>
            </w:r>
            <w:r w:rsidR="00D33594">
              <w:rPr>
                <w:rFonts w:ascii="Arial" w:eastAsia="Calibri" w:hAnsi="Arial" w:cs="Arial"/>
                <w:szCs w:val="22"/>
                <w:lang w:val="en-IN"/>
              </w:rPr>
              <w:t xml:space="preserve"> of the pathogen</w:t>
            </w:r>
            <w:r w:rsidR="00D33594" w:rsidRPr="00D33594">
              <w:rPr>
                <w:rFonts w:ascii="Arial" w:eastAsia="Calibri" w:hAnsi="Arial" w:cs="Arial"/>
                <w:i/>
                <w:iCs/>
                <w:szCs w:val="22"/>
                <w:lang w:val="en-IN"/>
              </w:rPr>
              <w:t xml:space="preserve"> S. </w:t>
            </w:r>
            <w:proofErr w:type="spellStart"/>
            <w:r w:rsidR="00D33594" w:rsidRPr="00D33594">
              <w:rPr>
                <w:rFonts w:ascii="Arial" w:eastAsia="Calibri" w:hAnsi="Arial" w:cs="Arial"/>
                <w:i/>
                <w:iCs/>
                <w:szCs w:val="22"/>
                <w:lang w:val="en-IN"/>
              </w:rPr>
              <w:t>rolfsii</w:t>
            </w:r>
            <w:proofErr w:type="spellEnd"/>
            <w:r w:rsidR="00A83E63" w:rsidRPr="00A83E63">
              <w:rPr>
                <w:rFonts w:ascii="Arial" w:eastAsia="Calibri" w:hAnsi="Arial" w:cs="Arial"/>
                <w:szCs w:val="22"/>
                <w:lang w:val="en-IN"/>
              </w:rPr>
              <w:t>.</w:t>
            </w:r>
            <w:r w:rsidR="00A83E63">
              <w:rPr>
                <w:rFonts w:ascii="Arial" w:eastAsia="Calibri" w:hAnsi="Arial" w:cs="Arial"/>
                <w:szCs w:val="22"/>
                <w:lang w:val="en-IN"/>
              </w:rPr>
              <w:t xml:space="preserve"> </w:t>
            </w:r>
            <w:r w:rsidR="00A83E63" w:rsidRPr="00A83E63">
              <w:rPr>
                <w:rFonts w:ascii="Arial" w:eastAsia="Calibri" w:hAnsi="Arial" w:cs="Arial"/>
                <w:szCs w:val="22"/>
                <w:lang w:val="en-IN"/>
              </w:rPr>
              <w:t xml:space="preserve">Fungicide efficacy was assessed </w:t>
            </w:r>
            <w:r w:rsidR="002C25AA">
              <w:rPr>
                <w:rFonts w:ascii="Arial" w:eastAsia="Calibri" w:hAnsi="Arial" w:cs="Arial"/>
                <w:szCs w:val="22"/>
                <w:lang w:val="en-IN"/>
              </w:rPr>
              <w:t>by adopting</w:t>
            </w:r>
            <w:r w:rsidR="00D33594">
              <w:rPr>
                <w:rFonts w:ascii="Arial" w:eastAsia="Calibri" w:hAnsi="Arial" w:cs="Arial"/>
                <w:szCs w:val="22"/>
                <w:lang w:val="en-IN"/>
              </w:rPr>
              <w:t xml:space="preserve"> </w:t>
            </w:r>
            <w:r w:rsidR="00A83E63" w:rsidRPr="00A83E63">
              <w:rPr>
                <w:rFonts w:ascii="Arial" w:eastAsia="Calibri" w:hAnsi="Arial" w:cs="Arial"/>
                <w:szCs w:val="22"/>
                <w:lang w:val="en-IN"/>
              </w:rPr>
              <w:t xml:space="preserve">poison food technique. PDA plates were amended with fungicides registered in India, including foliar fungicides (picoxystrobin, hexaconazole, </w:t>
            </w:r>
            <w:proofErr w:type="spellStart"/>
            <w:r w:rsidR="00A83E63" w:rsidRPr="00A83E63">
              <w:rPr>
                <w:rFonts w:ascii="Arial" w:eastAsia="Calibri" w:hAnsi="Arial" w:cs="Arial"/>
                <w:szCs w:val="22"/>
                <w:lang w:val="en-IN"/>
              </w:rPr>
              <w:t>pyraclostrobin</w:t>
            </w:r>
            <w:proofErr w:type="spellEnd"/>
            <w:r w:rsidR="00A83E63" w:rsidRPr="00A83E63">
              <w:rPr>
                <w:rFonts w:ascii="Arial" w:eastAsia="Calibri" w:hAnsi="Arial" w:cs="Arial"/>
                <w:szCs w:val="22"/>
                <w:lang w:val="en-IN"/>
              </w:rPr>
              <w:t xml:space="preserve"> + epoxiconazole, </w:t>
            </w:r>
            <w:proofErr w:type="spellStart"/>
            <w:r w:rsidR="00A83E63" w:rsidRPr="00A83E63">
              <w:rPr>
                <w:rFonts w:ascii="Arial" w:eastAsia="Calibri" w:hAnsi="Arial" w:cs="Arial"/>
                <w:szCs w:val="22"/>
                <w:lang w:val="en-IN"/>
              </w:rPr>
              <w:t>kresoxim</w:t>
            </w:r>
            <w:proofErr w:type="spellEnd"/>
            <w:r w:rsidR="00A83E63" w:rsidRPr="00A83E63">
              <w:rPr>
                <w:rFonts w:ascii="Arial" w:eastAsia="Calibri" w:hAnsi="Arial" w:cs="Arial"/>
                <w:szCs w:val="22"/>
                <w:lang w:val="en-IN"/>
              </w:rPr>
              <w:t xml:space="preserve">-methyl, propiconazole, picoxystrobin + propiconazole, tebuconazole) at 0.05%, 0.1%, 0.15%, and 0.2%, and seed treatment fungicides (thiophanate methyl + </w:t>
            </w:r>
            <w:proofErr w:type="spellStart"/>
            <w:r w:rsidR="00A83E63" w:rsidRPr="00A83E63">
              <w:rPr>
                <w:rFonts w:ascii="Arial" w:eastAsia="Calibri" w:hAnsi="Arial" w:cs="Arial"/>
                <w:szCs w:val="22"/>
                <w:lang w:val="en-IN"/>
              </w:rPr>
              <w:t>pyraclostrobin</w:t>
            </w:r>
            <w:proofErr w:type="spellEnd"/>
            <w:r w:rsidR="00A83E63" w:rsidRPr="00A83E63">
              <w:rPr>
                <w:rFonts w:ascii="Arial" w:eastAsia="Calibri" w:hAnsi="Arial" w:cs="Arial"/>
                <w:szCs w:val="22"/>
                <w:lang w:val="en-IN"/>
              </w:rPr>
              <w:t xml:space="preserve">, </w:t>
            </w:r>
            <w:proofErr w:type="spellStart"/>
            <w:r w:rsidR="00A83E63" w:rsidRPr="00A83E63">
              <w:rPr>
                <w:rFonts w:ascii="Arial" w:eastAsia="Calibri" w:hAnsi="Arial" w:cs="Arial"/>
                <w:szCs w:val="22"/>
                <w:lang w:val="en-IN"/>
              </w:rPr>
              <w:t>penflufen</w:t>
            </w:r>
            <w:proofErr w:type="spellEnd"/>
            <w:r w:rsidR="00A83E63" w:rsidRPr="00A83E63">
              <w:rPr>
                <w:rFonts w:ascii="Arial" w:eastAsia="Calibri" w:hAnsi="Arial" w:cs="Arial"/>
                <w:szCs w:val="22"/>
                <w:lang w:val="en-IN"/>
              </w:rPr>
              <w:t xml:space="preserve"> + </w:t>
            </w:r>
            <w:proofErr w:type="spellStart"/>
            <w:r w:rsidR="00A83E63" w:rsidRPr="00A83E63">
              <w:rPr>
                <w:rFonts w:ascii="Arial" w:eastAsia="Calibri" w:hAnsi="Arial" w:cs="Arial"/>
                <w:szCs w:val="22"/>
                <w:lang w:val="en-IN"/>
              </w:rPr>
              <w:t>trifloxystrobin</w:t>
            </w:r>
            <w:proofErr w:type="spellEnd"/>
            <w:r w:rsidR="00A83E63" w:rsidRPr="00A83E63">
              <w:rPr>
                <w:rFonts w:ascii="Arial" w:eastAsia="Calibri" w:hAnsi="Arial" w:cs="Arial"/>
                <w:szCs w:val="22"/>
                <w:lang w:val="en-IN"/>
              </w:rPr>
              <w:t>, carboxin + thiram, carbendazim + mancozeb) at</w:t>
            </w:r>
            <w:r w:rsidR="00F01A4A">
              <w:rPr>
                <w:rFonts w:ascii="Arial" w:eastAsia="Calibri" w:hAnsi="Arial" w:cs="Arial"/>
                <w:szCs w:val="22"/>
                <w:lang w:val="en-IN"/>
              </w:rPr>
              <w:t xml:space="preserve"> four different concentrations </w:t>
            </w:r>
            <w:r w:rsidR="00F01A4A" w:rsidRPr="00F01A4A">
              <w:rPr>
                <w:rFonts w:ascii="Arial" w:eastAsia="Calibri" w:hAnsi="Arial" w:cs="Arial"/>
                <w:i/>
                <w:iCs/>
                <w:szCs w:val="22"/>
                <w:lang w:val="en-IN"/>
              </w:rPr>
              <w:t>viz</w:t>
            </w:r>
            <w:r w:rsidR="00F01A4A">
              <w:rPr>
                <w:rFonts w:ascii="Arial" w:eastAsia="Calibri" w:hAnsi="Arial" w:cs="Arial"/>
                <w:szCs w:val="22"/>
                <w:lang w:val="en-IN"/>
              </w:rPr>
              <w:t>.,</w:t>
            </w:r>
            <w:r w:rsidR="00A83E63" w:rsidRPr="00A83E63">
              <w:rPr>
                <w:rFonts w:ascii="Arial" w:eastAsia="Calibri" w:hAnsi="Arial" w:cs="Arial"/>
                <w:szCs w:val="22"/>
                <w:lang w:val="en-IN"/>
              </w:rPr>
              <w:t xml:space="preserve"> 0.025%, 0.05%, 0.1%, and 0.125%. A </w:t>
            </w:r>
            <w:r w:rsidR="00B4243E">
              <w:rPr>
                <w:rFonts w:ascii="Arial" w:eastAsia="Calibri" w:hAnsi="Arial" w:cs="Arial"/>
                <w:szCs w:val="22"/>
                <w:lang w:val="en-IN"/>
              </w:rPr>
              <w:t xml:space="preserve">Mycelial disc measuring </w:t>
            </w:r>
            <w:r w:rsidR="00A83E63" w:rsidRPr="00A83E63">
              <w:rPr>
                <w:rFonts w:ascii="Arial" w:eastAsia="Calibri" w:hAnsi="Arial" w:cs="Arial"/>
                <w:szCs w:val="22"/>
                <w:lang w:val="en-IN"/>
              </w:rPr>
              <w:t>4 mm from a 4-day-old culture was placed in the centr</w:t>
            </w:r>
            <w:r w:rsidR="00B4243E">
              <w:rPr>
                <w:rFonts w:ascii="Arial" w:eastAsia="Calibri" w:hAnsi="Arial" w:cs="Arial"/>
                <w:szCs w:val="22"/>
                <w:lang w:val="en-IN"/>
              </w:rPr>
              <w:t>e</w:t>
            </w:r>
            <w:r w:rsidR="00A83E63" w:rsidRPr="00A83E63">
              <w:rPr>
                <w:rFonts w:ascii="Arial" w:eastAsia="Calibri" w:hAnsi="Arial" w:cs="Arial"/>
                <w:szCs w:val="22"/>
                <w:lang w:val="en-IN"/>
              </w:rPr>
              <w:t xml:space="preserve"> of poisoned PDA plates, incubated at 26 ± 1°C with a 14h light/10h dark cycle. Mycelial growth inhibition was calculated using</w:t>
            </w:r>
            <w:r w:rsidR="00A83E63">
              <w:rPr>
                <w:rFonts w:ascii="Arial" w:eastAsia="Calibri" w:hAnsi="Arial" w:cs="Arial"/>
                <w:szCs w:val="22"/>
                <w:lang w:val="en-IN"/>
              </w:rPr>
              <w:t xml:space="preserve"> Vincent’s</w:t>
            </w:r>
            <w:r w:rsidR="00A83E63" w:rsidRPr="00A83E63">
              <w:rPr>
                <w:rFonts w:ascii="Arial" w:eastAsia="Calibri" w:hAnsi="Arial" w:cs="Arial"/>
                <w:szCs w:val="22"/>
                <w:lang w:val="en-IN"/>
              </w:rPr>
              <w:t xml:space="preserve"> formula</w:t>
            </w:r>
            <w:r w:rsidR="00A83E63">
              <w:rPr>
                <w:rFonts w:ascii="Arial" w:eastAsia="Calibri" w:hAnsi="Arial" w:cs="Arial"/>
                <w:szCs w:val="22"/>
                <w:lang w:val="en-IN"/>
              </w:rPr>
              <w:t xml:space="preserve">. </w:t>
            </w:r>
          </w:p>
          <w:p w14:paraId="4C440D55" w14:textId="77777777" w:rsidR="009613ED" w:rsidRPr="009613ED" w:rsidRDefault="008452AC" w:rsidP="009613ED">
            <w:pPr>
              <w:pStyle w:val="Body"/>
              <w:spacing w:after="0"/>
              <w:rPr>
                <w:rFonts w:ascii="Arial" w:eastAsia="Calibri" w:hAnsi="Arial" w:cs="Arial"/>
                <w:szCs w:val="22"/>
                <w:lang w:val="en-IN"/>
              </w:rPr>
            </w:pPr>
            <w:r w:rsidRPr="00BA1B01">
              <w:rPr>
                <w:rFonts w:ascii="Arial" w:eastAsia="Calibri" w:hAnsi="Arial" w:cs="Arial"/>
                <w:b/>
                <w:bCs/>
                <w:szCs w:val="22"/>
              </w:rPr>
              <w:t>Results:</w:t>
            </w:r>
            <w:r w:rsidRPr="00BA1B01">
              <w:rPr>
                <w:rFonts w:ascii="Arial" w:eastAsia="Calibri" w:hAnsi="Arial" w:cs="Arial"/>
                <w:szCs w:val="22"/>
              </w:rPr>
              <w:t xml:space="preserve"> </w:t>
            </w:r>
            <w:r w:rsidR="009613ED" w:rsidRPr="009613ED">
              <w:rPr>
                <w:rFonts w:ascii="Arial" w:eastAsia="Calibri" w:hAnsi="Arial" w:cs="Arial"/>
                <w:szCs w:val="22"/>
                <w:lang w:val="en-IN"/>
              </w:rPr>
              <w:t>The analysis showed significant differences in growth inhibition among fungicides (P &lt; 0.0001), concentrations (P &lt; 0.0001), and their interaction (P &lt; 0.0001) for foliar applications, but no significant differences for seed dressing fungicides. In foliar applications, a 0.125% concentration (72.39%) was more effective than lower concentrations, with tebuconazole (100</w:t>
            </w:r>
            <w:r w:rsidR="00240B32">
              <w:rPr>
                <w:rFonts w:ascii="Arial" w:eastAsia="Calibri" w:hAnsi="Arial" w:cs="Arial"/>
                <w:szCs w:val="22"/>
                <w:lang w:val="en-IN"/>
              </w:rPr>
              <w:t>.00</w:t>
            </w:r>
            <w:r w:rsidR="009613ED" w:rsidRPr="009613ED">
              <w:rPr>
                <w:rFonts w:ascii="Arial" w:eastAsia="Calibri" w:hAnsi="Arial" w:cs="Arial"/>
                <w:szCs w:val="22"/>
                <w:lang w:val="en-IN"/>
              </w:rPr>
              <w:t xml:space="preserve">%) showing the highest inhibition of </w:t>
            </w:r>
            <w:r w:rsidR="009613ED" w:rsidRPr="009613ED">
              <w:rPr>
                <w:rFonts w:ascii="Arial" w:eastAsia="Calibri" w:hAnsi="Arial" w:cs="Arial"/>
                <w:i/>
                <w:iCs/>
                <w:szCs w:val="22"/>
                <w:lang w:val="en-IN"/>
              </w:rPr>
              <w:t xml:space="preserve">S. </w:t>
            </w:r>
            <w:proofErr w:type="spellStart"/>
            <w:r w:rsidR="009613ED" w:rsidRPr="009613ED">
              <w:rPr>
                <w:rFonts w:ascii="Arial" w:eastAsia="Calibri" w:hAnsi="Arial" w:cs="Arial"/>
                <w:i/>
                <w:iCs/>
                <w:szCs w:val="22"/>
                <w:lang w:val="en-IN"/>
              </w:rPr>
              <w:t>rolfsii</w:t>
            </w:r>
            <w:proofErr w:type="spellEnd"/>
            <w:r w:rsidR="009613ED" w:rsidRPr="009613ED">
              <w:rPr>
                <w:rFonts w:ascii="Arial" w:eastAsia="Calibri" w:hAnsi="Arial" w:cs="Arial"/>
                <w:szCs w:val="22"/>
                <w:lang w:val="en-IN"/>
              </w:rPr>
              <w:t>. For seed dressing, all fungicides at all concentrations completely suppressed mycelial growth (100</w:t>
            </w:r>
            <w:r w:rsidR="00240B32">
              <w:rPr>
                <w:rFonts w:ascii="Arial" w:eastAsia="Calibri" w:hAnsi="Arial" w:cs="Arial"/>
                <w:szCs w:val="22"/>
                <w:lang w:val="en-IN"/>
              </w:rPr>
              <w:t>.00</w:t>
            </w:r>
            <w:r w:rsidR="009613ED" w:rsidRPr="009613ED">
              <w:rPr>
                <w:rFonts w:ascii="Arial" w:eastAsia="Calibri" w:hAnsi="Arial" w:cs="Arial"/>
                <w:szCs w:val="22"/>
                <w:lang w:val="en-IN"/>
              </w:rPr>
              <w:t xml:space="preserve">%) of </w:t>
            </w:r>
            <w:r w:rsidR="009613ED" w:rsidRPr="009613ED">
              <w:rPr>
                <w:rFonts w:ascii="Arial" w:eastAsia="Calibri" w:hAnsi="Arial" w:cs="Arial"/>
                <w:i/>
                <w:iCs/>
                <w:szCs w:val="22"/>
                <w:lang w:val="en-IN"/>
              </w:rPr>
              <w:t xml:space="preserve">S. </w:t>
            </w:r>
            <w:proofErr w:type="spellStart"/>
            <w:r w:rsidR="009613ED" w:rsidRPr="009613ED">
              <w:rPr>
                <w:rFonts w:ascii="Arial" w:eastAsia="Calibri" w:hAnsi="Arial" w:cs="Arial"/>
                <w:i/>
                <w:iCs/>
                <w:szCs w:val="22"/>
                <w:lang w:val="en-IN"/>
              </w:rPr>
              <w:t>rolfsii</w:t>
            </w:r>
            <w:proofErr w:type="spellEnd"/>
            <w:r w:rsidR="009613ED" w:rsidRPr="009613ED">
              <w:rPr>
                <w:rFonts w:ascii="Arial" w:eastAsia="Calibri" w:hAnsi="Arial" w:cs="Arial"/>
                <w:szCs w:val="22"/>
                <w:lang w:val="en-IN"/>
              </w:rPr>
              <w:t>.</w:t>
            </w:r>
          </w:p>
          <w:p w14:paraId="69C042E7" w14:textId="544CCBB0" w:rsidR="008452AC" w:rsidRPr="00B803EE" w:rsidRDefault="008452AC" w:rsidP="000A4FD2">
            <w:pPr>
              <w:pStyle w:val="Body"/>
              <w:spacing w:after="0"/>
              <w:rPr>
                <w:rFonts w:ascii="Arial" w:eastAsia="Calibri" w:hAnsi="Arial" w:cs="Arial"/>
                <w:szCs w:val="22"/>
                <w:lang w:val="en-IN"/>
              </w:rPr>
            </w:pPr>
            <w:r w:rsidRPr="00BA1B01">
              <w:rPr>
                <w:rFonts w:ascii="Arial" w:eastAsia="Calibri" w:hAnsi="Arial" w:cs="Arial"/>
                <w:b/>
                <w:bCs/>
                <w:szCs w:val="22"/>
              </w:rPr>
              <w:t>Conclusion:</w:t>
            </w:r>
            <w:r w:rsidRPr="00BA1B01">
              <w:rPr>
                <w:rFonts w:ascii="Arial" w:eastAsia="Calibri" w:hAnsi="Arial" w:cs="Arial"/>
                <w:szCs w:val="22"/>
              </w:rPr>
              <w:t xml:space="preserve"> </w:t>
            </w:r>
            <w:r w:rsidR="00B803EE" w:rsidRPr="00B803EE">
              <w:rPr>
                <w:rFonts w:ascii="Arial" w:eastAsia="Calibri" w:hAnsi="Arial" w:cs="Arial"/>
                <w:szCs w:val="22"/>
                <w:lang w:val="en-IN"/>
              </w:rPr>
              <w:t>Tebuconazole effectively control</w:t>
            </w:r>
            <w:r w:rsidR="00FE791A">
              <w:rPr>
                <w:rFonts w:ascii="Arial" w:eastAsia="Calibri" w:hAnsi="Arial" w:cs="Arial"/>
                <w:szCs w:val="22"/>
                <w:lang w:val="en-IN"/>
              </w:rPr>
              <w:t>led</w:t>
            </w:r>
            <w:r w:rsidR="00B803EE" w:rsidRPr="00B803EE">
              <w:rPr>
                <w:rFonts w:ascii="Arial" w:eastAsia="Calibri" w:hAnsi="Arial" w:cs="Arial"/>
                <w:szCs w:val="22"/>
                <w:lang w:val="en-IN"/>
              </w:rPr>
              <w:t xml:space="preserve"> </w:t>
            </w:r>
            <w:r w:rsidR="00B803EE" w:rsidRPr="00B803EE">
              <w:rPr>
                <w:rFonts w:ascii="Arial" w:eastAsia="Calibri" w:hAnsi="Arial" w:cs="Arial"/>
                <w:i/>
                <w:iCs/>
                <w:szCs w:val="22"/>
                <w:lang w:val="en-IN"/>
              </w:rPr>
              <w:t>S</w:t>
            </w:r>
            <w:r w:rsidR="00FE791A">
              <w:rPr>
                <w:rFonts w:ascii="Arial" w:eastAsia="Calibri" w:hAnsi="Arial" w:cs="Arial"/>
                <w:i/>
                <w:iCs/>
                <w:szCs w:val="22"/>
                <w:lang w:val="en-IN"/>
              </w:rPr>
              <w:t>.</w:t>
            </w:r>
            <w:r w:rsidR="00B803EE" w:rsidRPr="00B803EE">
              <w:rPr>
                <w:rFonts w:ascii="Arial" w:eastAsia="Calibri" w:hAnsi="Arial" w:cs="Arial"/>
                <w:i/>
                <w:iCs/>
                <w:szCs w:val="22"/>
                <w:lang w:val="en-IN"/>
              </w:rPr>
              <w:t xml:space="preserve"> </w:t>
            </w:r>
            <w:proofErr w:type="spellStart"/>
            <w:r w:rsidR="00B803EE" w:rsidRPr="00B803EE">
              <w:rPr>
                <w:rFonts w:ascii="Arial" w:eastAsia="Calibri" w:hAnsi="Arial" w:cs="Arial"/>
                <w:i/>
                <w:iCs/>
                <w:szCs w:val="22"/>
                <w:lang w:val="en-IN"/>
              </w:rPr>
              <w:t>rolfsii</w:t>
            </w:r>
            <w:proofErr w:type="spellEnd"/>
            <w:r w:rsidR="00B803EE" w:rsidRPr="00B803EE">
              <w:rPr>
                <w:rFonts w:ascii="Arial" w:eastAsia="Calibri" w:hAnsi="Arial" w:cs="Arial"/>
                <w:szCs w:val="22"/>
                <w:lang w:val="en-IN"/>
              </w:rPr>
              <w:t xml:space="preserve"> </w:t>
            </w:r>
            <w:r w:rsidR="00FE791A">
              <w:rPr>
                <w:rFonts w:ascii="Arial" w:eastAsia="Calibri" w:hAnsi="Arial" w:cs="Arial"/>
                <w:szCs w:val="22"/>
                <w:lang w:val="en-IN"/>
              </w:rPr>
              <w:t>as</w:t>
            </w:r>
            <w:r w:rsidR="00B803EE" w:rsidRPr="00B803EE">
              <w:rPr>
                <w:rFonts w:ascii="Arial" w:eastAsia="Calibri" w:hAnsi="Arial" w:cs="Arial"/>
                <w:szCs w:val="22"/>
                <w:lang w:val="en-IN"/>
              </w:rPr>
              <w:t xml:space="preserve"> foliar applications, while seed treatments with thiophanate methyl + </w:t>
            </w:r>
            <w:proofErr w:type="spellStart"/>
            <w:r w:rsidR="00B803EE" w:rsidRPr="00B803EE">
              <w:rPr>
                <w:rFonts w:ascii="Arial" w:eastAsia="Calibri" w:hAnsi="Arial" w:cs="Arial"/>
                <w:szCs w:val="22"/>
                <w:lang w:val="en-IN"/>
              </w:rPr>
              <w:t>pyraclostrobin</w:t>
            </w:r>
            <w:proofErr w:type="spellEnd"/>
            <w:r w:rsidR="00B803EE" w:rsidRPr="00B803EE">
              <w:rPr>
                <w:rFonts w:ascii="Arial" w:eastAsia="Calibri" w:hAnsi="Arial" w:cs="Arial"/>
                <w:szCs w:val="22"/>
                <w:lang w:val="en-IN"/>
              </w:rPr>
              <w:t xml:space="preserve">, </w:t>
            </w:r>
            <w:proofErr w:type="spellStart"/>
            <w:r w:rsidR="00B803EE" w:rsidRPr="00B803EE">
              <w:rPr>
                <w:rFonts w:ascii="Arial" w:eastAsia="Calibri" w:hAnsi="Arial" w:cs="Arial"/>
                <w:szCs w:val="22"/>
                <w:lang w:val="en-IN"/>
              </w:rPr>
              <w:t>penflufen</w:t>
            </w:r>
            <w:proofErr w:type="spellEnd"/>
            <w:r w:rsidR="00B803EE" w:rsidRPr="00B803EE">
              <w:rPr>
                <w:rFonts w:ascii="Arial" w:eastAsia="Calibri" w:hAnsi="Arial" w:cs="Arial"/>
                <w:szCs w:val="22"/>
                <w:lang w:val="en-IN"/>
              </w:rPr>
              <w:t xml:space="preserve"> + </w:t>
            </w:r>
            <w:proofErr w:type="spellStart"/>
            <w:r w:rsidR="00B803EE" w:rsidRPr="00B803EE">
              <w:rPr>
                <w:rFonts w:ascii="Arial" w:eastAsia="Calibri" w:hAnsi="Arial" w:cs="Arial"/>
                <w:szCs w:val="22"/>
                <w:lang w:val="en-IN"/>
              </w:rPr>
              <w:t>trifloxystrobin</w:t>
            </w:r>
            <w:proofErr w:type="spellEnd"/>
            <w:r w:rsidR="00B803EE" w:rsidRPr="00B803EE">
              <w:rPr>
                <w:rFonts w:ascii="Arial" w:eastAsia="Calibri" w:hAnsi="Arial" w:cs="Arial"/>
                <w:szCs w:val="22"/>
                <w:lang w:val="en-IN"/>
              </w:rPr>
              <w:t>, carboxin + thiram, and carbendazim + mancozeb completely inhibit</w:t>
            </w:r>
            <w:r w:rsidR="00FE791A">
              <w:rPr>
                <w:rFonts w:ascii="Arial" w:eastAsia="Calibri" w:hAnsi="Arial" w:cs="Arial"/>
                <w:szCs w:val="22"/>
                <w:lang w:val="en-IN"/>
              </w:rPr>
              <w:t>ed</w:t>
            </w:r>
            <w:r w:rsidR="00B803EE" w:rsidRPr="00B803EE">
              <w:rPr>
                <w:rFonts w:ascii="Arial" w:eastAsia="Calibri" w:hAnsi="Arial" w:cs="Arial"/>
                <w:szCs w:val="22"/>
                <w:lang w:val="en-IN"/>
              </w:rPr>
              <w:t xml:space="preserve"> mycelial growth. Further field studies are </w:t>
            </w:r>
            <w:r w:rsidR="00FE791A">
              <w:rPr>
                <w:rFonts w:ascii="Arial" w:eastAsia="Calibri" w:hAnsi="Arial" w:cs="Arial"/>
                <w:szCs w:val="22"/>
                <w:lang w:val="en-IN"/>
              </w:rPr>
              <w:t>to be conducted</w:t>
            </w:r>
            <w:r w:rsidR="00B803EE" w:rsidRPr="00B803EE">
              <w:rPr>
                <w:rFonts w:ascii="Arial" w:eastAsia="Calibri" w:hAnsi="Arial" w:cs="Arial"/>
                <w:szCs w:val="22"/>
                <w:lang w:val="en-IN"/>
              </w:rPr>
              <w:t xml:space="preserve"> to confirm their practical efficacy in managing collar rot in soybean.</w:t>
            </w:r>
          </w:p>
        </w:tc>
      </w:tr>
    </w:tbl>
    <w:p w14:paraId="41ED410A" w14:textId="77777777" w:rsidR="00082597" w:rsidRDefault="00082597" w:rsidP="0008259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BD7E4E3" w14:textId="1934F8A8" w:rsidR="00AE10F6" w:rsidRPr="00AE10F6" w:rsidRDefault="00082597" w:rsidP="00FA08A6">
      <w:p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  <w:sectPr w:rsidR="00AE10F6" w:rsidRPr="00AE10F6" w:rsidSect="00B51B04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 w:code="9"/>
          <w:pgMar w:top="1440" w:right="1440" w:bottom="1440" w:left="2160" w:header="709" w:footer="709" w:gutter="0"/>
          <w:cols w:space="708"/>
          <w:docGrid w:linePitch="360"/>
        </w:sectPr>
      </w:pPr>
      <w:r w:rsidRPr="00FA7D76">
        <w:rPr>
          <w:rFonts w:ascii="Arial" w:hAnsi="Arial" w:cs="Arial"/>
          <w:b/>
          <w:i/>
          <w:iCs/>
          <w:sz w:val="20"/>
          <w:szCs w:val="20"/>
        </w:rPr>
        <w:t>Keywords:</w:t>
      </w:r>
      <w:r w:rsidRPr="00082597">
        <w:rPr>
          <w:rFonts w:ascii="Arial" w:hAnsi="Arial" w:cs="Arial"/>
          <w:i/>
          <w:iCs/>
          <w:sz w:val="20"/>
          <w:szCs w:val="20"/>
        </w:rPr>
        <w:t xml:space="preserve"> Soybean, fungicide, collar rot, foliar, seed treatment.</w:t>
      </w:r>
    </w:p>
    <w:p w14:paraId="09B2315A" w14:textId="7C0FD75D" w:rsidR="000E4FDF" w:rsidRPr="00BB7828" w:rsidRDefault="00BB03A2" w:rsidP="00082597">
      <w:pPr>
        <w:rPr>
          <w:rFonts w:ascii="Arial" w:hAnsi="Arial" w:cs="Arial"/>
          <w:b/>
          <w:bCs/>
          <w:szCs w:val="22"/>
        </w:rPr>
      </w:pPr>
      <w:r w:rsidRPr="00BB7828">
        <w:rPr>
          <w:rFonts w:ascii="Arial" w:hAnsi="Arial" w:cs="Arial"/>
          <w:b/>
          <w:bCs/>
          <w:szCs w:val="22"/>
        </w:rPr>
        <w:lastRenderedPageBreak/>
        <w:t xml:space="preserve">1. </w:t>
      </w:r>
      <w:r w:rsidR="000E4FDF" w:rsidRPr="00BB7828">
        <w:rPr>
          <w:rFonts w:ascii="Arial" w:hAnsi="Arial" w:cs="Arial"/>
          <w:b/>
          <w:bCs/>
          <w:szCs w:val="22"/>
        </w:rPr>
        <w:t>INTRODUCTION</w:t>
      </w:r>
    </w:p>
    <w:p w14:paraId="141BF6E1" w14:textId="075A3024" w:rsidR="009D7190" w:rsidRPr="00BB7828" w:rsidRDefault="00E70FE1" w:rsidP="00B51B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B7828">
        <w:rPr>
          <w:rFonts w:ascii="Arial" w:hAnsi="Arial" w:cs="Arial"/>
          <w:sz w:val="20"/>
          <w:szCs w:val="20"/>
        </w:rPr>
        <w:t>Soybean (</w:t>
      </w:r>
      <w:r w:rsidRPr="00BB7828">
        <w:rPr>
          <w:rStyle w:val="Emphasis"/>
          <w:rFonts w:ascii="Arial" w:hAnsi="Arial" w:cs="Arial"/>
          <w:sz w:val="20"/>
          <w:szCs w:val="20"/>
        </w:rPr>
        <w:t>Glycine max</w:t>
      </w:r>
      <w:r w:rsidRPr="00BB7828">
        <w:rPr>
          <w:rFonts w:ascii="Arial" w:hAnsi="Arial" w:cs="Arial"/>
          <w:sz w:val="20"/>
          <w:szCs w:val="20"/>
        </w:rPr>
        <w:t xml:space="preserve"> (L.) Merrill), commonly known as the "golden bean," is an important leguminous crop valued for its high protein content (31.9%–45%) and edible oil concentration (14%–21.7%)</w:t>
      </w:r>
      <w:r w:rsidR="00B51B04" w:rsidRPr="00BB7828">
        <w:rPr>
          <w:rFonts w:ascii="Arial" w:hAnsi="Arial" w:cs="Arial"/>
          <w:sz w:val="20"/>
          <w:szCs w:val="20"/>
        </w:rPr>
        <w:t xml:space="preserve"> (</w:t>
      </w:r>
      <w:r w:rsidR="0028570C" w:rsidRPr="00BB7828">
        <w:rPr>
          <w:rFonts w:ascii="Arial" w:hAnsi="Arial" w:cs="Arial"/>
          <w:sz w:val="20"/>
          <w:szCs w:val="20"/>
        </w:rPr>
        <w:t xml:space="preserve">Singh </w:t>
      </w:r>
      <w:r w:rsidR="008E788A" w:rsidRPr="008E788A">
        <w:rPr>
          <w:rFonts w:ascii="Arial" w:hAnsi="Arial" w:cs="Arial"/>
          <w:i/>
          <w:iCs/>
          <w:sz w:val="20"/>
          <w:szCs w:val="20"/>
        </w:rPr>
        <w:t>et al</w:t>
      </w:r>
      <w:r w:rsidR="0028570C" w:rsidRPr="00BB7828">
        <w:rPr>
          <w:rFonts w:ascii="Arial" w:hAnsi="Arial" w:cs="Arial"/>
          <w:sz w:val="20"/>
          <w:szCs w:val="20"/>
        </w:rPr>
        <w:t xml:space="preserve">., </w:t>
      </w:r>
      <w:r w:rsidRPr="00BB7828">
        <w:rPr>
          <w:rFonts w:ascii="Arial" w:hAnsi="Arial" w:cs="Arial"/>
          <w:sz w:val="20"/>
          <w:szCs w:val="20"/>
        </w:rPr>
        <w:t>2021</w:t>
      </w:r>
      <w:r w:rsidR="00F83514" w:rsidRPr="0030673B">
        <w:rPr>
          <w:rFonts w:ascii="Arial" w:hAnsi="Arial" w:cs="Arial"/>
          <w:sz w:val="20"/>
          <w:szCs w:val="20"/>
          <w:vertAlign w:val="superscript"/>
        </w:rPr>
        <w:t>a</w:t>
      </w:r>
      <w:r w:rsidR="00B51B04" w:rsidRPr="00BB7828">
        <w:rPr>
          <w:rFonts w:ascii="Arial" w:hAnsi="Arial" w:cs="Arial"/>
          <w:sz w:val="20"/>
          <w:szCs w:val="20"/>
        </w:rPr>
        <w:t xml:space="preserve">). </w:t>
      </w:r>
      <w:r w:rsidRPr="00BB7828">
        <w:rPr>
          <w:rFonts w:ascii="Arial" w:hAnsi="Arial" w:cs="Arial"/>
          <w:sz w:val="20"/>
          <w:szCs w:val="20"/>
        </w:rPr>
        <w:t xml:space="preserve">Soybean cultivation worldwide, including in India, has consistently encountered significant challenges due to various diseases </w:t>
      </w:r>
      <w:r w:rsidR="0030673B">
        <w:rPr>
          <w:rFonts w:ascii="Arial" w:hAnsi="Arial" w:cs="Arial"/>
          <w:sz w:val="20"/>
          <w:szCs w:val="20"/>
        </w:rPr>
        <w:t>(</w:t>
      </w:r>
      <w:r w:rsidRPr="00BB7828">
        <w:rPr>
          <w:rStyle w:val="hljs-variable"/>
          <w:rFonts w:ascii="Arial" w:hAnsi="Arial" w:cs="Arial"/>
          <w:sz w:val="20"/>
          <w:szCs w:val="20"/>
        </w:rPr>
        <w:t xml:space="preserve">Allen </w:t>
      </w:r>
      <w:r w:rsidR="008E788A" w:rsidRPr="008E788A">
        <w:rPr>
          <w:rStyle w:val="hljs-variable"/>
          <w:rFonts w:ascii="Arial" w:hAnsi="Arial" w:cs="Arial"/>
          <w:i/>
          <w:iCs/>
          <w:sz w:val="20"/>
          <w:szCs w:val="20"/>
        </w:rPr>
        <w:t>et al</w:t>
      </w:r>
      <w:r w:rsidRPr="00BB7828">
        <w:rPr>
          <w:rStyle w:val="hljs-variable"/>
          <w:rFonts w:ascii="Arial" w:hAnsi="Arial" w:cs="Arial"/>
          <w:sz w:val="20"/>
          <w:szCs w:val="20"/>
        </w:rPr>
        <w:t xml:space="preserve">., 2017; </w:t>
      </w:r>
      <w:r w:rsidRPr="00BB7828">
        <w:rPr>
          <w:rFonts w:ascii="Arial" w:hAnsi="Arial" w:cs="Arial"/>
          <w:sz w:val="20"/>
          <w:szCs w:val="20"/>
        </w:rPr>
        <w:t xml:space="preserve">Wrather </w:t>
      </w:r>
      <w:r w:rsidR="008E788A" w:rsidRPr="008E788A">
        <w:rPr>
          <w:rFonts w:ascii="Arial" w:hAnsi="Arial" w:cs="Arial"/>
          <w:i/>
          <w:iCs/>
          <w:sz w:val="20"/>
          <w:szCs w:val="20"/>
        </w:rPr>
        <w:t>et al</w:t>
      </w:r>
      <w:r w:rsidRPr="00BB7828">
        <w:rPr>
          <w:rFonts w:ascii="Arial" w:hAnsi="Arial" w:cs="Arial"/>
          <w:sz w:val="20"/>
          <w:szCs w:val="20"/>
        </w:rPr>
        <w:t>., 2010</w:t>
      </w:r>
      <w:r w:rsidR="0030673B">
        <w:rPr>
          <w:rFonts w:ascii="Arial" w:hAnsi="Arial" w:cs="Arial"/>
          <w:sz w:val="20"/>
          <w:szCs w:val="20"/>
        </w:rPr>
        <w:t>)</w:t>
      </w:r>
      <w:r w:rsidRPr="00BB7828">
        <w:rPr>
          <w:rFonts w:ascii="Arial" w:hAnsi="Arial" w:cs="Arial"/>
          <w:sz w:val="20"/>
          <w:szCs w:val="20"/>
        </w:rPr>
        <w:t xml:space="preserve">. </w:t>
      </w:r>
    </w:p>
    <w:p w14:paraId="0FDADD86" w14:textId="17651A54" w:rsidR="00E70FE1" w:rsidRPr="00BB7828" w:rsidRDefault="009D7190" w:rsidP="00B51B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B7828">
        <w:rPr>
          <w:rFonts w:ascii="Arial" w:hAnsi="Arial" w:cs="Arial"/>
          <w:sz w:val="20"/>
          <w:szCs w:val="20"/>
        </w:rPr>
        <w:t>In India, soybean cultivation is affected by several diseases, including anthracnose, charcoal rot, Rhizoctonia root rot, rust, yellow mosaic disease, and collar rot (</w:t>
      </w:r>
      <w:r w:rsidR="0024777F" w:rsidRPr="00BB7828">
        <w:rPr>
          <w:rFonts w:ascii="Arial" w:hAnsi="Arial" w:cs="Arial"/>
          <w:sz w:val="20"/>
          <w:szCs w:val="20"/>
        </w:rPr>
        <w:t>Nataraj</w:t>
      </w:r>
      <w:r w:rsidRPr="00BB7828">
        <w:rPr>
          <w:rFonts w:ascii="Arial" w:hAnsi="Arial" w:cs="Arial"/>
          <w:sz w:val="20"/>
          <w:szCs w:val="20"/>
        </w:rPr>
        <w:t xml:space="preserve"> </w:t>
      </w:r>
      <w:r w:rsidR="008E788A" w:rsidRPr="008E788A">
        <w:rPr>
          <w:rFonts w:ascii="Arial" w:hAnsi="Arial" w:cs="Arial"/>
          <w:i/>
          <w:iCs/>
          <w:sz w:val="20"/>
          <w:szCs w:val="20"/>
        </w:rPr>
        <w:t>et al</w:t>
      </w:r>
      <w:r w:rsidRPr="00BB7828">
        <w:rPr>
          <w:rFonts w:ascii="Arial" w:hAnsi="Arial" w:cs="Arial"/>
          <w:sz w:val="20"/>
          <w:szCs w:val="20"/>
        </w:rPr>
        <w:t>., 20</w:t>
      </w:r>
      <w:r w:rsidR="0024777F" w:rsidRPr="00BB7828">
        <w:rPr>
          <w:rFonts w:ascii="Arial" w:hAnsi="Arial" w:cs="Arial"/>
          <w:sz w:val="20"/>
          <w:szCs w:val="20"/>
        </w:rPr>
        <w:t>19</w:t>
      </w:r>
      <w:r w:rsidRPr="00BB7828">
        <w:rPr>
          <w:rFonts w:ascii="Arial" w:hAnsi="Arial" w:cs="Arial"/>
          <w:sz w:val="20"/>
          <w:szCs w:val="20"/>
        </w:rPr>
        <w:t xml:space="preserve">; Rajput </w:t>
      </w:r>
      <w:r w:rsidR="008E788A" w:rsidRPr="008E788A">
        <w:rPr>
          <w:rFonts w:ascii="Arial" w:hAnsi="Arial" w:cs="Arial"/>
          <w:i/>
          <w:iCs/>
          <w:sz w:val="20"/>
          <w:szCs w:val="20"/>
        </w:rPr>
        <w:t>et al</w:t>
      </w:r>
      <w:r w:rsidRPr="00BB7828">
        <w:rPr>
          <w:rFonts w:ascii="Arial" w:hAnsi="Arial" w:cs="Arial"/>
          <w:sz w:val="20"/>
          <w:szCs w:val="20"/>
        </w:rPr>
        <w:t>., 202</w:t>
      </w:r>
      <w:r w:rsidR="0024777F" w:rsidRPr="00BB7828">
        <w:rPr>
          <w:rFonts w:ascii="Arial" w:hAnsi="Arial" w:cs="Arial"/>
          <w:sz w:val="20"/>
          <w:szCs w:val="20"/>
        </w:rPr>
        <w:t>4</w:t>
      </w:r>
      <w:r w:rsidRPr="00BB7828">
        <w:rPr>
          <w:rFonts w:ascii="Arial" w:hAnsi="Arial" w:cs="Arial"/>
          <w:sz w:val="20"/>
          <w:szCs w:val="20"/>
        </w:rPr>
        <w:t xml:space="preserve">; Rajput </w:t>
      </w:r>
      <w:r w:rsidR="008E788A" w:rsidRPr="008E788A">
        <w:rPr>
          <w:rFonts w:ascii="Arial" w:hAnsi="Arial" w:cs="Arial"/>
          <w:i/>
          <w:iCs/>
          <w:sz w:val="20"/>
          <w:szCs w:val="20"/>
        </w:rPr>
        <w:t>et al</w:t>
      </w:r>
      <w:r w:rsidRPr="00BB7828">
        <w:rPr>
          <w:rFonts w:ascii="Arial" w:hAnsi="Arial" w:cs="Arial"/>
          <w:sz w:val="20"/>
          <w:szCs w:val="20"/>
        </w:rPr>
        <w:t>., 2023</w:t>
      </w:r>
      <w:r w:rsidR="00252D57">
        <w:rPr>
          <w:rFonts w:ascii="Arial" w:hAnsi="Arial" w:cs="Arial"/>
          <w:sz w:val="20"/>
          <w:szCs w:val="20"/>
        </w:rPr>
        <w:t xml:space="preserve"> and</w:t>
      </w:r>
      <w:r w:rsidR="0024777F" w:rsidRPr="00BB7828">
        <w:rPr>
          <w:rFonts w:ascii="Arial" w:hAnsi="Arial" w:cs="Arial"/>
          <w:sz w:val="20"/>
          <w:szCs w:val="20"/>
        </w:rPr>
        <w:t xml:space="preserve"> Dalal </w:t>
      </w:r>
      <w:r w:rsidR="008E788A" w:rsidRPr="008E788A">
        <w:rPr>
          <w:rFonts w:ascii="Arial" w:hAnsi="Arial" w:cs="Arial"/>
          <w:i/>
          <w:iCs/>
          <w:sz w:val="20"/>
          <w:szCs w:val="20"/>
        </w:rPr>
        <w:t>et al</w:t>
      </w:r>
      <w:r w:rsidR="0024777F" w:rsidRPr="00BB7828">
        <w:rPr>
          <w:rFonts w:ascii="Arial" w:hAnsi="Arial" w:cs="Arial"/>
          <w:sz w:val="20"/>
          <w:szCs w:val="20"/>
        </w:rPr>
        <w:t>., 2022</w:t>
      </w:r>
      <w:r w:rsidRPr="00BB7828">
        <w:rPr>
          <w:rFonts w:ascii="Arial" w:hAnsi="Arial" w:cs="Arial"/>
          <w:sz w:val="20"/>
          <w:szCs w:val="20"/>
        </w:rPr>
        <w:t xml:space="preserve">). Collar rot, caused by the fungal pathogen </w:t>
      </w:r>
      <w:r w:rsidRPr="00BB7828">
        <w:rPr>
          <w:rStyle w:val="Emphasis"/>
          <w:rFonts w:ascii="Arial" w:hAnsi="Arial" w:cs="Arial"/>
          <w:sz w:val="20"/>
          <w:szCs w:val="20"/>
        </w:rPr>
        <w:t xml:space="preserve">Sclerotium </w:t>
      </w:r>
      <w:proofErr w:type="spellStart"/>
      <w:r w:rsidRPr="00BB7828">
        <w:rPr>
          <w:rStyle w:val="Emphasis"/>
          <w:rFonts w:ascii="Arial" w:hAnsi="Arial" w:cs="Arial"/>
          <w:sz w:val="20"/>
          <w:szCs w:val="20"/>
        </w:rPr>
        <w:t>rolfsii</w:t>
      </w:r>
      <w:proofErr w:type="spellEnd"/>
      <w:r w:rsidRPr="00BB7828">
        <w:rPr>
          <w:rFonts w:ascii="Arial" w:hAnsi="Arial" w:cs="Arial"/>
          <w:sz w:val="20"/>
          <w:szCs w:val="20"/>
        </w:rPr>
        <w:t>, presents a serious risk, particularly within the prevalent soybean-chickpea (</w:t>
      </w:r>
      <w:r w:rsidRPr="00BB7828">
        <w:rPr>
          <w:rStyle w:val="Emphasis"/>
          <w:rFonts w:ascii="Arial" w:hAnsi="Arial" w:cs="Arial"/>
          <w:sz w:val="20"/>
          <w:szCs w:val="20"/>
        </w:rPr>
        <w:t>Cicer arietinum</w:t>
      </w:r>
      <w:r w:rsidRPr="00BB7828">
        <w:rPr>
          <w:rFonts w:ascii="Arial" w:hAnsi="Arial" w:cs="Arial"/>
          <w:sz w:val="20"/>
          <w:szCs w:val="20"/>
        </w:rPr>
        <w:t xml:space="preserve"> L.) cropping system in Central India</w:t>
      </w:r>
      <w:r w:rsidR="0024777F" w:rsidRPr="00BB7828">
        <w:rPr>
          <w:rFonts w:ascii="Arial" w:hAnsi="Arial" w:cs="Arial"/>
          <w:sz w:val="20"/>
          <w:szCs w:val="20"/>
        </w:rPr>
        <w:t xml:space="preserve"> (Ramteke </w:t>
      </w:r>
      <w:r w:rsidR="008E788A" w:rsidRPr="008E788A">
        <w:rPr>
          <w:rFonts w:ascii="Arial" w:hAnsi="Arial" w:cs="Arial"/>
          <w:i/>
          <w:iCs/>
          <w:sz w:val="20"/>
          <w:szCs w:val="20"/>
        </w:rPr>
        <w:t>et al</w:t>
      </w:r>
      <w:r w:rsidR="0024777F" w:rsidRPr="00BB7828">
        <w:rPr>
          <w:rFonts w:ascii="Arial" w:hAnsi="Arial" w:cs="Arial"/>
          <w:sz w:val="20"/>
          <w:szCs w:val="20"/>
        </w:rPr>
        <w:t>., 2024)</w:t>
      </w:r>
      <w:r w:rsidRPr="00BB7828">
        <w:rPr>
          <w:rFonts w:ascii="Arial" w:hAnsi="Arial" w:cs="Arial"/>
          <w:sz w:val="20"/>
          <w:szCs w:val="20"/>
        </w:rPr>
        <w:t xml:space="preserve">. This cropping pattern heightens the vulnerability to soil-borne diseases such as collar rot, resulting in yield losses ranging from 30% to 40% (Sharma </w:t>
      </w:r>
      <w:r w:rsidR="008E788A" w:rsidRPr="008E788A">
        <w:rPr>
          <w:rFonts w:ascii="Arial" w:hAnsi="Arial" w:cs="Arial"/>
          <w:i/>
          <w:iCs/>
          <w:sz w:val="20"/>
          <w:szCs w:val="20"/>
        </w:rPr>
        <w:t>et al</w:t>
      </w:r>
      <w:r w:rsidRPr="00BB7828">
        <w:rPr>
          <w:rFonts w:ascii="Arial" w:hAnsi="Arial" w:cs="Arial"/>
          <w:sz w:val="20"/>
          <w:szCs w:val="20"/>
        </w:rPr>
        <w:t>., 2014), which can escalate to 65% under severe conditions (Agarwal &amp; Kotasthane, 1971). High soil moisture levels further exacerbate the problem, causing seedling mortality rates of up to 65% (</w:t>
      </w:r>
      <w:r w:rsidRPr="000F5C5E">
        <w:rPr>
          <w:rFonts w:ascii="Arial" w:hAnsi="Arial" w:cs="Arial"/>
          <w:sz w:val="20"/>
          <w:szCs w:val="20"/>
        </w:rPr>
        <w:t>Gupta &amp; Nair, 2015</w:t>
      </w:r>
      <w:r w:rsidRPr="00BB7828">
        <w:rPr>
          <w:rFonts w:ascii="Arial" w:hAnsi="Arial" w:cs="Arial"/>
          <w:sz w:val="20"/>
          <w:szCs w:val="20"/>
        </w:rPr>
        <w:t xml:space="preserve">). In 2006, </w:t>
      </w:r>
      <w:r w:rsidRPr="00BB7828">
        <w:rPr>
          <w:rStyle w:val="Emphasis"/>
          <w:rFonts w:ascii="Arial" w:hAnsi="Arial" w:cs="Arial"/>
          <w:sz w:val="20"/>
          <w:szCs w:val="20"/>
        </w:rPr>
        <w:t xml:space="preserve">S. </w:t>
      </w:r>
      <w:proofErr w:type="spellStart"/>
      <w:r w:rsidRPr="00BB7828">
        <w:rPr>
          <w:rStyle w:val="Emphasis"/>
          <w:rFonts w:ascii="Arial" w:hAnsi="Arial" w:cs="Arial"/>
          <w:sz w:val="20"/>
          <w:szCs w:val="20"/>
        </w:rPr>
        <w:t>rolfsii</w:t>
      </w:r>
      <w:proofErr w:type="spellEnd"/>
      <w:r w:rsidRPr="00BB7828">
        <w:rPr>
          <w:rFonts w:ascii="Arial" w:hAnsi="Arial" w:cs="Arial"/>
          <w:sz w:val="20"/>
          <w:szCs w:val="20"/>
        </w:rPr>
        <w:t xml:space="preserve"> was responsible for an estimated 156.9 thousand metric tons of soybean yield loss in India, highlighting its growing impact on production (Wrather </w:t>
      </w:r>
      <w:r w:rsidR="008E788A" w:rsidRPr="008E788A">
        <w:rPr>
          <w:rFonts w:ascii="Arial" w:hAnsi="Arial" w:cs="Arial"/>
          <w:i/>
          <w:iCs/>
          <w:sz w:val="20"/>
          <w:szCs w:val="20"/>
        </w:rPr>
        <w:t>et al</w:t>
      </w:r>
      <w:r w:rsidRPr="00BB7828">
        <w:rPr>
          <w:rFonts w:ascii="Arial" w:hAnsi="Arial" w:cs="Arial"/>
          <w:sz w:val="20"/>
          <w:szCs w:val="20"/>
        </w:rPr>
        <w:t>., 2010).</w:t>
      </w:r>
      <w:r w:rsidR="0024777F" w:rsidRPr="00BB7828">
        <w:rPr>
          <w:rFonts w:ascii="Arial" w:hAnsi="Arial" w:cs="Arial"/>
          <w:sz w:val="20"/>
          <w:szCs w:val="20"/>
        </w:rPr>
        <w:t xml:space="preserve"> </w:t>
      </w:r>
      <w:r w:rsidR="00E70FE1" w:rsidRPr="00BB7828">
        <w:rPr>
          <w:rFonts w:ascii="Arial" w:hAnsi="Arial" w:cs="Arial"/>
          <w:sz w:val="20"/>
          <w:szCs w:val="20"/>
        </w:rPr>
        <w:t>Effective management strategies are crucial to safeguard soybean production from th</w:t>
      </w:r>
      <w:r w:rsidR="009B454A">
        <w:rPr>
          <w:rFonts w:ascii="Arial" w:hAnsi="Arial" w:cs="Arial"/>
          <w:sz w:val="20"/>
          <w:szCs w:val="20"/>
        </w:rPr>
        <w:t xml:space="preserve">is </w:t>
      </w:r>
      <w:r w:rsidR="00E70FE1" w:rsidRPr="00BB7828">
        <w:rPr>
          <w:rFonts w:ascii="Arial" w:hAnsi="Arial" w:cs="Arial"/>
          <w:sz w:val="20"/>
          <w:szCs w:val="20"/>
        </w:rPr>
        <w:t>destructive pathogen</w:t>
      </w:r>
      <w:r w:rsidRPr="00BB7828">
        <w:rPr>
          <w:rFonts w:ascii="Arial" w:hAnsi="Arial" w:cs="Arial"/>
          <w:sz w:val="20"/>
          <w:szCs w:val="20"/>
        </w:rPr>
        <w:t xml:space="preserve"> (</w:t>
      </w:r>
      <w:r w:rsidRPr="00BB782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Rajput </w:t>
      </w:r>
      <w:r w:rsidR="008E788A" w:rsidRPr="008E788A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et al</w:t>
      </w:r>
      <w:r w:rsidRPr="00BB7828">
        <w:rPr>
          <w:rFonts w:ascii="Arial" w:hAnsi="Arial" w:cs="Arial"/>
          <w:color w:val="222222"/>
          <w:sz w:val="20"/>
          <w:szCs w:val="20"/>
          <w:shd w:val="clear" w:color="auto" w:fill="FFFFFF"/>
        </w:rPr>
        <w:t>., 2025</w:t>
      </w:r>
      <w:r w:rsidR="00BC0EE7" w:rsidRPr="00072BAE">
        <w:rPr>
          <w:rFonts w:ascii="Arial" w:hAnsi="Arial" w:cs="Arial"/>
          <w:color w:val="222222"/>
          <w:sz w:val="20"/>
          <w:szCs w:val="20"/>
          <w:shd w:val="clear" w:color="auto" w:fill="FFFFFF"/>
          <w:vertAlign w:val="superscript"/>
        </w:rPr>
        <w:t>a</w:t>
      </w:r>
      <w:r w:rsidRPr="00BB7828">
        <w:rPr>
          <w:rFonts w:ascii="Arial" w:hAnsi="Arial" w:cs="Arial"/>
          <w:sz w:val="20"/>
          <w:szCs w:val="20"/>
        </w:rPr>
        <w:t xml:space="preserve">). </w:t>
      </w:r>
    </w:p>
    <w:p w14:paraId="5A71119B" w14:textId="5A1791CB" w:rsidR="00E70FE1" w:rsidRPr="00BB7828" w:rsidRDefault="0024777F" w:rsidP="00B51B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B7828">
        <w:rPr>
          <w:rFonts w:ascii="Arial" w:hAnsi="Arial" w:cs="Arial"/>
          <w:sz w:val="20"/>
          <w:szCs w:val="20"/>
        </w:rPr>
        <w:t xml:space="preserve">Collar </w:t>
      </w:r>
      <w:r w:rsidR="009B454A">
        <w:rPr>
          <w:rFonts w:ascii="Arial" w:hAnsi="Arial" w:cs="Arial"/>
          <w:sz w:val="20"/>
          <w:szCs w:val="20"/>
        </w:rPr>
        <w:t>R</w:t>
      </w:r>
      <w:r w:rsidRPr="00BB7828">
        <w:rPr>
          <w:rFonts w:ascii="Arial" w:hAnsi="Arial" w:cs="Arial"/>
          <w:sz w:val="20"/>
          <w:szCs w:val="20"/>
        </w:rPr>
        <w:t xml:space="preserve">ot of </w:t>
      </w:r>
      <w:r w:rsidR="009B454A">
        <w:rPr>
          <w:rFonts w:ascii="Arial" w:hAnsi="Arial" w:cs="Arial"/>
          <w:sz w:val="20"/>
          <w:szCs w:val="20"/>
        </w:rPr>
        <w:t>S</w:t>
      </w:r>
      <w:r w:rsidRPr="00BB7828">
        <w:rPr>
          <w:rFonts w:ascii="Arial" w:hAnsi="Arial" w:cs="Arial"/>
          <w:sz w:val="20"/>
          <w:szCs w:val="20"/>
        </w:rPr>
        <w:t xml:space="preserve">oybean (CRS) is widespread throughout India and tends to be more severe in low-lying areas with waterlogged soil conditions (Gupta &amp; Chauhan, 2005). </w:t>
      </w:r>
      <w:r w:rsidRPr="00BB7828">
        <w:rPr>
          <w:rStyle w:val="Emphasis"/>
          <w:rFonts w:ascii="Arial" w:hAnsi="Arial" w:cs="Arial"/>
          <w:sz w:val="20"/>
          <w:szCs w:val="20"/>
        </w:rPr>
        <w:t>S</w:t>
      </w:r>
      <w:r w:rsidR="00DB1BA1">
        <w:rPr>
          <w:rStyle w:val="Emphasis"/>
          <w:rFonts w:ascii="Arial" w:hAnsi="Arial" w:cs="Arial"/>
          <w:sz w:val="20"/>
          <w:szCs w:val="20"/>
        </w:rPr>
        <w:t>.</w:t>
      </w:r>
      <w:r w:rsidRPr="00BB7828">
        <w:rPr>
          <w:rStyle w:val="Emphasis"/>
          <w:rFonts w:ascii="Arial" w:hAnsi="Arial" w:cs="Arial"/>
          <w:sz w:val="20"/>
          <w:szCs w:val="20"/>
        </w:rPr>
        <w:t xml:space="preserve"> </w:t>
      </w:r>
      <w:proofErr w:type="spellStart"/>
      <w:r w:rsidRPr="00BB7828">
        <w:rPr>
          <w:rStyle w:val="Emphasis"/>
          <w:rFonts w:ascii="Arial" w:hAnsi="Arial" w:cs="Arial"/>
          <w:sz w:val="20"/>
          <w:szCs w:val="20"/>
        </w:rPr>
        <w:t>rolfsii</w:t>
      </w:r>
      <w:proofErr w:type="spellEnd"/>
      <w:r w:rsidRPr="00BB7828">
        <w:rPr>
          <w:rFonts w:ascii="Arial" w:hAnsi="Arial" w:cs="Arial"/>
          <w:sz w:val="20"/>
          <w:szCs w:val="20"/>
        </w:rPr>
        <w:t xml:space="preserve"> is a necrotrophic, soil-borne phytopathogen responsible for causing damping-off</w:t>
      </w:r>
      <w:r w:rsidR="004E0263">
        <w:rPr>
          <w:rFonts w:ascii="Arial" w:hAnsi="Arial" w:cs="Arial"/>
          <w:sz w:val="20"/>
          <w:szCs w:val="20"/>
        </w:rPr>
        <w:t xml:space="preserve"> during</w:t>
      </w:r>
      <w:r w:rsidRPr="00BB7828">
        <w:rPr>
          <w:rFonts w:ascii="Arial" w:hAnsi="Arial" w:cs="Arial"/>
          <w:sz w:val="20"/>
          <w:szCs w:val="20"/>
        </w:rPr>
        <w:t xml:space="preserve"> both pre- and post-emergence stages of soybean. Collar rot of soybean (CRS) is characterized by initial water-soaked, light brown lesions at the collar region of infected seedlings. As the disease advances, these lesions lead to tissue decay, resulting in seedling wilting and drooping. A distinctive symptom of CRS includes the formation of cottony white mycelium around the collar region, accompanied by the development of numerous mustard-sized </w:t>
      </w:r>
      <w:proofErr w:type="spellStart"/>
      <w:r w:rsidRPr="00BB7828">
        <w:rPr>
          <w:rFonts w:ascii="Arial" w:hAnsi="Arial" w:cs="Arial"/>
          <w:sz w:val="20"/>
          <w:szCs w:val="20"/>
        </w:rPr>
        <w:t>sclerotial</w:t>
      </w:r>
      <w:proofErr w:type="spellEnd"/>
      <w:r w:rsidRPr="00BB7828">
        <w:rPr>
          <w:rFonts w:ascii="Arial" w:hAnsi="Arial" w:cs="Arial"/>
          <w:sz w:val="20"/>
          <w:szCs w:val="20"/>
        </w:rPr>
        <w:t xml:space="preserve"> bodies</w:t>
      </w:r>
      <w:r w:rsidR="00DD0B73" w:rsidRPr="00BB7828">
        <w:rPr>
          <w:rFonts w:ascii="Arial" w:hAnsi="Arial" w:cs="Arial"/>
          <w:sz w:val="20"/>
          <w:szCs w:val="20"/>
        </w:rPr>
        <w:t xml:space="preserve"> on the infected soybean plants</w:t>
      </w:r>
      <w:r w:rsidRPr="00BB7828">
        <w:rPr>
          <w:rFonts w:ascii="Arial" w:hAnsi="Arial" w:cs="Arial"/>
          <w:sz w:val="20"/>
          <w:szCs w:val="20"/>
        </w:rPr>
        <w:t xml:space="preserve"> (Gupta &amp; Chauhan, 2005). </w:t>
      </w:r>
      <w:r w:rsidR="00DD0B73" w:rsidRPr="00BB7828">
        <w:rPr>
          <w:rStyle w:val="Emphasis"/>
          <w:rFonts w:ascii="Arial" w:hAnsi="Arial" w:cs="Arial"/>
          <w:sz w:val="20"/>
          <w:szCs w:val="20"/>
        </w:rPr>
        <w:t>S</w:t>
      </w:r>
      <w:r w:rsidR="00EE65E3">
        <w:rPr>
          <w:rStyle w:val="Emphasis"/>
          <w:rFonts w:ascii="Arial" w:hAnsi="Arial" w:cs="Arial"/>
          <w:sz w:val="20"/>
          <w:szCs w:val="20"/>
        </w:rPr>
        <w:t>.</w:t>
      </w:r>
      <w:r w:rsidR="00DD0B73" w:rsidRPr="00BB7828">
        <w:rPr>
          <w:rStyle w:val="Emphasis"/>
          <w:rFonts w:ascii="Arial" w:hAnsi="Arial" w:cs="Arial"/>
          <w:sz w:val="20"/>
          <w:szCs w:val="20"/>
        </w:rPr>
        <w:t xml:space="preserve"> </w:t>
      </w:r>
      <w:proofErr w:type="spellStart"/>
      <w:r w:rsidR="00DD0B73" w:rsidRPr="00BB7828">
        <w:rPr>
          <w:rStyle w:val="Emphasis"/>
          <w:rFonts w:ascii="Arial" w:hAnsi="Arial" w:cs="Arial"/>
          <w:sz w:val="20"/>
          <w:szCs w:val="20"/>
        </w:rPr>
        <w:t>rolfsii</w:t>
      </w:r>
      <w:proofErr w:type="spellEnd"/>
      <w:r w:rsidR="00DD0B73" w:rsidRPr="00BB7828">
        <w:rPr>
          <w:rFonts w:ascii="Arial" w:hAnsi="Arial" w:cs="Arial"/>
          <w:sz w:val="20"/>
          <w:szCs w:val="20"/>
        </w:rPr>
        <w:t xml:space="preserve"> sclerotia can survive in the soil for long durations in a dormant state, withstanding extreme temperatures, both heat and cold. Germination is often triggered by volatile compounds like methanol released by plants, with the pathogen using plant tissues as a nutrient source to support further infection and disease progression</w:t>
      </w:r>
      <w:r w:rsidRPr="00BB7828">
        <w:rPr>
          <w:rFonts w:ascii="Arial" w:hAnsi="Arial" w:cs="Arial"/>
          <w:sz w:val="20"/>
          <w:szCs w:val="20"/>
        </w:rPr>
        <w:t xml:space="preserve"> (Beute &amp; Rodriguez-Kabana, 1979). </w:t>
      </w:r>
      <w:r w:rsidR="00DD0B73" w:rsidRPr="00BB7828">
        <w:rPr>
          <w:rFonts w:ascii="Arial" w:hAnsi="Arial" w:cs="Arial"/>
          <w:sz w:val="20"/>
          <w:szCs w:val="20"/>
        </w:rPr>
        <w:t xml:space="preserve">As a necrotrophic pathogen, </w:t>
      </w:r>
      <w:r w:rsidR="00DD0B73" w:rsidRPr="00BB7828">
        <w:rPr>
          <w:rStyle w:val="Emphasis"/>
          <w:rFonts w:ascii="Arial" w:hAnsi="Arial" w:cs="Arial"/>
          <w:sz w:val="20"/>
          <w:szCs w:val="20"/>
        </w:rPr>
        <w:t xml:space="preserve">Sclerotium </w:t>
      </w:r>
      <w:proofErr w:type="spellStart"/>
      <w:r w:rsidR="00DD0B73" w:rsidRPr="00BB7828">
        <w:rPr>
          <w:rStyle w:val="Emphasis"/>
          <w:rFonts w:ascii="Arial" w:hAnsi="Arial" w:cs="Arial"/>
          <w:sz w:val="20"/>
          <w:szCs w:val="20"/>
        </w:rPr>
        <w:t>rolfsii</w:t>
      </w:r>
      <w:proofErr w:type="spellEnd"/>
      <w:r w:rsidR="00DD0B73" w:rsidRPr="00BB7828">
        <w:rPr>
          <w:rFonts w:ascii="Arial" w:hAnsi="Arial" w:cs="Arial"/>
          <w:sz w:val="20"/>
          <w:szCs w:val="20"/>
        </w:rPr>
        <w:t xml:space="preserve"> destroys plant tissues by secreting various hydrolytic enzymes and toxins that facilitate infection and disease development</w:t>
      </w:r>
      <w:r w:rsidRPr="00BB7828">
        <w:rPr>
          <w:rFonts w:ascii="Arial" w:hAnsi="Arial" w:cs="Arial"/>
          <w:sz w:val="20"/>
          <w:szCs w:val="20"/>
        </w:rPr>
        <w:t xml:space="preserve"> (Gupta &amp; Chauhan, 2005). </w:t>
      </w:r>
      <w:r w:rsidR="00DD0B73" w:rsidRPr="00BB7828">
        <w:rPr>
          <w:rFonts w:ascii="Arial" w:hAnsi="Arial" w:cs="Arial"/>
          <w:sz w:val="20"/>
          <w:szCs w:val="20"/>
        </w:rPr>
        <w:t xml:space="preserve">The complex mode of action employed to establish pathogenesis in host plants, combined with the pathogen's robust survival strategies, makes the management of this pathogen particularly challenging (Ramteke </w:t>
      </w:r>
      <w:r w:rsidR="008E788A" w:rsidRPr="008E788A">
        <w:rPr>
          <w:rFonts w:ascii="Arial" w:hAnsi="Arial" w:cs="Arial"/>
          <w:i/>
          <w:iCs/>
          <w:sz w:val="20"/>
          <w:szCs w:val="20"/>
        </w:rPr>
        <w:t>et al</w:t>
      </w:r>
      <w:r w:rsidR="00DD0B73" w:rsidRPr="00BB7828">
        <w:rPr>
          <w:rFonts w:ascii="Arial" w:hAnsi="Arial" w:cs="Arial"/>
          <w:sz w:val="20"/>
          <w:szCs w:val="20"/>
        </w:rPr>
        <w:t>., 2024).</w:t>
      </w:r>
    </w:p>
    <w:p w14:paraId="3EBD3C6D" w14:textId="38568E47" w:rsidR="00DD0B73" w:rsidRPr="00BB7828" w:rsidRDefault="00DD0B73" w:rsidP="00DD0B7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B7828">
        <w:rPr>
          <w:rFonts w:ascii="Arial" w:hAnsi="Arial" w:cs="Arial"/>
          <w:sz w:val="20"/>
          <w:szCs w:val="20"/>
        </w:rPr>
        <w:t xml:space="preserve">Soilborne diseases negatively impact plant growth, lower grain quality, and reduce marketable yields in soybean cultivation. Since fully resistant cultivars are lacking for many of these </w:t>
      </w:r>
      <w:r w:rsidRPr="00BB7828">
        <w:rPr>
          <w:rFonts w:ascii="Arial" w:hAnsi="Arial" w:cs="Arial"/>
          <w:sz w:val="20"/>
          <w:szCs w:val="20"/>
        </w:rPr>
        <w:lastRenderedPageBreak/>
        <w:t xml:space="preserve">diseases, management largely relies on fungicide applications and agronomic practices (Wen </w:t>
      </w:r>
      <w:r w:rsidR="008E788A" w:rsidRPr="008E788A">
        <w:rPr>
          <w:rFonts w:ascii="Arial" w:hAnsi="Arial" w:cs="Arial"/>
          <w:i/>
          <w:iCs/>
          <w:sz w:val="20"/>
          <w:szCs w:val="20"/>
        </w:rPr>
        <w:t>et al</w:t>
      </w:r>
      <w:r w:rsidRPr="00BB7828">
        <w:rPr>
          <w:rFonts w:ascii="Arial" w:hAnsi="Arial" w:cs="Arial"/>
          <w:sz w:val="20"/>
          <w:szCs w:val="20"/>
        </w:rPr>
        <w:t xml:space="preserve">., 2017). </w:t>
      </w:r>
    </w:p>
    <w:p w14:paraId="7CC4089F" w14:textId="5A2CA082" w:rsidR="00DD0B73" w:rsidRPr="00BB7828" w:rsidRDefault="00DD0B73" w:rsidP="00DD0B7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B7828">
        <w:rPr>
          <w:rFonts w:ascii="Arial" w:eastAsia="Times New Roman" w:hAnsi="Arial" w:cs="Arial"/>
          <w:kern w:val="0"/>
          <w:sz w:val="20"/>
          <w:szCs w:val="20"/>
          <w:lang w:eastAsia="en-IN" w:bidi="hi-IN"/>
        </w:rPr>
        <w:t xml:space="preserve">The fundamental principle of disease management is the cultivation of healthy and clean seeds </w:t>
      </w:r>
      <w:r w:rsidR="0030673B">
        <w:rPr>
          <w:rFonts w:ascii="Arial" w:eastAsia="Times New Roman" w:hAnsi="Arial" w:cs="Arial"/>
          <w:kern w:val="0"/>
          <w:sz w:val="20"/>
          <w:szCs w:val="20"/>
          <w:lang w:eastAsia="en-IN" w:bidi="hi-IN"/>
        </w:rPr>
        <w:t>(</w:t>
      </w:r>
      <w:r w:rsidR="00F83514" w:rsidRPr="00BB7828">
        <w:rPr>
          <w:rFonts w:ascii="Arial" w:hAnsi="Arial" w:cs="Arial"/>
          <w:sz w:val="20"/>
          <w:szCs w:val="20"/>
        </w:rPr>
        <w:t xml:space="preserve">Rajput </w:t>
      </w:r>
      <w:r w:rsidR="008E788A" w:rsidRPr="008E788A">
        <w:rPr>
          <w:rFonts w:ascii="Arial" w:hAnsi="Arial" w:cs="Arial"/>
          <w:i/>
          <w:iCs/>
          <w:sz w:val="20"/>
          <w:szCs w:val="20"/>
        </w:rPr>
        <w:t>et al</w:t>
      </w:r>
      <w:r w:rsidR="00F83514" w:rsidRPr="00BB7828">
        <w:rPr>
          <w:rFonts w:ascii="Arial" w:hAnsi="Arial" w:cs="Arial"/>
          <w:sz w:val="20"/>
          <w:szCs w:val="20"/>
        </w:rPr>
        <w:t>., 2020</w:t>
      </w:r>
      <w:r w:rsidR="0030673B">
        <w:rPr>
          <w:rFonts w:ascii="Arial" w:eastAsia="Times New Roman" w:hAnsi="Arial" w:cs="Arial"/>
          <w:kern w:val="0"/>
          <w:sz w:val="20"/>
          <w:szCs w:val="20"/>
          <w:lang w:eastAsia="en-IN" w:bidi="hi-IN"/>
        </w:rPr>
        <w:t>)</w:t>
      </w:r>
      <w:r w:rsidRPr="00BB7828">
        <w:rPr>
          <w:rFonts w:ascii="Arial" w:eastAsia="Times New Roman" w:hAnsi="Arial" w:cs="Arial"/>
          <w:kern w:val="0"/>
          <w:sz w:val="20"/>
          <w:szCs w:val="20"/>
          <w:lang w:eastAsia="en-IN" w:bidi="hi-IN"/>
        </w:rPr>
        <w:t xml:space="preserve">. However, producing such seeds can be challenging due to the presence of seed-borne fungi that often remain asymptomatic </w:t>
      </w:r>
      <w:r w:rsidR="00BB7828">
        <w:rPr>
          <w:rFonts w:ascii="Arial" w:eastAsia="Times New Roman" w:hAnsi="Arial" w:cs="Arial"/>
          <w:kern w:val="0"/>
          <w:sz w:val="20"/>
          <w:szCs w:val="20"/>
          <w:lang w:eastAsia="en-IN" w:bidi="hi-IN"/>
        </w:rPr>
        <w:t xml:space="preserve">(Singh </w:t>
      </w:r>
      <w:r w:rsidR="008E788A" w:rsidRPr="008E788A">
        <w:rPr>
          <w:rFonts w:ascii="Arial" w:eastAsia="Times New Roman" w:hAnsi="Arial" w:cs="Arial"/>
          <w:i/>
          <w:iCs/>
          <w:kern w:val="0"/>
          <w:sz w:val="20"/>
          <w:szCs w:val="20"/>
          <w:lang w:eastAsia="en-IN" w:bidi="hi-IN"/>
        </w:rPr>
        <w:t>et al</w:t>
      </w:r>
      <w:r w:rsidR="00BB7828">
        <w:rPr>
          <w:rFonts w:ascii="Arial" w:eastAsia="Times New Roman" w:hAnsi="Arial" w:cs="Arial"/>
          <w:kern w:val="0"/>
          <w:sz w:val="20"/>
          <w:szCs w:val="20"/>
          <w:lang w:eastAsia="en-IN" w:bidi="hi-IN"/>
        </w:rPr>
        <w:t>., 2021</w:t>
      </w:r>
      <w:r w:rsidR="00BB7828">
        <w:rPr>
          <w:rFonts w:ascii="Arial" w:eastAsia="Times New Roman" w:hAnsi="Arial" w:cs="Arial"/>
          <w:kern w:val="0"/>
          <w:sz w:val="20"/>
          <w:szCs w:val="20"/>
          <w:vertAlign w:val="superscript"/>
          <w:lang w:eastAsia="en-IN" w:bidi="hi-IN"/>
        </w:rPr>
        <w:t>b</w:t>
      </w:r>
      <w:r w:rsidR="00BB7828">
        <w:rPr>
          <w:rFonts w:ascii="Arial" w:eastAsia="Times New Roman" w:hAnsi="Arial" w:cs="Arial"/>
          <w:kern w:val="0"/>
          <w:sz w:val="20"/>
          <w:szCs w:val="20"/>
          <w:lang w:eastAsia="en-IN" w:bidi="hi-IN"/>
        </w:rPr>
        <w:t>)</w:t>
      </w:r>
      <w:r w:rsidRPr="00BB7828">
        <w:rPr>
          <w:rFonts w:ascii="Arial" w:eastAsia="Times New Roman" w:hAnsi="Arial" w:cs="Arial"/>
          <w:kern w:val="0"/>
          <w:sz w:val="20"/>
          <w:szCs w:val="20"/>
          <w:lang w:eastAsia="en-IN" w:bidi="hi-IN"/>
        </w:rPr>
        <w:t>. Seed treatment</w:t>
      </w:r>
      <w:r w:rsidR="00F83514" w:rsidRPr="00BB7828">
        <w:rPr>
          <w:rFonts w:ascii="Arial" w:eastAsia="Times New Roman" w:hAnsi="Arial" w:cs="Arial"/>
          <w:kern w:val="0"/>
          <w:sz w:val="20"/>
          <w:szCs w:val="20"/>
          <w:lang w:eastAsia="en-IN" w:bidi="hi-IN"/>
        </w:rPr>
        <w:t xml:space="preserve"> and foliar application</w:t>
      </w:r>
      <w:r w:rsidRPr="00BB7828">
        <w:rPr>
          <w:rFonts w:ascii="Arial" w:eastAsia="Times New Roman" w:hAnsi="Arial" w:cs="Arial"/>
          <w:kern w:val="0"/>
          <w:sz w:val="20"/>
          <w:szCs w:val="20"/>
          <w:lang w:eastAsia="en-IN" w:bidi="hi-IN"/>
        </w:rPr>
        <w:t xml:space="preserve"> with an effective fungicide offers a cost-effective and efficient method for controlling plant diseases</w:t>
      </w:r>
      <w:r w:rsidR="00F83514" w:rsidRPr="00BB7828">
        <w:rPr>
          <w:rFonts w:ascii="Arial" w:eastAsia="Times New Roman" w:hAnsi="Arial" w:cs="Arial"/>
          <w:kern w:val="0"/>
          <w:sz w:val="20"/>
          <w:szCs w:val="20"/>
          <w:lang w:eastAsia="en-IN" w:bidi="hi-IN"/>
        </w:rPr>
        <w:t xml:space="preserve"> (</w:t>
      </w:r>
      <w:r w:rsidR="00F83514" w:rsidRPr="00BB7828">
        <w:rPr>
          <w:rStyle w:val="Strong"/>
          <w:rFonts w:ascii="Arial" w:eastAsiaTheme="majorEastAsia" w:hAnsi="Arial" w:cs="Arial"/>
          <w:b w:val="0"/>
          <w:bCs w:val="0"/>
          <w:sz w:val="20"/>
          <w:szCs w:val="20"/>
        </w:rPr>
        <w:t xml:space="preserve">Kumar </w:t>
      </w:r>
      <w:r w:rsidR="008E788A" w:rsidRPr="008E788A">
        <w:rPr>
          <w:rStyle w:val="Strong"/>
          <w:rFonts w:ascii="Arial" w:eastAsiaTheme="majorEastAsia" w:hAnsi="Arial" w:cs="Arial"/>
          <w:b w:val="0"/>
          <w:bCs w:val="0"/>
          <w:i/>
          <w:iCs/>
          <w:sz w:val="20"/>
          <w:szCs w:val="20"/>
        </w:rPr>
        <w:t>et al</w:t>
      </w:r>
      <w:r w:rsidR="00F83514" w:rsidRPr="00BB7828">
        <w:rPr>
          <w:rStyle w:val="Strong"/>
          <w:rFonts w:ascii="Arial" w:eastAsiaTheme="majorEastAsia" w:hAnsi="Arial" w:cs="Arial"/>
          <w:b w:val="0"/>
          <w:bCs w:val="0"/>
          <w:sz w:val="20"/>
          <w:szCs w:val="20"/>
        </w:rPr>
        <w:t>., 2024</w:t>
      </w:r>
      <w:r w:rsidR="00F83514" w:rsidRPr="00BB7828">
        <w:rPr>
          <w:rFonts w:ascii="Arial" w:eastAsia="Times New Roman" w:hAnsi="Arial" w:cs="Arial"/>
          <w:kern w:val="0"/>
          <w:sz w:val="20"/>
          <w:szCs w:val="20"/>
          <w:lang w:eastAsia="en-IN" w:bidi="hi-IN"/>
        </w:rPr>
        <w:t>)</w:t>
      </w:r>
      <w:r w:rsidRPr="00BB7828">
        <w:rPr>
          <w:rFonts w:ascii="Arial" w:eastAsia="Times New Roman" w:hAnsi="Arial" w:cs="Arial"/>
          <w:kern w:val="0"/>
          <w:sz w:val="20"/>
          <w:szCs w:val="20"/>
          <w:lang w:eastAsia="en-IN" w:bidi="hi-IN"/>
        </w:rPr>
        <w:t>.</w:t>
      </w:r>
      <w:r w:rsidR="00F83514" w:rsidRPr="00BB7828">
        <w:rPr>
          <w:rFonts w:ascii="Arial" w:hAnsi="Arial" w:cs="Arial"/>
          <w:sz w:val="20"/>
          <w:szCs w:val="20"/>
        </w:rPr>
        <w:t xml:space="preserve"> Limited researchers have reported the effective management of CRS diseases through the use of fungicides (Rahman </w:t>
      </w:r>
      <w:r w:rsidR="008E788A" w:rsidRPr="008E788A">
        <w:rPr>
          <w:rFonts w:ascii="Arial" w:hAnsi="Arial" w:cs="Arial"/>
          <w:i/>
          <w:iCs/>
          <w:sz w:val="20"/>
          <w:szCs w:val="20"/>
        </w:rPr>
        <w:t>et al</w:t>
      </w:r>
      <w:r w:rsidR="00F83514" w:rsidRPr="00BB7828">
        <w:rPr>
          <w:rFonts w:ascii="Arial" w:hAnsi="Arial" w:cs="Arial"/>
          <w:sz w:val="20"/>
          <w:szCs w:val="20"/>
        </w:rPr>
        <w:t xml:space="preserve">., 2020; Rahman </w:t>
      </w:r>
      <w:r w:rsidR="008E788A" w:rsidRPr="008E788A">
        <w:rPr>
          <w:rFonts w:ascii="Arial" w:hAnsi="Arial" w:cs="Arial"/>
          <w:i/>
          <w:iCs/>
          <w:sz w:val="20"/>
          <w:szCs w:val="20"/>
        </w:rPr>
        <w:t>et al</w:t>
      </w:r>
      <w:r w:rsidR="00F83514" w:rsidRPr="00BB7828">
        <w:rPr>
          <w:rFonts w:ascii="Arial" w:hAnsi="Arial" w:cs="Arial"/>
          <w:sz w:val="20"/>
          <w:szCs w:val="20"/>
        </w:rPr>
        <w:t>., 2024).</w:t>
      </w:r>
    </w:p>
    <w:p w14:paraId="078BB29A" w14:textId="27E1FDB7" w:rsidR="00DD0B73" w:rsidRPr="00BB7828" w:rsidRDefault="00F83514" w:rsidP="00B51B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B7828">
        <w:rPr>
          <w:rFonts w:ascii="Arial" w:hAnsi="Arial" w:cs="Arial"/>
          <w:sz w:val="20"/>
          <w:szCs w:val="20"/>
        </w:rPr>
        <w:t xml:space="preserve">After the </w:t>
      </w:r>
      <w:r w:rsidR="00BB7828" w:rsidRPr="00BB7828">
        <w:rPr>
          <w:rFonts w:ascii="Arial" w:hAnsi="Arial" w:cs="Arial"/>
          <w:sz w:val="20"/>
          <w:szCs w:val="20"/>
        </w:rPr>
        <w:t>government-imposed</w:t>
      </w:r>
      <w:r w:rsidRPr="00BB7828">
        <w:rPr>
          <w:rFonts w:ascii="Arial" w:hAnsi="Arial" w:cs="Arial"/>
          <w:sz w:val="20"/>
          <w:szCs w:val="20"/>
        </w:rPr>
        <w:t xml:space="preserve"> restrictions on specific fungicides, only </w:t>
      </w:r>
      <w:r w:rsidR="0028570C" w:rsidRPr="00BB7828">
        <w:rPr>
          <w:rFonts w:ascii="Arial" w:hAnsi="Arial" w:cs="Arial"/>
          <w:sz w:val="20"/>
          <w:szCs w:val="20"/>
        </w:rPr>
        <w:t>limited</w:t>
      </w:r>
      <w:r w:rsidRPr="00BB7828">
        <w:rPr>
          <w:rFonts w:ascii="Arial" w:hAnsi="Arial" w:cs="Arial"/>
          <w:sz w:val="20"/>
          <w:szCs w:val="20"/>
        </w:rPr>
        <w:t xml:space="preserve"> officially approved fungicides are available to soybean growers in India</w:t>
      </w:r>
      <w:r w:rsidR="0028570C" w:rsidRPr="00BB7828">
        <w:rPr>
          <w:rFonts w:ascii="Arial" w:hAnsi="Arial" w:cs="Arial"/>
          <w:sz w:val="20"/>
          <w:szCs w:val="20"/>
        </w:rPr>
        <w:t xml:space="preserve">. </w:t>
      </w:r>
      <w:r w:rsidR="00EE65E3">
        <w:rPr>
          <w:rFonts w:ascii="Arial" w:hAnsi="Arial" w:cs="Arial"/>
          <w:sz w:val="20"/>
          <w:szCs w:val="20"/>
        </w:rPr>
        <w:t>Which</w:t>
      </w:r>
      <w:r w:rsidR="0028570C" w:rsidRPr="00BB7828">
        <w:rPr>
          <w:rFonts w:ascii="Arial" w:hAnsi="Arial" w:cs="Arial"/>
          <w:sz w:val="20"/>
          <w:szCs w:val="20"/>
        </w:rPr>
        <w:t xml:space="preserve"> Include</w:t>
      </w:r>
      <w:r w:rsidR="00EE65E3">
        <w:rPr>
          <w:rFonts w:ascii="Arial" w:hAnsi="Arial" w:cs="Arial"/>
          <w:sz w:val="20"/>
          <w:szCs w:val="20"/>
        </w:rPr>
        <w:t>s</w:t>
      </w:r>
      <w:r w:rsidR="0028570C" w:rsidRPr="00BB7828">
        <w:rPr>
          <w:rFonts w:ascii="Arial" w:hAnsi="Arial" w:cs="Arial"/>
          <w:sz w:val="20"/>
          <w:szCs w:val="20"/>
        </w:rPr>
        <w:t xml:space="preserve"> </w:t>
      </w:r>
      <w:r w:rsidR="0028570C" w:rsidRPr="00BB7828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en-IN" w:bidi="ar-SA"/>
        </w:rPr>
        <w:t xml:space="preserve">picoxystrobin, hexaconazole, </w:t>
      </w:r>
      <w:proofErr w:type="spellStart"/>
      <w:r w:rsidR="0028570C" w:rsidRPr="00BB7828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en-IN" w:bidi="ar-SA"/>
        </w:rPr>
        <w:t>pyraclostrobin</w:t>
      </w:r>
      <w:proofErr w:type="spellEnd"/>
      <w:r w:rsidR="0028570C" w:rsidRPr="00BB7828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en-IN" w:bidi="ar-SA"/>
        </w:rPr>
        <w:t xml:space="preserve"> + </w:t>
      </w:r>
      <w:proofErr w:type="spellStart"/>
      <w:r w:rsidR="0028570C" w:rsidRPr="00BB7828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en-IN" w:bidi="ar-SA"/>
        </w:rPr>
        <w:t>epoxiconaxole</w:t>
      </w:r>
      <w:proofErr w:type="spellEnd"/>
      <w:r w:rsidR="0028570C" w:rsidRPr="00BB7828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en-IN" w:bidi="ar-SA"/>
        </w:rPr>
        <w:t xml:space="preserve">, </w:t>
      </w:r>
      <w:proofErr w:type="spellStart"/>
      <w:r w:rsidR="0028570C" w:rsidRPr="00BB7828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en-IN" w:bidi="ar-SA"/>
        </w:rPr>
        <w:t>kresoxim</w:t>
      </w:r>
      <w:proofErr w:type="spellEnd"/>
      <w:r w:rsidR="0028570C" w:rsidRPr="00BB7828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en-IN" w:bidi="ar-SA"/>
        </w:rPr>
        <w:t>-methyl, propiconazole, picoxystrobin + propiconazole, tebuconazole</w:t>
      </w:r>
      <w:r w:rsidR="0028570C" w:rsidRPr="00BB7828">
        <w:rPr>
          <w:rFonts w:ascii="Arial" w:hAnsi="Arial" w:cs="Arial"/>
          <w:sz w:val="20"/>
          <w:szCs w:val="20"/>
        </w:rPr>
        <w:t xml:space="preserve">, thiophanate methyl + </w:t>
      </w:r>
      <w:proofErr w:type="spellStart"/>
      <w:r w:rsidR="0028570C" w:rsidRPr="00BB7828">
        <w:rPr>
          <w:rFonts w:ascii="Arial" w:hAnsi="Arial" w:cs="Arial"/>
          <w:sz w:val="20"/>
          <w:szCs w:val="20"/>
        </w:rPr>
        <w:t>pyraclostrobin</w:t>
      </w:r>
      <w:proofErr w:type="spellEnd"/>
      <w:r w:rsidR="0028570C" w:rsidRPr="00BB7828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28570C" w:rsidRPr="00BB7828">
        <w:rPr>
          <w:rFonts w:ascii="Arial" w:hAnsi="Arial" w:cs="Arial"/>
          <w:sz w:val="20"/>
          <w:szCs w:val="20"/>
        </w:rPr>
        <w:t>penflufen</w:t>
      </w:r>
      <w:proofErr w:type="spellEnd"/>
      <w:r w:rsidR="0028570C" w:rsidRPr="00BB7828">
        <w:rPr>
          <w:rFonts w:ascii="Arial" w:hAnsi="Arial" w:cs="Arial"/>
          <w:sz w:val="20"/>
          <w:szCs w:val="20"/>
        </w:rPr>
        <w:t xml:space="preserve"> + </w:t>
      </w:r>
      <w:proofErr w:type="spellStart"/>
      <w:r w:rsidR="0028570C" w:rsidRPr="00BB7828">
        <w:rPr>
          <w:rFonts w:ascii="Arial" w:hAnsi="Arial" w:cs="Arial"/>
          <w:sz w:val="20"/>
          <w:szCs w:val="20"/>
        </w:rPr>
        <w:t>trifloxystrobin</w:t>
      </w:r>
      <w:proofErr w:type="spellEnd"/>
      <w:r w:rsidR="0028570C" w:rsidRPr="00BB7828">
        <w:rPr>
          <w:rFonts w:ascii="Arial" w:hAnsi="Arial" w:cs="Arial"/>
          <w:sz w:val="20"/>
          <w:szCs w:val="20"/>
        </w:rPr>
        <w:t xml:space="preserve">, carboxin + thiram, and carbendazim + mancozeb. In this context, the present study was conducted to assess the effectiveness of newly approved and recommended fungicides in controlling CRS in </w:t>
      </w:r>
      <w:r w:rsidR="0028570C" w:rsidRPr="00BB7828">
        <w:rPr>
          <w:rFonts w:ascii="Arial" w:hAnsi="Arial" w:cs="Arial"/>
          <w:i/>
          <w:iCs/>
          <w:sz w:val="20"/>
          <w:szCs w:val="20"/>
        </w:rPr>
        <w:t>in vitro</w:t>
      </w:r>
      <w:r w:rsidR="0028570C" w:rsidRPr="00BB7828">
        <w:rPr>
          <w:rFonts w:ascii="Arial" w:hAnsi="Arial" w:cs="Arial"/>
          <w:sz w:val="20"/>
          <w:szCs w:val="20"/>
        </w:rPr>
        <w:t xml:space="preserve"> condition with controlled environmental conditions. </w:t>
      </w:r>
    </w:p>
    <w:p w14:paraId="154F74B9" w14:textId="77777777" w:rsidR="00BB03A2" w:rsidRPr="00BA377F" w:rsidRDefault="00BB03A2" w:rsidP="00BB03A2">
      <w:pPr>
        <w:spacing w:line="360" w:lineRule="auto"/>
        <w:rPr>
          <w:rFonts w:ascii="Arial" w:hAnsi="Arial" w:cs="Arial"/>
          <w:b/>
          <w:bCs/>
          <w:szCs w:val="22"/>
        </w:rPr>
      </w:pPr>
      <w:r w:rsidRPr="00BA377F">
        <w:rPr>
          <w:rFonts w:ascii="Arial" w:hAnsi="Arial" w:cs="Arial"/>
          <w:b/>
          <w:bCs/>
          <w:szCs w:val="22"/>
        </w:rPr>
        <w:t>2. MATERIALS AND METHODS</w:t>
      </w:r>
    </w:p>
    <w:p w14:paraId="243D8838" w14:textId="77777777" w:rsidR="00BB03A2" w:rsidRPr="00BA377F" w:rsidRDefault="00BB03A2" w:rsidP="00BB03A2">
      <w:pPr>
        <w:spacing w:line="360" w:lineRule="auto"/>
        <w:jc w:val="both"/>
        <w:rPr>
          <w:rFonts w:ascii="Arial" w:hAnsi="Arial" w:cs="Arial"/>
          <w:b/>
          <w:bCs/>
          <w:szCs w:val="22"/>
        </w:rPr>
      </w:pPr>
      <w:r w:rsidRPr="00BA377F">
        <w:rPr>
          <w:rFonts w:ascii="Arial" w:hAnsi="Arial" w:cs="Arial"/>
          <w:b/>
          <w:bCs/>
          <w:szCs w:val="22"/>
        </w:rPr>
        <w:t>2.1 Collection and identification of fungal pathogen:</w:t>
      </w:r>
    </w:p>
    <w:p w14:paraId="679F89DC" w14:textId="109CDB0E" w:rsidR="0028570C" w:rsidRPr="00BA377F" w:rsidRDefault="0028570C" w:rsidP="00BB03A2">
      <w:pPr>
        <w:spacing w:line="360" w:lineRule="auto"/>
        <w:jc w:val="both"/>
        <w:rPr>
          <w:rFonts w:ascii="Arial" w:hAnsi="Arial" w:cs="Arial"/>
          <w:sz w:val="20"/>
          <w:szCs w:val="20"/>
          <w:lang w:eastAsia="en-IN"/>
        </w:rPr>
      </w:pPr>
      <w:r w:rsidRPr="00BA377F">
        <w:rPr>
          <w:rFonts w:ascii="Arial" w:hAnsi="Arial" w:cs="Arial"/>
          <w:sz w:val="20"/>
          <w:szCs w:val="20"/>
        </w:rPr>
        <w:t>The pathogen responsible for collar rot was isolated from an infected soybean plant collected from the plant pathology field at ICAR-</w:t>
      </w:r>
      <w:r w:rsidR="00EC6884" w:rsidRPr="00BA377F">
        <w:rPr>
          <w:rFonts w:ascii="Arial" w:hAnsi="Arial" w:cs="Arial"/>
          <w:sz w:val="20"/>
          <w:szCs w:val="20"/>
        </w:rPr>
        <w:t>National Institute of Soybean Research</w:t>
      </w:r>
      <w:r w:rsidRPr="00BA377F">
        <w:rPr>
          <w:rFonts w:ascii="Arial" w:hAnsi="Arial" w:cs="Arial"/>
          <w:sz w:val="20"/>
          <w:szCs w:val="20"/>
        </w:rPr>
        <w:t xml:space="preserve">, Khandwa Road, Indore, following the methodology outlined in an earlier study </w:t>
      </w:r>
      <w:r w:rsidR="003A70E4">
        <w:rPr>
          <w:rFonts w:ascii="Arial" w:hAnsi="Arial" w:cs="Arial"/>
          <w:sz w:val="20"/>
          <w:szCs w:val="20"/>
        </w:rPr>
        <w:t xml:space="preserve">by </w:t>
      </w:r>
      <w:r w:rsidRPr="00BA377F">
        <w:rPr>
          <w:rFonts w:ascii="Arial" w:hAnsi="Arial" w:cs="Arial"/>
          <w:sz w:val="20"/>
          <w:szCs w:val="20"/>
        </w:rPr>
        <w:t xml:space="preserve">Dalal </w:t>
      </w:r>
      <w:r w:rsidR="008E788A" w:rsidRPr="008E788A">
        <w:rPr>
          <w:rFonts w:ascii="Arial" w:hAnsi="Arial" w:cs="Arial"/>
          <w:i/>
          <w:iCs/>
          <w:sz w:val="20"/>
          <w:szCs w:val="20"/>
        </w:rPr>
        <w:t>et al</w:t>
      </w:r>
      <w:r w:rsidRPr="00BA377F">
        <w:rPr>
          <w:rFonts w:ascii="Arial" w:hAnsi="Arial" w:cs="Arial"/>
          <w:sz w:val="20"/>
          <w:szCs w:val="20"/>
        </w:rPr>
        <w:t xml:space="preserve">., 2022.  </w:t>
      </w:r>
      <w:r w:rsidR="00004148" w:rsidRPr="00BA377F">
        <w:rPr>
          <w:rFonts w:ascii="Arial" w:hAnsi="Arial" w:cs="Arial"/>
          <w:sz w:val="20"/>
          <w:szCs w:val="20"/>
        </w:rPr>
        <w:t xml:space="preserve">Small sections (5–6 mm) of the infected stem were surface sterilized using a 0.1% sodium hypochlorite solution for 45 seconds, then rinsed with sterile distilled water, and placed on potato dextrose agar (PDA) supplemented with 100 ppm streptomycin. The </w:t>
      </w:r>
      <w:r w:rsidR="00004148" w:rsidRPr="00BA377F">
        <w:rPr>
          <w:rFonts w:ascii="Arial" w:hAnsi="Arial" w:cs="Arial"/>
          <w:i/>
          <w:iCs/>
          <w:sz w:val="20"/>
          <w:szCs w:val="20"/>
        </w:rPr>
        <w:t xml:space="preserve">S. </w:t>
      </w:r>
      <w:proofErr w:type="spellStart"/>
      <w:r w:rsidR="00004148" w:rsidRPr="00BA377F">
        <w:rPr>
          <w:rFonts w:ascii="Arial" w:hAnsi="Arial" w:cs="Arial"/>
          <w:i/>
          <w:iCs/>
          <w:sz w:val="20"/>
          <w:szCs w:val="20"/>
        </w:rPr>
        <w:t>rolfsii</w:t>
      </w:r>
      <w:proofErr w:type="spellEnd"/>
      <w:r w:rsidR="00004148" w:rsidRPr="00BA377F">
        <w:rPr>
          <w:rFonts w:ascii="Arial" w:hAnsi="Arial" w:cs="Arial"/>
          <w:sz w:val="20"/>
          <w:szCs w:val="20"/>
        </w:rPr>
        <w:t xml:space="preserve"> isolate exhibited white, cottony mycelia with a white colony appearance and produced brown-</w:t>
      </w:r>
      <w:proofErr w:type="spellStart"/>
      <w:r w:rsidR="00004148" w:rsidRPr="00BA377F">
        <w:rPr>
          <w:rFonts w:ascii="Arial" w:hAnsi="Arial" w:cs="Arial"/>
          <w:sz w:val="20"/>
          <w:szCs w:val="20"/>
        </w:rPr>
        <w:t>colored</w:t>
      </w:r>
      <w:proofErr w:type="spellEnd"/>
      <w:r w:rsidR="00004148" w:rsidRPr="00BA377F">
        <w:rPr>
          <w:rFonts w:ascii="Arial" w:hAnsi="Arial" w:cs="Arial"/>
          <w:sz w:val="20"/>
          <w:szCs w:val="20"/>
        </w:rPr>
        <w:t xml:space="preserve"> sclerotia measuring approximately 0.32 mm in size (Hartman </w:t>
      </w:r>
      <w:r w:rsidR="008E788A" w:rsidRPr="008E788A">
        <w:rPr>
          <w:rFonts w:ascii="Arial" w:hAnsi="Arial" w:cs="Arial"/>
          <w:i/>
          <w:iCs/>
          <w:sz w:val="20"/>
          <w:szCs w:val="20"/>
        </w:rPr>
        <w:t>et al</w:t>
      </w:r>
      <w:r w:rsidR="00004148" w:rsidRPr="00BA377F">
        <w:rPr>
          <w:rFonts w:ascii="Arial" w:hAnsi="Arial" w:cs="Arial"/>
          <w:sz w:val="20"/>
          <w:szCs w:val="20"/>
        </w:rPr>
        <w:t xml:space="preserve">., 2015). </w:t>
      </w:r>
      <w:r w:rsidR="00004148" w:rsidRPr="00BA377F">
        <w:rPr>
          <w:rFonts w:ascii="Arial" w:eastAsia="Times New Roman" w:hAnsi="Arial" w:cs="Arial"/>
          <w:kern w:val="0"/>
          <w:sz w:val="20"/>
          <w:szCs w:val="20"/>
          <w:lang w:eastAsia="en-IN" w:bidi="hi-IN"/>
        </w:rPr>
        <w:t xml:space="preserve">Sclerotia of </w:t>
      </w:r>
      <w:r w:rsidR="00004148" w:rsidRPr="00BA377F">
        <w:rPr>
          <w:rFonts w:ascii="Arial" w:eastAsia="Times New Roman" w:hAnsi="Arial" w:cs="Arial"/>
          <w:i/>
          <w:iCs/>
          <w:kern w:val="0"/>
          <w:sz w:val="20"/>
          <w:szCs w:val="20"/>
          <w:lang w:eastAsia="en-IN" w:bidi="hi-IN"/>
        </w:rPr>
        <w:t xml:space="preserve">S. </w:t>
      </w:r>
      <w:proofErr w:type="spellStart"/>
      <w:r w:rsidR="00004148" w:rsidRPr="00BA377F">
        <w:rPr>
          <w:rFonts w:ascii="Arial" w:eastAsia="Times New Roman" w:hAnsi="Arial" w:cs="Arial"/>
          <w:i/>
          <w:iCs/>
          <w:kern w:val="0"/>
          <w:sz w:val="20"/>
          <w:szCs w:val="20"/>
          <w:lang w:eastAsia="en-IN" w:bidi="hi-IN"/>
        </w:rPr>
        <w:t>rolfsii</w:t>
      </w:r>
      <w:proofErr w:type="spellEnd"/>
      <w:r w:rsidR="00004148" w:rsidRPr="00BA377F">
        <w:rPr>
          <w:rFonts w:ascii="Arial" w:eastAsia="Times New Roman" w:hAnsi="Arial" w:cs="Arial"/>
          <w:kern w:val="0"/>
          <w:sz w:val="20"/>
          <w:szCs w:val="20"/>
          <w:lang w:eastAsia="en-IN" w:bidi="hi-IN"/>
        </w:rPr>
        <w:t xml:space="preserve"> were visually identified and collected from Petri plates, then transferred onto PDA plates acidified with 0.2% lactic acid to develop a pure culture. </w:t>
      </w:r>
      <w:r w:rsidR="00004148" w:rsidRPr="00BA377F">
        <w:rPr>
          <w:rFonts w:ascii="Arial" w:hAnsi="Arial" w:cs="Arial"/>
          <w:sz w:val="20"/>
          <w:szCs w:val="20"/>
        </w:rPr>
        <w:t>Pure fungal cultures were transferred onto potato dextrose agar (PDA) slants and incubated at 28 ± 2°C for 15 days. The primary culture slants were stored at 5°C for up to one month for future use. To maintain the cultures, sub-culturing was carried out on a weekly basis.</w:t>
      </w:r>
    </w:p>
    <w:p w14:paraId="6E789BA1" w14:textId="77777777" w:rsidR="001A5733" w:rsidRPr="00BA377F" w:rsidRDefault="001A5733" w:rsidP="001A5733">
      <w:pPr>
        <w:spacing w:before="240" w:after="240" w:line="360" w:lineRule="auto"/>
        <w:jc w:val="both"/>
        <w:rPr>
          <w:rFonts w:ascii="Arial" w:hAnsi="Arial" w:cs="Arial"/>
          <w:b/>
          <w:bCs/>
          <w:szCs w:val="22"/>
        </w:rPr>
      </w:pPr>
      <w:r w:rsidRPr="00BA377F">
        <w:rPr>
          <w:rFonts w:ascii="Arial" w:hAnsi="Arial" w:cs="Arial"/>
          <w:b/>
          <w:bCs/>
          <w:szCs w:val="22"/>
          <w:lang w:eastAsia="en-IN"/>
        </w:rPr>
        <w:t>2.</w:t>
      </w:r>
      <w:r w:rsidR="00004148" w:rsidRPr="00BA377F">
        <w:rPr>
          <w:rFonts w:ascii="Arial" w:hAnsi="Arial" w:cs="Arial"/>
          <w:b/>
          <w:bCs/>
          <w:szCs w:val="22"/>
          <w:lang w:eastAsia="en-IN"/>
        </w:rPr>
        <w:t>2</w:t>
      </w:r>
      <w:r w:rsidRPr="00BA377F">
        <w:rPr>
          <w:rFonts w:ascii="Arial" w:hAnsi="Arial" w:cs="Arial"/>
          <w:b/>
          <w:bCs/>
          <w:szCs w:val="22"/>
          <w:lang w:eastAsia="en-IN"/>
        </w:rPr>
        <w:t xml:space="preserve"> </w:t>
      </w:r>
      <w:r w:rsidRPr="00BA377F">
        <w:rPr>
          <w:rFonts w:ascii="Arial" w:hAnsi="Arial" w:cs="Arial"/>
          <w:b/>
          <w:bCs/>
          <w:i/>
          <w:iCs/>
          <w:szCs w:val="22"/>
        </w:rPr>
        <w:t xml:space="preserve">In- Vitro </w:t>
      </w:r>
      <w:r w:rsidRPr="00BA377F">
        <w:rPr>
          <w:rFonts w:ascii="Arial" w:hAnsi="Arial" w:cs="Arial"/>
          <w:b/>
          <w:bCs/>
          <w:szCs w:val="22"/>
        </w:rPr>
        <w:t>evaluation of different fungicides against collar rot</w:t>
      </w:r>
    </w:p>
    <w:p w14:paraId="23F7601C" w14:textId="7866A9B9" w:rsidR="00004148" w:rsidRPr="00AC08F3" w:rsidRDefault="00004148" w:rsidP="00D2337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A377F">
        <w:rPr>
          <w:rFonts w:ascii="Arial" w:eastAsia="Times New Roman" w:hAnsi="Arial" w:cs="Arial"/>
          <w:sz w:val="20"/>
          <w:szCs w:val="20"/>
          <w:lang w:eastAsia="en-IN"/>
        </w:rPr>
        <w:t xml:space="preserve">The fungicides were evaluated with the help of the poison food technique to identify the most effective seed dresser fungicides under lab conditions (Rajput </w:t>
      </w:r>
      <w:r w:rsidR="008E788A" w:rsidRPr="008E788A">
        <w:rPr>
          <w:rFonts w:ascii="Arial" w:eastAsia="Times New Roman" w:hAnsi="Arial" w:cs="Arial"/>
          <w:i/>
          <w:iCs/>
          <w:sz w:val="20"/>
          <w:szCs w:val="20"/>
          <w:lang w:eastAsia="en-IN"/>
        </w:rPr>
        <w:t>et al</w:t>
      </w:r>
      <w:r w:rsidRPr="00BA377F">
        <w:rPr>
          <w:rFonts w:ascii="Arial" w:eastAsia="Times New Roman" w:hAnsi="Arial" w:cs="Arial"/>
          <w:sz w:val="20"/>
          <w:szCs w:val="20"/>
          <w:lang w:eastAsia="en-IN"/>
        </w:rPr>
        <w:t>.</w:t>
      </w:r>
      <w:r w:rsidR="00631711">
        <w:rPr>
          <w:rFonts w:ascii="Arial" w:eastAsia="Times New Roman" w:hAnsi="Arial" w:cs="Arial"/>
          <w:sz w:val="20"/>
          <w:szCs w:val="20"/>
          <w:lang w:eastAsia="en-IN"/>
        </w:rPr>
        <w:t>,</w:t>
      </w:r>
      <w:r w:rsidRPr="00BA377F">
        <w:rPr>
          <w:rFonts w:ascii="Arial" w:eastAsia="Times New Roman" w:hAnsi="Arial" w:cs="Arial"/>
          <w:sz w:val="20"/>
          <w:szCs w:val="20"/>
          <w:lang w:eastAsia="en-IN"/>
        </w:rPr>
        <w:t xml:space="preserve"> 2016).</w:t>
      </w:r>
      <w:r w:rsidR="00D23374" w:rsidRPr="00BA377F">
        <w:rPr>
          <w:rFonts w:ascii="Arial" w:eastAsia="Times New Roman" w:hAnsi="Arial" w:cs="Arial"/>
          <w:sz w:val="20"/>
          <w:szCs w:val="20"/>
          <w:lang w:eastAsia="en-IN"/>
        </w:rPr>
        <w:t xml:space="preserve"> </w:t>
      </w:r>
      <w:r w:rsidR="00D23374" w:rsidRPr="00BA377F">
        <w:rPr>
          <w:rFonts w:ascii="Arial" w:hAnsi="Arial" w:cs="Arial"/>
          <w:sz w:val="20"/>
          <w:szCs w:val="20"/>
        </w:rPr>
        <w:t xml:space="preserve">PDA plates were amended with fungicides registered in India to evaluate their efficacy. The tested registered fungicides for foliar application included picoxystrobin (Galileo, Corteva Agriscience, India), </w:t>
      </w:r>
      <w:r w:rsidR="00D23374" w:rsidRPr="00BA377F">
        <w:rPr>
          <w:rFonts w:ascii="Arial" w:hAnsi="Arial" w:cs="Arial"/>
          <w:sz w:val="20"/>
          <w:szCs w:val="20"/>
        </w:rPr>
        <w:lastRenderedPageBreak/>
        <w:t>hexaconazole (</w:t>
      </w:r>
      <w:proofErr w:type="spellStart"/>
      <w:r w:rsidR="00D23374" w:rsidRPr="00BA377F">
        <w:rPr>
          <w:rFonts w:ascii="Arial" w:hAnsi="Arial" w:cs="Arial"/>
          <w:sz w:val="20"/>
          <w:szCs w:val="20"/>
        </w:rPr>
        <w:t>Contaf</w:t>
      </w:r>
      <w:proofErr w:type="spellEnd"/>
      <w:r w:rsidR="00D23374" w:rsidRPr="00BA377F">
        <w:rPr>
          <w:rFonts w:ascii="Arial" w:hAnsi="Arial" w:cs="Arial"/>
          <w:sz w:val="20"/>
          <w:szCs w:val="20"/>
        </w:rPr>
        <w:t xml:space="preserve">, Rallis India Limited, India), </w:t>
      </w:r>
      <w:proofErr w:type="spellStart"/>
      <w:r w:rsidR="00D23374" w:rsidRPr="00BA377F">
        <w:rPr>
          <w:rFonts w:ascii="Arial" w:hAnsi="Arial" w:cs="Arial"/>
          <w:sz w:val="20"/>
          <w:szCs w:val="20"/>
        </w:rPr>
        <w:t>pyraclostrobin</w:t>
      </w:r>
      <w:proofErr w:type="spellEnd"/>
      <w:r w:rsidR="00D23374" w:rsidRPr="00BA377F">
        <w:rPr>
          <w:rFonts w:ascii="Arial" w:hAnsi="Arial" w:cs="Arial"/>
          <w:sz w:val="20"/>
          <w:szCs w:val="20"/>
        </w:rPr>
        <w:t xml:space="preserve"> + epoxiconazole (Opera, BASF, India), </w:t>
      </w:r>
      <w:proofErr w:type="spellStart"/>
      <w:r w:rsidR="00D23374" w:rsidRPr="00BA377F">
        <w:rPr>
          <w:rFonts w:ascii="Arial" w:hAnsi="Arial" w:cs="Arial"/>
          <w:sz w:val="20"/>
          <w:szCs w:val="20"/>
        </w:rPr>
        <w:t>kresoxim</w:t>
      </w:r>
      <w:proofErr w:type="spellEnd"/>
      <w:r w:rsidR="00D23374" w:rsidRPr="00BA377F">
        <w:rPr>
          <w:rFonts w:ascii="Arial" w:hAnsi="Arial" w:cs="Arial"/>
          <w:sz w:val="20"/>
          <w:szCs w:val="20"/>
        </w:rPr>
        <w:t>-methyl (Ergon, Rallis India Limited, India), propiconazole (Tilt, Syngenta India Ltd., India), picoxystrobin + propiconazole (Galileo Way, Corteva Agriscience, India), and tebuconazole (</w:t>
      </w:r>
      <w:proofErr w:type="spellStart"/>
      <w:r w:rsidR="00D23374" w:rsidRPr="00BA377F">
        <w:rPr>
          <w:rFonts w:ascii="Arial" w:hAnsi="Arial" w:cs="Arial"/>
          <w:sz w:val="20"/>
          <w:szCs w:val="20"/>
        </w:rPr>
        <w:t>Folicur</w:t>
      </w:r>
      <w:proofErr w:type="spellEnd"/>
      <w:r w:rsidR="00D23374" w:rsidRPr="00BA377F">
        <w:rPr>
          <w:rFonts w:ascii="Arial" w:hAnsi="Arial" w:cs="Arial"/>
          <w:sz w:val="20"/>
          <w:szCs w:val="20"/>
        </w:rPr>
        <w:t xml:space="preserve">, BAYER India), applied at concentrations of 0.05%, 0.1%, 0.15%, and 0.2%. Additionally, combination fungicides registered for seed treatment, thiophanate methyl + </w:t>
      </w:r>
      <w:proofErr w:type="spellStart"/>
      <w:r w:rsidR="00D23374" w:rsidRPr="00BA377F">
        <w:rPr>
          <w:rFonts w:ascii="Arial" w:hAnsi="Arial" w:cs="Arial"/>
          <w:sz w:val="20"/>
          <w:szCs w:val="20"/>
        </w:rPr>
        <w:t>pyraclostrobin</w:t>
      </w:r>
      <w:proofErr w:type="spellEnd"/>
      <w:r w:rsidR="00D23374" w:rsidRPr="00BA377F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D23374" w:rsidRPr="00BA377F">
        <w:rPr>
          <w:rFonts w:ascii="Arial" w:hAnsi="Arial" w:cs="Arial"/>
          <w:sz w:val="20"/>
          <w:szCs w:val="20"/>
        </w:rPr>
        <w:t>Xelora</w:t>
      </w:r>
      <w:proofErr w:type="spellEnd"/>
      <w:r w:rsidR="00D23374" w:rsidRPr="00BA377F">
        <w:rPr>
          <w:rFonts w:ascii="Arial" w:hAnsi="Arial" w:cs="Arial"/>
          <w:sz w:val="20"/>
          <w:szCs w:val="20"/>
        </w:rPr>
        <w:t xml:space="preserve">, BASF India Ltd.), </w:t>
      </w:r>
      <w:proofErr w:type="spellStart"/>
      <w:r w:rsidR="00D23374" w:rsidRPr="00BA377F">
        <w:rPr>
          <w:rFonts w:ascii="Arial" w:hAnsi="Arial" w:cs="Arial"/>
          <w:sz w:val="20"/>
          <w:szCs w:val="20"/>
        </w:rPr>
        <w:t>penflufen</w:t>
      </w:r>
      <w:proofErr w:type="spellEnd"/>
      <w:r w:rsidR="00D23374" w:rsidRPr="00BA377F">
        <w:rPr>
          <w:rFonts w:ascii="Arial" w:hAnsi="Arial" w:cs="Arial"/>
          <w:sz w:val="20"/>
          <w:szCs w:val="20"/>
        </w:rPr>
        <w:t xml:space="preserve"> + </w:t>
      </w:r>
      <w:proofErr w:type="spellStart"/>
      <w:r w:rsidR="00D23374" w:rsidRPr="00BA377F">
        <w:rPr>
          <w:rFonts w:ascii="Arial" w:hAnsi="Arial" w:cs="Arial"/>
          <w:sz w:val="20"/>
          <w:szCs w:val="20"/>
        </w:rPr>
        <w:t>trifloxystrobin</w:t>
      </w:r>
      <w:proofErr w:type="spellEnd"/>
      <w:r w:rsidR="00D23374" w:rsidRPr="00BA377F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D23374" w:rsidRPr="00BA377F">
        <w:rPr>
          <w:rFonts w:ascii="Arial" w:hAnsi="Arial" w:cs="Arial"/>
          <w:sz w:val="20"/>
          <w:szCs w:val="20"/>
        </w:rPr>
        <w:t>EverGOL</w:t>
      </w:r>
      <w:proofErr w:type="spellEnd"/>
      <w:r w:rsidR="00D23374" w:rsidRPr="00BA377F">
        <w:rPr>
          <w:rFonts w:ascii="Arial" w:hAnsi="Arial" w:cs="Arial"/>
          <w:sz w:val="20"/>
          <w:szCs w:val="20"/>
        </w:rPr>
        <w:t xml:space="preserve"> Xtend, Bayer India), carboxin + thiram (</w:t>
      </w:r>
      <w:proofErr w:type="spellStart"/>
      <w:r w:rsidR="00D23374" w:rsidRPr="00BA377F">
        <w:rPr>
          <w:rFonts w:ascii="Arial" w:hAnsi="Arial" w:cs="Arial"/>
          <w:sz w:val="20"/>
          <w:szCs w:val="20"/>
        </w:rPr>
        <w:t>Vitavax</w:t>
      </w:r>
      <w:proofErr w:type="spellEnd"/>
      <w:r w:rsidR="00D23374" w:rsidRPr="00BA377F">
        <w:rPr>
          <w:rFonts w:ascii="Arial" w:hAnsi="Arial" w:cs="Arial"/>
          <w:sz w:val="20"/>
          <w:szCs w:val="20"/>
        </w:rPr>
        <w:t xml:space="preserve"> Power, </w:t>
      </w:r>
      <w:proofErr w:type="spellStart"/>
      <w:r w:rsidR="00D23374" w:rsidRPr="00BA377F">
        <w:rPr>
          <w:rFonts w:ascii="Arial" w:hAnsi="Arial" w:cs="Arial"/>
          <w:sz w:val="20"/>
          <w:szCs w:val="20"/>
        </w:rPr>
        <w:t>Dhanuka</w:t>
      </w:r>
      <w:proofErr w:type="spellEnd"/>
      <w:r w:rsidR="00D23374" w:rsidRPr="00BA377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23374" w:rsidRPr="00BA377F">
        <w:rPr>
          <w:rFonts w:ascii="Arial" w:hAnsi="Arial" w:cs="Arial"/>
          <w:sz w:val="20"/>
          <w:szCs w:val="20"/>
        </w:rPr>
        <w:t>Agritech</w:t>
      </w:r>
      <w:proofErr w:type="spellEnd"/>
      <w:r w:rsidR="00D23374" w:rsidRPr="00BA377F">
        <w:rPr>
          <w:rFonts w:ascii="Arial" w:hAnsi="Arial" w:cs="Arial"/>
          <w:sz w:val="20"/>
          <w:szCs w:val="20"/>
        </w:rPr>
        <w:t xml:space="preserve"> Ltd.), and carbendazim + mancozeb (Sprint, </w:t>
      </w:r>
      <w:proofErr w:type="spellStart"/>
      <w:r w:rsidR="00D23374" w:rsidRPr="00BA377F">
        <w:rPr>
          <w:rFonts w:ascii="Arial" w:hAnsi="Arial" w:cs="Arial"/>
          <w:sz w:val="20"/>
          <w:szCs w:val="20"/>
        </w:rPr>
        <w:t>Indofil</w:t>
      </w:r>
      <w:proofErr w:type="spellEnd"/>
      <w:r w:rsidR="00D23374" w:rsidRPr="00BA377F">
        <w:rPr>
          <w:rFonts w:ascii="Arial" w:hAnsi="Arial" w:cs="Arial"/>
          <w:sz w:val="20"/>
          <w:szCs w:val="20"/>
        </w:rPr>
        <w:t xml:space="preserve"> Industries Ltd., India), were tested at concentrations of 0.025%, 0.05%, 0.1%, and 0.125%. A 4 mm mycelial disc, taken from the periphery of a four-day-old culture, was placed at the </w:t>
      </w:r>
      <w:r w:rsidR="00C12A28" w:rsidRPr="00BA377F">
        <w:rPr>
          <w:rFonts w:ascii="Arial" w:hAnsi="Arial" w:cs="Arial"/>
          <w:sz w:val="20"/>
          <w:szCs w:val="20"/>
        </w:rPr>
        <w:t>centre</w:t>
      </w:r>
      <w:r w:rsidR="00D23374" w:rsidRPr="00BA377F">
        <w:rPr>
          <w:rFonts w:ascii="Arial" w:hAnsi="Arial" w:cs="Arial"/>
          <w:sz w:val="20"/>
          <w:szCs w:val="20"/>
        </w:rPr>
        <w:t xml:space="preserve"> of </w:t>
      </w:r>
      <w:r w:rsidR="00D23374" w:rsidRPr="00BA377F">
        <w:rPr>
          <w:rFonts w:ascii="Arial" w:eastAsia="Times New Roman" w:hAnsi="Arial" w:cs="Arial"/>
          <w:sz w:val="20"/>
          <w:szCs w:val="20"/>
          <w:lang w:eastAsia="en-IN"/>
        </w:rPr>
        <w:t>Petri plates containing poisoned PDA</w:t>
      </w:r>
      <w:r w:rsidR="00D23374" w:rsidRPr="00BA377F">
        <w:rPr>
          <w:rFonts w:ascii="Arial" w:hAnsi="Arial" w:cs="Arial"/>
          <w:sz w:val="20"/>
          <w:szCs w:val="20"/>
        </w:rPr>
        <w:t xml:space="preserve">. </w:t>
      </w:r>
      <w:r w:rsidRPr="00BA377F">
        <w:rPr>
          <w:rFonts w:ascii="Arial" w:eastAsia="Times New Roman" w:hAnsi="Arial" w:cs="Arial"/>
          <w:sz w:val="20"/>
          <w:szCs w:val="20"/>
          <w:lang w:eastAsia="en-IN"/>
        </w:rPr>
        <w:t xml:space="preserve">The poisoned PDA containing Petri plates was incubated </w:t>
      </w:r>
      <w:r w:rsidRPr="00BA377F">
        <w:rPr>
          <w:rFonts w:ascii="Arial" w:hAnsi="Arial" w:cs="Arial"/>
          <w:sz w:val="20"/>
          <w:szCs w:val="20"/>
        </w:rPr>
        <w:t xml:space="preserve">at 26 ± 1°C </w:t>
      </w:r>
      <w:r w:rsidRPr="00BA377F">
        <w:rPr>
          <w:rFonts w:ascii="Arial" w:hAnsi="Arial" w:cs="Arial"/>
          <w:sz w:val="20"/>
          <w:szCs w:val="20"/>
          <w:shd w:val="clear" w:color="auto" w:fill="FFFFFF"/>
        </w:rPr>
        <w:t>with 14 h and 10 h cycle of light/dark in BOD incubator.</w:t>
      </w:r>
      <w:r w:rsidRPr="00BA377F">
        <w:rPr>
          <w:rFonts w:ascii="Arial" w:eastAsia="Times New Roman" w:hAnsi="Arial" w:cs="Arial"/>
          <w:sz w:val="20"/>
          <w:szCs w:val="20"/>
          <w:lang w:eastAsia="en-IN"/>
        </w:rPr>
        <w:t xml:space="preserve"> After full growth in control Petri plates, we calculated the mean mycelia growth inhibition percentage using formula </w:t>
      </w:r>
      <w:r w:rsidRPr="00BA377F">
        <w:rPr>
          <w:rFonts w:ascii="Arial" w:hAnsi="Arial" w:cs="Arial"/>
          <w:sz w:val="20"/>
          <w:szCs w:val="20"/>
        </w:rPr>
        <w:t>I =100(C-T) /C</w:t>
      </w:r>
      <w:r w:rsidRPr="00BA377F">
        <w:rPr>
          <w:rFonts w:ascii="Arial" w:hAnsi="Arial" w:cs="Arial"/>
          <w:b/>
          <w:bCs/>
          <w:sz w:val="20"/>
          <w:szCs w:val="20"/>
        </w:rPr>
        <w:t xml:space="preserve">, </w:t>
      </w:r>
      <w:r w:rsidRPr="00BA377F">
        <w:rPr>
          <w:rFonts w:ascii="Arial" w:hAnsi="Arial" w:cs="Arial"/>
          <w:sz w:val="20"/>
          <w:szCs w:val="20"/>
        </w:rPr>
        <w:t>Where, I was mycelium growth inhibition per cent, C and T were mycelia growth in control and treatment</w:t>
      </w:r>
      <w:r w:rsidR="00D23374" w:rsidRPr="00BA377F">
        <w:rPr>
          <w:rFonts w:ascii="Arial" w:hAnsi="Arial" w:cs="Arial"/>
          <w:sz w:val="20"/>
          <w:szCs w:val="20"/>
        </w:rPr>
        <w:t xml:space="preserve"> (Vincent's formula (1947))</w:t>
      </w:r>
      <w:r w:rsidRPr="00BA377F">
        <w:rPr>
          <w:rFonts w:ascii="Arial" w:hAnsi="Arial" w:cs="Arial"/>
          <w:sz w:val="20"/>
          <w:szCs w:val="20"/>
        </w:rPr>
        <w:t xml:space="preserve">. </w:t>
      </w:r>
      <w:r w:rsidR="00D23374" w:rsidRPr="00BA377F">
        <w:rPr>
          <w:rFonts w:ascii="Arial" w:hAnsi="Arial" w:cs="Arial"/>
          <w:sz w:val="20"/>
          <w:szCs w:val="20"/>
        </w:rPr>
        <w:t xml:space="preserve">Three replicates were maintained for each treatment. The colony diameter was measured in two perpendicular directions, </w:t>
      </w:r>
      <w:r w:rsidR="00AC08F3">
        <w:rPr>
          <w:rFonts w:ascii="Arial" w:hAnsi="Arial" w:cs="Arial"/>
          <w:sz w:val="20"/>
          <w:szCs w:val="20"/>
        </w:rPr>
        <w:t>and the average was calculated.</w:t>
      </w:r>
      <w:r w:rsidR="00AC08F3" w:rsidRPr="00AC08F3">
        <w:rPr>
          <w:rFonts w:ascii="Palatino Linotype" w:hAnsi="Palatino Linotype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="00AC08F3" w:rsidRPr="00AC08F3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Data </w:t>
      </w:r>
      <w:r w:rsidR="00467376" w:rsidRPr="00AC08F3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Analysis was</w:t>
      </w:r>
      <w:r w:rsidR="00AC08F3" w:rsidRPr="00AC08F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carried out with </w:t>
      </w:r>
      <w:r w:rsidR="00C26395">
        <w:rPr>
          <w:rFonts w:ascii="Arial" w:hAnsi="Arial" w:cs="Arial"/>
          <w:sz w:val="20"/>
          <w:szCs w:val="20"/>
        </w:rPr>
        <w:t>a</w:t>
      </w:r>
      <w:r w:rsidR="00AC08F3" w:rsidRPr="00AC08F3">
        <w:rPr>
          <w:rFonts w:ascii="Arial" w:hAnsi="Arial" w:cs="Arial"/>
          <w:sz w:val="20"/>
          <w:szCs w:val="20"/>
        </w:rPr>
        <w:t>nalysis of variance (ANOVA)</w:t>
      </w:r>
      <w:r w:rsidR="00AC08F3" w:rsidRPr="00E4132F">
        <w:t xml:space="preserve"> and</w:t>
      </w:r>
      <w:r w:rsidR="00AC08F3" w:rsidRPr="00AC08F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least significant difference (LSD) test by using the R package “</w:t>
      </w:r>
      <w:proofErr w:type="spellStart"/>
      <w:r w:rsidR="00AC08F3" w:rsidRPr="00AC08F3">
        <w:rPr>
          <w:rFonts w:ascii="Arial" w:hAnsi="Arial" w:cs="Arial"/>
          <w:color w:val="000000"/>
          <w:sz w:val="20"/>
          <w:szCs w:val="20"/>
          <w:shd w:val="clear" w:color="auto" w:fill="FFFFFF"/>
        </w:rPr>
        <w:t>agricolae</w:t>
      </w:r>
      <w:proofErr w:type="spellEnd"/>
      <w:r w:rsidR="00AC08F3" w:rsidRPr="00AC08F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” (Rajput </w:t>
      </w:r>
      <w:r w:rsidR="008E788A" w:rsidRPr="008E788A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et al</w:t>
      </w:r>
      <w:r w:rsidR="00AC08F3" w:rsidRPr="00AC08F3">
        <w:rPr>
          <w:rFonts w:ascii="Arial" w:hAnsi="Arial" w:cs="Arial"/>
          <w:color w:val="000000"/>
          <w:sz w:val="20"/>
          <w:szCs w:val="20"/>
          <w:shd w:val="clear" w:color="auto" w:fill="FFFFFF"/>
        </w:rPr>
        <w:t>., 2025</w:t>
      </w:r>
      <w:r w:rsidR="00BC0EE7" w:rsidRPr="00611421">
        <w:rPr>
          <w:rFonts w:ascii="Arial" w:hAnsi="Arial" w:cs="Arial"/>
          <w:color w:val="000000"/>
          <w:sz w:val="20"/>
          <w:szCs w:val="20"/>
          <w:shd w:val="clear" w:color="auto" w:fill="FFFFFF"/>
          <w:vertAlign w:val="superscript"/>
        </w:rPr>
        <w:t>b</w:t>
      </w:r>
      <w:r w:rsidR="00AC08F3" w:rsidRPr="00AC08F3"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</w:p>
    <w:p w14:paraId="642EC5F2" w14:textId="77777777" w:rsidR="001A5733" w:rsidRPr="00BA377F" w:rsidRDefault="00502470" w:rsidP="001A5733">
      <w:pPr>
        <w:spacing w:before="240" w:after="240" w:line="360" w:lineRule="auto"/>
        <w:jc w:val="both"/>
        <w:rPr>
          <w:rFonts w:ascii="Arial" w:hAnsi="Arial" w:cs="Arial"/>
          <w:b/>
          <w:bCs/>
          <w:szCs w:val="22"/>
        </w:rPr>
      </w:pPr>
      <w:r w:rsidRPr="00BA377F">
        <w:rPr>
          <w:rFonts w:ascii="Arial" w:hAnsi="Arial" w:cs="Arial"/>
          <w:b/>
          <w:bCs/>
          <w:szCs w:val="22"/>
        </w:rPr>
        <w:t xml:space="preserve">3. </w:t>
      </w:r>
      <w:r w:rsidR="001A5733" w:rsidRPr="00BA377F">
        <w:rPr>
          <w:rFonts w:ascii="Arial" w:hAnsi="Arial" w:cs="Arial"/>
          <w:b/>
          <w:bCs/>
          <w:szCs w:val="22"/>
        </w:rPr>
        <w:t>RESULTS AND DISCUSSION:</w:t>
      </w:r>
    </w:p>
    <w:p w14:paraId="716CC275" w14:textId="77777777" w:rsidR="00CC7664" w:rsidRPr="00BA377F" w:rsidRDefault="00502470" w:rsidP="005903FD">
      <w:pPr>
        <w:spacing w:before="240" w:after="240" w:line="360" w:lineRule="auto"/>
        <w:jc w:val="both"/>
        <w:rPr>
          <w:rFonts w:ascii="Arial" w:hAnsi="Arial" w:cs="Arial"/>
          <w:b/>
          <w:bCs/>
          <w:szCs w:val="22"/>
        </w:rPr>
      </w:pPr>
      <w:r w:rsidRPr="00BA377F">
        <w:rPr>
          <w:rFonts w:ascii="Arial" w:hAnsi="Arial" w:cs="Arial"/>
          <w:b/>
          <w:bCs/>
          <w:szCs w:val="22"/>
        </w:rPr>
        <w:t>3.1</w:t>
      </w:r>
      <w:r w:rsidRPr="00BA377F">
        <w:rPr>
          <w:rFonts w:ascii="Arial" w:hAnsi="Arial" w:cs="Arial"/>
          <w:b/>
          <w:bCs/>
          <w:i/>
          <w:iCs/>
          <w:szCs w:val="22"/>
        </w:rPr>
        <w:t xml:space="preserve"> </w:t>
      </w:r>
      <w:r w:rsidR="005903FD" w:rsidRPr="00BA377F">
        <w:rPr>
          <w:rFonts w:ascii="Arial" w:hAnsi="Arial" w:cs="Arial"/>
          <w:b/>
          <w:bCs/>
          <w:i/>
          <w:iCs/>
          <w:szCs w:val="22"/>
        </w:rPr>
        <w:t>In-vitro</w:t>
      </w:r>
      <w:r w:rsidR="005903FD" w:rsidRPr="00BA377F">
        <w:rPr>
          <w:rFonts w:ascii="Arial" w:hAnsi="Arial" w:cs="Arial"/>
          <w:b/>
          <w:bCs/>
          <w:szCs w:val="22"/>
        </w:rPr>
        <w:t xml:space="preserve"> evaluation of fungicides</w:t>
      </w:r>
      <w:r w:rsidR="008E249C" w:rsidRPr="00BA377F">
        <w:rPr>
          <w:rFonts w:ascii="Arial" w:hAnsi="Arial" w:cs="Arial"/>
          <w:b/>
          <w:bCs/>
          <w:szCs w:val="22"/>
        </w:rPr>
        <w:t xml:space="preserve"> registered for foliar application against collar rot</w:t>
      </w:r>
    </w:p>
    <w:p w14:paraId="746CF1C5" w14:textId="77777777" w:rsidR="004332F2" w:rsidRPr="00BA377F" w:rsidRDefault="003E758A" w:rsidP="005903FD">
      <w:pPr>
        <w:spacing w:before="240" w:after="240" w:line="360" w:lineRule="auto"/>
        <w:jc w:val="both"/>
        <w:rPr>
          <w:rFonts w:ascii="Arial" w:hAnsi="Arial" w:cs="Arial"/>
          <w:sz w:val="20"/>
          <w:szCs w:val="20"/>
        </w:rPr>
      </w:pPr>
      <w:r w:rsidRPr="00BA377F">
        <w:rPr>
          <w:rFonts w:ascii="Arial" w:hAnsi="Arial" w:cs="Arial"/>
          <w:sz w:val="20"/>
          <w:szCs w:val="20"/>
        </w:rPr>
        <w:t xml:space="preserve">The pooled analysis of the mean growth inhibition percentage revealed significant differences among fungicides (P &lt; 0.0001), concentrations (P &lt; 0.0001), and their interaction (fungicide × concentration) (P &lt; 0.0001) (Table 1). These results indicate that the mean growth inhibition percentage </w:t>
      </w:r>
      <w:r w:rsidR="00C63B57" w:rsidRPr="00BA377F">
        <w:rPr>
          <w:rFonts w:ascii="Arial" w:hAnsi="Arial" w:cs="Arial"/>
          <w:sz w:val="20"/>
          <w:szCs w:val="20"/>
        </w:rPr>
        <w:t xml:space="preserve">of </w:t>
      </w:r>
      <w:r w:rsidR="00C63B57" w:rsidRPr="00BA377F">
        <w:rPr>
          <w:rFonts w:ascii="Arial" w:hAnsi="Arial" w:cs="Arial"/>
          <w:i/>
          <w:iCs/>
          <w:sz w:val="20"/>
          <w:szCs w:val="20"/>
        </w:rPr>
        <w:t xml:space="preserve">S. </w:t>
      </w:r>
      <w:proofErr w:type="spellStart"/>
      <w:r w:rsidR="00C63B57" w:rsidRPr="00BA377F">
        <w:rPr>
          <w:rFonts w:ascii="Arial" w:hAnsi="Arial" w:cs="Arial"/>
          <w:i/>
          <w:iCs/>
          <w:sz w:val="20"/>
          <w:szCs w:val="20"/>
        </w:rPr>
        <w:t>rolfsii</w:t>
      </w:r>
      <w:proofErr w:type="spellEnd"/>
      <w:r w:rsidR="00C63B57" w:rsidRPr="00BA377F">
        <w:rPr>
          <w:rFonts w:ascii="Arial" w:hAnsi="Arial" w:cs="Arial"/>
          <w:sz w:val="20"/>
          <w:szCs w:val="20"/>
        </w:rPr>
        <w:t xml:space="preserve"> </w:t>
      </w:r>
      <w:r w:rsidRPr="00BA377F">
        <w:rPr>
          <w:rFonts w:ascii="Arial" w:hAnsi="Arial" w:cs="Arial"/>
          <w:sz w:val="20"/>
          <w:szCs w:val="20"/>
        </w:rPr>
        <w:t xml:space="preserve">varied significantly across the different fungicides, the tested concentrations, and the combined effect of fungicides and their respective concentrations. </w:t>
      </w:r>
    </w:p>
    <w:p w14:paraId="128408BB" w14:textId="4B4C5037" w:rsidR="004332F2" w:rsidRPr="00BA377F" w:rsidRDefault="003E758A" w:rsidP="005903FD">
      <w:pPr>
        <w:spacing w:before="240" w:after="240" w:line="360" w:lineRule="auto"/>
        <w:jc w:val="both"/>
        <w:rPr>
          <w:rStyle w:val="gnd-iwgdh3b"/>
          <w:rFonts w:ascii="Arial" w:hAnsi="Arial" w:cs="Arial"/>
          <w:sz w:val="20"/>
          <w:szCs w:val="20"/>
          <w:bdr w:val="none" w:sz="0" w:space="0" w:color="auto" w:frame="1"/>
        </w:rPr>
      </w:pPr>
      <w:r w:rsidRPr="00BA377F">
        <w:rPr>
          <w:rFonts w:ascii="Arial" w:hAnsi="Arial" w:cs="Arial"/>
          <w:sz w:val="20"/>
          <w:szCs w:val="20"/>
        </w:rPr>
        <w:t xml:space="preserve">Mean </w:t>
      </w:r>
      <w:r w:rsidR="00C63B57" w:rsidRPr="00BA377F">
        <w:rPr>
          <w:rFonts w:ascii="Arial" w:hAnsi="Arial" w:cs="Arial"/>
          <w:sz w:val="20"/>
          <w:szCs w:val="20"/>
        </w:rPr>
        <w:t xml:space="preserve">growth inhibition percentage of </w:t>
      </w:r>
      <w:r w:rsidR="00C63B57" w:rsidRPr="00BA377F">
        <w:rPr>
          <w:rFonts w:ascii="Arial" w:hAnsi="Arial" w:cs="Arial"/>
          <w:i/>
          <w:iCs/>
          <w:sz w:val="20"/>
          <w:szCs w:val="20"/>
        </w:rPr>
        <w:t xml:space="preserve">S. </w:t>
      </w:r>
      <w:proofErr w:type="spellStart"/>
      <w:r w:rsidR="00C63B57" w:rsidRPr="00BA377F">
        <w:rPr>
          <w:rFonts w:ascii="Arial" w:hAnsi="Arial" w:cs="Arial"/>
          <w:i/>
          <w:iCs/>
          <w:sz w:val="20"/>
          <w:szCs w:val="20"/>
        </w:rPr>
        <w:t>rolfsii</w:t>
      </w:r>
      <w:proofErr w:type="spellEnd"/>
      <w:r w:rsidR="00C63B57" w:rsidRPr="00BA377F">
        <w:rPr>
          <w:rFonts w:ascii="Arial" w:hAnsi="Arial" w:cs="Arial"/>
          <w:i/>
          <w:iCs/>
          <w:sz w:val="20"/>
          <w:szCs w:val="20"/>
        </w:rPr>
        <w:t xml:space="preserve"> </w:t>
      </w:r>
      <w:r w:rsidR="00C63B57" w:rsidRPr="00BA377F">
        <w:rPr>
          <w:rFonts w:ascii="Arial" w:hAnsi="Arial" w:cs="Arial"/>
          <w:sz w:val="20"/>
          <w:szCs w:val="20"/>
        </w:rPr>
        <w:t xml:space="preserve">was significant higher with concentration 0.125% (72.39%) </w:t>
      </w:r>
      <w:r w:rsidR="00C63B57" w:rsidRPr="00BA377F">
        <w:rPr>
          <w:rStyle w:val="gnd-iwgdh3b"/>
          <w:rFonts w:ascii="Arial" w:hAnsi="Arial" w:cs="Arial"/>
          <w:sz w:val="20"/>
          <w:szCs w:val="20"/>
          <w:bdr w:val="none" w:sz="0" w:space="0" w:color="auto" w:frame="1"/>
        </w:rPr>
        <w:t xml:space="preserve">compared to 0.1% (64.06 %), 0.05% (59.88 %) and 0.025 % (54.28 %). </w:t>
      </w:r>
      <w:r w:rsidR="00ED56B2" w:rsidRPr="00BA377F">
        <w:rPr>
          <w:rFonts w:ascii="Arial" w:hAnsi="Arial" w:cs="Arial"/>
          <w:sz w:val="20"/>
          <w:szCs w:val="20"/>
        </w:rPr>
        <w:t xml:space="preserve">Previous studies have also reported that higher concentrations of fungicides (0.1% and above) effectively inhibit the mycelial growth of </w:t>
      </w:r>
      <w:r w:rsidR="00ED56B2" w:rsidRPr="00BA377F">
        <w:rPr>
          <w:rStyle w:val="Emphasis"/>
          <w:rFonts w:ascii="Arial" w:hAnsi="Arial" w:cs="Arial"/>
          <w:sz w:val="20"/>
          <w:szCs w:val="20"/>
        </w:rPr>
        <w:t xml:space="preserve">S. </w:t>
      </w:r>
      <w:proofErr w:type="spellStart"/>
      <w:r w:rsidR="00ED56B2" w:rsidRPr="00BA377F">
        <w:rPr>
          <w:rStyle w:val="Emphasis"/>
          <w:rFonts w:ascii="Arial" w:hAnsi="Arial" w:cs="Arial"/>
          <w:sz w:val="20"/>
          <w:szCs w:val="20"/>
        </w:rPr>
        <w:t>rolfsii</w:t>
      </w:r>
      <w:proofErr w:type="spellEnd"/>
      <w:r w:rsidR="00ED56B2" w:rsidRPr="00BA377F">
        <w:rPr>
          <w:rFonts w:ascii="Arial" w:hAnsi="Arial" w:cs="Arial"/>
          <w:sz w:val="20"/>
          <w:szCs w:val="20"/>
        </w:rPr>
        <w:t xml:space="preserve"> (Mishra </w:t>
      </w:r>
      <w:r w:rsidR="008E788A" w:rsidRPr="008E788A">
        <w:rPr>
          <w:rFonts w:ascii="Arial" w:hAnsi="Arial" w:cs="Arial"/>
          <w:i/>
          <w:iCs/>
          <w:sz w:val="20"/>
          <w:szCs w:val="20"/>
        </w:rPr>
        <w:t>et al</w:t>
      </w:r>
      <w:r w:rsidR="00ED56B2" w:rsidRPr="00BA377F">
        <w:rPr>
          <w:rFonts w:ascii="Arial" w:hAnsi="Arial" w:cs="Arial"/>
          <w:sz w:val="20"/>
          <w:szCs w:val="20"/>
        </w:rPr>
        <w:t xml:space="preserve">., 2020; </w:t>
      </w:r>
      <w:proofErr w:type="spellStart"/>
      <w:r w:rsidR="00ED56B2" w:rsidRPr="00BA377F">
        <w:rPr>
          <w:rFonts w:ascii="Arial" w:hAnsi="Arial" w:cs="Arial"/>
          <w:sz w:val="20"/>
          <w:szCs w:val="20"/>
        </w:rPr>
        <w:t>Kapadiya</w:t>
      </w:r>
      <w:proofErr w:type="spellEnd"/>
      <w:r w:rsidR="00ED56B2" w:rsidRPr="00BA377F">
        <w:rPr>
          <w:rFonts w:ascii="Arial" w:hAnsi="Arial" w:cs="Arial"/>
          <w:sz w:val="20"/>
          <w:szCs w:val="20"/>
        </w:rPr>
        <w:t xml:space="preserve"> </w:t>
      </w:r>
      <w:r w:rsidR="001D533D">
        <w:rPr>
          <w:rFonts w:ascii="Arial" w:hAnsi="Arial" w:cs="Arial"/>
          <w:sz w:val="20"/>
          <w:szCs w:val="20"/>
        </w:rPr>
        <w:t>and</w:t>
      </w:r>
      <w:r w:rsidR="00ED56B2" w:rsidRPr="00BA377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56B2" w:rsidRPr="00BA377F">
        <w:rPr>
          <w:rFonts w:ascii="Arial" w:hAnsi="Arial" w:cs="Arial"/>
          <w:sz w:val="20"/>
          <w:szCs w:val="20"/>
        </w:rPr>
        <w:t>Moradiya</w:t>
      </w:r>
      <w:proofErr w:type="spellEnd"/>
      <w:r w:rsidR="00ED56B2" w:rsidRPr="00BA377F">
        <w:rPr>
          <w:rFonts w:ascii="Arial" w:hAnsi="Arial" w:cs="Arial"/>
          <w:sz w:val="20"/>
          <w:szCs w:val="20"/>
        </w:rPr>
        <w:t xml:space="preserve">, 2017; Khan </w:t>
      </w:r>
      <w:r w:rsidR="001D533D">
        <w:rPr>
          <w:rFonts w:ascii="Arial" w:hAnsi="Arial" w:cs="Arial"/>
          <w:sz w:val="20"/>
          <w:szCs w:val="20"/>
        </w:rPr>
        <w:t>and</w:t>
      </w:r>
      <w:r w:rsidR="00ED56B2" w:rsidRPr="00BA377F">
        <w:rPr>
          <w:rFonts w:ascii="Arial" w:hAnsi="Arial" w:cs="Arial"/>
          <w:sz w:val="20"/>
          <w:szCs w:val="20"/>
        </w:rPr>
        <w:t xml:space="preserve"> Javaid, 2015).</w:t>
      </w:r>
      <w:r w:rsidR="004332F2" w:rsidRPr="00BA377F">
        <w:rPr>
          <w:rStyle w:val="gnd-iwgdh3b"/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</w:p>
    <w:p w14:paraId="6E4FB2A4" w14:textId="1196ACFD" w:rsidR="004332F2" w:rsidRPr="00D31924" w:rsidRDefault="00C63B57" w:rsidP="005903FD">
      <w:pPr>
        <w:spacing w:before="240" w:after="240" w:line="360" w:lineRule="auto"/>
        <w:jc w:val="both"/>
        <w:rPr>
          <w:rFonts w:ascii="Arial" w:hAnsi="Arial" w:cs="Arial"/>
          <w:sz w:val="20"/>
          <w:szCs w:val="20"/>
          <w:bdr w:val="none" w:sz="0" w:space="0" w:color="auto" w:frame="1"/>
        </w:rPr>
      </w:pPr>
      <w:r w:rsidRPr="00BA377F">
        <w:rPr>
          <w:rFonts w:ascii="Arial" w:hAnsi="Arial" w:cs="Arial"/>
          <w:sz w:val="20"/>
          <w:szCs w:val="20"/>
        </w:rPr>
        <w:t>Among the fungicide</w:t>
      </w:r>
      <w:r w:rsidR="008E249C" w:rsidRPr="00BA377F">
        <w:rPr>
          <w:rFonts w:ascii="Arial" w:hAnsi="Arial" w:cs="Arial"/>
          <w:sz w:val="20"/>
          <w:szCs w:val="20"/>
        </w:rPr>
        <w:t>s</w:t>
      </w:r>
      <w:r w:rsidRPr="00BA377F">
        <w:rPr>
          <w:rFonts w:ascii="Arial" w:hAnsi="Arial" w:cs="Arial"/>
          <w:sz w:val="20"/>
          <w:szCs w:val="20"/>
        </w:rPr>
        <w:t xml:space="preserve"> tested </w:t>
      </w:r>
      <w:r w:rsidR="000F5C5E" w:rsidRPr="000F5C5E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en-IN" w:bidi="ar-SA"/>
        </w:rPr>
        <w:t>tebuconazole (10</w:t>
      </w:r>
      <w:r w:rsidRPr="000F5C5E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en-IN" w:bidi="ar-SA"/>
        </w:rPr>
        <w:t>0.00 %)</w:t>
      </w:r>
      <w:r w:rsidRPr="00BA377F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en-IN" w:bidi="ar-SA"/>
        </w:rPr>
        <w:t xml:space="preserve"> </w:t>
      </w:r>
      <w:r w:rsidRPr="00BA377F">
        <w:rPr>
          <w:rFonts w:ascii="Arial" w:hAnsi="Arial" w:cs="Arial"/>
          <w:sz w:val="20"/>
          <w:szCs w:val="20"/>
        </w:rPr>
        <w:t xml:space="preserve">showed significantly higher mean growth inhibition percentage of </w:t>
      </w:r>
      <w:r w:rsidRPr="00BA377F">
        <w:rPr>
          <w:rFonts w:ascii="Arial" w:hAnsi="Arial" w:cs="Arial"/>
          <w:i/>
          <w:iCs/>
          <w:sz w:val="20"/>
          <w:szCs w:val="20"/>
        </w:rPr>
        <w:t xml:space="preserve">S. </w:t>
      </w:r>
      <w:proofErr w:type="spellStart"/>
      <w:r w:rsidRPr="00BA377F">
        <w:rPr>
          <w:rFonts w:ascii="Arial" w:hAnsi="Arial" w:cs="Arial"/>
          <w:i/>
          <w:iCs/>
          <w:sz w:val="20"/>
          <w:szCs w:val="20"/>
        </w:rPr>
        <w:t>rolfsii</w:t>
      </w:r>
      <w:proofErr w:type="spellEnd"/>
      <w:r w:rsidRPr="00BA377F">
        <w:rPr>
          <w:rFonts w:ascii="Arial" w:hAnsi="Arial" w:cs="Arial"/>
          <w:sz w:val="20"/>
          <w:szCs w:val="20"/>
        </w:rPr>
        <w:t xml:space="preserve">, followed by </w:t>
      </w:r>
      <w:proofErr w:type="spellStart"/>
      <w:r w:rsidRPr="00BA377F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en-IN" w:bidi="ar-SA"/>
        </w:rPr>
        <w:t>pyraclostrobin</w:t>
      </w:r>
      <w:proofErr w:type="spellEnd"/>
      <w:r w:rsidRPr="00BA377F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en-IN" w:bidi="ar-SA"/>
        </w:rPr>
        <w:t xml:space="preserve"> + </w:t>
      </w:r>
      <w:proofErr w:type="spellStart"/>
      <w:r w:rsidRPr="00BA377F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en-IN" w:bidi="ar-SA"/>
        </w:rPr>
        <w:t>epoxiconaxole</w:t>
      </w:r>
      <w:proofErr w:type="spellEnd"/>
      <w:r w:rsidRPr="00BA377F">
        <w:rPr>
          <w:rStyle w:val="gnd-iwgdh3b"/>
          <w:rFonts w:ascii="Arial" w:hAnsi="Arial" w:cs="Arial"/>
          <w:sz w:val="20"/>
          <w:szCs w:val="20"/>
          <w:bdr w:val="none" w:sz="0" w:space="0" w:color="auto" w:frame="1"/>
        </w:rPr>
        <w:t xml:space="preserve"> (</w:t>
      </w:r>
      <w:r w:rsidR="000F5C5E">
        <w:rPr>
          <w:rStyle w:val="gnd-iwgdh3b"/>
          <w:rFonts w:ascii="Arial" w:hAnsi="Arial" w:cs="Arial"/>
          <w:sz w:val="20"/>
          <w:szCs w:val="20"/>
          <w:bdr w:val="none" w:sz="0" w:space="0" w:color="auto" w:frame="1"/>
        </w:rPr>
        <w:t>87.00</w:t>
      </w:r>
      <w:r w:rsidRPr="00BA377F">
        <w:rPr>
          <w:rStyle w:val="gnd-iwgdh3b"/>
          <w:rFonts w:ascii="Arial" w:hAnsi="Arial" w:cs="Arial"/>
          <w:sz w:val="20"/>
          <w:szCs w:val="20"/>
          <w:bdr w:val="none" w:sz="0" w:space="0" w:color="auto" w:frame="1"/>
        </w:rPr>
        <w:t xml:space="preserve"> %), compared to other evaluated fungicides. </w:t>
      </w:r>
      <w:r w:rsidR="008E249C" w:rsidRPr="00BA377F">
        <w:rPr>
          <w:rStyle w:val="gnd-iwgdh3b"/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r w:rsidR="00D31924">
        <w:rPr>
          <w:rStyle w:val="gnd-iwgdh3b"/>
          <w:rFonts w:ascii="Arial" w:hAnsi="Arial" w:cs="Arial"/>
          <w:sz w:val="20"/>
          <w:szCs w:val="20"/>
          <w:bdr w:val="none" w:sz="0" w:space="0" w:color="auto" w:frame="1"/>
        </w:rPr>
        <w:t xml:space="preserve">The </w:t>
      </w:r>
      <w:r w:rsidR="00D31924" w:rsidRPr="00933184">
        <w:rPr>
          <w:rStyle w:val="gnd-iwgdh3b"/>
          <w:rFonts w:ascii="Arial" w:hAnsi="Arial" w:cs="Arial"/>
          <w:sz w:val="20"/>
          <w:szCs w:val="20"/>
          <w:bdr w:val="none" w:sz="0" w:space="0" w:color="auto" w:frame="1"/>
        </w:rPr>
        <w:t xml:space="preserve">picoxystrobin failed to inhibit the mean growth of </w:t>
      </w:r>
      <w:r w:rsidR="00D31924" w:rsidRPr="00D109F7">
        <w:rPr>
          <w:rStyle w:val="gnd-iwgdh3b"/>
          <w:rFonts w:ascii="Arial" w:hAnsi="Arial" w:cs="Arial"/>
          <w:i/>
          <w:iCs/>
          <w:sz w:val="20"/>
          <w:szCs w:val="20"/>
          <w:bdr w:val="none" w:sz="0" w:space="0" w:color="auto" w:frame="1"/>
        </w:rPr>
        <w:t xml:space="preserve">S. </w:t>
      </w:r>
      <w:proofErr w:type="spellStart"/>
      <w:r w:rsidR="00D31924" w:rsidRPr="00D109F7">
        <w:rPr>
          <w:rStyle w:val="gnd-iwgdh3b"/>
          <w:rFonts w:ascii="Arial" w:hAnsi="Arial" w:cs="Arial"/>
          <w:i/>
          <w:iCs/>
          <w:sz w:val="20"/>
          <w:szCs w:val="20"/>
          <w:bdr w:val="none" w:sz="0" w:space="0" w:color="auto" w:frame="1"/>
        </w:rPr>
        <w:t>rolfsii</w:t>
      </w:r>
      <w:proofErr w:type="spellEnd"/>
      <w:r w:rsidR="00D31924" w:rsidRPr="00933184">
        <w:rPr>
          <w:rStyle w:val="gnd-iwgdh3b"/>
          <w:rFonts w:ascii="Arial" w:hAnsi="Arial" w:cs="Arial"/>
          <w:sz w:val="20"/>
          <w:szCs w:val="20"/>
          <w:bdr w:val="none" w:sz="0" w:space="0" w:color="auto" w:frame="1"/>
        </w:rPr>
        <w:t xml:space="preserve">. Among the evaluated fungicides at different concentrations, tebuconazole exhibited </w:t>
      </w:r>
      <w:r w:rsidR="00D31924" w:rsidRPr="00933184">
        <w:rPr>
          <w:rStyle w:val="gnd-iwgdh3b"/>
          <w:rFonts w:ascii="Arial" w:hAnsi="Arial" w:cs="Arial"/>
          <w:sz w:val="20"/>
          <w:szCs w:val="20"/>
          <w:bdr w:val="none" w:sz="0" w:space="0" w:color="auto" w:frame="1"/>
        </w:rPr>
        <w:lastRenderedPageBreak/>
        <w:t xml:space="preserve">complete inhibition (100%) of </w:t>
      </w:r>
      <w:r w:rsidR="00D31924" w:rsidRPr="00D109F7">
        <w:rPr>
          <w:rStyle w:val="gnd-iwgdh3b"/>
          <w:rFonts w:ascii="Arial" w:hAnsi="Arial" w:cs="Arial"/>
          <w:i/>
          <w:iCs/>
          <w:sz w:val="20"/>
          <w:szCs w:val="20"/>
          <w:bdr w:val="none" w:sz="0" w:space="0" w:color="auto" w:frame="1"/>
        </w:rPr>
        <w:t xml:space="preserve">S. </w:t>
      </w:r>
      <w:proofErr w:type="spellStart"/>
      <w:r w:rsidR="00D31924" w:rsidRPr="00D109F7">
        <w:rPr>
          <w:rStyle w:val="gnd-iwgdh3b"/>
          <w:rFonts w:ascii="Arial" w:hAnsi="Arial" w:cs="Arial"/>
          <w:i/>
          <w:iCs/>
          <w:sz w:val="20"/>
          <w:szCs w:val="20"/>
          <w:bdr w:val="none" w:sz="0" w:space="0" w:color="auto" w:frame="1"/>
        </w:rPr>
        <w:t>rolfsii</w:t>
      </w:r>
      <w:proofErr w:type="spellEnd"/>
      <w:r w:rsidR="00D31924" w:rsidRPr="00933184">
        <w:rPr>
          <w:rStyle w:val="gnd-iwgdh3b"/>
          <w:rFonts w:ascii="Arial" w:hAnsi="Arial" w:cs="Arial"/>
          <w:sz w:val="20"/>
          <w:szCs w:val="20"/>
          <w:bdr w:val="none" w:sz="0" w:space="0" w:color="auto" w:frame="1"/>
        </w:rPr>
        <w:t xml:space="preserve"> at all tested concentrations, demonstrating significantly higher efficacy than the other fungicides.</w:t>
      </w:r>
    </w:p>
    <w:p w14:paraId="02852D13" w14:textId="6D707781" w:rsidR="00615171" w:rsidRPr="00082597" w:rsidRDefault="004332F2" w:rsidP="00082597">
      <w:pPr>
        <w:spacing w:before="240" w:after="240" w:line="360" w:lineRule="auto"/>
        <w:jc w:val="both"/>
        <w:rPr>
          <w:rFonts w:ascii="Arial" w:hAnsi="Arial" w:cs="Arial"/>
          <w:sz w:val="20"/>
          <w:szCs w:val="20"/>
          <w:bdr w:val="none" w:sz="0" w:space="0" w:color="auto" w:frame="1"/>
        </w:rPr>
      </w:pPr>
      <w:r w:rsidRPr="00BA377F">
        <w:rPr>
          <w:rFonts w:ascii="Arial" w:hAnsi="Arial" w:cs="Arial"/>
          <w:sz w:val="20"/>
          <w:szCs w:val="20"/>
        </w:rPr>
        <w:t xml:space="preserve">Previous studies have demonstrated similar findings, where Mishra </w:t>
      </w:r>
      <w:r w:rsidR="008E788A" w:rsidRPr="008E788A">
        <w:rPr>
          <w:rFonts w:ascii="Arial" w:hAnsi="Arial" w:cs="Arial"/>
          <w:i/>
          <w:iCs/>
          <w:sz w:val="20"/>
          <w:szCs w:val="20"/>
        </w:rPr>
        <w:t>et al</w:t>
      </w:r>
      <w:r w:rsidRPr="00BA377F">
        <w:rPr>
          <w:rFonts w:ascii="Arial" w:hAnsi="Arial" w:cs="Arial"/>
          <w:sz w:val="20"/>
          <w:szCs w:val="20"/>
        </w:rPr>
        <w:t>.</w:t>
      </w:r>
      <w:r w:rsidR="00C12A28">
        <w:rPr>
          <w:rFonts w:ascii="Arial" w:hAnsi="Arial" w:cs="Arial"/>
          <w:sz w:val="20"/>
          <w:szCs w:val="20"/>
        </w:rPr>
        <w:t>,</w:t>
      </w:r>
      <w:r w:rsidRPr="00BA377F">
        <w:rPr>
          <w:rFonts w:ascii="Arial" w:hAnsi="Arial" w:cs="Arial"/>
          <w:sz w:val="20"/>
          <w:szCs w:val="20"/>
        </w:rPr>
        <w:t xml:space="preserve"> (2020) reported complete inhibition of </w:t>
      </w:r>
      <w:r w:rsidRPr="00BA377F">
        <w:rPr>
          <w:rStyle w:val="Emphasis"/>
          <w:rFonts w:ascii="Arial" w:hAnsi="Arial" w:cs="Arial"/>
          <w:sz w:val="20"/>
          <w:szCs w:val="20"/>
        </w:rPr>
        <w:t xml:space="preserve">S. </w:t>
      </w:r>
      <w:proofErr w:type="spellStart"/>
      <w:r w:rsidRPr="00BA377F">
        <w:rPr>
          <w:rStyle w:val="Emphasis"/>
          <w:rFonts w:ascii="Arial" w:hAnsi="Arial" w:cs="Arial"/>
          <w:sz w:val="20"/>
          <w:szCs w:val="20"/>
        </w:rPr>
        <w:t>rolfsii</w:t>
      </w:r>
      <w:proofErr w:type="spellEnd"/>
      <w:r w:rsidRPr="00BA377F">
        <w:rPr>
          <w:rFonts w:ascii="Arial" w:hAnsi="Arial" w:cs="Arial"/>
          <w:sz w:val="20"/>
          <w:szCs w:val="20"/>
        </w:rPr>
        <w:t xml:space="preserve"> mycelial growth in lentil using tebuconazole at concentrations of 0.03%, 0.05%, and 0.1%. Similarly, </w:t>
      </w:r>
      <w:proofErr w:type="spellStart"/>
      <w:r w:rsidRPr="00BA377F">
        <w:rPr>
          <w:rFonts w:ascii="Arial" w:hAnsi="Arial" w:cs="Arial"/>
          <w:sz w:val="20"/>
          <w:szCs w:val="20"/>
        </w:rPr>
        <w:t>Kapadiya</w:t>
      </w:r>
      <w:proofErr w:type="spellEnd"/>
      <w:r w:rsidRPr="00BA377F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BA377F">
        <w:rPr>
          <w:rFonts w:ascii="Arial" w:hAnsi="Arial" w:cs="Arial"/>
          <w:sz w:val="20"/>
          <w:szCs w:val="20"/>
        </w:rPr>
        <w:t>Moradiya</w:t>
      </w:r>
      <w:proofErr w:type="spellEnd"/>
      <w:r w:rsidRPr="00BA377F">
        <w:rPr>
          <w:rFonts w:ascii="Arial" w:hAnsi="Arial" w:cs="Arial"/>
          <w:sz w:val="20"/>
          <w:szCs w:val="20"/>
        </w:rPr>
        <w:t xml:space="preserve"> (2017) identified tebuconazole as the most effective fungicide for managing collar rot in groundnut with different concentrations. Tebuconazole acts by inhibiting 14α-demethylase (CYP51), an essential enzyme in the cytochrome P450-dependent oxidative demethylation of 24-methylene-24,25-dihydrolanosterol, a key precursor in ergosterol biosynthesis. Ergosterol plays a vital role in maintaining membrane fluidity and structural integrity (Rodrigues, 2018; Shcherbakova </w:t>
      </w:r>
      <w:r w:rsidR="008E788A" w:rsidRPr="008E788A">
        <w:rPr>
          <w:rFonts w:ascii="Arial" w:hAnsi="Arial" w:cs="Arial"/>
          <w:i/>
          <w:iCs/>
          <w:sz w:val="20"/>
          <w:szCs w:val="20"/>
        </w:rPr>
        <w:t>et al</w:t>
      </w:r>
      <w:r w:rsidRPr="00BA377F">
        <w:rPr>
          <w:rFonts w:ascii="Arial" w:hAnsi="Arial" w:cs="Arial"/>
          <w:sz w:val="20"/>
          <w:szCs w:val="20"/>
        </w:rPr>
        <w:t>., 2021).</w:t>
      </w:r>
    </w:p>
    <w:p w14:paraId="4A1EF02B" w14:textId="77777777" w:rsidR="00C63B57" w:rsidRPr="00EE4B64" w:rsidRDefault="00C63B57" w:rsidP="00C63B57">
      <w:pPr>
        <w:spacing w:before="240" w:after="240" w:line="36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bookmarkStart w:id="0" w:name="_GoBack"/>
      <w:r w:rsidRPr="00EE4B64">
        <w:rPr>
          <w:rFonts w:ascii="Arial" w:hAnsi="Arial" w:cs="Arial"/>
          <w:b/>
          <w:bCs/>
          <w:iCs/>
          <w:sz w:val="20"/>
          <w:szCs w:val="20"/>
        </w:rPr>
        <w:t>Table</w:t>
      </w:r>
      <w:bookmarkEnd w:id="0"/>
      <w:r w:rsidRPr="00EE4B64">
        <w:rPr>
          <w:rFonts w:ascii="Arial" w:hAnsi="Arial" w:cs="Arial"/>
          <w:b/>
          <w:bCs/>
          <w:iCs/>
          <w:sz w:val="20"/>
          <w:szCs w:val="20"/>
        </w:rPr>
        <w:t xml:space="preserve"> 1: </w:t>
      </w:r>
      <w:r w:rsidRPr="00EE4B64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US" w:eastAsia="en-IN" w:bidi="ar-SA"/>
        </w:rPr>
        <w:t>Percent inhibition of mean mycelial growth</w:t>
      </w:r>
      <w:r w:rsidR="008E249C" w:rsidRPr="00EE4B64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US" w:eastAsia="en-IN" w:bidi="ar-SA"/>
        </w:rPr>
        <w:t xml:space="preserve"> (%)</w:t>
      </w:r>
      <w:r w:rsidRPr="00EE4B64">
        <w:rPr>
          <w:rFonts w:ascii="Arial" w:hAnsi="Arial" w:cs="Arial"/>
          <w:b/>
          <w:bCs/>
          <w:sz w:val="20"/>
          <w:szCs w:val="20"/>
        </w:rPr>
        <w:t xml:space="preserve"> of registered fungicides for foliar application against </w:t>
      </w:r>
      <w:r w:rsidRPr="00EE4B64">
        <w:rPr>
          <w:rFonts w:ascii="Arial" w:hAnsi="Arial" w:cs="Arial"/>
          <w:b/>
          <w:bCs/>
          <w:i/>
          <w:iCs/>
          <w:sz w:val="20"/>
          <w:szCs w:val="20"/>
        </w:rPr>
        <w:t xml:space="preserve">S. </w:t>
      </w:r>
      <w:proofErr w:type="spellStart"/>
      <w:r w:rsidRPr="00EE4B64">
        <w:rPr>
          <w:rFonts w:ascii="Arial" w:hAnsi="Arial" w:cs="Arial"/>
          <w:b/>
          <w:bCs/>
          <w:i/>
          <w:iCs/>
          <w:sz w:val="20"/>
          <w:szCs w:val="20"/>
        </w:rPr>
        <w:t>rolfsii</w:t>
      </w:r>
      <w:proofErr w:type="spellEnd"/>
    </w:p>
    <w:tbl>
      <w:tblPr>
        <w:tblW w:w="8827" w:type="dxa"/>
        <w:tblLook w:val="04A0" w:firstRow="1" w:lastRow="0" w:firstColumn="1" w:lastColumn="0" w:noHBand="0" w:noVBand="1"/>
      </w:tblPr>
      <w:tblGrid>
        <w:gridCol w:w="3366"/>
        <w:gridCol w:w="1472"/>
        <w:gridCol w:w="1027"/>
        <w:gridCol w:w="983"/>
        <w:gridCol w:w="996"/>
        <w:gridCol w:w="983"/>
      </w:tblGrid>
      <w:tr w:rsidR="008E249C" w:rsidRPr="00EE4B64" w14:paraId="7F61BB74" w14:textId="77777777" w:rsidTr="00082597">
        <w:trPr>
          <w:trHeight w:val="573"/>
        </w:trPr>
        <w:tc>
          <w:tcPr>
            <w:tcW w:w="3366" w:type="dxa"/>
            <w:vMerge w:val="restart"/>
            <w:tcBorders>
              <w:top w:val="single" w:sz="4" w:space="0" w:color="auto"/>
            </w:tcBorders>
            <w:hideMark/>
          </w:tcPr>
          <w:p w14:paraId="1FF0794B" w14:textId="77777777" w:rsidR="008E249C" w:rsidRPr="00EE4B64" w:rsidRDefault="008E249C" w:rsidP="0061517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 w:bidi="ar-SA"/>
              </w:rPr>
            </w:pPr>
            <w:r w:rsidRPr="00EE4B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en-IN" w:bidi="ar-SA"/>
              </w:rPr>
              <w:t>Foliar application Fungicides</w:t>
            </w:r>
          </w:p>
        </w:tc>
        <w:tc>
          <w:tcPr>
            <w:tcW w:w="4478" w:type="dxa"/>
            <w:gridSpan w:val="4"/>
            <w:tcBorders>
              <w:top w:val="single" w:sz="4" w:space="0" w:color="auto"/>
            </w:tcBorders>
            <w:hideMark/>
          </w:tcPr>
          <w:p w14:paraId="6769EA4A" w14:textId="77777777" w:rsidR="008E249C" w:rsidRPr="00EE4B64" w:rsidRDefault="008E249C" w:rsidP="0061517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 w:bidi="ar-SA"/>
              </w:rPr>
            </w:pPr>
            <w:r w:rsidRPr="00EE4B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en-IN" w:bidi="ar-SA"/>
              </w:rPr>
              <w:t>Concentration (%)</w:t>
            </w:r>
            <w:r w:rsidRPr="00EE4B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 w:bidi="ar-SA"/>
              </w:rPr>
              <w:t> 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</w:tcBorders>
            <w:hideMark/>
          </w:tcPr>
          <w:p w14:paraId="654E13FD" w14:textId="77777777" w:rsidR="008E249C" w:rsidRPr="00EE4B64" w:rsidRDefault="008E249C" w:rsidP="0061517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 w:bidi="ar-SA"/>
              </w:rPr>
            </w:pPr>
            <w:r w:rsidRPr="00EE4B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en-IN" w:bidi="ar-SA"/>
              </w:rPr>
              <w:t>Mean</w:t>
            </w:r>
          </w:p>
        </w:tc>
      </w:tr>
      <w:tr w:rsidR="00C63B57" w:rsidRPr="00EE4B64" w14:paraId="3BB253EA" w14:textId="77777777" w:rsidTr="00082597">
        <w:trPr>
          <w:trHeight w:val="80"/>
        </w:trPr>
        <w:tc>
          <w:tcPr>
            <w:tcW w:w="3366" w:type="dxa"/>
            <w:vMerge/>
            <w:tcBorders>
              <w:bottom w:val="single" w:sz="4" w:space="0" w:color="auto"/>
            </w:tcBorders>
            <w:hideMark/>
          </w:tcPr>
          <w:p w14:paraId="63615C95" w14:textId="77777777" w:rsidR="00C63B57" w:rsidRPr="00EE4B64" w:rsidRDefault="00C63B57" w:rsidP="0061517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 w:bidi="ar-SA"/>
              </w:rPr>
            </w:pPr>
          </w:p>
        </w:tc>
        <w:tc>
          <w:tcPr>
            <w:tcW w:w="1472" w:type="dxa"/>
            <w:tcBorders>
              <w:bottom w:val="single" w:sz="4" w:space="0" w:color="auto"/>
            </w:tcBorders>
            <w:hideMark/>
          </w:tcPr>
          <w:p w14:paraId="29299B51" w14:textId="77777777" w:rsidR="00C63B57" w:rsidRPr="00EE4B64" w:rsidRDefault="00C63B57" w:rsidP="0061517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 w:bidi="ar-SA"/>
              </w:rPr>
            </w:pPr>
            <w:r w:rsidRPr="00EE4B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en-IN" w:bidi="ar-SA"/>
              </w:rPr>
              <w:t>0.025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hideMark/>
          </w:tcPr>
          <w:p w14:paraId="3C384E70" w14:textId="77777777" w:rsidR="00C63B57" w:rsidRPr="00EE4B64" w:rsidRDefault="00C63B57" w:rsidP="0061517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 w:bidi="ar-SA"/>
              </w:rPr>
            </w:pPr>
            <w:r w:rsidRPr="00EE4B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en-IN" w:bidi="ar-SA"/>
              </w:rPr>
              <w:t>0.05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hideMark/>
          </w:tcPr>
          <w:p w14:paraId="5725FAA0" w14:textId="77777777" w:rsidR="00C63B57" w:rsidRPr="00EE4B64" w:rsidRDefault="00C63B57" w:rsidP="0061517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 w:bidi="ar-SA"/>
              </w:rPr>
            </w:pPr>
            <w:r w:rsidRPr="00EE4B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en-IN" w:bidi="ar-SA"/>
              </w:rPr>
              <w:t>0.1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hideMark/>
          </w:tcPr>
          <w:p w14:paraId="670CA117" w14:textId="77777777" w:rsidR="00C63B57" w:rsidRPr="00EE4B64" w:rsidRDefault="00C63B57" w:rsidP="0061517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 w:bidi="ar-SA"/>
              </w:rPr>
            </w:pPr>
            <w:r w:rsidRPr="00EE4B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en-IN" w:bidi="ar-SA"/>
              </w:rPr>
              <w:t>0.125</w:t>
            </w:r>
          </w:p>
        </w:tc>
        <w:tc>
          <w:tcPr>
            <w:tcW w:w="983" w:type="dxa"/>
            <w:vMerge/>
            <w:tcBorders>
              <w:bottom w:val="single" w:sz="4" w:space="0" w:color="auto"/>
            </w:tcBorders>
            <w:hideMark/>
          </w:tcPr>
          <w:p w14:paraId="6A8CEECE" w14:textId="77777777" w:rsidR="00C63B57" w:rsidRPr="00EE4B64" w:rsidRDefault="00C63B57" w:rsidP="0061517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 w:bidi="ar-SA"/>
              </w:rPr>
            </w:pPr>
          </w:p>
        </w:tc>
      </w:tr>
      <w:tr w:rsidR="00C63B57" w:rsidRPr="00EE4B64" w14:paraId="00E41B62" w14:textId="77777777" w:rsidTr="00082597">
        <w:trPr>
          <w:trHeight w:val="460"/>
        </w:trPr>
        <w:tc>
          <w:tcPr>
            <w:tcW w:w="3366" w:type="dxa"/>
            <w:tcBorders>
              <w:top w:val="single" w:sz="4" w:space="0" w:color="auto"/>
            </w:tcBorders>
            <w:hideMark/>
          </w:tcPr>
          <w:p w14:paraId="434A143F" w14:textId="77777777" w:rsidR="00C63B57" w:rsidRPr="00EE4B64" w:rsidRDefault="00C63B57" w:rsidP="00615171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 w:bidi="ar-SA"/>
              </w:rPr>
            </w:pPr>
            <w:r w:rsidRPr="00EE4B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en-IN" w:bidi="ar-SA"/>
              </w:rPr>
              <w:t xml:space="preserve">Picoxystrobin </w:t>
            </w:r>
          </w:p>
        </w:tc>
        <w:tc>
          <w:tcPr>
            <w:tcW w:w="1472" w:type="dxa"/>
            <w:tcBorders>
              <w:top w:val="single" w:sz="4" w:space="0" w:color="auto"/>
            </w:tcBorders>
            <w:hideMark/>
          </w:tcPr>
          <w:p w14:paraId="0BF77F5E" w14:textId="77777777" w:rsidR="00C63B57" w:rsidRPr="00EE4B64" w:rsidRDefault="00C63B57" w:rsidP="006151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4B64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  <w:r w:rsidRPr="00EE4B64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l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hideMark/>
          </w:tcPr>
          <w:p w14:paraId="30DE01C1" w14:textId="77777777" w:rsidR="00C63B57" w:rsidRPr="00EE4B64" w:rsidRDefault="00C63B57" w:rsidP="006151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4B64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  <w:r w:rsidRPr="00263078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l</w:t>
            </w:r>
          </w:p>
        </w:tc>
        <w:tc>
          <w:tcPr>
            <w:tcW w:w="983" w:type="dxa"/>
            <w:tcBorders>
              <w:top w:val="single" w:sz="4" w:space="0" w:color="auto"/>
            </w:tcBorders>
            <w:hideMark/>
          </w:tcPr>
          <w:p w14:paraId="4FF62354" w14:textId="77777777" w:rsidR="00C63B57" w:rsidRPr="00EE4B64" w:rsidRDefault="00C63B57" w:rsidP="006151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4B64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  <w:r w:rsidRPr="00263078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l</w:t>
            </w:r>
          </w:p>
        </w:tc>
        <w:tc>
          <w:tcPr>
            <w:tcW w:w="996" w:type="dxa"/>
            <w:tcBorders>
              <w:top w:val="single" w:sz="4" w:space="0" w:color="auto"/>
            </w:tcBorders>
            <w:hideMark/>
          </w:tcPr>
          <w:p w14:paraId="30B61BAB" w14:textId="77777777" w:rsidR="00C63B57" w:rsidRPr="00EE4B64" w:rsidRDefault="00C63B57" w:rsidP="006151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4B64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  <w:r w:rsidRPr="00263078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l</w:t>
            </w:r>
          </w:p>
        </w:tc>
        <w:tc>
          <w:tcPr>
            <w:tcW w:w="983" w:type="dxa"/>
            <w:tcBorders>
              <w:top w:val="single" w:sz="4" w:space="0" w:color="auto"/>
            </w:tcBorders>
            <w:hideMark/>
          </w:tcPr>
          <w:p w14:paraId="555033E7" w14:textId="77777777" w:rsidR="00C63B57" w:rsidRPr="00EE4B64" w:rsidRDefault="00C63B57" w:rsidP="006151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4B64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  <w:r w:rsidRPr="00263078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g</w:t>
            </w:r>
          </w:p>
        </w:tc>
      </w:tr>
      <w:tr w:rsidR="00C63B57" w:rsidRPr="00EE4B64" w14:paraId="0F538556" w14:textId="77777777" w:rsidTr="00082597">
        <w:trPr>
          <w:trHeight w:val="478"/>
        </w:trPr>
        <w:tc>
          <w:tcPr>
            <w:tcW w:w="3366" w:type="dxa"/>
            <w:hideMark/>
          </w:tcPr>
          <w:p w14:paraId="49FB38BF" w14:textId="77777777" w:rsidR="00C63B57" w:rsidRPr="00EE4B64" w:rsidRDefault="00C63B57" w:rsidP="00615171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 w:bidi="ar-SA"/>
              </w:rPr>
            </w:pPr>
            <w:r w:rsidRPr="00EE4B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en-IN" w:bidi="ar-SA"/>
              </w:rPr>
              <w:t xml:space="preserve">Hexaconazole   </w:t>
            </w:r>
          </w:p>
        </w:tc>
        <w:tc>
          <w:tcPr>
            <w:tcW w:w="1472" w:type="dxa"/>
            <w:hideMark/>
          </w:tcPr>
          <w:p w14:paraId="45BCCF6E" w14:textId="77777777" w:rsidR="00C63B57" w:rsidRPr="00EE4B64" w:rsidRDefault="00C63B57" w:rsidP="006151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4B64">
              <w:rPr>
                <w:rFonts w:ascii="Arial" w:hAnsi="Arial" w:cs="Arial"/>
                <w:color w:val="000000"/>
                <w:sz w:val="20"/>
                <w:szCs w:val="20"/>
              </w:rPr>
              <w:t>71.82</w:t>
            </w:r>
            <w:r w:rsidRPr="00AC08F3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f</w:t>
            </w:r>
          </w:p>
        </w:tc>
        <w:tc>
          <w:tcPr>
            <w:tcW w:w="1027" w:type="dxa"/>
            <w:hideMark/>
          </w:tcPr>
          <w:p w14:paraId="776E7E4F" w14:textId="77777777" w:rsidR="00C63B57" w:rsidRPr="00EE4B64" w:rsidRDefault="00C63B57" w:rsidP="006151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4B64">
              <w:rPr>
                <w:rFonts w:ascii="Arial" w:hAnsi="Arial" w:cs="Arial"/>
                <w:color w:val="000000"/>
                <w:sz w:val="20"/>
                <w:szCs w:val="20"/>
              </w:rPr>
              <w:t>73.94</w:t>
            </w:r>
            <w:r w:rsidRPr="00263078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f</w:t>
            </w:r>
          </w:p>
        </w:tc>
        <w:tc>
          <w:tcPr>
            <w:tcW w:w="983" w:type="dxa"/>
            <w:hideMark/>
          </w:tcPr>
          <w:p w14:paraId="64F08440" w14:textId="77777777" w:rsidR="00C63B57" w:rsidRPr="00EE4B64" w:rsidRDefault="00C63B57" w:rsidP="006151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4B64">
              <w:rPr>
                <w:rFonts w:ascii="Arial" w:hAnsi="Arial" w:cs="Arial"/>
                <w:color w:val="000000"/>
                <w:sz w:val="20"/>
                <w:szCs w:val="20"/>
              </w:rPr>
              <w:t>81.69d</w:t>
            </w:r>
            <w:r w:rsidRPr="00263078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996" w:type="dxa"/>
            <w:hideMark/>
          </w:tcPr>
          <w:p w14:paraId="7A0E6649" w14:textId="77777777" w:rsidR="00C63B57" w:rsidRPr="00EE4B64" w:rsidRDefault="00C63B57" w:rsidP="006151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4B64">
              <w:rPr>
                <w:rFonts w:ascii="Arial" w:hAnsi="Arial" w:cs="Arial"/>
                <w:color w:val="000000"/>
                <w:sz w:val="20"/>
                <w:szCs w:val="20"/>
              </w:rPr>
              <w:t>86.78</w:t>
            </w:r>
            <w:r w:rsidRPr="00263078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983" w:type="dxa"/>
            <w:hideMark/>
          </w:tcPr>
          <w:p w14:paraId="1576F2F6" w14:textId="77777777" w:rsidR="00C63B57" w:rsidRPr="00EE4B64" w:rsidRDefault="00C63B57" w:rsidP="006151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4B64">
              <w:rPr>
                <w:rFonts w:ascii="Arial" w:hAnsi="Arial" w:cs="Arial"/>
                <w:color w:val="000000"/>
                <w:sz w:val="20"/>
                <w:szCs w:val="20"/>
              </w:rPr>
              <w:t>78.56</w:t>
            </w:r>
            <w:r w:rsidRPr="00263078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d</w:t>
            </w:r>
          </w:p>
        </w:tc>
      </w:tr>
      <w:tr w:rsidR="00C63B57" w:rsidRPr="00EE4B64" w14:paraId="6F447A5B" w14:textId="77777777" w:rsidTr="00082597">
        <w:trPr>
          <w:trHeight w:val="433"/>
        </w:trPr>
        <w:tc>
          <w:tcPr>
            <w:tcW w:w="3366" w:type="dxa"/>
            <w:hideMark/>
          </w:tcPr>
          <w:p w14:paraId="122EF00A" w14:textId="77777777" w:rsidR="00C63B57" w:rsidRPr="00EE4B64" w:rsidRDefault="00C63B57" w:rsidP="00615171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 w:bidi="ar-SA"/>
              </w:rPr>
            </w:pPr>
            <w:proofErr w:type="spellStart"/>
            <w:r w:rsidRPr="00EE4B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en-IN" w:bidi="ar-SA"/>
              </w:rPr>
              <w:t>Pyraclostrobin</w:t>
            </w:r>
            <w:proofErr w:type="spellEnd"/>
            <w:r w:rsidRPr="00EE4B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en-IN" w:bidi="ar-SA"/>
              </w:rPr>
              <w:t xml:space="preserve"> + </w:t>
            </w:r>
            <w:proofErr w:type="spellStart"/>
            <w:r w:rsidRPr="00EE4B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en-IN" w:bidi="ar-SA"/>
              </w:rPr>
              <w:t>Epoxiconaxole</w:t>
            </w:r>
            <w:proofErr w:type="spellEnd"/>
            <w:r w:rsidRPr="00EE4B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en-IN" w:bidi="ar-SA"/>
              </w:rPr>
              <w:t xml:space="preserve"> </w:t>
            </w:r>
          </w:p>
        </w:tc>
        <w:tc>
          <w:tcPr>
            <w:tcW w:w="1472" w:type="dxa"/>
            <w:hideMark/>
          </w:tcPr>
          <w:p w14:paraId="2DBB6129" w14:textId="77777777" w:rsidR="00C63B57" w:rsidRPr="00EE4B64" w:rsidRDefault="00C63B57" w:rsidP="006151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4B64">
              <w:rPr>
                <w:rFonts w:ascii="Arial" w:hAnsi="Arial" w:cs="Arial"/>
                <w:color w:val="000000"/>
                <w:sz w:val="20"/>
                <w:szCs w:val="20"/>
              </w:rPr>
              <w:t>80.84</w:t>
            </w:r>
            <w:r w:rsidRPr="00AC08F3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1027" w:type="dxa"/>
            <w:hideMark/>
          </w:tcPr>
          <w:p w14:paraId="088B3E36" w14:textId="77777777" w:rsidR="00C63B57" w:rsidRPr="00EE4B64" w:rsidRDefault="00C63B57" w:rsidP="006151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4B64">
              <w:rPr>
                <w:rFonts w:ascii="Arial" w:hAnsi="Arial" w:cs="Arial"/>
                <w:color w:val="000000"/>
                <w:sz w:val="20"/>
                <w:szCs w:val="20"/>
              </w:rPr>
              <w:t>84.31</w:t>
            </w:r>
            <w:r w:rsidRPr="00263078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cd</w:t>
            </w:r>
          </w:p>
        </w:tc>
        <w:tc>
          <w:tcPr>
            <w:tcW w:w="983" w:type="dxa"/>
            <w:hideMark/>
          </w:tcPr>
          <w:p w14:paraId="60DE48B3" w14:textId="77777777" w:rsidR="00C63B57" w:rsidRPr="00EE4B64" w:rsidRDefault="00C63B57" w:rsidP="006151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4B64">
              <w:rPr>
                <w:rFonts w:ascii="Arial" w:hAnsi="Arial" w:cs="Arial"/>
                <w:color w:val="000000"/>
                <w:sz w:val="20"/>
                <w:szCs w:val="20"/>
              </w:rPr>
              <w:t>91.43</w:t>
            </w:r>
            <w:r w:rsidRPr="00263078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996" w:type="dxa"/>
            <w:hideMark/>
          </w:tcPr>
          <w:p w14:paraId="4A97E5E0" w14:textId="77777777" w:rsidR="00C63B57" w:rsidRPr="00EE4B64" w:rsidRDefault="00C63B57" w:rsidP="006151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4B64">
              <w:rPr>
                <w:rFonts w:ascii="Arial" w:hAnsi="Arial" w:cs="Arial"/>
                <w:color w:val="000000"/>
                <w:sz w:val="20"/>
                <w:szCs w:val="20"/>
              </w:rPr>
              <w:t>91.43</w:t>
            </w:r>
            <w:r w:rsidRPr="00263078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983" w:type="dxa"/>
            <w:hideMark/>
          </w:tcPr>
          <w:p w14:paraId="405A9CF7" w14:textId="77777777" w:rsidR="00C63B57" w:rsidRPr="00EE4B64" w:rsidRDefault="00C63B57" w:rsidP="006151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4B64">
              <w:rPr>
                <w:rFonts w:ascii="Arial" w:hAnsi="Arial" w:cs="Arial"/>
                <w:color w:val="000000"/>
                <w:sz w:val="20"/>
                <w:szCs w:val="20"/>
              </w:rPr>
              <w:t>87.00</w:t>
            </w:r>
            <w:r w:rsidRPr="00263078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b</w:t>
            </w:r>
          </w:p>
        </w:tc>
      </w:tr>
      <w:tr w:rsidR="00C63B57" w:rsidRPr="00EE4B64" w14:paraId="0EFBA7E7" w14:textId="77777777" w:rsidTr="00082597">
        <w:trPr>
          <w:trHeight w:val="449"/>
        </w:trPr>
        <w:tc>
          <w:tcPr>
            <w:tcW w:w="3366" w:type="dxa"/>
            <w:hideMark/>
          </w:tcPr>
          <w:p w14:paraId="3116F1F7" w14:textId="77777777" w:rsidR="00C63B57" w:rsidRPr="00EE4B64" w:rsidRDefault="00C63B57" w:rsidP="00615171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 w:bidi="ar-SA"/>
              </w:rPr>
            </w:pPr>
            <w:proofErr w:type="spellStart"/>
            <w:r w:rsidRPr="00EE4B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en-IN" w:bidi="ar-SA"/>
              </w:rPr>
              <w:t>Kresoxim</w:t>
            </w:r>
            <w:proofErr w:type="spellEnd"/>
            <w:r w:rsidRPr="00EE4B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en-IN" w:bidi="ar-SA"/>
              </w:rPr>
              <w:t xml:space="preserve">-methyl </w:t>
            </w:r>
          </w:p>
        </w:tc>
        <w:tc>
          <w:tcPr>
            <w:tcW w:w="1472" w:type="dxa"/>
            <w:hideMark/>
          </w:tcPr>
          <w:p w14:paraId="584D62C7" w14:textId="77777777" w:rsidR="00C63B57" w:rsidRPr="00EE4B64" w:rsidRDefault="00C63B57" w:rsidP="006151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4B64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  <w:r w:rsidRPr="00263078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l</w:t>
            </w:r>
          </w:p>
        </w:tc>
        <w:tc>
          <w:tcPr>
            <w:tcW w:w="1027" w:type="dxa"/>
            <w:hideMark/>
          </w:tcPr>
          <w:p w14:paraId="2BD3422A" w14:textId="77777777" w:rsidR="00C63B57" w:rsidRPr="00EE4B64" w:rsidRDefault="00C63B57" w:rsidP="006151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4B64">
              <w:rPr>
                <w:rFonts w:ascii="Arial" w:hAnsi="Arial" w:cs="Arial"/>
                <w:color w:val="000000"/>
                <w:sz w:val="20"/>
                <w:szCs w:val="20"/>
              </w:rPr>
              <w:t>17.98</w:t>
            </w:r>
            <w:r w:rsidRPr="00263078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k</w:t>
            </w:r>
          </w:p>
        </w:tc>
        <w:tc>
          <w:tcPr>
            <w:tcW w:w="983" w:type="dxa"/>
            <w:hideMark/>
          </w:tcPr>
          <w:p w14:paraId="629DFEE0" w14:textId="77777777" w:rsidR="00C63B57" w:rsidRPr="00EE4B64" w:rsidRDefault="00C63B57" w:rsidP="006151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4B64">
              <w:rPr>
                <w:rFonts w:ascii="Arial" w:hAnsi="Arial" w:cs="Arial"/>
                <w:color w:val="000000"/>
                <w:sz w:val="20"/>
                <w:szCs w:val="20"/>
              </w:rPr>
              <w:t>23.92</w:t>
            </w:r>
            <w:r w:rsidRPr="00263078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j</w:t>
            </w:r>
          </w:p>
        </w:tc>
        <w:tc>
          <w:tcPr>
            <w:tcW w:w="996" w:type="dxa"/>
            <w:hideMark/>
          </w:tcPr>
          <w:p w14:paraId="6247CB5D" w14:textId="77777777" w:rsidR="00C63B57" w:rsidRPr="00EE4B64" w:rsidRDefault="00C63B57" w:rsidP="006151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4B64">
              <w:rPr>
                <w:rFonts w:ascii="Arial" w:hAnsi="Arial" w:cs="Arial"/>
                <w:color w:val="000000"/>
                <w:sz w:val="20"/>
                <w:szCs w:val="20"/>
              </w:rPr>
              <w:t>63.92</w:t>
            </w:r>
            <w:r w:rsidRPr="00263078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gh</w:t>
            </w:r>
          </w:p>
        </w:tc>
        <w:tc>
          <w:tcPr>
            <w:tcW w:w="983" w:type="dxa"/>
            <w:hideMark/>
          </w:tcPr>
          <w:p w14:paraId="77518F84" w14:textId="77777777" w:rsidR="00C63B57" w:rsidRPr="00EE4B64" w:rsidRDefault="00C63B57" w:rsidP="006151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4B64">
              <w:rPr>
                <w:rFonts w:ascii="Arial" w:hAnsi="Arial" w:cs="Arial"/>
                <w:color w:val="000000"/>
                <w:sz w:val="20"/>
                <w:szCs w:val="20"/>
              </w:rPr>
              <w:t>26.46</w:t>
            </w:r>
            <w:r w:rsidRPr="00263078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f</w:t>
            </w:r>
          </w:p>
        </w:tc>
      </w:tr>
      <w:tr w:rsidR="00C63B57" w:rsidRPr="00EE4B64" w14:paraId="5AC4C6C2" w14:textId="77777777" w:rsidTr="00082597">
        <w:trPr>
          <w:trHeight w:val="426"/>
        </w:trPr>
        <w:tc>
          <w:tcPr>
            <w:tcW w:w="3366" w:type="dxa"/>
            <w:hideMark/>
          </w:tcPr>
          <w:p w14:paraId="67650096" w14:textId="77777777" w:rsidR="00C63B57" w:rsidRPr="00EE4B64" w:rsidRDefault="00C63B57" w:rsidP="00615171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 w:bidi="ar-SA"/>
              </w:rPr>
            </w:pPr>
            <w:r w:rsidRPr="00EE4B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en-IN" w:bidi="ar-SA"/>
              </w:rPr>
              <w:t xml:space="preserve">Propiconazole </w:t>
            </w:r>
          </w:p>
        </w:tc>
        <w:tc>
          <w:tcPr>
            <w:tcW w:w="1472" w:type="dxa"/>
            <w:hideMark/>
          </w:tcPr>
          <w:p w14:paraId="28D4791F" w14:textId="77777777" w:rsidR="00C63B57" w:rsidRPr="00EE4B64" w:rsidRDefault="00C63B57" w:rsidP="006151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4B64">
              <w:rPr>
                <w:rFonts w:ascii="Arial" w:hAnsi="Arial" w:cs="Arial"/>
                <w:color w:val="000000"/>
                <w:sz w:val="20"/>
                <w:szCs w:val="20"/>
              </w:rPr>
              <w:t>60.90</w:t>
            </w:r>
            <w:r w:rsidRPr="00263078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i</w:t>
            </w:r>
          </w:p>
        </w:tc>
        <w:tc>
          <w:tcPr>
            <w:tcW w:w="1027" w:type="dxa"/>
            <w:hideMark/>
          </w:tcPr>
          <w:p w14:paraId="7A37730C" w14:textId="77777777" w:rsidR="00C63B57" w:rsidRPr="00EE4B64" w:rsidRDefault="00C63B57" w:rsidP="006151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4B64">
              <w:rPr>
                <w:rFonts w:ascii="Arial" w:hAnsi="Arial" w:cs="Arial"/>
                <w:color w:val="000000"/>
                <w:sz w:val="20"/>
                <w:szCs w:val="20"/>
              </w:rPr>
              <w:t>62.94h</w:t>
            </w:r>
            <w:r w:rsidRPr="00263078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i</w:t>
            </w:r>
          </w:p>
        </w:tc>
        <w:tc>
          <w:tcPr>
            <w:tcW w:w="983" w:type="dxa"/>
            <w:hideMark/>
          </w:tcPr>
          <w:p w14:paraId="3C459CEE" w14:textId="77777777" w:rsidR="00C63B57" w:rsidRPr="00EE4B64" w:rsidRDefault="00C63B57" w:rsidP="006151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4B64">
              <w:rPr>
                <w:rFonts w:ascii="Arial" w:hAnsi="Arial" w:cs="Arial"/>
                <w:color w:val="000000"/>
                <w:sz w:val="20"/>
                <w:szCs w:val="20"/>
              </w:rPr>
              <w:t>66.27</w:t>
            </w:r>
            <w:r w:rsidRPr="00263078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g</w:t>
            </w:r>
          </w:p>
        </w:tc>
        <w:tc>
          <w:tcPr>
            <w:tcW w:w="996" w:type="dxa"/>
            <w:hideMark/>
          </w:tcPr>
          <w:p w14:paraId="55A21CD1" w14:textId="77777777" w:rsidR="00C63B57" w:rsidRPr="00EE4B64" w:rsidRDefault="00C63B57" w:rsidP="006151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4B64">
              <w:rPr>
                <w:rFonts w:ascii="Arial" w:hAnsi="Arial" w:cs="Arial"/>
                <w:color w:val="000000"/>
                <w:sz w:val="20"/>
                <w:szCs w:val="20"/>
              </w:rPr>
              <w:t>74.04</w:t>
            </w:r>
            <w:r w:rsidRPr="00263078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f</w:t>
            </w:r>
          </w:p>
        </w:tc>
        <w:tc>
          <w:tcPr>
            <w:tcW w:w="983" w:type="dxa"/>
            <w:hideMark/>
          </w:tcPr>
          <w:p w14:paraId="47386D45" w14:textId="77777777" w:rsidR="00C63B57" w:rsidRPr="00EE4B64" w:rsidRDefault="00C63B57" w:rsidP="006151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4B64">
              <w:rPr>
                <w:rFonts w:ascii="Arial" w:hAnsi="Arial" w:cs="Arial"/>
                <w:color w:val="000000"/>
                <w:sz w:val="20"/>
                <w:szCs w:val="20"/>
              </w:rPr>
              <w:t>66.04</w:t>
            </w:r>
            <w:r w:rsidRPr="00263078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e</w:t>
            </w:r>
          </w:p>
        </w:tc>
      </w:tr>
      <w:tr w:rsidR="00C63B57" w:rsidRPr="00EE4B64" w14:paraId="58699712" w14:textId="77777777" w:rsidTr="00082597">
        <w:trPr>
          <w:trHeight w:val="285"/>
        </w:trPr>
        <w:tc>
          <w:tcPr>
            <w:tcW w:w="3366" w:type="dxa"/>
            <w:hideMark/>
          </w:tcPr>
          <w:p w14:paraId="4A09E062" w14:textId="77777777" w:rsidR="00C63B57" w:rsidRPr="00EE4B64" w:rsidRDefault="00C63B57" w:rsidP="00615171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 w:bidi="ar-SA"/>
              </w:rPr>
            </w:pPr>
            <w:r w:rsidRPr="00EE4B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en-IN" w:bidi="ar-SA"/>
              </w:rPr>
              <w:t xml:space="preserve">Picoxystrobin + Propiconazole </w:t>
            </w:r>
          </w:p>
        </w:tc>
        <w:tc>
          <w:tcPr>
            <w:tcW w:w="1472" w:type="dxa"/>
            <w:hideMark/>
          </w:tcPr>
          <w:p w14:paraId="77F1FC9E" w14:textId="77777777" w:rsidR="00C63B57" w:rsidRPr="00EE4B64" w:rsidRDefault="00C63B57" w:rsidP="006151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4B64">
              <w:rPr>
                <w:rFonts w:ascii="Arial" w:hAnsi="Arial" w:cs="Arial"/>
                <w:color w:val="000000"/>
                <w:sz w:val="20"/>
                <w:szCs w:val="20"/>
              </w:rPr>
              <w:t xml:space="preserve">   66.39</w:t>
            </w:r>
            <w:r w:rsidRPr="00263078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g</w:t>
            </w:r>
          </w:p>
        </w:tc>
        <w:tc>
          <w:tcPr>
            <w:tcW w:w="1027" w:type="dxa"/>
            <w:hideMark/>
          </w:tcPr>
          <w:p w14:paraId="1975449E" w14:textId="77777777" w:rsidR="00C63B57" w:rsidRPr="00EE4B64" w:rsidRDefault="00C63B57" w:rsidP="006151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4B64">
              <w:rPr>
                <w:rFonts w:ascii="Arial" w:hAnsi="Arial" w:cs="Arial"/>
                <w:color w:val="000000"/>
                <w:sz w:val="20"/>
                <w:szCs w:val="20"/>
              </w:rPr>
              <w:t>80.00</w:t>
            </w:r>
            <w:r w:rsidRPr="00263078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983" w:type="dxa"/>
            <w:hideMark/>
          </w:tcPr>
          <w:p w14:paraId="42D627C2" w14:textId="77777777" w:rsidR="00C63B57" w:rsidRPr="00EE4B64" w:rsidRDefault="00C63B57" w:rsidP="006151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4B64">
              <w:rPr>
                <w:rFonts w:ascii="Arial" w:hAnsi="Arial" w:cs="Arial"/>
                <w:color w:val="000000"/>
                <w:sz w:val="20"/>
                <w:szCs w:val="20"/>
              </w:rPr>
              <w:t>85.10</w:t>
            </w:r>
            <w:r w:rsidRPr="00263078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996" w:type="dxa"/>
            <w:hideMark/>
          </w:tcPr>
          <w:p w14:paraId="2CC00675" w14:textId="77777777" w:rsidR="00C63B57" w:rsidRPr="00EE4B64" w:rsidRDefault="00C63B57" w:rsidP="006151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4B64">
              <w:rPr>
                <w:rFonts w:ascii="Arial" w:hAnsi="Arial" w:cs="Arial"/>
                <w:color w:val="000000"/>
                <w:sz w:val="20"/>
                <w:szCs w:val="20"/>
              </w:rPr>
              <w:t>90.59</w:t>
            </w:r>
            <w:r w:rsidRPr="00263078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983" w:type="dxa"/>
            <w:hideMark/>
          </w:tcPr>
          <w:p w14:paraId="5DC48D32" w14:textId="77777777" w:rsidR="00C63B57" w:rsidRPr="00EE4B64" w:rsidRDefault="00C63B57" w:rsidP="006151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4B64">
              <w:rPr>
                <w:rFonts w:ascii="Arial" w:hAnsi="Arial" w:cs="Arial"/>
                <w:color w:val="000000"/>
                <w:sz w:val="20"/>
                <w:szCs w:val="20"/>
              </w:rPr>
              <w:t>80.52</w:t>
            </w:r>
            <w:r w:rsidRPr="00263078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c</w:t>
            </w:r>
          </w:p>
        </w:tc>
      </w:tr>
      <w:tr w:rsidR="00C63B57" w:rsidRPr="00EE4B64" w14:paraId="17CE1869" w14:textId="77777777" w:rsidTr="00082597">
        <w:trPr>
          <w:trHeight w:val="414"/>
        </w:trPr>
        <w:tc>
          <w:tcPr>
            <w:tcW w:w="3366" w:type="dxa"/>
            <w:hideMark/>
          </w:tcPr>
          <w:p w14:paraId="65D57A8F" w14:textId="77777777" w:rsidR="00C63B57" w:rsidRPr="00EE4B64" w:rsidRDefault="00C63B57" w:rsidP="00615171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 w:bidi="ar-SA"/>
              </w:rPr>
            </w:pPr>
            <w:r w:rsidRPr="00EE4B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en-IN" w:bidi="ar-SA"/>
              </w:rPr>
              <w:t xml:space="preserve">Tebuconazole   </w:t>
            </w:r>
          </w:p>
        </w:tc>
        <w:tc>
          <w:tcPr>
            <w:tcW w:w="1472" w:type="dxa"/>
            <w:hideMark/>
          </w:tcPr>
          <w:p w14:paraId="49CBA4CD" w14:textId="77777777" w:rsidR="00C63B57" w:rsidRPr="00EE4B64" w:rsidRDefault="00C63B57" w:rsidP="006151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4B64">
              <w:rPr>
                <w:rFonts w:ascii="Arial" w:hAnsi="Arial" w:cs="Arial"/>
                <w:color w:val="000000"/>
                <w:sz w:val="20"/>
                <w:szCs w:val="20"/>
              </w:rPr>
              <w:t>100.00</w:t>
            </w:r>
            <w:r w:rsidRPr="00263078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27" w:type="dxa"/>
            <w:hideMark/>
          </w:tcPr>
          <w:p w14:paraId="247E390C" w14:textId="77777777" w:rsidR="00C63B57" w:rsidRPr="00EE4B64" w:rsidRDefault="00C63B57" w:rsidP="006151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4B64">
              <w:rPr>
                <w:rFonts w:ascii="Arial" w:hAnsi="Arial" w:cs="Arial"/>
                <w:color w:val="000000"/>
                <w:sz w:val="20"/>
                <w:szCs w:val="20"/>
              </w:rPr>
              <w:t>100.00</w:t>
            </w:r>
            <w:r w:rsidRPr="00263078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983" w:type="dxa"/>
            <w:hideMark/>
          </w:tcPr>
          <w:p w14:paraId="195F3C68" w14:textId="77777777" w:rsidR="00C63B57" w:rsidRPr="00EE4B64" w:rsidRDefault="00C63B57" w:rsidP="006151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4B64">
              <w:rPr>
                <w:rFonts w:ascii="Arial" w:hAnsi="Arial" w:cs="Arial"/>
                <w:color w:val="000000"/>
                <w:sz w:val="20"/>
                <w:szCs w:val="20"/>
              </w:rPr>
              <w:t>100.00</w:t>
            </w:r>
            <w:r w:rsidRPr="00263078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996" w:type="dxa"/>
            <w:hideMark/>
          </w:tcPr>
          <w:p w14:paraId="759D1A59" w14:textId="77777777" w:rsidR="00C63B57" w:rsidRPr="00EE4B64" w:rsidRDefault="00C63B57" w:rsidP="006151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4B64">
              <w:rPr>
                <w:rFonts w:ascii="Arial" w:hAnsi="Arial" w:cs="Arial"/>
                <w:color w:val="000000"/>
                <w:sz w:val="20"/>
                <w:szCs w:val="20"/>
              </w:rPr>
              <w:t>100.00</w:t>
            </w:r>
            <w:r w:rsidRPr="00263078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983" w:type="dxa"/>
            <w:hideMark/>
          </w:tcPr>
          <w:p w14:paraId="2708CDDB" w14:textId="77777777" w:rsidR="00C63B57" w:rsidRPr="00EE4B64" w:rsidRDefault="00C63B57" w:rsidP="006151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4B64">
              <w:rPr>
                <w:rFonts w:ascii="Arial" w:hAnsi="Arial" w:cs="Arial"/>
                <w:color w:val="000000"/>
                <w:sz w:val="20"/>
                <w:szCs w:val="20"/>
              </w:rPr>
              <w:t>100.00</w:t>
            </w:r>
            <w:r w:rsidRPr="00263078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a</w:t>
            </w:r>
          </w:p>
        </w:tc>
      </w:tr>
      <w:tr w:rsidR="00C63B57" w:rsidRPr="00EE4B64" w14:paraId="0A489015" w14:textId="77777777" w:rsidTr="00082597">
        <w:trPr>
          <w:trHeight w:val="372"/>
        </w:trPr>
        <w:tc>
          <w:tcPr>
            <w:tcW w:w="3366" w:type="dxa"/>
            <w:tcBorders>
              <w:bottom w:val="single" w:sz="4" w:space="0" w:color="auto"/>
            </w:tcBorders>
            <w:hideMark/>
          </w:tcPr>
          <w:p w14:paraId="588B436B" w14:textId="77777777" w:rsidR="00C63B57" w:rsidRPr="00EE4B64" w:rsidRDefault="00C63B57" w:rsidP="00615171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 w:bidi="ar-SA"/>
              </w:rPr>
            </w:pPr>
            <w:r w:rsidRPr="00EE4B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en-IN" w:bidi="ar-SA"/>
              </w:rPr>
              <w:t>Mean</w:t>
            </w:r>
          </w:p>
        </w:tc>
        <w:tc>
          <w:tcPr>
            <w:tcW w:w="1472" w:type="dxa"/>
            <w:tcBorders>
              <w:bottom w:val="single" w:sz="4" w:space="0" w:color="auto"/>
            </w:tcBorders>
            <w:hideMark/>
          </w:tcPr>
          <w:p w14:paraId="71A64073" w14:textId="77777777" w:rsidR="00C63B57" w:rsidRPr="00EE4B64" w:rsidRDefault="00C63B57" w:rsidP="006151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4B64">
              <w:rPr>
                <w:rFonts w:ascii="Arial" w:hAnsi="Arial" w:cs="Arial"/>
                <w:color w:val="000000"/>
                <w:sz w:val="20"/>
                <w:szCs w:val="20"/>
              </w:rPr>
              <w:t>54.28</w:t>
            </w:r>
            <w:r w:rsidRPr="00263078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hideMark/>
          </w:tcPr>
          <w:p w14:paraId="12038127" w14:textId="77777777" w:rsidR="00C63B57" w:rsidRPr="00EE4B64" w:rsidRDefault="00C63B57" w:rsidP="006151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4B64">
              <w:rPr>
                <w:rFonts w:ascii="Arial" w:hAnsi="Arial" w:cs="Arial"/>
                <w:color w:val="000000"/>
                <w:sz w:val="20"/>
                <w:szCs w:val="20"/>
              </w:rPr>
              <w:t>59.88</w:t>
            </w:r>
            <w:r w:rsidRPr="00263078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hideMark/>
          </w:tcPr>
          <w:p w14:paraId="2B7E74EF" w14:textId="77777777" w:rsidR="00C63B57" w:rsidRPr="00EE4B64" w:rsidRDefault="00C63B57" w:rsidP="006151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4B64">
              <w:rPr>
                <w:rFonts w:ascii="Arial" w:hAnsi="Arial" w:cs="Arial"/>
                <w:color w:val="000000"/>
                <w:sz w:val="20"/>
                <w:szCs w:val="20"/>
              </w:rPr>
              <w:t>64.06</w:t>
            </w:r>
            <w:r w:rsidRPr="00263078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hideMark/>
          </w:tcPr>
          <w:p w14:paraId="2D58BE68" w14:textId="77777777" w:rsidR="00C63B57" w:rsidRPr="00EE4B64" w:rsidRDefault="00C63B57" w:rsidP="006151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4B64">
              <w:rPr>
                <w:rFonts w:ascii="Arial" w:hAnsi="Arial" w:cs="Arial"/>
                <w:color w:val="000000"/>
                <w:sz w:val="20"/>
                <w:szCs w:val="20"/>
              </w:rPr>
              <w:t>72.39</w:t>
            </w:r>
            <w:r w:rsidRPr="00263078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hideMark/>
          </w:tcPr>
          <w:p w14:paraId="408D5D7E" w14:textId="77777777" w:rsidR="00C63B57" w:rsidRPr="00EE4B64" w:rsidRDefault="00C63B57" w:rsidP="006151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CCC18EC" w14:textId="77777777" w:rsidR="00C26395" w:rsidRPr="00C26395" w:rsidRDefault="00C26395" w:rsidP="001E16B4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26395">
        <w:rPr>
          <w:rFonts w:ascii="Arial" w:hAnsi="Arial" w:cs="Arial"/>
          <w:sz w:val="20"/>
          <w:szCs w:val="20"/>
        </w:rPr>
        <w:t xml:space="preserve">The data presented are the mean values obtained from four replicates per treatment. Statistical differences were determined using ANOVA followed by </w:t>
      </w:r>
      <w:r>
        <w:rPr>
          <w:rFonts w:ascii="Arial" w:hAnsi="Arial" w:cs="Arial"/>
          <w:sz w:val="20"/>
          <w:szCs w:val="20"/>
        </w:rPr>
        <w:t>LSD</w:t>
      </w:r>
      <w:r w:rsidRPr="00C26395">
        <w:rPr>
          <w:rFonts w:ascii="Arial" w:hAnsi="Arial" w:cs="Arial"/>
          <w:sz w:val="20"/>
          <w:szCs w:val="20"/>
        </w:rPr>
        <w:t xml:space="preserve"> test at p &lt; 0.05. Treatments sharing the same superscript letter are not significantly different, while different superscript letters indicate significant differences at p &lt; 0.05.</w:t>
      </w:r>
    </w:p>
    <w:p w14:paraId="5CE4DE6A" w14:textId="77777777" w:rsidR="001E16B4" w:rsidRPr="00EE4B64" w:rsidRDefault="001E16B4" w:rsidP="001E16B4">
      <w:pPr>
        <w:spacing w:before="240" w:after="240" w:line="360" w:lineRule="auto"/>
        <w:jc w:val="both"/>
        <w:rPr>
          <w:rFonts w:ascii="Arial" w:hAnsi="Arial" w:cs="Arial"/>
          <w:b/>
          <w:bCs/>
          <w:szCs w:val="22"/>
        </w:rPr>
      </w:pPr>
      <w:r w:rsidRPr="00EE4B64">
        <w:rPr>
          <w:rFonts w:ascii="Arial" w:hAnsi="Arial" w:cs="Arial"/>
          <w:b/>
          <w:bCs/>
          <w:szCs w:val="22"/>
        </w:rPr>
        <w:t>3.2</w:t>
      </w:r>
      <w:r w:rsidRPr="00EE4B64">
        <w:rPr>
          <w:rFonts w:ascii="Arial" w:hAnsi="Arial" w:cs="Arial"/>
          <w:b/>
          <w:bCs/>
          <w:i/>
          <w:iCs/>
          <w:szCs w:val="22"/>
        </w:rPr>
        <w:t xml:space="preserve"> In-vitro</w:t>
      </w:r>
      <w:r w:rsidRPr="00EE4B64">
        <w:rPr>
          <w:rFonts w:ascii="Arial" w:hAnsi="Arial" w:cs="Arial"/>
          <w:b/>
          <w:bCs/>
          <w:szCs w:val="22"/>
        </w:rPr>
        <w:t xml:space="preserve"> evaluation of fungicides registered for seed treatment application against collar rot</w:t>
      </w:r>
    </w:p>
    <w:p w14:paraId="533569B0" w14:textId="7BCD5F85" w:rsidR="00B401C8" w:rsidRPr="00EE4B64" w:rsidRDefault="001E16B4" w:rsidP="00B401C8">
      <w:pPr>
        <w:spacing w:before="240" w:after="240" w:line="360" w:lineRule="auto"/>
        <w:jc w:val="both"/>
        <w:rPr>
          <w:rFonts w:ascii="Arial" w:hAnsi="Arial" w:cs="Arial"/>
          <w:sz w:val="20"/>
          <w:szCs w:val="20"/>
        </w:rPr>
      </w:pPr>
      <w:r w:rsidRPr="00EE4B64">
        <w:rPr>
          <w:rFonts w:ascii="Arial" w:hAnsi="Arial" w:cs="Arial"/>
          <w:sz w:val="20"/>
          <w:szCs w:val="20"/>
        </w:rPr>
        <w:t xml:space="preserve">The pooled analysis of the mean growth inhibition percentage didn’t reveal significant differences among fungicides (P &gt; 0.05), concentrations (P &gt; 0.05), and their interaction </w:t>
      </w:r>
      <w:r w:rsidRPr="00EE4B64">
        <w:rPr>
          <w:rFonts w:ascii="Arial" w:hAnsi="Arial" w:cs="Arial"/>
          <w:sz w:val="20"/>
          <w:szCs w:val="20"/>
        </w:rPr>
        <w:lastRenderedPageBreak/>
        <w:t xml:space="preserve">(fungicide × concentration) (P &gt; 0.05) (Table 1). These results indicate that the mean growth inhibition percentage of </w:t>
      </w:r>
      <w:r w:rsidRPr="00EE4B64">
        <w:rPr>
          <w:rFonts w:ascii="Arial" w:hAnsi="Arial" w:cs="Arial"/>
          <w:i/>
          <w:iCs/>
          <w:sz w:val="20"/>
          <w:szCs w:val="20"/>
        </w:rPr>
        <w:t xml:space="preserve">S. </w:t>
      </w:r>
      <w:proofErr w:type="spellStart"/>
      <w:r w:rsidRPr="00EE4B64">
        <w:rPr>
          <w:rFonts w:ascii="Arial" w:hAnsi="Arial" w:cs="Arial"/>
          <w:i/>
          <w:iCs/>
          <w:sz w:val="20"/>
          <w:szCs w:val="20"/>
        </w:rPr>
        <w:t>rolfsii</w:t>
      </w:r>
      <w:proofErr w:type="spellEnd"/>
      <w:r w:rsidRPr="00EE4B64">
        <w:rPr>
          <w:rFonts w:ascii="Arial" w:hAnsi="Arial" w:cs="Arial"/>
          <w:sz w:val="20"/>
          <w:szCs w:val="20"/>
        </w:rPr>
        <w:t xml:space="preserve"> didn’t </w:t>
      </w:r>
      <w:r w:rsidR="000F5C5E" w:rsidRPr="00EE4B64">
        <w:rPr>
          <w:rFonts w:ascii="Arial" w:hAnsi="Arial" w:cs="Arial"/>
          <w:sz w:val="20"/>
          <w:szCs w:val="20"/>
        </w:rPr>
        <w:t>var</w:t>
      </w:r>
      <w:r w:rsidR="002833BA">
        <w:rPr>
          <w:rFonts w:ascii="Arial" w:hAnsi="Arial" w:cs="Arial"/>
          <w:sz w:val="20"/>
          <w:szCs w:val="20"/>
        </w:rPr>
        <w:t>y</w:t>
      </w:r>
      <w:r w:rsidRPr="00EE4B64">
        <w:rPr>
          <w:rFonts w:ascii="Arial" w:hAnsi="Arial" w:cs="Arial"/>
          <w:sz w:val="20"/>
          <w:szCs w:val="20"/>
        </w:rPr>
        <w:t xml:space="preserve"> significantly across the different fungicides, the tested concentrations, and the combined effect of fungicides and their respective concentrations.</w:t>
      </w:r>
      <w:r w:rsidR="004305AA" w:rsidRPr="00EE4B64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4305AA" w:rsidRPr="00EE4B64">
        <w:rPr>
          <w:rFonts w:ascii="Arial" w:hAnsi="Arial" w:cs="Arial"/>
          <w:bCs/>
          <w:sz w:val="20"/>
          <w:szCs w:val="20"/>
        </w:rPr>
        <w:t xml:space="preserve">Four seed dressing fungicides were evaluated with four different concentrations, 0.025 %, 0.05 %, 0.1% and 0.125%, against </w:t>
      </w:r>
      <w:r w:rsidR="004305AA" w:rsidRPr="00EE4B64">
        <w:rPr>
          <w:rFonts w:ascii="Arial" w:hAnsi="Arial" w:cs="Arial"/>
          <w:bCs/>
          <w:i/>
          <w:iCs/>
          <w:sz w:val="20"/>
          <w:szCs w:val="20"/>
        </w:rPr>
        <w:t xml:space="preserve">S. </w:t>
      </w:r>
      <w:proofErr w:type="spellStart"/>
      <w:r w:rsidR="004305AA" w:rsidRPr="00EE4B64">
        <w:rPr>
          <w:rFonts w:ascii="Arial" w:hAnsi="Arial" w:cs="Arial"/>
          <w:bCs/>
          <w:i/>
          <w:iCs/>
          <w:sz w:val="20"/>
          <w:szCs w:val="20"/>
        </w:rPr>
        <w:t>rolfsii</w:t>
      </w:r>
      <w:proofErr w:type="spellEnd"/>
      <w:r w:rsidR="004305AA" w:rsidRPr="00EE4B64">
        <w:rPr>
          <w:rFonts w:ascii="Arial" w:hAnsi="Arial" w:cs="Arial"/>
          <w:bCs/>
          <w:i/>
          <w:iCs/>
          <w:sz w:val="20"/>
          <w:szCs w:val="20"/>
        </w:rPr>
        <w:t xml:space="preserve">. </w:t>
      </w:r>
      <w:r w:rsidR="004305AA" w:rsidRPr="00EE4B64">
        <w:rPr>
          <w:rFonts w:ascii="Arial" w:hAnsi="Arial" w:cs="Arial"/>
          <w:sz w:val="20"/>
          <w:szCs w:val="20"/>
          <w:lang w:eastAsia="en-IN"/>
        </w:rPr>
        <w:t>Interestingly,</w:t>
      </w:r>
      <w:r w:rsidR="004305AA" w:rsidRPr="00EE4B64">
        <w:rPr>
          <w:rFonts w:ascii="Arial" w:hAnsi="Arial" w:cs="Arial"/>
          <w:b/>
          <w:sz w:val="20"/>
          <w:szCs w:val="20"/>
          <w:lang w:eastAsia="en-IN"/>
        </w:rPr>
        <w:t xml:space="preserve"> </w:t>
      </w:r>
      <w:r w:rsidR="004305AA" w:rsidRPr="00EE4B64">
        <w:rPr>
          <w:rFonts w:ascii="Arial" w:hAnsi="Arial" w:cs="Arial"/>
          <w:sz w:val="20"/>
          <w:szCs w:val="20"/>
          <w:lang w:eastAsia="en-IN"/>
        </w:rPr>
        <w:t xml:space="preserve">all fungicides at each concentration completely </w:t>
      </w:r>
      <w:r w:rsidR="004305AA" w:rsidRPr="00EE4B64">
        <w:rPr>
          <w:rFonts w:ascii="Arial" w:hAnsi="Arial" w:cs="Arial"/>
          <w:bCs/>
          <w:sz w:val="20"/>
          <w:szCs w:val="20"/>
        </w:rPr>
        <w:t xml:space="preserve">suppressed (100.00 %) the mean mycelia growth of the </w:t>
      </w:r>
      <w:r w:rsidR="004305AA" w:rsidRPr="00EE4B64">
        <w:rPr>
          <w:rFonts w:ascii="Arial" w:hAnsi="Arial" w:cs="Arial"/>
          <w:sz w:val="20"/>
          <w:szCs w:val="20"/>
          <w:lang w:eastAsia="en-IN"/>
        </w:rPr>
        <w:t xml:space="preserve">phytopathogens </w:t>
      </w:r>
      <w:r w:rsidR="004305AA" w:rsidRPr="00EE4B64">
        <w:rPr>
          <w:rFonts w:ascii="Arial" w:hAnsi="Arial" w:cs="Arial"/>
          <w:bCs/>
          <w:i/>
          <w:iCs/>
          <w:sz w:val="20"/>
          <w:szCs w:val="20"/>
        </w:rPr>
        <w:t xml:space="preserve">S. </w:t>
      </w:r>
      <w:proofErr w:type="spellStart"/>
      <w:r w:rsidR="004305AA" w:rsidRPr="00EE4B64">
        <w:rPr>
          <w:rFonts w:ascii="Arial" w:hAnsi="Arial" w:cs="Arial"/>
          <w:bCs/>
          <w:i/>
          <w:iCs/>
          <w:sz w:val="20"/>
          <w:szCs w:val="20"/>
        </w:rPr>
        <w:t>rolfsii</w:t>
      </w:r>
      <w:proofErr w:type="spellEnd"/>
      <w:r w:rsidR="004305AA" w:rsidRPr="00EE4B64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4305AA" w:rsidRPr="00EE4B64">
        <w:rPr>
          <w:rFonts w:ascii="Arial" w:hAnsi="Arial" w:cs="Arial"/>
          <w:bCs/>
          <w:sz w:val="20"/>
          <w:szCs w:val="20"/>
        </w:rPr>
        <w:t xml:space="preserve">(Table 2). </w:t>
      </w:r>
      <w:r w:rsidR="004332F2" w:rsidRPr="00EE4B64">
        <w:rPr>
          <w:rFonts w:ascii="Arial" w:hAnsi="Arial" w:cs="Arial"/>
          <w:bCs/>
          <w:sz w:val="20"/>
          <w:szCs w:val="20"/>
        </w:rPr>
        <w:t xml:space="preserve">Previous researchers also reported that it </w:t>
      </w:r>
      <w:r w:rsidR="004332F2" w:rsidRPr="00EE4B64">
        <w:rPr>
          <w:rFonts w:ascii="Arial" w:hAnsi="Arial" w:cs="Arial"/>
          <w:sz w:val="20"/>
          <w:szCs w:val="20"/>
          <w:shd w:val="clear" w:color="auto" w:fill="FFFFFF"/>
        </w:rPr>
        <w:t xml:space="preserve">completely inhibited mycelia growth of </w:t>
      </w:r>
      <w:r w:rsidR="004332F2" w:rsidRPr="00EE4B64">
        <w:rPr>
          <w:rFonts w:ascii="Arial" w:hAnsi="Arial" w:cs="Arial"/>
          <w:bCs/>
          <w:i/>
          <w:iCs/>
          <w:sz w:val="20"/>
          <w:szCs w:val="20"/>
        </w:rPr>
        <w:t xml:space="preserve">S. </w:t>
      </w:r>
      <w:proofErr w:type="spellStart"/>
      <w:r w:rsidR="004332F2" w:rsidRPr="00EE4B64">
        <w:rPr>
          <w:rFonts w:ascii="Arial" w:hAnsi="Arial" w:cs="Arial"/>
          <w:bCs/>
          <w:i/>
          <w:iCs/>
          <w:sz w:val="20"/>
          <w:szCs w:val="20"/>
        </w:rPr>
        <w:t>rolfsii</w:t>
      </w:r>
      <w:proofErr w:type="spellEnd"/>
      <w:r w:rsidR="004332F2" w:rsidRPr="00EE4B64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4332F2" w:rsidRPr="00EE4B64">
        <w:rPr>
          <w:rFonts w:ascii="Arial" w:hAnsi="Arial" w:cs="Arial"/>
          <w:bCs/>
          <w:sz w:val="20"/>
          <w:szCs w:val="20"/>
        </w:rPr>
        <w:t xml:space="preserve">through </w:t>
      </w:r>
      <w:proofErr w:type="spellStart"/>
      <w:r w:rsidR="004332F2" w:rsidRPr="00EE4B64">
        <w:rPr>
          <w:rFonts w:ascii="Arial" w:hAnsi="Arial" w:cs="Arial"/>
          <w:bCs/>
          <w:sz w:val="20"/>
          <w:szCs w:val="20"/>
        </w:rPr>
        <w:t>pyraclostrobin</w:t>
      </w:r>
      <w:proofErr w:type="spellEnd"/>
      <w:r w:rsidR="004332F2" w:rsidRPr="00EE4B64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4332F2" w:rsidRPr="00EE4B64">
        <w:rPr>
          <w:rFonts w:ascii="Arial" w:hAnsi="Arial" w:cs="Arial"/>
          <w:bCs/>
          <w:sz w:val="20"/>
          <w:szCs w:val="20"/>
        </w:rPr>
        <w:t>(</w:t>
      </w:r>
      <w:proofErr w:type="spellStart"/>
      <w:r w:rsidR="004332F2" w:rsidRPr="00EE4B64">
        <w:rPr>
          <w:rFonts w:ascii="Arial" w:hAnsi="Arial" w:cs="Arial"/>
          <w:bCs/>
          <w:sz w:val="20"/>
          <w:szCs w:val="20"/>
        </w:rPr>
        <w:t>Amule</w:t>
      </w:r>
      <w:proofErr w:type="spellEnd"/>
      <w:r w:rsidR="004332F2" w:rsidRPr="00EE4B64">
        <w:rPr>
          <w:rFonts w:ascii="Arial" w:hAnsi="Arial" w:cs="Arial"/>
          <w:bCs/>
          <w:sz w:val="20"/>
          <w:szCs w:val="20"/>
        </w:rPr>
        <w:t xml:space="preserve"> </w:t>
      </w:r>
      <w:r w:rsidR="008E788A" w:rsidRPr="008E788A">
        <w:rPr>
          <w:rFonts w:ascii="Arial" w:hAnsi="Arial" w:cs="Arial"/>
          <w:bCs/>
          <w:i/>
          <w:iCs/>
          <w:sz w:val="20"/>
          <w:szCs w:val="20"/>
        </w:rPr>
        <w:t>et al</w:t>
      </w:r>
      <w:r w:rsidR="004332F2" w:rsidRPr="00EE4B64">
        <w:rPr>
          <w:rFonts w:ascii="Arial" w:hAnsi="Arial" w:cs="Arial"/>
          <w:bCs/>
          <w:sz w:val="20"/>
          <w:szCs w:val="20"/>
        </w:rPr>
        <w:t xml:space="preserve">. 2014; </w:t>
      </w:r>
      <w:r w:rsidR="004332F2" w:rsidRPr="00EE4B64">
        <w:rPr>
          <w:rFonts w:ascii="Arial" w:hAnsi="Arial" w:cs="Arial"/>
          <w:sz w:val="20"/>
          <w:szCs w:val="20"/>
          <w:shd w:val="clear" w:color="auto" w:fill="FFFFFF"/>
        </w:rPr>
        <w:t xml:space="preserve">Najera </w:t>
      </w:r>
      <w:r w:rsidR="008E788A" w:rsidRPr="008E788A">
        <w:rPr>
          <w:rFonts w:ascii="Arial" w:hAnsi="Arial" w:cs="Arial"/>
          <w:i/>
          <w:iCs/>
          <w:sz w:val="20"/>
          <w:szCs w:val="20"/>
          <w:shd w:val="clear" w:color="auto" w:fill="FFFFFF"/>
        </w:rPr>
        <w:t>et al</w:t>
      </w:r>
      <w:r w:rsidR="004332F2" w:rsidRPr="00EE4B64">
        <w:rPr>
          <w:rFonts w:ascii="Arial" w:hAnsi="Arial" w:cs="Arial"/>
          <w:sz w:val="20"/>
          <w:szCs w:val="20"/>
          <w:shd w:val="clear" w:color="auto" w:fill="FFFFFF"/>
        </w:rPr>
        <w:t>. 2018</w:t>
      </w:r>
      <w:r w:rsidR="004332F2" w:rsidRPr="00EE4B64">
        <w:rPr>
          <w:rFonts w:ascii="Arial" w:hAnsi="Arial" w:cs="Arial"/>
          <w:bCs/>
          <w:sz w:val="20"/>
          <w:szCs w:val="20"/>
        </w:rPr>
        <w:t xml:space="preserve">), </w:t>
      </w:r>
      <w:r w:rsidR="004332F2" w:rsidRPr="00EE4B64">
        <w:rPr>
          <w:rFonts w:ascii="Arial" w:eastAsia="Times New Roman" w:hAnsi="Arial" w:cs="Arial"/>
          <w:sz w:val="20"/>
          <w:szCs w:val="20"/>
        </w:rPr>
        <w:t>thiophanate methyl (</w:t>
      </w:r>
      <w:r w:rsidR="004332F2" w:rsidRPr="00EE4B64">
        <w:rPr>
          <w:rFonts w:ascii="Arial" w:hAnsi="Arial" w:cs="Arial"/>
          <w:sz w:val="20"/>
          <w:szCs w:val="20"/>
          <w:shd w:val="clear" w:color="auto" w:fill="FFFFFF"/>
        </w:rPr>
        <w:t>Khan and Javaid 2015)</w:t>
      </w:r>
      <w:r w:rsidR="004332F2" w:rsidRPr="00EE4B64">
        <w:rPr>
          <w:rFonts w:ascii="Arial" w:eastAsia="Times New Roman" w:hAnsi="Arial" w:cs="Arial"/>
          <w:sz w:val="20"/>
          <w:szCs w:val="20"/>
        </w:rPr>
        <w:t xml:space="preserve">, </w:t>
      </w:r>
      <w:r w:rsidR="004332F2" w:rsidRPr="00EE4B64">
        <w:rPr>
          <w:rFonts w:ascii="Arial" w:hAnsi="Arial" w:cs="Arial"/>
          <w:sz w:val="20"/>
          <w:szCs w:val="20"/>
        </w:rPr>
        <w:t>carbendazim + mancozeb</w:t>
      </w:r>
      <w:r w:rsidR="004332F2" w:rsidRPr="00EE4B64">
        <w:rPr>
          <w:rFonts w:ascii="Arial" w:eastAsia="Times New Roman" w:hAnsi="Arial" w:cs="Arial"/>
          <w:sz w:val="20"/>
          <w:szCs w:val="20"/>
        </w:rPr>
        <w:t xml:space="preserve">, </w:t>
      </w:r>
      <w:r w:rsidR="004332F2" w:rsidRPr="00EE4B64">
        <w:rPr>
          <w:rFonts w:ascii="Arial" w:hAnsi="Arial" w:cs="Arial"/>
          <w:sz w:val="20"/>
          <w:szCs w:val="20"/>
        </w:rPr>
        <w:t>carboxin + thiram (</w:t>
      </w:r>
      <w:proofErr w:type="spellStart"/>
      <w:r w:rsidR="004332F2" w:rsidRPr="00EE4B64">
        <w:rPr>
          <w:rFonts w:ascii="Arial" w:hAnsi="Arial" w:cs="Arial"/>
          <w:sz w:val="20"/>
          <w:szCs w:val="20"/>
        </w:rPr>
        <w:t>Shirsole</w:t>
      </w:r>
      <w:proofErr w:type="spellEnd"/>
      <w:r w:rsidR="004332F2" w:rsidRPr="00EE4B64">
        <w:rPr>
          <w:rFonts w:ascii="Arial" w:hAnsi="Arial" w:cs="Arial"/>
          <w:sz w:val="20"/>
          <w:szCs w:val="20"/>
        </w:rPr>
        <w:t xml:space="preserve"> </w:t>
      </w:r>
      <w:r w:rsidR="008E788A" w:rsidRPr="008E788A">
        <w:rPr>
          <w:rFonts w:ascii="Arial" w:hAnsi="Arial" w:cs="Arial"/>
          <w:i/>
          <w:iCs/>
          <w:sz w:val="20"/>
          <w:szCs w:val="20"/>
        </w:rPr>
        <w:t>et al</w:t>
      </w:r>
      <w:r w:rsidR="004332F2" w:rsidRPr="00EE4B64">
        <w:rPr>
          <w:rFonts w:ascii="Arial" w:hAnsi="Arial" w:cs="Arial"/>
          <w:sz w:val="20"/>
          <w:szCs w:val="20"/>
        </w:rPr>
        <w:t xml:space="preserve">. 2019). </w:t>
      </w:r>
      <w:r w:rsidR="00B401C8" w:rsidRPr="00EE4B64">
        <w:rPr>
          <w:rFonts w:ascii="Arial" w:eastAsia="Times New Roman" w:hAnsi="Arial" w:cs="Arial"/>
          <w:kern w:val="0"/>
          <w:sz w:val="20"/>
          <w:szCs w:val="20"/>
          <w:lang w:eastAsia="en-IN" w:bidi="hi-IN"/>
        </w:rPr>
        <w:t xml:space="preserve">The complete suppression of pathogens is linked to the distinct mechanisms of action of the fungicides tested. </w:t>
      </w:r>
      <w:proofErr w:type="spellStart"/>
      <w:r w:rsidR="00B401C8" w:rsidRPr="00EE4B64">
        <w:rPr>
          <w:rFonts w:ascii="Arial" w:eastAsia="Times New Roman" w:hAnsi="Arial" w:cs="Arial"/>
          <w:kern w:val="0"/>
          <w:sz w:val="20"/>
          <w:szCs w:val="20"/>
          <w:lang w:eastAsia="en-IN" w:bidi="hi-IN"/>
        </w:rPr>
        <w:t>Trifloxystrobin</w:t>
      </w:r>
      <w:proofErr w:type="spellEnd"/>
      <w:r w:rsidR="00B401C8" w:rsidRPr="00EE4B64">
        <w:rPr>
          <w:rFonts w:ascii="Arial" w:eastAsia="Times New Roman" w:hAnsi="Arial" w:cs="Arial"/>
          <w:kern w:val="0"/>
          <w:sz w:val="20"/>
          <w:szCs w:val="20"/>
          <w:lang w:eastAsia="en-IN" w:bidi="hi-IN"/>
        </w:rPr>
        <w:t xml:space="preserve"> and </w:t>
      </w:r>
      <w:proofErr w:type="spellStart"/>
      <w:r w:rsidR="00B401C8" w:rsidRPr="00EE4B64">
        <w:rPr>
          <w:rFonts w:ascii="Arial" w:eastAsia="Times New Roman" w:hAnsi="Arial" w:cs="Arial"/>
          <w:kern w:val="0"/>
          <w:sz w:val="20"/>
          <w:szCs w:val="20"/>
          <w:lang w:eastAsia="en-IN" w:bidi="hi-IN"/>
        </w:rPr>
        <w:t>pyraclostrobin</w:t>
      </w:r>
      <w:proofErr w:type="spellEnd"/>
      <w:r w:rsidR="00B401C8" w:rsidRPr="00EE4B64">
        <w:rPr>
          <w:rFonts w:ascii="Arial" w:eastAsia="Times New Roman" w:hAnsi="Arial" w:cs="Arial"/>
          <w:kern w:val="0"/>
          <w:sz w:val="20"/>
          <w:szCs w:val="20"/>
          <w:lang w:eastAsia="en-IN" w:bidi="hi-IN"/>
        </w:rPr>
        <w:t xml:space="preserve">, classified under the </w:t>
      </w:r>
      <w:proofErr w:type="spellStart"/>
      <w:r w:rsidR="00B401C8" w:rsidRPr="00EE4B64">
        <w:rPr>
          <w:rFonts w:ascii="Arial" w:eastAsia="Times New Roman" w:hAnsi="Arial" w:cs="Arial"/>
          <w:kern w:val="0"/>
          <w:sz w:val="20"/>
          <w:szCs w:val="20"/>
          <w:lang w:eastAsia="en-IN" w:bidi="hi-IN"/>
        </w:rPr>
        <w:t>strobilurin</w:t>
      </w:r>
      <w:proofErr w:type="spellEnd"/>
      <w:r w:rsidR="00B401C8" w:rsidRPr="00EE4B64">
        <w:rPr>
          <w:rFonts w:ascii="Arial" w:eastAsia="Times New Roman" w:hAnsi="Arial" w:cs="Arial"/>
          <w:kern w:val="0"/>
          <w:sz w:val="20"/>
          <w:szCs w:val="20"/>
          <w:lang w:eastAsia="en-IN" w:bidi="hi-IN"/>
        </w:rPr>
        <w:t>/</w:t>
      </w:r>
      <w:proofErr w:type="spellStart"/>
      <w:r w:rsidR="00B401C8" w:rsidRPr="00EE4B64">
        <w:rPr>
          <w:rFonts w:ascii="Arial" w:eastAsia="Times New Roman" w:hAnsi="Arial" w:cs="Arial"/>
          <w:kern w:val="0"/>
          <w:sz w:val="20"/>
          <w:szCs w:val="20"/>
          <w:lang w:eastAsia="en-IN" w:bidi="hi-IN"/>
        </w:rPr>
        <w:t>Q</w:t>
      </w:r>
      <w:r w:rsidR="006A376B">
        <w:rPr>
          <w:rFonts w:ascii="Arial" w:eastAsia="Times New Roman" w:hAnsi="Arial" w:cs="Arial"/>
          <w:kern w:val="0"/>
          <w:sz w:val="20"/>
          <w:szCs w:val="20"/>
          <w:lang w:eastAsia="en-IN" w:bidi="hi-IN"/>
        </w:rPr>
        <w:t>o</w:t>
      </w:r>
      <w:r w:rsidR="00B401C8" w:rsidRPr="00EE4B64">
        <w:rPr>
          <w:rFonts w:ascii="Arial" w:eastAsia="Times New Roman" w:hAnsi="Arial" w:cs="Arial"/>
          <w:kern w:val="0"/>
          <w:sz w:val="20"/>
          <w:szCs w:val="20"/>
          <w:lang w:eastAsia="en-IN" w:bidi="hi-IN"/>
        </w:rPr>
        <w:t>I</w:t>
      </w:r>
      <w:proofErr w:type="spellEnd"/>
      <w:r w:rsidR="00B401C8" w:rsidRPr="00EE4B64">
        <w:rPr>
          <w:rFonts w:ascii="Arial" w:eastAsia="Times New Roman" w:hAnsi="Arial" w:cs="Arial"/>
          <w:kern w:val="0"/>
          <w:sz w:val="20"/>
          <w:szCs w:val="20"/>
          <w:lang w:eastAsia="en-IN" w:bidi="hi-IN"/>
        </w:rPr>
        <w:t xml:space="preserve"> group, disrupt mitochondrial respiration by binding to the quinol oxidation site of cytochrome b. This blocks the electron transfer from cytochrome b to cytochrome c1, halting energy production and inhibiting pathogen growth (Feng </w:t>
      </w:r>
      <w:r w:rsidR="008E788A" w:rsidRPr="008E788A">
        <w:rPr>
          <w:rFonts w:ascii="Arial" w:eastAsia="Times New Roman" w:hAnsi="Arial" w:cs="Arial"/>
          <w:i/>
          <w:iCs/>
          <w:kern w:val="0"/>
          <w:sz w:val="20"/>
          <w:szCs w:val="20"/>
          <w:lang w:eastAsia="en-IN" w:bidi="hi-IN"/>
        </w:rPr>
        <w:t>et al</w:t>
      </w:r>
      <w:r w:rsidR="00B401C8" w:rsidRPr="00EE4B64">
        <w:rPr>
          <w:rFonts w:ascii="Arial" w:eastAsia="Times New Roman" w:hAnsi="Arial" w:cs="Arial"/>
          <w:kern w:val="0"/>
          <w:sz w:val="20"/>
          <w:szCs w:val="20"/>
          <w:lang w:eastAsia="en-IN" w:bidi="hi-IN"/>
        </w:rPr>
        <w:t xml:space="preserve">., 2020). </w:t>
      </w:r>
      <w:proofErr w:type="spellStart"/>
      <w:r w:rsidR="00B401C8" w:rsidRPr="00EE4B64">
        <w:rPr>
          <w:rFonts w:ascii="Arial" w:eastAsia="Times New Roman" w:hAnsi="Arial" w:cs="Arial"/>
          <w:kern w:val="0"/>
          <w:sz w:val="20"/>
          <w:szCs w:val="20"/>
          <w:lang w:eastAsia="en-IN" w:bidi="hi-IN"/>
        </w:rPr>
        <w:t>Penflufen</w:t>
      </w:r>
      <w:proofErr w:type="spellEnd"/>
      <w:r w:rsidR="00B401C8" w:rsidRPr="00EE4B64">
        <w:rPr>
          <w:rFonts w:ascii="Arial" w:eastAsia="Times New Roman" w:hAnsi="Arial" w:cs="Arial"/>
          <w:kern w:val="0"/>
          <w:sz w:val="20"/>
          <w:szCs w:val="20"/>
          <w:lang w:eastAsia="en-IN" w:bidi="hi-IN"/>
        </w:rPr>
        <w:t xml:space="preserve"> and carboxin function as succinate dehydrogenase inhibitors, interfering with the oxidative phosphorylation process and the tricarboxylic acid cycle, ultimately leading to energy deprivation in fungal cells (Di </w:t>
      </w:r>
      <w:r w:rsidR="008E788A" w:rsidRPr="008E788A">
        <w:rPr>
          <w:rFonts w:ascii="Arial" w:eastAsia="Times New Roman" w:hAnsi="Arial" w:cs="Arial"/>
          <w:i/>
          <w:iCs/>
          <w:kern w:val="0"/>
          <w:sz w:val="20"/>
          <w:szCs w:val="20"/>
          <w:lang w:eastAsia="en-IN" w:bidi="hi-IN"/>
        </w:rPr>
        <w:t>et al</w:t>
      </w:r>
      <w:r w:rsidR="00B401C8" w:rsidRPr="00EE4B64">
        <w:rPr>
          <w:rFonts w:ascii="Arial" w:eastAsia="Times New Roman" w:hAnsi="Arial" w:cs="Arial"/>
          <w:kern w:val="0"/>
          <w:sz w:val="20"/>
          <w:szCs w:val="20"/>
          <w:lang w:eastAsia="en-IN" w:bidi="hi-IN"/>
        </w:rPr>
        <w:t>., 2021).</w:t>
      </w:r>
    </w:p>
    <w:p w14:paraId="43247554" w14:textId="0EAC84FF" w:rsidR="008E249C" w:rsidRPr="00EE4B64" w:rsidRDefault="00B401C8" w:rsidP="00B401C8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n-IN" w:bidi="hi-IN"/>
        </w:rPr>
      </w:pPr>
      <w:r w:rsidRPr="00EE4B64">
        <w:rPr>
          <w:rFonts w:ascii="Arial" w:eastAsia="Times New Roman" w:hAnsi="Arial" w:cs="Arial"/>
          <w:kern w:val="0"/>
          <w:sz w:val="20"/>
          <w:szCs w:val="20"/>
          <w:lang w:eastAsia="en-IN" w:bidi="hi-IN"/>
        </w:rPr>
        <w:t xml:space="preserve">Benzimidazole fungicides, such as thiophanate methyl and carbendazim, hinder fungal cell division by blocking β-tubulin synthesis, which reduces spore formation and mycelial development. Meanwhile, </w:t>
      </w:r>
      <w:proofErr w:type="spellStart"/>
      <w:r w:rsidRPr="00EE4B64">
        <w:rPr>
          <w:rFonts w:ascii="Arial" w:eastAsia="Times New Roman" w:hAnsi="Arial" w:cs="Arial"/>
          <w:kern w:val="0"/>
          <w:sz w:val="20"/>
          <w:szCs w:val="20"/>
          <w:lang w:eastAsia="en-IN" w:bidi="hi-IN"/>
        </w:rPr>
        <w:t>dithiocarbamate</w:t>
      </w:r>
      <w:proofErr w:type="spellEnd"/>
      <w:r w:rsidRPr="00EE4B64">
        <w:rPr>
          <w:rFonts w:ascii="Arial" w:eastAsia="Times New Roman" w:hAnsi="Arial" w:cs="Arial"/>
          <w:kern w:val="0"/>
          <w:sz w:val="20"/>
          <w:szCs w:val="20"/>
          <w:lang w:eastAsia="en-IN" w:bidi="hi-IN"/>
        </w:rPr>
        <w:t xml:space="preserve"> fungicides like mancozeb and thiram exhibit multisite activity, disrupting key metal and sulfhydryl-containing enzymes necessary for fungal growth and reproduction (Yang </w:t>
      </w:r>
      <w:r w:rsidR="008E788A" w:rsidRPr="008E788A">
        <w:rPr>
          <w:rFonts w:ascii="Arial" w:eastAsia="Times New Roman" w:hAnsi="Arial" w:cs="Arial"/>
          <w:i/>
          <w:iCs/>
          <w:kern w:val="0"/>
          <w:sz w:val="20"/>
          <w:szCs w:val="20"/>
          <w:lang w:eastAsia="en-IN" w:bidi="hi-IN"/>
        </w:rPr>
        <w:t>et al</w:t>
      </w:r>
      <w:r w:rsidRPr="00EE4B64">
        <w:rPr>
          <w:rFonts w:ascii="Arial" w:eastAsia="Times New Roman" w:hAnsi="Arial" w:cs="Arial"/>
          <w:kern w:val="0"/>
          <w:sz w:val="20"/>
          <w:szCs w:val="20"/>
          <w:lang w:eastAsia="en-IN" w:bidi="hi-IN"/>
        </w:rPr>
        <w:t>., 2011).</w:t>
      </w:r>
    </w:p>
    <w:p w14:paraId="68B60309" w14:textId="77777777" w:rsidR="008E249C" w:rsidRPr="00EE4B64" w:rsidRDefault="008E249C" w:rsidP="008E249C">
      <w:pPr>
        <w:spacing w:before="240" w:after="240" w:line="36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EE4B64">
        <w:rPr>
          <w:rFonts w:ascii="Arial" w:hAnsi="Arial" w:cs="Arial"/>
          <w:b/>
          <w:bCs/>
          <w:iCs/>
          <w:sz w:val="20"/>
          <w:szCs w:val="20"/>
        </w:rPr>
        <w:t xml:space="preserve">Table 2: </w:t>
      </w:r>
      <w:r w:rsidRPr="00EE4B64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val="en-US" w:eastAsia="en-IN" w:bidi="ar-SA"/>
        </w:rPr>
        <w:t>Percent inhibition of mean mycelial growth (%)</w:t>
      </w:r>
      <w:r w:rsidRPr="00EE4B64">
        <w:rPr>
          <w:rFonts w:ascii="Arial" w:hAnsi="Arial" w:cs="Arial"/>
          <w:b/>
          <w:bCs/>
          <w:sz w:val="20"/>
          <w:szCs w:val="20"/>
        </w:rPr>
        <w:t xml:space="preserve"> of registered fungicides for seed treatment application against </w:t>
      </w:r>
      <w:r w:rsidRPr="00EE4B64">
        <w:rPr>
          <w:rFonts w:ascii="Arial" w:hAnsi="Arial" w:cs="Arial"/>
          <w:b/>
          <w:bCs/>
          <w:i/>
          <w:iCs/>
          <w:sz w:val="20"/>
          <w:szCs w:val="20"/>
        </w:rPr>
        <w:t xml:space="preserve">S. </w:t>
      </w:r>
      <w:proofErr w:type="spellStart"/>
      <w:r w:rsidRPr="00EE4B64">
        <w:rPr>
          <w:rFonts w:ascii="Arial" w:hAnsi="Arial" w:cs="Arial"/>
          <w:b/>
          <w:bCs/>
          <w:i/>
          <w:iCs/>
          <w:sz w:val="20"/>
          <w:szCs w:val="20"/>
        </w:rPr>
        <w:t>rolfsii</w:t>
      </w:r>
      <w:proofErr w:type="spellEnd"/>
    </w:p>
    <w:tbl>
      <w:tblPr>
        <w:tblW w:w="8827" w:type="dxa"/>
        <w:tblLook w:val="04A0" w:firstRow="1" w:lastRow="0" w:firstColumn="1" w:lastColumn="0" w:noHBand="0" w:noVBand="1"/>
      </w:tblPr>
      <w:tblGrid>
        <w:gridCol w:w="3366"/>
        <w:gridCol w:w="1472"/>
        <w:gridCol w:w="1027"/>
        <w:gridCol w:w="983"/>
        <w:gridCol w:w="996"/>
        <w:gridCol w:w="983"/>
      </w:tblGrid>
      <w:tr w:rsidR="008E249C" w:rsidRPr="00EE4B64" w14:paraId="4E208213" w14:textId="77777777" w:rsidTr="00082597">
        <w:trPr>
          <w:trHeight w:val="573"/>
        </w:trPr>
        <w:tc>
          <w:tcPr>
            <w:tcW w:w="3366" w:type="dxa"/>
            <w:vMerge w:val="restart"/>
            <w:tcBorders>
              <w:top w:val="single" w:sz="4" w:space="0" w:color="auto"/>
            </w:tcBorders>
            <w:hideMark/>
          </w:tcPr>
          <w:p w14:paraId="299F6336" w14:textId="77777777" w:rsidR="008E249C" w:rsidRPr="00EE4B64" w:rsidRDefault="008E249C" w:rsidP="00082597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 w:bidi="ar-SA"/>
              </w:rPr>
            </w:pPr>
            <w:r w:rsidRPr="00EE4B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en-IN" w:bidi="ar-SA"/>
              </w:rPr>
              <w:t>Foliar application Fungicides</w:t>
            </w:r>
          </w:p>
        </w:tc>
        <w:tc>
          <w:tcPr>
            <w:tcW w:w="4478" w:type="dxa"/>
            <w:gridSpan w:val="4"/>
            <w:tcBorders>
              <w:top w:val="single" w:sz="4" w:space="0" w:color="auto"/>
            </w:tcBorders>
            <w:hideMark/>
          </w:tcPr>
          <w:p w14:paraId="62ADDA85" w14:textId="77777777" w:rsidR="008E249C" w:rsidRPr="00EE4B64" w:rsidRDefault="008E249C" w:rsidP="00082597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 w:bidi="ar-SA"/>
              </w:rPr>
            </w:pPr>
            <w:r w:rsidRPr="00EE4B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en-IN" w:bidi="ar-SA"/>
              </w:rPr>
              <w:t>Concentration (%)</w:t>
            </w:r>
            <w:r w:rsidRPr="00EE4B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 w:bidi="ar-SA"/>
              </w:rPr>
              <w:t> 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</w:tcBorders>
            <w:hideMark/>
          </w:tcPr>
          <w:p w14:paraId="42A4FA3B" w14:textId="77777777" w:rsidR="008E249C" w:rsidRPr="00EE4B64" w:rsidRDefault="008E249C" w:rsidP="00082597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 w:bidi="ar-SA"/>
              </w:rPr>
            </w:pPr>
            <w:r w:rsidRPr="00EE4B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en-IN" w:bidi="ar-SA"/>
              </w:rPr>
              <w:t>Mean</w:t>
            </w:r>
          </w:p>
        </w:tc>
      </w:tr>
      <w:tr w:rsidR="008E249C" w:rsidRPr="00EE4B64" w14:paraId="7322BD60" w14:textId="77777777" w:rsidTr="00082597">
        <w:trPr>
          <w:trHeight w:val="80"/>
        </w:trPr>
        <w:tc>
          <w:tcPr>
            <w:tcW w:w="3366" w:type="dxa"/>
            <w:vMerge/>
            <w:tcBorders>
              <w:bottom w:val="single" w:sz="4" w:space="0" w:color="auto"/>
            </w:tcBorders>
            <w:hideMark/>
          </w:tcPr>
          <w:p w14:paraId="502AE82C" w14:textId="77777777" w:rsidR="008E249C" w:rsidRPr="00EE4B64" w:rsidRDefault="008E249C" w:rsidP="00082597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 w:bidi="ar-SA"/>
              </w:rPr>
            </w:pPr>
          </w:p>
        </w:tc>
        <w:tc>
          <w:tcPr>
            <w:tcW w:w="1472" w:type="dxa"/>
            <w:tcBorders>
              <w:bottom w:val="single" w:sz="4" w:space="0" w:color="auto"/>
            </w:tcBorders>
            <w:hideMark/>
          </w:tcPr>
          <w:p w14:paraId="1919AE96" w14:textId="77777777" w:rsidR="008E249C" w:rsidRPr="00EE4B64" w:rsidRDefault="008E249C" w:rsidP="00082597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 w:bidi="ar-SA"/>
              </w:rPr>
            </w:pPr>
            <w:r w:rsidRPr="00EE4B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en-IN" w:bidi="ar-SA"/>
              </w:rPr>
              <w:t>0.025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hideMark/>
          </w:tcPr>
          <w:p w14:paraId="094B78BA" w14:textId="77777777" w:rsidR="008E249C" w:rsidRPr="00EE4B64" w:rsidRDefault="008E249C" w:rsidP="00082597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 w:bidi="ar-SA"/>
              </w:rPr>
            </w:pPr>
            <w:r w:rsidRPr="00EE4B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en-IN" w:bidi="ar-SA"/>
              </w:rPr>
              <w:t>0.05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hideMark/>
          </w:tcPr>
          <w:p w14:paraId="2F632EF2" w14:textId="77777777" w:rsidR="008E249C" w:rsidRPr="00EE4B64" w:rsidRDefault="008E249C" w:rsidP="00082597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 w:bidi="ar-SA"/>
              </w:rPr>
            </w:pPr>
            <w:r w:rsidRPr="00EE4B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en-IN" w:bidi="ar-SA"/>
              </w:rPr>
              <w:t>0.1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hideMark/>
          </w:tcPr>
          <w:p w14:paraId="0B0CB64F" w14:textId="77777777" w:rsidR="008E249C" w:rsidRPr="00EE4B64" w:rsidRDefault="008E249C" w:rsidP="00082597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 w:bidi="ar-SA"/>
              </w:rPr>
            </w:pPr>
            <w:r w:rsidRPr="00EE4B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en-IN" w:bidi="ar-SA"/>
              </w:rPr>
              <w:t>0.125</w:t>
            </w:r>
          </w:p>
        </w:tc>
        <w:tc>
          <w:tcPr>
            <w:tcW w:w="983" w:type="dxa"/>
            <w:vMerge/>
            <w:tcBorders>
              <w:bottom w:val="single" w:sz="4" w:space="0" w:color="auto"/>
            </w:tcBorders>
            <w:hideMark/>
          </w:tcPr>
          <w:p w14:paraId="01BAB79D" w14:textId="77777777" w:rsidR="008E249C" w:rsidRPr="00EE4B64" w:rsidRDefault="008E249C" w:rsidP="00082597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 w:bidi="ar-SA"/>
              </w:rPr>
            </w:pPr>
          </w:p>
        </w:tc>
      </w:tr>
      <w:tr w:rsidR="008E249C" w:rsidRPr="00EE4B64" w14:paraId="5A5CA75B" w14:textId="77777777" w:rsidTr="00082597">
        <w:trPr>
          <w:trHeight w:val="460"/>
        </w:trPr>
        <w:tc>
          <w:tcPr>
            <w:tcW w:w="3366" w:type="dxa"/>
            <w:tcBorders>
              <w:top w:val="single" w:sz="4" w:space="0" w:color="auto"/>
            </w:tcBorders>
            <w:hideMark/>
          </w:tcPr>
          <w:p w14:paraId="16C806B0" w14:textId="77777777" w:rsidR="008E249C" w:rsidRPr="00EE4B64" w:rsidRDefault="008E249C" w:rsidP="00082597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 w:bidi="ar-SA"/>
              </w:rPr>
            </w:pPr>
            <w:r w:rsidRPr="00EE4B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en-IN" w:bidi="ar-SA"/>
              </w:rPr>
              <w:t xml:space="preserve">Thiophanate Methyl 450g/l + </w:t>
            </w:r>
            <w:proofErr w:type="spellStart"/>
            <w:r w:rsidRPr="00EE4B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en-IN" w:bidi="ar-SA"/>
              </w:rPr>
              <w:t>Pyraclostrobin</w:t>
            </w:r>
            <w:proofErr w:type="spellEnd"/>
            <w:r w:rsidRPr="00EE4B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en-IN" w:bidi="ar-SA"/>
              </w:rPr>
              <w:t xml:space="preserve"> 50g/l w/v FS</w:t>
            </w:r>
          </w:p>
        </w:tc>
        <w:tc>
          <w:tcPr>
            <w:tcW w:w="1472" w:type="dxa"/>
            <w:tcBorders>
              <w:top w:val="single" w:sz="4" w:space="0" w:color="auto"/>
            </w:tcBorders>
            <w:hideMark/>
          </w:tcPr>
          <w:p w14:paraId="12B54D41" w14:textId="77777777" w:rsidR="008E249C" w:rsidRPr="00EE4B64" w:rsidRDefault="008E249C" w:rsidP="000825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4B64">
              <w:rPr>
                <w:rFonts w:ascii="Arial" w:hAnsi="Arial" w:cs="Arial"/>
                <w:color w:val="000000"/>
                <w:sz w:val="20"/>
                <w:szCs w:val="20"/>
              </w:rPr>
              <w:t>100.00</w:t>
            </w:r>
            <w:r w:rsidRPr="00263078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hideMark/>
          </w:tcPr>
          <w:p w14:paraId="50617CBF" w14:textId="77777777" w:rsidR="008E249C" w:rsidRPr="00EE4B64" w:rsidRDefault="008E249C" w:rsidP="000825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B64">
              <w:rPr>
                <w:rFonts w:ascii="Arial" w:hAnsi="Arial" w:cs="Arial"/>
                <w:color w:val="000000"/>
                <w:sz w:val="20"/>
                <w:szCs w:val="20"/>
              </w:rPr>
              <w:t>100.00</w:t>
            </w:r>
            <w:r w:rsidRPr="00263078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983" w:type="dxa"/>
            <w:tcBorders>
              <w:top w:val="single" w:sz="4" w:space="0" w:color="auto"/>
            </w:tcBorders>
            <w:hideMark/>
          </w:tcPr>
          <w:p w14:paraId="46FB85D3" w14:textId="77777777" w:rsidR="008E249C" w:rsidRPr="00EE4B64" w:rsidRDefault="008E249C" w:rsidP="000825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B64">
              <w:rPr>
                <w:rFonts w:ascii="Arial" w:hAnsi="Arial" w:cs="Arial"/>
                <w:color w:val="000000"/>
                <w:sz w:val="20"/>
                <w:szCs w:val="20"/>
              </w:rPr>
              <w:t>100.00</w:t>
            </w:r>
            <w:r w:rsidRPr="00263078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996" w:type="dxa"/>
            <w:tcBorders>
              <w:top w:val="single" w:sz="4" w:space="0" w:color="auto"/>
            </w:tcBorders>
            <w:hideMark/>
          </w:tcPr>
          <w:p w14:paraId="3A49D2B5" w14:textId="77777777" w:rsidR="008E249C" w:rsidRPr="00EE4B64" w:rsidRDefault="008E249C" w:rsidP="000825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B64">
              <w:rPr>
                <w:rFonts w:ascii="Arial" w:hAnsi="Arial" w:cs="Arial"/>
                <w:color w:val="000000"/>
                <w:sz w:val="20"/>
                <w:szCs w:val="20"/>
              </w:rPr>
              <w:t>100.00</w:t>
            </w:r>
            <w:r w:rsidRPr="00263078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983" w:type="dxa"/>
            <w:tcBorders>
              <w:top w:val="single" w:sz="4" w:space="0" w:color="auto"/>
            </w:tcBorders>
            <w:hideMark/>
          </w:tcPr>
          <w:p w14:paraId="3D25488A" w14:textId="77777777" w:rsidR="008E249C" w:rsidRPr="00EE4B64" w:rsidRDefault="008E249C" w:rsidP="000825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B64">
              <w:rPr>
                <w:rFonts w:ascii="Arial" w:hAnsi="Arial" w:cs="Arial"/>
                <w:color w:val="000000"/>
                <w:sz w:val="20"/>
                <w:szCs w:val="20"/>
              </w:rPr>
              <w:t>100.00</w:t>
            </w:r>
            <w:r w:rsidRPr="00263078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a</w:t>
            </w:r>
          </w:p>
        </w:tc>
      </w:tr>
      <w:tr w:rsidR="008E249C" w:rsidRPr="00EE4B64" w14:paraId="034DC5AE" w14:textId="77777777" w:rsidTr="00082597">
        <w:trPr>
          <w:trHeight w:val="478"/>
        </w:trPr>
        <w:tc>
          <w:tcPr>
            <w:tcW w:w="3366" w:type="dxa"/>
            <w:hideMark/>
          </w:tcPr>
          <w:p w14:paraId="2F8D2401" w14:textId="77777777" w:rsidR="008E249C" w:rsidRPr="00EE4B64" w:rsidRDefault="008E249C" w:rsidP="00082597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 w:bidi="ar-SA"/>
              </w:rPr>
            </w:pPr>
            <w:proofErr w:type="spellStart"/>
            <w:r w:rsidRPr="00EE4B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en-IN" w:bidi="ar-SA"/>
              </w:rPr>
              <w:t>Penflufen</w:t>
            </w:r>
            <w:proofErr w:type="spellEnd"/>
            <w:r w:rsidRPr="00EE4B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en-IN" w:bidi="ar-SA"/>
              </w:rPr>
              <w:t xml:space="preserve"> 13.28% w/w + </w:t>
            </w:r>
            <w:proofErr w:type="spellStart"/>
            <w:r w:rsidRPr="00EE4B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en-IN" w:bidi="ar-SA"/>
              </w:rPr>
              <w:t>Trifloxystrobin</w:t>
            </w:r>
            <w:proofErr w:type="spellEnd"/>
            <w:r w:rsidRPr="00EE4B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en-IN" w:bidi="ar-SA"/>
              </w:rPr>
              <w:t xml:space="preserve"> 13.28% w/w FS</w:t>
            </w:r>
          </w:p>
        </w:tc>
        <w:tc>
          <w:tcPr>
            <w:tcW w:w="1472" w:type="dxa"/>
            <w:hideMark/>
          </w:tcPr>
          <w:p w14:paraId="54AAFAF3" w14:textId="77777777" w:rsidR="008E249C" w:rsidRPr="00EE4B64" w:rsidRDefault="008E249C" w:rsidP="000825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B64">
              <w:rPr>
                <w:rFonts w:ascii="Arial" w:hAnsi="Arial" w:cs="Arial"/>
                <w:color w:val="000000"/>
                <w:sz w:val="20"/>
                <w:szCs w:val="20"/>
              </w:rPr>
              <w:t>100.00</w:t>
            </w:r>
            <w:r w:rsidRPr="00263078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27" w:type="dxa"/>
            <w:hideMark/>
          </w:tcPr>
          <w:p w14:paraId="3E6A2C25" w14:textId="77777777" w:rsidR="008E249C" w:rsidRPr="00EE4B64" w:rsidRDefault="008E249C" w:rsidP="000825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B64">
              <w:rPr>
                <w:rFonts w:ascii="Arial" w:hAnsi="Arial" w:cs="Arial"/>
                <w:color w:val="000000"/>
                <w:sz w:val="20"/>
                <w:szCs w:val="20"/>
              </w:rPr>
              <w:t>100.00</w:t>
            </w:r>
            <w:r w:rsidRPr="00263078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983" w:type="dxa"/>
            <w:hideMark/>
          </w:tcPr>
          <w:p w14:paraId="0A2C688D" w14:textId="77777777" w:rsidR="008E249C" w:rsidRPr="00EE4B64" w:rsidRDefault="008E249C" w:rsidP="000825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B64">
              <w:rPr>
                <w:rFonts w:ascii="Arial" w:hAnsi="Arial" w:cs="Arial"/>
                <w:color w:val="000000"/>
                <w:sz w:val="20"/>
                <w:szCs w:val="20"/>
              </w:rPr>
              <w:t>100.00</w:t>
            </w:r>
            <w:r w:rsidRPr="00263078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996" w:type="dxa"/>
            <w:hideMark/>
          </w:tcPr>
          <w:p w14:paraId="64B3AC48" w14:textId="77777777" w:rsidR="008E249C" w:rsidRPr="00EE4B64" w:rsidRDefault="008E249C" w:rsidP="000825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B64">
              <w:rPr>
                <w:rFonts w:ascii="Arial" w:hAnsi="Arial" w:cs="Arial"/>
                <w:color w:val="000000"/>
                <w:sz w:val="20"/>
                <w:szCs w:val="20"/>
              </w:rPr>
              <w:t>100.00</w:t>
            </w:r>
            <w:r w:rsidRPr="00263078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983" w:type="dxa"/>
            <w:hideMark/>
          </w:tcPr>
          <w:p w14:paraId="5BE535CC" w14:textId="77777777" w:rsidR="008E249C" w:rsidRPr="00EE4B64" w:rsidRDefault="008E249C" w:rsidP="000825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B64">
              <w:rPr>
                <w:rFonts w:ascii="Arial" w:hAnsi="Arial" w:cs="Arial"/>
                <w:color w:val="000000"/>
                <w:sz w:val="20"/>
                <w:szCs w:val="20"/>
              </w:rPr>
              <w:t>100.00</w:t>
            </w:r>
            <w:r w:rsidRPr="00263078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a</w:t>
            </w:r>
          </w:p>
        </w:tc>
      </w:tr>
      <w:tr w:rsidR="008E249C" w:rsidRPr="00EE4B64" w14:paraId="3145A040" w14:textId="77777777" w:rsidTr="00082597">
        <w:trPr>
          <w:trHeight w:val="433"/>
        </w:trPr>
        <w:tc>
          <w:tcPr>
            <w:tcW w:w="3366" w:type="dxa"/>
            <w:hideMark/>
          </w:tcPr>
          <w:p w14:paraId="59A54D45" w14:textId="77777777" w:rsidR="008E249C" w:rsidRPr="00EE4B64" w:rsidRDefault="008E249C" w:rsidP="00082597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 w:bidi="ar-SA"/>
              </w:rPr>
            </w:pPr>
            <w:r w:rsidRPr="00EE4B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en-IN" w:bidi="ar-SA"/>
              </w:rPr>
              <w:t>Carboxin37.5%+ Thiram37.5%DS</w:t>
            </w:r>
          </w:p>
        </w:tc>
        <w:tc>
          <w:tcPr>
            <w:tcW w:w="1472" w:type="dxa"/>
            <w:hideMark/>
          </w:tcPr>
          <w:p w14:paraId="35923E97" w14:textId="77777777" w:rsidR="008E249C" w:rsidRPr="00EE4B64" w:rsidRDefault="008E249C" w:rsidP="000825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B64">
              <w:rPr>
                <w:rFonts w:ascii="Arial" w:hAnsi="Arial" w:cs="Arial"/>
                <w:color w:val="000000"/>
                <w:sz w:val="20"/>
                <w:szCs w:val="20"/>
              </w:rPr>
              <w:t>100.00</w:t>
            </w:r>
            <w:r w:rsidRPr="00263078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27" w:type="dxa"/>
            <w:hideMark/>
          </w:tcPr>
          <w:p w14:paraId="4677EE43" w14:textId="77777777" w:rsidR="008E249C" w:rsidRPr="00EE4B64" w:rsidRDefault="008E249C" w:rsidP="000825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B64">
              <w:rPr>
                <w:rFonts w:ascii="Arial" w:hAnsi="Arial" w:cs="Arial"/>
                <w:color w:val="000000"/>
                <w:sz w:val="20"/>
                <w:szCs w:val="20"/>
              </w:rPr>
              <w:t>100.00</w:t>
            </w:r>
            <w:r w:rsidRPr="00263078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983" w:type="dxa"/>
            <w:hideMark/>
          </w:tcPr>
          <w:p w14:paraId="01FC5E27" w14:textId="77777777" w:rsidR="008E249C" w:rsidRPr="00EE4B64" w:rsidRDefault="008E249C" w:rsidP="000825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B64">
              <w:rPr>
                <w:rFonts w:ascii="Arial" w:hAnsi="Arial" w:cs="Arial"/>
                <w:color w:val="000000"/>
                <w:sz w:val="20"/>
                <w:szCs w:val="20"/>
              </w:rPr>
              <w:t>100.00</w:t>
            </w:r>
            <w:r w:rsidRPr="00263078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996" w:type="dxa"/>
            <w:hideMark/>
          </w:tcPr>
          <w:p w14:paraId="49B4C187" w14:textId="77777777" w:rsidR="008E249C" w:rsidRPr="00EE4B64" w:rsidRDefault="008E249C" w:rsidP="000825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B64">
              <w:rPr>
                <w:rFonts w:ascii="Arial" w:hAnsi="Arial" w:cs="Arial"/>
                <w:color w:val="000000"/>
                <w:sz w:val="20"/>
                <w:szCs w:val="20"/>
              </w:rPr>
              <w:t>100.00</w:t>
            </w:r>
            <w:r w:rsidRPr="00263078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983" w:type="dxa"/>
            <w:hideMark/>
          </w:tcPr>
          <w:p w14:paraId="36713D33" w14:textId="77777777" w:rsidR="008E249C" w:rsidRPr="00EE4B64" w:rsidRDefault="008E249C" w:rsidP="000825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B64">
              <w:rPr>
                <w:rFonts w:ascii="Arial" w:hAnsi="Arial" w:cs="Arial"/>
                <w:color w:val="000000"/>
                <w:sz w:val="20"/>
                <w:szCs w:val="20"/>
              </w:rPr>
              <w:t>100.00</w:t>
            </w:r>
            <w:r w:rsidRPr="00263078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a</w:t>
            </w:r>
          </w:p>
        </w:tc>
      </w:tr>
      <w:tr w:rsidR="008E249C" w:rsidRPr="00EE4B64" w14:paraId="457BBE6C" w14:textId="77777777" w:rsidTr="00082597">
        <w:trPr>
          <w:trHeight w:val="449"/>
        </w:trPr>
        <w:tc>
          <w:tcPr>
            <w:tcW w:w="3366" w:type="dxa"/>
            <w:hideMark/>
          </w:tcPr>
          <w:p w14:paraId="57217F1B" w14:textId="77777777" w:rsidR="008E249C" w:rsidRPr="00EE4B64" w:rsidRDefault="008E249C" w:rsidP="00082597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 w:bidi="ar-SA"/>
              </w:rPr>
            </w:pPr>
            <w:r w:rsidRPr="00EE4B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en-IN" w:bidi="ar-SA"/>
              </w:rPr>
              <w:t>Carbendazim 25%+ Mancozeb 50% WS</w:t>
            </w:r>
          </w:p>
        </w:tc>
        <w:tc>
          <w:tcPr>
            <w:tcW w:w="1472" w:type="dxa"/>
            <w:hideMark/>
          </w:tcPr>
          <w:p w14:paraId="3B161011" w14:textId="77777777" w:rsidR="008E249C" w:rsidRPr="00EE4B64" w:rsidRDefault="008E249C" w:rsidP="000825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B64">
              <w:rPr>
                <w:rFonts w:ascii="Arial" w:hAnsi="Arial" w:cs="Arial"/>
                <w:color w:val="000000"/>
                <w:sz w:val="20"/>
                <w:szCs w:val="20"/>
              </w:rPr>
              <w:t>100.00</w:t>
            </w:r>
            <w:r w:rsidRPr="00263078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27" w:type="dxa"/>
            <w:hideMark/>
          </w:tcPr>
          <w:p w14:paraId="58732D2C" w14:textId="77777777" w:rsidR="008E249C" w:rsidRPr="00EE4B64" w:rsidRDefault="008E249C" w:rsidP="000825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B64">
              <w:rPr>
                <w:rFonts w:ascii="Arial" w:hAnsi="Arial" w:cs="Arial"/>
                <w:color w:val="000000"/>
                <w:sz w:val="20"/>
                <w:szCs w:val="20"/>
              </w:rPr>
              <w:t>100.00</w:t>
            </w:r>
            <w:r w:rsidRPr="00263078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983" w:type="dxa"/>
            <w:hideMark/>
          </w:tcPr>
          <w:p w14:paraId="5598D862" w14:textId="77777777" w:rsidR="008E249C" w:rsidRPr="00EE4B64" w:rsidRDefault="008E249C" w:rsidP="000825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B64">
              <w:rPr>
                <w:rFonts w:ascii="Arial" w:hAnsi="Arial" w:cs="Arial"/>
                <w:color w:val="000000"/>
                <w:sz w:val="20"/>
                <w:szCs w:val="20"/>
              </w:rPr>
              <w:t>100.00</w:t>
            </w:r>
            <w:r w:rsidRPr="00263078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996" w:type="dxa"/>
            <w:hideMark/>
          </w:tcPr>
          <w:p w14:paraId="63B21AEA" w14:textId="77777777" w:rsidR="008E249C" w:rsidRPr="00EE4B64" w:rsidRDefault="008E249C" w:rsidP="000825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B64">
              <w:rPr>
                <w:rFonts w:ascii="Arial" w:hAnsi="Arial" w:cs="Arial"/>
                <w:color w:val="000000"/>
                <w:sz w:val="20"/>
                <w:szCs w:val="20"/>
              </w:rPr>
              <w:t>100.00</w:t>
            </w:r>
            <w:r w:rsidRPr="00263078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983" w:type="dxa"/>
            <w:hideMark/>
          </w:tcPr>
          <w:p w14:paraId="42BF71C1" w14:textId="77777777" w:rsidR="008E249C" w:rsidRPr="00EE4B64" w:rsidRDefault="008E249C" w:rsidP="000825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B64">
              <w:rPr>
                <w:rFonts w:ascii="Arial" w:hAnsi="Arial" w:cs="Arial"/>
                <w:color w:val="000000"/>
                <w:sz w:val="20"/>
                <w:szCs w:val="20"/>
              </w:rPr>
              <w:t>100.00</w:t>
            </w:r>
            <w:r w:rsidRPr="00263078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a</w:t>
            </w:r>
          </w:p>
        </w:tc>
      </w:tr>
      <w:tr w:rsidR="008E249C" w:rsidRPr="00EE4B64" w14:paraId="010352FA" w14:textId="77777777" w:rsidTr="00082597">
        <w:trPr>
          <w:trHeight w:val="426"/>
        </w:trPr>
        <w:tc>
          <w:tcPr>
            <w:tcW w:w="3366" w:type="dxa"/>
            <w:tcBorders>
              <w:bottom w:val="single" w:sz="4" w:space="0" w:color="auto"/>
            </w:tcBorders>
            <w:hideMark/>
          </w:tcPr>
          <w:p w14:paraId="37450FC0" w14:textId="77777777" w:rsidR="008E249C" w:rsidRPr="00EE4B64" w:rsidRDefault="008E249C" w:rsidP="00082597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 w:bidi="ar-SA"/>
              </w:rPr>
            </w:pPr>
            <w:r w:rsidRPr="00EE4B6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en-IN" w:bidi="ar-SA"/>
              </w:rPr>
              <w:t>Mean</w:t>
            </w:r>
          </w:p>
        </w:tc>
        <w:tc>
          <w:tcPr>
            <w:tcW w:w="1472" w:type="dxa"/>
            <w:tcBorders>
              <w:bottom w:val="single" w:sz="4" w:space="0" w:color="auto"/>
            </w:tcBorders>
            <w:hideMark/>
          </w:tcPr>
          <w:p w14:paraId="6F79FC68" w14:textId="77777777" w:rsidR="008E249C" w:rsidRPr="00EE4B64" w:rsidRDefault="008E249C" w:rsidP="000825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B64">
              <w:rPr>
                <w:rFonts w:ascii="Arial" w:hAnsi="Arial" w:cs="Arial"/>
                <w:color w:val="000000"/>
                <w:sz w:val="20"/>
                <w:szCs w:val="20"/>
              </w:rPr>
              <w:t>100.00</w:t>
            </w:r>
            <w:r w:rsidRPr="00263078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hideMark/>
          </w:tcPr>
          <w:p w14:paraId="35D522CF" w14:textId="77777777" w:rsidR="008E249C" w:rsidRPr="00EE4B64" w:rsidRDefault="008E249C" w:rsidP="000825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B64">
              <w:rPr>
                <w:rFonts w:ascii="Arial" w:hAnsi="Arial" w:cs="Arial"/>
                <w:color w:val="000000"/>
                <w:sz w:val="20"/>
                <w:szCs w:val="20"/>
              </w:rPr>
              <w:t>100.00</w:t>
            </w:r>
            <w:r w:rsidRPr="00263078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hideMark/>
          </w:tcPr>
          <w:p w14:paraId="4CA530F2" w14:textId="77777777" w:rsidR="008E249C" w:rsidRPr="00EE4B64" w:rsidRDefault="008E249C" w:rsidP="000825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B64">
              <w:rPr>
                <w:rFonts w:ascii="Arial" w:hAnsi="Arial" w:cs="Arial"/>
                <w:color w:val="000000"/>
                <w:sz w:val="20"/>
                <w:szCs w:val="20"/>
              </w:rPr>
              <w:t>100.00</w:t>
            </w:r>
            <w:r w:rsidRPr="00263078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hideMark/>
          </w:tcPr>
          <w:p w14:paraId="78539445" w14:textId="77777777" w:rsidR="008E249C" w:rsidRPr="00EE4B64" w:rsidRDefault="008E249C" w:rsidP="000825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B64">
              <w:rPr>
                <w:rFonts w:ascii="Arial" w:hAnsi="Arial" w:cs="Arial"/>
                <w:color w:val="000000"/>
                <w:sz w:val="20"/>
                <w:szCs w:val="20"/>
              </w:rPr>
              <w:t>100.00</w:t>
            </w:r>
            <w:r w:rsidRPr="00263078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hideMark/>
          </w:tcPr>
          <w:p w14:paraId="396C0B89" w14:textId="77777777" w:rsidR="008E249C" w:rsidRPr="00EE4B64" w:rsidRDefault="008E249C" w:rsidP="000825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792E9E1" w14:textId="77777777" w:rsidR="00C26395" w:rsidRPr="00C26395" w:rsidRDefault="00C26395" w:rsidP="005903FD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26395">
        <w:rPr>
          <w:rFonts w:ascii="Arial" w:hAnsi="Arial" w:cs="Arial"/>
          <w:sz w:val="20"/>
          <w:szCs w:val="20"/>
        </w:rPr>
        <w:lastRenderedPageBreak/>
        <w:t xml:space="preserve">The data presented are the mean values obtained from four replicates per treatment. Statistical differences were determined using ANOVA followed by </w:t>
      </w:r>
      <w:r>
        <w:rPr>
          <w:rFonts w:ascii="Arial" w:hAnsi="Arial" w:cs="Arial"/>
          <w:sz w:val="20"/>
          <w:szCs w:val="20"/>
        </w:rPr>
        <w:t>LSD</w:t>
      </w:r>
      <w:r w:rsidRPr="00C26395">
        <w:rPr>
          <w:rFonts w:ascii="Arial" w:hAnsi="Arial" w:cs="Arial"/>
          <w:sz w:val="20"/>
          <w:szCs w:val="20"/>
        </w:rPr>
        <w:t xml:space="preserve"> test at p &lt; 0.05. Treatments sharing the same superscript letter are not significantly different, while different superscript letters indicate significant differences at p &lt; 0.05.</w:t>
      </w:r>
    </w:p>
    <w:p w14:paraId="5A234B42" w14:textId="77777777" w:rsidR="005903FD" w:rsidRPr="00EE4B64" w:rsidRDefault="00502470" w:rsidP="005903FD">
      <w:pPr>
        <w:spacing w:before="240" w:after="240" w:line="360" w:lineRule="auto"/>
        <w:jc w:val="both"/>
        <w:rPr>
          <w:rFonts w:ascii="Arial" w:hAnsi="Arial" w:cs="Arial"/>
          <w:b/>
          <w:bCs/>
          <w:szCs w:val="22"/>
        </w:rPr>
      </w:pPr>
      <w:r w:rsidRPr="00EE4B64">
        <w:rPr>
          <w:rFonts w:ascii="Arial" w:hAnsi="Arial" w:cs="Arial"/>
          <w:b/>
          <w:bCs/>
          <w:szCs w:val="22"/>
        </w:rPr>
        <w:t xml:space="preserve">4. </w:t>
      </w:r>
      <w:r w:rsidR="00B505F2" w:rsidRPr="00EE4B64">
        <w:rPr>
          <w:rFonts w:ascii="Arial" w:hAnsi="Arial" w:cs="Arial"/>
          <w:b/>
          <w:bCs/>
          <w:szCs w:val="22"/>
        </w:rPr>
        <w:t>CONCLUSION</w:t>
      </w:r>
    </w:p>
    <w:p w14:paraId="170B055C" w14:textId="4ED726B7" w:rsidR="001947EB" w:rsidRPr="00EE4B64" w:rsidRDefault="002833BA" w:rsidP="001947EB">
      <w:pPr>
        <w:spacing w:before="240" w:after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current</w:t>
      </w:r>
      <w:r w:rsidRPr="00933184">
        <w:rPr>
          <w:rFonts w:ascii="Arial" w:hAnsi="Arial" w:cs="Arial"/>
          <w:sz w:val="20"/>
          <w:szCs w:val="20"/>
        </w:rPr>
        <w:t xml:space="preserve"> research aims to identify effective fungicides for managing collar rot disease</w:t>
      </w:r>
      <w:r w:rsidR="003A70E4">
        <w:rPr>
          <w:rFonts w:ascii="Arial" w:hAnsi="Arial" w:cs="Arial"/>
          <w:sz w:val="20"/>
          <w:szCs w:val="20"/>
        </w:rPr>
        <w:t xml:space="preserve"> in soybean</w:t>
      </w:r>
      <w:r w:rsidRPr="00933184">
        <w:rPr>
          <w:rFonts w:ascii="Arial" w:hAnsi="Arial" w:cs="Arial"/>
          <w:sz w:val="20"/>
          <w:szCs w:val="20"/>
        </w:rPr>
        <w:t xml:space="preserve">. Among the seven registered fungicides tested for foliar application, tebuconazole exhibited the highest efficacy, significantly reducing the mean mycelial growth of </w:t>
      </w:r>
      <w:r w:rsidRPr="00D109F7">
        <w:rPr>
          <w:rFonts w:ascii="Arial" w:hAnsi="Arial" w:cs="Arial"/>
          <w:i/>
          <w:iCs/>
          <w:sz w:val="20"/>
          <w:szCs w:val="20"/>
        </w:rPr>
        <w:t xml:space="preserve">S. </w:t>
      </w:r>
      <w:proofErr w:type="spellStart"/>
      <w:r w:rsidRPr="00D109F7">
        <w:rPr>
          <w:rFonts w:ascii="Arial" w:hAnsi="Arial" w:cs="Arial"/>
          <w:i/>
          <w:iCs/>
          <w:sz w:val="20"/>
          <w:szCs w:val="20"/>
        </w:rPr>
        <w:t>rolfsii</w:t>
      </w:r>
      <w:proofErr w:type="spellEnd"/>
      <w:r w:rsidRPr="00933184">
        <w:rPr>
          <w:rFonts w:ascii="Arial" w:hAnsi="Arial" w:cs="Arial"/>
          <w:sz w:val="20"/>
          <w:szCs w:val="20"/>
        </w:rPr>
        <w:t xml:space="preserve"> and surpassing all other treatments.</w:t>
      </w:r>
      <w:r>
        <w:rPr>
          <w:rFonts w:ascii="Arial" w:hAnsi="Arial" w:cs="Arial"/>
          <w:sz w:val="20"/>
          <w:szCs w:val="20"/>
        </w:rPr>
        <w:t xml:space="preserve"> </w:t>
      </w:r>
      <w:r w:rsidR="00121993" w:rsidRPr="00EE4B64">
        <w:rPr>
          <w:rFonts w:ascii="Arial" w:hAnsi="Arial" w:cs="Arial"/>
          <w:sz w:val="20"/>
          <w:szCs w:val="20"/>
        </w:rPr>
        <w:t xml:space="preserve">For seed treatment, the </w:t>
      </w:r>
      <w:r w:rsidR="009846BA" w:rsidRPr="00EE4B64">
        <w:rPr>
          <w:rFonts w:ascii="Arial" w:hAnsi="Arial" w:cs="Arial"/>
          <w:sz w:val="20"/>
          <w:szCs w:val="20"/>
        </w:rPr>
        <w:t xml:space="preserve">combinations </w:t>
      </w:r>
      <w:r w:rsidR="00121993" w:rsidRPr="00EE4B64">
        <w:rPr>
          <w:rFonts w:ascii="Arial" w:hAnsi="Arial" w:cs="Arial"/>
          <w:sz w:val="20"/>
          <w:szCs w:val="20"/>
        </w:rPr>
        <w:t xml:space="preserve">fungicide thiophanate methyl + </w:t>
      </w:r>
      <w:proofErr w:type="spellStart"/>
      <w:r w:rsidR="00121993" w:rsidRPr="00EE4B64">
        <w:rPr>
          <w:rFonts w:ascii="Arial" w:hAnsi="Arial" w:cs="Arial"/>
          <w:sz w:val="20"/>
          <w:szCs w:val="20"/>
        </w:rPr>
        <w:t>pyraclostrobin</w:t>
      </w:r>
      <w:proofErr w:type="spellEnd"/>
      <w:r w:rsidR="00121993" w:rsidRPr="00EE4B64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121993" w:rsidRPr="00EE4B64">
        <w:rPr>
          <w:rFonts w:ascii="Arial" w:hAnsi="Arial" w:cs="Arial"/>
          <w:sz w:val="20"/>
          <w:szCs w:val="20"/>
        </w:rPr>
        <w:t>penflufen</w:t>
      </w:r>
      <w:proofErr w:type="spellEnd"/>
      <w:r w:rsidR="00121993" w:rsidRPr="00EE4B64">
        <w:rPr>
          <w:rFonts w:ascii="Arial" w:hAnsi="Arial" w:cs="Arial"/>
          <w:sz w:val="20"/>
          <w:szCs w:val="20"/>
        </w:rPr>
        <w:t xml:space="preserve"> + </w:t>
      </w:r>
      <w:proofErr w:type="spellStart"/>
      <w:r w:rsidR="00121993" w:rsidRPr="00EE4B64">
        <w:rPr>
          <w:rFonts w:ascii="Arial" w:hAnsi="Arial" w:cs="Arial"/>
          <w:sz w:val="20"/>
          <w:szCs w:val="20"/>
        </w:rPr>
        <w:t>trifloxystrobin</w:t>
      </w:r>
      <w:proofErr w:type="spellEnd"/>
      <w:r w:rsidR="00121993" w:rsidRPr="00EE4B64">
        <w:rPr>
          <w:rFonts w:ascii="Arial" w:hAnsi="Arial" w:cs="Arial"/>
          <w:sz w:val="20"/>
          <w:szCs w:val="20"/>
        </w:rPr>
        <w:t xml:space="preserve">, carboxin + thiram, and carbendazim + mancozeb were all equally effective, achieving complete inhibition of </w:t>
      </w:r>
      <w:r w:rsidR="003A70E4" w:rsidRPr="003A70E4">
        <w:rPr>
          <w:rFonts w:ascii="Arial" w:hAnsi="Arial" w:cs="Arial"/>
          <w:sz w:val="20"/>
          <w:szCs w:val="20"/>
        </w:rPr>
        <w:t>mycelial growth</w:t>
      </w:r>
      <w:r w:rsidR="003A70E4" w:rsidRPr="003A70E4">
        <w:rPr>
          <w:rStyle w:val="Emphasis"/>
          <w:rFonts w:ascii="Arial" w:hAnsi="Arial" w:cs="Arial"/>
          <w:i w:val="0"/>
          <w:iCs w:val="0"/>
          <w:sz w:val="20"/>
          <w:szCs w:val="20"/>
        </w:rPr>
        <w:t xml:space="preserve"> of the test fungus</w:t>
      </w:r>
      <w:r w:rsidR="003A70E4">
        <w:rPr>
          <w:rStyle w:val="Emphasis"/>
          <w:rFonts w:ascii="Arial" w:hAnsi="Arial" w:cs="Arial"/>
          <w:i w:val="0"/>
          <w:iCs w:val="0"/>
          <w:sz w:val="20"/>
          <w:szCs w:val="20"/>
        </w:rPr>
        <w:t xml:space="preserve">, </w:t>
      </w:r>
      <w:r w:rsidR="00121993" w:rsidRPr="00EE4B64">
        <w:rPr>
          <w:rStyle w:val="Emphasis"/>
          <w:rFonts w:ascii="Arial" w:hAnsi="Arial" w:cs="Arial"/>
          <w:sz w:val="20"/>
          <w:szCs w:val="20"/>
        </w:rPr>
        <w:t xml:space="preserve">S. </w:t>
      </w:r>
      <w:proofErr w:type="spellStart"/>
      <w:r w:rsidR="00121993" w:rsidRPr="00EE4B64">
        <w:rPr>
          <w:rStyle w:val="Emphasis"/>
          <w:rFonts w:ascii="Arial" w:hAnsi="Arial" w:cs="Arial"/>
          <w:sz w:val="20"/>
          <w:szCs w:val="20"/>
        </w:rPr>
        <w:t>rolfsii</w:t>
      </w:r>
      <w:proofErr w:type="spellEnd"/>
      <w:r w:rsidR="00121993" w:rsidRPr="00EE4B64">
        <w:rPr>
          <w:rFonts w:ascii="Arial" w:hAnsi="Arial" w:cs="Arial"/>
          <w:sz w:val="20"/>
          <w:szCs w:val="20"/>
        </w:rPr>
        <w:t xml:space="preserve">. These findings highlight the potential of both foliar and seed-treatment fungicides in effectively managing </w:t>
      </w:r>
      <w:r w:rsidR="00121993" w:rsidRPr="00EE4B64">
        <w:rPr>
          <w:rStyle w:val="Emphasis"/>
          <w:rFonts w:ascii="Arial" w:hAnsi="Arial" w:cs="Arial"/>
          <w:sz w:val="20"/>
          <w:szCs w:val="20"/>
        </w:rPr>
        <w:t xml:space="preserve">S. </w:t>
      </w:r>
      <w:proofErr w:type="spellStart"/>
      <w:r w:rsidR="00121993" w:rsidRPr="00EE4B64">
        <w:rPr>
          <w:rStyle w:val="Emphasis"/>
          <w:rFonts w:ascii="Arial" w:hAnsi="Arial" w:cs="Arial"/>
          <w:sz w:val="20"/>
          <w:szCs w:val="20"/>
        </w:rPr>
        <w:t>rolfsii</w:t>
      </w:r>
      <w:proofErr w:type="spellEnd"/>
      <w:r w:rsidR="00121993" w:rsidRPr="00EE4B64">
        <w:rPr>
          <w:rFonts w:ascii="Arial" w:hAnsi="Arial" w:cs="Arial"/>
          <w:sz w:val="20"/>
          <w:szCs w:val="20"/>
        </w:rPr>
        <w:t xml:space="preserve"> in soybean cultivation.</w:t>
      </w:r>
      <w:r w:rsidR="009846BA" w:rsidRPr="00EE4B64">
        <w:rPr>
          <w:rFonts w:ascii="Arial" w:hAnsi="Arial" w:cs="Arial"/>
          <w:sz w:val="20"/>
          <w:szCs w:val="20"/>
        </w:rPr>
        <w:t xml:space="preserve"> </w:t>
      </w:r>
      <w:r w:rsidR="001947EB" w:rsidRPr="00EE4B64">
        <w:rPr>
          <w:rFonts w:ascii="Arial" w:hAnsi="Arial" w:cs="Arial"/>
          <w:sz w:val="20"/>
          <w:szCs w:val="20"/>
        </w:rPr>
        <w:t>Additional field studies are required to validate these findings and evaluate the practical efficacy of these fungicides in managing collar rot in agricultural environments.</w:t>
      </w:r>
    </w:p>
    <w:p w14:paraId="06F4045F" w14:textId="77777777" w:rsidR="0052380A" w:rsidRDefault="00734566" w:rsidP="0052380A">
      <w:pPr>
        <w:spacing w:before="240" w:after="240" w:line="360" w:lineRule="auto"/>
        <w:jc w:val="both"/>
        <w:rPr>
          <w:rFonts w:ascii="Arial" w:hAnsi="Arial" w:cs="Arial"/>
          <w:b/>
          <w:bCs/>
          <w:szCs w:val="22"/>
        </w:rPr>
      </w:pPr>
      <w:r w:rsidRPr="00EE4B64">
        <w:rPr>
          <w:rFonts w:ascii="Arial" w:hAnsi="Arial" w:cs="Arial"/>
          <w:b/>
          <w:bCs/>
          <w:szCs w:val="22"/>
        </w:rPr>
        <w:t>DISCLAIMER (ARTIFICIAL INTELLIGENCE)</w:t>
      </w:r>
    </w:p>
    <w:p w14:paraId="62AF6527" w14:textId="46612E5F" w:rsidR="00280FBE" w:rsidRPr="0052380A" w:rsidRDefault="00280FBE" w:rsidP="0052380A">
      <w:pPr>
        <w:spacing w:before="240" w:after="240" w:line="360" w:lineRule="auto"/>
        <w:jc w:val="both"/>
        <w:rPr>
          <w:rFonts w:ascii="Arial" w:hAnsi="Arial" w:cs="Arial"/>
          <w:b/>
          <w:bCs/>
          <w:szCs w:val="22"/>
        </w:rPr>
      </w:pPr>
      <w:r w:rsidRPr="0052380A">
        <w:rPr>
          <w:rFonts w:ascii="Arial" w:eastAsia="Calibri" w:hAnsi="Arial" w:cs="Arial"/>
          <w:kern w:val="0"/>
          <w:sz w:val="20"/>
          <w:szCs w:val="20"/>
          <w:lang w:val="en-US" w:bidi="ar-SA"/>
        </w:rPr>
        <w:t xml:space="preserve">Author(s) hereby </w:t>
      </w:r>
      <w:r w:rsidR="00962AAF">
        <w:rPr>
          <w:rFonts w:ascii="Arial" w:eastAsia="Calibri" w:hAnsi="Arial" w:cs="Arial"/>
          <w:kern w:val="0"/>
          <w:sz w:val="20"/>
          <w:szCs w:val="20"/>
          <w:lang w:val="en-US" w:bidi="ar-SA"/>
        </w:rPr>
        <w:t>declare</w:t>
      </w:r>
      <w:r w:rsidRPr="0052380A">
        <w:rPr>
          <w:rFonts w:ascii="Arial" w:eastAsia="Calibri" w:hAnsi="Arial" w:cs="Arial"/>
          <w:kern w:val="0"/>
          <w:sz w:val="20"/>
          <w:szCs w:val="20"/>
          <w:lang w:val="en-US" w:bidi="ar-SA"/>
        </w:rPr>
        <w:t xml:space="preserve"> that NO generative AI technologies such as Large Language Models (ChatGPT, COPILOT, etc.) and text-to-image generators have been used during the writing or editing of this manuscript. </w:t>
      </w:r>
    </w:p>
    <w:p w14:paraId="68C949D4" w14:textId="77777777" w:rsidR="008247CF" w:rsidRPr="00EE4B64" w:rsidRDefault="008247CF" w:rsidP="008247CF">
      <w:pPr>
        <w:spacing w:before="240" w:after="240" w:line="360" w:lineRule="auto"/>
        <w:jc w:val="both"/>
        <w:rPr>
          <w:rFonts w:ascii="Arial" w:hAnsi="Arial" w:cs="Arial"/>
          <w:b/>
          <w:bCs/>
          <w:szCs w:val="22"/>
        </w:rPr>
      </w:pPr>
      <w:r w:rsidRPr="00EE4B64">
        <w:rPr>
          <w:rFonts w:ascii="Arial" w:hAnsi="Arial" w:cs="Arial"/>
          <w:b/>
          <w:bCs/>
          <w:szCs w:val="22"/>
        </w:rPr>
        <w:t>REFERENCES</w:t>
      </w:r>
    </w:p>
    <w:p w14:paraId="0D223145" w14:textId="33F1802B" w:rsidR="008B7D23" w:rsidRPr="00263EEB" w:rsidRDefault="008B7D23" w:rsidP="008B7D23">
      <w:pPr>
        <w:pStyle w:val="NoSpacing"/>
        <w:spacing w:before="200" w:after="200" w:line="360" w:lineRule="auto"/>
        <w:jc w:val="both"/>
        <w:rPr>
          <w:rFonts w:ascii="Arial" w:hAnsi="Arial" w:cs="Arial"/>
          <w:sz w:val="20"/>
          <w:szCs w:val="20"/>
        </w:rPr>
      </w:pPr>
      <w:r w:rsidRPr="00263EEB">
        <w:rPr>
          <w:rFonts w:ascii="Arial" w:hAnsi="Arial" w:cs="Arial"/>
          <w:sz w:val="20"/>
          <w:szCs w:val="20"/>
        </w:rPr>
        <w:t>Agarwal</w:t>
      </w:r>
      <w:r>
        <w:rPr>
          <w:rFonts w:ascii="Arial" w:hAnsi="Arial" w:cs="Arial"/>
          <w:sz w:val="20"/>
          <w:szCs w:val="20"/>
        </w:rPr>
        <w:t>,</w:t>
      </w:r>
      <w:r w:rsidRPr="00263EEB">
        <w:rPr>
          <w:rFonts w:ascii="Arial" w:hAnsi="Arial" w:cs="Arial"/>
          <w:sz w:val="20"/>
          <w:szCs w:val="20"/>
        </w:rPr>
        <w:t xml:space="preserve"> S</w:t>
      </w:r>
      <w:r>
        <w:rPr>
          <w:rFonts w:ascii="Arial" w:hAnsi="Arial" w:cs="Arial"/>
          <w:sz w:val="20"/>
          <w:szCs w:val="20"/>
        </w:rPr>
        <w:t>.</w:t>
      </w:r>
      <w:r w:rsidRPr="00263EEB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. &amp;</w:t>
      </w:r>
      <w:r w:rsidRPr="00263EEB">
        <w:rPr>
          <w:rFonts w:ascii="Arial" w:hAnsi="Arial" w:cs="Arial"/>
          <w:sz w:val="20"/>
          <w:szCs w:val="20"/>
        </w:rPr>
        <w:t xml:space="preserve"> Kotasthane</w:t>
      </w:r>
      <w:r>
        <w:rPr>
          <w:rFonts w:ascii="Arial" w:hAnsi="Arial" w:cs="Arial"/>
          <w:sz w:val="20"/>
          <w:szCs w:val="20"/>
        </w:rPr>
        <w:t>,</w:t>
      </w:r>
      <w:r w:rsidRPr="00263EEB">
        <w:rPr>
          <w:rFonts w:ascii="Arial" w:hAnsi="Arial" w:cs="Arial"/>
          <w:sz w:val="20"/>
          <w:szCs w:val="20"/>
        </w:rPr>
        <w:t xml:space="preserve"> S</w:t>
      </w:r>
      <w:r>
        <w:rPr>
          <w:rFonts w:ascii="Arial" w:hAnsi="Arial" w:cs="Arial"/>
          <w:sz w:val="20"/>
          <w:szCs w:val="20"/>
        </w:rPr>
        <w:t>.</w:t>
      </w:r>
      <w:r w:rsidRPr="00263EEB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  <w:r w:rsidRPr="00263EEB">
        <w:rPr>
          <w:rFonts w:ascii="Arial" w:hAnsi="Arial" w:cs="Arial"/>
          <w:sz w:val="20"/>
          <w:szCs w:val="20"/>
        </w:rPr>
        <w:t xml:space="preserve"> (1971)</w:t>
      </w:r>
      <w:r>
        <w:rPr>
          <w:rFonts w:ascii="Arial" w:hAnsi="Arial" w:cs="Arial"/>
          <w:sz w:val="20"/>
          <w:szCs w:val="20"/>
        </w:rPr>
        <w:t>.</w:t>
      </w:r>
      <w:r w:rsidRPr="00263EEB">
        <w:rPr>
          <w:rFonts w:ascii="Arial" w:hAnsi="Arial" w:cs="Arial"/>
          <w:sz w:val="20"/>
          <w:szCs w:val="20"/>
        </w:rPr>
        <w:t xml:space="preserve"> Resistance in some soybean varieties against </w:t>
      </w:r>
      <w:r w:rsidRPr="00263EEB">
        <w:rPr>
          <w:rFonts w:ascii="Arial" w:hAnsi="Arial" w:cs="Arial"/>
          <w:i/>
          <w:sz w:val="20"/>
          <w:szCs w:val="20"/>
        </w:rPr>
        <w:t xml:space="preserve">Sclerotium </w:t>
      </w:r>
      <w:proofErr w:type="spellStart"/>
      <w:r w:rsidRPr="00263EEB">
        <w:rPr>
          <w:rFonts w:ascii="Arial" w:hAnsi="Arial" w:cs="Arial"/>
          <w:i/>
          <w:sz w:val="20"/>
          <w:szCs w:val="20"/>
        </w:rPr>
        <w:t>rolfsii</w:t>
      </w:r>
      <w:proofErr w:type="spellEnd"/>
      <w:r w:rsidRPr="00263EEB">
        <w:rPr>
          <w:rFonts w:ascii="Arial" w:hAnsi="Arial" w:cs="Arial"/>
          <w:sz w:val="20"/>
          <w:szCs w:val="20"/>
        </w:rPr>
        <w:t xml:space="preserve">. </w:t>
      </w:r>
      <w:r w:rsidRPr="00253D89">
        <w:rPr>
          <w:rFonts w:ascii="Arial" w:hAnsi="Arial" w:cs="Arial"/>
          <w:i/>
          <w:iCs/>
          <w:sz w:val="20"/>
          <w:szCs w:val="20"/>
        </w:rPr>
        <w:t>Indian Phytopathology</w:t>
      </w:r>
      <w:r w:rsidRPr="00263EEB">
        <w:rPr>
          <w:rFonts w:ascii="Arial" w:hAnsi="Arial" w:cs="Arial"/>
          <w:sz w:val="20"/>
          <w:szCs w:val="20"/>
        </w:rPr>
        <w:t xml:space="preserve"> </w:t>
      </w:r>
      <w:r w:rsidRPr="00AE2773">
        <w:rPr>
          <w:rFonts w:ascii="Arial" w:hAnsi="Arial" w:cs="Arial"/>
          <w:i/>
          <w:iCs/>
          <w:sz w:val="20"/>
          <w:szCs w:val="20"/>
        </w:rPr>
        <w:t>24</w:t>
      </w:r>
      <w:r>
        <w:rPr>
          <w:rFonts w:ascii="Arial" w:hAnsi="Arial" w:cs="Arial"/>
          <w:sz w:val="20"/>
          <w:szCs w:val="20"/>
        </w:rPr>
        <w:t>(2),</w:t>
      </w:r>
      <w:r w:rsidR="00095F5C">
        <w:rPr>
          <w:rFonts w:ascii="Arial" w:hAnsi="Arial" w:cs="Arial"/>
          <w:sz w:val="20"/>
          <w:szCs w:val="20"/>
        </w:rPr>
        <w:t xml:space="preserve"> </w:t>
      </w:r>
      <w:r w:rsidRPr="00263EEB">
        <w:rPr>
          <w:rFonts w:ascii="Arial" w:hAnsi="Arial" w:cs="Arial"/>
          <w:sz w:val="20"/>
          <w:szCs w:val="20"/>
        </w:rPr>
        <w:t>401</w:t>
      </w:r>
      <w:r w:rsidRPr="00263EEB">
        <w:rPr>
          <w:rFonts w:ascii="Arial" w:hAnsi="Arial" w:cs="Arial"/>
          <w:sz w:val="20"/>
          <w:szCs w:val="20"/>
          <w:shd w:val="clear" w:color="auto" w:fill="FFFFFF"/>
        </w:rPr>
        <w:t>–</w:t>
      </w:r>
      <w:r w:rsidRPr="00263EEB">
        <w:rPr>
          <w:rFonts w:ascii="Arial" w:hAnsi="Arial" w:cs="Arial"/>
          <w:sz w:val="20"/>
          <w:szCs w:val="20"/>
        </w:rPr>
        <w:t>403</w:t>
      </w:r>
      <w:r w:rsidR="00095F5C">
        <w:rPr>
          <w:rFonts w:ascii="Arial" w:hAnsi="Arial" w:cs="Arial"/>
          <w:sz w:val="20"/>
          <w:szCs w:val="20"/>
        </w:rPr>
        <w:t>.</w:t>
      </w:r>
    </w:p>
    <w:p w14:paraId="73C8E314" w14:textId="77777777" w:rsidR="00D65823" w:rsidRDefault="00D65823" w:rsidP="00263EEB">
      <w:pPr>
        <w:pStyle w:val="NoSpacing"/>
        <w:spacing w:before="200" w:after="200" w:line="360" w:lineRule="auto"/>
        <w:jc w:val="both"/>
        <w:rPr>
          <w:rFonts w:ascii="Arial" w:hAnsi="Arial" w:cs="Arial"/>
          <w:sz w:val="20"/>
          <w:szCs w:val="20"/>
          <w:lang w:val="en-IN"/>
        </w:rPr>
      </w:pPr>
      <w:r w:rsidRPr="00D65823">
        <w:rPr>
          <w:rFonts w:ascii="Arial" w:hAnsi="Arial" w:cs="Arial"/>
          <w:sz w:val="20"/>
          <w:szCs w:val="20"/>
          <w:lang w:val="en-IN"/>
        </w:rPr>
        <w:t>Amule, R., Gupta, O., &amp; Mishra, M. (2014). Techniques for screening of chickpea genotypes against collar rot, its management through host plant resistance and fungicides. </w:t>
      </w:r>
      <w:r w:rsidRPr="00D65823">
        <w:rPr>
          <w:rFonts w:ascii="Arial" w:hAnsi="Arial" w:cs="Arial"/>
          <w:i/>
          <w:iCs/>
          <w:sz w:val="20"/>
          <w:szCs w:val="20"/>
          <w:lang w:val="en-IN"/>
        </w:rPr>
        <w:t>Legume Research-An International Journal</w:t>
      </w:r>
      <w:r w:rsidRPr="00D65823">
        <w:rPr>
          <w:rFonts w:ascii="Arial" w:hAnsi="Arial" w:cs="Arial"/>
          <w:sz w:val="20"/>
          <w:szCs w:val="20"/>
          <w:lang w:val="en-IN"/>
        </w:rPr>
        <w:t>, </w:t>
      </w:r>
      <w:r w:rsidRPr="00D65823">
        <w:rPr>
          <w:rFonts w:ascii="Arial" w:hAnsi="Arial" w:cs="Arial"/>
          <w:i/>
          <w:iCs/>
          <w:sz w:val="20"/>
          <w:szCs w:val="20"/>
          <w:lang w:val="en-IN"/>
        </w:rPr>
        <w:t>37</w:t>
      </w:r>
      <w:r w:rsidRPr="00D65823">
        <w:rPr>
          <w:rFonts w:ascii="Arial" w:hAnsi="Arial" w:cs="Arial"/>
          <w:sz w:val="20"/>
          <w:szCs w:val="20"/>
          <w:lang w:val="en-IN"/>
        </w:rPr>
        <w:t>(1), 110-114.</w:t>
      </w:r>
    </w:p>
    <w:p w14:paraId="7CBC6D40" w14:textId="77777777" w:rsidR="00AE2773" w:rsidRPr="003553B2" w:rsidRDefault="006F44F9" w:rsidP="00263EEB">
      <w:pPr>
        <w:pStyle w:val="NoSpacing"/>
        <w:spacing w:before="200" w:after="200" w:line="360" w:lineRule="auto"/>
        <w:jc w:val="both"/>
        <w:rPr>
          <w:rFonts w:ascii="Arial" w:hAnsi="Arial" w:cs="Arial"/>
          <w:sz w:val="20"/>
          <w:szCs w:val="20"/>
          <w:lang w:val="en-IN"/>
        </w:rPr>
      </w:pPr>
      <w:r w:rsidRPr="003553B2">
        <w:rPr>
          <w:rStyle w:val="hljs-variable"/>
          <w:rFonts w:ascii="Arial" w:hAnsi="Arial" w:cs="Arial"/>
          <w:sz w:val="20"/>
          <w:szCs w:val="20"/>
        </w:rPr>
        <w:t>Allen</w:t>
      </w:r>
      <w:r w:rsidR="00AE2773" w:rsidRPr="003553B2">
        <w:rPr>
          <w:rStyle w:val="hljs-variable"/>
          <w:rFonts w:ascii="Arial" w:hAnsi="Arial" w:cs="Arial"/>
          <w:sz w:val="20"/>
          <w:szCs w:val="20"/>
        </w:rPr>
        <w:t>, T</w:t>
      </w:r>
      <w:r w:rsidR="00AE2773" w:rsidRPr="003553B2">
        <w:rPr>
          <w:rStyle w:val="hljs-operator"/>
          <w:rFonts w:ascii="Arial" w:hAnsi="Arial" w:cs="Arial"/>
          <w:sz w:val="20"/>
          <w:szCs w:val="20"/>
        </w:rPr>
        <w:t>.</w:t>
      </w:r>
      <w:r w:rsidR="00AE2773" w:rsidRPr="003553B2">
        <w:rPr>
          <w:rStyle w:val="hljs-variable"/>
          <w:rFonts w:ascii="Arial" w:hAnsi="Arial" w:cs="Arial"/>
          <w:sz w:val="20"/>
          <w:szCs w:val="20"/>
        </w:rPr>
        <w:t>W</w:t>
      </w:r>
      <w:r w:rsidR="00AE2773" w:rsidRPr="003553B2">
        <w:rPr>
          <w:rStyle w:val="hljs-operator"/>
          <w:rFonts w:ascii="Arial" w:hAnsi="Arial" w:cs="Arial"/>
          <w:sz w:val="20"/>
          <w:szCs w:val="20"/>
        </w:rPr>
        <w:t>.</w:t>
      </w:r>
      <w:r w:rsidRPr="003553B2">
        <w:rPr>
          <w:rStyle w:val="hljs-operator"/>
          <w:rFonts w:ascii="Arial" w:hAnsi="Arial" w:cs="Arial"/>
          <w:sz w:val="20"/>
          <w:szCs w:val="20"/>
        </w:rPr>
        <w:t>,</w:t>
      </w:r>
      <w:r w:rsidRPr="003553B2">
        <w:rPr>
          <w:rFonts w:ascii="Arial" w:hAnsi="Arial" w:cs="Arial"/>
          <w:sz w:val="20"/>
          <w:szCs w:val="20"/>
        </w:rPr>
        <w:t xml:space="preserve">  </w:t>
      </w:r>
      <w:r w:rsidRPr="003553B2">
        <w:rPr>
          <w:rStyle w:val="hljs-variable"/>
          <w:rFonts w:ascii="Arial" w:hAnsi="Arial" w:cs="Arial"/>
          <w:sz w:val="20"/>
          <w:szCs w:val="20"/>
        </w:rPr>
        <w:t>Bradley</w:t>
      </w:r>
      <w:r w:rsidR="003553B2">
        <w:rPr>
          <w:rStyle w:val="hljs-variable"/>
          <w:rFonts w:ascii="Arial" w:hAnsi="Arial" w:cs="Arial"/>
          <w:sz w:val="20"/>
          <w:szCs w:val="20"/>
        </w:rPr>
        <w:t xml:space="preserve">, </w:t>
      </w:r>
      <w:r w:rsidR="003553B2" w:rsidRPr="003553B2">
        <w:rPr>
          <w:rStyle w:val="hljs-builtin"/>
          <w:rFonts w:ascii="Arial" w:hAnsi="Arial" w:cs="Arial"/>
          <w:sz w:val="20"/>
          <w:szCs w:val="20"/>
        </w:rPr>
        <w:t>C</w:t>
      </w:r>
      <w:r w:rsidR="003553B2" w:rsidRPr="003553B2">
        <w:rPr>
          <w:rStyle w:val="hljs-operator"/>
          <w:rFonts w:ascii="Arial" w:hAnsi="Arial" w:cs="Arial"/>
          <w:sz w:val="20"/>
          <w:szCs w:val="20"/>
        </w:rPr>
        <w:t>.</w:t>
      </w:r>
      <w:r w:rsidRPr="003553B2">
        <w:rPr>
          <w:rStyle w:val="hljs-operator"/>
          <w:rFonts w:ascii="Arial" w:hAnsi="Arial" w:cs="Arial"/>
          <w:sz w:val="20"/>
          <w:szCs w:val="20"/>
        </w:rPr>
        <w:t>,</w:t>
      </w:r>
      <w:r w:rsidRPr="003553B2">
        <w:rPr>
          <w:rFonts w:ascii="Arial" w:hAnsi="Arial" w:cs="Arial"/>
          <w:sz w:val="20"/>
          <w:szCs w:val="20"/>
        </w:rPr>
        <w:t xml:space="preserve"> </w:t>
      </w:r>
      <w:r w:rsidRPr="003553B2">
        <w:rPr>
          <w:rStyle w:val="hljs-variable"/>
          <w:rFonts w:ascii="Arial" w:hAnsi="Arial" w:cs="Arial"/>
          <w:sz w:val="20"/>
          <w:szCs w:val="20"/>
        </w:rPr>
        <w:t>Sisson</w:t>
      </w:r>
      <w:r w:rsidR="003553B2">
        <w:rPr>
          <w:rStyle w:val="hljs-variable"/>
          <w:rFonts w:ascii="Arial" w:hAnsi="Arial" w:cs="Arial"/>
          <w:sz w:val="20"/>
          <w:szCs w:val="20"/>
        </w:rPr>
        <w:t xml:space="preserve">, </w:t>
      </w:r>
      <w:r w:rsidR="003553B2" w:rsidRPr="003553B2">
        <w:rPr>
          <w:rStyle w:val="hljs-variable"/>
          <w:rFonts w:ascii="Arial" w:hAnsi="Arial" w:cs="Arial"/>
          <w:sz w:val="20"/>
          <w:szCs w:val="20"/>
        </w:rPr>
        <w:t>A</w:t>
      </w:r>
      <w:r w:rsidR="003553B2" w:rsidRPr="003553B2">
        <w:rPr>
          <w:rStyle w:val="hljs-operator"/>
          <w:rFonts w:ascii="Arial" w:hAnsi="Arial" w:cs="Arial"/>
          <w:sz w:val="20"/>
          <w:szCs w:val="20"/>
        </w:rPr>
        <w:t>.</w:t>
      </w:r>
      <w:r w:rsidR="003553B2" w:rsidRPr="003553B2">
        <w:rPr>
          <w:rStyle w:val="hljs-variable"/>
          <w:rFonts w:ascii="Arial" w:hAnsi="Arial" w:cs="Arial"/>
          <w:sz w:val="20"/>
          <w:szCs w:val="20"/>
        </w:rPr>
        <w:t>J</w:t>
      </w:r>
      <w:r w:rsidR="003553B2" w:rsidRPr="003553B2">
        <w:rPr>
          <w:rStyle w:val="hljs-operator"/>
          <w:rFonts w:ascii="Arial" w:hAnsi="Arial" w:cs="Arial"/>
          <w:sz w:val="20"/>
          <w:szCs w:val="20"/>
        </w:rPr>
        <w:t>.</w:t>
      </w:r>
      <w:r w:rsidRPr="003553B2">
        <w:rPr>
          <w:rStyle w:val="hljs-operator"/>
          <w:rFonts w:ascii="Arial" w:hAnsi="Arial" w:cs="Arial"/>
          <w:sz w:val="20"/>
          <w:szCs w:val="20"/>
        </w:rPr>
        <w:t>,</w:t>
      </w:r>
      <w:r w:rsidRPr="003553B2">
        <w:rPr>
          <w:rFonts w:ascii="Arial" w:hAnsi="Arial" w:cs="Arial"/>
          <w:sz w:val="20"/>
          <w:szCs w:val="20"/>
        </w:rPr>
        <w:t xml:space="preserve"> </w:t>
      </w:r>
      <w:r w:rsidRPr="003553B2">
        <w:rPr>
          <w:rStyle w:val="hljs-variable"/>
          <w:rFonts w:ascii="Arial" w:hAnsi="Arial" w:cs="Arial"/>
          <w:sz w:val="20"/>
          <w:szCs w:val="20"/>
        </w:rPr>
        <w:t>Byamukama</w:t>
      </w:r>
      <w:r w:rsidR="003553B2">
        <w:rPr>
          <w:rStyle w:val="hljs-variable"/>
          <w:rFonts w:ascii="Arial" w:hAnsi="Arial" w:cs="Arial"/>
          <w:sz w:val="20"/>
          <w:szCs w:val="20"/>
        </w:rPr>
        <w:t xml:space="preserve">, </w:t>
      </w:r>
      <w:r w:rsidR="003553B2" w:rsidRPr="003553B2">
        <w:rPr>
          <w:rStyle w:val="hljs-builtin"/>
          <w:rFonts w:ascii="Arial" w:hAnsi="Arial" w:cs="Arial"/>
          <w:sz w:val="20"/>
          <w:szCs w:val="20"/>
        </w:rPr>
        <w:t>E</w:t>
      </w:r>
      <w:r w:rsidR="003553B2" w:rsidRPr="003553B2">
        <w:rPr>
          <w:rStyle w:val="hljs-operator"/>
          <w:rFonts w:ascii="Arial" w:hAnsi="Arial" w:cs="Arial"/>
          <w:sz w:val="20"/>
          <w:szCs w:val="20"/>
        </w:rPr>
        <w:t>.</w:t>
      </w:r>
      <w:r w:rsidRPr="003553B2">
        <w:rPr>
          <w:rStyle w:val="hljs-operator"/>
          <w:rFonts w:ascii="Arial" w:hAnsi="Arial" w:cs="Arial"/>
          <w:sz w:val="20"/>
          <w:szCs w:val="20"/>
        </w:rPr>
        <w:t>,</w:t>
      </w:r>
      <w:r w:rsidRPr="003553B2">
        <w:rPr>
          <w:rFonts w:ascii="Arial" w:hAnsi="Arial" w:cs="Arial"/>
          <w:sz w:val="20"/>
          <w:szCs w:val="20"/>
        </w:rPr>
        <w:t xml:space="preserve"> </w:t>
      </w:r>
      <w:r w:rsidRPr="003553B2">
        <w:rPr>
          <w:rStyle w:val="hljs-variable"/>
          <w:rFonts w:ascii="Arial" w:hAnsi="Arial" w:cs="Arial"/>
          <w:sz w:val="20"/>
          <w:szCs w:val="20"/>
        </w:rPr>
        <w:t>Chilvers</w:t>
      </w:r>
      <w:r w:rsidR="003553B2">
        <w:rPr>
          <w:rStyle w:val="hljs-variable"/>
          <w:rFonts w:ascii="Arial" w:hAnsi="Arial" w:cs="Arial"/>
          <w:sz w:val="20"/>
          <w:szCs w:val="20"/>
        </w:rPr>
        <w:t xml:space="preserve">, </w:t>
      </w:r>
      <w:r w:rsidR="003553B2" w:rsidRPr="003553B2">
        <w:rPr>
          <w:rStyle w:val="hljs-variable"/>
          <w:rFonts w:ascii="Arial" w:hAnsi="Arial" w:cs="Arial"/>
          <w:sz w:val="20"/>
          <w:szCs w:val="20"/>
        </w:rPr>
        <w:t>M</w:t>
      </w:r>
      <w:r w:rsidR="003553B2" w:rsidRPr="003553B2">
        <w:rPr>
          <w:rStyle w:val="hljs-operator"/>
          <w:rFonts w:ascii="Arial" w:hAnsi="Arial" w:cs="Arial"/>
          <w:sz w:val="20"/>
          <w:szCs w:val="20"/>
        </w:rPr>
        <w:t>.</w:t>
      </w:r>
      <w:r w:rsidR="003553B2" w:rsidRPr="003553B2">
        <w:rPr>
          <w:rStyle w:val="hljs-builtin"/>
          <w:rFonts w:ascii="Arial" w:hAnsi="Arial" w:cs="Arial"/>
          <w:sz w:val="20"/>
          <w:szCs w:val="20"/>
        </w:rPr>
        <w:t>I</w:t>
      </w:r>
      <w:r w:rsidR="003553B2" w:rsidRPr="003553B2">
        <w:rPr>
          <w:rStyle w:val="hljs-operator"/>
          <w:rFonts w:ascii="Arial" w:hAnsi="Arial" w:cs="Arial"/>
          <w:sz w:val="20"/>
          <w:szCs w:val="20"/>
        </w:rPr>
        <w:t>.</w:t>
      </w:r>
      <w:r w:rsidRPr="003553B2">
        <w:rPr>
          <w:rStyle w:val="hljs-operator"/>
          <w:rFonts w:ascii="Arial" w:hAnsi="Arial" w:cs="Arial"/>
          <w:sz w:val="20"/>
          <w:szCs w:val="20"/>
        </w:rPr>
        <w:t>,</w:t>
      </w:r>
      <w:r w:rsidRPr="003553B2">
        <w:rPr>
          <w:rFonts w:ascii="Arial" w:hAnsi="Arial" w:cs="Arial"/>
          <w:sz w:val="20"/>
          <w:szCs w:val="20"/>
        </w:rPr>
        <w:t xml:space="preserve"> </w:t>
      </w:r>
      <w:r w:rsidRPr="003553B2">
        <w:rPr>
          <w:rStyle w:val="hljs-variable"/>
          <w:rFonts w:ascii="Arial" w:hAnsi="Arial" w:cs="Arial"/>
          <w:sz w:val="20"/>
          <w:szCs w:val="20"/>
        </w:rPr>
        <w:t>Coker</w:t>
      </w:r>
      <w:r w:rsidR="003553B2">
        <w:rPr>
          <w:rStyle w:val="hljs-variable"/>
          <w:rFonts w:ascii="Arial" w:hAnsi="Arial" w:cs="Arial"/>
          <w:sz w:val="20"/>
          <w:szCs w:val="20"/>
        </w:rPr>
        <w:t xml:space="preserve">, </w:t>
      </w:r>
      <w:r w:rsidR="003553B2" w:rsidRPr="003553B2">
        <w:rPr>
          <w:rStyle w:val="hljs-builtin"/>
          <w:rFonts w:ascii="Arial" w:hAnsi="Arial" w:cs="Arial"/>
          <w:sz w:val="20"/>
          <w:szCs w:val="20"/>
        </w:rPr>
        <w:t>C</w:t>
      </w:r>
      <w:r w:rsidR="003553B2" w:rsidRPr="003553B2">
        <w:rPr>
          <w:rStyle w:val="hljs-operator"/>
          <w:rFonts w:ascii="Arial" w:hAnsi="Arial" w:cs="Arial"/>
          <w:sz w:val="20"/>
          <w:szCs w:val="20"/>
        </w:rPr>
        <w:t>.</w:t>
      </w:r>
      <w:r w:rsidR="003553B2" w:rsidRPr="003553B2">
        <w:rPr>
          <w:rStyle w:val="hljs-variable"/>
          <w:rFonts w:ascii="Arial" w:hAnsi="Arial" w:cs="Arial"/>
          <w:sz w:val="20"/>
          <w:szCs w:val="20"/>
        </w:rPr>
        <w:t>M</w:t>
      </w:r>
      <w:r w:rsidR="003553B2" w:rsidRPr="003553B2">
        <w:rPr>
          <w:rStyle w:val="hljs-operator"/>
          <w:rFonts w:ascii="Arial" w:hAnsi="Arial" w:cs="Arial"/>
          <w:sz w:val="20"/>
          <w:szCs w:val="20"/>
        </w:rPr>
        <w:t>.</w:t>
      </w:r>
      <w:r w:rsidRPr="003553B2">
        <w:rPr>
          <w:rStyle w:val="hljs-operator"/>
          <w:rFonts w:ascii="Arial" w:hAnsi="Arial" w:cs="Arial"/>
          <w:sz w:val="20"/>
          <w:szCs w:val="20"/>
        </w:rPr>
        <w:t>,</w:t>
      </w:r>
      <w:r w:rsidRPr="003553B2">
        <w:rPr>
          <w:rFonts w:ascii="Arial" w:hAnsi="Arial" w:cs="Arial"/>
          <w:sz w:val="20"/>
          <w:szCs w:val="20"/>
        </w:rPr>
        <w:t xml:space="preserve"> </w:t>
      </w:r>
      <w:r w:rsidRPr="003553B2">
        <w:rPr>
          <w:rStyle w:val="hljs-variable"/>
          <w:rFonts w:ascii="Arial" w:hAnsi="Arial" w:cs="Arial"/>
          <w:sz w:val="20"/>
          <w:szCs w:val="20"/>
        </w:rPr>
        <w:t>Collins</w:t>
      </w:r>
      <w:r w:rsidR="003553B2">
        <w:rPr>
          <w:rStyle w:val="hljs-variable"/>
          <w:rFonts w:ascii="Arial" w:hAnsi="Arial" w:cs="Arial"/>
          <w:sz w:val="20"/>
          <w:szCs w:val="20"/>
        </w:rPr>
        <w:t xml:space="preserve">, </w:t>
      </w:r>
      <w:r w:rsidR="003553B2" w:rsidRPr="003553B2">
        <w:rPr>
          <w:rStyle w:val="hljs-variable"/>
          <w:rFonts w:ascii="Arial" w:hAnsi="Arial" w:cs="Arial"/>
          <w:sz w:val="20"/>
          <w:szCs w:val="20"/>
        </w:rPr>
        <w:t>A</w:t>
      </w:r>
      <w:r w:rsidR="003553B2" w:rsidRPr="003553B2">
        <w:rPr>
          <w:rStyle w:val="hljs-operator"/>
          <w:rFonts w:ascii="Arial" w:hAnsi="Arial" w:cs="Arial"/>
          <w:sz w:val="20"/>
          <w:szCs w:val="20"/>
        </w:rPr>
        <w:t>.</w:t>
      </w:r>
      <w:r w:rsidR="003553B2" w:rsidRPr="003553B2">
        <w:rPr>
          <w:rStyle w:val="hljs-variable"/>
          <w:rFonts w:ascii="Arial" w:hAnsi="Arial" w:cs="Arial"/>
          <w:sz w:val="20"/>
          <w:szCs w:val="20"/>
        </w:rPr>
        <w:t>A</w:t>
      </w:r>
      <w:r w:rsidR="003553B2" w:rsidRPr="003553B2">
        <w:rPr>
          <w:rStyle w:val="hljs-operator"/>
          <w:rFonts w:ascii="Arial" w:hAnsi="Arial" w:cs="Arial"/>
          <w:sz w:val="20"/>
          <w:szCs w:val="20"/>
        </w:rPr>
        <w:t>.</w:t>
      </w:r>
      <w:r w:rsidRPr="003553B2">
        <w:rPr>
          <w:rStyle w:val="hljs-operator"/>
          <w:rFonts w:ascii="Arial" w:hAnsi="Arial" w:cs="Arial"/>
          <w:sz w:val="20"/>
          <w:szCs w:val="20"/>
        </w:rPr>
        <w:t>,</w:t>
      </w:r>
      <w:r w:rsidRPr="003553B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53B2">
        <w:rPr>
          <w:rStyle w:val="hljs-variable"/>
          <w:rFonts w:ascii="Arial" w:hAnsi="Arial" w:cs="Arial"/>
          <w:sz w:val="20"/>
          <w:szCs w:val="20"/>
        </w:rPr>
        <w:t>Damicone</w:t>
      </w:r>
      <w:proofErr w:type="spellEnd"/>
      <w:r w:rsidR="003553B2">
        <w:rPr>
          <w:rStyle w:val="hljs-variable"/>
          <w:rFonts w:ascii="Arial" w:hAnsi="Arial" w:cs="Arial"/>
          <w:sz w:val="20"/>
          <w:szCs w:val="20"/>
        </w:rPr>
        <w:t xml:space="preserve">, </w:t>
      </w:r>
      <w:r w:rsidR="003553B2" w:rsidRPr="003553B2">
        <w:rPr>
          <w:rStyle w:val="hljs-variable"/>
          <w:rFonts w:ascii="Arial" w:hAnsi="Arial" w:cs="Arial"/>
          <w:sz w:val="20"/>
          <w:szCs w:val="20"/>
        </w:rPr>
        <w:t>J</w:t>
      </w:r>
      <w:r w:rsidR="003553B2" w:rsidRPr="003553B2">
        <w:rPr>
          <w:rStyle w:val="hljs-operator"/>
          <w:rFonts w:ascii="Arial" w:hAnsi="Arial" w:cs="Arial"/>
          <w:sz w:val="20"/>
          <w:szCs w:val="20"/>
        </w:rPr>
        <w:t>.</w:t>
      </w:r>
      <w:r w:rsidR="003553B2" w:rsidRPr="003553B2">
        <w:rPr>
          <w:rStyle w:val="hljs-variable"/>
          <w:rFonts w:ascii="Arial" w:hAnsi="Arial" w:cs="Arial"/>
          <w:sz w:val="20"/>
          <w:szCs w:val="20"/>
        </w:rPr>
        <w:t>P</w:t>
      </w:r>
      <w:r w:rsidR="003553B2" w:rsidRPr="003553B2">
        <w:rPr>
          <w:rStyle w:val="hljs-operator"/>
          <w:rFonts w:ascii="Arial" w:hAnsi="Arial" w:cs="Arial"/>
          <w:sz w:val="20"/>
          <w:szCs w:val="20"/>
        </w:rPr>
        <w:t>.</w:t>
      </w:r>
      <w:r w:rsidRPr="003553B2">
        <w:rPr>
          <w:rStyle w:val="hljs-operator"/>
          <w:rFonts w:ascii="Arial" w:hAnsi="Arial" w:cs="Arial"/>
          <w:sz w:val="20"/>
          <w:szCs w:val="20"/>
        </w:rPr>
        <w:t>,</w:t>
      </w:r>
      <w:r w:rsidRPr="003553B2">
        <w:rPr>
          <w:rFonts w:ascii="Arial" w:hAnsi="Arial" w:cs="Arial"/>
          <w:sz w:val="20"/>
          <w:szCs w:val="20"/>
        </w:rPr>
        <w:t xml:space="preserve"> </w:t>
      </w:r>
      <w:r w:rsidRPr="003553B2">
        <w:rPr>
          <w:rStyle w:val="hljs-variable"/>
          <w:rFonts w:ascii="Arial" w:hAnsi="Arial" w:cs="Arial"/>
          <w:sz w:val="20"/>
          <w:szCs w:val="20"/>
        </w:rPr>
        <w:t>Dorrance</w:t>
      </w:r>
      <w:r w:rsidR="003553B2">
        <w:rPr>
          <w:rStyle w:val="hljs-variable"/>
          <w:rFonts w:ascii="Arial" w:hAnsi="Arial" w:cs="Arial"/>
          <w:sz w:val="20"/>
          <w:szCs w:val="20"/>
        </w:rPr>
        <w:t xml:space="preserve">, </w:t>
      </w:r>
      <w:r w:rsidR="003553B2" w:rsidRPr="003553B2">
        <w:rPr>
          <w:rStyle w:val="hljs-variable"/>
          <w:rFonts w:ascii="Arial" w:hAnsi="Arial" w:cs="Arial"/>
          <w:sz w:val="20"/>
          <w:szCs w:val="20"/>
        </w:rPr>
        <w:t>A</w:t>
      </w:r>
      <w:r w:rsidR="003553B2" w:rsidRPr="003553B2">
        <w:rPr>
          <w:rStyle w:val="hljs-operator"/>
          <w:rFonts w:ascii="Arial" w:hAnsi="Arial" w:cs="Arial"/>
          <w:sz w:val="20"/>
          <w:szCs w:val="20"/>
        </w:rPr>
        <w:t>.</w:t>
      </w:r>
      <w:r w:rsidR="003553B2" w:rsidRPr="003553B2">
        <w:rPr>
          <w:rStyle w:val="hljs-builtin"/>
          <w:rFonts w:ascii="Arial" w:hAnsi="Arial" w:cs="Arial"/>
          <w:sz w:val="20"/>
          <w:szCs w:val="20"/>
        </w:rPr>
        <w:t>E</w:t>
      </w:r>
      <w:r w:rsidR="003553B2" w:rsidRPr="003553B2">
        <w:rPr>
          <w:rStyle w:val="hljs-operator"/>
          <w:rFonts w:ascii="Arial" w:hAnsi="Arial" w:cs="Arial"/>
          <w:sz w:val="20"/>
          <w:szCs w:val="20"/>
        </w:rPr>
        <w:t>.</w:t>
      </w:r>
      <w:r w:rsidRPr="003553B2">
        <w:rPr>
          <w:rStyle w:val="hljs-operator"/>
          <w:rFonts w:ascii="Arial" w:hAnsi="Arial" w:cs="Arial"/>
          <w:sz w:val="20"/>
          <w:szCs w:val="20"/>
        </w:rPr>
        <w:t>,</w:t>
      </w:r>
      <w:r w:rsidRPr="003553B2">
        <w:rPr>
          <w:rFonts w:ascii="Arial" w:hAnsi="Arial" w:cs="Arial"/>
          <w:sz w:val="20"/>
          <w:szCs w:val="20"/>
        </w:rPr>
        <w:t xml:space="preserve"> </w:t>
      </w:r>
      <w:r w:rsidRPr="003553B2">
        <w:rPr>
          <w:rStyle w:val="hljs-variable"/>
          <w:rFonts w:ascii="Arial" w:hAnsi="Arial" w:cs="Arial"/>
          <w:sz w:val="20"/>
          <w:szCs w:val="20"/>
        </w:rPr>
        <w:t>Dufault</w:t>
      </w:r>
      <w:r w:rsidR="003553B2">
        <w:rPr>
          <w:rStyle w:val="hljs-variable"/>
          <w:rFonts w:ascii="Arial" w:hAnsi="Arial" w:cs="Arial"/>
          <w:sz w:val="20"/>
          <w:szCs w:val="20"/>
        </w:rPr>
        <w:t xml:space="preserve">, </w:t>
      </w:r>
      <w:r w:rsidR="003553B2" w:rsidRPr="003553B2">
        <w:rPr>
          <w:rStyle w:val="hljs-builtin"/>
          <w:rFonts w:ascii="Arial" w:hAnsi="Arial" w:cs="Arial"/>
          <w:sz w:val="20"/>
          <w:szCs w:val="20"/>
        </w:rPr>
        <w:t>N</w:t>
      </w:r>
      <w:r w:rsidR="003553B2" w:rsidRPr="003553B2">
        <w:rPr>
          <w:rStyle w:val="hljs-operator"/>
          <w:rFonts w:ascii="Arial" w:hAnsi="Arial" w:cs="Arial"/>
          <w:sz w:val="20"/>
          <w:szCs w:val="20"/>
        </w:rPr>
        <w:t>.</w:t>
      </w:r>
      <w:r w:rsidR="003553B2" w:rsidRPr="003553B2">
        <w:rPr>
          <w:rStyle w:val="hljs-variable"/>
          <w:rFonts w:ascii="Arial" w:hAnsi="Arial" w:cs="Arial"/>
          <w:sz w:val="20"/>
          <w:szCs w:val="20"/>
        </w:rPr>
        <w:t>S</w:t>
      </w:r>
      <w:r w:rsidR="003553B2" w:rsidRPr="003553B2">
        <w:rPr>
          <w:rStyle w:val="hljs-operator"/>
          <w:rFonts w:ascii="Arial" w:hAnsi="Arial" w:cs="Arial"/>
          <w:sz w:val="20"/>
          <w:szCs w:val="20"/>
        </w:rPr>
        <w:t>.</w:t>
      </w:r>
      <w:r w:rsidRPr="003553B2">
        <w:rPr>
          <w:rStyle w:val="hljs-operator"/>
          <w:rFonts w:ascii="Arial" w:hAnsi="Arial" w:cs="Arial"/>
          <w:sz w:val="20"/>
          <w:szCs w:val="20"/>
        </w:rPr>
        <w:t>,</w:t>
      </w:r>
      <w:r w:rsidRPr="003553B2">
        <w:rPr>
          <w:rFonts w:ascii="Arial" w:hAnsi="Arial" w:cs="Arial"/>
          <w:sz w:val="20"/>
          <w:szCs w:val="20"/>
        </w:rPr>
        <w:t xml:space="preserve"> </w:t>
      </w:r>
      <w:r w:rsidRPr="003553B2">
        <w:rPr>
          <w:rStyle w:val="hljs-variable"/>
          <w:rFonts w:ascii="Arial" w:hAnsi="Arial" w:cs="Arial"/>
          <w:sz w:val="20"/>
          <w:szCs w:val="20"/>
        </w:rPr>
        <w:t>Esker</w:t>
      </w:r>
      <w:r w:rsidR="003553B2">
        <w:rPr>
          <w:rStyle w:val="hljs-variable"/>
          <w:rFonts w:ascii="Arial" w:hAnsi="Arial" w:cs="Arial"/>
          <w:sz w:val="20"/>
          <w:szCs w:val="20"/>
        </w:rPr>
        <w:t xml:space="preserve">, </w:t>
      </w:r>
      <w:r w:rsidR="003553B2" w:rsidRPr="003553B2">
        <w:rPr>
          <w:rStyle w:val="hljs-variable"/>
          <w:rFonts w:ascii="Arial" w:hAnsi="Arial" w:cs="Arial"/>
          <w:sz w:val="20"/>
          <w:szCs w:val="20"/>
        </w:rPr>
        <w:t>P</w:t>
      </w:r>
      <w:r w:rsidR="003553B2" w:rsidRPr="003553B2">
        <w:rPr>
          <w:rStyle w:val="hljs-operator"/>
          <w:rFonts w:ascii="Arial" w:hAnsi="Arial" w:cs="Arial"/>
          <w:sz w:val="20"/>
          <w:szCs w:val="20"/>
        </w:rPr>
        <w:t>.</w:t>
      </w:r>
      <w:r w:rsidR="003553B2" w:rsidRPr="003553B2">
        <w:rPr>
          <w:rStyle w:val="hljs-builtin"/>
          <w:rFonts w:ascii="Arial" w:hAnsi="Arial" w:cs="Arial"/>
          <w:sz w:val="20"/>
          <w:szCs w:val="20"/>
        </w:rPr>
        <w:t>D</w:t>
      </w:r>
      <w:r w:rsidR="003553B2" w:rsidRPr="003553B2">
        <w:rPr>
          <w:rStyle w:val="hljs-operator"/>
          <w:rFonts w:ascii="Arial" w:hAnsi="Arial" w:cs="Arial"/>
          <w:sz w:val="20"/>
          <w:szCs w:val="20"/>
        </w:rPr>
        <w:t>.</w:t>
      </w:r>
      <w:r w:rsidRPr="003553B2">
        <w:rPr>
          <w:rStyle w:val="hljs-operator"/>
          <w:rFonts w:ascii="Arial" w:hAnsi="Arial" w:cs="Arial"/>
          <w:sz w:val="20"/>
          <w:szCs w:val="20"/>
        </w:rPr>
        <w:t>,</w:t>
      </w:r>
      <w:r w:rsidRPr="003553B2">
        <w:rPr>
          <w:rFonts w:ascii="Arial" w:hAnsi="Arial" w:cs="Arial"/>
          <w:sz w:val="20"/>
          <w:szCs w:val="20"/>
        </w:rPr>
        <w:t xml:space="preserve"> </w:t>
      </w:r>
      <w:r w:rsidRPr="003553B2">
        <w:rPr>
          <w:rStyle w:val="hljs-variable"/>
          <w:rFonts w:ascii="Arial" w:hAnsi="Arial" w:cs="Arial"/>
          <w:sz w:val="20"/>
          <w:szCs w:val="20"/>
        </w:rPr>
        <w:t>Faske</w:t>
      </w:r>
      <w:r w:rsidR="003553B2">
        <w:rPr>
          <w:rStyle w:val="hljs-variable"/>
          <w:rFonts w:ascii="Arial" w:hAnsi="Arial" w:cs="Arial"/>
          <w:sz w:val="20"/>
          <w:szCs w:val="20"/>
        </w:rPr>
        <w:t xml:space="preserve">, </w:t>
      </w:r>
      <w:r w:rsidR="003553B2" w:rsidRPr="003553B2">
        <w:rPr>
          <w:rStyle w:val="hljs-variable"/>
          <w:rFonts w:ascii="Arial" w:hAnsi="Arial" w:cs="Arial"/>
          <w:sz w:val="20"/>
          <w:szCs w:val="20"/>
        </w:rPr>
        <w:t>T</w:t>
      </w:r>
      <w:r w:rsidR="003553B2" w:rsidRPr="003553B2">
        <w:rPr>
          <w:rStyle w:val="hljs-operator"/>
          <w:rFonts w:ascii="Arial" w:hAnsi="Arial" w:cs="Arial"/>
          <w:sz w:val="20"/>
          <w:szCs w:val="20"/>
        </w:rPr>
        <w:t>.</w:t>
      </w:r>
      <w:r w:rsidR="003553B2" w:rsidRPr="003553B2">
        <w:rPr>
          <w:rStyle w:val="hljs-variable"/>
          <w:rFonts w:ascii="Arial" w:hAnsi="Arial" w:cs="Arial"/>
          <w:sz w:val="20"/>
          <w:szCs w:val="20"/>
        </w:rPr>
        <w:t>R</w:t>
      </w:r>
      <w:r w:rsidR="003553B2" w:rsidRPr="003553B2">
        <w:rPr>
          <w:rStyle w:val="hljs-operator"/>
          <w:rFonts w:ascii="Arial" w:hAnsi="Arial" w:cs="Arial"/>
          <w:sz w:val="20"/>
          <w:szCs w:val="20"/>
        </w:rPr>
        <w:t>.</w:t>
      </w:r>
      <w:r w:rsidRPr="003553B2">
        <w:rPr>
          <w:rStyle w:val="hljs-operator"/>
          <w:rFonts w:ascii="Arial" w:hAnsi="Arial" w:cs="Arial"/>
          <w:sz w:val="20"/>
          <w:szCs w:val="20"/>
        </w:rPr>
        <w:t>,</w:t>
      </w:r>
      <w:r w:rsidRPr="003553B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53B2">
        <w:rPr>
          <w:rStyle w:val="hljs-variable"/>
          <w:rFonts w:ascii="Arial" w:hAnsi="Arial" w:cs="Arial"/>
          <w:sz w:val="20"/>
          <w:szCs w:val="20"/>
        </w:rPr>
        <w:t>Giesler</w:t>
      </w:r>
      <w:proofErr w:type="spellEnd"/>
      <w:r w:rsidR="003553B2">
        <w:rPr>
          <w:rStyle w:val="hljs-variable"/>
          <w:rFonts w:ascii="Arial" w:hAnsi="Arial" w:cs="Arial"/>
          <w:sz w:val="20"/>
          <w:szCs w:val="20"/>
        </w:rPr>
        <w:t xml:space="preserve">, </w:t>
      </w:r>
      <w:r w:rsidR="003553B2" w:rsidRPr="003553B2">
        <w:rPr>
          <w:rStyle w:val="hljs-variable"/>
          <w:rFonts w:ascii="Arial" w:hAnsi="Arial" w:cs="Arial"/>
          <w:sz w:val="20"/>
          <w:szCs w:val="20"/>
        </w:rPr>
        <w:t>L</w:t>
      </w:r>
      <w:r w:rsidR="003553B2" w:rsidRPr="003553B2">
        <w:rPr>
          <w:rStyle w:val="hljs-operator"/>
          <w:rFonts w:ascii="Arial" w:hAnsi="Arial" w:cs="Arial"/>
          <w:sz w:val="20"/>
          <w:szCs w:val="20"/>
        </w:rPr>
        <w:t>.</w:t>
      </w:r>
      <w:r w:rsidR="003553B2" w:rsidRPr="003553B2">
        <w:rPr>
          <w:rStyle w:val="hljs-variable"/>
          <w:rFonts w:ascii="Arial" w:hAnsi="Arial" w:cs="Arial"/>
          <w:sz w:val="20"/>
          <w:szCs w:val="20"/>
        </w:rPr>
        <w:t>J</w:t>
      </w:r>
      <w:r w:rsidR="003553B2" w:rsidRPr="003553B2">
        <w:rPr>
          <w:rStyle w:val="hljs-operator"/>
          <w:rFonts w:ascii="Arial" w:hAnsi="Arial" w:cs="Arial"/>
          <w:sz w:val="20"/>
          <w:szCs w:val="20"/>
        </w:rPr>
        <w:t>.</w:t>
      </w:r>
      <w:r w:rsidRPr="003553B2">
        <w:rPr>
          <w:rStyle w:val="hljs-operator"/>
          <w:rFonts w:ascii="Arial" w:hAnsi="Arial" w:cs="Arial"/>
          <w:sz w:val="20"/>
          <w:szCs w:val="20"/>
        </w:rPr>
        <w:t>,</w:t>
      </w:r>
      <w:r w:rsidRPr="003553B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53B2">
        <w:rPr>
          <w:rStyle w:val="hljs-variable"/>
          <w:rFonts w:ascii="Arial" w:hAnsi="Arial" w:cs="Arial"/>
          <w:sz w:val="20"/>
          <w:szCs w:val="20"/>
        </w:rPr>
        <w:t>Grybauskas</w:t>
      </w:r>
      <w:proofErr w:type="spellEnd"/>
      <w:r w:rsidR="003553B2">
        <w:rPr>
          <w:rStyle w:val="hljs-variable"/>
          <w:rFonts w:ascii="Arial" w:hAnsi="Arial" w:cs="Arial"/>
          <w:sz w:val="20"/>
          <w:szCs w:val="20"/>
        </w:rPr>
        <w:t>,</w:t>
      </w:r>
      <w:r w:rsidR="003553B2">
        <w:t xml:space="preserve"> </w:t>
      </w:r>
      <w:r w:rsidR="003553B2" w:rsidRPr="003553B2">
        <w:rPr>
          <w:rStyle w:val="hljs-variable"/>
          <w:rFonts w:ascii="Arial" w:hAnsi="Arial" w:cs="Arial"/>
          <w:sz w:val="20"/>
          <w:szCs w:val="20"/>
        </w:rPr>
        <w:t>A</w:t>
      </w:r>
      <w:r w:rsidR="003553B2" w:rsidRPr="003553B2">
        <w:rPr>
          <w:rStyle w:val="hljs-operator"/>
          <w:rFonts w:ascii="Arial" w:hAnsi="Arial" w:cs="Arial"/>
          <w:sz w:val="20"/>
          <w:szCs w:val="20"/>
        </w:rPr>
        <w:t>.</w:t>
      </w:r>
      <w:r w:rsidR="003553B2" w:rsidRPr="003553B2">
        <w:rPr>
          <w:rStyle w:val="hljs-variable"/>
          <w:rFonts w:ascii="Arial" w:hAnsi="Arial" w:cs="Arial"/>
          <w:sz w:val="20"/>
          <w:szCs w:val="20"/>
        </w:rPr>
        <w:t>P</w:t>
      </w:r>
      <w:r w:rsidR="003553B2" w:rsidRPr="003553B2">
        <w:rPr>
          <w:rStyle w:val="hljs-operator"/>
          <w:rFonts w:ascii="Arial" w:hAnsi="Arial" w:cs="Arial"/>
          <w:sz w:val="20"/>
          <w:szCs w:val="20"/>
        </w:rPr>
        <w:t>.</w:t>
      </w:r>
      <w:r w:rsidRPr="003553B2">
        <w:rPr>
          <w:rStyle w:val="hljs-operator"/>
          <w:rFonts w:ascii="Arial" w:hAnsi="Arial" w:cs="Arial"/>
          <w:sz w:val="20"/>
          <w:szCs w:val="20"/>
        </w:rPr>
        <w:t>,</w:t>
      </w:r>
      <w:r w:rsidRPr="003553B2">
        <w:rPr>
          <w:rFonts w:ascii="Arial" w:hAnsi="Arial" w:cs="Arial"/>
          <w:sz w:val="20"/>
          <w:szCs w:val="20"/>
        </w:rPr>
        <w:t xml:space="preserve"> </w:t>
      </w:r>
      <w:r w:rsidRPr="003553B2">
        <w:rPr>
          <w:rStyle w:val="hljs-variable"/>
          <w:rFonts w:ascii="Arial" w:hAnsi="Arial" w:cs="Arial"/>
          <w:sz w:val="20"/>
          <w:szCs w:val="20"/>
        </w:rPr>
        <w:t>Hershman</w:t>
      </w:r>
      <w:r w:rsidR="003553B2">
        <w:rPr>
          <w:rStyle w:val="hljs-variable"/>
          <w:rFonts w:ascii="Arial" w:hAnsi="Arial" w:cs="Arial"/>
          <w:sz w:val="20"/>
          <w:szCs w:val="20"/>
        </w:rPr>
        <w:t xml:space="preserve">, </w:t>
      </w:r>
      <w:r w:rsidR="003553B2" w:rsidRPr="003553B2">
        <w:rPr>
          <w:rStyle w:val="hljs-builtin"/>
          <w:rFonts w:ascii="Arial" w:hAnsi="Arial" w:cs="Arial"/>
          <w:sz w:val="20"/>
          <w:szCs w:val="20"/>
        </w:rPr>
        <w:t>D</w:t>
      </w:r>
      <w:r w:rsidR="003553B2" w:rsidRPr="003553B2">
        <w:rPr>
          <w:rStyle w:val="hljs-operator"/>
          <w:rFonts w:ascii="Arial" w:hAnsi="Arial" w:cs="Arial"/>
          <w:sz w:val="20"/>
          <w:szCs w:val="20"/>
        </w:rPr>
        <w:t>.</w:t>
      </w:r>
      <w:r w:rsidR="003553B2" w:rsidRPr="003553B2">
        <w:rPr>
          <w:rStyle w:val="hljs-builtin"/>
          <w:rFonts w:ascii="Arial" w:hAnsi="Arial" w:cs="Arial"/>
          <w:sz w:val="20"/>
          <w:szCs w:val="20"/>
        </w:rPr>
        <w:t>E</w:t>
      </w:r>
      <w:r w:rsidR="003553B2" w:rsidRPr="003553B2">
        <w:rPr>
          <w:rStyle w:val="hljs-operator"/>
          <w:rFonts w:ascii="Arial" w:hAnsi="Arial" w:cs="Arial"/>
          <w:sz w:val="20"/>
          <w:szCs w:val="20"/>
        </w:rPr>
        <w:t>.</w:t>
      </w:r>
      <w:r w:rsidRPr="003553B2">
        <w:rPr>
          <w:rStyle w:val="hljs-operator"/>
          <w:rFonts w:ascii="Arial" w:hAnsi="Arial" w:cs="Arial"/>
          <w:sz w:val="20"/>
          <w:szCs w:val="20"/>
        </w:rPr>
        <w:t>,</w:t>
      </w:r>
      <w:r w:rsidRPr="003553B2">
        <w:rPr>
          <w:rFonts w:ascii="Arial" w:hAnsi="Arial" w:cs="Arial"/>
          <w:sz w:val="20"/>
          <w:szCs w:val="20"/>
        </w:rPr>
        <w:t xml:space="preserve"> </w:t>
      </w:r>
      <w:r w:rsidRPr="003553B2">
        <w:rPr>
          <w:rStyle w:val="hljs-variable"/>
          <w:rFonts w:ascii="Arial" w:hAnsi="Arial" w:cs="Arial"/>
          <w:sz w:val="20"/>
          <w:szCs w:val="20"/>
        </w:rPr>
        <w:t>Hollier</w:t>
      </w:r>
      <w:r w:rsidR="003553B2">
        <w:rPr>
          <w:rStyle w:val="hljs-variable"/>
          <w:rFonts w:ascii="Arial" w:hAnsi="Arial" w:cs="Arial"/>
          <w:sz w:val="20"/>
          <w:szCs w:val="20"/>
        </w:rPr>
        <w:t xml:space="preserve">, </w:t>
      </w:r>
      <w:r w:rsidR="003553B2" w:rsidRPr="003553B2">
        <w:rPr>
          <w:rStyle w:val="hljs-builtin"/>
          <w:rFonts w:ascii="Arial" w:hAnsi="Arial" w:cs="Arial"/>
          <w:sz w:val="20"/>
          <w:szCs w:val="20"/>
        </w:rPr>
        <w:t>C</w:t>
      </w:r>
      <w:r w:rsidR="003553B2" w:rsidRPr="003553B2">
        <w:rPr>
          <w:rStyle w:val="hljs-operator"/>
          <w:rFonts w:ascii="Arial" w:hAnsi="Arial" w:cs="Arial"/>
          <w:sz w:val="20"/>
          <w:szCs w:val="20"/>
        </w:rPr>
        <w:t>.</w:t>
      </w:r>
      <w:r w:rsidR="003553B2" w:rsidRPr="003553B2">
        <w:rPr>
          <w:rStyle w:val="hljs-variable"/>
          <w:rFonts w:ascii="Arial" w:hAnsi="Arial" w:cs="Arial"/>
          <w:sz w:val="20"/>
          <w:szCs w:val="20"/>
        </w:rPr>
        <w:t>A</w:t>
      </w:r>
      <w:r w:rsidR="003553B2" w:rsidRPr="003553B2">
        <w:rPr>
          <w:rStyle w:val="hljs-operator"/>
          <w:rFonts w:ascii="Arial" w:hAnsi="Arial" w:cs="Arial"/>
          <w:sz w:val="20"/>
          <w:szCs w:val="20"/>
        </w:rPr>
        <w:t>.</w:t>
      </w:r>
      <w:r w:rsidRPr="003553B2">
        <w:rPr>
          <w:rStyle w:val="hljs-operator"/>
          <w:rFonts w:ascii="Arial" w:hAnsi="Arial" w:cs="Arial"/>
          <w:sz w:val="20"/>
          <w:szCs w:val="20"/>
        </w:rPr>
        <w:t>,</w:t>
      </w:r>
      <w:r w:rsidRPr="003553B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53B2">
        <w:rPr>
          <w:rStyle w:val="hljs-variable"/>
          <w:rFonts w:ascii="Arial" w:hAnsi="Arial" w:cs="Arial"/>
          <w:sz w:val="20"/>
          <w:szCs w:val="20"/>
        </w:rPr>
        <w:t>Isakeit</w:t>
      </w:r>
      <w:proofErr w:type="spellEnd"/>
      <w:r w:rsidR="003553B2">
        <w:rPr>
          <w:rStyle w:val="hljs-variable"/>
          <w:rFonts w:ascii="Arial" w:hAnsi="Arial" w:cs="Arial"/>
          <w:sz w:val="20"/>
          <w:szCs w:val="20"/>
        </w:rPr>
        <w:t xml:space="preserve">, </w:t>
      </w:r>
      <w:r w:rsidR="003553B2" w:rsidRPr="003553B2">
        <w:rPr>
          <w:rStyle w:val="hljs-variable"/>
          <w:rFonts w:ascii="Arial" w:hAnsi="Arial" w:cs="Arial"/>
          <w:sz w:val="20"/>
          <w:szCs w:val="20"/>
        </w:rPr>
        <w:t>T</w:t>
      </w:r>
      <w:r w:rsidR="003553B2" w:rsidRPr="003553B2">
        <w:rPr>
          <w:rStyle w:val="hljs-operator"/>
          <w:rFonts w:ascii="Arial" w:hAnsi="Arial" w:cs="Arial"/>
          <w:sz w:val="20"/>
          <w:szCs w:val="20"/>
        </w:rPr>
        <w:t>.</w:t>
      </w:r>
      <w:r w:rsidRPr="003553B2">
        <w:rPr>
          <w:rStyle w:val="hljs-operator"/>
          <w:rFonts w:ascii="Arial" w:hAnsi="Arial" w:cs="Arial"/>
          <w:sz w:val="20"/>
          <w:szCs w:val="20"/>
        </w:rPr>
        <w:t>,</w:t>
      </w:r>
      <w:r w:rsidRPr="003553B2">
        <w:rPr>
          <w:rFonts w:ascii="Arial" w:hAnsi="Arial" w:cs="Arial"/>
          <w:sz w:val="20"/>
          <w:szCs w:val="20"/>
        </w:rPr>
        <w:t xml:space="preserve"> </w:t>
      </w:r>
      <w:r w:rsidRPr="003553B2">
        <w:rPr>
          <w:rStyle w:val="hljs-variable"/>
          <w:rFonts w:ascii="Arial" w:hAnsi="Arial" w:cs="Arial"/>
          <w:sz w:val="20"/>
          <w:szCs w:val="20"/>
        </w:rPr>
        <w:t>Jardine</w:t>
      </w:r>
      <w:r w:rsidR="003553B2">
        <w:rPr>
          <w:rStyle w:val="hljs-variable"/>
          <w:rFonts w:ascii="Arial" w:hAnsi="Arial" w:cs="Arial"/>
          <w:sz w:val="20"/>
          <w:szCs w:val="20"/>
        </w:rPr>
        <w:t xml:space="preserve">, </w:t>
      </w:r>
      <w:r w:rsidR="003553B2" w:rsidRPr="003553B2">
        <w:rPr>
          <w:rStyle w:val="hljs-builtin"/>
          <w:rFonts w:ascii="Arial" w:hAnsi="Arial" w:cs="Arial"/>
          <w:sz w:val="20"/>
          <w:szCs w:val="20"/>
        </w:rPr>
        <w:t>D</w:t>
      </w:r>
      <w:r w:rsidR="003553B2" w:rsidRPr="003553B2">
        <w:rPr>
          <w:rStyle w:val="hljs-operator"/>
          <w:rFonts w:ascii="Arial" w:hAnsi="Arial" w:cs="Arial"/>
          <w:sz w:val="20"/>
          <w:szCs w:val="20"/>
        </w:rPr>
        <w:t>.</w:t>
      </w:r>
      <w:r w:rsidR="003553B2" w:rsidRPr="003553B2">
        <w:rPr>
          <w:rStyle w:val="hljs-variable"/>
          <w:rFonts w:ascii="Arial" w:hAnsi="Arial" w:cs="Arial"/>
          <w:sz w:val="20"/>
          <w:szCs w:val="20"/>
        </w:rPr>
        <w:t>J</w:t>
      </w:r>
      <w:r w:rsidR="003553B2" w:rsidRPr="003553B2">
        <w:rPr>
          <w:rStyle w:val="hljs-operator"/>
          <w:rFonts w:ascii="Arial" w:hAnsi="Arial" w:cs="Arial"/>
          <w:sz w:val="20"/>
          <w:szCs w:val="20"/>
        </w:rPr>
        <w:t>.</w:t>
      </w:r>
      <w:r w:rsidRPr="003553B2">
        <w:rPr>
          <w:rStyle w:val="hljs-operator"/>
          <w:rFonts w:ascii="Arial" w:hAnsi="Arial" w:cs="Arial"/>
          <w:sz w:val="20"/>
          <w:szCs w:val="20"/>
        </w:rPr>
        <w:t>,</w:t>
      </w:r>
      <w:r w:rsidRPr="003553B2">
        <w:rPr>
          <w:rFonts w:ascii="Arial" w:hAnsi="Arial" w:cs="Arial"/>
          <w:sz w:val="20"/>
          <w:szCs w:val="20"/>
        </w:rPr>
        <w:t xml:space="preserve"> </w:t>
      </w:r>
      <w:r w:rsidRPr="003553B2">
        <w:rPr>
          <w:rStyle w:val="hljs-variable"/>
          <w:rFonts w:ascii="Arial" w:hAnsi="Arial" w:cs="Arial"/>
          <w:sz w:val="20"/>
          <w:szCs w:val="20"/>
        </w:rPr>
        <w:t>Kelly</w:t>
      </w:r>
      <w:r w:rsidR="003553B2">
        <w:rPr>
          <w:rStyle w:val="hljs-variable"/>
          <w:rFonts w:ascii="Arial" w:hAnsi="Arial" w:cs="Arial"/>
          <w:sz w:val="20"/>
          <w:szCs w:val="20"/>
        </w:rPr>
        <w:t xml:space="preserve">, </w:t>
      </w:r>
      <w:r w:rsidR="003553B2" w:rsidRPr="003553B2">
        <w:rPr>
          <w:rStyle w:val="hljs-variable"/>
          <w:rFonts w:ascii="Arial" w:hAnsi="Arial" w:cs="Arial"/>
          <w:sz w:val="20"/>
          <w:szCs w:val="20"/>
        </w:rPr>
        <w:t>H</w:t>
      </w:r>
      <w:r w:rsidR="003553B2" w:rsidRPr="003553B2">
        <w:rPr>
          <w:rStyle w:val="hljs-operator"/>
          <w:rFonts w:ascii="Arial" w:hAnsi="Arial" w:cs="Arial"/>
          <w:sz w:val="20"/>
          <w:szCs w:val="20"/>
        </w:rPr>
        <w:t>.</w:t>
      </w:r>
      <w:r w:rsidR="003553B2" w:rsidRPr="003553B2">
        <w:rPr>
          <w:rStyle w:val="hljs-variable"/>
          <w:rFonts w:ascii="Arial" w:hAnsi="Arial" w:cs="Arial"/>
          <w:sz w:val="20"/>
          <w:szCs w:val="20"/>
        </w:rPr>
        <w:t>M</w:t>
      </w:r>
      <w:r w:rsidR="003553B2" w:rsidRPr="003553B2">
        <w:rPr>
          <w:rStyle w:val="hljs-operator"/>
          <w:rFonts w:ascii="Arial" w:hAnsi="Arial" w:cs="Arial"/>
          <w:sz w:val="20"/>
          <w:szCs w:val="20"/>
        </w:rPr>
        <w:t>.</w:t>
      </w:r>
      <w:r w:rsidRPr="003553B2">
        <w:rPr>
          <w:rStyle w:val="hljs-operator"/>
          <w:rFonts w:ascii="Arial" w:hAnsi="Arial" w:cs="Arial"/>
          <w:sz w:val="20"/>
          <w:szCs w:val="20"/>
        </w:rPr>
        <w:t>,</w:t>
      </w:r>
      <w:r w:rsidRPr="003553B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53B2">
        <w:rPr>
          <w:rStyle w:val="hljs-variable"/>
          <w:rFonts w:ascii="Arial" w:hAnsi="Arial" w:cs="Arial"/>
          <w:sz w:val="20"/>
          <w:szCs w:val="20"/>
        </w:rPr>
        <w:t>Kemerait</w:t>
      </w:r>
      <w:proofErr w:type="spellEnd"/>
      <w:r w:rsidR="003553B2">
        <w:rPr>
          <w:rStyle w:val="hljs-variable"/>
          <w:rFonts w:ascii="Arial" w:hAnsi="Arial" w:cs="Arial"/>
          <w:sz w:val="20"/>
          <w:szCs w:val="20"/>
        </w:rPr>
        <w:t xml:space="preserve">, </w:t>
      </w:r>
      <w:r w:rsidR="003553B2" w:rsidRPr="003553B2">
        <w:rPr>
          <w:rStyle w:val="hljs-variable"/>
          <w:rFonts w:ascii="Arial" w:hAnsi="Arial" w:cs="Arial"/>
          <w:sz w:val="20"/>
          <w:szCs w:val="20"/>
        </w:rPr>
        <w:t>R</w:t>
      </w:r>
      <w:r w:rsidR="003553B2" w:rsidRPr="003553B2">
        <w:rPr>
          <w:rStyle w:val="hljs-operator"/>
          <w:rFonts w:ascii="Arial" w:hAnsi="Arial" w:cs="Arial"/>
          <w:sz w:val="20"/>
          <w:szCs w:val="20"/>
        </w:rPr>
        <w:t>.</w:t>
      </w:r>
      <w:r w:rsidR="003553B2" w:rsidRPr="003553B2">
        <w:rPr>
          <w:rStyle w:val="hljs-builtin"/>
          <w:rFonts w:ascii="Arial" w:hAnsi="Arial" w:cs="Arial"/>
          <w:sz w:val="20"/>
          <w:szCs w:val="20"/>
        </w:rPr>
        <w:t>C</w:t>
      </w:r>
      <w:r w:rsidR="003553B2" w:rsidRPr="003553B2">
        <w:rPr>
          <w:rStyle w:val="hljs-operator"/>
          <w:rFonts w:ascii="Arial" w:hAnsi="Arial" w:cs="Arial"/>
          <w:sz w:val="20"/>
          <w:szCs w:val="20"/>
        </w:rPr>
        <w:t>.</w:t>
      </w:r>
      <w:r w:rsidRPr="003553B2">
        <w:rPr>
          <w:rStyle w:val="hljs-operator"/>
          <w:rFonts w:ascii="Arial" w:hAnsi="Arial" w:cs="Arial"/>
          <w:sz w:val="20"/>
          <w:szCs w:val="20"/>
        </w:rPr>
        <w:t>,</w:t>
      </w:r>
      <w:r w:rsidRPr="003553B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53B2">
        <w:rPr>
          <w:rStyle w:val="hljs-variable"/>
          <w:rFonts w:ascii="Arial" w:hAnsi="Arial" w:cs="Arial"/>
          <w:sz w:val="20"/>
          <w:szCs w:val="20"/>
        </w:rPr>
        <w:t>Kleczewski</w:t>
      </w:r>
      <w:proofErr w:type="spellEnd"/>
      <w:r w:rsidR="003553B2">
        <w:rPr>
          <w:rStyle w:val="hljs-variable"/>
          <w:rFonts w:ascii="Arial" w:hAnsi="Arial" w:cs="Arial"/>
          <w:sz w:val="20"/>
          <w:szCs w:val="20"/>
        </w:rPr>
        <w:t xml:space="preserve">, </w:t>
      </w:r>
      <w:r w:rsidR="003553B2" w:rsidRPr="003553B2">
        <w:rPr>
          <w:rStyle w:val="hljs-builtin"/>
          <w:rFonts w:ascii="Arial" w:hAnsi="Arial" w:cs="Arial"/>
          <w:sz w:val="20"/>
          <w:szCs w:val="20"/>
        </w:rPr>
        <w:t>N</w:t>
      </w:r>
      <w:r w:rsidR="003553B2" w:rsidRPr="003553B2">
        <w:rPr>
          <w:rStyle w:val="hljs-operator"/>
          <w:rFonts w:ascii="Arial" w:hAnsi="Arial" w:cs="Arial"/>
          <w:sz w:val="20"/>
          <w:szCs w:val="20"/>
        </w:rPr>
        <w:t>.</w:t>
      </w:r>
      <w:r w:rsidR="003553B2" w:rsidRPr="003553B2">
        <w:rPr>
          <w:rStyle w:val="hljs-variable"/>
          <w:rFonts w:ascii="Arial" w:hAnsi="Arial" w:cs="Arial"/>
          <w:sz w:val="20"/>
          <w:szCs w:val="20"/>
        </w:rPr>
        <w:t>M</w:t>
      </w:r>
      <w:r w:rsidR="003553B2" w:rsidRPr="003553B2">
        <w:rPr>
          <w:rStyle w:val="hljs-operator"/>
          <w:rFonts w:ascii="Arial" w:hAnsi="Arial" w:cs="Arial"/>
          <w:sz w:val="20"/>
          <w:szCs w:val="20"/>
        </w:rPr>
        <w:t>.</w:t>
      </w:r>
      <w:r w:rsidRPr="003553B2">
        <w:rPr>
          <w:rStyle w:val="hljs-operator"/>
          <w:rFonts w:ascii="Arial" w:hAnsi="Arial" w:cs="Arial"/>
          <w:sz w:val="20"/>
          <w:szCs w:val="20"/>
        </w:rPr>
        <w:t>,</w:t>
      </w:r>
      <w:r w:rsidRPr="003553B2">
        <w:rPr>
          <w:rFonts w:ascii="Arial" w:hAnsi="Arial" w:cs="Arial"/>
          <w:sz w:val="20"/>
          <w:szCs w:val="20"/>
        </w:rPr>
        <w:t xml:space="preserve"> </w:t>
      </w:r>
      <w:r w:rsidRPr="003553B2">
        <w:rPr>
          <w:rStyle w:val="hljs-variable"/>
          <w:rFonts w:ascii="Arial" w:hAnsi="Arial" w:cs="Arial"/>
          <w:sz w:val="20"/>
          <w:szCs w:val="20"/>
        </w:rPr>
        <w:t>Koenning</w:t>
      </w:r>
      <w:r w:rsidR="003553B2">
        <w:rPr>
          <w:rStyle w:val="hljs-variable"/>
          <w:rFonts w:ascii="Arial" w:hAnsi="Arial" w:cs="Arial"/>
          <w:sz w:val="20"/>
          <w:szCs w:val="20"/>
        </w:rPr>
        <w:t xml:space="preserve">, </w:t>
      </w:r>
      <w:r w:rsidR="003553B2" w:rsidRPr="003553B2">
        <w:rPr>
          <w:rStyle w:val="hljs-variable"/>
          <w:rFonts w:ascii="Arial" w:hAnsi="Arial" w:cs="Arial"/>
          <w:sz w:val="20"/>
          <w:szCs w:val="20"/>
        </w:rPr>
        <w:t>S</w:t>
      </w:r>
      <w:r w:rsidR="003553B2" w:rsidRPr="003553B2">
        <w:rPr>
          <w:rStyle w:val="hljs-operator"/>
          <w:rFonts w:ascii="Arial" w:hAnsi="Arial" w:cs="Arial"/>
          <w:sz w:val="20"/>
          <w:szCs w:val="20"/>
        </w:rPr>
        <w:t>.</w:t>
      </w:r>
      <w:r w:rsidR="003553B2" w:rsidRPr="003553B2">
        <w:rPr>
          <w:rStyle w:val="hljs-variable"/>
          <w:rFonts w:ascii="Arial" w:hAnsi="Arial" w:cs="Arial"/>
          <w:sz w:val="20"/>
          <w:szCs w:val="20"/>
        </w:rPr>
        <w:t>R</w:t>
      </w:r>
      <w:r w:rsidR="003553B2" w:rsidRPr="003553B2">
        <w:rPr>
          <w:rStyle w:val="hljs-operator"/>
          <w:rFonts w:ascii="Arial" w:hAnsi="Arial" w:cs="Arial"/>
          <w:sz w:val="20"/>
          <w:szCs w:val="20"/>
        </w:rPr>
        <w:t>.</w:t>
      </w:r>
      <w:r w:rsidRPr="003553B2">
        <w:rPr>
          <w:rStyle w:val="hljs-operator"/>
          <w:rFonts w:ascii="Arial" w:hAnsi="Arial" w:cs="Arial"/>
          <w:sz w:val="20"/>
          <w:szCs w:val="20"/>
        </w:rPr>
        <w:t>,</w:t>
      </w:r>
      <w:r w:rsidRPr="003553B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53B2">
        <w:rPr>
          <w:rStyle w:val="hljs-variable"/>
          <w:rFonts w:ascii="Arial" w:hAnsi="Arial" w:cs="Arial"/>
          <w:sz w:val="20"/>
          <w:szCs w:val="20"/>
        </w:rPr>
        <w:t>Kurle</w:t>
      </w:r>
      <w:proofErr w:type="spellEnd"/>
      <w:r w:rsidR="003553B2">
        <w:rPr>
          <w:rStyle w:val="hljs-variable"/>
          <w:rFonts w:ascii="Arial" w:hAnsi="Arial" w:cs="Arial"/>
          <w:sz w:val="20"/>
          <w:szCs w:val="20"/>
        </w:rPr>
        <w:t xml:space="preserve">, </w:t>
      </w:r>
      <w:r w:rsidR="003553B2" w:rsidRPr="003553B2">
        <w:rPr>
          <w:rStyle w:val="hljs-variable"/>
          <w:rFonts w:ascii="Arial" w:hAnsi="Arial" w:cs="Arial"/>
          <w:sz w:val="20"/>
          <w:szCs w:val="20"/>
        </w:rPr>
        <w:t>J</w:t>
      </w:r>
      <w:r w:rsidR="003553B2" w:rsidRPr="003553B2">
        <w:rPr>
          <w:rStyle w:val="hljs-operator"/>
          <w:rFonts w:ascii="Arial" w:hAnsi="Arial" w:cs="Arial"/>
          <w:sz w:val="20"/>
          <w:szCs w:val="20"/>
        </w:rPr>
        <w:t>.</w:t>
      </w:r>
      <w:r w:rsidR="003553B2" w:rsidRPr="003553B2">
        <w:rPr>
          <w:rStyle w:val="hljs-builtin"/>
          <w:rFonts w:ascii="Arial" w:hAnsi="Arial" w:cs="Arial"/>
          <w:sz w:val="20"/>
          <w:szCs w:val="20"/>
        </w:rPr>
        <w:t>E</w:t>
      </w:r>
      <w:r w:rsidR="003553B2" w:rsidRPr="003553B2">
        <w:rPr>
          <w:rStyle w:val="hljs-operator"/>
          <w:rFonts w:ascii="Arial" w:hAnsi="Arial" w:cs="Arial"/>
          <w:sz w:val="20"/>
          <w:szCs w:val="20"/>
        </w:rPr>
        <w:t>.</w:t>
      </w:r>
      <w:r w:rsidRPr="003553B2">
        <w:rPr>
          <w:rStyle w:val="hljs-operator"/>
          <w:rFonts w:ascii="Arial" w:hAnsi="Arial" w:cs="Arial"/>
          <w:sz w:val="20"/>
          <w:szCs w:val="20"/>
        </w:rPr>
        <w:t>,</w:t>
      </w:r>
      <w:r w:rsidRPr="003553B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53B2">
        <w:rPr>
          <w:rStyle w:val="hljs-variable"/>
          <w:rFonts w:ascii="Arial" w:hAnsi="Arial" w:cs="Arial"/>
          <w:sz w:val="20"/>
          <w:szCs w:val="20"/>
        </w:rPr>
        <w:t>Malvick</w:t>
      </w:r>
      <w:proofErr w:type="spellEnd"/>
      <w:r w:rsidR="003553B2">
        <w:rPr>
          <w:rStyle w:val="hljs-variable"/>
          <w:rFonts w:ascii="Arial" w:hAnsi="Arial" w:cs="Arial"/>
          <w:sz w:val="20"/>
          <w:szCs w:val="20"/>
        </w:rPr>
        <w:t xml:space="preserve">, </w:t>
      </w:r>
      <w:r w:rsidR="003553B2" w:rsidRPr="003553B2">
        <w:rPr>
          <w:rStyle w:val="hljs-builtin"/>
          <w:rFonts w:ascii="Arial" w:hAnsi="Arial" w:cs="Arial"/>
          <w:sz w:val="20"/>
          <w:szCs w:val="20"/>
        </w:rPr>
        <w:t>D</w:t>
      </w:r>
      <w:r w:rsidR="003553B2" w:rsidRPr="003553B2">
        <w:rPr>
          <w:rStyle w:val="hljs-operator"/>
          <w:rFonts w:ascii="Arial" w:hAnsi="Arial" w:cs="Arial"/>
          <w:sz w:val="20"/>
          <w:szCs w:val="20"/>
        </w:rPr>
        <w:t>.</w:t>
      </w:r>
      <w:r w:rsidR="003553B2" w:rsidRPr="003553B2">
        <w:rPr>
          <w:rStyle w:val="hljs-builtin"/>
          <w:rFonts w:ascii="Arial" w:hAnsi="Arial" w:cs="Arial"/>
          <w:sz w:val="20"/>
          <w:szCs w:val="20"/>
        </w:rPr>
        <w:t>K</w:t>
      </w:r>
      <w:r w:rsidR="003553B2" w:rsidRPr="003553B2">
        <w:rPr>
          <w:rStyle w:val="hljs-operator"/>
          <w:rFonts w:ascii="Arial" w:hAnsi="Arial" w:cs="Arial"/>
          <w:sz w:val="20"/>
          <w:szCs w:val="20"/>
        </w:rPr>
        <w:t>.</w:t>
      </w:r>
      <w:r w:rsidRPr="003553B2">
        <w:rPr>
          <w:rStyle w:val="hljs-operator"/>
          <w:rFonts w:ascii="Arial" w:hAnsi="Arial" w:cs="Arial"/>
          <w:sz w:val="20"/>
          <w:szCs w:val="20"/>
        </w:rPr>
        <w:t>,</w:t>
      </w:r>
      <w:r w:rsidRPr="003553B2">
        <w:rPr>
          <w:rFonts w:ascii="Arial" w:hAnsi="Arial" w:cs="Arial"/>
          <w:sz w:val="20"/>
          <w:szCs w:val="20"/>
        </w:rPr>
        <w:t xml:space="preserve"> </w:t>
      </w:r>
      <w:r w:rsidRPr="003553B2">
        <w:rPr>
          <w:rStyle w:val="hljs-variable"/>
          <w:rFonts w:ascii="Arial" w:hAnsi="Arial" w:cs="Arial"/>
          <w:sz w:val="20"/>
          <w:szCs w:val="20"/>
        </w:rPr>
        <w:t>Markell</w:t>
      </w:r>
      <w:r w:rsidR="003553B2">
        <w:rPr>
          <w:rStyle w:val="hljs-variable"/>
          <w:rFonts w:ascii="Arial" w:hAnsi="Arial" w:cs="Arial"/>
          <w:sz w:val="20"/>
          <w:szCs w:val="20"/>
        </w:rPr>
        <w:t xml:space="preserve">, </w:t>
      </w:r>
      <w:r w:rsidR="003553B2" w:rsidRPr="003553B2">
        <w:rPr>
          <w:rStyle w:val="hljs-variable"/>
          <w:rFonts w:ascii="Arial" w:hAnsi="Arial" w:cs="Arial"/>
          <w:sz w:val="20"/>
          <w:szCs w:val="20"/>
        </w:rPr>
        <w:t>S</w:t>
      </w:r>
      <w:r w:rsidR="003553B2" w:rsidRPr="003553B2">
        <w:rPr>
          <w:rStyle w:val="hljs-operator"/>
          <w:rFonts w:ascii="Arial" w:hAnsi="Arial" w:cs="Arial"/>
          <w:sz w:val="20"/>
          <w:szCs w:val="20"/>
        </w:rPr>
        <w:t>.</w:t>
      </w:r>
      <w:r w:rsidR="003553B2" w:rsidRPr="003553B2">
        <w:rPr>
          <w:rStyle w:val="hljs-variable"/>
          <w:rFonts w:ascii="Arial" w:hAnsi="Arial" w:cs="Arial"/>
          <w:sz w:val="20"/>
          <w:szCs w:val="20"/>
        </w:rPr>
        <w:t>G</w:t>
      </w:r>
      <w:r w:rsidR="003553B2" w:rsidRPr="003553B2">
        <w:rPr>
          <w:rStyle w:val="hljs-operator"/>
          <w:rFonts w:ascii="Arial" w:hAnsi="Arial" w:cs="Arial"/>
          <w:sz w:val="20"/>
          <w:szCs w:val="20"/>
        </w:rPr>
        <w:t>.</w:t>
      </w:r>
      <w:r w:rsidRPr="003553B2">
        <w:rPr>
          <w:rStyle w:val="hljs-operator"/>
          <w:rFonts w:ascii="Arial" w:hAnsi="Arial" w:cs="Arial"/>
          <w:sz w:val="20"/>
          <w:szCs w:val="20"/>
        </w:rPr>
        <w:t>,</w:t>
      </w:r>
      <w:r w:rsidRPr="003553B2">
        <w:rPr>
          <w:rFonts w:ascii="Arial" w:hAnsi="Arial" w:cs="Arial"/>
          <w:sz w:val="20"/>
          <w:szCs w:val="20"/>
        </w:rPr>
        <w:t xml:space="preserve"> </w:t>
      </w:r>
      <w:r w:rsidRPr="003553B2">
        <w:rPr>
          <w:rStyle w:val="hljs-variable"/>
          <w:rFonts w:ascii="Arial" w:hAnsi="Arial" w:cs="Arial"/>
          <w:sz w:val="20"/>
          <w:szCs w:val="20"/>
        </w:rPr>
        <w:t>Mehl</w:t>
      </w:r>
      <w:r w:rsidR="003553B2">
        <w:rPr>
          <w:rStyle w:val="hljs-variable"/>
          <w:rFonts w:ascii="Arial" w:hAnsi="Arial" w:cs="Arial"/>
          <w:sz w:val="20"/>
          <w:szCs w:val="20"/>
        </w:rPr>
        <w:t xml:space="preserve">, </w:t>
      </w:r>
      <w:r w:rsidR="003553B2" w:rsidRPr="003553B2">
        <w:rPr>
          <w:rStyle w:val="hljs-variable"/>
          <w:rFonts w:ascii="Arial" w:hAnsi="Arial" w:cs="Arial"/>
          <w:sz w:val="20"/>
          <w:szCs w:val="20"/>
        </w:rPr>
        <w:t>H</w:t>
      </w:r>
      <w:r w:rsidR="003553B2" w:rsidRPr="003553B2">
        <w:rPr>
          <w:rStyle w:val="hljs-operator"/>
          <w:rFonts w:ascii="Arial" w:hAnsi="Arial" w:cs="Arial"/>
          <w:sz w:val="20"/>
          <w:szCs w:val="20"/>
        </w:rPr>
        <w:t>.</w:t>
      </w:r>
      <w:r w:rsidR="003553B2" w:rsidRPr="003553B2">
        <w:rPr>
          <w:rStyle w:val="hljs-variable"/>
          <w:rFonts w:ascii="Arial" w:hAnsi="Arial" w:cs="Arial"/>
          <w:sz w:val="20"/>
          <w:szCs w:val="20"/>
        </w:rPr>
        <w:t>L</w:t>
      </w:r>
      <w:r w:rsidR="003553B2" w:rsidRPr="003553B2">
        <w:rPr>
          <w:rStyle w:val="hljs-operator"/>
          <w:rFonts w:ascii="Arial" w:hAnsi="Arial" w:cs="Arial"/>
          <w:sz w:val="20"/>
          <w:szCs w:val="20"/>
        </w:rPr>
        <w:t>.</w:t>
      </w:r>
      <w:r w:rsidRPr="003553B2">
        <w:rPr>
          <w:rStyle w:val="hljs-operator"/>
          <w:rFonts w:ascii="Arial" w:hAnsi="Arial" w:cs="Arial"/>
          <w:sz w:val="20"/>
          <w:szCs w:val="20"/>
        </w:rPr>
        <w:t>,</w:t>
      </w:r>
      <w:r w:rsidRPr="003553B2">
        <w:rPr>
          <w:rFonts w:ascii="Arial" w:hAnsi="Arial" w:cs="Arial"/>
          <w:sz w:val="20"/>
          <w:szCs w:val="20"/>
        </w:rPr>
        <w:t xml:space="preserve"> </w:t>
      </w:r>
      <w:r w:rsidRPr="003553B2">
        <w:rPr>
          <w:rStyle w:val="hljs-variable"/>
          <w:rFonts w:ascii="Arial" w:hAnsi="Arial" w:cs="Arial"/>
          <w:sz w:val="20"/>
          <w:szCs w:val="20"/>
        </w:rPr>
        <w:t>Mueller</w:t>
      </w:r>
      <w:r w:rsidR="003553B2">
        <w:rPr>
          <w:rStyle w:val="hljs-variable"/>
          <w:rFonts w:ascii="Arial" w:hAnsi="Arial" w:cs="Arial"/>
          <w:sz w:val="20"/>
          <w:szCs w:val="20"/>
        </w:rPr>
        <w:t xml:space="preserve">, </w:t>
      </w:r>
      <w:r w:rsidR="003553B2" w:rsidRPr="003553B2">
        <w:rPr>
          <w:rStyle w:val="hljs-builtin"/>
          <w:rFonts w:ascii="Arial" w:hAnsi="Arial" w:cs="Arial"/>
          <w:sz w:val="20"/>
          <w:szCs w:val="20"/>
        </w:rPr>
        <w:t>D</w:t>
      </w:r>
      <w:r w:rsidR="003553B2" w:rsidRPr="003553B2">
        <w:rPr>
          <w:rStyle w:val="hljs-operator"/>
          <w:rFonts w:ascii="Arial" w:hAnsi="Arial" w:cs="Arial"/>
          <w:sz w:val="20"/>
          <w:szCs w:val="20"/>
        </w:rPr>
        <w:t>.</w:t>
      </w:r>
      <w:r w:rsidR="003553B2" w:rsidRPr="003553B2">
        <w:rPr>
          <w:rStyle w:val="hljs-variable"/>
          <w:rFonts w:ascii="Arial" w:hAnsi="Arial" w:cs="Arial"/>
          <w:sz w:val="20"/>
          <w:szCs w:val="20"/>
        </w:rPr>
        <w:t>S</w:t>
      </w:r>
      <w:r w:rsidR="003553B2" w:rsidRPr="003553B2">
        <w:rPr>
          <w:rStyle w:val="hljs-operator"/>
          <w:rFonts w:ascii="Arial" w:hAnsi="Arial" w:cs="Arial"/>
          <w:sz w:val="20"/>
          <w:szCs w:val="20"/>
        </w:rPr>
        <w:t>.</w:t>
      </w:r>
      <w:r w:rsidRPr="003553B2">
        <w:rPr>
          <w:rStyle w:val="hljs-operator"/>
          <w:rFonts w:ascii="Arial" w:hAnsi="Arial" w:cs="Arial"/>
          <w:sz w:val="20"/>
          <w:szCs w:val="20"/>
        </w:rPr>
        <w:t>,</w:t>
      </w:r>
      <w:r w:rsidRPr="003553B2">
        <w:rPr>
          <w:rFonts w:ascii="Arial" w:hAnsi="Arial" w:cs="Arial"/>
          <w:sz w:val="20"/>
          <w:szCs w:val="20"/>
        </w:rPr>
        <w:t xml:space="preserve"> </w:t>
      </w:r>
      <w:r w:rsidRPr="003553B2">
        <w:rPr>
          <w:rStyle w:val="hljs-variable"/>
          <w:rFonts w:ascii="Arial" w:hAnsi="Arial" w:cs="Arial"/>
          <w:sz w:val="20"/>
          <w:szCs w:val="20"/>
        </w:rPr>
        <w:t>Mueller</w:t>
      </w:r>
      <w:r w:rsidR="003553B2">
        <w:rPr>
          <w:rStyle w:val="hljs-variable"/>
          <w:rFonts w:ascii="Arial" w:hAnsi="Arial" w:cs="Arial"/>
          <w:sz w:val="20"/>
          <w:szCs w:val="20"/>
        </w:rPr>
        <w:t xml:space="preserve">, </w:t>
      </w:r>
      <w:r w:rsidR="003553B2" w:rsidRPr="003553B2">
        <w:rPr>
          <w:rStyle w:val="hljs-variable"/>
          <w:rFonts w:ascii="Arial" w:hAnsi="Arial" w:cs="Arial"/>
          <w:sz w:val="20"/>
          <w:szCs w:val="20"/>
        </w:rPr>
        <w:t>J</w:t>
      </w:r>
      <w:r w:rsidR="003553B2" w:rsidRPr="003553B2">
        <w:rPr>
          <w:rStyle w:val="hljs-operator"/>
          <w:rFonts w:ascii="Arial" w:hAnsi="Arial" w:cs="Arial"/>
          <w:sz w:val="20"/>
          <w:szCs w:val="20"/>
        </w:rPr>
        <w:t>.</w:t>
      </w:r>
      <w:r w:rsidR="003553B2" w:rsidRPr="003553B2">
        <w:rPr>
          <w:rStyle w:val="hljs-builtin"/>
          <w:rFonts w:ascii="Arial" w:hAnsi="Arial" w:cs="Arial"/>
          <w:sz w:val="20"/>
          <w:szCs w:val="20"/>
        </w:rPr>
        <w:t>D</w:t>
      </w:r>
      <w:r w:rsidR="003553B2" w:rsidRPr="003553B2">
        <w:rPr>
          <w:rStyle w:val="hljs-operator"/>
          <w:rFonts w:ascii="Arial" w:hAnsi="Arial" w:cs="Arial"/>
          <w:sz w:val="20"/>
          <w:szCs w:val="20"/>
        </w:rPr>
        <w:t>.</w:t>
      </w:r>
      <w:r w:rsidRPr="003553B2">
        <w:rPr>
          <w:rStyle w:val="hljs-operator"/>
          <w:rFonts w:ascii="Arial" w:hAnsi="Arial" w:cs="Arial"/>
          <w:sz w:val="20"/>
          <w:szCs w:val="20"/>
        </w:rPr>
        <w:t>,</w:t>
      </w:r>
      <w:r w:rsidRPr="003553B2">
        <w:rPr>
          <w:rFonts w:ascii="Arial" w:hAnsi="Arial" w:cs="Arial"/>
          <w:sz w:val="20"/>
          <w:szCs w:val="20"/>
        </w:rPr>
        <w:t xml:space="preserve"> </w:t>
      </w:r>
      <w:r w:rsidRPr="003553B2">
        <w:rPr>
          <w:rStyle w:val="hljs-variable"/>
          <w:rFonts w:ascii="Arial" w:hAnsi="Arial" w:cs="Arial"/>
          <w:sz w:val="20"/>
          <w:szCs w:val="20"/>
        </w:rPr>
        <w:t>Mulrooney</w:t>
      </w:r>
      <w:r w:rsidR="003553B2">
        <w:rPr>
          <w:rStyle w:val="hljs-variable"/>
          <w:rFonts w:ascii="Arial" w:hAnsi="Arial" w:cs="Arial"/>
          <w:sz w:val="20"/>
          <w:szCs w:val="20"/>
        </w:rPr>
        <w:t xml:space="preserve">, </w:t>
      </w:r>
      <w:r w:rsidR="003553B2" w:rsidRPr="003553B2">
        <w:rPr>
          <w:rStyle w:val="hljs-variable"/>
          <w:rFonts w:ascii="Arial" w:hAnsi="Arial" w:cs="Arial"/>
          <w:sz w:val="20"/>
          <w:szCs w:val="20"/>
        </w:rPr>
        <w:t>R</w:t>
      </w:r>
      <w:r w:rsidR="003553B2" w:rsidRPr="003553B2">
        <w:rPr>
          <w:rStyle w:val="hljs-operator"/>
          <w:rFonts w:ascii="Arial" w:hAnsi="Arial" w:cs="Arial"/>
          <w:sz w:val="20"/>
          <w:szCs w:val="20"/>
        </w:rPr>
        <w:t>.</w:t>
      </w:r>
      <w:r w:rsidR="003553B2" w:rsidRPr="003553B2">
        <w:rPr>
          <w:rStyle w:val="hljs-variable"/>
          <w:rFonts w:ascii="Arial" w:hAnsi="Arial" w:cs="Arial"/>
          <w:sz w:val="20"/>
          <w:szCs w:val="20"/>
        </w:rPr>
        <w:t>P</w:t>
      </w:r>
      <w:r w:rsidR="003553B2" w:rsidRPr="003553B2">
        <w:rPr>
          <w:rStyle w:val="hljs-operator"/>
          <w:rFonts w:ascii="Arial" w:hAnsi="Arial" w:cs="Arial"/>
          <w:sz w:val="20"/>
          <w:szCs w:val="20"/>
        </w:rPr>
        <w:t>.</w:t>
      </w:r>
      <w:r w:rsidRPr="003553B2">
        <w:rPr>
          <w:rStyle w:val="hljs-operator"/>
          <w:rFonts w:ascii="Arial" w:hAnsi="Arial" w:cs="Arial"/>
          <w:sz w:val="20"/>
          <w:szCs w:val="20"/>
        </w:rPr>
        <w:t>,</w:t>
      </w:r>
      <w:r w:rsidRPr="003553B2">
        <w:rPr>
          <w:rFonts w:ascii="Arial" w:hAnsi="Arial" w:cs="Arial"/>
          <w:sz w:val="20"/>
          <w:szCs w:val="20"/>
        </w:rPr>
        <w:t xml:space="preserve"> </w:t>
      </w:r>
      <w:r w:rsidRPr="003553B2">
        <w:rPr>
          <w:rStyle w:val="hljs-variable"/>
          <w:rFonts w:ascii="Arial" w:hAnsi="Arial" w:cs="Arial"/>
          <w:sz w:val="20"/>
          <w:szCs w:val="20"/>
        </w:rPr>
        <w:t>Nelson</w:t>
      </w:r>
      <w:r w:rsidR="003553B2">
        <w:rPr>
          <w:rStyle w:val="hljs-variable"/>
          <w:rFonts w:ascii="Arial" w:hAnsi="Arial" w:cs="Arial"/>
          <w:sz w:val="20"/>
          <w:szCs w:val="20"/>
        </w:rPr>
        <w:t xml:space="preserve">, </w:t>
      </w:r>
      <w:r w:rsidR="003553B2" w:rsidRPr="003553B2">
        <w:rPr>
          <w:rStyle w:val="hljs-variable"/>
          <w:rFonts w:ascii="Arial" w:hAnsi="Arial" w:cs="Arial"/>
          <w:sz w:val="20"/>
          <w:szCs w:val="20"/>
        </w:rPr>
        <w:t>B</w:t>
      </w:r>
      <w:r w:rsidR="003553B2" w:rsidRPr="003553B2">
        <w:rPr>
          <w:rStyle w:val="hljs-operator"/>
          <w:rFonts w:ascii="Arial" w:hAnsi="Arial" w:cs="Arial"/>
          <w:sz w:val="20"/>
          <w:szCs w:val="20"/>
        </w:rPr>
        <w:t>.</w:t>
      </w:r>
      <w:r w:rsidR="003553B2" w:rsidRPr="003553B2">
        <w:rPr>
          <w:rStyle w:val="hljs-builtin"/>
          <w:rFonts w:ascii="Arial" w:hAnsi="Arial" w:cs="Arial"/>
          <w:sz w:val="20"/>
          <w:szCs w:val="20"/>
        </w:rPr>
        <w:t>D</w:t>
      </w:r>
      <w:r w:rsidR="003553B2" w:rsidRPr="003553B2">
        <w:rPr>
          <w:rStyle w:val="hljs-operator"/>
          <w:rFonts w:ascii="Arial" w:hAnsi="Arial" w:cs="Arial"/>
          <w:sz w:val="20"/>
          <w:szCs w:val="20"/>
        </w:rPr>
        <w:t>.</w:t>
      </w:r>
      <w:r w:rsidRPr="003553B2">
        <w:rPr>
          <w:rStyle w:val="hljs-operator"/>
          <w:rFonts w:ascii="Arial" w:hAnsi="Arial" w:cs="Arial"/>
          <w:sz w:val="20"/>
          <w:szCs w:val="20"/>
        </w:rPr>
        <w:t>,</w:t>
      </w:r>
      <w:r w:rsidRPr="003553B2">
        <w:rPr>
          <w:rFonts w:ascii="Arial" w:hAnsi="Arial" w:cs="Arial"/>
          <w:sz w:val="20"/>
          <w:szCs w:val="20"/>
        </w:rPr>
        <w:t xml:space="preserve"> </w:t>
      </w:r>
      <w:r w:rsidRPr="003553B2">
        <w:rPr>
          <w:rStyle w:val="hljs-variable"/>
          <w:rFonts w:ascii="Arial" w:hAnsi="Arial" w:cs="Arial"/>
          <w:sz w:val="20"/>
          <w:szCs w:val="20"/>
        </w:rPr>
        <w:t>Newman</w:t>
      </w:r>
      <w:r w:rsidR="003553B2">
        <w:rPr>
          <w:rStyle w:val="hljs-variable"/>
          <w:rFonts w:ascii="Arial" w:hAnsi="Arial" w:cs="Arial"/>
          <w:sz w:val="20"/>
          <w:szCs w:val="20"/>
        </w:rPr>
        <w:t xml:space="preserve">, </w:t>
      </w:r>
      <w:r w:rsidR="003553B2" w:rsidRPr="003553B2">
        <w:rPr>
          <w:rStyle w:val="hljs-variable"/>
          <w:rFonts w:ascii="Arial" w:hAnsi="Arial" w:cs="Arial"/>
          <w:sz w:val="20"/>
          <w:szCs w:val="20"/>
        </w:rPr>
        <w:t>M</w:t>
      </w:r>
      <w:r w:rsidR="003553B2" w:rsidRPr="003553B2">
        <w:rPr>
          <w:rStyle w:val="hljs-operator"/>
          <w:rFonts w:ascii="Arial" w:hAnsi="Arial" w:cs="Arial"/>
          <w:sz w:val="20"/>
          <w:szCs w:val="20"/>
        </w:rPr>
        <w:t>.</w:t>
      </w:r>
      <w:r w:rsidR="003553B2" w:rsidRPr="003553B2">
        <w:rPr>
          <w:rStyle w:val="hljs-variable"/>
          <w:rFonts w:ascii="Arial" w:hAnsi="Arial" w:cs="Arial"/>
          <w:sz w:val="20"/>
          <w:szCs w:val="20"/>
        </w:rPr>
        <w:t>A</w:t>
      </w:r>
      <w:r w:rsidR="003553B2" w:rsidRPr="003553B2">
        <w:rPr>
          <w:rStyle w:val="hljs-operator"/>
          <w:rFonts w:ascii="Arial" w:hAnsi="Arial" w:cs="Arial"/>
          <w:sz w:val="20"/>
          <w:szCs w:val="20"/>
        </w:rPr>
        <w:t>.</w:t>
      </w:r>
      <w:r w:rsidRPr="003553B2">
        <w:rPr>
          <w:rStyle w:val="hljs-operator"/>
          <w:rFonts w:ascii="Arial" w:hAnsi="Arial" w:cs="Arial"/>
          <w:sz w:val="20"/>
          <w:szCs w:val="20"/>
        </w:rPr>
        <w:t>,</w:t>
      </w:r>
      <w:r w:rsidRPr="003553B2">
        <w:rPr>
          <w:rFonts w:ascii="Arial" w:hAnsi="Arial" w:cs="Arial"/>
          <w:sz w:val="20"/>
          <w:szCs w:val="20"/>
        </w:rPr>
        <w:t xml:space="preserve"> </w:t>
      </w:r>
      <w:r w:rsidRPr="003553B2">
        <w:rPr>
          <w:rStyle w:val="hljs-variable"/>
          <w:rFonts w:ascii="Arial" w:hAnsi="Arial" w:cs="Arial"/>
          <w:sz w:val="20"/>
          <w:szCs w:val="20"/>
        </w:rPr>
        <w:t>Osborne</w:t>
      </w:r>
      <w:r w:rsidR="003553B2">
        <w:rPr>
          <w:rStyle w:val="hljs-variable"/>
          <w:rFonts w:ascii="Arial" w:hAnsi="Arial" w:cs="Arial"/>
          <w:sz w:val="20"/>
          <w:szCs w:val="20"/>
        </w:rPr>
        <w:t xml:space="preserve">, </w:t>
      </w:r>
      <w:r w:rsidR="003553B2" w:rsidRPr="003553B2">
        <w:rPr>
          <w:rStyle w:val="hljs-variable"/>
          <w:rFonts w:ascii="Arial" w:hAnsi="Arial" w:cs="Arial"/>
          <w:sz w:val="20"/>
          <w:szCs w:val="20"/>
        </w:rPr>
        <w:t>L</w:t>
      </w:r>
      <w:r w:rsidR="003553B2" w:rsidRPr="003553B2">
        <w:rPr>
          <w:rStyle w:val="hljs-operator"/>
          <w:rFonts w:ascii="Arial" w:hAnsi="Arial" w:cs="Arial"/>
          <w:sz w:val="20"/>
          <w:szCs w:val="20"/>
        </w:rPr>
        <w:t>.</w:t>
      </w:r>
      <w:r w:rsidRPr="003553B2">
        <w:rPr>
          <w:rStyle w:val="hljs-operator"/>
          <w:rFonts w:ascii="Arial" w:hAnsi="Arial" w:cs="Arial"/>
          <w:sz w:val="20"/>
          <w:szCs w:val="20"/>
        </w:rPr>
        <w:t>,</w:t>
      </w:r>
      <w:r w:rsidRPr="003553B2">
        <w:rPr>
          <w:rFonts w:ascii="Arial" w:hAnsi="Arial" w:cs="Arial"/>
          <w:sz w:val="20"/>
          <w:szCs w:val="20"/>
        </w:rPr>
        <w:t xml:space="preserve"> </w:t>
      </w:r>
      <w:r w:rsidRPr="003553B2">
        <w:rPr>
          <w:rStyle w:val="hljs-variable"/>
          <w:rFonts w:ascii="Arial" w:hAnsi="Arial" w:cs="Arial"/>
          <w:sz w:val="20"/>
          <w:szCs w:val="20"/>
        </w:rPr>
        <w:t>Overstreet</w:t>
      </w:r>
      <w:r w:rsidR="003553B2">
        <w:rPr>
          <w:rStyle w:val="hljs-variable"/>
          <w:rFonts w:ascii="Arial" w:hAnsi="Arial" w:cs="Arial"/>
          <w:sz w:val="20"/>
          <w:szCs w:val="20"/>
        </w:rPr>
        <w:t xml:space="preserve">, </w:t>
      </w:r>
      <w:r w:rsidR="003553B2" w:rsidRPr="003553B2">
        <w:rPr>
          <w:rStyle w:val="hljs-builtin"/>
          <w:rFonts w:ascii="Arial" w:hAnsi="Arial" w:cs="Arial"/>
          <w:sz w:val="20"/>
          <w:szCs w:val="20"/>
        </w:rPr>
        <w:t>C</w:t>
      </w:r>
      <w:r w:rsidR="003553B2" w:rsidRPr="003553B2">
        <w:rPr>
          <w:rStyle w:val="hljs-operator"/>
          <w:rFonts w:ascii="Arial" w:hAnsi="Arial" w:cs="Arial"/>
          <w:sz w:val="20"/>
          <w:szCs w:val="20"/>
        </w:rPr>
        <w:t>.</w:t>
      </w:r>
      <w:r w:rsidRPr="003553B2">
        <w:rPr>
          <w:rStyle w:val="hljs-operator"/>
          <w:rFonts w:ascii="Arial" w:hAnsi="Arial" w:cs="Arial"/>
          <w:sz w:val="20"/>
          <w:szCs w:val="20"/>
        </w:rPr>
        <w:t>,</w:t>
      </w:r>
      <w:r w:rsidRPr="003553B2">
        <w:rPr>
          <w:rFonts w:ascii="Arial" w:hAnsi="Arial" w:cs="Arial"/>
          <w:sz w:val="20"/>
          <w:szCs w:val="20"/>
        </w:rPr>
        <w:t xml:space="preserve"> </w:t>
      </w:r>
      <w:r w:rsidRPr="003553B2">
        <w:rPr>
          <w:rStyle w:val="hljs-variable"/>
          <w:rFonts w:ascii="Arial" w:hAnsi="Arial" w:cs="Arial"/>
          <w:sz w:val="20"/>
          <w:szCs w:val="20"/>
        </w:rPr>
        <w:t>Padgett</w:t>
      </w:r>
      <w:r w:rsidR="003553B2">
        <w:rPr>
          <w:rStyle w:val="hljs-variable"/>
          <w:rFonts w:ascii="Arial" w:hAnsi="Arial" w:cs="Arial"/>
          <w:sz w:val="20"/>
          <w:szCs w:val="20"/>
        </w:rPr>
        <w:t xml:space="preserve">, </w:t>
      </w:r>
      <w:r w:rsidR="003553B2" w:rsidRPr="003553B2">
        <w:rPr>
          <w:rStyle w:val="hljs-variable"/>
          <w:rFonts w:ascii="Arial" w:hAnsi="Arial" w:cs="Arial"/>
          <w:sz w:val="20"/>
          <w:szCs w:val="20"/>
        </w:rPr>
        <w:t>G</w:t>
      </w:r>
      <w:r w:rsidR="003553B2" w:rsidRPr="003553B2">
        <w:rPr>
          <w:rStyle w:val="hljs-operator"/>
          <w:rFonts w:ascii="Arial" w:hAnsi="Arial" w:cs="Arial"/>
          <w:sz w:val="20"/>
          <w:szCs w:val="20"/>
        </w:rPr>
        <w:t>.</w:t>
      </w:r>
      <w:r w:rsidR="003553B2" w:rsidRPr="003553B2">
        <w:rPr>
          <w:rStyle w:val="hljs-variable"/>
          <w:rFonts w:ascii="Arial" w:hAnsi="Arial" w:cs="Arial"/>
          <w:sz w:val="20"/>
          <w:szCs w:val="20"/>
        </w:rPr>
        <w:t>B</w:t>
      </w:r>
      <w:r w:rsidR="003553B2" w:rsidRPr="003553B2">
        <w:rPr>
          <w:rStyle w:val="hljs-operator"/>
          <w:rFonts w:ascii="Arial" w:hAnsi="Arial" w:cs="Arial"/>
          <w:sz w:val="20"/>
          <w:szCs w:val="20"/>
        </w:rPr>
        <w:t>.</w:t>
      </w:r>
      <w:r w:rsidRPr="003553B2">
        <w:rPr>
          <w:rStyle w:val="hljs-operator"/>
          <w:rFonts w:ascii="Arial" w:hAnsi="Arial" w:cs="Arial"/>
          <w:sz w:val="20"/>
          <w:szCs w:val="20"/>
        </w:rPr>
        <w:t>,</w:t>
      </w:r>
      <w:r w:rsidRPr="003553B2">
        <w:rPr>
          <w:rFonts w:ascii="Arial" w:hAnsi="Arial" w:cs="Arial"/>
          <w:sz w:val="20"/>
          <w:szCs w:val="20"/>
        </w:rPr>
        <w:t xml:space="preserve"> </w:t>
      </w:r>
      <w:r w:rsidRPr="003553B2">
        <w:rPr>
          <w:rStyle w:val="hljs-variable"/>
          <w:rFonts w:ascii="Arial" w:hAnsi="Arial" w:cs="Arial"/>
          <w:sz w:val="20"/>
          <w:szCs w:val="20"/>
        </w:rPr>
        <w:t>Phipps</w:t>
      </w:r>
      <w:r w:rsidR="003553B2">
        <w:rPr>
          <w:rStyle w:val="hljs-variable"/>
          <w:rFonts w:ascii="Arial" w:hAnsi="Arial" w:cs="Arial"/>
          <w:sz w:val="20"/>
          <w:szCs w:val="20"/>
        </w:rPr>
        <w:t xml:space="preserve">, </w:t>
      </w:r>
      <w:r w:rsidR="003553B2" w:rsidRPr="003553B2">
        <w:rPr>
          <w:rStyle w:val="hljs-variable"/>
          <w:rFonts w:ascii="Arial" w:hAnsi="Arial" w:cs="Arial"/>
          <w:sz w:val="20"/>
          <w:szCs w:val="20"/>
        </w:rPr>
        <w:t>P</w:t>
      </w:r>
      <w:r w:rsidR="003553B2" w:rsidRPr="003553B2">
        <w:rPr>
          <w:rStyle w:val="hljs-operator"/>
          <w:rFonts w:ascii="Arial" w:hAnsi="Arial" w:cs="Arial"/>
          <w:sz w:val="20"/>
          <w:szCs w:val="20"/>
        </w:rPr>
        <w:t>.</w:t>
      </w:r>
      <w:r w:rsidR="003553B2" w:rsidRPr="003553B2">
        <w:rPr>
          <w:rStyle w:val="hljs-variable"/>
          <w:rFonts w:ascii="Arial" w:hAnsi="Arial" w:cs="Arial"/>
          <w:sz w:val="20"/>
          <w:szCs w:val="20"/>
        </w:rPr>
        <w:t>M</w:t>
      </w:r>
      <w:r w:rsidR="003553B2" w:rsidRPr="003553B2">
        <w:rPr>
          <w:rStyle w:val="hljs-operator"/>
          <w:rFonts w:ascii="Arial" w:hAnsi="Arial" w:cs="Arial"/>
          <w:sz w:val="20"/>
          <w:szCs w:val="20"/>
        </w:rPr>
        <w:t>.</w:t>
      </w:r>
      <w:r w:rsidRPr="003553B2">
        <w:rPr>
          <w:rStyle w:val="hljs-operator"/>
          <w:rFonts w:ascii="Arial" w:hAnsi="Arial" w:cs="Arial"/>
          <w:sz w:val="20"/>
          <w:szCs w:val="20"/>
        </w:rPr>
        <w:t>,</w:t>
      </w:r>
      <w:r w:rsidRPr="003553B2">
        <w:rPr>
          <w:rFonts w:ascii="Arial" w:hAnsi="Arial" w:cs="Arial"/>
          <w:sz w:val="20"/>
          <w:szCs w:val="20"/>
        </w:rPr>
        <w:t xml:space="preserve"> </w:t>
      </w:r>
      <w:r w:rsidRPr="003553B2">
        <w:rPr>
          <w:rStyle w:val="hljs-variable"/>
          <w:rFonts w:ascii="Arial" w:hAnsi="Arial" w:cs="Arial"/>
          <w:sz w:val="20"/>
          <w:szCs w:val="20"/>
        </w:rPr>
        <w:t>Price</w:t>
      </w:r>
      <w:r w:rsidR="003553B2">
        <w:rPr>
          <w:rStyle w:val="hljs-variable"/>
          <w:rFonts w:ascii="Arial" w:hAnsi="Arial" w:cs="Arial"/>
          <w:sz w:val="20"/>
          <w:szCs w:val="20"/>
        </w:rPr>
        <w:t xml:space="preserve">, </w:t>
      </w:r>
      <w:r w:rsidR="003553B2" w:rsidRPr="003553B2">
        <w:rPr>
          <w:rStyle w:val="hljs-variable"/>
          <w:rFonts w:ascii="Arial" w:hAnsi="Arial" w:cs="Arial"/>
          <w:sz w:val="20"/>
          <w:szCs w:val="20"/>
        </w:rPr>
        <w:t>P</w:t>
      </w:r>
      <w:r w:rsidR="003553B2" w:rsidRPr="003553B2">
        <w:rPr>
          <w:rStyle w:val="hljs-operator"/>
          <w:rFonts w:ascii="Arial" w:hAnsi="Arial" w:cs="Arial"/>
          <w:sz w:val="20"/>
          <w:szCs w:val="20"/>
        </w:rPr>
        <w:t>.</w:t>
      </w:r>
      <w:r w:rsidR="003553B2" w:rsidRPr="003553B2">
        <w:rPr>
          <w:rStyle w:val="hljs-variable"/>
          <w:rFonts w:ascii="Arial" w:hAnsi="Arial" w:cs="Arial"/>
          <w:sz w:val="20"/>
          <w:szCs w:val="20"/>
        </w:rPr>
        <w:t>P</w:t>
      </w:r>
      <w:r w:rsidR="003553B2" w:rsidRPr="003553B2">
        <w:rPr>
          <w:rStyle w:val="hljs-operator"/>
          <w:rFonts w:ascii="Arial" w:hAnsi="Arial" w:cs="Arial"/>
          <w:sz w:val="20"/>
          <w:szCs w:val="20"/>
        </w:rPr>
        <w:t>.</w:t>
      </w:r>
      <w:r w:rsidRPr="003553B2">
        <w:rPr>
          <w:rStyle w:val="hljs-operator"/>
          <w:rFonts w:ascii="Arial" w:hAnsi="Arial" w:cs="Arial"/>
          <w:sz w:val="20"/>
          <w:szCs w:val="20"/>
        </w:rPr>
        <w:t>,</w:t>
      </w:r>
      <w:r w:rsidRPr="003553B2">
        <w:rPr>
          <w:rFonts w:ascii="Arial" w:hAnsi="Arial" w:cs="Arial"/>
          <w:sz w:val="20"/>
          <w:szCs w:val="20"/>
        </w:rPr>
        <w:t xml:space="preserve"> </w:t>
      </w:r>
      <w:r w:rsidRPr="003553B2">
        <w:rPr>
          <w:rStyle w:val="hljs-variable"/>
          <w:rFonts w:ascii="Arial" w:hAnsi="Arial" w:cs="Arial"/>
          <w:sz w:val="20"/>
          <w:szCs w:val="20"/>
        </w:rPr>
        <w:t>Sikora</w:t>
      </w:r>
      <w:r w:rsidR="003553B2">
        <w:rPr>
          <w:rStyle w:val="hljs-variable"/>
          <w:rFonts w:ascii="Arial" w:hAnsi="Arial" w:cs="Arial"/>
          <w:sz w:val="20"/>
          <w:szCs w:val="20"/>
        </w:rPr>
        <w:t xml:space="preserve">, </w:t>
      </w:r>
      <w:r w:rsidR="003553B2" w:rsidRPr="003553B2">
        <w:rPr>
          <w:rStyle w:val="hljs-builtin"/>
          <w:rFonts w:ascii="Arial" w:hAnsi="Arial" w:cs="Arial"/>
          <w:sz w:val="20"/>
          <w:szCs w:val="20"/>
        </w:rPr>
        <w:t>E</w:t>
      </w:r>
      <w:r w:rsidR="003553B2" w:rsidRPr="003553B2">
        <w:rPr>
          <w:rStyle w:val="hljs-operator"/>
          <w:rFonts w:ascii="Arial" w:hAnsi="Arial" w:cs="Arial"/>
          <w:sz w:val="20"/>
          <w:szCs w:val="20"/>
        </w:rPr>
        <w:t>.</w:t>
      </w:r>
      <w:r w:rsidR="003553B2" w:rsidRPr="003553B2">
        <w:rPr>
          <w:rStyle w:val="hljs-variable"/>
          <w:rFonts w:ascii="Arial" w:hAnsi="Arial" w:cs="Arial"/>
          <w:sz w:val="20"/>
          <w:szCs w:val="20"/>
        </w:rPr>
        <w:t>J</w:t>
      </w:r>
      <w:r w:rsidR="003553B2" w:rsidRPr="003553B2">
        <w:rPr>
          <w:rStyle w:val="hljs-operator"/>
          <w:rFonts w:ascii="Arial" w:hAnsi="Arial" w:cs="Arial"/>
          <w:sz w:val="20"/>
          <w:szCs w:val="20"/>
        </w:rPr>
        <w:t>.</w:t>
      </w:r>
      <w:r w:rsidRPr="003553B2">
        <w:rPr>
          <w:rStyle w:val="hljs-operator"/>
          <w:rFonts w:ascii="Arial" w:hAnsi="Arial" w:cs="Arial"/>
          <w:sz w:val="20"/>
          <w:szCs w:val="20"/>
        </w:rPr>
        <w:t>,</w:t>
      </w:r>
      <w:r w:rsidRPr="003553B2">
        <w:rPr>
          <w:rFonts w:ascii="Arial" w:hAnsi="Arial" w:cs="Arial"/>
          <w:sz w:val="20"/>
          <w:szCs w:val="20"/>
        </w:rPr>
        <w:t xml:space="preserve"> </w:t>
      </w:r>
      <w:r w:rsidRPr="003553B2">
        <w:rPr>
          <w:rStyle w:val="hljs-variable"/>
          <w:rFonts w:ascii="Arial" w:hAnsi="Arial" w:cs="Arial"/>
          <w:sz w:val="20"/>
          <w:szCs w:val="20"/>
        </w:rPr>
        <w:t>Smith</w:t>
      </w:r>
      <w:r w:rsidR="003553B2">
        <w:rPr>
          <w:rStyle w:val="hljs-variable"/>
          <w:rFonts w:ascii="Arial" w:hAnsi="Arial" w:cs="Arial"/>
          <w:sz w:val="20"/>
          <w:szCs w:val="20"/>
        </w:rPr>
        <w:t xml:space="preserve">, </w:t>
      </w:r>
      <w:r w:rsidR="003553B2" w:rsidRPr="003553B2">
        <w:rPr>
          <w:rStyle w:val="hljs-builtin"/>
          <w:rFonts w:ascii="Arial" w:hAnsi="Arial" w:cs="Arial"/>
          <w:sz w:val="20"/>
          <w:szCs w:val="20"/>
        </w:rPr>
        <w:t>D</w:t>
      </w:r>
      <w:r w:rsidR="003553B2" w:rsidRPr="003553B2">
        <w:rPr>
          <w:rStyle w:val="hljs-operator"/>
          <w:rFonts w:ascii="Arial" w:hAnsi="Arial" w:cs="Arial"/>
          <w:sz w:val="20"/>
          <w:szCs w:val="20"/>
        </w:rPr>
        <w:t>.</w:t>
      </w:r>
      <w:r w:rsidR="003553B2" w:rsidRPr="003553B2">
        <w:rPr>
          <w:rStyle w:val="hljs-variable"/>
          <w:rFonts w:ascii="Arial" w:hAnsi="Arial" w:cs="Arial"/>
          <w:sz w:val="20"/>
          <w:szCs w:val="20"/>
        </w:rPr>
        <w:t>L</w:t>
      </w:r>
      <w:r w:rsidR="003553B2" w:rsidRPr="003553B2">
        <w:rPr>
          <w:rStyle w:val="hljs-operator"/>
          <w:rFonts w:ascii="Arial" w:hAnsi="Arial" w:cs="Arial"/>
          <w:sz w:val="20"/>
          <w:szCs w:val="20"/>
        </w:rPr>
        <w:t>.</w:t>
      </w:r>
      <w:r w:rsidRPr="003553B2">
        <w:rPr>
          <w:rStyle w:val="hljs-operator"/>
          <w:rFonts w:ascii="Arial" w:hAnsi="Arial" w:cs="Arial"/>
          <w:sz w:val="20"/>
          <w:szCs w:val="20"/>
        </w:rPr>
        <w:t>,</w:t>
      </w:r>
      <w:r w:rsidRPr="003553B2">
        <w:rPr>
          <w:rFonts w:ascii="Arial" w:hAnsi="Arial" w:cs="Arial"/>
          <w:sz w:val="20"/>
          <w:szCs w:val="20"/>
        </w:rPr>
        <w:t xml:space="preserve"> </w:t>
      </w:r>
      <w:r w:rsidRPr="003553B2">
        <w:rPr>
          <w:rStyle w:val="hljs-variable"/>
          <w:rFonts w:ascii="Arial" w:hAnsi="Arial" w:cs="Arial"/>
          <w:sz w:val="20"/>
          <w:szCs w:val="20"/>
        </w:rPr>
        <w:t>Spurlock</w:t>
      </w:r>
      <w:r w:rsidR="003553B2">
        <w:rPr>
          <w:rStyle w:val="hljs-variable"/>
          <w:rFonts w:ascii="Arial" w:hAnsi="Arial" w:cs="Arial"/>
          <w:sz w:val="20"/>
          <w:szCs w:val="20"/>
        </w:rPr>
        <w:t xml:space="preserve">, </w:t>
      </w:r>
      <w:r w:rsidR="003553B2" w:rsidRPr="003553B2">
        <w:rPr>
          <w:rStyle w:val="hljs-variable"/>
          <w:rFonts w:ascii="Arial" w:hAnsi="Arial" w:cs="Arial"/>
          <w:sz w:val="20"/>
          <w:szCs w:val="20"/>
        </w:rPr>
        <w:t>T</w:t>
      </w:r>
      <w:r w:rsidR="003553B2" w:rsidRPr="003553B2">
        <w:rPr>
          <w:rStyle w:val="hljs-operator"/>
          <w:rFonts w:ascii="Arial" w:hAnsi="Arial" w:cs="Arial"/>
          <w:sz w:val="20"/>
          <w:szCs w:val="20"/>
        </w:rPr>
        <w:t>.</w:t>
      </w:r>
      <w:r w:rsidR="003553B2" w:rsidRPr="003553B2">
        <w:rPr>
          <w:rStyle w:val="hljs-builtin"/>
          <w:rFonts w:ascii="Arial" w:hAnsi="Arial" w:cs="Arial"/>
          <w:sz w:val="20"/>
          <w:szCs w:val="20"/>
        </w:rPr>
        <w:t>N</w:t>
      </w:r>
      <w:r w:rsidR="003553B2" w:rsidRPr="003553B2">
        <w:rPr>
          <w:rStyle w:val="hljs-operator"/>
          <w:rFonts w:ascii="Arial" w:hAnsi="Arial" w:cs="Arial"/>
          <w:sz w:val="20"/>
          <w:szCs w:val="20"/>
        </w:rPr>
        <w:t>.</w:t>
      </w:r>
      <w:r w:rsidRPr="003553B2">
        <w:rPr>
          <w:rStyle w:val="hljs-operator"/>
          <w:rFonts w:ascii="Arial" w:hAnsi="Arial" w:cs="Arial"/>
          <w:sz w:val="20"/>
          <w:szCs w:val="20"/>
        </w:rPr>
        <w:t>,</w:t>
      </w:r>
      <w:r w:rsidRPr="003553B2">
        <w:rPr>
          <w:rFonts w:ascii="Arial" w:hAnsi="Arial" w:cs="Arial"/>
          <w:sz w:val="20"/>
          <w:szCs w:val="20"/>
        </w:rPr>
        <w:t xml:space="preserve"> </w:t>
      </w:r>
      <w:r w:rsidRPr="003553B2">
        <w:rPr>
          <w:rStyle w:val="hljs-variable"/>
          <w:rFonts w:ascii="Arial" w:hAnsi="Arial" w:cs="Arial"/>
          <w:sz w:val="20"/>
          <w:szCs w:val="20"/>
        </w:rPr>
        <w:t>Tande</w:t>
      </w:r>
      <w:r w:rsidR="005B4C8D">
        <w:rPr>
          <w:rStyle w:val="hljs-variable"/>
          <w:rFonts w:ascii="Arial" w:hAnsi="Arial" w:cs="Arial"/>
          <w:sz w:val="20"/>
          <w:szCs w:val="20"/>
        </w:rPr>
        <w:t xml:space="preserve">, </w:t>
      </w:r>
      <w:r w:rsidR="005B4C8D" w:rsidRPr="003553B2">
        <w:rPr>
          <w:rStyle w:val="hljs-builtin"/>
          <w:rFonts w:ascii="Arial" w:hAnsi="Arial" w:cs="Arial"/>
          <w:sz w:val="20"/>
          <w:szCs w:val="20"/>
        </w:rPr>
        <w:t>C</w:t>
      </w:r>
      <w:r w:rsidR="005B4C8D" w:rsidRPr="003553B2">
        <w:rPr>
          <w:rStyle w:val="hljs-operator"/>
          <w:rFonts w:ascii="Arial" w:hAnsi="Arial" w:cs="Arial"/>
          <w:sz w:val="20"/>
          <w:szCs w:val="20"/>
        </w:rPr>
        <w:t>.</w:t>
      </w:r>
      <w:r w:rsidR="005B4C8D" w:rsidRPr="003553B2">
        <w:rPr>
          <w:rStyle w:val="hljs-variable"/>
          <w:rFonts w:ascii="Arial" w:hAnsi="Arial" w:cs="Arial"/>
          <w:sz w:val="20"/>
          <w:szCs w:val="20"/>
        </w:rPr>
        <w:t>A</w:t>
      </w:r>
      <w:r w:rsidR="005B4C8D" w:rsidRPr="003553B2">
        <w:rPr>
          <w:rStyle w:val="hljs-operator"/>
          <w:rFonts w:ascii="Arial" w:hAnsi="Arial" w:cs="Arial"/>
          <w:sz w:val="20"/>
          <w:szCs w:val="20"/>
        </w:rPr>
        <w:t>.</w:t>
      </w:r>
      <w:r w:rsidRPr="003553B2">
        <w:rPr>
          <w:rStyle w:val="hljs-operator"/>
          <w:rFonts w:ascii="Arial" w:hAnsi="Arial" w:cs="Arial"/>
          <w:sz w:val="20"/>
          <w:szCs w:val="20"/>
        </w:rPr>
        <w:t>,</w:t>
      </w:r>
      <w:r w:rsidRPr="003553B2">
        <w:rPr>
          <w:rFonts w:ascii="Arial" w:hAnsi="Arial" w:cs="Arial"/>
          <w:sz w:val="20"/>
          <w:szCs w:val="20"/>
        </w:rPr>
        <w:t xml:space="preserve"> </w:t>
      </w:r>
      <w:r w:rsidRPr="003553B2">
        <w:rPr>
          <w:rStyle w:val="hljs-variable"/>
          <w:rFonts w:ascii="Arial" w:hAnsi="Arial" w:cs="Arial"/>
          <w:sz w:val="20"/>
          <w:szCs w:val="20"/>
        </w:rPr>
        <w:t>Tenuta</w:t>
      </w:r>
      <w:r w:rsidR="005B4C8D">
        <w:rPr>
          <w:rStyle w:val="hljs-variable"/>
          <w:rFonts w:ascii="Arial" w:hAnsi="Arial" w:cs="Arial"/>
          <w:sz w:val="20"/>
          <w:szCs w:val="20"/>
        </w:rPr>
        <w:t xml:space="preserve">, </w:t>
      </w:r>
      <w:r w:rsidR="005B4C8D" w:rsidRPr="003553B2">
        <w:rPr>
          <w:rStyle w:val="hljs-variable"/>
          <w:rFonts w:ascii="Arial" w:hAnsi="Arial" w:cs="Arial"/>
          <w:sz w:val="20"/>
          <w:szCs w:val="20"/>
        </w:rPr>
        <w:t>A</w:t>
      </w:r>
      <w:r w:rsidR="005B4C8D" w:rsidRPr="003553B2">
        <w:rPr>
          <w:rStyle w:val="hljs-operator"/>
          <w:rFonts w:ascii="Arial" w:hAnsi="Arial" w:cs="Arial"/>
          <w:sz w:val="20"/>
          <w:szCs w:val="20"/>
        </w:rPr>
        <w:t>.</w:t>
      </w:r>
      <w:r w:rsidR="005B4C8D" w:rsidRPr="003553B2">
        <w:rPr>
          <w:rStyle w:val="hljs-variable"/>
          <w:rFonts w:ascii="Arial" w:hAnsi="Arial" w:cs="Arial"/>
          <w:sz w:val="20"/>
          <w:szCs w:val="20"/>
        </w:rPr>
        <w:t>U</w:t>
      </w:r>
      <w:r w:rsidR="005B4C8D" w:rsidRPr="003553B2">
        <w:rPr>
          <w:rStyle w:val="hljs-operator"/>
          <w:rFonts w:ascii="Arial" w:hAnsi="Arial" w:cs="Arial"/>
          <w:sz w:val="20"/>
          <w:szCs w:val="20"/>
        </w:rPr>
        <w:t>.</w:t>
      </w:r>
      <w:r w:rsidRPr="003553B2">
        <w:rPr>
          <w:rStyle w:val="hljs-operator"/>
          <w:rFonts w:ascii="Arial" w:hAnsi="Arial" w:cs="Arial"/>
          <w:sz w:val="20"/>
          <w:szCs w:val="20"/>
        </w:rPr>
        <w:t>,</w:t>
      </w:r>
      <w:r w:rsidRPr="003553B2">
        <w:rPr>
          <w:rFonts w:ascii="Arial" w:hAnsi="Arial" w:cs="Arial"/>
          <w:sz w:val="20"/>
          <w:szCs w:val="20"/>
        </w:rPr>
        <w:t xml:space="preserve"> </w:t>
      </w:r>
      <w:r w:rsidRPr="003553B2">
        <w:rPr>
          <w:rStyle w:val="hljs-variable"/>
          <w:rFonts w:ascii="Arial" w:hAnsi="Arial" w:cs="Arial"/>
          <w:sz w:val="20"/>
          <w:szCs w:val="20"/>
        </w:rPr>
        <w:t>Wise</w:t>
      </w:r>
      <w:r w:rsidR="005B4C8D">
        <w:rPr>
          <w:rStyle w:val="hljs-variable"/>
          <w:rFonts w:ascii="Arial" w:hAnsi="Arial" w:cs="Arial"/>
          <w:sz w:val="20"/>
          <w:szCs w:val="20"/>
        </w:rPr>
        <w:t xml:space="preserve">, </w:t>
      </w:r>
      <w:r w:rsidR="005B4C8D" w:rsidRPr="003553B2">
        <w:rPr>
          <w:rStyle w:val="hljs-builtin"/>
          <w:rFonts w:ascii="Arial" w:hAnsi="Arial" w:cs="Arial"/>
          <w:sz w:val="20"/>
          <w:szCs w:val="20"/>
        </w:rPr>
        <w:t>K</w:t>
      </w:r>
      <w:r w:rsidR="005B4C8D" w:rsidRPr="003553B2">
        <w:rPr>
          <w:rStyle w:val="hljs-operator"/>
          <w:rFonts w:ascii="Arial" w:hAnsi="Arial" w:cs="Arial"/>
          <w:sz w:val="20"/>
          <w:szCs w:val="20"/>
        </w:rPr>
        <w:t>.</w:t>
      </w:r>
      <w:r w:rsidR="005B4C8D" w:rsidRPr="003553B2">
        <w:rPr>
          <w:rStyle w:val="hljs-variable"/>
          <w:rFonts w:ascii="Arial" w:hAnsi="Arial" w:cs="Arial"/>
          <w:sz w:val="20"/>
          <w:szCs w:val="20"/>
        </w:rPr>
        <w:t>A</w:t>
      </w:r>
      <w:r w:rsidR="005B4C8D" w:rsidRPr="003553B2">
        <w:rPr>
          <w:rStyle w:val="hljs-operator"/>
          <w:rFonts w:ascii="Arial" w:hAnsi="Arial" w:cs="Arial"/>
          <w:sz w:val="20"/>
          <w:szCs w:val="20"/>
        </w:rPr>
        <w:t>.</w:t>
      </w:r>
      <w:r w:rsidR="009149A0">
        <w:rPr>
          <w:rStyle w:val="hljs-operator"/>
          <w:rFonts w:ascii="Arial" w:hAnsi="Arial" w:cs="Arial"/>
          <w:sz w:val="20"/>
          <w:szCs w:val="20"/>
        </w:rPr>
        <w:t xml:space="preserve"> &amp;</w:t>
      </w:r>
      <w:r w:rsidRPr="003553B2">
        <w:rPr>
          <w:rFonts w:ascii="Arial" w:hAnsi="Arial" w:cs="Arial"/>
          <w:sz w:val="20"/>
          <w:szCs w:val="20"/>
        </w:rPr>
        <w:t xml:space="preserve"> </w:t>
      </w:r>
      <w:r w:rsidRPr="003553B2">
        <w:rPr>
          <w:rStyle w:val="hljs-variable"/>
          <w:rFonts w:ascii="Arial" w:hAnsi="Arial" w:cs="Arial"/>
          <w:sz w:val="20"/>
          <w:szCs w:val="20"/>
        </w:rPr>
        <w:t>Wrather</w:t>
      </w:r>
      <w:r w:rsidR="005B4C8D">
        <w:rPr>
          <w:rStyle w:val="hljs-variable"/>
          <w:rFonts w:ascii="Arial" w:hAnsi="Arial" w:cs="Arial"/>
          <w:sz w:val="20"/>
          <w:szCs w:val="20"/>
        </w:rPr>
        <w:t xml:space="preserve">, </w:t>
      </w:r>
      <w:r w:rsidR="005B4C8D" w:rsidRPr="003553B2">
        <w:rPr>
          <w:rStyle w:val="hljs-variable"/>
          <w:rFonts w:ascii="Arial" w:hAnsi="Arial" w:cs="Arial"/>
          <w:sz w:val="20"/>
          <w:szCs w:val="20"/>
        </w:rPr>
        <w:t>J</w:t>
      </w:r>
      <w:r w:rsidR="005B4C8D" w:rsidRPr="003553B2">
        <w:rPr>
          <w:rStyle w:val="hljs-operator"/>
          <w:rFonts w:ascii="Arial" w:hAnsi="Arial" w:cs="Arial"/>
          <w:sz w:val="20"/>
          <w:szCs w:val="20"/>
        </w:rPr>
        <w:t>.</w:t>
      </w:r>
      <w:r w:rsidR="005B4C8D" w:rsidRPr="003553B2">
        <w:rPr>
          <w:rStyle w:val="hljs-variable"/>
          <w:rFonts w:ascii="Arial" w:hAnsi="Arial" w:cs="Arial"/>
          <w:sz w:val="20"/>
          <w:szCs w:val="20"/>
        </w:rPr>
        <w:t>A</w:t>
      </w:r>
      <w:r w:rsidR="005B4C8D" w:rsidRPr="003553B2">
        <w:rPr>
          <w:rStyle w:val="hljs-operator"/>
          <w:rFonts w:ascii="Arial" w:hAnsi="Arial" w:cs="Arial"/>
          <w:sz w:val="20"/>
          <w:szCs w:val="20"/>
        </w:rPr>
        <w:t>.</w:t>
      </w:r>
      <w:r w:rsidRPr="003553B2">
        <w:rPr>
          <w:rFonts w:ascii="Arial" w:hAnsi="Arial" w:cs="Arial"/>
          <w:sz w:val="20"/>
          <w:szCs w:val="20"/>
        </w:rPr>
        <w:t xml:space="preserve"> </w:t>
      </w:r>
      <w:r w:rsidR="00AE2773" w:rsidRPr="003553B2">
        <w:rPr>
          <w:rFonts w:ascii="Arial" w:hAnsi="Arial" w:cs="Arial"/>
          <w:sz w:val="20"/>
          <w:szCs w:val="20"/>
          <w:lang w:val="en-IN"/>
        </w:rPr>
        <w:t>(2017). Soybean yield loss estimates due to diseases in the United States and Ontario, Canada, from 2010 to 2014. </w:t>
      </w:r>
      <w:r w:rsidR="00AE2773" w:rsidRPr="003553B2">
        <w:rPr>
          <w:rFonts w:ascii="Arial" w:hAnsi="Arial" w:cs="Arial"/>
          <w:i/>
          <w:iCs/>
          <w:sz w:val="20"/>
          <w:szCs w:val="20"/>
          <w:lang w:val="en-IN"/>
        </w:rPr>
        <w:t>Plant Health Progress</w:t>
      </w:r>
      <w:r w:rsidR="00AE2773" w:rsidRPr="003553B2">
        <w:rPr>
          <w:rFonts w:ascii="Arial" w:hAnsi="Arial" w:cs="Arial"/>
          <w:sz w:val="20"/>
          <w:szCs w:val="20"/>
          <w:lang w:val="en-IN"/>
        </w:rPr>
        <w:t>, </w:t>
      </w:r>
      <w:r w:rsidR="00AE2773" w:rsidRPr="003553B2">
        <w:rPr>
          <w:rFonts w:ascii="Arial" w:hAnsi="Arial" w:cs="Arial"/>
          <w:i/>
          <w:iCs/>
          <w:sz w:val="20"/>
          <w:szCs w:val="20"/>
          <w:lang w:val="en-IN"/>
        </w:rPr>
        <w:t>18</w:t>
      </w:r>
      <w:r w:rsidR="00AE2773" w:rsidRPr="003553B2">
        <w:rPr>
          <w:rFonts w:ascii="Arial" w:hAnsi="Arial" w:cs="Arial"/>
          <w:sz w:val="20"/>
          <w:szCs w:val="20"/>
          <w:lang w:val="en-IN"/>
        </w:rPr>
        <w:t>(1), 19-27.</w:t>
      </w:r>
    </w:p>
    <w:p w14:paraId="63B81B2C" w14:textId="77777777" w:rsidR="00AE2773" w:rsidRDefault="00AE2773" w:rsidP="00263EEB">
      <w:pPr>
        <w:pStyle w:val="NoSpacing"/>
        <w:spacing w:before="200" w:after="200" w:line="360" w:lineRule="auto"/>
        <w:jc w:val="both"/>
        <w:rPr>
          <w:rFonts w:ascii="Arial" w:hAnsi="Arial" w:cs="Arial"/>
          <w:sz w:val="20"/>
          <w:szCs w:val="20"/>
          <w:lang w:val="en-IN"/>
        </w:rPr>
      </w:pPr>
      <w:r w:rsidRPr="00AE2773">
        <w:rPr>
          <w:rFonts w:ascii="Arial" w:hAnsi="Arial" w:cs="Arial"/>
          <w:sz w:val="20"/>
          <w:szCs w:val="20"/>
          <w:lang w:val="en-IN"/>
        </w:rPr>
        <w:lastRenderedPageBreak/>
        <w:t xml:space="preserve">Beute, M. K., &amp; Rodriguez-Kabana, R. (1979). Effect of volatile compounds from remoistened plant tissues on growth and germination of sclerotia of </w:t>
      </w:r>
      <w:r w:rsidRPr="00AE2773">
        <w:rPr>
          <w:rFonts w:ascii="Arial" w:hAnsi="Arial" w:cs="Arial"/>
          <w:i/>
          <w:iCs/>
          <w:sz w:val="20"/>
          <w:szCs w:val="20"/>
          <w:lang w:val="en-IN"/>
        </w:rPr>
        <w:t xml:space="preserve">Sclerotium </w:t>
      </w:r>
      <w:proofErr w:type="spellStart"/>
      <w:r w:rsidRPr="00AE2773">
        <w:rPr>
          <w:rFonts w:ascii="Arial" w:hAnsi="Arial" w:cs="Arial"/>
          <w:i/>
          <w:iCs/>
          <w:sz w:val="20"/>
          <w:szCs w:val="20"/>
          <w:lang w:val="en-IN"/>
        </w:rPr>
        <w:t>rolfsii</w:t>
      </w:r>
      <w:proofErr w:type="spellEnd"/>
      <w:r w:rsidRPr="00AE2773">
        <w:rPr>
          <w:rFonts w:ascii="Arial" w:hAnsi="Arial" w:cs="Arial"/>
          <w:sz w:val="20"/>
          <w:szCs w:val="20"/>
          <w:lang w:val="en-IN"/>
        </w:rPr>
        <w:t>. </w:t>
      </w:r>
      <w:r w:rsidRPr="00AE2773">
        <w:rPr>
          <w:rFonts w:ascii="Arial" w:hAnsi="Arial" w:cs="Arial"/>
          <w:i/>
          <w:iCs/>
          <w:sz w:val="20"/>
          <w:szCs w:val="20"/>
          <w:lang w:val="en-IN"/>
        </w:rPr>
        <w:t>Phytopathology</w:t>
      </w:r>
      <w:r w:rsidRPr="00AE2773">
        <w:rPr>
          <w:rFonts w:ascii="Arial" w:hAnsi="Arial" w:cs="Arial"/>
          <w:sz w:val="20"/>
          <w:szCs w:val="20"/>
          <w:lang w:val="en-IN"/>
        </w:rPr>
        <w:t>, </w:t>
      </w:r>
      <w:r w:rsidRPr="00AE2773">
        <w:rPr>
          <w:rFonts w:ascii="Arial" w:hAnsi="Arial" w:cs="Arial"/>
          <w:i/>
          <w:iCs/>
          <w:sz w:val="20"/>
          <w:szCs w:val="20"/>
          <w:lang w:val="en-IN"/>
        </w:rPr>
        <w:t>69</w:t>
      </w:r>
      <w:r w:rsidRPr="00AE2773">
        <w:rPr>
          <w:rFonts w:ascii="Arial" w:hAnsi="Arial" w:cs="Arial"/>
          <w:sz w:val="20"/>
          <w:szCs w:val="20"/>
          <w:lang w:val="en-IN"/>
        </w:rPr>
        <w:t>(8), 802</w:t>
      </w:r>
      <w:r>
        <w:rPr>
          <w:rFonts w:ascii="Arial" w:hAnsi="Arial" w:cs="Arial"/>
          <w:sz w:val="20"/>
          <w:szCs w:val="20"/>
          <w:lang w:val="en-IN"/>
        </w:rPr>
        <w:t>-805</w:t>
      </w:r>
      <w:r w:rsidRPr="00AE2773">
        <w:rPr>
          <w:rFonts w:ascii="Arial" w:hAnsi="Arial" w:cs="Arial"/>
          <w:sz w:val="20"/>
          <w:szCs w:val="20"/>
          <w:lang w:val="en-IN"/>
        </w:rPr>
        <w:t>.</w:t>
      </w:r>
    </w:p>
    <w:p w14:paraId="28F7489E" w14:textId="77777777" w:rsidR="006F44F9" w:rsidRPr="00263EEB" w:rsidRDefault="006F44F9" w:rsidP="00263EEB">
      <w:pPr>
        <w:pStyle w:val="NoSpacing"/>
        <w:spacing w:before="200" w:after="200" w:line="360" w:lineRule="auto"/>
        <w:jc w:val="both"/>
        <w:rPr>
          <w:rFonts w:ascii="Arial" w:hAnsi="Arial" w:cs="Arial"/>
          <w:sz w:val="20"/>
          <w:szCs w:val="20"/>
        </w:rPr>
      </w:pPr>
      <w:r w:rsidRPr="00263EEB">
        <w:rPr>
          <w:rFonts w:ascii="Arial" w:hAnsi="Arial" w:cs="Arial"/>
          <w:sz w:val="20"/>
          <w:szCs w:val="20"/>
        </w:rPr>
        <w:t>Di</w:t>
      </w:r>
      <w:r w:rsidR="009149A0">
        <w:rPr>
          <w:rFonts w:ascii="Arial" w:hAnsi="Arial" w:cs="Arial"/>
          <w:sz w:val="20"/>
          <w:szCs w:val="20"/>
        </w:rPr>
        <w:t>,</w:t>
      </w:r>
      <w:r w:rsidRPr="00263EEB">
        <w:rPr>
          <w:rFonts w:ascii="Arial" w:hAnsi="Arial" w:cs="Arial"/>
          <w:sz w:val="20"/>
          <w:szCs w:val="20"/>
        </w:rPr>
        <w:t xml:space="preserve"> S</w:t>
      </w:r>
      <w:r w:rsidR="009149A0">
        <w:rPr>
          <w:rFonts w:ascii="Arial" w:hAnsi="Arial" w:cs="Arial"/>
          <w:sz w:val="20"/>
          <w:szCs w:val="20"/>
        </w:rPr>
        <w:t>.</w:t>
      </w:r>
      <w:r w:rsidRPr="00263EEB">
        <w:rPr>
          <w:rFonts w:ascii="Arial" w:hAnsi="Arial" w:cs="Arial"/>
          <w:sz w:val="20"/>
          <w:szCs w:val="20"/>
        </w:rPr>
        <w:t>, Wang</w:t>
      </w:r>
      <w:r w:rsidR="009149A0">
        <w:rPr>
          <w:rFonts w:ascii="Arial" w:hAnsi="Arial" w:cs="Arial"/>
          <w:sz w:val="20"/>
          <w:szCs w:val="20"/>
        </w:rPr>
        <w:t>,</w:t>
      </w:r>
      <w:r w:rsidRPr="00263EEB">
        <w:rPr>
          <w:rFonts w:ascii="Arial" w:hAnsi="Arial" w:cs="Arial"/>
          <w:sz w:val="20"/>
          <w:szCs w:val="20"/>
        </w:rPr>
        <w:t xml:space="preserve"> Z</w:t>
      </w:r>
      <w:r w:rsidR="009149A0">
        <w:rPr>
          <w:rFonts w:ascii="Arial" w:hAnsi="Arial" w:cs="Arial"/>
          <w:sz w:val="20"/>
          <w:szCs w:val="20"/>
        </w:rPr>
        <w:t>.</w:t>
      </w:r>
      <w:r w:rsidRPr="00263EEB">
        <w:rPr>
          <w:rFonts w:ascii="Arial" w:hAnsi="Arial" w:cs="Arial"/>
          <w:sz w:val="20"/>
          <w:szCs w:val="20"/>
        </w:rPr>
        <w:t>, Cang</w:t>
      </w:r>
      <w:r w:rsidR="009149A0">
        <w:rPr>
          <w:rFonts w:ascii="Arial" w:hAnsi="Arial" w:cs="Arial"/>
          <w:sz w:val="20"/>
          <w:szCs w:val="20"/>
        </w:rPr>
        <w:t>,</w:t>
      </w:r>
      <w:r w:rsidRPr="00263EEB">
        <w:rPr>
          <w:rFonts w:ascii="Arial" w:hAnsi="Arial" w:cs="Arial"/>
          <w:sz w:val="20"/>
          <w:szCs w:val="20"/>
        </w:rPr>
        <w:t xml:space="preserve"> T</w:t>
      </w:r>
      <w:r w:rsidR="009149A0">
        <w:rPr>
          <w:rFonts w:ascii="Arial" w:hAnsi="Arial" w:cs="Arial"/>
          <w:sz w:val="20"/>
          <w:szCs w:val="20"/>
        </w:rPr>
        <w:t>.</w:t>
      </w:r>
      <w:r w:rsidRPr="00263EEB">
        <w:rPr>
          <w:rFonts w:ascii="Arial" w:hAnsi="Arial" w:cs="Arial"/>
          <w:sz w:val="20"/>
          <w:szCs w:val="20"/>
        </w:rPr>
        <w:t>, Xie</w:t>
      </w:r>
      <w:r w:rsidR="009149A0">
        <w:rPr>
          <w:rFonts w:ascii="Arial" w:hAnsi="Arial" w:cs="Arial"/>
          <w:sz w:val="20"/>
          <w:szCs w:val="20"/>
        </w:rPr>
        <w:t>,</w:t>
      </w:r>
      <w:r w:rsidRPr="00263EEB">
        <w:rPr>
          <w:rFonts w:ascii="Arial" w:hAnsi="Arial" w:cs="Arial"/>
          <w:sz w:val="20"/>
          <w:szCs w:val="20"/>
        </w:rPr>
        <w:t xml:space="preserve"> Y</w:t>
      </w:r>
      <w:r w:rsidR="009149A0">
        <w:rPr>
          <w:rFonts w:ascii="Arial" w:hAnsi="Arial" w:cs="Arial"/>
          <w:sz w:val="20"/>
          <w:szCs w:val="20"/>
        </w:rPr>
        <w:t>.</w:t>
      </w:r>
      <w:r w:rsidRPr="00263EEB">
        <w:rPr>
          <w:rFonts w:ascii="Arial" w:hAnsi="Arial" w:cs="Arial"/>
          <w:sz w:val="20"/>
          <w:szCs w:val="20"/>
        </w:rPr>
        <w:t>, Zhao</w:t>
      </w:r>
      <w:r w:rsidR="009149A0">
        <w:rPr>
          <w:rFonts w:ascii="Arial" w:hAnsi="Arial" w:cs="Arial"/>
          <w:sz w:val="20"/>
          <w:szCs w:val="20"/>
        </w:rPr>
        <w:t>,</w:t>
      </w:r>
      <w:r w:rsidRPr="00263EEB">
        <w:rPr>
          <w:rFonts w:ascii="Arial" w:hAnsi="Arial" w:cs="Arial"/>
          <w:sz w:val="20"/>
          <w:szCs w:val="20"/>
        </w:rPr>
        <w:t xml:space="preserve"> H</w:t>
      </w:r>
      <w:r w:rsidR="009149A0">
        <w:rPr>
          <w:rFonts w:ascii="Arial" w:hAnsi="Arial" w:cs="Arial"/>
          <w:sz w:val="20"/>
          <w:szCs w:val="20"/>
        </w:rPr>
        <w:t>.</w:t>
      </w:r>
      <w:r w:rsidRPr="00263EEB">
        <w:rPr>
          <w:rFonts w:ascii="Arial" w:hAnsi="Arial" w:cs="Arial"/>
          <w:sz w:val="20"/>
          <w:szCs w:val="20"/>
        </w:rPr>
        <w:t>, Qi</w:t>
      </w:r>
      <w:r w:rsidR="009149A0">
        <w:rPr>
          <w:rFonts w:ascii="Arial" w:hAnsi="Arial" w:cs="Arial"/>
          <w:sz w:val="20"/>
          <w:szCs w:val="20"/>
        </w:rPr>
        <w:t>,</w:t>
      </w:r>
      <w:r w:rsidRPr="00263EEB">
        <w:rPr>
          <w:rFonts w:ascii="Arial" w:hAnsi="Arial" w:cs="Arial"/>
          <w:sz w:val="20"/>
          <w:szCs w:val="20"/>
        </w:rPr>
        <w:t xml:space="preserve"> P</w:t>
      </w:r>
      <w:r w:rsidR="009149A0">
        <w:rPr>
          <w:rFonts w:ascii="Arial" w:hAnsi="Arial" w:cs="Arial"/>
          <w:sz w:val="20"/>
          <w:szCs w:val="20"/>
        </w:rPr>
        <w:t>.</w:t>
      </w:r>
      <w:r w:rsidRPr="00263EEB">
        <w:rPr>
          <w:rFonts w:ascii="Arial" w:hAnsi="Arial" w:cs="Arial"/>
          <w:sz w:val="20"/>
          <w:szCs w:val="20"/>
        </w:rPr>
        <w:t>, Wang</w:t>
      </w:r>
      <w:r w:rsidR="009149A0">
        <w:rPr>
          <w:rFonts w:ascii="Arial" w:hAnsi="Arial" w:cs="Arial"/>
          <w:sz w:val="20"/>
          <w:szCs w:val="20"/>
        </w:rPr>
        <w:t>,</w:t>
      </w:r>
      <w:r w:rsidRPr="00263EEB">
        <w:rPr>
          <w:rFonts w:ascii="Arial" w:hAnsi="Arial" w:cs="Arial"/>
          <w:sz w:val="20"/>
          <w:szCs w:val="20"/>
        </w:rPr>
        <w:t xml:space="preserve"> X</w:t>
      </w:r>
      <w:r w:rsidR="009149A0">
        <w:rPr>
          <w:rFonts w:ascii="Arial" w:hAnsi="Arial" w:cs="Arial"/>
          <w:sz w:val="20"/>
          <w:szCs w:val="20"/>
        </w:rPr>
        <w:t>.</w:t>
      </w:r>
      <w:r w:rsidRPr="00263EEB">
        <w:rPr>
          <w:rFonts w:ascii="Arial" w:hAnsi="Arial" w:cs="Arial"/>
          <w:sz w:val="20"/>
          <w:szCs w:val="20"/>
        </w:rPr>
        <w:t>, Xu</w:t>
      </w:r>
      <w:r w:rsidR="009149A0">
        <w:rPr>
          <w:rFonts w:ascii="Arial" w:hAnsi="Arial" w:cs="Arial"/>
          <w:sz w:val="20"/>
          <w:szCs w:val="20"/>
        </w:rPr>
        <w:t>,</w:t>
      </w:r>
      <w:r w:rsidRPr="00263EEB">
        <w:rPr>
          <w:rFonts w:ascii="Arial" w:hAnsi="Arial" w:cs="Arial"/>
          <w:sz w:val="20"/>
          <w:szCs w:val="20"/>
        </w:rPr>
        <w:t xml:space="preserve"> H</w:t>
      </w:r>
      <w:r w:rsidR="009149A0">
        <w:rPr>
          <w:rFonts w:ascii="Arial" w:hAnsi="Arial" w:cs="Arial"/>
          <w:sz w:val="20"/>
          <w:szCs w:val="20"/>
        </w:rPr>
        <w:t>. &amp;</w:t>
      </w:r>
      <w:r w:rsidRPr="00263EEB">
        <w:rPr>
          <w:rFonts w:ascii="Arial" w:hAnsi="Arial" w:cs="Arial"/>
          <w:sz w:val="20"/>
          <w:szCs w:val="20"/>
        </w:rPr>
        <w:t xml:space="preserve"> Wang</w:t>
      </w:r>
      <w:r w:rsidR="009149A0">
        <w:rPr>
          <w:rFonts w:ascii="Arial" w:hAnsi="Arial" w:cs="Arial"/>
          <w:sz w:val="20"/>
          <w:szCs w:val="20"/>
        </w:rPr>
        <w:t>,</w:t>
      </w:r>
      <w:r w:rsidRPr="00263EEB">
        <w:rPr>
          <w:rFonts w:ascii="Arial" w:hAnsi="Arial" w:cs="Arial"/>
          <w:sz w:val="20"/>
          <w:szCs w:val="20"/>
        </w:rPr>
        <w:t xml:space="preserve"> X</w:t>
      </w:r>
      <w:r w:rsidR="009149A0">
        <w:rPr>
          <w:rFonts w:ascii="Arial" w:hAnsi="Arial" w:cs="Arial"/>
          <w:sz w:val="20"/>
          <w:szCs w:val="20"/>
        </w:rPr>
        <w:t>.</w:t>
      </w:r>
      <w:r w:rsidRPr="00263EEB">
        <w:rPr>
          <w:rFonts w:ascii="Arial" w:hAnsi="Arial" w:cs="Arial"/>
          <w:sz w:val="20"/>
          <w:szCs w:val="20"/>
        </w:rPr>
        <w:t xml:space="preserve"> (2021) Enantioselective toxicity and mechanism of chiral fungicide </w:t>
      </w:r>
      <w:proofErr w:type="spellStart"/>
      <w:r w:rsidRPr="00263EEB">
        <w:rPr>
          <w:rFonts w:ascii="Arial" w:hAnsi="Arial" w:cs="Arial"/>
          <w:sz w:val="20"/>
          <w:szCs w:val="20"/>
        </w:rPr>
        <w:t>penflufen</w:t>
      </w:r>
      <w:proofErr w:type="spellEnd"/>
      <w:r w:rsidRPr="00263EEB">
        <w:rPr>
          <w:rFonts w:ascii="Arial" w:hAnsi="Arial" w:cs="Arial"/>
          <w:sz w:val="20"/>
          <w:szCs w:val="20"/>
        </w:rPr>
        <w:t xml:space="preserve"> based on experiments and computational chemistry. </w:t>
      </w:r>
      <w:r w:rsidR="00AE2773" w:rsidRPr="00AE2773">
        <w:rPr>
          <w:rFonts w:ascii="Arial" w:hAnsi="Arial" w:cs="Arial"/>
          <w:i/>
          <w:iCs/>
          <w:sz w:val="20"/>
          <w:szCs w:val="20"/>
          <w:lang w:val="en-IN"/>
        </w:rPr>
        <w:t>Ecotoxicology and Environmental Safety</w:t>
      </w:r>
      <w:r w:rsidR="00AE2773">
        <w:rPr>
          <w:rFonts w:ascii="Arial" w:hAnsi="Arial" w:cs="Arial"/>
          <w:i/>
          <w:iCs/>
          <w:sz w:val="20"/>
          <w:szCs w:val="20"/>
          <w:lang w:val="en-IN"/>
        </w:rPr>
        <w:t xml:space="preserve">, </w:t>
      </w:r>
      <w:r w:rsidRPr="00263EEB">
        <w:rPr>
          <w:rFonts w:ascii="Arial" w:hAnsi="Arial" w:cs="Arial"/>
          <w:sz w:val="20"/>
          <w:szCs w:val="20"/>
        </w:rPr>
        <w:t>222</w:t>
      </w:r>
      <w:r w:rsidR="00AE2773">
        <w:rPr>
          <w:rFonts w:ascii="Arial" w:hAnsi="Arial" w:cs="Arial"/>
          <w:sz w:val="20"/>
          <w:szCs w:val="20"/>
        </w:rPr>
        <w:t xml:space="preserve">, </w:t>
      </w:r>
      <w:r w:rsidRPr="00263EEB">
        <w:rPr>
          <w:rFonts w:ascii="Arial" w:hAnsi="Arial" w:cs="Arial"/>
          <w:sz w:val="20"/>
          <w:szCs w:val="20"/>
        </w:rPr>
        <w:t>112534</w:t>
      </w:r>
      <w:r w:rsidRPr="00263EEB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263EEB"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="00AE2773" w:rsidRPr="008B68A9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https://doi.org/10.1016/j.ecoenv.2021.112534</w:t>
        </w:r>
      </w:hyperlink>
      <w:r w:rsidRPr="00263EEB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31A9A2E0" w14:textId="77777777" w:rsidR="006F44F9" w:rsidRPr="00075443" w:rsidRDefault="006F44F9" w:rsidP="00263EEB">
      <w:pPr>
        <w:spacing w:after="200" w:line="360" w:lineRule="auto"/>
        <w:jc w:val="both"/>
        <w:rPr>
          <w:rFonts w:ascii="Arial" w:hAnsi="Arial" w:cs="Arial"/>
          <w:sz w:val="20"/>
          <w:szCs w:val="20"/>
        </w:rPr>
      </w:pPr>
      <w:r w:rsidRPr="00075443">
        <w:rPr>
          <w:rFonts w:ascii="Arial" w:hAnsi="Arial" w:cs="Arial"/>
          <w:sz w:val="20"/>
          <w:szCs w:val="20"/>
        </w:rPr>
        <w:t>Dalal, S.</w:t>
      </w:r>
      <w:r w:rsidR="00766AEF">
        <w:rPr>
          <w:rFonts w:ascii="Arial" w:hAnsi="Arial" w:cs="Arial"/>
          <w:sz w:val="20"/>
          <w:szCs w:val="20"/>
        </w:rPr>
        <w:t>,</w:t>
      </w:r>
      <w:r w:rsidRPr="00075443">
        <w:rPr>
          <w:rFonts w:ascii="Arial" w:hAnsi="Arial" w:cs="Arial"/>
          <w:sz w:val="20"/>
          <w:szCs w:val="20"/>
        </w:rPr>
        <w:t xml:space="preserve"> Ramteke, R.</w:t>
      </w:r>
      <w:r w:rsidR="00766AEF">
        <w:rPr>
          <w:rFonts w:ascii="Arial" w:hAnsi="Arial" w:cs="Arial"/>
          <w:sz w:val="20"/>
          <w:szCs w:val="20"/>
        </w:rPr>
        <w:t>,</w:t>
      </w:r>
      <w:r w:rsidRPr="000754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5443">
        <w:rPr>
          <w:rFonts w:ascii="Arial" w:hAnsi="Arial" w:cs="Arial"/>
          <w:sz w:val="20"/>
          <w:szCs w:val="20"/>
        </w:rPr>
        <w:t>Mandloi</w:t>
      </w:r>
      <w:proofErr w:type="spellEnd"/>
      <w:r w:rsidRPr="00075443">
        <w:rPr>
          <w:rFonts w:ascii="Arial" w:hAnsi="Arial" w:cs="Arial"/>
          <w:sz w:val="20"/>
          <w:szCs w:val="20"/>
        </w:rPr>
        <w:t>, S.</w:t>
      </w:r>
      <w:r w:rsidR="00766AEF">
        <w:rPr>
          <w:rFonts w:ascii="Arial" w:hAnsi="Arial" w:cs="Arial"/>
          <w:sz w:val="20"/>
          <w:szCs w:val="20"/>
        </w:rPr>
        <w:t>,</w:t>
      </w:r>
      <w:r w:rsidRPr="00075443">
        <w:rPr>
          <w:rFonts w:ascii="Arial" w:hAnsi="Arial" w:cs="Arial"/>
          <w:sz w:val="20"/>
          <w:szCs w:val="20"/>
        </w:rPr>
        <w:t xml:space="preserve"> Jaiswal, S.</w:t>
      </w:r>
      <w:r w:rsidR="00766AEF">
        <w:rPr>
          <w:rFonts w:ascii="Arial" w:hAnsi="Arial" w:cs="Arial"/>
          <w:sz w:val="20"/>
          <w:szCs w:val="20"/>
        </w:rPr>
        <w:t>,</w:t>
      </w:r>
      <w:r w:rsidRPr="00075443">
        <w:rPr>
          <w:rFonts w:ascii="Arial" w:hAnsi="Arial" w:cs="Arial"/>
          <w:sz w:val="20"/>
          <w:szCs w:val="20"/>
        </w:rPr>
        <w:t xml:space="preserve"> Rajput, L.S.</w:t>
      </w:r>
      <w:r w:rsidR="00766AEF">
        <w:rPr>
          <w:rFonts w:ascii="Arial" w:hAnsi="Arial" w:cs="Arial"/>
          <w:sz w:val="20"/>
          <w:szCs w:val="20"/>
        </w:rPr>
        <w:t>,</w:t>
      </w:r>
      <w:r w:rsidRPr="00075443">
        <w:rPr>
          <w:rFonts w:ascii="Arial" w:hAnsi="Arial" w:cs="Arial"/>
          <w:sz w:val="20"/>
          <w:szCs w:val="20"/>
        </w:rPr>
        <w:t xml:space="preserve"> Kumar, S.</w:t>
      </w:r>
      <w:r w:rsidR="00766AEF">
        <w:rPr>
          <w:rFonts w:ascii="Arial" w:hAnsi="Arial" w:cs="Arial"/>
          <w:sz w:val="20"/>
          <w:szCs w:val="20"/>
        </w:rPr>
        <w:t>,</w:t>
      </w:r>
      <w:r w:rsidRPr="00075443">
        <w:rPr>
          <w:rFonts w:ascii="Arial" w:hAnsi="Arial" w:cs="Arial"/>
          <w:sz w:val="20"/>
          <w:szCs w:val="20"/>
        </w:rPr>
        <w:t xml:space="preserve"> Maheshwari, H.S.</w:t>
      </w:r>
      <w:r w:rsidR="00766AEF">
        <w:rPr>
          <w:rFonts w:ascii="Arial" w:hAnsi="Arial" w:cs="Arial"/>
          <w:sz w:val="20"/>
          <w:szCs w:val="20"/>
        </w:rPr>
        <w:t>,</w:t>
      </w:r>
      <w:r w:rsidRPr="00075443">
        <w:rPr>
          <w:rFonts w:ascii="Arial" w:hAnsi="Arial" w:cs="Arial"/>
          <w:sz w:val="20"/>
          <w:szCs w:val="20"/>
        </w:rPr>
        <w:t xml:space="preserve"> Nataraj, V.</w:t>
      </w:r>
      <w:r w:rsidR="00766AEF">
        <w:rPr>
          <w:rFonts w:ascii="Arial" w:hAnsi="Arial" w:cs="Arial"/>
          <w:sz w:val="20"/>
          <w:szCs w:val="20"/>
        </w:rPr>
        <w:t>,</w:t>
      </w:r>
      <w:r w:rsidRPr="00075443">
        <w:rPr>
          <w:rFonts w:ascii="Arial" w:hAnsi="Arial" w:cs="Arial"/>
          <w:sz w:val="20"/>
          <w:szCs w:val="20"/>
        </w:rPr>
        <w:t xml:space="preserve"> Shivakumar, M.</w:t>
      </w:r>
      <w:r w:rsidR="009149A0">
        <w:rPr>
          <w:rFonts w:ascii="Arial" w:hAnsi="Arial" w:cs="Arial"/>
          <w:sz w:val="20"/>
          <w:szCs w:val="20"/>
        </w:rPr>
        <w:t xml:space="preserve"> &amp;</w:t>
      </w:r>
      <w:r w:rsidRPr="000754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5443">
        <w:rPr>
          <w:rFonts w:ascii="Arial" w:hAnsi="Arial" w:cs="Arial"/>
          <w:sz w:val="20"/>
          <w:szCs w:val="20"/>
        </w:rPr>
        <w:t>Ratnaparkhe</w:t>
      </w:r>
      <w:proofErr w:type="spellEnd"/>
      <w:r w:rsidRPr="00075443">
        <w:rPr>
          <w:rFonts w:ascii="Arial" w:hAnsi="Arial" w:cs="Arial"/>
          <w:sz w:val="20"/>
          <w:szCs w:val="20"/>
        </w:rPr>
        <w:t>, M.B.</w:t>
      </w:r>
      <w:r w:rsidR="00766AEF">
        <w:rPr>
          <w:rFonts w:ascii="Arial" w:hAnsi="Arial" w:cs="Arial"/>
          <w:sz w:val="20"/>
          <w:szCs w:val="20"/>
        </w:rPr>
        <w:t xml:space="preserve"> (2022).</w:t>
      </w:r>
      <w:r w:rsidRPr="00075443">
        <w:rPr>
          <w:rFonts w:ascii="Arial" w:hAnsi="Arial" w:cs="Arial"/>
          <w:sz w:val="20"/>
          <w:szCs w:val="20"/>
        </w:rPr>
        <w:t xml:space="preserve"> Screening of soybean genotypes against collar rot disease caused by </w:t>
      </w:r>
      <w:r w:rsidRPr="00075443">
        <w:rPr>
          <w:rStyle w:val="Emphasis"/>
          <w:rFonts w:ascii="Arial" w:hAnsi="Arial" w:cs="Arial"/>
          <w:sz w:val="20"/>
          <w:szCs w:val="20"/>
        </w:rPr>
        <w:t xml:space="preserve">Sclerotium </w:t>
      </w:r>
      <w:proofErr w:type="spellStart"/>
      <w:r w:rsidRPr="00075443">
        <w:rPr>
          <w:rStyle w:val="Emphasis"/>
          <w:rFonts w:ascii="Arial" w:hAnsi="Arial" w:cs="Arial"/>
          <w:sz w:val="20"/>
          <w:szCs w:val="20"/>
        </w:rPr>
        <w:t>rolfsii</w:t>
      </w:r>
      <w:proofErr w:type="spellEnd"/>
      <w:r w:rsidRPr="000754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5443">
        <w:rPr>
          <w:rFonts w:ascii="Arial" w:hAnsi="Arial" w:cs="Arial"/>
          <w:sz w:val="20"/>
          <w:szCs w:val="20"/>
        </w:rPr>
        <w:t>Sacc</w:t>
      </w:r>
      <w:proofErr w:type="spellEnd"/>
      <w:r w:rsidRPr="00075443">
        <w:rPr>
          <w:rFonts w:ascii="Arial" w:hAnsi="Arial" w:cs="Arial"/>
          <w:sz w:val="20"/>
          <w:szCs w:val="20"/>
        </w:rPr>
        <w:t xml:space="preserve">. </w:t>
      </w:r>
      <w:r w:rsidRPr="00075443">
        <w:rPr>
          <w:rStyle w:val="Emphasis"/>
          <w:rFonts w:ascii="Arial" w:hAnsi="Arial" w:cs="Arial"/>
          <w:sz w:val="20"/>
          <w:szCs w:val="20"/>
        </w:rPr>
        <w:t xml:space="preserve">Soybean </w:t>
      </w:r>
      <w:r w:rsidR="00075443">
        <w:rPr>
          <w:rStyle w:val="Emphasis"/>
          <w:rFonts w:ascii="Arial" w:hAnsi="Arial" w:cs="Arial"/>
          <w:sz w:val="20"/>
          <w:szCs w:val="20"/>
        </w:rPr>
        <w:t>Research</w:t>
      </w:r>
      <w:r w:rsidR="00075443" w:rsidRPr="00075443">
        <w:rPr>
          <w:rStyle w:val="Emphasis"/>
          <w:rFonts w:ascii="Arial" w:hAnsi="Arial" w:cs="Arial"/>
          <w:sz w:val="20"/>
          <w:szCs w:val="20"/>
        </w:rPr>
        <w:t>,</w:t>
      </w:r>
      <w:r w:rsidRPr="00075443">
        <w:rPr>
          <w:rFonts w:ascii="Arial" w:hAnsi="Arial" w:cs="Arial"/>
          <w:sz w:val="20"/>
          <w:szCs w:val="20"/>
        </w:rPr>
        <w:t xml:space="preserve"> </w:t>
      </w:r>
      <w:r w:rsidRPr="00075443">
        <w:rPr>
          <w:rStyle w:val="Emphasis"/>
          <w:rFonts w:ascii="Arial" w:hAnsi="Arial" w:cs="Arial"/>
          <w:sz w:val="20"/>
          <w:szCs w:val="20"/>
        </w:rPr>
        <w:t>20</w:t>
      </w:r>
      <w:r w:rsidRPr="00075443">
        <w:rPr>
          <w:rFonts w:ascii="Arial" w:hAnsi="Arial" w:cs="Arial"/>
          <w:sz w:val="20"/>
          <w:szCs w:val="20"/>
        </w:rPr>
        <w:t>(1), 89–96.</w:t>
      </w:r>
    </w:p>
    <w:p w14:paraId="53DA3E2B" w14:textId="77777777" w:rsidR="00990305" w:rsidRPr="00263EEB" w:rsidRDefault="00990305" w:rsidP="00263EEB">
      <w:pPr>
        <w:pStyle w:val="NoSpacing"/>
        <w:spacing w:before="200" w:after="200" w:line="360" w:lineRule="auto"/>
        <w:jc w:val="both"/>
        <w:rPr>
          <w:rFonts w:ascii="Arial" w:hAnsi="Arial" w:cs="Arial"/>
          <w:sz w:val="20"/>
          <w:szCs w:val="20"/>
        </w:rPr>
      </w:pPr>
      <w:r w:rsidRPr="00263EEB">
        <w:rPr>
          <w:rFonts w:ascii="Arial" w:hAnsi="Arial" w:cs="Arial"/>
          <w:sz w:val="20"/>
          <w:szCs w:val="20"/>
        </w:rPr>
        <w:t>Feng</w:t>
      </w:r>
      <w:r w:rsidR="00766AEF">
        <w:rPr>
          <w:rFonts w:ascii="Arial" w:hAnsi="Arial" w:cs="Arial"/>
          <w:sz w:val="20"/>
          <w:szCs w:val="20"/>
        </w:rPr>
        <w:t>,</w:t>
      </w:r>
      <w:r w:rsidRPr="00263EEB">
        <w:rPr>
          <w:rFonts w:ascii="Arial" w:hAnsi="Arial" w:cs="Arial"/>
          <w:sz w:val="20"/>
          <w:szCs w:val="20"/>
        </w:rPr>
        <w:t xml:space="preserve"> Y</w:t>
      </w:r>
      <w:r w:rsidR="00766AEF">
        <w:rPr>
          <w:rFonts w:ascii="Arial" w:hAnsi="Arial" w:cs="Arial"/>
          <w:sz w:val="20"/>
          <w:szCs w:val="20"/>
        </w:rPr>
        <w:t>.</w:t>
      </w:r>
      <w:r w:rsidRPr="00263EEB">
        <w:rPr>
          <w:rFonts w:ascii="Arial" w:hAnsi="Arial" w:cs="Arial"/>
          <w:sz w:val="20"/>
          <w:szCs w:val="20"/>
        </w:rPr>
        <w:t>, Huang</w:t>
      </w:r>
      <w:r w:rsidR="00766AEF">
        <w:rPr>
          <w:rFonts w:ascii="Arial" w:hAnsi="Arial" w:cs="Arial"/>
          <w:sz w:val="20"/>
          <w:szCs w:val="20"/>
        </w:rPr>
        <w:t>,</w:t>
      </w:r>
      <w:r w:rsidRPr="00263EEB">
        <w:rPr>
          <w:rFonts w:ascii="Arial" w:hAnsi="Arial" w:cs="Arial"/>
          <w:sz w:val="20"/>
          <w:szCs w:val="20"/>
        </w:rPr>
        <w:t xml:space="preserve"> Y</w:t>
      </w:r>
      <w:r w:rsidR="00766AEF">
        <w:rPr>
          <w:rFonts w:ascii="Arial" w:hAnsi="Arial" w:cs="Arial"/>
          <w:sz w:val="20"/>
          <w:szCs w:val="20"/>
        </w:rPr>
        <w:t>.</w:t>
      </w:r>
      <w:r w:rsidRPr="00263EEB">
        <w:rPr>
          <w:rFonts w:ascii="Arial" w:hAnsi="Arial" w:cs="Arial"/>
          <w:sz w:val="20"/>
          <w:szCs w:val="20"/>
        </w:rPr>
        <w:t>, Zhan</w:t>
      </w:r>
      <w:r w:rsidR="00766AEF">
        <w:rPr>
          <w:rFonts w:ascii="Arial" w:hAnsi="Arial" w:cs="Arial"/>
          <w:sz w:val="20"/>
          <w:szCs w:val="20"/>
        </w:rPr>
        <w:t>,</w:t>
      </w:r>
      <w:r w:rsidRPr="00263EEB">
        <w:rPr>
          <w:rFonts w:ascii="Arial" w:hAnsi="Arial" w:cs="Arial"/>
          <w:sz w:val="20"/>
          <w:szCs w:val="20"/>
        </w:rPr>
        <w:t xml:space="preserve"> H</w:t>
      </w:r>
      <w:r w:rsidR="00766AEF">
        <w:rPr>
          <w:rFonts w:ascii="Arial" w:hAnsi="Arial" w:cs="Arial"/>
          <w:sz w:val="20"/>
          <w:szCs w:val="20"/>
        </w:rPr>
        <w:t>.</w:t>
      </w:r>
      <w:r w:rsidRPr="00263EEB">
        <w:rPr>
          <w:rFonts w:ascii="Arial" w:hAnsi="Arial" w:cs="Arial"/>
          <w:sz w:val="20"/>
          <w:szCs w:val="20"/>
        </w:rPr>
        <w:t>, Bhatt</w:t>
      </w:r>
      <w:r w:rsidR="00766AEF">
        <w:rPr>
          <w:rFonts w:ascii="Arial" w:hAnsi="Arial" w:cs="Arial"/>
          <w:sz w:val="20"/>
          <w:szCs w:val="20"/>
        </w:rPr>
        <w:t>,</w:t>
      </w:r>
      <w:r w:rsidRPr="00263EEB">
        <w:rPr>
          <w:rFonts w:ascii="Arial" w:hAnsi="Arial" w:cs="Arial"/>
          <w:sz w:val="20"/>
          <w:szCs w:val="20"/>
        </w:rPr>
        <w:t xml:space="preserve"> P</w:t>
      </w:r>
      <w:r w:rsidR="00766AEF">
        <w:rPr>
          <w:rFonts w:ascii="Arial" w:hAnsi="Arial" w:cs="Arial"/>
          <w:sz w:val="20"/>
          <w:szCs w:val="20"/>
        </w:rPr>
        <w:t>.</w:t>
      </w:r>
      <w:r w:rsidR="009149A0">
        <w:rPr>
          <w:rFonts w:ascii="Arial" w:hAnsi="Arial" w:cs="Arial"/>
          <w:sz w:val="20"/>
          <w:szCs w:val="20"/>
        </w:rPr>
        <w:t xml:space="preserve"> &amp;</w:t>
      </w:r>
      <w:r w:rsidRPr="00263EEB">
        <w:rPr>
          <w:rFonts w:ascii="Arial" w:hAnsi="Arial" w:cs="Arial"/>
          <w:sz w:val="20"/>
          <w:szCs w:val="20"/>
        </w:rPr>
        <w:t xml:space="preserve"> Chen</w:t>
      </w:r>
      <w:r w:rsidR="00766AEF">
        <w:rPr>
          <w:rFonts w:ascii="Arial" w:hAnsi="Arial" w:cs="Arial"/>
          <w:sz w:val="20"/>
          <w:szCs w:val="20"/>
        </w:rPr>
        <w:t>,</w:t>
      </w:r>
      <w:r w:rsidRPr="00263EEB">
        <w:rPr>
          <w:rFonts w:ascii="Arial" w:hAnsi="Arial" w:cs="Arial"/>
          <w:sz w:val="20"/>
          <w:szCs w:val="20"/>
        </w:rPr>
        <w:t xml:space="preserve"> S</w:t>
      </w:r>
      <w:r w:rsidR="00766AEF">
        <w:rPr>
          <w:rFonts w:ascii="Arial" w:hAnsi="Arial" w:cs="Arial"/>
          <w:sz w:val="20"/>
          <w:szCs w:val="20"/>
        </w:rPr>
        <w:t>.</w:t>
      </w:r>
      <w:r w:rsidRPr="00263EEB">
        <w:rPr>
          <w:rFonts w:ascii="Arial" w:hAnsi="Arial" w:cs="Arial"/>
          <w:sz w:val="20"/>
          <w:szCs w:val="20"/>
        </w:rPr>
        <w:t xml:space="preserve"> (2020)</w:t>
      </w:r>
      <w:r w:rsidR="00766AEF">
        <w:rPr>
          <w:rFonts w:ascii="Arial" w:hAnsi="Arial" w:cs="Arial"/>
          <w:sz w:val="20"/>
          <w:szCs w:val="20"/>
        </w:rPr>
        <w:t>.</w:t>
      </w:r>
      <w:r w:rsidRPr="00263EEB">
        <w:rPr>
          <w:rFonts w:ascii="Arial" w:hAnsi="Arial" w:cs="Arial"/>
          <w:sz w:val="20"/>
          <w:szCs w:val="20"/>
        </w:rPr>
        <w:t xml:space="preserve"> An overview of strobilurin fungicide degradation: current status and future perspective. </w:t>
      </w:r>
      <w:r w:rsidR="00075443" w:rsidRPr="00075443">
        <w:rPr>
          <w:rFonts w:ascii="Arial" w:hAnsi="Arial" w:cs="Arial"/>
          <w:i/>
          <w:iCs/>
          <w:sz w:val="20"/>
          <w:szCs w:val="20"/>
          <w:lang w:val="en-IN"/>
        </w:rPr>
        <w:t>Frontiers in microbiology</w:t>
      </w:r>
      <w:r w:rsidRPr="00263EEB">
        <w:rPr>
          <w:rFonts w:ascii="Arial" w:hAnsi="Arial" w:cs="Arial"/>
          <w:sz w:val="20"/>
          <w:szCs w:val="20"/>
        </w:rPr>
        <w:t xml:space="preserve">, </w:t>
      </w:r>
      <w:r w:rsidRPr="00766AEF">
        <w:rPr>
          <w:rFonts w:ascii="Arial" w:hAnsi="Arial" w:cs="Arial"/>
          <w:i/>
          <w:iCs/>
          <w:sz w:val="20"/>
          <w:szCs w:val="20"/>
        </w:rPr>
        <w:t>11</w:t>
      </w:r>
      <w:r w:rsidR="00766AEF">
        <w:rPr>
          <w:rFonts w:ascii="Arial" w:hAnsi="Arial" w:cs="Arial"/>
          <w:sz w:val="20"/>
          <w:szCs w:val="20"/>
        </w:rPr>
        <w:t>,</w:t>
      </w:r>
      <w:r w:rsidRPr="00263EEB">
        <w:rPr>
          <w:rFonts w:ascii="Arial" w:hAnsi="Arial" w:cs="Arial"/>
          <w:sz w:val="20"/>
          <w:szCs w:val="20"/>
        </w:rPr>
        <w:t xml:space="preserve">389. </w:t>
      </w:r>
      <w:hyperlink r:id="rId13" w:history="1">
        <w:r w:rsidRPr="00263EEB">
          <w:rPr>
            <w:rStyle w:val="Hyperlink"/>
            <w:rFonts w:ascii="Arial" w:hAnsi="Arial" w:cs="Arial"/>
            <w:sz w:val="20"/>
            <w:szCs w:val="20"/>
          </w:rPr>
          <w:t>https://doi.org/10.3389/fmicb.2020.00389</w:t>
        </w:r>
      </w:hyperlink>
      <w:r w:rsidRPr="00263EEB">
        <w:rPr>
          <w:rFonts w:ascii="Arial" w:hAnsi="Arial" w:cs="Arial"/>
          <w:sz w:val="20"/>
          <w:szCs w:val="20"/>
        </w:rPr>
        <w:t>.</w:t>
      </w:r>
    </w:p>
    <w:p w14:paraId="768FECCE" w14:textId="77777777" w:rsidR="00990305" w:rsidRPr="00263EEB" w:rsidRDefault="00990305" w:rsidP="00263EEB">
      <w:pPr>
        <w:pStyle w:val="NoSpacing"/>
        <w:spacing w:before="200" w:after="200" w:line="360" w:lineRule="auto"/>
        <w:jc w:val="both"/>
        <w:rPr>
          <w:rFonts w:ascii="Arial" w:hAnsi="Arial" w:cs="Arial"/>
          <w:sz w:val="20"/>
          <w:szCs w:val="20"/>
        </w:rPr>
      </w:pPr>
      <w:r w:rsidRPr="00263EEB">
        <w:rPr>
          <w:rFonts w:ascii="Arial" w:hAnsi="Arial" w:cs="Arial"/>
          <w:sz w:val="20"/>
          <w:szCs w:val="20"/>
        </w:rPr>
        <w:t>Gupta</w:t>
      </w:r>
      <w:r w:rsidR="00766AEF">
        <w:rPr>
          <w:rFonts w:ascii="Arial" w:hAnsi="Arial" w:cs="Arial"/>
          <w:sz w:val="20"/>
          <w:szCs w:val="20"/>
        </w:rPr>
        <w:t>,</w:t>
      </w:r>
      <w:r w:rsidRPr="00263EEB">
        <w:rPr>
          <w:rFonts w:ascii="Arial" w:hAnsi="Arial" w:cs="Arial"/>
          <w:sz w:val="20"/>
          <w:szCs w:val="20"/>
        </w:rPr>
        <w:t xml:space="preserve"> G</w:t>
      </w:r>
      <w:r w:rsidR="00766AEF">
        <w:rPr>
          <w:rFonts w:ascii="Arial" w:hAnsi="Arial" w:cs="Arial"/>
          <w:sz w:val="20"/>
          <w:szCs w:val="20"/>
        </w:rPr>
        <w:t>.</w:t>
      </w:r>
      <w:r w:rsidRPr="00263EEB">
        <w:rPr>
          <w:rFonts w:ascii="Arial" w:hAnsi="Arial" w:cs="Arial"/>
          <w:sz w:val="20"/>
          <w:szCs w:val="20"/>
        </w:rPr>
        <w:t>K</w:t>
      </w:r>
      <w:r w:rsidR="00766AEF">
        <w:rPr>
          <w:rFonts w:ascii="Arial" w:hAnsi="Arial" w:cs="Arial"/>
          <w:sz w:val="20"/>
          <w:szCs w:val="20"/>
        </w:rPr>
        <w:t>.</w:t>
      </w:r>
      <w:r w:rsidR="009149A0">
        <w:rPr>
          <w:rFonts w:ascii="Arial" w:hAnsi="Arial" w:cs="Arial"/>
          <w:sz w:val="20"/>
          <w:szCs w:val="20"/>
        </w:rPr>
        <w:t xml:space="preserve"> &amp;</w:t>
      </w:r>
      <w:r w:rsidRPr="00263EEB">
        <w:rPr>
          <w:rFonts w:ascii="Arial" w:hAnsi="Arial" w:cs="Arial"/>
          <w:sz w:val="20"/>
          <w:szCs w:val="20"/>
        </w:rPr>
        <w:t xml:space="preserve"> Chauhan</w:t>
      </w:r>
      <w:r w:rsidR="00766AEF">
        <w:rPr>
          <w:rFonts w:ascii="Arial" w:hAnsi="Arial" w:cs="Arial"/>
          <w:sz w:val="20"/>
          <w:szCs w:val="20"/>
        </w:rPr>
        <w:t>,</w:t>
      </w:r>
      <w:r w:rsidRPr="00263EEB">
        <w:rPr>
          <w:rFonts w:ascii="Arial" w:hAnsi="Arial" w:cs="Arial"/>
          <w:sz w:val="20"/>
          <w:szCs w:val="20"/>
        </w:rPr>
        <w:t xml:space="preserve"> G</w:t>
      </w:r>
      <w:r w:rsidR="00766AEF">
        <w:rPr>
          <w:rFonts w:ascii="Arial" w:hAnsi="Arial" w:cs="Arial"/>
          <w:sz w:val="20"/>
          <w:szCs w:val="20"/>
        </w:rPr>
        <w:t>.</w:t>
      </w:r>
      <w:r w:rsidRPr="00263EEB">
        <w:rPr>
          <w:rFonts w:ascii="Arial" w:hAnsi="Arial" w:cs="Arial"/>
          <w:sz w:val="20"/>
          <w:szCs w:val="20"/>
        </w:rPr>
        <w:t>S</w:t>
      </w:r>
      <w:r w:rsidR="00766AEF">
        <w:rPr>
          <w:rFonts w:ascii="Arial" w:hAnsi="Arial" w:cs="Arial"/>
          <w:sz w:val="20"/>
          <w:szCs w:val="20"/>
        </w:rPr>
        <w:t>.</w:t>
      </w:r>
      <w:r w:rsidRPr="00263EEB">
        <w:rPr>
          <w:rFonts w:ascii="Arial" w:hAnsi="Arial" w:cs="Arial"/>
          <w:sz w:val="20"/>
          <w:szCs w:val="20"/>
        </w:rPr>
        <w:t xml:space="preserve"> (2005)</w:t>
      </w:r>
      <w:r w:rsidR="00766AEF">
        <w:rPr>
          <w:rFonts w:ascii="Arial" w:hAnsi="Arial" w:cs="Arial"/>
          <w:sz w:val="20"/>
          <w:szCs w:val="20"/>
        </w:rPr>
        <w:t>.</w:t>
      </w:r>
      <w:r w:rsidRPr="00263EEB">
        <w:rPr>
          <w:rFonts w:ascii="Arial" w:hAnsi="Arial" w:cs="Arial"/>
          <w:sz w:val="20"/>
          <w:szCs w:val="20"/>
        </w:rPr>
        <w:t xml:space="preserve"> Symptoms, identification and management of soybean diseases. Issue 10 of </w:t>
      </w:r>
      <w:r w:rsidR="00075443" w:rsidRPr="00263EEB">
        <w:rPr>
          <w:rFonts w:ascii="Arial" w:hAnsi="Arial" w:cs="Arial"/>
          <w:sz w:val="20"/>
          <w:szCs w:val="20"/>
        </w:rPr>
        <w:t>technical</w:t>
      </w:r>
      <w:r w:rsidRPr="00263EEB">
        <w:rPr>
          <w:rFonts w:ascii="Arial" w:hAnsi="Arial" w:cs="Arial"/>
          <w:sz w:val="20"/>
          <w:szCs w:val="20"/>
        </w:rPr>
        <w:t xml:space="preserve"> bulletin, National Research Centre for Soybean, Indore, India</w:t>
      </w:r>
      <w:r w:rsidR="00766AEF">
        <w:rPr>
          <w:rFonts w:ascii="Arial" w:hAnsi="Arial" w:cs="Arial"/>
          <w:sz w:val="20"/>
          <w:szCs w:val="20"/>
        </w:rPr>
        <w:t>.</w:t>
      </w:r>
    </w:p>
    <w:p w14:paraId="0A7C9E57" w14:textId="77777777" w:rsidR="000E380D" w:rsidRDefault="000E380D" w:rsidP="000E380D">
      <w:pPr>
        <w:spacing w:line="360" w:lineRule="auto"/>
        <w:jc w:val="both"/>
        <w:rPr>
          <w:rFonts w:ascii="Arial" w:eastAsiaTheme="minorEastAsia" w:hAnsi="Arial" w:cs="Arial"/>
          <w:kern w:val="0"/>
          <w:sz w:val="20"/>
          <w:szCs w:val="20"/>
          <w:lang w:bidi="ar-SA"/>
        </w:rPr>
      </w:pPr>
      <w:r w:rsidRPr="002447AD">
        <w:rPr>
          <w:rFonts w:ascii="Arial" w:eastAsiaTheme="minorEastAsia" w:hAnsi="Arial" w:cs="Arial"/>
          <w:kern w:val="0"/>
          <w:sz w:val="20"/>
          <w:szCs w:val="20"/>
          <w:lang w:bidi="ar-SA"/>
        </w:rPr>
        <w:t>Hartman, G. L., Rupe, J. C., Sikora, E. J., Domier, L. L., Davis, J. A., &amp; Steffey, K. L. (Eds.). (2015). </w:t>
      </w:r>
      <w:r w:rsidRPr="002447AD">
        <w:rPr>
          <w:rFonts w:ascii="Arial" w:eastAsiaTheme="minorEastAsia" w:hAnsi="Arial" w:cs="Arial"/>
          <w:i/>
          <w:iCs/>
          <w:kern w:val="0"/>
          <w:sz w:val="20"/>
          <w:szCs w:val="20"/>
          <w:lang w:bidi="ar-SA"/>
        </w:rPr>
        <w:t>Compendium of soybean diseases and pests</w:t>
      </w:r>
      <w:r w:rsidRPr="002447AD">
        <w:rPr>
          <w:rFonts w:ascii="Arial" w:eastAsiaTheme="minorEastAsia" w:hAnsi="Arial" w:cs="Arial"/>
          <w:kern w:val="0"/>
          <w:sz w:val="20"/>
          <w:szCs w:val="20"/>
          <w:lang w:bidi="ar-SA"/>
        </w:rPr>
        <w:t xml:space="preserve">. St. Paul, MN: </w:t>
      </w:r>
      <w:r w:rsidRPr="00253D89">
        <w:rPr>
          <w:rFonts w:ascii="Arial" w:eastAsiaTheme="minorEastAsia" w:hAnsi="Arial" w:cs="Arial"/>
          <w:i/>
          <w:iCs/>
          <w:kern w:val="0"/>
          <w:sz w:val="20"/>
          <w:szCs w:val="20"/>
          <w:lang w:bidi="ar-SA"/>
        </w:rPr>
        <w:t xml:space="preserve">American </w:t>
      </w:r>
      <w:proofErr w:type="spellStart"/>
      <w:r w:rsidRPr="00253D89">
        <w:rPr>
          <w:rFonts w:ascii="Arial" w:eastAsiaTheme="minorEastAsia" w:hAnsi="Arial" w:cs="Arial"/>
          <w:i/>
          <w:iCs/>
          <w:kern w:val="0"/>
          <w:sz w:val="20"/>
          <w:szCs w:val="20"/>
          <w:lang w:bidi="ar-SA"/>
        </w:rPr>
        <w:t>Phytopathological</w:t>
      </w:r>
      <w:proofErr w:type="spellEnd"/>
      <w:r w:rsidRPr="00253D89">
        <w:rPr>
          <w:rFonts w:ascii="Arial" w:eastAsiaTheme="minorEastAsia" w:hAnsi="Arial" w:cs="Arial"/>
          <w:i/>
          <w:iCs/>
          <w:kern w:val="0"/>
          <w:sz w:val="20"/>
          <w:szCs w:val="20"/>
          <w:lang w:bidi="ar-SA"/>
        </w:rPr>
        <w:t xml:space="preserve"> Society</w:t>
      </w:r>
      <w:r w:rsidRPr="002447AD">
        <w:rPr>
          <w:rFonts w:ascii="Arial" w:eastAsiaTheme="minorEastAsia" w:hAnsi="Arial" w:cs="Arial"/>
          <w:kern w:val="0"/>
          <w:sz w:val="20"/>
          <w:szCs w:val="20"/>
          <w:lang w:bidi="ar-SA"/>
        </w:rPr>
        <w:t>.</w:t>
      </w:r>
      <w:r>
        <w:rPr>
          <w:rFonts w:ascii="Arial" w:eastAsiaTheme="minorEastAsia" w:hAnsi="Arial" w:cs="Arial"/>
          <w:kern w:val="0"/>
          <w:sz w:val="20"/>
          <w:szCs w:val="20"/>
          <w:lang w:bidi="ar-SA"/>
        </w:rPr>
        <w:t xml:space="preserve">, </w:t>
      </w:r>
      <w:r w:rsidRPr="002447AD">
        <w:rPr>
          <w:rFonts w:ascii="Arial" w:eastAsiaTheme="minorEastAsia" w:hAnsi="Arial" w:cs="Arial"/>
          <w:kern w:val="0"/>
          <w:sz w:val="20"/>
          <w:szCs w:val="20"/>
          <w:lang w:bidi="ar-SA"/>
        </w:rPr>
        <w:t>pp. 56-59</w:t>
      </w:r>
      <w:r>
        <w:rPr>
          <w:rFonts w:ascii="Arial" w:eastAsiaTheme="minorEastAsia" w:hAnsi="Arial" w:cs="Arial"/>
          <w:kern w:val="0"/>
          <w:sz w:val="20"/>
          <w:szCs w:val="20"/>
          <w:lang w:bidi="ar-SA"/>
        </w:rPr>
        <w:t>.</w:t>
      </w:r>
    </w:p>
    <w:p w14:paraId="69D31AB0" w14:textId="77777777" w:rsidR="000E380D" w:rsidRPr="00472974" w:rsidRDefault="000E380D" w:rsidP="000E380D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472974">
        <w:rPr>
          <w:rFonts w:ascii="Arial" w:hAnsi="Arial" w:cs="Arial"/>
          <w:color w:val="000000" w:themeColor="text1"/>
          <w:sz w:val="20"/>
          <w:szCs w:val="20"/>
        </w:rPr>
        <w:t>Kapadiya</w:t>
      </w:r>
      <w:proofErr w:type="spellEnd"/>
      <w:r w:rsidRPr="00472974">
        <w:rPr>
          <w:rFonts w:ascii="Arial" w:hAnsi="Arial" w:cs="Arial"/>
          <w:color w:val="000000" w:themeColor="text1"/>
          <w:sz w:val="20"/>
          <w:szCs w:val="20"/>
        </w:rPr>
        <w:t xml:space="preserve">, H. J., &amp; </w:t>
      </w:r>
      <w:proofErr w:type="spellStart"/>
      <w:r w:rsidRPr="00472974">
        <w:rPr>
          <w:rFonts w:ascii="Arial" w:hAnsi="Arial" w:cs="Arial"/>
          <w:color w:val="000000" w:themeColor="text1"/>
          <w:sz w:val="20"/>
          <w:szCs w:val="20"/>
        </w:rPr>
        <w:t>Moradiya</w:t>
      </w:r>
      <w:proofErr w:type="spellEnd"/>
      <w:r w:rsidRPr="00472974">
        <w:rPr>
          <w:rFonts w:ascii="Arial" w:hAnsi="Arial" w:cs="Arial"/>
          <w:color w:val="000000" w:themeColor="text1"/>
          <w:sz w:val="20"/>
          <w:szCs w:val="20"/>
        </w:rPr>
        <w:t>, A. M. (2017). Management of groundnut major disease by tebuconazole alone and in combination with bio-control agent and their impact on yield. </w:t>
      </w:r>
      <w:r w:rsidRPr="00472974">
        <w:rPr>
          <w:rFonts w:ascii="Arial" w:hAnsi="Arial" w:cs="Arial"/>
          <w:i/>
          <w:iCs/>
          <w:color w:val="000000" w:themeColor="text1"/>
          <w:sz w:val="20"/>
          <w:szCs w:val="20"/>
        </w:rPr>
        <w:t>International Journal of Chemical Studies</w:t>
      </w:r>
      <w:r w:rsidRPr="00472974">
        <w:rPr>
          <w:rFonts w:ascii="Arial" w:hAnsi="Arial" w:cs="Arial"/>
          <w:color w:val="000000" w:themeColor="text1"/>
          <w:sz w:val="20"/>
          <w:szCs w:val="20"/>
        </w:rPr>
        <w:t>, </w:t>
      </w:r>
      <w:r w:rsidRPr="00472974">
        <w:rPr>
          <w:rFonts w:ascii="Arial" w:hAnsi="Arial" w:cs="Arial"/>
          <w:i/>
          <w:iCs/>
          <w:color w:val="000000" w:themeColor="text1"/>
          <w:sz w:val="20"/>
          <w:szCs w:val="20"/>
        </w:rPr>
        <w:t>5</w:t>
      </w:r>
      <w:r w:rsidRPr="00472974">
        <w:rPr>
          <w:rFonts w:ascii="Arial" w:hAnsi="Arial" w:cs="Arial"/>
          <w:color w:val="000000" w:themeColor="text1"/>
          <w:sz w:val="20"/>
          <w:szCs w:val="20"/>
        </w:rPr>
        <w:t>(6), 697-701.</w:t>
      </w:r>
    </w:p>
    <w:p w14:paraId="3DC0FE12" w14:textId="77777777" w:rsidR="00711B06" w:rsidRDefault="000E380D" w:rsidP="00711B06">
      <w:pPr>
        <w:pStyle w:val="NoSpacing"/>
        <w:spacing w:before="200" w:after="200" w:line="360" w:lineRule="auto"/>
        <w:jc w:val="both"/>
        <w:rPr>
          <w:rFonts w:ascii="Arial" w:hAnsi="Arial" w:cs="Arial"/>
          <w:sz w:val="20"/>
          <w:szCs w:val="20"/>
        </w:rPr>
      </w:pPr>
      <w:r w:rsidRPr="00263EEB">
        <w:rPr>
          <w:rFonts w:ascii="Arial" w:hAnsi="Arial" w:cs="Arial"/>
          <w:sz w:val="20"/>
          <w:szCs w:val="20"/>
        </w:rPr>
        <w:t>Khan</w:t>
      </w:r>
      <w:r>
        <w:rPr>
          <w:rFonts w:ascii="Arial" w:hAnsi="Arial" w:cs="Arial"/>
          <w:sz w:val="20"/>
          <w:szCs w:val="20"/>
        </w:rPr>
        <w:t>,</w:t>
      </w:r>
      <w:r w:rsidRPr="00263EEB">
        <w:rPr>
          <w:rFonts w:ascii="Arial" w:hAnsi="Arial" w:cs="Arial"/>
          <w:sz w:val="20"/>
          <w:szCs w:val="20"/>
        </w:rPr>
        <w:t xml:space="preserve"> I</w:t>
      </w:r>
      <w:r>
        <w:rPr>
          <w:rFonts w:ascii="Arial" w:hAnsi="Arial" w:cs="Arial"/>
          <w:sz w:val="20"/>
          <w:szCs w:val="20"/>
        </w:rPr>
        <w:t>.</w:t>
      </w:r>
      <w:r w:rsidRPr="00263EEB"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. &amp;</w:t>
      </w:r>
      <w:r w:rsidRPr="00263EEB">
        <w:rPr>
          <w:rFonts w:ascii="Arial" w:hAnsi="Arial" w:cs="Arial"/>
          <w:sz w:val="20"/>
          <w:szCs w:val="20"/>
        </w:rPr>
        <w:t xml:space="preserve"> Javaid</w:t>
      </w:r>
      <w:r>
        <w:rPr>
          <w:rFonts w:ascii="Arial" w:hAnsi="Arial" w:cs="Arial"/>
          <w:sz w:val="20"/>
          <w:szCs w:val="20"/>
        </w:rPr>
        <w:t>,</w:t>
      </w:r>
      <w:r w:rsidRPr="00263EEB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>.</w:t>
      </w:r>
      <w:r w:rsidRPr="00263EEB">
        <w:rPr>
          <w:rFonts w:ascii="Arial" w:hAnsi="Arial" w:cs="Arial"/>
          <w:sz w:val="20"/>
          <w:szCs w:val="20"/>
        </w:rPr>
        <w:t xml:space="preserve"> (2015)</w:t>
      </w:r>
      <w:r>
        <w:rPr>
          <w:rFonts w:ascii="Arial" w:hAnsi="Arial" w:cs="Arial"/>
          <w:sz w:val="20"/>
          <w:szCs w:val="20"/>
        </w:rPr>
        <w:t>.</w:t>
      </w:r>
      <w:r w:rsidRPr="00263EEB">
        <w:rPr>
          <w:rFonts w:ascii="Arial" w:hAnsi="Arial" w:cs="Arial"/>
          <w:sz w:val="20"/>
          <w:szCs w:val="20"/>
        </w:rPr>
        <w:t xml:space="preserve"> Chemical control of collar rot disease of chickpea. </w:t>
      </w:r>
      <w:r w:rsidRPr="00253D89">
        <w:rPr>
          <w:rFonts w:ascii="Arial" w:hAnsi="Arial" w:cs="Arial"/>
          <w:i/>
          <w:iCs/>
          <w:sz w:val="20"/>
          <w:szCs w:val="20"/>
          <w:lang w:val="en-IN"/>
        </w:rPr>
        <w:t>Pakistan Journal of Phytopathology</w:t>
      </w:r>
      <w:r>
        <w:rPr>
          <w:rFonts w:ascii="Arial" w:hAnsi="Arial" w:cs="Arial"/>
          <w:sz w:val="20"/>
          <w:szCs w:val="20"/>
          <w:lang w:val="en-IN"/>
        </w:rPr>
        <w:t xml:space="preserve">, </w:t>
      </w:r>
      <w:r w:rsidRPr="00472974">
        <w:rPr>
          <w:rFonts w:ascii="Arial" w:hAnsi="Arial" w:cs="Arial"/>
          <w:i/>
          <w:iCs/>
          <w:sz w:val="20"/>
          <w:szCs w:val="20"/>
        </w:rPr>
        <w:t>27</w:t>
      </w:r>
      <w:r w:rsidRPr="00263EEB">
        <w:rPr>
          <w:rFonts w:ascii="Arial" w:hAnsi="Arial" w:cs="Arial"/>
          <w:sz w:val="20"/>
          <w:szCs w:val="20"/>
        </w:rPr>
        <w:t>(1)</w:t>
      </w:r>
      <w:r>
        <w:rPr>
          <w:rFonts w:ascii="Arial" w:hAnsi="Arial" w:cs="Arial"/>
          <w:sz w:val="20"/>
          <w:szCs w:val="20"/>
        </w:rPr>
        <w:t xml:space="preserve">, </w:t>
      </w:r>
      <w:r w:rsidRPr="00263EEB">
        <w:rPr>
          <w:rFonts w:ascii="Arial" w:hAnsi="Arial" w:cs="Arial"/>
          <w:sz w:val="20"/>
          <w:szCs w:val="20"/>
        </w:rPr>
        <w:t>61-68.</w:t>
      </w:r>
    </w:p>
    <w:p w14:paraId="64C5C7DE" w14:textId="3C1CF3C7" w:rsidR="00D46D33" w:rsidRPr="00711B06" w:rsidRDefault="008B7D23" w:rsidP="00711B06">
      <w:pPr>
        <w:pStyle w:val="NoSpacing"/>
        <w:spacing w:before="200" w:after="200" w:line="360" w:lineRule="auto"/>
        <w:jc w:val="both"/>
        <w:rPr>
          <w:rFonts w:ascii="Arial" w:hAnsi="Arial" w:cs="Arial"/>
          <w:sz w:val="20"/>
          <w:szCs w:val="20"/>
        </w:rPr>
      </w:pPr>
      <w:r w:rsidRPr="002447AD">
        <w:rPr>
          <w:rStyle w:val="Strong"/>
          <w:rFonts w:ascii="Arial" w:eastAsiaTheme="majorEastAsia" w:hAnsi="Arial" w:cs="Arial"/>
          <w:b w:val="0"/>
          <w:bCs w:val="0"/>
          <w:sz w:val="20"/>
        </w:rPr>
        <w:t>Kumar, S.</w:t>
      </w:r>
      <w:r>
        <w:rPr>
          <w:rStyle w:val="Strong"/>
          <w:rFonts w:ascii="Arial" w:eastAsiaTheme="majorEastAsia" w:hAnsi="Arial" w:cs="Arial"/>
          <w:b w:val="0"/>
          <w:bCs w:val="0"/>
          <w:sz w:val="20"/>
        </w:rPr>
        <w:t>,</w:t>
      </w:r>
      <w:r w:rsidRPr="002447AD">
        <w:rPr>
          <w:rStyle w:val="Strong"/>
          <w:rFonts w:ascii="Arial" w:eastAsiaTheme="majorEastAsia" w:hAnsi="Arial" w:cs="Arial"/>
          <w:b w:val="0"/>
          <w:bCs w:val="0"/>
          <w:sz w:val="20"/>
        </w:rPr>
        <w:t xml:space="preserve"> </w:t>
      </w:r>
      <w:proofErr w:type="spellStart"/>
      <w:r w:rsidRPr="002447AD">
        <w:rPr>
          <w:rStyle w:val="Strong"/>
          <w:rFonts w:ascii="Arial" w:eastAsiaTheme="majorEastAsia" w:hAnsi="Arial" w:cs="Arial"/>
          <w:b w:val="0"/>
          <w:bCs w:val="0"/>
          <w:sz w:val="20"/>
        </w:rPr>
        <w:t>Arutselvan</w:t>
      </w:r>
      <w:proofErr w:type="spellEnd"/>
      <w:r w:rsidRPr="002447AD">
        <w:rPr>
          <w:rStyle w:val="Strong"/>
          <w:rFonts w:ascii="Arial" w:eastAsiaTheme="majorEastAsia" w:hAnsi="Arial" w:cs="Arial"/>
          <w:b w:val="0"/>
          <w:bCs w:val="0"/>
          <w:sz w:val="20"/>
        </w:rPr>
        <w:t>, R. Greeshma, K.</w:t>
      </w:r>
      <w:r>
        <w:rPr>
          <w:rStyle w:val="Strong"/>
          <w:rFonts w:ascii="Arial" w:eastAsiaTheme="majorEastAsia" w:hAnsi="Arial" w:cs="Arial"/>
          <w:b w:val="0"/>
          <w:bCs w:val="0"/>
          <w:sz w:val="20"/>
        </w:rPr>
        <w:t>,</w:t>
      </w:r>
      <w:r w:rsidRPr="002447AD">
        <w:rPr>
          <w:rStyle w:val="Strong"/>
          <w:rFonts w:ascii="Arial" w:eastAsiaTheme="majorEastAsia" w:hAnsi="Arial" w:cs="Arial"/>
          <w:b w:val="0"/>
          <w:bCs w:val="0"/>
          <w:sz w:val="20"/>
        </w:rPr>
        <w:t xml:space="preserve"> Bodhankar, S.</w:t>
      </w:r>
      <w:r>
        <w:rPr>
          <w:rStyle w:val="Strong"/>
          <w:rFonts w:ascii="Arial" w:eastAsiaTheme="majorEastAsia" w:hAnsi="Arial" w:cs="Arial"/>
          <w:b w:val="0"/>
          <w:bCs w:val="0"/>
          <w:sz w:val="20"/>
        </w:rPr>
        <w:t>,</w:t>
      </w:r>
      <w:r w:rsidRPr="002447AD">
        <w:rPr>
          <w:rStyle w:val="Strong"/>
          <w:rFonts w:ascii="Arial" w:eastAsiaTheme="majorEastAsia" w:hAnsi="Arial" w:cs="Arial"/>
          <w:b w:val="0"/>
          <w:bCs w:val="0"/>
          <w:sz w:val="20"/>
        </w:rPr>
        <w:t xml:space="preserve"> Akash, U.A.</w:t>
      </w:r>
      <w:r>
        <w:rPr>
          <w:rStyle w:val="Strong"/>
          <w:rFonts w:ascii="Arial" w:eastAsiaTheme="majorEastAsia" w:hAnsi="Arial" w:cs="Arial"/>
          <w:b w:val="0"/>
          <w:bCs w:val="0"/>
          <w:sz w:val="20"/>
        </w:rPr>
        <w:t>,</w:t>
      </w:r>
      <w:r w:rsidRPr="002447AD">
        <w:rPr>
          <w:rStyle w:val="Strong"/>
          <w:rFonts w:ascii="Arial" w:eastAsiaTheme="majorEastAsia" w:hAnsi="Arial" w:cs="Arial"/>
          <w:b w:val="0"/>
          <w:bCs w:val="0"/>
          <w:sz w:val="20"/>
        </w:rPr>
        <w:t xml:space="preserve"> Prasad, V.S.S.K.</w:t>
      </w:r>
      <w:r>
        <w:rPr>
          <w:rStyle w:val="Strong"/>
          <w:rFonts w:ascii="Arial" w:eastAsiaTheme="majorEastAsia" w:hAnsi="Arial" w:cs="Arial"/>
          <w:b w:val="0"/>
          <w:bCs w:val="0"/>
          <w:sz w:val="20"/>
        </w:rPr>
        <w:t>,</w:t>
      </w:r>
      <w:r w:rsidRPr="002447AD">
        <w:rPr>
          <w:rStyle w:val="Strong"/>
          <w:rFonts w:ascii="Arial" w:eastAsiaTheme="majorEastAsia" w:hAnsi="Arial" w:cs="Arial"/>
          <w:b w:val="0"/>
          <w:bCs w:val="0"/>
          <w:sz w:val="20"/>
        </w:rPr>
        <w:t xml:space="preserve"> </w:t>
      </w:r>
      <w:proofErr w:type="spellStart"/>
      <w:r w:rsidRPr="002447AD">
        <w:rPr>
          <w:rStyle w:val="Strong"/>
          <w:rFonts w:ascii="Arial" w:eastAsiaTheme="majorEastAsia" w:hAnsi="Arial" w:cs="Arial"/>
          <w:b w:val="0"/>
          <w:bCs w:val="0"/>
          <w:sz w:val="20"/>
        </w:rPr>
        <w:t>Nehela</w:t>
      </w:r>
      <w:proofErr w:type="spellEnd"/>
      <w:r w:rsidRPr="002447AD">
        <w:rPr>
          <w:rStyle w:val="Strong"/>
          <w:rFonts w:ascii="Arial" w:eastAsiaTheme="majorEastAsia" w:hAnsi="Arial" w:cs="Arial"/>
          <w:b w:val="0"/>
          <w:bCs w:val="0"/>
          <w:sz w:val="20"/>
        </w:rPr>
        <w:t>, Y.</w:t>
      </w:r>
      <w:r>
        <w:rPr>
          <w:rStyle w:val="Strong"/>
          <w:rFonts w:ascii="Arial" w:eastAsiaTheme="majorEastAsia" w:hAnsi="Arial" w:cs="Arial"/>
          <w:b w:val="0"/>
          <w:bCs w:val="0"/>
          <w:sz w:val="20"/>
        </w:rPr>
        <w:t>,</w:t>
      </w:r>
      <w:r w:rsidRPr="002447AD">
        <w:rPr>
          <w:rStyle w:val="Strong"/>
          <w:rFonts w:ascii="Arial" w:eastAsiaTheme="majorEastAsia" w:hAnsi="Arial" w:cs="Arial"/>
          <w:b w:val="0"/>
          <w:bCs w:val="0"/>
          <w:sz w:val="20"/>
        </w:rPr>
        <w:t xml:space="preserve"> Singh, U.B.</w:t>
      </w:r>
      <w:r>
        <w:rPr>
          <w:rStyle w:val="Strong"/>
          <w:rFonts w:ascii="Arial" w:eastAsiaTheme="majorEastAsia" w:hAnsi="Arial" w:cs="Arial"/>
          <w:b w:val="0"/>
          <w:bCs w:val="0"/>
          <w:sz w:val="20"/>
        </w:rPr>
        <w:t>,</w:t>
      </w:r>
      <w:r w:rsidRPr="002447AD">
        <w:rPr>
          <w:rStyle w:val="Strong"/>
          <w:rFonts w:ascii="Arial" w:eastAsiaTheme="majorEastAsia" w:hAnsi="Arial" w:cs="Arial"/>
          <w:b w:val="0"/>
          <w:bCs w:val="0"/>
          <w:sz w:val="20"/>
        </w:rPr>
        <w:t xml:space="preserve"> </w:t>
      </w:r>
      <w:proofErr w:type="spellStart"/>
      <w:r w:rsidRPr="002447AD">
        <w:rPr>
          <w:rStyle w:val="Strong"/>
          <w:rFonts w:ascii="Arial" w:eastAsiaTheme="majorEastAsia" w:hAnsi="Arial" w:cs="Arial"/>
          <w:b w:val="0"/>
          <w:bCs w:val="0"/>
          <w:sz w:val="20"/>
        </w:rPr>
        <w:t>Bhupenchandra</w:t>
      </w:r>
      <w:proofErr w:type="spellEnd"/>
      <w:r w:rsidRPr="002447AD">
        <w:rPr>
          <w:rStyle w:val="Strong"/>
          <w:rFonts w:ascii="Arial" w:eastAsiaTheme="majorEastAsia" w:hAnsi="Arial" w:cs="Arial"/>
          <w:b w:val="0"/>
          <w:bCs w:val="0"/>
          <w:sz w:val="20"/>
        </w:rPr>
        <w:t>, I.</w:t>
      </w:r>
      <w:r>
        <w:rPr>
          <w:rStyle w:val="Strong"/>
          <w:rFonts w:ascii="Arial" w:eastAsiaTheme="majorEastAsia" w:hAnsi="Arial" w:cs="Arial"/>
          <w:b w:val="0"/>
          <w:bCs w:val="0"/>
          <w:sz w:val="20"/>
        </w:rPr>
        <w:t>,</w:t>
      </w:r>
      <w:r w:rsidRPr="002447AD">
        <w:rPr>
          <w:rStyle w:val="Strong"/>
          <w:rFonts w:ascii="Arial" w:eastAsiaTheme="majorEastAsia" w:hAnsi="Arial" w:cs="Arial"/>
          <w:b w:val="0"/>
          <w:bCs w:val="0"/>
          <w:sz w:val="20"/>
        </w:rPr>
        <w:t xml:space="preserve"> Sen, A.</w:t>
      </w:r>
      <w:r>
        <w:rPr>
          <w:rStyle w:val="Strong"/>
          <w:rFonts w:ascii="Arial" w:eastAsiaTheme="majorEastAsia" w:hAnsi="Arial" w:cs="Arial"/>
          <w:b w:val="0"/>
          <w:bCs w:val="0"/>
          <w:sz w:val="20"/>
        </w:rPr>
        <w:t>,</w:t>
      </w:r>
      <w:r w:rsidRPr="002447AD">
        <w:rPr>
          <w:rStyle w:val="Strong"/>
          <w:rFonts w:ascii="Arial" w:eastAsiaTheme="majorEastAsia" w:hAnsi="Arial" w:cs="Arial"/>
          <w:b w:val="0"/>
          <w:bCs w:val="0"/>
          <w:sz w:val="20"/>
        </w:rPr>
        <w:t xml:space="preserve"> Rajput, L.S.</w:t>
      </w:r>
      <w:r>
        <w:rPr>
          <w:rStyle w:val="Strong"/>
          <w:rFonts w:ascii="Arial" w:eastAsiaTheme="majorEastAsia" w:hAnsi="Arial" w:cs="Arial"/>
          <w:b w:val="0"/>
          <w:bCs w:val="0"/>
          <w:sz w:val="20"/>
        </w:rPr>
        <w:t>,</w:t>
      </w:r>
      <w:r w:rsidRPr="002447AD">
        <w:rPr>
          <w:rStyle w:val="Strong"/>
          <w:rFonts w:ascii="Arial" w:eastAsiaTheme="majorEastAsia" w:hAnsi="Arial" w:cs="Arial"/>
          <w:b w:val="0"/>
          <w:bCs w:val="0"/>
          <w:sz w:val="20"/>
        </w:rPr>
        <w:t xml:space="preserve"> </w:t>
      </w:r>
      <w:proofErr w:type="spellStart"/>
      <w:r w:rsidRPr="002447AD">
        <w:rPr>
          <w:rStyle w:val="Strong"/>
          <w:rFonts w:ascii="Arial" w:eastAsiaTheme="majorEastAsia" w:hAnsi="Arial" w:cs="Arial"/>
          <w:b w:val="0"/>
          <w:bCs w:val="0"/>
          <w:sz w:val="20"/>
        </w:rPr>
        <w:t>Burachevskaya</w:t>
      </w:r>
      <w:proofErr w:type="spellEnd"/>
      <w:r w:rsidRPr="002447AD">
        <w:rPr>
          <w:rStyle w:val="Strong"/>
          <w:rFonts w:ascii="Arial" w:eastAsiaTheme="majorEastAsia" w:hAnsi="Arial" w:cs="Arial"/>
          <w:b w:val="0"/>
          <w:bCs w:val="0"/>
          <w:sz w:val="20"/>
        </w:rPr>
        <w:t>, M.</w:t>
      </w:r>
      <w:r>
        <w:rPr>
          <w:rStyle w:val="Strong"/>
          <w:rFonts w:ascii="Arial" w:eastAsiaTheme="majorEastAsia" w:hAnsi="Arial" w:cs="Arial"/>
          <w:b w:val="0"/>
          <w:bCs w:val="0"/>
          <w:sz w:val="20"/>
        </w:rPr>
        <w:t>,</w:t>
      </w:r>
      <w:r w:rsidRPr="002447AD">
        <w:rPr>
          <w:rStyle w:val="Strong"/>
          <w:rFonts w:ascii="Arial" w:eastAsiaTheme="majorEastAsia" w:hAnsi="Arial" w:cs="Arial"/>
          <w:b w:val="0"/>
          <w:bCs w:val="0"/>
          <w:sz w:val="20"/>
        </w:rPr>
        <w:t xml:space="preserve"> </w:t>
      </w:r>
      <w:proofErr w:type="spellStart"/>
      <w:r w:rsidRPr="002447AD">
        <w:rPr>
          <w:rStyle w:val="Strong"/>
          <w:rFonts w:ascii="Arial" w:eastAsiaTheme="majorEastAsia" w:hAnsi="Arial" w:cs="Arial"/>
          <w:b w:val="0"/>
          <w:bCs w:val="0"/>
          <w:sz w:val="20"/>
        </w:rPr>
        <w:t>Minkina</w:t>
      </w:r>
      <w:proofErr w:type="spellEnd"/>
      <w:r w:rsidRPr="002447AD">
        <w:rPr>
          <w:rStyle w:val="Strong"/>
          <w:rFonts w:ascii="Arial" w:eastAsiaTheme="majorEastAsia" w:hAnsi="Arial" w:cs="Arial"/>
          <w:b w:val="0"/>
          <w:bCs w:val="0"/>
          <w:sz w:val="20"/>
        </w:rPr>
        <w:t>, T.</w:t>
      </w:r>
      <w:r>
        <w:rPr>
          <w:rStyle w:val="Strong"/>
          <w:rFonts w:ascii="Arial" w:eastAsiaTheme="majorEastAsia" w:hAnsi="Arial" w:cs="Arial"/>
          <w:b w:val="0"/>
          <w:bCs w:val="0"/>
          <w:sz w:val="20"/>
        </w:rPr>
        <w:t xml:space="preserve"> &amp;</w:t>
      </w:r>
      <w:r w:rsidRPr="002447AD">
        <w:rPr>
          <w:rStyle w:val="Strong"/>
          <w:rFonts w:ascii="Arial" w:eastAsiaTheme="majorEastAsia" w:hAnsi="Arial" w:cs="Arial"/>
          <w:b w:val="0"/>
          <w:bCs w:val="0"/>
          <w:sz w:val="20"/>
        </w:rPr>
        <w:t xml:space="preserve"> Keswani, C.</w:t>
      </w:r>
      <w:r w:rsidRPr="002447AD">
        <w:rPr>
          <w:rFonts w:ascii="Arial" w:hAnsi="Arial" w:cs="Arial"/>
          <w:sz w:val="20"/>
        </w:rPr>
        <w:t xml:space="preserve"> (2024). Unraveling the Seed Bio-Priming Contours for Managing Plant Health. </w:t>
      </w:r>
      <w:r w:rsidRPr="002447AD">
        <w:rPr>
          <w:rFonts w:ascii="Arial" w:hAnsi="Arial" w:cs="Arial"/>
          <w:i/>
          <w:iCs/>
          <w:sz w:val="20"/>
          <w:lang w:val="en-IN"/>
        </w:rPr>
        <w:t> Journal of Plant Growth Regulation</w:t>
      </w:r>
      <w:r w:rsidRPr="002447AD">
        <w:rPr>
          <w:rFonts w:ascii="Arial" w:hAnsi="Arial" w:cs="Arial"/>
          <w:sz w:val="20"/>
        </w:rPr>
        <w:t>.</w:t>
      </w:r>
      <w:r w:rsidR="00253D89">
        <w:rPr>
          <w:rFonts w:ascii="Arial" w:hAnsi="Arial" w:cs="Arial"/>
          <w:sz w:val="20"/>
        </w:rPr>
        <w:t xml:space="preserve"> </w:t>
      </w:r>
      <w:hyperlink r:id="rId14" w:history="1">
        <w:r w:rsidR="00253D89" w:rsidRPr="00374F07">
          <w:rPr>
            <w:rStyle w:val="Hyperlink"/>
            <w:rFonts w:ascii="Arial" w:eastAsiaTheme="majorEastAsia" w:hAnsi="Arial" w:cs="Arial"/>
            <w:sz w:val="20"/>
          </w:rPr>
          <w:t>https://doi.org/10.1007/s00344-024-11277-z</w:t>
        </w:r>
      </w:hyperlink>
      <w:r w:rsidRPr="002447AD">
        <w:rPr>
          <w:rFonts w:ascii="Arial" w:hAnsi="Arial" w:cs="Arial"/>
          <w:sz w:val="20"/>
        </w:rPr>
        <w:t>.</w:t>
      </w:r>
    </w:p>
    <w:p w14:paraId="4FA13C4D" w14:textId="785EB800" w:rsidR="000E380D" w:rsidRPr="00D46D33" w:rsidRDefault="000E380D" w:rsidP="00D46D33">
      <w:pPr>
        <w:pStyle w:val="MDPI71References"/>
        <w:numPr>
          <w:ilvl w:val="0"/>
          <w:numId w:val="0"/>
        </w:numPr>
        <w:spacing w:line="360" w:lineRule="auto"/>
        <w:rPr>
          <w:rFonts w:ascii="Arial" w:hAnsi="Arial" w:cs="Arial"/>
          <w:sz w:val="20"/>
        </w:rPr>
      </w:pPr>
      <w:r w:rsidRPr="00472974">
        <w:rPr>
          <w:rFonts w:ascii="Arial" w:hAnsi="Arial" w:cs="Arial"/>
          <w:color w:val="000000" w:themeColor="text1"/>
          <w:sz w:val="20"/>
        </w:rPr>
        <w:t xml:space="preserve">Mishra, S., Mishra, P., Singh, R., Singh, J., Arya, A., &amp; Kumar, A. (2020). Screening of fungicides and bio-control agents against </w:t>
      </w:r>
      <w:r w:rsidRPr="00472974">
        <w:rPr>
          <w:rFonts w:ascii="Arial" w:hAnsi="Arial" w:cs="Arial"/>
          <w:i/>
          <w:iCs/>
          <w:color w:val="000000" w:themeColor="text1"/>
          <w:sz w:val="20"/>
        </w:rPr>
        <w:t xml:space="preserve">Sclerotium </w:t>
      </w:r>
      <w:proofErr w:type="spellStart"/>
      <w:r w:rsidRPr="00472974">
        <w:rPr>
          <w:rFonts w:ascii="Arial" w:hAnsi="Arial" w:cs="Arial"/>
          <w:i/>
          <w:iCs/>
          <w:color w:val="000000" w:themeColor="text1"/>
          <w:sz w:val="20"/>
        </w:rPr>
        <w:t>rolfsii</w:t>
      </w:r>
      <w:proofErr w:type="spellEnd"/>
      <w:r w:rsidRPr="00472974">
        <w:rPr>
          <w:rFonts w:ascii="Arial" w:hAnsi="Arial" w:cs="Arial"/>
          <w:color w:val="000000" w:themeColor="text1"/>
          <w:sz w:val="20"/>
        </w:rPr>
        <w:t xml:space="preserve"> (</w:t>
      </w:r>
      <w:proofErr w:type="spellStart"/>
      <w:r w:rsidRPr="00472974">
        <w:rPr>
          <w:rFonts w:ascii="Arial" w:hAnsi="Arial" w:cs="Arial"/>
          <w:color w:val="000000" w:themeColor="text1"/>
          <w:sz w:val="20"/>
        </w:rPr>
        <w:t>Sacc</w:t>
      </w:r>
      <w:proofErr w:type="spellEnd"/>
      <w:r w:rsidRPr="00472974">
        <w:rPr>
          <w:rFonts w:ascii="Arial" w:hAnsi="Arial" w:cs="Arial"/>
          <w:color w:val="000000" w:themeColor="text1"/>
          <w:sz w:val="20"/>
        </w:rPr>
        <w:t>.) causing collar rot in Lentil. </w:t>
      </w:r>
      <w:r w:rsidRPr="00472974">
        <w:rPr>
          <w:rFonts w:ascii="Arial" w:hAnsi="Arial" w:cs="Arial"/>
          <w:i/>
          <w:iCs/>
          <w:color w:val="000000" w:themeColor="text1"/>
          <w:sz w:val="20"/>
        </w:rPr>
        <w:t>International Journal of Chemical Studies</w:t>
      </w:r>
      <w:r w:rsidRPr="00472974">
        <w:rPr>
          <w:rFonts w:ascii="Arial" w:hAnsi="Arial" w:cs="Arial"/>
          <w:color w:val="000000" w:themeColor="text1"/>
          <w:sz w:val="20"/>
        </w:rPr>
        <w:t>, </w:t>
      </w:r>
      <w:r w:rsidRPr="00472974">
        <w:rPr>
          <w:rFonts w:ascii="Arial" w:hAnsi="Arial" w:cs="Arial"/>
          <w:i/>
          <w:iCs/>
          <w:color w:val="000000" w:themeColor="text1"/>
          <w:sz w:val="20"/>
        </w:rPr>
        <w:t>8</w:t>
      </w:r>
      <w:r w:rsidRPr="00472974">
        <w:rPr>
          <w:rFonts w:ascii="Arial" w:hAnsi="Arial" w:cs="Arial"/>
          <w:color w:val="000000" w:themeColor="text1"/>
          <w:sz w:val="20"/>
        </w:rPr>
        <w:t>(1), 2968-2973.</w:t>
      </w:r>
    </w:p>
    <w:p w14:paraId="4C2CB84C" w14:textId="77777777" w:rsidR="005E10EE" w:rsidRDefault="000E380D" w:rsidP="005E10EE">
      <w:pPr>
        <w:pStyle w:val="NoSpacing"/>
        <w:spacing w:before="200" w:after="200" w:line="360" w:lineRule="auto"/>
        <w:jc w:val="both"/>
        <w:rPr>
          <w:rFonts w:ascii="Arial" w:hAnsi="Arial" w:cs="Arial"/>
          <w:sz w:val="20"/>
          <w:szCs w:val="20"/>
        </w:rPr>
      </w:pPr>
      <w:r w:rsidRPr="00263EEB">
        <w:rPr>
          <w:rFonts w:ascii="Arial" w:hAnsi="Arial" w:cs="Arial"/>
          <w:sz w:val="20"/>
          <w:szCs w:val="20"/>
        </w:rPr>
        <w:t>Najera</w:t>
      </w:r>
      <w:r>
        <w:rPr>
          <w:rFonts w:ascii="Arial" w:hAnsi="Arial" w:cs="Arial"/>
          <w:sz w:val="20"/>
          <w:szCs w:val="20"/>
        </w:rPr>
        <w:t>,</w:t>
      </w:r>
      <w:r w:rsidRPr="00263EEB">
        <w:rPr>
          <w:rFonts w:ascii="Arial" w:hAnsi="Arial" w:cs="Arial"/>
          <w:sz w:val="20"/>
          <w:szCs w:val="20"/>
        </w:rPr>
        <w:t xml:space="preserve"> J</w:t>
      </w:r>
      <w:r>
        <w:rPr>
          <w:rFonts w:ascii="Arial" w:hAnsi="Arial" w:cs="Arial"/>
          <w:sz w:val="20"/>
          <w:szCs w:val="20"/>
        </w:rPr>
        <w:t>.</w:t>
      </w:r>
      <w:r w:rsidRPr="00263EEB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.</w:t>
      </w:r>
      <w:r w:rsidRPr="00263EEB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.</w:t>
      </w:r>
      <w:r w:rsidRPr="00263EEB">
        <w:rPr>
          <w:rFonts w:ascii="Arial" w:hAnsi="Arial" w:cs="Arial"/>
          <w:sz w:val="20"/>
          <w:szCs w:val="20"/>
        </w:rPr>
        <w:t>, Castellanos</w:t>
      </w:r>
      <w:r>
        <w:rPr>
          <w:rFonts w:ascii="Arial" w:hAnsi="Arial" w:cs="Arial"/>
          <w:sz w:val="20"/>
          <w:szCs w:val="20"/>
        </w:rPr>
        <w:t>,</w:t>
      </w:r>
      <w:r w:rsidRPr="00263EEB">
        <w:rPr>
          <w:rFonts w:ascii="Arial" w:hAnsi="Arial" w:cs="Arial"/>
          <w:sz w:val="20"/>
          <w:szCs w:val="20"/>
        </w:rPr>
        <w:t xml:space="preserve"> J</w:t>
      </w:r>
      <w:r>
        <w:rPr>
          <w:rFonts w:ascii="Arial" w:hAnsi="Arial" w:cs="Arial"/>
          <w:sz w:val="20"/>
          <w:szCs w:val="20"/>
        </w:rPr>
        <w:t>.</w:t>
      </w:r>
      <w:r w:rsidRPr="00263EEB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.</w:t>
      </w:r>
      <w:r w:rsidRPr="00263EEB">
        <w:rPr>
          <w:rFonts w:ascii="Arial" w:hAnsi="Arial" w:cs="Arial"/>
          <w:sz w:val="20"/>
          <w:szCs w:val="20"/>
        </w:rPr>
        <w:t>, Hernandez</w:t>
      </w:r>
      <w:r>
        <w:rPr>
          <w:rFonts w:ascii="Arial" w:hAnsi="Arial" w:cs="Arial"/>
          <w:sz w:val="20"/>
          <w:szCs w:val="20"/>
        </w:rPr>
        <w:t>,</w:t>
      </w:r>
      <w:r w:rsidRPr="00263EEB">
        <w:rPr>
          <w:rFonts w:ascii="Arial" w:hAnsi="Arial" w:cs="Arial"/>
          <w:sz w:val="20"/>
          <w:szCs w:val="20"/>
        </w:rPr>
        <w:t xml:space="preserve"> M</w:t>
      </w:r>
      <w:r>
        <w:rPr>
          <w:rFonts w:ascii="Arial" w:hAnsi="Arial" w:cs="Arial"/>
          <w:sz w:val="20"/>
          <w:szCs w:val="20"/>
        </w:rPr>
        <w:t>.</w:t>
      </w:r>
      <w:r w:rsidRPr="00263EEB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.</w:t>
      </w:r>
      <w:r w:rsidRPr="00263EEB">
        <w:rPr>
          <w:rFonts w:ascii="Arial" w:hAnsi="Arial" w:cs="Arial"/>
          <w:sz w:val="20"/>
          <w:szCs w:val="20"/>
        </w:rPr>
        <w:t>, Serna</w:t>
      </w:r>
      <w:r>
        <w:rPr>
          <w:rFonts w:ascii="Arial" w:hAnsi="Arial" w:cs="Arial"/>
          <w:sz w:val="20"/>
          <w:szCs w:val="20"/>
        </w:rPr>
        <w:t>,</w:t>
      </w:r>
      <w:r w:rsidRPr="00263EEB">
        <w:rPr>
          <w:rFonts w:ascii="Arial" w:hAnsi="Arial" w:cs="Arial"/>
          <w:sz w:val="20"/>
          <w:szCs w:val="20"/>
        </w:rPr>
        <w:t xml:space="preserve"> S</w:t>
      </w:r>
      <w:r>
        <w:rPr>
          <w:rFonts w:ascii="Arial" w:hAnsi="Arial" w:cs="Arial"/>
          <w:sz w:val="20"/>
          <w:szCs w:val="20"/>
        </w:rPr>
        <w:t>.</w:t>
      </w:r>
      <w:r w:rsidRPr="00263EEB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.</w:t>
      </w:r>
      <w:r w:rsidRPr="00263EEB">
        <w:rPr>
          <w:rFonts w:ascii="Arial" w:hAnsi="Arial" w:cs="Arial"/>
          <w:sz w:val="20"/>
          <w:szCs w:val="20"/>
        </w:rPr>
        <w:t>, Gomez</w:t>
      </w:r>
      <w:r>
        <w:rPr>
          <w:rFonts w:ascii="Arial" w:hAnsi="Arial" w:cs="Arial"/>
          <w:sz w:val="20"/>
          <w:szCs w:val="20"/>
        </w:rPr>
        <w:t>,</w:t>
      </w:r>
      <w:r w:rsidRPr="00263EEB">
        <w:rPr>
          <w:rFonts w:ascii="Arial" w:hAnsi="Arial" w:cs="Arial"/>
          <w:sz w:val="20"/>
          <w:szCs w:val="20"/>
        </w:rPr>
        <w:t xml:space="preserve"> O</w:t>
      </w:r>
      <w:r>
        <w:rPr>
          <w:rFonts w:ascii="Arial" w:hAnsi="Arial" w:cs="Arial"/>
          <w:sz w:val="20"/>
          <w:szCs w:val="20"/>
        </w:rPr>
        <w:t>.</w:t>
      </w:r>
      <w:r w:rsidRPr="00263EEB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.</w:t>
      </w:r>
      <w:r w:rsidRPr="00263EEB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.</w:t>
      </w:r>
      <w:r w:rsidRPr="00263EEB">
        <w:rPr>
          <w:rFonts w:ascii="Arial" w:hAnsi="Arial" w:cs="Arial"/>
          <w:sz w:val="20"/>
          <w:szCs w:val="20"/>
        </w:rPr>
        <w:t>, Verduzco</w:t>
      </w:r>
      <w:r>
        <w:rPr>
          <w:rFonts w:ascii="Arial" w:hAnsi="Arial" w:cs="Arial"/>
          <w:sz w:val="20"/>
          <w:szCs w:val="20"/>
        </w:rPr>
        <w:t>,</w:t>
      </w:r>
      <w:r w:rsidRPr="00263EEB">
        <w:rPr>
          <w:rFonts w:ascii="Arial" w:hAnsi="Arial" w:cs="Arial"/>
          <w:sz w:val="20"/>
          <w:szCs w:val="20"/>
        </w:rPr>
        <w:t xml:space="preserve"> C</w:t>
      </w:r>
      <w:r>
        <w:rPr>
          <w:rFonts w:ascii="Arial" w:hAnsi="Arial" w:cs="Arial"/>
          <w:sz w:val="20"/>
          <w:szCs w:val="20"/>
        </w:rPr>
        <w:t>.</w:t>
      </w:r>
      <w:r w:rsidRPr="00263EEB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. &amp;</w:t>
      </w:r>
      <w:r w:rsidRPr="00263EEB">
        <w:rPr>
          <w:rFonts w:ascii="Arial" w:hAnsi="Arial" w:cs="Arial"/>
          <w:sz w:val="20"/>
          <w:szCs w:val="20"/>
        </w:rPr>
        <w:t xml:space="preserve"> Ramos</w:t>
      </w:r>
      <w:r>
        <w:rPr>
          <w:rFonts w:ascii="Arial" w:hAnsi="Arial" w:cs="Arial"/>
          <w:sz w:val="20"/>
          <w:szCs w:val="20"/>
        </w:rPr>
        <w:t>,</w:t>
      </w:r>
      <w:r w:rsidRPr="00263EEB">
        <w:rPr>
          <w:rFonts w:ascii="Arial" w:hAnsi="Arial" w:cs="Arial"/>
          <w:sz w:val="20"/>
          <w:szCs w:val="20"/>
        </w:rPr>
        <w:t xml:space="preserve"> M</w:t>
      </w:r>
      <w:r>
        <w:rPr>
          <w:rFonts w:ascii="Arial" w:hAnsi="Arial" w:cs="Arial"/>
          <w:sz w:val="20"/>
          <w:szCs w:val="20"/>
        </w:rPr>
        <w:t>.</w:t>
      </w:r>
      <w:r w:rsidRPr="00263EEB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.</w:t>
      </w:r>
      <w:r w:rsidRPr="00263EEB">
        <w:rPr>
          <w:rFonts w:ascii="Arial" w:hAnsi="Arial" w:cs="Arial"/>
          <w:sz w:val="20"/>
          <w:szCs w:val="20"/>
        </w:rPr>
        <w:t xml:space="preserve"> (2018)</w:t>
      </w:r>
      <w:r>
        <w:rPr>
          <w:rFonts w:ascii="Arial" w:hAnsi="Arial" w:cs="Arial"/>
          <w:sz w:val="20"/>
          <w:szCs w:val="20"/>
        </w:rPr>
        <w:t>.</w:t>
      </w:r>
      <w:r w:rsidRPr="00263EEB">
        <w:rPr>
          <w:rFonts w:ascii="Arial" w:hAnsi="Arial" w:cs="Arial"/>
          <w:sz w:val="20"/>
          <w:szCs w:val="20"/>
        </w:rPr>
        <w:t xml:space="preserve"> Diagnosis and integrated management of fruit rot in </w:t>
      </w:r>
      <w:r w:rsidRPr="00263EEB">
        <w:rPr>
          <w:rFonts w:ascii="Arial" w:hAnsi="Arial" w:cs="Arial"/>
          <w:i/>
          <w:iCs/>
          <w:sz w:val="20"/>
          <w:szCs w:val="20"/>
        </w:rPr>
        <w:t xml:space="preserve">Cucurbita </w:t>
      </w:r>
      <w:proofErr w:type="spellStart"/>
      <w:r w:rsidRPr="00263EEB">
        <w:rPr>
          <w:rFonts w:ascii="Arial" w:hAnsi="Arial" w:cs="Arial"/>
          <w:i/>
          <w:iCs/>
          <w:sz w:val="20"/>
          <w:szCs w:val="20"/>
        </w:rPr>
        <w:t>argyrosperma</w:t>
      </w:r>
      <w:proofErr w:type="spellEnd"/>
      <w:r w:rsidRPr="00263EEB">
        <w:rPr>
          <w:rFonts w:ascii="Arial" w:hAnsi="Arial" w:cs="Arial"/>
          <w:sz w:val="20"/>
          <w:szCs w:val="20"/>
        </w:rPr>
        <w:t xml:space="preserve">, caused by </w:t>
      </w:r>
      <w:r w:rsidRPr="00263EEB">
        <w:rPr>
          <w:rFonts w:ascii="Arial" w:hAnsi="Arial" w:cs="Arial"/>
          <w:i/>
          <w:iCs/>
          <w:sz w:val="20"/>
          <w:szCs w:val="20"/>
        </w:rPr>
        <w:t xml:space="preserve">Sclerotium </w:t>
      </w:r>
      <w:proofErr w:type="spellStart"/>
      <w:r w:rsidRPr="00263EEB">
        <w:rPr>
          <w:rFonts w:ascii="Arial" w:hAnsi="Arial" w:cs="Arial"/>
          <w:i/>
          <w:iCs/>
          <w:sz w:val="20"/>
          <w:szCs w:val="20"/>
        </w:rPr>
        <w:t>rolfsii</w:t>
      </w:r>
      <w:proofErr w:type="spellEnd"/>
      <w:r w:rsidRPr="00263EEB">
        <w:rPr>
          <w:rFonts w:ascii="Arial" w:hAnsi="Arial" w:cs="Arial"/>
          <w:sz w:val="20"/>
          <w:szCs w:val="20"/>
        </w:rPr>
        <w:t xml:space="preserve">. </w:t>
      </w:r>
      <w:r w:rsidRPr="00472974">
        <w:rPr>
          <w:rFonts w:ascii="Arial" w:hAnsi="Arial" w:cs="Arial"/>
          <w:i/>
          <w:iCs/>
          <w:sz w:val="20"/>
          <w:szCs w:val="20"/>
          <w:lang w:val="en-IN"/>
        </w:rPr>
        <w:t>The plant pathology journal</w:t>
      </w:r>
      <w:r>
        <w:rPr>
          <w:rFonts w:ascii="Arial" w:hAnsi="Arial" w:cs="Arial"/>
          <w:i/>
          <w:iCs/>
          <w:sz w:val="20"/>
          <w:szCs w:val="20"/>
          <w:lang w:val="en-IN"/>
        </w:rPr>
        <w:t>,</w:t>
      </w:r>
      <w:r w:rsidRPr="00472974">
        <w:rPr>
          <w:rFonts w:ascii="Arial" w:hAnsi="Arial" w:cs="Arial"/>
          <w:sz w:val="20"/>
          <w:szCs w:val="20"/>
          <w:lang w:val="en-IN"/>
        </w:rPr>
        <w:t> </w:t>
      </w:r>
      <w:r w:rsidRPr="00472974">
        <w:rPr>
          <w:rFonts w:ascii="Arial" w:hAnsi="Arial" w:cs="Arial"/>
          <w:i/>
          <w:iCs/>
          <w:sz w:val="20"/>
          <w:szCs w:val="20"/>
        </w:rPr>
        <w:t>34</w:t>
      </w:r>
      <w:r w:rsidRPr="00263EEB">
        <w:rPr>
          <w:rFonts w:ascii="Arial" w:hAnsi="Arial" w:cs="Arial"/>
          <w:sz w:val="20"/>
          <w:szCs w:val="20"/>
        </w:rPr>
        <w:t>(3)</w:t>
      </w:r>
      <w:r>
        <w:rPr>
          <w:rFonts w:ascii="Arial" w:hAnsi="Arial" w:cs="Arial"/>
          <w:sz w:val="20"/>
          <w:szCs w:val="20"/>
        </w:rPr>
        <w:t>,</w:t>
      </w:r>
      <w:r w:rsidRPr="00263EEB">
        <w:rPr>
          <w:rFonts w:ascii="Arial" w:hAnsi="Arial" w:cs="Arial"/>
          <w:sz w:val="20"/>
          <w:szCs w:val="20"/>
        </w:rPr>
        <w:t>171-181.</w:t>
      </w:r>
    </w:p>
    <w:p w14:paraId="641F95EC" w14:textId="3C5CB8DD" w:rsidR="000E380D" w:rsidRPr="005E10EE" w:rsidRDefault="000E380D" w:rsidP="005E10EE">
      <w:pPr>
        <w:pStyle w:val="NoSpacing"/>
        <w:spacing w:before="200" w:after="200" w:line="360" w:lineRule="auto"/>
        <w:jc w:val="both"/>
        <w:rPr>
          <w:rFonts w:ascii="Arial" w:hAnsi="Arial" w:cs="Arial"/>
          <w:sz w:val="20"/>
          <w:szCs w:val="20"/>
        </w:rPr>
      </w:pPr>
      <w:r w:rsidRPr="00887C26">
        <w:rPr>
          <w:rFonts w:ascii="Arial" w:hAnsi="Arial" w:cs="Arial"/>
          <w:sz w:val="20"/>
        </w:rPr>
        <w:lastRenderedPageBreak/>
        <w:t>Nataraj, V.</w:t>
      </w:r>
      <w:r>
        <w:rPr>
          <w:rFonts w:ascii="Arial" w:hAnsi="Arial" w:cs="Arial"/>
          <w:sz w:val="20"/>
        </w:rPr>
        <w:t>,</w:t>
      </w:r>
      <w:r w:rsidRPr="00887C26">
        <w:rPr>
          <w:rFonts w:ascii="Arial" w:hAnsi="Arial" w:cs="Arial"/>
          <w:sz w:val="20"/>
        </w:rPr>
        <w:t xml:space="preserve"> Kumar, S.</w:t>
      </w:r>
      <w:r>
        <w:rPr>
          <w:rFonts w:ascii="Arial" w:hAnsi="Arial" w:cs="Arial"/>
          <w:sz w:val="20"/>
        </w:rPr>
        <w:t>,</w:t>
      </w:r>
      <w:r w:rsidRPr="00887C26">
        <w:rPr>
          <w:rFonts w:ascii="Arial" w:hAnsi="Arial" w:cs="Arial"/>
          <w:sz w:val="20"/>
        </w:rPr>
        <w:t xml:space="preserve"> Kumawat, G.</w:t>
      </w:r>
      <w:r>
        <w:rPr>
          <w:rFonts w:ascii="Arial" w:hAnsi="Arial" w:cs="Arial"/>
          <w:sz w:val="20"/>
        </w:rPr>
        <w:t>,</w:t>
      </w:r>
      <w:r w:rsidRPr="00887C26">
        <w:rPr>
          <w:rFonts w:ascii="Arial" w:hAnsi="Arial" w:cs="Arial"/>
          <w:sz w:val="20"/>
        </w:rPr>
        <w:t xml:space="preserve"> Shivakumar, M.</w:t>
      </w:r>
      <w:r>
        <w:rPr>
          <w:rFonts w:ascii="Arial" w:hAnsi="Arial" w:cs="Arial"/>
          <w:sz w:val="20"/>
        </w:rPr>
        <w:t>,</w:t>
      </w:r>
      <w:r w:rsidRPr="00887C26">
        <w:rPr>
          <w:rFonts w:ascii="Arial" w:hAnsi="Arial" w:cs="Arial"/>
          <w:sz w:val="20"/>
        </w:rPr>
        <w:t xml:space="preserve"> Rajput, L.S.</w:t>
      </w:r>
      <w:r>
        <w:rPr>
          <w:rFonts w:ascii="Arial" w:hAnsi="Arial" w:cs="Arial"/>
          <w:sz w:val="20"/>
        </w:rPr>
        <w:t>,</w:t>
      </w:r>
      <w:r w:rsidRPr="00887C26">
        <w:rPr>
          <w:rFonts w:ascii="Arial" w:hAnsi="Arial" w:cs="Arial"/>
          <w:sz w:val="20"/>
        </w:rPr>
        <w:t xml:space="preserve"> </w:t>
      </w:r>
      <w:proofErr w:type="spellStart"/>
      <w:r w:rsidRPr="00887C26">
        <w:rPr>
          <w:rFonts w:ascii="Arial" w:hAnsi="Arial" w:cs="Arial"/>
          <w:sz w:val="20"/>
        </w:rPr>
        <w:t>Ratnaparkhe</w:t>
      </w:r>
      <w:proofErr w:type="spellEnd"/>
      <w:r w:rsidRPr="00887C26">
        <w:rPr>
          <w:rFonts w:ascii="Arial" w:hAnsi="Arial" w:cs="Arial"/>
          <w:sz w:val="20"/>
        </w:rPr>
        <w:t>, M.B.</w:t>
      </w:r>
      <w:r>
        <w:rPr>
          <w:rFonts w:ascii="Arial" w:hAnsi="Arial" w:cs="Arial"/>
          <w:sz w:val="20"/>
        </w:rPr>
        <w:t>,</w:t>
      </w:r>
      <w:r w:rsidRPr="00887C26">
        <w:rPr>
          <w:rFonts w:ascii="Arial" w:hAnsi="Arial" w:cs="Arial"/>
          <w:sz w:val="20"/>
        </w:rPr>
        <w:t xml:space="preserve"> </w:t>
      </w:r>
      <w:proofErr w:type="spellStart"/>
      <w:r w:rsidRPr="00887C26">
        <w:rPr>
          <w:rFonts w:ascii="Arial" w:hAnsi="Arial" w:cs="Arial"/>
          <w:sz w:val="20"/>
        </w:rPr>
        <w:t>Ramteke</w:t>
      </w:r>
      <w:proofErr w:type="spellEnd"/>
      <w:r w:rsidRPr="00887C26">
        <w:rPr>
          <w:rFonts w:ascii="Arial" w:hAnsi="Arial" w:cs="Arial"/>
          <w:sz w:val="20"/>
        </w:rPr>
        <w:t>, R.</w:t>
      </w:r>
      <w:r>
        <w:rPr>
          <w:rFonts w:ascii="Arial" w:hAnsi="Arial" w:cs="Arial"/>
          <w:sz w:val="20"/>
        </w:rPr>
        <w:t>,</w:t>
      </w:r>
      <w:r w:rsidRPr="00887C26">
        <w:rPr>
          <w:rFonts w:ascii="Arial" w:hAnsi="Arial" w:cs="Arial"/>
          <w:sz w:val="20"/>
        </w:rPr>
        <w:t xml:space="preserve"> Gupta, S.</w:t>
      </w:r>
      <w:r>
        <w:rPr>
          <w:rFonts w:ascii="Arial" w:hAnsi="Arial" w:cs="Arial"/>
          <w:sz w:val="20"/>
        </w:rPr>
        <w:t>,</w:t>
      </w:r>
      <w:r w:rsidRPr="00887C26">
        <w:rPr>
          <w:rFonts w:ascii="Arial" w:hAnsi="Arial" w:cs="Arial"/>
          <w:sz w:val="20"/>
        </w:rPr>
        <w:t xml:space="preserve"> Satpute, G.K.</w:t>
      </w:r>
      <w:r>
        <w:rPr>
          <w:rFonts w:ascii="Arial" w:hAnsi="Arial" w:cs="Arial"/>
          <w:sz w:val="20"/>
        </w:rPr>
        <w:t>,</w:t>
      </w:r>
      <w:r w:rsidRPr="00887C26">
        <w:rPr>
          <w:rFonts w:ascii="Arial" w:hAnsi="Arial" w:cs="Arial"/>
          <w:sz w:val="20"/>
        </w:rPr>
        <w:t xml:space="preserve"> Rajesh, V.</w:t>
      </w:r>
      <w:r>
        <w:rPr>
          <w:rFonts w:ascii="Arial" w:hAnsi="Arial" w:cs="Arial"/>
          <w:sz w:val="20"/>
        </w:rPr>
        <w:t>,</w:t>
      </w:r>
      <w:r w:rsidRPr="00887C26">
        <w:rPr>
          <w:rFonts w:ascii="Arial" w:hAnsi="Arial" w:cs="Arial"/>
          <w:sz w:val="20"/>
        </w:rPr>
        <w:t xml:space="preserve"> Kamble, V.</w:t>
      </w:r>
      <w:r>
        <w:rPr>
          <w:rFonts w:ascii="Arial" w:hAnsi="Arial" w:cs="Arial"/>
          <w:sz w:val="20"/>
        </w:rPr>
        <w:t xml:space="preserve"> &amp;</w:t>
      </w:r>
      <w:r w:rsidRPr="00887C26">
        <w:rPr>
          <w:rFonts w:ascii="Arial" w:hAnsi="Arial" w:cs="Arial"/>
          <w:sz w:val="20"/>
        </w:rPr>
        <w:t xml:space="preserve"> Chandra, S. (2019). Charcoal rot resistance in soybean: Current understanding and future perspectives. </w:t>
      </w:r>
      <w:r w:rsidRPr="00887C26">
        <w:rPr>
          <w:rFonts w:ascii="Arial" w:hAnsi="Arial" w:cs="Arial"/>
          <w:i/>
          <w:iCs/>
          <w:sz w:val="20"/>
          <w:lang w:val="en-IN"/>
        </w:rPr>
        <w:t>Disease Resistance in Crop Plants: Molecular, Genetic and Genomic Perspectives</w:t>
      </w:r>
      <w:r w:rsidRPr="00887C26">
        <w:rPr>
          <w:rFonts w:ascii="Arial" w:hAnsi="Arial" w:cs="Arial"/>
          <w:sz w:val="20"/>
        </w:rPr>
        <w:t>, 241–259.</w:t>
      </w:r>
      <w:r w:rsidRPr="00887C26">
        <w:rPr>
          <w:rFonts w:ascii="Arial" w:hAnsi="Arial" w:cs="Arial"/>
          <w:sz w:val="20"/>
          <w:shd w:val="clear" w:color="auto" w:fill="FFFFFF"/>
        </w:rPr>
        <w:t xml:space="preserve">  </w:t>
      </w:r>
      <w:hyperlink r:id="rId15" w:history="1">
        <w:r w:rsidR="00253D89" w:rsidRPr="00374F07">
          <w:rPr>
            <w:rStyle w:val="Hyperlink"/>
            <w:rFonts w:ascii="Arial" w:hAnsi="Arial" w:cs="Arial"/>
            <w:sz w:val="20"/>
            <w:shd w:val="clear" w:color="auto" w:fill="FFFFFF"/>
          </w:rPr>
          <w:t>https://doi.org/10.1007/978-3-030-20728-110</w:t>
        </w:r>
      </w:hyperlink>
      <w:r w:rsidRPr="00887C26">
        <w:rPr>
          <w:rFonts w:ascii="Arial" w:hAnsi="Arial" w:cs="Arial"/>
          <w:sz w:val="20"/>
          <w:shd w:val="clear" w:color="auto" w:fill="FFFFFF"/>
        </w:rPr>
        <w:t>.</w:t>
      </w:r>
    </w:p>
    <w:p w14:paraId="2AC77426" w14:textId="77777777" w:rsidR="000E380D" w:rsidRPr="00263EEB" w:rsidRDefault="000E380D" w:rsidP="000E380D">
      <w:pPr>
        <w:pStyle w:val="MDPI71References"/>
        <w:numPr>
          <w:ilvl w:val="0"/>
          <w:numId w:val="0"/>
        </w:numPr>
        <w:spacing w:line="360" w:lineRule="auto"/>
        <w:rPr>
          <w:rFonts w:ascii="Arial" w:hAnsi="Arial" w:cs="Arial"/>
          <w:sz w:val="20"/>
        </w:rPr>
      </w:pPr>
      <w:r w:rsidRPr="00263EEB">
        <w:rPr>
          <w:rFonts w:ascii="Arial" w:hAnsi="Arial" w:cs="Arial"/>
          <w:sz w:val="20"/>
        </w:rPr>
        <w:t>Rahman, M.M.</w:t>
      </w:r>
      <w:r>
        <w:rPr>
          <w:rFonts w:ascii="Arial" w:hAnsi="Arial" w:cs="Arial"/>
          <w:sz w:val="20"/>
        </w:rPr>
        <w:t>,</w:t>
      </w:r>
      <w:r w:rsidRPr="00263EEB">
        <w:rPr>
          <w:rFonts w:ascii="Arial" w:hAnsi="Arial" w:cs="Arial"/>
          <w:sz w:val="20"/>
        </w:rPr>
        <w:t xml:space="preserve"> </w:t>
      </w:r>
      <w:proofErr w:type="spellStart"/>
      <w:r w:rsidRPr="00263EEB">
        <w:rPr>
          <w:rFonts w:ascii="Arial" w:hAnsi="Arial" w:cs="Arial"/>
          <w:sz w:val="20"/>
        </w:rPr>
        <w:t>Hasna</w:t>
      </w:r>
      <w:proofErr w:type="spellEnd"/>
      <w:r w:rsidRPr="00263EEB">
        <w:rPr>
          <w:rFonts w:ascii="Arial" w:hAnsi="Arial" w:cs="Arial"/>
          <w:sz w:val="20"/>
        </w:rPr>
        <w:t>, M.K.</w:t>
      </w:r>
      <w:r>
        <w:rPr>
          <w:rFonts w:ascii="Arial" w:hAnsi="Arial" w:cs="Arial"/>
          <w:sz w:val="20"/>
        </w:rPr>
        <w:t>,</w:t>
      </w:r>
      <w:r w:rsidRPr="00263EEB">
        <w:rPr>
          <w:rFonts w:ascii="Arial" w:hAnsi="Arial" w:cs="Arial"/>
          <w:sz w:val="20"/>
        </w:rPr>
        <w:t xml:space="preserve"> </w:t>
      </w:r>
      <w:proofErr w:type="spellStart"/>
      <w:r w:rsidRPr="00263EEB">
        <w:rPr>
          <w:rFonts w:ascii="Arial" w:hAnsi="Arial" w:cs="Arial"/>
          <w:sz w:val="20"/>
        </w:rPr>
        <w:t>Shumsun</w:t>
      </w:r>
      <w:proofErr w:type="spellEnd"/>
      <w:r w:rsidRPr="00263EEB">
        <w:rPr>
          <w:rFonts w:ascii="Arial" w:hAnsi="Arial" w:cs="Arial"/>
          <w:sz w:val="20"/>
        </w:rPr>
        <w:t>, N.</w:t>
      </w:r>
      <w:r>
        <w:rPr>
          <w:rFonts w:ascii="Arial" w:hAnsi="Arial" w:cs="Arial"/>
          <w:sz w:val="20"/>
        </w:rPr>
        <w:t>,</w:t>
      </w:r>
      <w:r w:rsidRPr="00263EEB">
        <w:rPr>
          <w:rFonts w:ascii="Arial" w:hAnsi="Arial" w:cs="Arial"/>
          <w:sz w:val="20"/>
        </w:rPr>
        <w:t xml:space="preserve"> Hasan, R.</w:t>
      </w:r>
      <w:r>
        <w:rPr>
          <w:rFonts w:ascii="Arial" w:hAnsi="Arial" w:cs="Arial"/>
          <w:sz w:val="20"/>
        </w:rPr>
        <w:t>,</w:t>
      </w:r>
      <w:r w:rsidRPr="00263EEB">
        <w:rPr>
          <w:rFonts w:ascii="Arial" w:hAnsi="Arial" w:cs="Arial"/>
          <w:sz w:val="20"/>
        </w:rPr>
        <w:t xml:space="preserve"> Islam, M.N.</w:t>
      </w:r>
      <w:r>
        <w:rPr>
          <w:rFonts w:ascii="Arial" w:hAnsi="Arial" w:cs="Arial"/>
          <w:sz w:val="20"/>
        </w:rPr>
        <w:t>,</w:t>
      </w:r>
      <w:r w:rsidRPr="00263EEB">
        <w:rPr>
          <w:rFonts w:ascii="Arial" w:hAnsi="Arial" w:cs="Arial"/>
          <w:sz w:val="20"/>
        </w:rPr>
        <w:t xml:space="preserve"> Kabir, M.H.</w:t>
      </w:r>
      <w:r>
        <w:rPr>
          <w:rFonts w:ascii="Arial" w:hAnsi="Arial" w:cs="Arial"/>
          <w:sz w:val="20"/>
        </w:rPr>
        <w:t xml:space="preserve"> &amp;</w:t>
      </w:r>
      <w:r w:rsidRPr="00263EEB">
        <w:rPr>
          <w:rFonts w:ascii="Arial" w:hAnsi="Arial" w:cs="Arial"/>
          <w:sz w:val="20"/>
        </w:rPr>
        <w:t xml:space="preserve"> Hossain, D.M. </w:t>
      </w:r>
      <w:r>
        <w:rPr>
          <w:rFonts w:ascii="Arial" w:hAnsi="Arial" w:cs="Arial"/>
          <w:sz w:val="20"/>
        </w:rPr>
        <w:t xml:space="preserve">(2020). </w:t>
      </w:r>
      <w:r w:rsidRPr="00263EEB">
        <w:rPr>
          <w:rFonts w:ascii="Arial" w:hAnsi="Arial" w:cs="Arial"/>
          <w:sz w:val="20"/>
        </w:rPr>
        <w:t xml:space="preserve">Evaluation of some fungicides against collar rot disease of soybean. </w:t>
      </w:r>
      <w:r w:rsidRPr="002447AD">
        <w:rPr>
          <w:rFonts w:ascii="Arial" w:eastAsiaTheme="majorEastAsia" w:hAnsi="Arial" w:cs="Arial"/>
          <w:i/>
          <w:iCs/>
          <w:sz w:val="20"/>
          <w:lang w:val="en-IN"/>
        </w:rPr>
        <w:t>American Journal of Pure and Applied Biosciences</w:t>
      </w:r>
      <w:r w:rsidRPr="00263EEB">
        <w:rPr>
          <w:rFonts w:ascii="Arial" w:hAnsi="Arial" w:cs="Arial"/>
          <w:sz w:val="20"/>
        </w:rPr>
        <w:t xml:space="preserve">, </w:t>
      </w:r>
      <w:r w:rsidRPr="00263EEB">
        <w:rPr>
          <w:rStyle w:val="Emphasis"/>
          <w:rFonts w:ascii="Arial" w:eastAsiaTheme="majorEastAsia" w:hAnsi="Arial" w:cs="Arial"/>
          <w:sz w:val="20"/>
        </w:rPr>
        <w:t>2</w:t>
      </w:r>
      <w:r>
        <w:rPr>
          <w:rStyle w:val="Emphasis"/>
          <w:rFonts w:ascii="Arial" w:eastAsiaTheme="majorEastAsia" w:hAnsi="Arial" w:cs="Arial"/>
          <w:i w:val="0"/>
          <w:iCs w:val="0"/>
          <w:sz w:val="20"/>
        </w:rPr>
        <w:t>(5)</w:t>
      </w:r>
      <w:r w:rsidRPr="00263EEB">
        <w:rPr>
          <w:rFonts w:ascii="Arial" w:hAnsi="Arial" w:cs="Arial"/>
          <w:sz w:val="20"/>
        </w:rPr>
        <w:t xml:space="preserve">, 159–166. </w:t>
      </w:r>
      <w:hyperlink r:id="rId16" w:history="1">
        <w:r w:rsidRPr="008B68A9">
          <w:rPr>
            <w:rStyle w:val="Hyperlink"/>
            <w:rFonts w:ascii="Arial" w:hAnsi="Arial" w:cs="Arial"/>
            <w:sz w:val="20"/>
          </w:rPr>
          <w:t>https://doi.org/10.34104/ajpab.020.01590166</w:t>
        </w:r>
      </w:hyperlink>
      <w:r w:rsidRPr="00263EEB">
        <w:rPr>
          <w:rFonts w:ascii="Arial" w:hAnsi="Arial" w:cs="Arial"/>
          <w:sz w:val="20"/>
        </w:rPr>
        <w:t>.</w:t>
      </w:r>
    </w:p>
    <w:p w14:paraId="40BFA17C" w14:textId="179DF635" w:rsidR="000E380D" w:rsidRPr="00263EEB" w:rsidRDefault="000E380D" w:rsidP="000E380D">
      <w:pPr>
        <w:pStyle w:val="NoSpacing"/>
        <w:spacing w:before="200" w:after="200" w:line="360" w:lineRule="auto"/>
        <w:jc w:val="both"/>
        <w:rPr>
          <w:rFonts w:ascii="Arial" w:hAnsi="Arial" w:cs="Arial"/>
          <w:sz w:val="20"/>
          <w:szCs w:val="20"/>
        </w:rPr>
      </w:pPr>
      <w:r w:rsidRPr="00263EEB">
        <w:rPr>
          <w:rFonts w:ascii="Arial" w:hAnsi="Arial" w:cs="Arial"/>
          <w:sz w:val="20"/>
          <w:szCs w:val="20"/>
        </w:rPr>
        <w:t>Rahman, M.</w:t>
      </w:r>
      <w:r>
        <w:rPr>
          <w:rFonts w:ascii="Arial" w:hAnsi="Arial" w:cs="Arial"/>
          <w:sz w:val="20"/>
          <w:szCs w:val="20"/>
        </w:rPr>
        <w:t>,</w:t>
      </w:r>
      <w:r w:rsidRPr="00263EEB">
        <w:rPr>
          <w:rFonts w:ascii="Arial" w:hAnsi="Arial" w:cs="Arial"/>
          <w:sz w:val="20"/>
          <w:szCs w:val="20"/>
        </w:rPr>
        <w:t xml:space="preserve"> Bhuiyan, M.</w:t>
      </w:r>
      <w:r>
        <w:rPr>
          <w:rFonts w:ascii="Arial" w:hAnsi="Arial" w:cs="Arial"/>
          <w:sz w:val="20"/>
          <w:szCs w:val="20"/>
        </w:rPr>
        <w:t>,</w:t>
      </w:r>
      <w:r w:rsidRPr="00263EEB">
        <w:rPr>
          <w:rFonts w:ascii="Arial" w:hAnsi="Arial" w:cs="Arial"/>
          <w:sz w:val="20"/>
          <w:szCs w:val="20"/>
        </w:rPr>
        <w:t xml:space="preserve"> Akanda, M.</w:t>
      </w:r>
      <w:r>
        <w:rPr>
          <w:rFonts w:ascii="Arial" w:hAnsi="Arial" w:cs="Arial"/>
          <w:sz w:val="20"/>
          <w:szCs w:val="20"/>
        </w:rPr>
        <w:t>,</w:t>
      </w:r>
      <w:r w:rsidRPr="00263EEB">
        <w:rPr>
          <w:rFonts w:ascii="Arial" w:hAnsi="Arial" w:cs="Arial"/>
          <w:sz w:val="20"/>
          <w:szCs w:val="20"/>
        </w:rPr>
        <w:t xml:space="preserve"> Khan, M.</w:t>
      </w:r>
      <w:r>
        <w:rPr>
          <w:rFonts w:ascii="Arial" w:hAnsi="Arial" w:cs="Arial"/>
          <w:sz w:val="20"/>
          <w:szCs w:val="20"/>
        </w:rPr>
        <w:t>,</w:t>
      </w:r>
      <w:r w:rsidRPr="00263EEB">
        <w:rPr>
          <w:rFonts w:ascii="Arial" w:hAnsi="Arial" w:cs="Arial"/>
          <w:sz w:val="20"/>
          <w:szCs w:val="20"/>
        </w:rPr>
        <w:t xml:space="preserve"> Karim, M.</w:t>
      </w:r>
      <w:r>
        <w:rPr>
          <w:rFonts w:ascii="Arial" w:hAnsi="Arial" w:cs="Arial"/>
          <w:sz w:val="20"/>
          <w:szCs w:val="20"/>
        </w:rPr>
        <w:t>,</w:t>
      </w:r>
      <w:r w:rsidRPr="00263EEB">
        <w:rPr>
          <w:rFonts w:ascii="Arial" w:hAnsi="Arial" w:cs="Arial"/>
          <w:sz w:val="20"/>
          <w:szCs w:val="20"/>
        </w:rPr>
        <w:t xml:space="preserve"> Hossain, M.</w:t>
      </w:r>
      <w:r>
        <w:rPr>
          <w:rFonts w:ascii="Arial" w:hAnsi="Arial" w:cs="Arial"/>
          <w:sz w:val="20"/>
          <w:szCs w:val="20"/>
        </w:rPr>
        <w:t xml:space="preserve"> &amp;</w:t>
      </w:r>
      <w:r w:rsidRPr="00263E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3EEB">
        <w:rPr>
          <w:rFonts w:ascii="Arial" w:hAnsi="Arial" w:cs="Arial"/>
          <w:sz w:val="20"/>
          <w:szCs w:val="20"/>
        </w:rPr>
        <w:t>Rubayet</w:t>
      </w:r>
      <w:proofErr w:type="spellEnd"/>
      <w:r w:rsidRPr="00263EEB">
        <w:rPr>
          <w:rFonts w:ascii="Arial" w:hAnsi="Arial" w:cs="Arial"/>
          <w:sz w:val="20"/>
          <w:szCs w:val="20"/>
        </w:rPr>
        <w:t xml:space="preserve">, M. </w:t>
      </w:r>
      <w:r>
        <w:rPr>
          <w:rFonts w:ascii="Arial" w:hAnsi="Arial" w:cs="Arial"/>
          <w:sz w:val="20"/>
          <w:szCs w:val="20"/>
        </w:rPr>
        <w:t xml:space="preserve">(2024). </w:t>
      </w:r>
      <w:r w:rsidRPr="00263EEB">
        <w:rPr>
          <w:rFonts w:ascii="Arial" w:hAnsi="Arial" w:cs="Arial"/>
          <w:sz w:val="20"/>
          <w:szCs w:val="20"/>
        </w:rPr>
        <w:t xml:space="preserve">Integrated approaches for managing collar rot disease and increasing soybean yield. </w:t>
      </w:r>
      <w:r w:rsidRPr="00263EEB">
        <w:rPr>
          <w:rStyle w:val="Emphasis"/>
          <w:rFonts w:ascii="Arial" w:hAnsi="Arial" w:cs="Arial"/>
          <w:sz w:val="20"/>
          <w:szCs w:val="20"/>
        </w:rPr>
        <w:t>Egyp</w:t>
      </w:r>
      <w:r w:rsidR="003A70E4">
        <w:rPr>
          <w:rStyle w:val="Emphasis"/>
          <w:rFonts w:ascii="Arial" w:hAnsi="Arial" w:cs="Arial"/>
          <w:sz w:val="20"/>
          <w:szCs w:val="20"/>
        </w:rPr>
        <w:t>tian</w:t>
      </w:r>
      <w:r w:rsidRPr="00263EEB">
        <w:rPr>
          <w:rStyle w:val="Emphasis"/>
          <w:rFonts w:ascii="Arial" w:hAnsi="Arial" w:cs="Arial"/>
          <w:sz w:val="20"/>
          <w:szCs w:val="20"/>
        </w:rPr>
        <w:t xml:space="preserve"> </w:t>
      </w:r>
      <w:r w:rsidRPr="002447AD">
        <w:rPr>
          <w:rFonts w:ascii="Arial" w:hAnsi="Arial" w:cs="Arial"/>
          <w:i/>
          <w:iCs/>
          <w:sz w:val="20"/>
          <w:szCs w:val="20"/>
          <w:lang w:val="en-IN"/>
        </w:rPr>
        <w:t>Journal of Agricultural Research</w:t>
      </w:r>
      <w:r w:rsidRPr="00263EEB">
        <w:rPr>
          <w:rFonts w:ascii="Arial" w:hAnsi="Arial" w:cs="Arial"/>
          <w:sz w:val="20"/>
          <w:szCs w:val="20"/>
        </w:rPr>
        <w:t xml:space="preserve">, </w:t>
      </w:r>
      <w:r w:rsidRPr="00263EEB">
        <w:rPr>
          <w:rStyle w:val="Emphasis"/>
          <w:rFonts w:ascii="Arial" w:hAnsi="Arial" w:cs="Arial"/>
          <w:sz w:val="20"/>
          <w:szCs w:val="20"/>
        </w:rPr>
        <w:t>102</w:t>
      </w:r>
      <w:r w:rsidRPr="00263EEB">
        <w:rPr>
          <w:rFonts w:ascii="Arial" w:hAnsi="Arial" w:cs="Arial"/>
          <w:sz w:val="20"/>
          <w:szCs w:val="20"/>
        </w:rPr>
        <w:t xml:space="preserve">(1), 90–102. </w:t>
      </w:r>
      <w:hyperlink r:id="rId17" w:history="1">
        <w:r w:rsidR="001B4392" w:rsidRPr="00101BD8">
          <w:rPr>
            <w:rStyle w:val="Hyperlink"/>
            <w:rFonts w:ascii="Arial" w:hAnsi="Arial" w:cs="Arial"/>
            <w:sz w:val="20"/>
            <w:szCs w:val="20"/>
          </w:rPr>
          <w:t>https://dx.doi.org/10.21608/ejar.2023.201261.1390</w:t>
        </w:r>
      </w:hyperlink>
      <w:r w:rsidRPr="00263EEB">
        <w:rPr>
          <w:rFonts w:ascii="Arial" w:hAnsi="Arial" w:cs="Arial"/>
          <w:sz w:val="20"/>
          <w:szCs w:val="20"/>
        </w:rPr>
        <w:t>.</w:t>
      </w:r>
    </w:p>
    <w:p w14:paraId="12A2D70F" w14:textId="77777777" w:rsidR="008B7D23" w:rsidRPr="00263EEB" w:rsidRDefault="008B7D23" w:rsidP="008B7D23">
      <w:pPr>
        <w:pStyle w:val="NoSpacing"/>
        <w:spacing w:before="200" w:after="200" w:line="360" w:lineRule="auto"/>
        <w:jc w:val="both"/>
        <w:rPr>
          <w:rFonts w:ascii="Arial" w:hAnsi="Arial" w:cs="Arial"/>
          <w:sz w:val="20"/>
          <w:szCs w:val="20"/>
        </w:rPr>
      </w:pPr>
      <w:r w:rsidRPr="00263EEB">
        <w:rPr>
          <w:rFonts w:ascii="Arial" w:hAnsi="Arial" w:cs="Arial"/>
          <w:sz w:val="20"/>
          <w:szCs w:val="20"/>
        </w:rPr>
        <w:t>Rajput</w:t>
      </w:r>
      <w:r>
        <w:rPr>
          <w:rFonts w:ascii="Arial" w:hAnsi="Arial" w:cs="Arial"/>
          <w:sz w:val="20"/>
          <w:szCs w:val="20"/>
        </w:rPr>
        <w:t>,</w:t>
      </w:r>
      <w:r w:rsidRPr="00263EEB">
        <w:rPr>
          <w:rFonts w:ascii="Arial" w:hAnsi="Arial" w:cs="Arial"/>
          <w:sz w:val="20"/>
          <w:szCs w:val="20"/>
        </w:rPr>
        <w:t xml:space="preserve"> L</w:t>
      </w:r>
      <w:r>
        <w:rPr>
          <w:rFonts w:ascii="Arial" w:hAnsi="Arial" w:cs="Arial"/>
          <w:sz w:val="20"/>
          <w:szCs w:val="20"/>
        </w:rPr>
        <w:t>.</w:t>
      </w:r>
      <w:r w:rsidRPr="00263EEB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.</w:t>
      </w:r>
      <w:r w:rsidRPr="00263EE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63EEB">
        <w:rPr>
          <w:rFonts w:ascii="Arial" w:hAnsi="Arial" w:cs="Arial"/>
          <w:sz w:val="20"/>
          <w:szCs w:val="20"/>
        </w:rPr>
        <w:t>Harlapur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263EEB">
        <w:rPr>
          <w:rFonts w:ascii="Arial" w:hAnsi="Arial" w:cs="Arial"/>
          <w:sz w:val="20"/>
          <w:szCs w:val="20"/>
        </w:rPr>
        <w:t xml:space="preserve"> S</w:t>
      </w:r>
      <w:r>
        <w:rPr>
          <w:rFonts w:ascii="Arial" w:hAnsi="Arial" w:cs="Arial"/>
          <w:sz w:val="20"/>
          <w:szCs w:val="20"/>
        </w:rPr>
        <w:t>.</w:t>
      </w:r>
      <w:r w:rsidRPr="00263EEB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.</w:t>
      </w:r>
      <w:r w:rsidRPr="00263EEB">
        <w:rPr>
          <w:rFonts w:ascii="Arial" w:hAnsi="Arial" w:cs="Arial"/>
          <w:sz w:val="20"/>
          <w:szCs w:val="20"/>
        </w:rPr>
        <w:t>, Venkatesh</w:t>
      </w:r>
      <w:r>
        <w:rPr>
          <w:rFonts w:ascii="Arial" w:hAnsi="Arial" w:cs="Arial"/>
          <w:sz w:val="20"/>
          <w:szCs w:val="20"/>
        </w:rPr>
        <w:t>,</w:t>
      </w:r>
      <w:r w:rsidRPr="00263EEB">
        <w:rPr>
          <w:rFonts w:ascii="Arial" w:hAnsi="Arial" w:cs="Arial"/>
          <w:sz w:val="20"/>
          <w:szCs w:val="20"/>
        </w:rPr>
        <w:t xml:space="preserve"> I</w:t>
      </w:r>
      <w:r>
        <w:rPr>
          <w:rFonts w:ascii="Arial" w:hAnsi="Arial" w:cs="Arial"/>
          <w:sz w:val="20"/>
          <w:szCs w:val="20"/>
        </w:rPr>
        <w:t>.</w:t>
      </w:r>
      <w:r w:rsidRPr="00263EEB">
        <w:rPr>
          <w:rFonts w:ascii="Arial" w:hAnsi="Arial" w:cs="Arial"/>
          <w:sz w:val="20"/>
          <w:szCs w:val="20"/>
        </w:rPr>
        <w:t>, Aggarwal</w:t>
      </w:r>
      <w:r>
        <w:rPr>
          <w:rFonts w:ascii="Arial" w:hAnsi="Arial" w:cs="Arial"/>
          <w:sz w:val="20"/>
          <w:szCs w:val="20"/>
        </w:rPr>
        <w:t>,</w:t>
      </w:r>
      <w:r w:rsidRPr="00263EEB">
        <w:rPr>
          <w:rFonts w:ascii="Arial" w:hAnsi="Arial" w:cs="Arial"/>
          <w:sz w:val="20"/>
          <w:szCs w:val="20"/>
        </w:rPr>
        <w:t xml:space="preserve"> S</w:t>
      </w:r>
      <w:r>
        <w:rPr>
          <w:rFonts w:ascii="Arial" w:hAnsi="Arial" w:cs="Arial"/>
          <w:sz w:val="20"/>
          <w:szCs w:val="20"/>
        </w:rPr>
        <w:t>.</w:t>
      </w:r>
      <w:r w:rsidRPr="00263EEB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. &amp;</w:t>
      </w:r>
      <w:r w:rsidRPr="00263EEB">
        <w:rPr>
          <w:rFonts w:ascii="Arial" w:hAnsi="Arial" w:cs="Arial"/>
          <w:sz w:val="20"/>
          <w:szCs w:val="20"/>
        </w:rPr>
        <w:t xml:space="preserve"> Choudhary</w:t>
      </w:r>
      <w:r>
        <w:rPr>
          <w:rFonts w:ascii="Arial" w:hAnsi="Arial" w:cs="Arial"/>
          <w:sz w:val="20"/>
          <w:szCs w:val="20"/>
        </w:rPr>
        <w:t>,</w:t>
      </w:r>
      <w:r w:rsidRPr="00263EEB">
        <w:rPr>
          <w:rFonts w:ascii="Arial" w:hAnsi="Arial" w:cs="Arial"/>
          <w:sz w:val="20"/>
          <w:szCs w:val="20"/>
        </w:rPr>
        <w:t xml:space="preserve"> M</w:t>
      </w:r>
      <w:r>
        <w:rPr>
          <w:rFonts w:ascii="Arial" w:hAnsi="Arial" w:cs="Arial"/>
          <w:sz w:val="20"/>
          <w:szCs w:val="20"/>
        </w:rPr>
        <w:t>.</w:t>
      </w:r>
      <w:r w:rsidRPr="00263EEB">
        <w:rPr>
          <w:rFonts w:ascii="Arial" w:hAnsi="Arial" w:cs="Arial"/>
          <w:sz w:val="20"/>
          <w:szCs w:val="20"/>
        </w:rPr>
        <w:t xml:space="preserve"> (2016) </w:t>
      </w:r>
      <w:r w:rsidRPr="00263EEB">
        <w:rPr>
          <w:rFonts w:ascii="Arial" w:hAnsi="Arial" w:cs="Arial"/>
          <w:i/>
          <w:iCs/>
          <w:sz w:val="20"/>
          <w:szCs w:val="20"/>
        </w:rPr>
        <w:t>In-vitro</w:t>
      </w:r>
      <w:r w:rsidRPr="00263EEB">
        <w:rPr>
          <w:rFonts w:ascii="Arial" w:hAnsi="Arial" w:cs="Arial"/>
          <w:sz w:val="20"/>
          <w:szCs w:val="20"/>
        </w:rPr>
        <w:t xml:space="preserve"> study of fungicides and an antibiotic against </w:t>
      </w:r>
      <w:proofErr w:type="spellStart"/>
      <w:r w:rsidRPr="00263EEB">
        <w:rPr>
          <w:rFonts w:ascii="Arial" w:hAnsi="Arial" w:cs="Arial"/>
          <w:i/>
          <w:iCs/>
          <w:sz w:val="20"/>
          <w:szCs w:val="20"/>
        </w:rPr>
        <w:t>Rhizoctonia</w:t>
      </w:r>
      <w:proofErr w:type="spellEnd"/>
      <w:r w:rsidRPr="00263EEB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263EEB">
        <w:rPr>
          <w:rFonts w:ascii="Arial" w:hAnsi="Arial" w:cs="Arial"/>
          <w:i/>
          <w:iCs/>
          <w:sz w:val="20"/>
          <w:szCs w:val="20"/>
        </w:rPr>
        <w:t>solani</w:t>
      </w:r>
      <w:proofErr w:type="spellEnd"/>
      <w:r w:rsidRPr="00263E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3EEB">
        <w:rPr>
          <w:rFonts w:ascii="Arial" w:hAnsi="Arial" w:cs="Arial"/>
          <w:sz w:val="20"/>
          <w:szCs w:val="20"/>
        </w:rPr>
        <w:t>f.sp</w:t>
      </w:r>
      <w:proofErr w:type="spellEnd"/>
      <w:r w:rsidRPr="00263EEB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263EEB">
        <w:rPr>
          <w:rFonts w:ascii="Arial" w:hAnsi="Arial" w:cs="Arial"/>
          <w:i/>
          <w:iCs/>
          <w:sz w:val="20"/>
          <w:szCs w:val="20"/>
        </w:rPr>
        <w:t>sasakii</w:t>
      </w:r>
      <w:proofErr w:type="spellEnd"/>
      <w:r w:rsidRPr="00263EEB">
        <w:rPr>
          <w:rFonts w:ascii="Arial" w:hAnsi="Arial" w:cs="Arial"/>
          <w:sz w:val="20"/>
          <w:szCs w:val="20"/>
        </w:rPr>
        <w:t xml:space="preserve"> causing banded leaf and sheath blight of maize. </w:t>
      </w:r>
      <w:r w:rsidRPr="00AA1C4E">
        <w:rPr>
          <w:rFonts w:ascii="Arial" w:hAnsi="Arial" w:cs="Arial"/>
          <w:sz w:val="20"/>
          <w:szCs w:val="20"/>
          <w:lang w:val="en-IN"/>
        </w:rPr>
        <w:t> </w:t>
      </w:r>
      <w:r w:rsidRPr="00AA1C4E">
        <w:rPr>
          <w:rFonts w:ascii="Arial" w:hAnsi="Arial" w:cs="Arial"/>
          <w:i/>
          <w:iCs/>
          <w:sz w:val="20"/>
          <w:szCs w:val="20"/>
          <w:lang w:val="en-IN"/>
        </w:rPr>
        <w:t>International Journal of Agriculture Sciences</w:t>
      </w:r>
      <w:r>
        <w:rPr>
          <w:rFonts w:ascii="Arial" w:hAnsi="Arial" w:cs="Arial"/>
          <w:i/>
          <w:iCs/>
          <w:sz w:val="20"/>
          <w:szCs w:val="20"/>
          <w:lang w:val="en-IN"/>
        </w:rPr>
        <w:t xml:space="preserve">, </w:t>
      </w:r>
      <w:r w:rsidRPr="00263EEB">
        <w:rPr>
          <w:rFonts w:ascii="Arial" w:hAnsi="Arial" w:cs="Arial"/>
          <w:sz w:val="20"/>
          <w:szCs w:val="20"/>
        </w:rPr>
        <w:t>8(54)</w:t>
      </w:r>
      <w:r>
        <w:rPr>
          <w:rFonts w:ascii="Arial" w:hAnsi="Arial" w:cs="Arial"/>
          <w:sz w:val="20"/>
          <w:szCs w:val="20"/>
        </w:rPr>
        <w:t xml:space="preserve">, </w:t>
      </w:r>
      <w:r w:rsidRPr="00263EEB">
        <w:rPr>
          <w:rFonts w:ascii="Arial" w:hAnsi="Arial" w:cs="Arial"/>
          <w:sz w:val="20"/>
          <w:szCs w:val="20"/>
        </w:rPr>
        <w:t xml:space="preserve">2846-2848. </w:t>
      </w:r>
      <w:hyperlink r:id="rId18" w:history="1">
        <w:r w:rsidRPr="00263EEB">
          <w:rPr>
            <w:rStyle w:val="Hyperlink"/>
            <w:rFonts w:ascii="Arial" w:hAnsi="Arial" w:cs="Arial"/>
            <w:sz w:val="20"/>
            <w:szCs w:val="20"/>
          </w:rPr>
          <w:t>https://doi.org/10.20546/ijcmas.2020.909.394</w:t>
        </w:r>
      </w:hyperlink>
      <w:r w:rsidRPr="00263EEB">
        <w:rPr>
          <w:rFonts w:ascii="Arial" w:hAnsi="Arial" w:cs="Arial"/>
          <w:sz w:val="20"/>
          <w:szCs w:val="20"/>
        </w:rPr>
        <w:t>.</w:t>
      </w:r>
    </w:p>
    <w:p w14:paraId="0C211918" w14:textId="77777777" w:rsidR="008B7D23" w:rsidRPr="00263EEB" w:rsidRDefault="008B7D23" w:rsidP="008B7D23">
      <w:pPr>
        <w:pStyle w:val="NoSpacing"/>
        <w:spacing w:before="200" w:after="200" w:line="360" w:lineRule="auto"/>
        <w:jc w:val="both"/>
        <w:rPr>
          <w:rFonts w:ascii="Arial" w:hAnsi="Arial" w:cs="Arial"/>
          <w:sz w:val="20"/>
          <w:szCs w:val="20"/>
        </w:rPr>
      </w:pPr>
      <w:r w:rsidRPr="00887C26">
        <w:rPr>
          <w:rFonts w:ascii="Arial" w:hAnsi="Arial" w:cs="Arial"/>
          <w:sz w:val="20"/>
          <w:szCs w:val="20"/>
          <w:lang w:val="en-IN"/>
        </w:rPr>
        <w:t xml:space="preserve">Rajput, L. S., Kumar, S., Nataraj, V., Shivakumar, M., Maheshwari, H. S., &amp; </w:t>
      </w:r>
      <w:proofErr w:type="spellStart"/>
      <w:r w:rsidRPr="00887C26">
        <w:rPr>
          <w:rFonts w:ascii="Arial" w:hAnsi="Arial" w:cs="Arial"/>
          <w:sz w:val="20"/>
          <w:szCs w:val="20"/>
          <w:lang w:val="en-IN"/>
        </w:rPr>
        <w:t>Ghodki</w:t>
      </w:r>
      <w:proofErr w:type="spellEnd"/>
      <w:r w:rsidRPr="00887C26">
        <w:rPr>
          <w:rFonts w:ascii="Arial" w:hAnsi="Arial" w:cs="Arial"/>
          <w:sz w:val="20"/>
          <w:szCs w:val="20"/>
          <w:lang w:val="en-IN"/>
        </w:rPr>
        <w:t>, B. S. (2024). Evaluation of Novel Fungicide for the Management of Soybean Anthracnose Disease and Yield Loss Estimation. </w:t>
      </w:r>
      <w:r w:rsidRPr="00887C26">
        <w:rPr>
          <w:rFonts w:ascii="Arial" w:hAnsi="Arial" w:cs="Arial"/>
          <w:i/>
          <w:iCs/>
          <w:sz w:val="20"/>
          <w:szCs w:val="20"/>
          <w:lang w:val="en-IN"/>
        </w:rPr>
        <w:t>Legume Research: An International Journal</w:t>
      </w:r>
      <w:r w:rsidRPr="00887C26">
        <w:rPr>
          <w:rFonts w:ascii="Arial" w:hAnsi="Arial" w:cs="Arial"/>
          <w:sz w:val="20"/>
          <w:szCs w:val="20"/>
          <w:lang w:val="en-IN"/>
        </w:rPr>
        <w:t>, </w:t>
      </w:r>
      <w:r w:rsidRPr="00887C26">
        <w:rPr>
          <w:rFonts w:ascii="Arial" w:hAnsi="Arial" w:cs="Arial"/>
          <w:i/>
          <w:iCs/>
          <w:sz w:val="20"/>
          <w:szCs w:val="20"/>
          <w:lang w:val="en-IN"/>
        </w:rPr>
        <w:t>47</w:t>
      </w:r>
      <w:r w:rsidRPr="00887C26">
        <w:rPr>
          <w:rFonts w:ascii="Arial" w:hAnsi="Arial" w:cs="Arial"/>
          <w:sz w:val="20"/>
          <w:szCs w:val="20"/>
          <w:lang w:val="en-IN"/>
        </w:rPr>
        <w:t xml:space="preserve">(11), </w:t>
      </w:r>
      <w:r w:rsidRPr="00887C26">
        <w:rPr>
          <w:rFonts w:ascii="Arial" w:hAnsi="Arial" w:cs="Arial"/>
          <w:sz w:val="20"/>
          <w:szCs w:val="20"/>
        </w:rPr>
        <w:t>1998–2004</w:t>
      </w:r>
    </w:p>
    <w:p w14:paraId="6CCC5B7F" w14:textId="77777777" w:rsidR="008B7D23" w:rsidRDefault="008B7D23" w:rsidP="008B7D23">
      <w:pPr>
        <w:pStyle w:val="NoSpacing"/>
        <w:spacing w:before="200" w:after="200" w:line="360" w:lineRule="auto"/>
        <w:jc w:val="both"/>
        <w:rPr>
          <w:rFonts w:ascii="Arial" w:hAnsi="Arial" w:cs="Arial"/>
          <w:sz w:val="20"/>
          <w:szCs w:val="20"/>
        </w:rPr>
      </w:pPr>
      <w:r w:rsidRPr="00263EEB">
        <w:rPr>
          <w:rFonts w:ascii="Arial" w:hAnsi="Arial" w:cs="Arial"/>
          <w:sz w:val="20"/>
          <w:szCs w:val="20"/>
        </w:rPr>
        <w:t>Rajput</w:t>
      </w:r>
      <w:r>
        <w:rPr>
          <w:rFonts w:ascii="Arial" w:hAnsi="Arial" w:cs="Arial"/>
          <w:sz w:val="20"/>
          <w:szCs w:val="20"/>
        </w:rPr>
        <w:t>,</w:t>
      </w:r>
      <w:r w:rsidRPr="00263EEB">
        <w:rPr>
          <w:rFonts w:ascii="Arial" w:hAnsi="Arial" w:cs="Arial"/>
          <w:sz w:val="20"/>
          <w:szCs w:val="20"/>
        </w:rPr>
        <w:t xml:space="preserve"> L</w:t>
      </w:r>
      <w:r>
        <w:rPr>
          <w:rFonts w:ascii="Arial" w:hAnsi="Arial" w:cs="Arial"/>
          <w:sz w:val="20"/>
          <w:szCs w:val="20"/>
        </w:rPr>
        <w:t>.</w:t>
      </w:r>
      <w:r w:rsidRPr="00263EEB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.</w:t>
      </w:r>
      <w:r w:rsidRPr="00263EEB">
        <w:rPr>
          <w:rFonts w:ascii="Arial" w:hAnsi="Arial" w:cs="Arial"/>
          <w:sz w:val="20"/>
          <w:szCs w:val="20"/>
        </w:rPr>
        <w:t>, Kumar</w:t>
      </w:r>
      <w:r>
        <w:rPr>
          <w:rFonts w:ascii="Arial" w:hAnsi="Arial" w:cs="Arial"/>
          <w:sz w:val="20"/>
          <w:szCs w:val="20"/>
        </w:rPr>
        <w:t>,</w:t>
      </w:r>
      <w:r w:rsidRPr="00263EEB">
        <w:rPr>
          <w:rFonts w:ascii="Arial" w:hAnsi="Arial" w:cs="Arial"/>
          <w:sz w:val="20"/>
          <w:szCs w:val="20"/>
        </w:rPr>
        <w:t xml:space="preserve"> S</w:t>
      </w:r>
      <w:r>
        <w:rPr>
          <w:rFonts w:ascii="Arial" w:hAnsi="Arial" w:cs="Arial"/>
          <w:sz w:val="20"/>
          <w:szCs w:val="20"/>
        </w:rPr>
        <w:t>.</w:t>
      </w:r>
      <w:r w:rsidRPr="00263EEB">
        <w:rPr>
          <w:rFonts w:ascii="Arial" w:hAnsi="Arial" w:cs="Arial"/>
          <w:sz w:val="20"/>
          <w:szCs w:val="20"/>
        </w:rPr>
        <w:t>, Nataraj</w:t>
      </w:r>
      <w:r>
        <w:rPr>
          <w:rFonts w:ascii="Arial" w:hAnsi="Arial" w:cs="Arial"/>
          <w:sz w:val="20"/>
          <w:szCs w:val="20"/>
        </w:rPr>
        <w:t>,</w:t>
      </w:r>
      <w:r w:rsidRPr="00263EEB">
        <w:rPr>
          <w:rFonts w:ascii="Arial" w:hAnsi="Arial" w:cs="Arial"/>
          <w:sz w:val="20"/>
          <w:szCs w:val="20"/>
        </w:rPr>
        <w:t xml:space="preserve"> V</w:t>
      </w:r>
      <w:r>
        <w:rPr>
          <w:rFonts w:ascii="Arial" w:hAnsi="Arial" w:cs="Arial"/>
          <w:sz w:val="20"/>
          <w:szCs w:val="20"/>
        </w:rPr>
        <w:t>.</w:t>
      </w:r>
      <w:r w:rsidRPr="00263EEB">
        <w:rPr>
          <w:rFonts w:ascii="Arial" w:hAnsi="Arial" w:cs="Arial"/>
          <w:sz w:val="20"/>
          <w:szCs w:val="20"/>
        </w:rPr>
        <w:t>, Shivakumar</w:t>
      </w:r>
      <w:r>
        <w:rPr>
          <w:rFonts w:ascii="Arial" w:hAnsi="Arial" w:cs="Arial"/>
          <w:sz w:val="20"/>
          <w:szCs w:val="20"/>
        </w:rPr>
        <w:t>,</w:t>
      </w:r>
      <w:r w:rsidRPr="00263EEB">
        <w:rPr>
          <w:rFonts w:ascii="Arial" w:hAnsi="Arial" w:cs="Arial"/>
          <w:sz w:val="20"/>
          <w:szCs w:val="20"/>
        </w:rPr>
        <w:t xml:space="preserve"> M</w:t>
      </w:r>
      <w:r>
        <w:rPr>
          <w:rFonts w:ascii="Arial" w:hAnsi="Arial" w:cs="Arial"/>
          <w:sz w:val="20"/>
          <w:szCs w:val="20"/>
        </w:rPr>
        <w:t>.</w:t>
      </w:r>
      <w:r w:rsidRPr="00263EEB">
        <w:rPr>
          <w:rFonts w:ascii="Arial" w:hAnsi="Arial" w:cs="Arial"/>
          <w:sz w:val="20"/>
          <w:szCs w:val="20"/>
        </w:rPr>
        <w:t>, Pathak</w:t>
      </w:r>
      <w:r>
        <w:rPr>
          <w:rFonts w:ascii="Arial" w:hAnsi="Arial" w:cs="Arial"/>
          <w:sz w:val="20"/>
          <w:szCs w:val="20"/>
        </w:rPr>
        <w:t>,</w:t>
      </w:r>
      <w:r w:rsidRPr="00263EEB">
        <w:rPr>
          <w:rFonts w:ascii="Arial" w:hAnsi="Arial" w:cs="Arial"/>
          <w:sz w:val="20"/>
          <w:szCs w:val="20"/>
        </w:rPr>
        <w:t xml:space="preserve"> K</w:t>
      </w:r>
      <w:r>
        <w:rPr>
          <w:rFonts w:ascii="Arial" w:hAnsi="Arial" w:cs="Arial"/>
          <w:sz w:val="20"/>
          <w:szCs w:val="20"/>
        </w:rPr>
        <w:t>.</w:t>
      </w:r>
      <w:r w:rsidRPr="00263EEB">
        <w:rPr>
          <w:rFonts w:ascii="Arial" w:hAnsi="Arial" w:cs="Arial"/>
          <w:sz w:val="20"/>
          <w:szCs w:val="20"/>
        </w:rPr>
        <w:t>, Jaiswal</w:t>
      </w:r>
      <w:r>
        <w:rPr>
          <w:rFonts w:ascii="Arial" w:hAnsi="Arial" w:cs="Arial"/>
          <w:sz w:val="20"/>
          <w:szCs w:val="20"/>
        </w:rPr>
        <w:t>,</w:t>
      </w:r>
      <w:r w:rsidRPr="00263EEB">
        <w:rPr>
          <w:rFonts w:ascii="Arial" w:hAnsi="Arial" w:cs="Arial"/>
          <w:sz w:val="20"/>
          <w:szCs w:val="20"/>
        </w:rPr>
        <w:t xml:space="preserve"> S</w:t>
      </w:r>
      <w:r>
        <w:rPr>
          <w:rFonts w:ascii="Arial" w:hAnsi="Arial" w:cs="Arial"/>
          <w:sz w:val="20"/>
          <w:szCs w:val="20"/>
        </w:rPr>
        <w:t>.</w:t>
      </w:r>
      <w:r w:rsidRPr="00263EE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63EEB">
        <w:rPr>
          <w:rFonts w:ascii="Arial" w:hAnsi="Arial" w:cs="Arial"/>
          <w:sz w:val="20"/>
          <w:szCs w:val="20"/>
        </w:rPr>
        <w:t>Mandloi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263EEB">
        <w:rPr>
          <w:rFonts w:ascii="Arial" w:hAnsi="Arial" w:cs="Arial"/>
          <w:sz w:val="20"/>
          <w:szCs w:val="20"/>
        </w:rPr>
        <w:t xml:space="preserve"> S</w:t>
      </w:r>
      <w:r>
        <w:rPr>
          <w:rFonts w:ascii="Arial" w:hAnsi="Arial" w:cs="Arial"/>
          <w:sz w:val="20"/>
          <w:szCs w:val="20"/>
        </w:rPr>
        <w:t>.</w:t>
      </w:r>
      <w:r w:rsidRPr="00263EEB">
        <w:rPr>
          <w:rFonts w:ascii="Arial" w:hAnsi="Arial" w:cs="Arial"/>
          <w:sz w:val="20"/>
          <w:szCs w:val="20"/>
        </w:rPr>
        <w:t>, Agarwal</w:t>
      </w:r>
      <w:r>
        <w:rPr>
          <w:rFonts w:ascii="Arial" w:hAnsi="Arial" w:cs="Arial"/>
          <w:sz w:val="20"/>
          <w:szCs w:val="20"/>
        </w:rPr>
        <w:t>,</w:t>
      </w:r>
      <w:r w:rsidRPr="00263EEB">
        <w:rPr>
          <w:rFonts w:ascii="Arial" w:hAnsi="Arial" w:cs="Arial"/>
          <w:sz w:val="20"/>
          <w:szCs w:val="20"/>
        </w:rPr>
        <w:t xml:space="preserve"> N</w:t>
      </w:r>
      <w:r>
        <w:rPr>
          <w:rFonts w:ascii="Arial" w:hAnsi="Arial" w:cs="Arial"/>
          <w:sz w:val="20"/>
          <w:szCs w:val="20"/>
        </w:rPr>
        <w:t>.</w:t>
      </w:r>
      <w:r w:rsidRPr="00263EE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63EEB">
        <w:rPr>
          <w:rFonts w:ascii="Arial" w:hAnsi="Arial" w:cs="Arial"/>
          <w:sz w:val="20"/>
          <w:szCs w:val="20"/>
        </w:rPr>
        <w:t>Ratnaparkhe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263EEB">
        <w:rPr>
          <w:rFonts w:ascii="Arial" w:hAnsi="Arial" w:cs="Arial"/>
          <w:sz w:val="20"/>
          <w:szCs w:val="20"/>
        </w:rPr>
        <w:t xml:space="preserve"> M</w:t>
      </w:r>
      <w:r>
        <w:rPr>
          <w:rFonts w:ascii="Arial" w:hAnsi="Arial" w:cs="Arial"/>
          <w:sz w:val="20"/>
          <w:szCs w:val="20"/>
        </w:rPr>
        <w:t>.</w:t>
      </w:r>
      <w:r w:rsidRPr="00263EEB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.</w:t>
      </w:r>
      <w:r w:rsidRPr="00263EE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63EEB">
        <w:rPr>
          <w:rFonts w:ascii="Arial" w:hAnsi="Arial" w:cs="Arial"/>
          <w:sz w:val="20"/>
          <w:szCs w:val="20"/>
        </w:rPr>
        <w:t>Kumawat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263EEB">
        <w:rPr>
          <w:rFonts w:ascii="Arial" w:hAnsi="Arial" w:cs="Arial"/>
          <w:sz w:val="20"/>
          <w:szCs w:val="20"/>
        </w:rPr>
        <w:t xml:space="preserve"> G</w:t>
      </w:r>
      <w:r>
        <w:rPr>
          <w:rFonts w:ascii="Arial" w:hAnsi="Arial" w:cs="Arial"/>
          <w:sz w:val="20"/>
          <w:szCs w:val="20"/>
        </w:rPr>
        <w:t>.</w:t>
      </w:r>
      <w:r w:rsidRPr="00263EEB">
        <w:rPr>
          <w:rFonts w:ascii="Arial" w:hAnsi="Arial" w:cs="Arial"/>
          <w:sz w:val="20"/>
          <w:szCs w:val="20"/>
        </w:rPr>
        <w:t>, Maheshwari</w:t>
      </w:r>
      <w:r>
        <w:rPr>
          <w:rFonts w:ascii="Arial" w:hAnsi="Arial" w:cs="Arial"/>
          <w:sz w:val="20"/>
          <w:szCs w:val="20"/>
        </w:rPr>
        <w:t>,</w:t>
      </w:r>
      <w:r w:rsidRPr="00263EEB">
        <w:rPr>
          <w:rFonts w:ascii="Arial" w:hAnsi="Arial" w:cs="Arial"/>
          <w:sz w:val="20"/>
          <w:szCs w:val="20"/>
        </w:rPr>
        <w:t xml:space="preserve"> H</w:t>
      </w:r>
      <w:r>
        <w:rPr>
          <w:rFonts w:ascii="Arial" w:hAnsi="Arial" w:cs="Arial"/>
          <w:sz w:val="20"/>
          <w:szCs w:val="20"/>
        </w:rPr>
        <w:t>.</w:t>
      </w:r>
      <w:r w:rsidRPr="00263EEB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. &amp;</w:t>
      </w:r>
      <w:r w:rsidRPr="00263EEB">
        <w:rPr>
          <w:rFonts w:ascii="Arial" w:hAnsi="Arial" w:cs="Arial"/>
          <w:sz w:val="20"/>
          <w:szCs w:val="20"/>
        </w:rPr>
        <w:t xml:space="preserve"> Pandey</w:t>
      </w:r>
      <w:r>
        <w:rPr>
          <w:rFonts w:ascii="Arial" w:hAnsi="Arial" w:cs="Arial"/>
          <w:sz w:val="20"/>
          <w:szCs w:val="20"/>
        </w:rPr>
        <w:t>,</w:t>
      </w:r>
      <w:r w:rsidRPr="00263EEB">
        <w:rPr>
          <w:rFonts w:ascii="Arial" w:hAnsi="Arial" w:cs="Arial"/>
          <w:sz w:val="20"/>
          <w:szCs w:val="20"/>
        </w:rPr>
        <w:t xml:space="preserve"> V</w:t>
      </w:r>
      <w:r>
        <w:rPr>
          <w:rFonts w:ascii="Arial" w:hAnsi="Arial" w:cs="Arial"/>
          <w:sz w:val="20"/>
          <w:szCs w:val="20"/>
        </w:rPr>
        <w:t>.</w:t>
      </w:r>
      <w:r w:rsidRPr="00263EEB">
        <w:rPr>
          <w:rFonts w:ascii="Arial" w:hAnsi="Arial" w:cs="Arial"/>
          <w:sz w:val="20"/>
          <w:szCs w:val="20"/>
        </w:rPr>
        <w:t xml:space="preserve"> (2023)</w:t>
      </w:r>
      <w:r>
        <w:rPr>
          <w:rFonts w:ascii="Arial" w:hAnsi="Arial" w:cs="Arial"/>
          <w:sz w:val="20"/>
          <w:szCs w:val="20"/>
        </w:rPr>
        <w:t>.</w:t>
      </w:r>
      <w:r w:rsidRPr="00263EEB">
        <w:rPr>
          <w:rFonts w:ascii="Arial" w:hAnsi="Arial" w:cs="Arial"/>
          <w:sz w:val="20"/>
          <w:szCs w:val="20"/>
        </w:rPr>
        <w:t xml:space="preserve"> Recent advancement in management of soybean charcoal rot caused by </w:t>
      </w:r>
      <w:proofErr w:type="spellStart"/>
      <w:r w:rsidRPr="00263EEB">
        <w:rPr>
          <w:rFonts w:ascii="Arial" w:hAnsi="Arial" w:cs="Arial"/>
          <w:i/>
          <w:sz w:val="20"/>
          <w:szCs w:val="20"/>
        </w:rPr>
        <w:t>Macrophomina</w:t>
      </w:r>
      <w:proofErr w:type="spellEnd"/>
      <w:r w:rsidRPr="00263EE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263EEB">
        <w:rPr>
          <w:rFonts w:ascii="Arial" w:hAnsi="Arial" w:cs="Arial"/>
          <w:i/>
          <w:sz w:val="20"/>
          <w:szCs w:val="20"/>
        </w:rPr>
        <w:t>phaseolina</w:t>
      </w:r>
      <w:proofErr w:type="spellEnd"/>
      <w:r w:rsidRPr="00263EEB">
        <w:rPr>
          <w:rFonts w:ascii="Arial" w:hAnsi="Arial" w:cs="Arial"/>
          <w:sz w:val="20"/>
          <w:szCs w:val="20"/>
        </w:rPr>
        <w:t xml:space="preserve">. In: Kumar P, Dubey RC (eds), </w:t>
      </w:r>
      <w:proofErr w:type="spellStart"/>
      <w:r w:rsidRPr="00263EEB">
        <w:rPr>
          <w:rFonts w:ascii="Arial" w:hAnsi="Arial" w:cs="Arial"/>
          <w:i/>
          <w:sz w:val="20"/>
          <w:szCs w:val="20"/>
        </w:rPr>
        <w:t>Macrophomina</w:t>
      </w:r>
      <w:proofErr w:type="spellEnd"/>
      <w:r w:rsidRPr="00263EE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263EEB">
        <w:rPr>
          <w:rFonts w:ascii="Arial" w:hAnsi="Arial" w:cs="Arial"/>
          <w:i/>
          <w:sz w:val="20"/>
          <w:szCs w:val="20"/>
        </w:rPr>
        <w:t>Phaseolina</w:t>
      </w:r>
      <w:proofErr w:type="spellEnd"/>
      <w:r w:rsidRPr="00263EEB">
        <w:rPr>
          <w:rFonts w:ascii="Arial" w:hAnsi="Arial" w:cs="Arial"/>
          <w:iCs/>
          <w:sz w:val="20"/>
          <w:szCs w:val="20"/>
        </w:rPr>
        <w:t>:</w:t>
      </w:r>
      <w:r w:rsidRPr="00263EE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263EEB">
        <w:rPr>
          <w:rFonts w:ascii="Arial" w:hAnsi="Arial" w:cs="Arial"/>
          <w:sz w:val="20"/>
          <w:szCs w:val="20"/>
        </w:rPr>
        <w:t>Ecobiology</w:t>
      </w:r>
      <w:proofErr w:type="spellEnd"/>
      <w:r w:rsidRPr="00263EEB">
        <w:rPr>
          <w:rFonts w:ascii="Arial" w:hAnsi="Arial" w:cs="Arial"/>
          <w:sz w:val="20"/>
          <w:szCs w:val="20"/>
        </w:rPr>
        <w:t xml:space="preserve">, pathology and management. </w:t>
      </w:r>
      <w:r w:rsidRPr="0030024F">
        <w:rPr>
          <w:rFonts w:ascii="Arial" w:hAnsi="Arial" w:cs="Arial"/>
          <w:sz w:val="20"/>
          <w:szCs w:val="20"/>
        </w:rPr>
        <w:t>Academic Press</w:t>
      </w:r>
      <w:r w:rsidRPr="00FB0E98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FB0E98">
        <w:rPr>
          <w:rFonts w:ascii="Arial" w:hAnsi="Arial" w:cs="Arial"/>
          <w:i/>
          <w:iCs/>
          <w:sz w:val="20"/>
          <w:szCs w:val="20"/>
        </w:rPr>
        <w:t>Elsievier</w:t>
      </w:r>
      <w:proofErr w:type="spellEnd"/>
      <w:r w:rsidRPr="00263EEB">
        <w:rPr>
          <w:rFonts w:ascii="Arial" w:hAnsi="Arial" w:cs="Arial"/>
          <w:sz w:val="20"/>
          <w:szCs w:val="20"/>
        </w:rPr>
        <w:t>, pp 55</w:t>
      </w:r>
      <w:r w:rsidRPr="00263EEB">
        <w:rPr>
          <w:rFonts w:ascii="Arial" w:hAnsi="Arial" w:cs="Arial"/>
          <w:sz w:val="20"/>
          <w:szCs w:val="20"/>
          <w:shd w:val="clear" w:color="auto" w:fill="FFFFFF"/>
        </w:rPr>
        <w:t>–</w:t>
      </w:r>
      <w:r w:rsidRPr="00263EEB">
        <w:rPr>
          <w:rFonts w:ascii="Arial" w:hAnsi="Arial" w:cs="Arial"/>
          <w:sz w:val="20"/>
          <w:szCs w:val="20"/>
        </w:rPr>
        <w:t>74</w:t>
      </w:r>
    </w:p>
    <w:p w14:paraId="47F2A80D" w14:textId="14FF2466" w:rsidR="00F44115" w:rsidRPr="00D109F7" w:rsidRDefault="00F44115" w:rsidP="00F44115">
      <w:pPr>
        <w:pStyle w:val="Heading4"/>
        <w:keepNext w:val="0"/>
        <w:keepLines w:val="0"/>
        <w:shd w:val="clear" w:color="auto" w:fill="FFFFFF"/>
        <w:spacing w:before="240" w:after="240" w:line="336" w:lineRule="atLeast"/>
        <w:jc w:val="both"/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</w:pPr>
      <w:r w:rsidRPr="00D109F7">
        <w:rPr>
          <w:rFonts w:ascii="Arial" w:hAnsi="Arial" w:cs="Arial"/>
          <w:i w:val="0"/>
          <w:iCs w:val="0"/>
          <w:color w:val="000000" w:themeColor="text1"/>
          <w:sz w:val="20"/>
          <w:szCs w:val="20"/>
          <w:shd w:val="clear" w:color="auto" w:fill="FFFFFF"/>
        </w:rPr>
        <w:t xml:space="preserve">Rajput, L.S., Kumar, </w:t>
      </w:r>
      <w:r w:rsidRPr="00451AD0">
        <w:rPr>
          <w:rFonts w:ascii="Arial" w:hAnsi="Arial" w:cs="Arial"/>
          <w:i w:val="0"/>
          <w:iCs w:val="0"/>
          <w:color w:val="000000" w:themeColor="text1"/>
          <w:sz w:val="20"/>
          <w:szCs w:val="20"/>
          <w:shd w:val="clear" w:color="auto" w:fill="FFFFFF"/>
        </w:rPr>
        <w:t xml:space="preserve">S., </w:t>
      </w:r>
      <w:r w:rsidRPr="00D109F7">
        <w:rPr>
          <w:rFonts w:ascii="Arial" w:hAnsi="Arial" w:cs="Arial"/>
          <w:i w:val="0"/>
          <w:iCs w:val="0"/>
          <w:color w:val="000000" w:themeColor="text1"/>
          <w:sz w:val="20"/>
          <w:szCs w:val="20"/>
          <w:shd w:val="clear" w:color="auto" w:fill="FFFFFF"/>
        </w:rPr>
        <w:t xml:space="preserve">Pathak, </w:t>
      </w:r>
      <w:r w:rsidRPr="00451AD0">
        <w:rPr>
          <w:rFonts w:ascii="Arial" w:hAnsi="Arial" w:cs="Arial"/>
          <w:i w:val="0"/>
          <w:iCs w:val="0"/>
          <w:color w:val="000000" w:themeColor="text1"/>
          <w:sz w:val="20"/>
          <w:szCs w:val="20"/>
          <w:shd w:val="clear" w:color="auto" w:fill="FFFFFF"/>
        </w:rPr>
        <w:t xml:space="preserve">K., </w:t>
      </w:r>
      <w:r w:rsidRPr="00D109F7">
        <w:rPr>
          <w:rFonts w:ascii="Arial" w:hAnsi="Arial" w:cs="Arial"/>
          <w:i w:val="0"/>
          <w:iCs w:val="0"/>
          <w:color w:val="000000" w:themeColor="text1"/>
          <w:sz w:val="20"/>
          <w:szCs w:val="20"/>
          <w:shd w:val="clear" w:color="auto" w:fill="FFFFFF"/>
        </w:rPr>
        <w:t xml:space="preserve">Acharya, </w:t>
      </w:r>
      <w:r w:rsidRPr="00451AD0">
        <w:rPr>
          <w:rFonts w:ascii="Arial" w:hAnsi="Arial" w:cs="Arial"/>
          <w:i w:val="0"/>
          <w:iCs w:val="0"/>
          <w:color w:val="000000" w:themeColor="text1"/>
          <w:sz w:val="20"/>
          <w:szCs w:val="20"/>
          <w:shd w:val="clear" w:color="auto" w:fill="FFFFFF"/>
        </w:rPr>
        <w:t xml:space="preserve">P., </w:t>
      </w:r>
      <w:r w:rsidRPr="00D109F7">
        <w:rPr>
          <w:rFonts w:ascii="Arial" w:hAnsi="Arial" w:cs="Arial"/>
          <w:i w:val="0"/>
          <w:iCs w:val="0"/>
          <w:color w:val="000000" w:themeColor="text1"/>
          <w:sz w:val="20"/>
          <w:szCs w:val="20"/>
          <w:shd w:val="clear" w:color="auto" w:fill="FFFFFF"/>
        </w:rPr>
        <w:t xml:space="preserve">Goswami, </w:t>
      </w:r>
      <w:r w:rsidRPr="00451AD0">
        <w:rPr>
          <w:rFonts w:ascii="Arial" w:hAnsi="Arial" w:cs="Arial"/>
          <w:i w:val="0"/>
          <w:iCs w:val="0"/>
          <w:color w:val="000000" w:themeColor="text1"/>
          <w:sz w:val="20"/>
          <w:szCs w:val="20"/>
          <w:shd w:val="clear" w:color="auto" w:fill="FFFFFF"/>
        </w:rPr>
        <w:t xml:space="preserve">D., </w:t>
      </w:r>
      <w:r w:rsidRPr="00D109F7">
        <w:rPr>
          <w:rFonts w:ascii="Arial" w:hAnsi="Arial" w:cs="Arial"/>
          <w:i w:val="0"/>
          <w:iCs w:val="0"/>
          <w:color w:val="000000" w:themeColor="text1"/>
          <w:sz w:val="20"/>
          <w:szCs w:val="20"/>
          <w:shd w:val="clear" w:color="auto" w:fill="FFFFFF"/>
        </w:rPr>
        <w:t xml:space="preserve">Nataraj, </w:t>
      </w:r>
      <w:r w:rsidRPr="00451AD0">
        <w:rPr>
          <w:rFonts w:ascii="Arial" w:hAnsi="Arial" w:cs="Arial"/>
          <w:i w:val="0"/>
          <w:iCs w:val="0"/>
          <w:color w:val="000000" w:themeColor="text1"/>
          <w:sz w:val="20"/>
          <w:szCs w:val="20"/>
          <w:shd w:val="clear" w:color="auto" w:fill="FFFFFF"/>
        </w:rPr>
        <w:t xml:space="preserve">V., </w:t>
      </w:r>
      <w:r w:rsidRPr="00D109F7">
        <w:rPr>
          <w:rFonts w:ascii="Arial" w:hAnsi="Arial" w:cs="Arial"/>
          <w:i w:val="0"/>
          <w:iCs w:val="0"/>
          <w:color w:val="000000" w:themeColor="text1"/>
          <w:sz w:val="20"/>
          <w:szCs w:val="20"/>
          <w:shd w:val="clear" w:color="auto" w:fill="FFFFFF"/>
        </w:rPr>
        <w:t xml:space="preserve">Shivakumar, </w:t>
      </w:r>
      <w:r w:rsidRPr="00451AD0">
        <w:rPr>
          <w:rFonts w:ascii="Arial" w:hAnsi="Arial" w:cs="Arial"/>
          <w:i w:val="0"/>
          <w:iCs w:val="0"/>
          <w:color w:val="000000" w:themeColor="text1"/>
          <w:sz w:val="20"/>
          <w:szCs w:val="20"/>
          <w:shd w:val="clear" w:color="auto" w:fill="FFFFFF"/>
        </w:rPr>
        <w:t xml:space="preserve">M., </w:t>
      </w:r>
      <w:r w:rsidRPr="00D109F7">
        <w:rPr>
          <w:rFonts w:ascii="Arial" w:hAnsi="Arial" w:cs="Arial"/>
          <w:i w:val="0"/>
          <w:iCs w:val="0"/>
          <w:color w:val="000000" w:themeColor="text1"/>
          <w:sz w:val="20"/>
          <w:szCs w:val="20"/>
          <w:shd w:val="clear" w:color="auto" w:fill="FFFFFF"/>
        </w:rPr>
        <w:t>Maheshwari,</w:t>
      </w:r>
      <w:r w:rsidRPr="00451AD0">
        <w:rPr>
          <w:rFonts w:ascii="Arial" w:hAnsi="Arial" w:cs="Arial"/>
          <w:i w:val="0"/>
          <w:iCs w:val="0"/>
          <w:color w:val="000000" w:themeColor="text1"/>
          <w:sz w:val="20"/>
          <w:szCs w:val="20"/>
          <w:shd w:val="clear" w:color="auto" w:fill="FFFFFF"/>
        </w:rPr>
        <w:t xml:space="preserve"> H.S.,</w:t>
      </w:r>
      <w:r w:rsidRPr="00D109F7">
        <w:rPr>
          <w:rFonts w:ascii="Arial" w:hAnsi="Arial" w:cs="Arial"/>
          <w:i w:val="0"/>
          <w:iCs w:val="0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D109F7">
        <w:rPr>
          <w:rFonts w:ascii="Arial" w:hAnsi="Arial" w:cs="Arial"/>
          <w:i w:val="0"/>
          <w:iCs w:val="0"/>
          <w:color w:val="000000" w:themeColor="text1"/>
          <w:sz w:val="20"/>
          <w:szCs w:val="20"/>
          <w:shd w:val="clear" w:color="auto" w:fill="FFFFFF"/>
        </w:rPr>
        <w:t>Mandloi</w:t>
      </w:r>
      <w:proofErr w:type="spellEnd"/>
      <w:r w:rsidRPr="00D109F7">
        <w:rPr>
          <w:rFonts w:ascii="Arial" w:hAnsi="Arial" w:cs="Arial"/>
          <w:i w:val="0"/>
          <w:iCs w:val="0"/>
          <w:color w:val="000000" w:themeColor="text1"/>
          <w:sz w:val="20"/>
          <w:szCs w:val="20"/>
          <w:shd w:val="clear" w:color="auto" w:fill="FFFFFF"/>
        </w:rPr>
        <w:t xml:space="preserve">, </w:t>
      </w:r>
      <w:r w:rsidRPr="00451AD0">
        <w:rPr>
          <w:rFonts w:ascii="Arial" w:hAnsi="Arial" w:cs="Arial"/>
          <w:i w:val="0"/>
          <w:iCs w:val="0"/>
          <w:color w:val="000000" w:themeColor="text1"/>
          <w:sz w:val="20"/>
          <w:szCs w:val="20"/>
          <w:shd w:val="clear" w:color="auto" w:fill="FFFFFF"/>
        </w:rPr>
        <w:t xml:space="preserve">S., </w:t>
      </w:r>
      <w:r w:rsidRPr="00D109F7">
        <w:rPr>
          <w:rFonts w:ascii="Arial" w:hAnsi="Arial" w:cs="Arial"/>
          <w:i w:val="0"/>
          <w:iCs w:val="0"/>
          <w:color w:val="000000" w:themeColor="text1"/>
          <w:sz w:val="20"/>
          <w:szCs w:val="20"/>
          <w:shd w:val="clear" w:color="auto" w:fill="FFFFFF"/>
        </w:rPr>
        <w:t xml:space="preserve">Jaiswal, </w:t>
      </w:r>
      <w:r w:rsidRPr="00451AD0">
        <w:rPr>
          <w:rFonts w:ascii="Arial" w:hAnsi="Arial" w:cs="Arial"/>
          <w:i w:val="0"/>
          <w:iCs w:val="0"/>
          <w:color w:val="000000" w:themeColor="text1"/>
          <w:sz w:val="20"/>
          <w:szCs w:val="20"/>
          <w:shd w:val="clear" w:color="auto" w:fill="FFFFFF"/>
        </w:rPr>
        <w:t xml:space="preserve">S., </w:t>
      </w:r>
      <w:r w:rsidRPr="00D109F7">
        <w:rPr>
          <w:rFonts w:ascii="Arial" w:hAnsi="Arial" w:cs="Arial"/>
          <w:i w:val="0"/>
          <w:iCs w:val="0"/>
          <w:color w:val="000000" w:themeColor="text1"/>
          <w:sz w:val="20"/>
          <w:szCs w:val="20"/>
          <w:shd w:val="clear" w:color="auto" w:fill="FFFFFF"/>
        </w:rPr>
        <w:t xml:space="preserve">Yadav, </w:t>
      </w:r>
      <w:r w:rsidRPr="00451AD0">
        <w:rPr>
          <w:rFonts w:ascii="Arial" w:hAnsi="Arial" w:cs="Arial"/>
          <w:i w:val="0"/>
          <w:iCs w:val="0"/>
          <w:color w:val="000000" w:themeColor="text1"/>
          <w:sz w:val="20"/>
          <w:szCs w:val="20"/>
          <w:shd w:val="clear" w:color="auto" w:fill="FFFFFF"/>
        </w:rPr>
        <w:t xml:space="preserve">A., </w:t>
      </w:r>
      <w:r w:rsidRPr="00D109F7">
        <w:rPr>
          <w:rFonts w:ascii="Arial" w:hAnsi="Arial" w:cs="Arial"/>
          <w:i w:val="0"/>
          <w:iCs w:val="0"/>
          <w:color w:val="000000" w:themeColor="text1"/>
          <w:sz w:val="20"/>
          <w:szCs w:val="20"/>
          <w:shd w:val="clear" w:color="auto" w:fill="FFFFFF"/>
        </w:rPr>
        <w:t>Vishwakarma</w:t>
      </w:r>
      <w:r w:rsidRPr="00451AD0">
        <w:rPr>
          <w:rFonts w:ascii="Arial" w:hAnsi="Arial" w:cs="Arial"/>
          <w:i w:val="0"/>
          <w:iCs w:val="0"/>
          <w:color w:val="000000" w:themeColor="text1"/>
          <w:sz w:val="20"/>
          <w:szCs w:val="20"/>
          <w:shd w:val="clear" w:color="auto" w:fill="FFFFFF"/>
        </w:rPr>
        <w:t>, R.</w:t>
      </w:r>
      <w:r w:rsidRPr="00D109F7">
        <w:rPr>
          <w:rFonts w:ascii="Arial" w:hAnsi="Arial" w:cs="Arial"/>
          <w:i w:val="0"/>
          <w:iCs w:val="0"/>
          <w:color w:val="000000" w:themeColor="text1"/>
          <w:sz w:val="20"/>
          <w:szCs w:val="20"/>
          <w:shd w:val="clear" w:color="auto" w:fill="FFFFFF"/>
        </w:rPr>
        <w:t xml:space="preserve"> (2025</w:t>
      </w:r>
      <w:r w:rsidR="00FB5117">
        <w:rPr>
          <w:rFonts w:ascii="Arial" w:hAnsi="Arial" w:cs="Arial"/>
          <w:i w:val="0"/>
          <w:iCs w:val="0"/>
          <w:color w:val="000000" w:themeColor="text1"/>
          <w:sz w:val="20"/>
          <w:szCs w:val="20"/>
          <w:shd w:val="clear" w:color="auto" w:fill="FFFFFF"/>
          <w:vertAlign w:val="superscript"/>
        </w:rPr>
        <w:t>b</w:t>
      </w:r>
      <w:r w:rsidRPr="00D109F7">
        <w:rPr>
          <w:rFonts w:ascii="Arial" w:hAnsi="Arial" w:cs="Arial"/>
          <w:i w:val="0"/>
          <w:iCs w:val="0"/>
          <w:color w:val="000000" w:themeColor="text1"/>
          <w:sz w:val="20"/>
          <w:szCs w:val="20"/>
          <w:shd w:val="clear" w:color="auto" w:fill="FFFFFF"/>
        </w:rPr>
        <w:t>)</w:t>
      </w:r>
      <w:r w:rsidRPr="00451AD0">
        <w:rPr>
          <w:rFonts w:ascii="Arial" w:hAnsi="Arial" w:cs="Arial"/>
          <w:i w:val="0"/>
          <w:iCs w:val="0"/>
          <w:color w:val="000000" w:themeColor="text1"/>
          <w:sz w:val="20"/>
          <w:szCs w:val="20"/>
          <w:shd w:val="clear" w:color="auto" w:fill="FFFFFF"/>
        </w:rPr>
        <w:t>.</w:t>
      </w:r>
      <w:r w:rsidRPr="00D109F7">
        <w:rPr>
          <w:rFonts w:ascii="Arial" w:hAnsi="Arial" w:cs="Arial"/>
          <w:i w:val="0"/>
          <w:iCs w:val="0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D109F7"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t>Morpho-cultural, pathogenic, and genetic characterization of Indian isolates of </w:t>
      </w:r>
      <w:proofErr w:type="spellStart"/>
      <w:r w:rsidRPr="00D109F7">
        <w:rPr>
          <w:rStyle w:val="Emphasis"/>
          <w:rFonts w:ascii="Arial" w:hAnsi="Arial" w:cs="Arial"/>
          <w:i/>
          <w:color w:val="000000" w:themeColor="text1"/>
          <w:sz w:val="20"/>
          <w:szCs w:val="20"/>
        </w:rPr>
        <w:t>Macrophomina</w:t>
      </w:r>
      <w:proofErr w:type="spellEnd"/>
      <w:r w:rsidRPr="00D109F7">
        <w:rPr>
          <w:rStyle w:val="Emphasis"/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proofErr w:type="spellStart"/>
      <w:r w:rsidRPr="001243EF">
        <w:rPr>
          <w:rStyle w:val="Emphasis"/>
          <w:rFonts w:ascii="Arial" w:hAnsi="Arial" w:cs="Arial"/>
          <w:i/>
          <w:color w:val="000000" w:themeColor="text1"/>
          <w:sz w:val="20"/>
          <w:szCs w:val="20"/>
        </w:rPr>
        <w:t>phaseolina</w:t>
      </w:r>
      <w:proofErr w:type="spellEnd"/>
      <w:r w:rsidRPr="001243EF"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t> causing charcoal rot in soybean.</w:t>
      </w:r>
      <w:r w:rsidR="003D5244" w:rsidRPr="001243EF"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t xml:space="preserve"> </w:t>
      </w:r>
      <w:proofErr w:type="spellStart"/>
      <w:r w:rsidRPr="001243EF">
        <w:rPr>
          <w:rFonts w:ascii="Arial" w:hAnsi="Arial" w:cs="Arial"/>
          <w:color w:val="000000" w:themeColor="text1"/>
          <w:sz w:val="20"/>
          <w:szCs w:val="20"/>
        </w:rPr>
        <w:t>Heliyon</w:t>
      </w:r>
      <w:proofErr w:type="spellEnd"/>
      <w:r w:rsidRPr="001243EF"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t>, 11(2):</w:t>
      </w:r>
      <w:r w:rsidR="000673DD" w:rsidRPr="001243EF"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t xml:space="preserve"> </w:t>
      </w:r>
      <w:r w:rsidRPr="001243EF"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t>e42035.</w:t>
      </w:r>
      <w:r w:rsidR="000673DD"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t xml:space="preserve"> </w:t>
      </w:r>
      <w:hyperlink r:id="rId19" w:history="1">
        <w:r w:rsidR="000673DD" w:rsidRPr="00374F07">
          <w:rPr>
            <w:rStyle w:val="Hyperlink"/>
            <w:rFonts w:ascii="Arial" w:hAnsi="Arial" w:cs="Arial"/>
            <w:i w:val="0"/>
            <w:iCs w:val="0"/>
            <w:sz w:val="20"/>
            <w:szCs w:val="20"/>
          </w:rPr>
          <w:t>https://doi.org/10.1016/j.heliyon.2025.e42035</w:t>
        </w:r>
      </w:hyperlink>
      <w:r w:rsidR="000673DD"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t>.</w:t>
      </w:r>
    </w:p>
    <w:p w14:paraId="5CB1F668" w14:textId="77777777" w:rsidR="00D8034E" w:rsidRDefault="008B7D23" w:rsidP="00D8034E">
      <w:pPr>
        <w:spacing w:after="200" w:line="360" w:lineRule="auto"/>
        <w:jc w:val="both"/>
      </w:pPr>
      <w:r w:rsidRPr="003553B2">
        <w:rPr>
          <w:rFonts w:ascii="Arial" w:hAnsi="Arial" w:cs="Arial"/>
          <w:color w:val="222222"/>
          <w:sz w:val="20"/>
          <w:szCs w:val="20"/>
          <w:shd w:val="clear" w:color="auto" w:fill="FFFFFF"/>
        </w:rPr>
        <w:t>Rajput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</w:t>
      </w:r>
      <w:r w:rsidRPr="003553B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L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  <w:r w:rsidRPr="003553B2">
        <w:rPr>
          <w:rFonts w:ascii="Arial" w:hAnsi="Arial" w:cs="Arial"/>
          <w:color w:val="222222"/>
          <w:sz w:val="20"/>
          <w:szCs w:val="20"/>
          <w:shd w:val="clear" w:color="auto" w:fill="FFFFFF"/>
        </w:rPr>
        <w:t>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  <w:r w:rsidRPr="003553B2">
        <w:rPr>
          <w:rFonts w:ascii="Arial" w:hAnsi="Arial" w:cs="Arial"/>
          <w:color w:val="222222"/>
          <w:sz w:val="20"/>
          <w:szCs w:val="20"/>
          <w:shd w:val="clear" w:color="auto" w:fill="FFFFFF"/>
        </w:rPr>
        <w:t>, Shaikh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</w:t>
      </w:r>
      <w:r w:rsidRPr="003553B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M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  <w:r w:rsidRPr="003553B2">
        <w:rPr>
          <w:rFonts w:ascii="Arial" w:hAnsi="Arial" w:cs="Arial"/>
          <w:color w:val="222222"/>
          <w:sz w:val="20"/>
          <w:szCs w:val="20"/>
          <w:shd w:val="clear" w:color="auto" w:fill="FFFFFF"/>
        </w:rPr>
        <w:t>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  <w:r w:rsidRPr="003553B2">
        <w:rPr>
          <w:rFonts w:ascii="Arial" w:hAnsi="Arial" w:cs="Arial"/>
          <w:color w:val="222222"/>
          <w:sz w:val="20"/>
          <w:szCs w:val="20"/>
          <w:shd w:val="clear" w:color="auto" w:fill="FFFFFF"/>
        </w:rPr>
        <w:t>, Borah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</w:t>
      </w:r>
      <w:r w:rsidRPr="003553B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M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  <w:r w:rsidRPr="003553B2">
        <w:rPr>
          <w:rFonts w:ascii="Arial" w:hAnsi="Arial" w:cs="Arial"/>
          <w:color w:val="222222"/>
          <w:sz w:val="20"/>
          <w:szCs w:val="20"/>
          <w:shd w:val="clear" w:color="auto" w:fill="FFFFFF"/>
        </w:rPr>
        <w:t>, Kumar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</w:t>
      </w:r>
      <w:r w:rsidRPr="003553B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  <w:r w:rsidRPr="003553B2">
        <w:rPr>
          <w:rFonts w:ascii="Arial" w:hAnsi="Arial" w:cs="Arial"/>
          <w:color w:val="222222"/>
          <w:sz w:val="20"/>
          <w:szCs w:val="20"/>
          <w:shd w:val="clear" w:color="auto" w:fill="FFFFFF"/>
        </w:rPr>
        <w:t>, Nataraj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</w:t>
      </w:r>
      <w:r w:rsidRPr="003553B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V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  <w:r w:rsidRPr="003553B2">
        <w:rPr>
          <w:rFonts w:ascii="Arial" w:hAnsi="Arial" w:cs="Arial"/>
          <w:color w:val="222222"/>
          <w:sz w:val="20"/>
          <w:szCs w:val="20"/>
          <w:shd w:val="clear" w:color="auto" w:fill="FFFFFF"/>
        </w:rPr>
        <w:t>, Shivakumar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</w:t>
      </w:r>
      <w:r w:rsidRPr="003553B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M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  <w:r w:rsidRPr="003553B2">
        <w:rPr>
          <w:rFonts w:ascii="Arial" w:hAnsi="Arial" w:cs="Arial"/>
          <w:color w:val="222222"/>
          <w:sz w:val="20"/>
          <w:szCs w:val="20"/>
          <w:shd w:val="clear" w:color="auto" w:fill="FFFFFF"/>
        </w:rPr>
        <w:t>, Maheshwari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</w:t>
      </w:r>
      <w:r w:rsidRPr="003553B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H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  <w:r w:rsidRPr="003553B2">
        <w:rPr>
          <w:rFonts w:ascii="Arial" w:hAnsi="Arial" w:cs="Arial"/>
          <w:color w:val="222222"/>
          <w:sz w:val="20"/>
          <w:szCs w:val="20"/>
          <w:shd w:val="clear" w:color="auto" w:fill="FFFFFF"/>
        </w:rPr>
        <w:t>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  <w:r w:rsidRPr="003553B2">
        <w:rPr>
          <w:rFonts w:ascii="Arial" w:hAnsi="Arial" w:cs="Arial"/>
          <w:color w:val="222222"/>
          <w:sz w:val="20"/>
          <w:szCs w:val="20"/>
          <w:shd w:val="clear" w:color="auto" w:fill="FFFFFF"/>
        </w:rPr>
        <w:t>, Pathak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</w:t>
      </w:r>
      <w:r w:rsidRPr="003553B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K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  <w:r w:rsidRPr="003553B2">
        <w:rPr>
          <w:rFonts w:ascii="Arial" w:hAnsi="Arial" w:cs="Arial"/>
          <w:color w:val="222222"/>
          <w:sz w:val="20"/>
          <w:szCs w:val="20"/>
          <w:shd w:val="clear" w:color="auto" w:fill="FFFFFF"/>
        </w:rPr>
        <w:t>, Gupta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</w:t>
      </w:r>
      <w:r w:rsidRPr="003553B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  <w:r w:rsidRPr="003553B2">
        <w:rPr>
          <w:rFonts w:ascii="Arial" w:hAnsi="Arial" w:cs="Arial"/>
          <w:color w:val="222222"/>
          <w:sz w:val="20"/>
          <w:szCs w:val="20"/>
          <w:shd w:val="clear" w:color="auto" w:fill="FFFFFF"/>
        </w:rPr>
        <w:t>, Goswami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</w:t>
      </w:r>
      <w:r w:rsidRPr="003553B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D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  <w:r w:rsidRPr="003553B2">
        <w:rPr>
          <w:rFonts w:ascii="Arial" w:hAnsi="Arial" w:cs="Arial"/>
          <w:color w:val="222222"/>
          <w:sz w:val="20"/>
          <w:szCs w:val="20"/>
          <w:shd w:val="clear" w:color="auto" w:fill="FFFFFF"/>
        </w:rPr>
        <w:t>, Keerthi, P., Kumar, S. &amp; Jadon, K. S. (2025</w:t>
      </w:r>
      <w:r w:rsidR="00101993">
        <w:rPr>
          <w:rFonts w:ascii="Arial" w:hAnsi="Arial" w:cs="Arial"/>
          <w:color w:val="222222"/>
          <w:sz w:val="20"/>
          <w:szCs w:val="20"/>
          <w:shd w:val="clear" w:color="auto" w:fill="FFFFFF"/>
          <w:vertAlign w:val="superscript"/>
        </w:rPr>
        <w:t>a</w:t>
      </w:r>
      <w:r w:rsidRPr="003553B2">
        <w:rPr>
          <w:rFonts w:ascii="Arial" w:hAnsi="Arial" w:cs="Arial"/>
          <w:color w:val="222222"/>
          <w:sz w:val="20"/>
          <w:szCs w:val="20"/>
          <w:shd w:val="clear" w:color="auto" w:fill="FFFFFF"/>
        </w:rPr>
        <w:t>). Evaluation of Combination Fungicides for Charcoal Rot and Collar Rot Management in Soybean. </w:t>
      </w:r>
      <w:r w:rsidRPr="003553B2">
        <w:rPr>
          <w:rStyle w:val="Emphasis"/>
          <w:rFonts w:ascii="Arial" w:hAnsi="Arial" w:cs="Arial"/>
          <w:color w:val="222222"/>
          <w:sz w:val="20"/>
          <w:szCs w:val="20"/>
          <w:shd w:val="clear" w:color="auto" w:fill="FFFFFF"/>
        </w:rPr>
        <w:t>Agronomy</w:t>
      </w:r>
      <w:r w:rsidRPr="003553B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</w:t>
      </w:r>
      <w:r w:rsidRPr="003553B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15</w:t>
      </w:r>
      <w:r w:rsidRPr="003553B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(3):528. </w:t>
      </w:r>
      <w:hyperlink r:id="rId20" w:history="1">
        <w:r w:rsidRPr="003553B2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https://doi.org/10.3390/agronomy15030528</w:t>
        </w:r>
      </w:hyperlink>
    </w:p>
    <w:p w14:paraId="2852844C" w14:textId="16DDF94F" w:rsidR="000673DD" w:rsidRPr="00D8034E" w:rsidRDefault="008B7D23" w:rsidP="00D8034E">
      <w:pPr>
        <w:spacing w:after="200" w:line="360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AA1C4E">
        <w:rPr>
          <w:rFonts w:ascii="Arial" w:hAnsi="Arial" w:cs="Arial"/>
          <w:sz w:val="20"/>
        </w:rPr>
        <w:t>Rajput, L.S.</w:t>
      </w:r>
      <w:r>
        <w:rPr>
          <w:rFonts w:ascii="Arial" w:hAnsi="Arial" w:cs="Arial"/>
          <w:sz w:val="20"/>
        </w:rPr>
        <w:t>,</w:t>
      </w:r>
      <w:r w:rsidRPr="00AA1C4E">
        <w:rPr>
          <w:rFonts w:ascii="Arial" w:hAnsi="Arial" w:cs="Arial"/>
          <w:sz w:val="20"/>
        </w:rPr>
        <w:t xml:space="preserve"> Madhusudhan, P.</w:t>
      </w:r>
      <w:r>
        <w:rPr>
          <w:rFonts w:ascii="Arial" w:hAnsi="Arial" w:cs="Arial"/>
          <w:sz w:val="20"/>
        </w:rPr>
        <w:t xml:space="preserve"> &amp;</w:t>
      </w:r>
      <w:r w:rsidRPr="00AA1C4E">
        <w:rPr>
          <w:rFonts w:ascii="Arial" w:hAnsi="Arial" w:cs="Arial"/>
          <w:sz w:val="20"/>
        </w:rPr>
        <w:t xml:space="preserve"> Sinha, P. (2020). Epidemiology of seed-borne diseases. In Seed-borne diseases of agricultural crops: Detection, diagnosis and management, Kumar, R., </w:t>
      </w:r>
      <w:r w:rsidRPr="00AA1C4E">
        <w:rPr>
          <w:rFonts w:ascii="Arial" w:hAnsi="Arial" w:cs="Arial"/>
          <w:sz w:val="20"/>
        </w:rPr>
        <w:lastRenderedPageBreak/>
        <w:t xml:space="preserve">Gupta, A., Eds.; </w:t>
      </w:r>
      <w:r w:rsidRPr="0030024F">
        <w:rPr>
          <w:rFonts w:ascii="Arial" w:hAnsi="Arial" w:cs="Arial"/>
          <w:i/>
          <w:iCs/>
          <w:sz w:val="20"/>
        </w:rPr>
        <w:t>Springer</w:t>
      </w:r>
      <w:r w:rsidRPr="00AA1C4E">
        <w:rPr>
          <w:rFonts w:ascii="Arial" w:hAnsi="Arial" w:cs="Arial"/>
          <w:sz w:val="20"/>
        </w:rPr>
        <w:t xml:space="preserve">, Singapore, pp. 863-871. </w:t>
      </w:r>
      <w:hyperlink r:id="rId21" w:history="1">
        <w:r w:rsidR="000673DD" w:rsidRPr="00374F07">
          <w:rPr>
            <w:rStyle w:val="Hyperlink"/>
            <w:rFonts w:ascii="Arial" w:hAnsi="Arial" w:cs="Arial"/>
            <w:sz w:val="20"/>
            <w:shd w:val="clear" w:color="auto" w:fill="FFFFFF"/>
          </w:rPr>
          <w:t>https://doi.org/10.1007/978-981-32-9046-430</w:t>
        </w:r>
      </w:hyperlink>
      <w:r w:rsidR="000673DD">
        <w:rPr>
          <w:rFonts w:ascii="Arial" w:hAnsi="Arial" w:cs="Arial"/>
          <w:sz w:val="20"/>
          <w:shd w:val="clear" w:color="auto" w:fill="FFFFFF"/>
        </w:rPr>
        <w:t>.</w:t>
      </w:r>
    </w:p>
    <w:p w14:paraId="025A8A21" w14:textId="77777777" w:rsidR="008B7D23" w:rsidRPr="00263EEB" w:rsidRDefault="008B7D23" w:rsidP="008B7D23">
      <w:pPr>
        <w:spacing w:after="200"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A1C4E">
        <w:rPr>
          <w:rFonts w:ascii="Arial" w:hAnsi="Arial" w:cs="Arial"/>
          <w:sz w:val="20"/>
          <w:szCs w:val="20"/>
        </w:rPr>
        <w:t>Ramteke, R.</w:t>
      </w:r>
      <w:r>
        <w:rPr>
          <w:rFonts w:ascii="Arial" w:hAnsi="Arial" w:cs="Arial"/>
          <w:sz w:val="20"/>
          <w:szCs w:val="20"/>
        </w:rPr>
        <w:t>,</w:t>
      </w:r>
      <w:r w:rsidRPr="00AA1C4E">
        <w:rPr>
          <w:rFonts w:ascii="Arial" w:hAnsi="Arial" w:cs="Arial"/>
          <w:sz w:val="20"/>
          <w:szCs w:val="20"/>
        </w:rPr>
        <w:t xml:space="preserve"> Rajput, L.S.</w:t>
      </w:r>
      <w:r>
        <w:rPr>
          <w:rFonts w:ascii="Arial" w:hAnsi="Arial" w:cs="Arial"/>
          <w:sz w:val="20"/>
          <w:szCs w:val="20"/>
        </w:rPr>
        <w:t>,</w:t>
      </w:r>
      <w:r w:rsidRPr="00AA1C4E">
        <w:rPr>
          <w:rFonts w:ascii="Arial" w:hAnsi="Arial" w:cs="Arial"/>
          <w:sz w:val="20"/>
          <w:szCs w:val="20"/>
        </w:rPr>
        <w:t xml:space="preserve"> Nataraj, V.</w:t>
      </w:r>
      <w:r>
        <w:rPr>
          <w:rFonts w:ascii="Arial" w:hAnsi="Arial" w:cs="Arial"/>
          <w:sz w:val="20"/>
          <w:szCs w:val="20"/>
        </w:rPr>
        <w:t>,</w:t>
      </w:r>
      <w:r w:rsidRPr="00AA1C4E">
        <w:rPr>
          <w:rFonts w:ascii="Arial" w:hAnsi="Arial" w:cs="Arial"/>
          <w:sz w:val="20"/>
          <w:szCs w:val="20"/>
        </w:rPr>
        <w:t xml:space="preserve"> Tiwari, S.</w:t>
      </w:r>
      <w:r>
        <w:rPr>
          <w:rFonts w:ascii="Arial" w:hAnsi="Arial" w:cs="Arial"/>
          <w:sz w:val="20"/>
          <w:szCs w:val="20"/>
        </w:rPr>
        <w:t>,</w:t>
      </w:r>
      <w:r w:rsidRPr="00AA1C4E">
        <w:rPr>
          <w:rFonts w:ascii="Arial" w:hAnsi="Arial" w:cs="Arial"/>
          <w:sz w:val="20"/>
          <w:szCs w:val="20"/>
        </w:rPr>
        <w:t xml:space="preserve"> Borah, M.</w:t>
      </w:r>
      <w:r>
        <w:rPr>
          <w:rFonts w:ascii="Arial" w:hAnsi="Arial" w:cs="Arial"/>
          <w:sz w:val="20"/>
          <w:szCs w:val="20"/>
        </w:rPr>
        <w:t>,</w:t>
      </w:r>
      <w:r w:rsidRPr="00AA1C4E">
        <w:rPr>
          <w:rFonts w:ascii="Arial" w:hAnsi="Arial" w:cs="Arial"/>
          <w:sz w:val="20"/>
          <w:szCs w:val="20"/>
        </w:rPr>
        <w:t xml:space="preserve"> Kumar, S.</w:t>
      </w:r>
      <w:r>
        <w:rPr>
          <w:rFonts w:ascii="Arial" w:hAnsi="Arial" w:cs="Arial"/>
          <w:sz w:val="20"/>
          <w:szCs w:val="20"/>
        </w:rPr>
        <w:t>,</w:t>
      </w:r>
      <w:r w:rsidRPr="00AA1C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1C4E">
        <w:rPr>
          <w:rFonts w:ascii="Arial" w:hAnsi="Arial" w:cs="Arial"/>
          <w:sz w:val="20"/>
          <w:szCs w:val="20"/>
        </w:rPr>
        <w:t>Maranna</w:t>
      </w:r>
      <w:proofErr w:type="spellEnd"/>
      <w:r w:rsidRPr="00AA1C4E">
        <w:rPr>
          <w:rFonts w:ascii="Arial" w:hAnsi="Arial" w:cs="Arial"/>
          <w:sz w:val="20"/>
          <w:szCs w:val="20"/>
        </w:rPr>
        <w:t>, S.</w:t>
      </w:r>
      <w:r>
        <w:rPr>
          <w:rFonts w:ascii="Arial" w:hAnsi="Arial" w:cs="Arial"/>
          <w:sz w:val="20"/>
          <w:szCs w:val="20"/>
        </w:rPr>
        <w:t>,</w:t>
      </w:r>
      <w:r w:rsidRPr="00AA1C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1C4E">
        <w:rPr>
          <w:rFonts w:ascii="Arial" w:hAnsi="Arial" w:cs="Arial"/>
          <w:sz w:val="20"/>
          <w:szCs w:val="20"/>
        </w:rPr>
        <w:t>Ratnaparkhe</w:t>
      </w:r>
      <w:proofErr w:type="spellEnd"/>
      <w:r w:rsidRPr="00AA1C4E">
        <w:rPr>
          <w:rFonts w:ascii="Arial" w:hAnsi="Arial" w:cs="Arial"/>
          <w:sz w:val="20"/>
          <w:szCs w:val="20"/>
        </w:rPr>
        <w:t>, M.B.</w:t>
      </w:r>
      <w:r>
        <w:rPr>
          <w:rFonts w:ascii="Arial" w:hAnsi="Arial" w:cs="Arial"/>
          <w:sz w:val="20"/>
          <w:szCs w:val="20"/>
        </w:rPr>
        <w:t>,</w:t>
      </w:r>
      <w:r w:rsidRPr="00AA1C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1C4E">
        <w:rPr>
          <w:rFonts w:ascii="Arial" w:hAnsi="Arial" w:cs="Arial"/>
          <w:sz w:val="20"/>
          <w:szCs w:val="20"/>
        </w:rPr>
        <w:t>Mandloi</w:t>
      </w:r>
      <w:proofErr w:type="spellEnd"/>
      <w:r w:rsidRPr="00AA1C4E">
        <w:rPr>
          <w:rFonts w:ascii="Arial" w:hAnsi="Arial" w:cs="Arial"/>
          <w:sz w:val="20"/>
          <w:szCs w:val="20"/>
        </w:rPr>
        <w:t>, S.</w:t>
      </w:r>
      <w:r>
        <w:rPr>
          <w:rFonts w:ascii="Arial" w:hAnsi="Arial" w:cs="Arial"/>
          <w:sz w:val="20"/>
          <w:szCs w:val="20"/>
        </w:rPr>
        <w:t>,</w:t>
      </w:r>
      <w:r w:rsidRPr="00AA1C4E">
        <w:rPr>
          <w:rFonts w:ascii="Arial" w:hAnsi="Arial" w:cs="Arial"/>
          <w:sz w:val="20"/>
          <w:szCs w:val="20"/>
        </w:rPr>
        <w:t xml:space="preserve"> Jaiswal, S.</w:t>
      </w:r>
      <w:r>
        <w:rPr>
          <w:rFonts w:ascii="Arial" w:hAnsi="Arial" w:cs="Arial"/>
          <w:sz w:val="20"/>
          <w:szCs w:val="20"/>
        </w:rPr>
        <w:t>,</w:t>
      </w:r>
      <w:r w:rsidRPr="00AA1C4E">
        <w:rPr>
          <w:rFonts w:ascii="Arial" w:hAnsi="Arial" w:cs="Arial"/>
          <w:sz w:val="20"/>
          <w:szCs w:val="20"/>
        </w:rPr>
        <w:t xml:space="preserve"> Maheswari, H.S.</w:t>
      </w:r>
      <w:r>
        <w:rPr>
          <w:rFonts w:ascii="Arial" w:hAnsi="Arial" w:cs="Arial"/>
          <w:sz w:val="20"/>
          <w:szCs w:val="20"/>
        </w:rPr>
        <w:t xml:space="preserve"> &amp;</w:t>
      </w:r>
      <w:r w:rsidRPr="00AA1C4E">
        <w:rPr>
          <w:rFonts w:ascii="Arial" w:hAnsi="Arial" w:cs="Arial"/>
          <w:sz w:val="20"/>
          <w:szCs w:val="20"/>
        </w:rPr>
        <w:t xml:space="preserve"> Vishwakarma, R. (2024). Evaluation of soybean genotypes for resistance to collar rot (</w:t>
      </w:r>
      <w:r w:rsidRPr="00AA1C4E">
        <w:rPr>
          <w:rStyle w:val="Emphasis"/>
          <w:rFonts w:ascii="Arial" w:eastAsiaTheme="majorEastAsia" w:hAnsi="Arial" w:cs="Arial"/>
          <w:sz w:val="20"/>
          <w:szCs w:val="20"/>
        </w:rPr>
        <w:t xml:space="preserve">Sclerotium </w:t>
      </w:r>
      <w:proofErr w:type="spellStart"/>
      <w:r w:rsidRPr="00AA1C4E">
        <w:rPr>
          <w:rStyle w:val="Emphasis"/>
          <w:rFonts w:ascii="Arial" w:eastAsiaTheme="majorEastAsia" w:hAnsi="Arial" w:cs="Arial"/>
          <w:sz w:val="20"/>
          <w:szCs w:val="20"/>
        </w:rPr>
        <w:t>rolfsii</w:t>
      </w:r>
      <w:proofErr w:type="spellEnd"/>
      <w:r w:rsidRPr="00AA1C4E">
        <w:rPr>
          <w:rFonts w:ascii="Arial" w:hAnsi="Arial" w:cs="Arial"/>
          <w:sz w:val="20"/>
          <w:szCs w:val="20"/>
        </w:rPr>
        <w:t xml:space="preserve">) under field and controlled conditions. </w:t>
      </w:r>
      <w:r w:rsidRPr="00AA1C4E">
        <w:rPr>
          <w:rFonts w:ascii="Arial" w:eastAsiaTheme="majorEastAsia" w:hAnsi="Arial" w:cs="Arial"/>
          <w:i/>
          <w:iCs/>
          <w:sz w:val="20"/>
          <w:szCs w:val="20"/>
        </w:rPr>
        <w:t>Tropical Plant Pathology</w:t>
      </w:r>
      <w:r w:rsidRPr="00AA1C4E">
        <w:rPr>
          <w:rStyle w:val="Strong"/>
          <w:rFonts w:ascii="Arial" w:hAnsi="Arial" w:cs="Arial"/>
          <w:b w:val="0"/>
          <w:bCs w:val="0"/>
          <w:sz w:val="20"/>
          <w:szCs w:val="20"/>
        </w:rPr>
        <w:t>,</w:t>
      </w:r>
      <w:r w:rsidRPr="00AA1C4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A1C4E">
        <w:rPr>
          <w:rFonts w:ascii="Arial" w:hAnsi="Arial" w:cs="Arial"/>
          <w:i/>
          <w:iCs/>
          <w:sz w:val="20"/>
          <w:szCs w:val="20"/>
          <w:shd w:val="clear" w:color="auto" w:fill="FFFFFF"/>
        </w:rPr>
        <w:t>49</w:t>
      </w:r>
      <w:r w:rsidRPr="00AA1C4E">
        <w:rPr>
          <w:rFonts w:ascii="Arial" w:hAnsi="Arial" w:cs="Arial"/>
          <w:sz w:val="20"/>
          <w:szCs w:val="20"/>
          <w:shd w:val="clear" w:color="auto" w:fill="FFFFFF"/>
        </w:rPr>
        <w:t xml:space="preserve">, 714-725. </w:t>
      </w:r>
      <w:hyperlink r:id="rId22" w:history="1">
        <w:r w:rsidRPr="00AA1C4E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https://doi.org/10.1007/s40858-024-00652-6</w:t>
        </w:r>
      </w:hyperlink>
      <w:r w:rsidRPr="00AA1C4E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6671D5B3" w14:textId="77777777" w:rsidR="000E380D" w:rsidRPr="00472974" w:rsidRDefault="000E380D" w:rsidP="000E380D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72974">
        <w:rPr>
          <w:rFonts w:ascii="Arial" w:hAnsi="Arial" w:cs="Arial"/>
          <w:color w:val="000000" w:themeColor="text1"/>
          <w:sz w:val="20"/>
          <w:szCs w:val="20"/>
        </w:rPr>
        <w:t>Rodrigues, M. L. (2018). The multifunctional fungal ergosterol. </w:t>
      </w:r>
      <w:proofErr w:type="spellStart"/>
      <w:r w:rsidRPr="00472974">
        <w:rPr>
          <w:rFonts w:ascii="Arial" w:hAnsi="Arial" w:cs="Arial"/>
          <w:i/>
          <w:iCs/>
          <w:color w:val="000000" w:themeColor="text1"/>
          <w:sz w:val="20"/>
          <w:szCs w:val="20"/>
        </w:rPr>
        <w:t>MBio</w:t>
      </w:r>
      <w:proofErr w:type="spellEnd"/>
      <w:r w:rsidRPr="00472974">
        <w:rPr>
          <w:rFonts w:ascii="Arial" w:hAnsi="Arial" w:cs="Arial"/>
          <w:color w:val="000000" w:themeColor="text1"/>
          <w:sz w:val="20"/>
          <w:szCs w:val="20"/>
        </w:rPr>
        <w:t>, </w:t>
      </w:r>
      <w:r w:rsidRPr="00472974">
        <w:rPr>
          <w:rFonts w:ascii="Arial" w:hAnsi="Arial" w:cs="Arial"/>
          <w:i/>
          <w:iCs/>
          <w:color w:val="000000" w:themeColor="text1"/>
          <w:sz w:val="20"/>
          <w:szCs w:val="20"/>
        </w:rPr>
        <w:t>9</w:t>
      </w:r>
      <w:r w:rsidRPr="00472974">
        <w:rPr>
          <w:rFonts w:ascii="Arial" w:hAnsi="Arial" w:cs="Arial"/>
          <w:color w:val="000000" w:themeColor="text1"/>
          <w:sz w:val="20"/>
          <w:szCs w:val="20"/>
        </w:rPr>
        <w:t>(5), 10-1128.</w:t>
      </w:r>
    </w:p>
    <w:p w14:paraId="38201955" w14:textId="32B22804" w:rsidR="000E380D" w:rsidRPr="00263EEB" w:rsidRDefault="000E380D" w:rsidP="000E380D">
      <w:pPr>
        <w:pStyle w:val="NoSpacing"/>
        <w:spacing w:before="200" w:after="200" w:line="360" w:lineRule="auto"/>
        <w:jc w:val="both"/>
        <w:rPr>
          <w:rFonts w:ascii="Arial" w:hAnsi="Arial" w:cs="Arial"/>
          <w:sz w:val="20"/>
          <w:szCs w:val="20"/>
        </w:rPr>
      </w:pPr>
      <w:r w:rsidRPr="00263EEB">
        <w:rPr>
          <w:rFonts w:ascii="Arial" w:hAnsi="Arial" w:cs="Arial"/>
          <w:sz w:val="20"/>
          <w:szCs w:val="20"/>
        </w:rPr>
        <w:t>Sharma</w:t>
      </w:r>
      <w:r>
        <w:rPr>
          <w:rFonts w:ascii="Arial" w:hAnsi="Arial" w:cs="Arial"/>
          <w:sz w:val="20"/>
          <w:szCs w:val="20"/>
        </w:rPr>
        <w:t>,</w:t>
      </w:r>
      <w:r w:rsidRPr="00263EEB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>.</w:t>
      </w:r>
      <w:r w:rsidRPr="00263EEB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.</w:t>
      </w:r>
      <w:r w:rsidRPr="00263EEB">
        <w:rPr>
          <w:rFonts w:ascii="Arial" w:hAnsi="Arial" w:cs="Arial"/>
          <w:sz w:val="20"/>
          <w:szCs w:val="20"/>
        </w:rPr>
        <w:t>, Gupta</w:t>
      </w:r>
      <w:r>
        <w:rPr>
          <w:rFonts w:ascii="Arial" w:hAnsi="Arial" w:cs="Arial"/>
          <w:sz w:val="20"/>
          <w:szCs w:val="20"/>
        </w:rPr>
        <w:t>,</w:t>
      </w:r>
      <w:r w:rsidRPr="00263EEB">
        <w:rPr>
          <w:rFonts w:ascii="Arial" w:hAnsi="Arial" w:cs="Arial"/>
          <w:sz w:val="20"/>
          <w:szCs w:val="20"/>
        </w:rPr>
        <w:t xml:space="preserve"> G</w:t>
      </w:r>
      <w:r>
        <w:rPr>
          <w:rFonts w:ascii="Arial" w:hAnsi="Arial" w:cs="Arial"/>
          <w:sz w:val="20"/>
          <w:szCs w:val="20"/>
        </w:rPr>
        <w:t>.</w:t>
      </w:r>
      <w:r w:rsidRPr="00263EEB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.</w:t>
      </w:r>
      <w:r w:rsidRPr="00263EEB">
        <w:rPr>
          <w:rFonts w:ascii="Arial" w:hAnsi="Arial" w:cs="Arial"/>
          <w:sz w:val="20"/>
          <w:szCs w:val="20"/>
        </w:rPr>
        <w:t>, Verma</w:t>
      </w:r>
      <w:r>
        <w:rPr>
          <w:rFonts w:ascii="Arial" w:hAnsi="Arial" w:cs="Arial"/>
          <w:sz w:val="20"/>
          <w:szCs w:val="20"/>
        </w:rPr>
        <w:t>,</w:t>
      </w:r>
      <w:r w:rsidRPr="00263EEB">
        <w:rPr>
          <w:rFonts w:ascii="Arial" w:hAnsi="Arial" w:cs="Arial"/>
          <w:sz w:val="20"/>
          <w:szCs w:val="20"/>
        </w:rPr>
        <w:t xml:space="preserve"> R</w:t>
      </w:r>
      <w:r>
        <w:rPr>
          <w:rFonts w:ascii="Arial" w:hAnsi="Arial" w:cs="Arial"/>
          <w:sz w:val="20"/>
          <w:szCs w:val="20"/>
        </w:rPr>
        <w:t>.</w:t>
      </w:r>
      <w:r w:rsidRPr="00263EEB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.</w:t>
      </w:r>
      <w:r w:rsidRPr="00263EEB">
        <w:rPr>
          <w:rFonts w:ascii="Arial" w:hAnsi="Arial" w:cs="Arial"/>
          <w:sz w:val="20"/>
          <w:szCs w:val="20"/>
        </w:rPr>
        <w:t>, Sharma</w:t>
      </w:r>
      <w:r>
        <w:rPr>
          <w:rFonts w:ascii="Arial" w:hAnsi="Arial" w:cs="Arial"/>
          <w:sz w:val="20"/>
          <w:szCs w:val="20"/>
        </w:rPr>
        <w:t>,</w:t>
      </w:r>
      <w:r w:rsidRPr="00263EEB">
        <w:rPr>
          <w:rFonts w:ascii="Arial" w:hAnsi="Arial" w:cs="Arial"/>
          <w:sz w:val="20"/>
          <w:szCs w:val="20"/>
        </w:rPr>
        <w:t xml:space="preserve"> O</w:t>
      </w:r>
      <w:r>
        <w:rPr>
          <w:rFonts w:ascii="Arial" w:hAnsi="Arial" w:cs="Arial"/>
          <w:sz w:val="20"/>
          <w:szCs w:val="20"/>
        </w:rPr>
        <w:t>.</w:t>
      </w:r>
      <w:r w:rsidRPr="00263EEB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.</w:t>
      </w:r>
      <w:r w:rsidRPr="00263EEB">
        <w:rPr>
          <w:rFonts w:ascii="Arial" w:hAnsi="Arial" w:cs="Arial"/>
          <w:sz w:val="20"/>
          <w:szCs w:val="20"/>
        </w:rPr>
        <w:t>, Bhagat</w:t>
      </w:r>
      <w:r>
        <w:rPr>
          <w:rFonts w:ascii="Arial" w:hAnsi="Arial" w:cs="Arial"/>
          <w:sz w:val="20"/>
          <w:szCs w:val="20"/>
        </w:rPr>
        <w:t>,</w:t>
      </w:r>
      <w:r w:rsidRPr="00263EEB">
        <w:rPr>
          <w:rFonts w:ascii="Arial" w:hAnsi="Arial" w:cs="Arial"/>
          <w:sz w:val="20"/>
          <w:szCs w:val="20"/>
        </w:rPr>
        <w:t xml:space="preserve"> S</w:t>
      </w:r>
      <w:r>
        <w:rPr>
          <w:rFonts w:ascii="Arial" w:hAnsi="Arial" w:cs="Arial"/>
          <w:sz w:val="20"/>
          <w:szCs w:val="20"/>
        </w:rPr>
        <w:t>.</w:t>
      </w:r>
      <w:r w:rsidRPr="00263EE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63EEB">
        <w:rPr>
          <w:rFonts w:ascii="Arial" w:hAnsi="Arial" w:cs="Arial"/>
          <w:sz w:val="20"/>
          <w:szCs w:val="20"/>
        </w:rPr>
        <w:t>Amaresan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263EEB">
        <w:rPr>
          <w:rFonts w:ascii="Arial" w:hAnsi="Arial" w:cs="Arial"/>
          <w:sz w:val="20"/>
          <w:szCs w:val="20"/>
        </w:rPr>
        <w:t xml:space="preserve"> N</w:t>
      </w:r>
      <w:r>
        <w:rPr>
          <w:rFonts w:ascii="Arial" w:hAnsi="Arial" w:cs="Arial"/>
          <w:sz w:val="20"/>
          <w:szCs w:val="20"/>
        </w:rPr>
        <w:t>.</w:t>
      </w:r>
      <w:r w:rsidRPr="00263EEB">
        <w:rPr>
          <w:rFonts w:ascii="Arial" w:hAnsi="Arial" w:cs="Arial"/>
          <w:sz w:val="20"/>
          <w:szCs w:val="20"/>
        </w:rPr>
        <w:t>, Saini</w:t>
      </w:r>
      <w:r>
        <w:rPr>
          <w:rFonts w:ascii="Arial" w:hAnsi="Arial" w:cs="Arial"/>
          <w:sz w:val="20"/>
          <w:szCs w:val="20"/>
        </w:rPr>
        <w:t>,</w:t>
      </w:r>
      <w:r w:rsidRPr="00263EEB">
        <w:rPr>
          <w:rFonts w:ascii="Arial" w:hAnsi="Arial" w:cs="Arial"/>
          <w:sz w:val="20"/>
          <w:szCs w:val="20"/>
        </w:rPr>
        <w:t xml:space="preserve"> M</w:t>
      </w:r>
      <w:r>
        <w:rPr>
          <w:rFonts w:ascii="Arial" w:hAnsi="Arial" w:cs="Arial"/>
          <w:sz w:val="20"/>
          <w:szCs w:val="20"/>
        </w:rPr>
        <w:t>.</w:t>
      </w:r>
      <w:r w:rsidRPr="00263EEB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  <w:r w:rsidRPr="00263EEB">
        <w:rPr>
          <w:rFonts w:ascii="Arial" w:hAnsi="Arial" w:cs="Arial"/>
          <w:sz w:val="20"/>
          <w:szCs w:val="20"/>
        </w:rPr>
        <w:t>, Chattopadhyay</w:t>
      </w:r>
      <w:r>
        <w:rPr>
          <w:rFonts w:ascii="Arial" w:hAnsi="Arial" w:cs="Arial"/>
          <w:sz w:val="20"/>
          <w:szCs w:val="20"/>
        </w:rPr>
        <w:t>,</w:t>
      </w:r>
      <w:r w:rsidRPr="00263EEB">
        <w:rPr>
          <w:rFonts w:ascii="Arial" w:hAnsi="Arial" w:cs="Arial"/>
          <w:sz w:val="20"/>
          <w:szCs w:val="20"/>
        </w:rPr>
        <w:t xml:space="preserve"> C</w:t>
      </w:r>
      <w:r>
        <w:rPr>
          <w:rFonts w:ascii="Arial" w:hAnsi="Arial" w:cs="Arial"/>
          <w:sz w:val="20"/>
          <w:szCs w:val="20"/>
        </w:rPr>
        <w:t>.</w:t>
      </w:r>
      <w:r w:rsidRPr="00263EEB">
        <w:rPr>
          <w:rFonts w:ascii="Arial" w:hAnsi="Arial" w:cs="Arial"/>
          <w:sz w:val="20"/>
          <w:szCs w:val="20"/>
        </w:rPr>
        <w:t>, Sushil</w:t>
      </w:r>
      <w:r>
        <w:rPr>
          <w:rFonts w:ascii="Arial" w:hAnsi="Arial" w:cs="Arial"/>
          <w:sz w:val="20"/>
          <w:szCs w:val="20"/>
        </w:rPr>
        <w:t>,</w:t>
      </w:r>
      <w:r w:rsidRPr="00263EEB">
        <w:rPr>
          <w:rFonts w:ascii="Arial" w:hAnsi="Arial" w:cs="Arial"/>
          <w:sz w:val="20"/>
          <w:szCs w:val="20"/>
        </w:rPr>
        <w:t xml:space="preserve"> S</w:t>
      </w:r>
      <w:r>
        <w:rPr>
          <w:rFonts w:ascii="Arial" w:hAnsi="Arial" w:cs="Arial"/>
          <w:sz w:val="20"/>
          <w:szCs w:val="20"/>
        </w:rPr>
        <w:t>.</w:t>
      </w:r>
      <w:r w:rsidRPr="00263EEB">
        <w:rPr>
          <w:rFonts w:ascii="Arial" w:hAnsi="Arial" w:cs="Arial"/>
          <w:sz w:val="20"/>
          <w:szCs w:val="20"/>
        </w:rPr>
        <w:t xml:space="preserve"> N</w:t>
      </w:r>
      <w:r>
        <w:rPr>
          <w:rFonts w:ascii="Arial" w:hAnsi="Arial" w:cs="Arial"/>
          <w:sz w:val="20"/>
          <w:szCs w:val="20"/>
        </w:rPr>
        <w:t>.</w:t>
      </w:r>
      <w:r w:rsidRPr="00263EE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63EEB">
        <w:rPr>
          <w:rFonts w:ascii="Arial" w:hAnsi="Arial" w:cs="Arial"/>
          <w:sz w:val="20"/>
          <w:szCs w:val="20"/>
        </w:rPr>
        <w:t>Asre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263EEB">
        <w:rPr>
          <w:rFonts w:ascii="Arial" w:hAnsi="Arial" w:cs="Arial"/>
          <w:sz w:val="20"/>
          <w:szCs w:val="20"/>
        </w:rPr>
        <w:t xml:space="preserve"> R</w:t>
      </w:r>
      <w:r>
        <w:rPr>
          <w:rFonts w:ascii="Arial" w:hAnsi="Arial" w:cs="Arial"/>
          <w:sz w:val="20"/>
          <w:szCs w:val="20"/>
        </w:rPr>
        <w:t>.</w:t>
      </w:r>
      <w:r w:rsidRPr="00263EEB">
        <w:rPr>
          <w:rFonts w:ascii="Arial" w:hAnsi="Arial" w:cs="Arial"/>
          <w:sz w:val="20"/>
          <w:szCs w:val="20"/>
        </w:rPr>
        <w:t>, Kapoor</w:t>
      </w:r>
      <w:r>
        <w:rPr>
          <w:rFonts w:ascii="Arial" w:hAnsi="Arial" w:cs="Arial"/>
          <w:sz w:val="20"/>
          <w:szCs w:val="20"/>
        </w:rPr>
        <w:t>,</w:t>
      </w:r>
      <w:r w:rsidRPr="00263EEB">
        <w:rPr>
          <w:rFonts w:ascii="Arial" w:hAnsi="Arial" w:cs="Arial"/>
          <w:sz w:val="20"/>
          <w:szCs w:val="20"/>
        </w:rPr>
        <w:t xml:space="preserve"> K.S., </w:t>
      </w:r>
      <w:proofErr w:type="spellStart"/>
      <w:r w:rsidRPr="00263EEB">
        <w:rPr>
          <w:rFonts w:ascii="Arial" w:hAnsi="Arial" w:cs="Arial"/>
          <w:sz w:val="20"/>
          <w:szCs w:val="20"/>
        </w:rPr>
        <w:t>Satyagopal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263EEB">
        <w:rPr>
          <w:rFonts w:ascii="Arial" w:hAnsi="Arial" w:cs="Arial"/>
          <w:sz w:val="20"/>
          <w:szCs w:val="20"/>
        </w:rPr>
        <w:t xml:space="preserve"> K</w:t>
      </w:r>
      <w:r>
        <w:rPr>
          <w:rFonts w:ascii="Arial" w:hAnsi="Arial" w:cs="Arial"/>
          <w:sz w:val="20"/>
          <w:szCs w:val="20"/>
        </w:rPr>
        <w:t>. &amp;</w:t>
      </w:r>
      <w:r w:rsidRPr="00263EEB">
        <w:rPr>
          <w:rFonts w:ascii="Arial" w:hAnsi="Arial" w:cs="Arial"/>
          <w:sz w:val="20"/>
          <w:szCs w:val="20"/>
        </w:rPr>
        <w:t xml:space="preserve"> Jeyakumar</w:t>
      </w:r>
      <w:r>
        <w:rPr>
          <w:rFonts w:ascii="Arial" w:hAnsi="Arial" w:cs="Arial"/>
          <w:sz w:val="20"/>
          <w:szCs w:val="20"/>
        </w:rPr>
        <w:t>,</w:t>
      </w:r>
      <w:r w:rsidRPr="00263EEB">
        <w:rPr>
          <w:rFonts w:ascii="Arial" w:hAnsi="Arial" w:cs="Arial"/>
          <w:sz w:val="20"/>
          <w:szCs w:val="20"/>
        </w:rPr>
        <w:t xml:space="preserve"> P</w:t>
      </w:r>
      <w:r>
        <w:rPr>
          <w:rFonts w:ascii="Arial" w:hAnsi="Arial" w:cs="Arial"/>
          <w:sz w:val="20"/>
          <w:szCs w:val="20"/>
        </w:rPr>
        <w:t>.</w:t>
      </w:r>
      <w:r w:rsidRPr="00263EEB">
        <w:rPr>
          <w:rFonts w:ascii="Arial" w:hAnsi="Arial" w:cs="Arial"/>
          <w:sz w:val="20"/>
          <w:szCs w:val="20"/>
        </w:rPr>
        <w:t xml:space="preserve"> (2014)</w:t>
      </w:r>
      <w:r>
        <w:rPr>
          <w:rFonts w:ascii="Arial" w:hAnsi="Arial" w:cs="Arial"/>
          <w:sz w:val="20"/>
          <w:szCs w:val="20"/>
        </w:rPr>
        <w:t>.</w:t>
      </w:r>
      <w:r w:rsidRPr="00263EEB">
        <w:rPr>
          <w:rFonts w:ascii="Arial" w:hAnsi="Arial" w:cs="Arial"/>
          <w:sz w:val="20"/>
          <w:szCs w:val="20"/>
        </w:rPr>
        <w:t xml:space="preserve"> Integrated Pest Management for </w:t>
      </w:r>
      <w:r w:rsidR="00795628">
        <w:rPr>
          <w:rFonts w:ascii="Arial" w:hAnsi="Arial" w:cs="Arial"/>
          <w:sz w:val="20"/>
          <w:szCs w:val="20"/>
        </w:rPr>
        <w:t>Soybean</w:t>
      </w:r>
      <w:r w:rsidRPr="00263EEB">
        <w:rPr>
          <w:rFonts w:ascii="Arial" w:hAnsi="Arial" w:cs="Arial"/>
          <w:sz w:val="20"/>
          <w:szCs w:val="20"/>
        </w:rPr>
        <w:t xml:space="preserve">. </w:t>
      </w:r>
      <w:r w:rsidRPr="00263EEB">
        <w:rPr>
          <w:rFonts w:ascii="Arial" w:hAnsi="Arial" w:cs="Arial"/>
          <w:sz w:val="20"/>
          <w:szCs w:val="20"/>
          <w:shd w:val="clear" w:color="auto" w:fill="FFFFFF"/>
        </w:rPr>
        <w:t>National Centre for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263EEB">
        <w:rPr>
          <w:rFonts w:ascii="Arial" w:hAnsi="Arial" w:cs="Arial"/>
          <w:sz w:val="20"/>
          <w:szCs w:val="20"/>
          <w:shd w:val="clear" w:color="auto" w:fill="FFFFFF"/>
        </w:rPr>
        <w:t>Integrated Pest Management, New Delhi</w:t>
      </w:r>
      <w:r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263EEB">
        <w:rPr>
          <w:rFonts w:ascii="Arial" w:hAnsi="Arial" w:cs="Arial"/>
          <w:sz w:val="20"/>
          <w:szCs w:val="20"/>
        </w:rPr>
        <w:t xml:space="preserve"> pp</w:t>
      </w:r>
      <w:r>
        <w:rPr>
          <w:rFonts w:ascii="Arial" w:hAnsi="Arial" w:cs="Arial"/>
          <w:sz w:val="20"/>
          <w:szCs w:val="20"/>
        </w:rPr>
        <w:t>.</w:t>
      </w:r>
      <w:r w:rsidRPr="00263EEB">
        <w:rPr>
          <w:rFonts w:ascii="Arial" w:hAnsi="Arial" w:cs="Arial"/>
          <w:sz w:val="20"/>
          <w:szCs w:val="20"/>
        </w:rPr>
        <w:t xml:space="preserve"> 41</w:t>
      </w:r>
      <w:r>
        <w:rPr>
          <w:rFonts w:ascii="Arial" w:hAnsi="Arial" w:cs="Arial"/>
          <w:sz w:val="20"/>
          <w:szCs w:val="20"/>
        </w:rPr>
        <w:t>.</w:t>
      </w:r>
    </w:p>
    <w:p w14:paraId="4278B289" w14:textId="77777777" w:rsidR="000E380D" w:rsidRPr="00472974" w:rsidRDefault="000E380D" w:rsidP="000E380D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72974">
        <w:rPr>
          <w:rFonts w:ascii="Arial" w:hAnsi="Arial" w:cs="Arial"/>
          <w:color w:val="000000" w:themeColor="text1"/>
          <w:sz w:val="20"/>
          <w:szCs w:val="20"/>
        </w:rPr>
        <w:t xml:space="preserve">Shcherbakova, L., Mikityuk, O., </w:t>
      </w:r>
      <w:proofErr w:type="spellStart"/>
      <w:r w:rsidRPr="00472974">
        <w:rPr>
          <w:rFonts w:ascii="Arial" w:hAnsi="Arial" w:cs="Arial"/>
          <w:color w:val="000000" w:themeColor="text1"/>
          <w:sz w:val="20"/>
          <w:szCs w:val="20"/>
        </w:rPr>
        <w:t>Arslanova</w:t>
      </w:r>
      <w:proofErr w:type="spellEnd"/>
      <w:r w:rsidRPr="00472974">
        <w:rPr>
          <w:rFonts w:ascii="Arial" w:hAnsi="Arial" w:cs="Arial"/>
          <w:color w:val="000000" w:themeColor="text1"/>
          <w:sz w:val="20"/>
          <w:szCs w:val="20"/>
        </w:rPr>
        <w:t xml:space="preserve">, L., </w:t>
      </w:r>
      <w:proofErr w:type="spellStart"/>
      <w:r w:rsidRPr="00472974">
        <w:rPr>
          <w:rFonts w:ascii="Arial" w:hAnsi="Arial" w:cs="Arial"/>
          <w:color w:val="000000" w:themeColor="text1"/>
          <w:sz w:val="20"/>
          <w:szCs w:val="20"/>
        </w:rPr>
        <w:t>Stakheev</w:t>
      </w:r>
      <w:proofErr w:type="spellEnd"/>
      <w:r w:rsidRPr="00472974">
        <w:rPr>
          <w:rFonts w:ascii="Arial" w:hAnsi="Arial" w:cs="Arial"/>
          <w:color w:val="000000" w:themeColor="text1"/>
          <w:sz w:val="20"/>
          <w:szCs w:val="20"/>
        </w:rPr>
        <w:t xml:space="preserve">, A., Erokhin, D., </w:t>
      </w:r>
      <w:proofErr w:type="spellStart"/>
      <w:r w:rsidRPr="00472974">
        <w:rPr>
          <w:rFonts w:ascii="Arial" w:hAnsi="Arial" w:cs="Arial"/>
          <w:color w:val="000000" w:themeColor="text1"/>
          <w:sz w:val="20"/>
          <w:szCs w:val="20"/>
        </w:rPr>
        <w:t>Zavriev</w:t>
      </w:r>
      <w:proofErr w:type="spellEnd"/>
      <w:r w:rsidRPr="00472974">
        <w:rPr>
          <w:rFonts w:ascii="Arial" w:hAnsi="Arial" w:cs="Arial"/>
          <w:color w:val="000000" w:themeColor="text1"/>
          <w:sz w:val="20"/>
          <w:szCs w:val="20"/>
        </w:rPr>
        <w:t xml:space="preserve">, S., &amp; </w:t>
      </w:r>
      <w:proofErr w:type="spellStart"/>
      <w:r w:rsidRPr="00472974">
        <w:rPr>
          <w:rFonts w:ascii="Arial" w:hAnsi="Arial" w:cs="Arial"/>
          <w:color w:val="000000" w:themeColor="text1"/>
          <w:sz w:val="20"/>
          <w:szCs w:val="20"/>
        </w:rPr>
        <w:t>Dzhavakhiya</w:t>
      </w:r>
      <w:proofErr w:type="spellEnd"/>
      <w:r w:rsidRPr="00472974">
        <w:rPr>
          <w:rFonts w:ascii="Arial" w:hAnsi="Arial" w:cs="Arial"/>
          <w:color w:val="000000" w:themeColor="text1"/>
          <w:sz w:val="20"/>
          <w:szCs w:val="20"/>
        </w:rPr>
        <w:t>, V. (2021). Studying the ability of thymol to improve fungicidal effects of tebuconazole and difenoconazole against some plant pathogenic fungi in seed or foliar treatments. </w:t>
      </w:r>
      <w:r w:rsidRPr="00472974">
        <w:rPr>
          <w:rFonts w:ascii="Arial" w:hAnsi="Arial" w:cs="Arial"/>
          <w:i/>
          <w:iCs/>
          <w:color w:val="000000" w:themeColor="text1"/>
          <w:sz w:val="20"/>
          <w:szCs w:val="20"/>
        </w:rPr>
        <w:t>Frontiers in Microbiology</w:t>
      </w:r>
      <w:r w:rsidRPr="00472974">
        <w:rPr>
          <w:rFonts w:ascii="Arial" w:hAnsi="Arial" w:cs="Arial"/>
          <w:color w:val="000000" w:themeColor="text1"/>
          <w:sz w:val="20"/>
          <w:szCs w:val="20"/>
        </w:rPr>
        <w:t>, </w:t>
      </w:r>
      <w:r w:rsidRPr="00472974">
        <w:rPr>
          <w:rFonts w:ascii="Arial" w:hAnsi="Arial" w:cs="Arial"/>
          <w:i/>
          <w:iCs/>
          <w:color w:val="000000" w:themeColor="text1"/>
          <w:sz w:val="20"/>
          <w:szCs w:val="20"/>
        </w:rPr>
        <w:t>12</w:t>
      </w:r>
      <w:r w:rsidRPr="00472974">
        <w:rPr>
          <w:rFonts w:ascii="Arial" w:hAnsi="Arial" w:cs="Arial"/>
          <w:color w:val="000000" w:themeColor="text1"/>
          <w:sz w:val="20"/>
          <w:szCs w:val="20"/>
        </w:rPr>
        <w:t>, 629429.</w:t>
      </w:r>
    </w:p>
    <w:p w14:paraId="2B6617C0" w14:textId="77777777" w:rsidR="000E380D" w:rsidRPr="00263EEB" w:rsidRDefault="000E380D" w:rsidP="000E380D">
      <w:pPr>
        <w:pStyle w:val="NoSpacing"/>
        <w:spacing w:before="200" w:after="20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263EEB">
        <w:rPr>
          <w:rFonts w:ascii="Arial" w:hAnsi="Arial" w:cs="Arial"/>
          <w:sz w:val="20"/>
          <w:szCs w:val="20"/>
        </w:rPr>
        <w:t>Shirsole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263EEB">
        <w:rPr>
          <w:rFonts w:ascii="Arial" w:hAnsi="Arial" w:cs="Arial"/>
          <w:sz w:val="20"/>
          <w:szCs w:val="20"/>
        </w:rPr>
        <w:t xml:space="preserve"> S</w:t>
      </w:r>
      <w:r>
        <w:rPr>
          <w:rFonts w:ascii="Arial" w:hAnsi="Arial" w:cs="Arial"/>
          <w:sz w:val="20"/>
          <w:szCs w:val="20"/>
        </w:rPr>
        <w:t>.</w:t>
      </w:r>
      <w:r w:rsidRPr="00263EEB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.</w:t>
      </w:r>
      <w:r w:rsidRPr="00263EE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63EEB">
        <w:rPr>
          <w:rFonts w:ascii="Arial" w:hAnsi="Arial" w:cs="Arial"/>
          <w:sz w:val="20"/>
          <w:szCs w:val="20"/>
        </w:rPr>
        <w:t>Dhote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263EEB">
        <w:rPr>
          <w:rFonts w:ascii="Arial" w:hAnsi="Arial" w:cs="Arial"/>
          <w:sz w:val="20"/>
          <w:szCs w:val="20"/>
        </w:rPr>
        <w:t xml:space="preserve"> V</w:t>
      </w:r>
      <w:r>
        <w:rPr>
          <w:rFonts w:ascii="Arial" w:hAnsi="Arial" w:cs="Arial"/>
          <w:sz w:val="20"/>
          <w:szCs w:val="20"/>
        </w:rPr>
        <w:t>.</w:t>
      </w:r>
      <w:r w:rsidRPr="00263EEB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. &amp;</w:t>
      </w:r>
      <w:r w:rsidRPr="00263E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3EEB">
        <w:rPr>
          <w:rFonts w:ascii="Arial" w:hAnsi="Arial" w:cs="Arial"/>
          <w:sz w:val="20"/>
          <w:szCs w:val="20"/>
        </w:rPr>
        <w:t>Choudhary</w:t>
      </w:r>
      <w:r>
        <w:rPr>
          <w:rFonts w:ascii="Arial" w:hAnsi="Arial" w:cs="Arial"/>
          <w:sz w:val="20"/>
          <w:szCs w:val="20"/>
        </w:rPr>
        <w:t>m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263EEB">
        <w:rPr>
          <w:rFonts w:ascii="Arial" w:hAnsi="Arial" w:cs="Arial"/>
          <w:sz w:val="20"/>
          <w:szCs w:val="20"/>
        </w:rPr>
        <w:t xml:space="preserve"> C</w:t>
      </w:r>
      <w:r>
        <w:rPr>
          <w:rFonts w:ascii="Arial" w:hAnsi="Arial" w:cs="Arial"/>
          <w:sz w:val="20"/>
          <w:szCs w:val="20"/>
        </w:rPr>
        <w:t>.</w:t>
      </w:r>
      <w:r w:rsidRPr="00263EEB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  <w:r w:rsidRPr="00263EEB">
        <w:rPr>
          <w:rFonts w:ascii="Arial" w:hAnsi="Arial" w:cs="Arial"/>
          <w:sz w:val="20"/>
          <w:szCs w:val="20"/>
        </w:rPr>
        <w:t xml:space="preserve"> (2019)</w:t>
      </w:r>
      <w:r>
        <w:rPr>
          <w:rFonts w:ascii="Arial" w:hAnsi="Arial" w:cs="Arial"/>
          <w:sz w:val="20"/>
          <w:szCs w:val="20"/>
        </w:rPr>
        <w:t>.</w:t>
      </w:r>
      <w:r w:rsidRPr="00263EEB">
        <w:rPr>
          <w:rFonts w:ascii="Arial" w:hAnsi="Arial" w:cs="Arial"/>
          <w:sz w:val="20"/>
          <w:szCs w:val="20"/>
        </w:rPr>
        <w:t xml:space="preserve"> </w:t>
      </w:r>
      <w:r w:rsidRPr="008835E9">
        <w:rPr>
          <w:rFonts w:ascii="Arial" w:hAnsi="Arial" w:cs="Arial"/>
          <w:i/>
          <w:iCs/>
          <w:sz w:val="20"/>
          <w:szCs w:val="20"/>
        </w:rPr>
        <w:t>In vitro</w:t>
      </w:r>
      <w:r w:rsidRPr="00263EEB">
        <w:rPr>
          <w:rFonts w:ascii="Arial" w:hAnsi="Arial" w:cs="Arial"/>
          <w:sz w:val="20"/>
          <w:szCs w:val="20"/>
        </w:rPr>
        <w:t xml:space="preserve"> management of </w:t>
      </w:r>
      <w:r w:rsidRPr="00596A84">
        <w:rPr>
          <w:rFonts w:ascii="Arial" w:hAnsi="Arial" w:cs="Arial"/>
          <w:i/>
          <w:iCs/>
          <w:sz w:val="20"/>
          <w:szCs w:val="20"/>
        </w:rPr>
        <w:t xml:space="preserve">Sclerotium </w:t>
      </w:r>
      <w:proofErr w:type="spellStart"/>
      <w:r w:rsidRPr="00596A84">
        <w:rPr>
          <w:rFonts w:ascii="Arial" w:hAnsi="Arial" w:cs="Arial"/>
          <w:i/>
          <w:iCs/>
          <w:sz w:val="20"/>
          <w:szCs w:val="20"/>
        </w:rPr>
        <w:t>rolfsii</w:t>
      </w:r>
      <w:proofErr w:type="spellEnd"/>
      <w:r w:rsidRPr="00596A84">
        <w:rPr>
          <w:rFonts w:ascii="Arial" w:hAnsi="Arial" w:cs="Arial"/>
          <w:i/>
          <w:iCs/>
          <w:sz w:val="20"/>
          <w:szCs w:val="20"/>
        </w:rPr>
        <w:t xml:space="preserve"> </w:t>
      </w:r>
      <w:r w:rsidRPr="00263EEB">
        <w:rPr>
          <w:rFonts w:ascii="Arial" w:hAnsi="Arial" w:cs="Arial"/>
          <w:sz w:val="20"/>
          <w:szCs w:val="20"/>
        </w:rPr>
        <w:t xml:space="preserve">the causative agent of collar rot in soybean by chemicals and bioagents. </w:t>
      </w:r>
      <w:r w:rsidRPr="000673DD">
        <w:rPr>
          <w:rFonts w:ascii="Arial" w:hAnsi="Arial" w:cs="Arial"/>
          <w:i/>
          <w:iCs/>
          <w:sz w:val="20"/>
          <w:szCs w:val="20"/>
          <w:lang w:val="en-IN"/>
        </w:rPr>
        <w:t>International Journal of Current Microbiology and Applied Sciences</w:t>
      </w:r>
      <w:r>
        <w:rPr>
          <w:rFonts w:ascii="Arial" w:hAnsi="Arial" w:cs="Arial"/>
          <w:sz w:val="20"/>
          <w:szCs w:val="20"/>
          <w:lang w:val="en-IN"/>
        </w:rPr>
        <w:t xml:space="preserve">, </w:t>
      </w:r>
      <w:r w:rsidRPr="00370581">
        <w:rPr>
          <w:rFonts w:ascii="Arial" w:hAnsi="Arial" w:cs="Arial"/>
          <w:i/>
          <w:iCs/>
          <w:sz w:val="20"/>
          <w:szCs w:val="20"/>
        </w:rPr>
        <w:t>8</w:t>
      </w:r>
      <w:r w:rsidRPr="00263EEB">
        <w:rPr>
          <w:rFonts w:ascii="Arial" w:hAnsi="Arial" w:cs="Arial"/>
          <w:sz w:val="20"/>
          <w:szCs w:val="20"/>
        </w:rPr>
        <w:t>(6)</w:t>
      </w:r>
      <w:r>
        <w:rPr>
          <w:rFonts w:ascii="Arial" w:hAnsi="Arial" w:cs="Arial"/>
          <w:sz w:val="20"/>
          <w:szCs w:val="20"/>
        </w:rPr>
        <w:t xml:space="preserve">, </w:t>
      </w:r>
      <w:r w:rsidRPr="00263EEB">
        <w:rPr>
          <w:rFonts w:ascii="Arial" w:hAnsi="Arial" w:cs="Arial"/>
          <w:sz w:val="20"/>
          <w:szCs w:val="20"/>
        </w:rPr>
        <w:t>2175-2181.</w:t>
      </w:r>
    </w:p>
    <w:p w14:paraId="06A9DC66" w14:textId="70DA7807" w:rsidR="00990305" w:rsidRPr="00263EEB" w:rsidRDefault="00990305" w:rsidP="00263EEB">
      <w:pPr>
        <w:spacing w:after="200" w:line="360" w:lineRule="auto"/>
        <w:jc w:val="both"/>
        <w:rPr>
          <w:rFonts w:ascii="Arial" w:hAnsi="Arial" w:cs="Arial"/>
          <w:sz w:val="20"/>
          <w:szCs w:val="20"/>
        </w:rPr>
      </w:pPr>
      <w:r w:rsidRPr="00263EEB">
        <w:rPr>
          <w:rFonts w:ascii="Arial" w:hAnsi="Arial" w:cs="Arial"/>
          <w:sz w:val="20"/>
          <w:szCs w:val="20"/>
        </w:rPr>
        <w:t>Singh</w:t>
      </w:r>
      <w:r w:rsidR="00766AEF">
        <w:rPr>
          <w:rFonts w:ascii="Arial" w:hAnsi="Arial" w:cs="Arial"/>
          <w:sz w:val="20"/>
          <w:szCs w:val="20"/>
        </w:rPr>
        <w:t>,</w:t>
      </w:r>
      <w:r w:rsidRPr="00263EEB">
        <w:rPr>
          <w:rFonts w:ascii="Arial" w:hAnsi="Arial" w:cs="Arial"/>
          <w:sz w:val="20"/>
          <w:szCs w:val="20"/>
        </w:rPr>
        <w:t xml:space="preserve"> P., Chatterjee</w:t>
      </w:r>
      <w:r w:rsidR="00766AEF">
        <w:rPr>
          <w:rFonts w:ascii="Arial" w:hAnsi="Arial" w:cs="Arial"/>
          <w:sz w:val="20"/>
          <w:szCs w:val="20"/>
        </w:rPr>
        <w:t xml:space="preserve">, </w:t>
      </w:r>
      <w:r w:rsidR="00766AEF" w:rsidRPr="00263EEB">
        <w:rPr>
          <w:rFonts w:ascii="Arial" w:hAnsi="Arial" w:cs="Arial"/>
          <w:sz w:val="20"/>
          <w:szCs w:val="20"/>
        </w:rPr>
        <w:t>A.</w:t>
      </w:r>
      <w:r w:rsidRPr="00263EEB">
        <w:rPr>
          <w:rFonts w:ascii="Arial" w:hAnsi="Arial" w:cs="Arial"/>
          <w:sz w:val="20"/>
          <w:szCs w:val="20"/>
        </w:rPr>
        <w:t>, Rajput</w:t>
      </w:r>
      <w:r w:rsidR="00766AEF">
        <w:rPr>
          <w:rFonts w:ascii="Arial" w:hAnsi="Arial" w:cs="Arial"/>
          <w:sz w:val="20"/>
          <w:szCs w:val="20"/>
        </w:rPr>
        <w:t xml:space="preserve">, </w:t>
      </w:r>
      <w:r w:rsidR="00766AEF" w:rsidRPr="00263EEB">
        <w:rPr>
          <w:rFonts w:ascii="Arial" w:hAnsi="Arial" w:cs="Arial"/>
          <w:sz w:val="20"/>
          <w:szCs w:val="20"/>
        </w:rPr>
        <w:t>L.S.</w:t>
      </w:r>
      <w:r w:rsidRPr="00263EEB">
        <w:rPr>
          <w:rFonts w:ascii="Arial" w:hAnsi="Arial" w:cs="Arial"/>
          <w:sz w:val="20"/>
          <w:szCs w:val="20"/>
        </w:rPr>
        <w:t>, Kumar</w:t>
      </w:r>
      <w:r w:rsidR="00766AEF">
        <w:rPr>
          <w:rFonts w:ascii="Arial" w:hAnsi="Arial" w:cs="Arial"/>
          <w:sz w:val="20"/>
          <w:szCs w:val="20"/>
        </w:rPr>
        <w:t xml:space="preserve">, </w:t>
      </w:r>
      <w:r w:rsidR="00766AEF" w:rsidRPr="00263EEB">
        <w:rPr>
          <w:rFonts w:ascii="Arial" w:hAnsi="Arial" w:cs="Arial"/>
          <w:sz w:val="20"/>
          <w:szCs w:val="20"/>
        </w:rPr>
        <w:t>S.</w:t>
      </w:r>
      <w:r w:rsidRPr="00263EEB">
        <w:rPr>
          <w:rFonts w:ascii="Arial" w:hAnsi="Arial" w:cs="Arial"/>
          <w:sz w:val="20"/>
          <w:szCs w:val="20"/>
        </w:rPr>
        <w:t>, Nataraj</w:t>
      </w:r>
      <w:r w:rsidR="00766AEF">
        <w:rPr>
          <w:rFonts w:ascii="Arial" w:hAnsi="Arial" w:cs="Arial"/>
          <w:sz w:val="20"/>
          <w:szCs w:val="20"/>
        </w:rPr>
        <w:t xml:space="preserve">, </w:t>
      </w:r>
      <w:r w:rsidR="00766AEF" w:rsidRPr="00263EEB">
        <w:rPr>
          <w:rFonts w:ascii="Arial" w:hAnsi="Arial" w:cs="Arial"/>
          <w:sz w:val="20"/>
          <w:szCs w:val="20"/>
        </w:rPr>
        <w:t>V.</w:t>
      </w:r>
      <w:r w:rsidRPr="00263EEB">
        <w:rPr>
          <w:rFonts w:ascii="Arial" w:hAnsi="Arial" w:cs="Arial"/>
          <w:sz w:val="20"/>
          <w:szCs w:val="20"/>
        </w:rPr>
        <w:t>, Bhatia</w:t>
      </w:r>
      <w:r w:rsidR="00766AEF">
        <w:rPr>
          <w:rFonts w:ascii="Arial" w:hAnsi="Arial" w:cs="Arial"/>
          <w:sz w:val="20"/>
          <w:szCs w:val="20"/>
        </w:rPr>
        <w:t xml:space="preserve">, </w:t>
      </w:r>
      <w:r w:rsidR="00766AEF" w:rsidRPr="00263EEB">
        <w:rPr>
          <w:rFonts w:ascii="Arial" w:hAnsi="Arial" w:cs="Arial"/>
          <w:sz w:val="20"/>
          <w:szCs w:val="20"/>
        </w:rPr>
        <w:t>V.</w:t>
      </w:r>
      <w:r w:rsidR="009149A0">
        <w:rPr>
          <w:rFonts w:ascii="Arial" w:hAnsi="Arial" w:cs="Arial"/>
          <w:sz w:val="20"/>
          <w:szCs w:val="20"/>
        </w:rPr>
        <w:t xml:space="preserve"> &amp;</w:t>
      </w:r>
      <w:r w:rsidRPr="00263EEB">
        <w:rPr>
          <w:rFonts w:ascii="Arial" w:hAnsi="Arial" w:cs="Arial"/>
          <w:sz w:val="20"/>
          <w:szCs w:val="20"/>
        </w:rPr>
        <w:t xml:space="preserve"> Prakash</w:t>
      </w:r>
      <w:r w:rsidR="00766AEF">
        <w:rPr>
          <w:rFonts w:ascii="Arial" w:hAnsi="Arial" w:cs="Arial"/>
          <w:sz w:val="20"/>
          <w:szCs w:val="20"/>
        </w:rPr>
        <w:t xml:space="preserve">, </w:t>
      </w:r>
      <w:r w:rsidR="00766AEF" w:rsidRPr="00263EEB">
        <w:rPr>
          <w:rFonts w:ascii="Arial" w:hAnsi="Arial" w:cs="Arial"/>
          <w:sz w:val="20"/>
          <w:szCs w:val="20"/>
        </w:rPr>
        <w:t>S.</w:t>
      </w:r>
      <w:r w:rsidR="00766AEF">
        <w:rPr>
          <w:rFonts w:ascii="Arial" w:hAnsi="Arial" w:cs="Arial"/>
          <w:sz w:val="20"/>
          <w:szCs w:val="20"/>
        </w:rPr>
        <w:t xml:space="preserve"> (2021</w:t>
      </w:r>
      <w:r w:rsidR="00072BAE">
        <w:rPr>
          <w:rFonts w:ascii="Arial" w:hAnsi="Arial" w:cs="Arial"/>
          <w:sz w:val="20"/>
          <w:szCs w:val="20"/>
          <w:vertAlign w:val="superscript"/>
        </w:rPr>
        <w:t>a</w:t>
      </w:r>
      <w:r w:rsidR="00766AEF">
        <w:rPr>
          <w:rFonts w:ascii="Arial" w:hAnsi="Arial" w:cs="Arial"/>
          <w:sz w:val="20"/>
          <w:szCs w:val="20"/>
        </w:rPr>
        <w:t>).</w:t>
      </w:r>
      <w:r w:rsidRPr="00263E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3EEB">
        <w:rPr>
          <w:rFonts w:ascii="Arial" w:hAnsi="Arial" w:cs="Arial"/>
          <w:sz w:val="20"/>
          <w:szCs w:val="20"/>
        </w:rPr>
        <w:t>Biospeckle</w:t>
      </w:r>
      <w:proofErr w:type="spellEnd"/>
      <w:r w:rsidRPr="00263EEB">
        <w:rPr>
          <w:rFonts w:ascii="Arial" w:hAnsi="Arial" w:cs="Arial"/>
          <w:sz w:val="20"/>
          <w:szCs w:val="20"/>
        </w:rPr>
        <w:t>-based sensor for characterization of charcoal rot (</w:t>
      </w:r>
      <w:proofErr w:type="spellStart"/>
      <w:r w:rsidRPr="00263EEB">
        <w:rPr>
          <w:rFonts w:ascii="Arial" w:hAnsi="Arial" w:cs="Arial"/>
          <w:i/>
          <w:iCs/>
          <w:sz w:val="20"/>
          <w:szCs w:val="20"/>
        </w:rPr>
        <w:t>Macrophomina</w:t>
      </w:r>
      <w:proofErr w:type="spellEnd"/>
      <w:r w:rsidRPr="00263EEB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263EEB">
        <w:rPr>
          <w:rFonts w:ascii="Arial" w:hAnsi="Arial" w:cs="Arial"/>
          <w:i/>
          <w:iCs/>
          <w:sz w:val="20"/>
          <w:szCs w:val="20"/>
        </w:rPr>
        <w:t>phaseolina</w:t>
      </w:r>
      <w:proofErr w:type="spellEnd"/>
      <w:r w:rsidRPr="00263EEB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263EEB">
        <w:rPr>
          <w:rFonts w:ascii="Arial" w:hAnsi="Arial" w:cs="Arial"/>
          <w:sz w:val="20"/>
          <w:szCs w:val="20"/>
        </w:rPr>
        <w:t>Tassi</w:t>
      </w:r>
      <w:proofErr w:type="spellEnd"/>
      <w:r w:rsidRPr="00263EEB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263EEB">
        <w:rPr>
          <w:rFonts w:ascii="Arial" w:hAnsi="Arial" w:cs="Arial"/>
          <w:sz w:val="20"/>
          <w:szCs w:val="20"/>
        </w:rPr>
        <w:t>Goid</w:t>
      </w:r>
      <w:proofErr w:type="spellEnd"/>
      <w:r w:rsidRPr="00263EEB">
        <w:rPr>
          <w:rFonts w:ascii="Arial" w:hAnsi="Arial" w:cs="Arial"/>
          <w:sz w:val="20"/>
          <w:szCs w:val="20"/>
        </w:rPr>
        <w:t>) disease in soybean (</w:t>
      </w:r>
      <w:r w:rsidRPr="00263EEB">
        <w:rPr>
          <w:rFonts w:ascii="Arial" w:hAnsi="Arial" w:cs="Arial"/>
          <w:i/>
          <w:iCs/>
          <w:sz w:val="20"/>
          <w:szCs w:val="20"/>
        </w:rPr>
        <w:t xml:space="preserve">Glycine max </w:t>
      </w:r>
      <w:r w:rsidRPr="00263EEB">
        <w:rPr>
          <w:rFonts w:ascii="Arial" w:hAnsi="Arial" w:cs="Arial"/>
          <w:sz w:val="20"/>
          <w:szCs w:val="20"/>
        </w:rPr>
        <w:t xml:space="preserve">(L.) </w:t>
      </w:r>
      <w:proofErr w:type="spellStart"/>
      <w:r w:rsidRPr="00263EEB">
        <w:rPr>
          <w:rFonts w:ascii="Arial" w:hAnsi="Arial" w:cs="Arial"/>
          <w:sz w:val="20"/>
          <w:szCs w:val="20"/>
        </w:rPr>
        <w:t>Merr</w:t>
      </w:r>
      <w:proofErr w:type="spellEnd"/>
      <w:r w:rsidRPr="00263EEB">
        <w:rPr>
          <w:rFonts w:ascii="Arial" w:hAnsi="Arial" w:cs="Arial"/>
          <w:sz w:val="20"/>
          <w:szCs w:val="20"/>
        </w:rPr>
        <w:t xml:space="preserve">.) crop, IEEE Access 9 (2021) 31562-31574. </w:t>
      </w:r>
      <w:hyperlink r:id="rId23" w:history="1">
        <w:r w:rsidRPr="00263EEB">
          <w:rPr>
            <w:rStyle w:val="Hyperlink"/>
            <w:rFonts w:ascii="Arial" w:hAnsi="Arial" w:cs="Arial"/>
            <w:sz w:val="20"/>
            <w:szCs w:val="20"/>
          </w:rPr>
          <w:t>https://doi.org/10.1109/ACCESS.2021.3059868</w:t>
        </w:r>
      </w:hyperlink>
      <w:r w:rsidRPr="00263EEB">
        <w:rPr>
          <w:rFonts w:ascii="Arial" w:hAnsi="Arial" w:cs="Arial"/>
          <w:sz w:val="20"/>
          <w:szCs w:val="20"/>
        </w:rPr>
        <w:t>.</w:t>
      </w:r>
    </w:p>
    <w:p w14:paraId="7B4B34DA" w14:textId="083BA2A7" w:rsidR="000673DD" w:rsidRDefault="00990305" w:rsidP="000673DD">
      <w:pPr>
        <w:pStyle w:val="MDPI71References"/>
        <w:numPr>
          <w:ilvl w:val="0"/>
          <w:numId w:val="0"/>
        </w:numPr>
        <w:spacing w:line="360" w:lineRule="auto"/>
        <w:rPr>
          <w:rFonts w:ascii="Arial" w:hAnsi="Arial" w:cs="Arial"/>
          <w:sz w:val="20"/>
        </w:rPr>
      </w:pPr>
      <w:r w:rsidRPr="00075443">
        <w:rPr>
          <w:rStyle w:val="Strong"/>
          <w:rFonts w:ascii="Arial" w:eastAsiaTheme="majorEastAsia" w:hAnsi="Arial" w:cs="Arial"/>
          <w:b w:val="0"/>
          <w:bCs w:val="0"/>
          <w:sz w:val="20"/>
        </w:rPr>
        <w:t>Singh, P.</w:t>
      </w:r>
      <w:r w:rsidR="00001D2F">
        <w:rPr>
          <w:rStyle w:val="Strong"/>
          <w:rFonts w:ascii="Arial" w:eastAsiaTheme="majorEastAsia" w:hAnsi="Arial" w:cs="Arial"/>
          <w:b w:val="0"/>
          <w:bCs w:val="0"/>
          <w:sz w:val="20"/>
        </w:rPr>
        <w:t>,</w:t>
      </w:r>
      <w:r w:rsidRPr="00075443">
        <w:rPr>
          <w:rStyle w:val="Strong"/>
          <w:rFonts w:ascii="Arial" w:eastAsiaTheme="majorEastAsia" w:hAnsi="Arial" w:cs="Arial"/>
          <w:b w:val="0"/>
          <w:bCs w:val="0"/>
          <w:sz w:val="20"/>
        </w:rPr>
        <w:t xml:space="preserve"> Chatterjee, A.</w:t>
      </w:r>
      <w:r w:rsidR="00001D2F">
        <w:rPr>
          <w:rStyle w:val="Strong"/>
          <w:rFonts w:ascii="Arial" w:eastAsiaTheme="majorEastAsia" w:hAnsi="Arial" w:cs="Arial"/>
          <w:b w:val="0"/>
          <w:bCs w:val="0"/>
          <w:sz w:val="20"/>
        </w:rPr>
        <w:t>,</w:t>
      </w:r>
      <w:r w:rsidRPr="00075443">
        <w:rPr>
          <w:rStyle w:val="Strong"/>
          <w:rFonts w:ascii="Arial" w:eastAsiaTheme="majorEastAsia" w:hAnsi="Arial" w:cs="Arial"/>
          <w:b w:val="0"/>
          <w:bCs w:val="0"/>
          <w:sz w:val="20"/>
        </w:rPr>
        <w:t xml:space="preserve"> Rajput, L.S.</w:t>
      </w:r>
      <w:r w:rsidR="00001D2F">
        <w:rPr>
          <w:rStyle w:val="Strong"/>
          <w:rFonts w:ascii="Arial" w:eastAsiaTheme="majorEastAsia" w:hAnsi="Arial" w:cs="Arial"/>
          <w:b w:val="0"/>
          <w:bCs w:val="0"/>
          <w:sz w:val="20"/>
        </w:rPr>
        <w:t>,</w:t>
      </w:r>
      <w:r w:rsidRPr="00075443">
        <w:rPr>
          <w:rStyle w:val="Strong"/>
          <w:rFonts w:ascii="Arial" w:eastAsiaTheme="majorEastAsia" w:hAnsi="Arial" w:cs="Arial"/>
          <w:b w:val="0"/>
          <w:bCs w:val="0"/>
          <w:sz w:val="20"/>
        </w:rPr>
        <w:t xml:space="preserve"> Rana, S.</w:t>
      </w:r>
      <w:r w:rsidR="00001D2F">
        <w:rPr>
          <w:rStyle w:val="Strong"/>
          <w:rFonts w:ascii="Arial" w:eastAsiaTheme="majorEastAsia" w:hAnsi="Arial" w:cs="Arial"/>
          <w:b w:val="0"/>
          <w:bCs w:val="0"/>
          <w:sz w:val="20"/>
        </w:rPr>
        <w:t>,</w:t>
      </w:r>
      <w:r w:rsidRPr="00075443">
        <w:rPr>
          <w:rStyle w:val="Strong"/>
          <w:rFonts w:ascii="Arial" w:eastAsiaTheme="majorEastAsia" w:hAnsi="Arial" w:cs="Arial"/>
          <w:b w:val="0"/>
          <w:bCs w:val="0"/>
          <w:sz w:val="20"/>
        </w:rPr>
        <w:t xml:space="preserve"> Kumar, S.</w:t>
      </w:r>
      <w:r w:rsidR="00001D2F">
        <w:rPr>
          <w:rStyle w:val="Strong"/>
          <w:rFonts w:ascii="Arial" w:eastAsiaTheme="majorEastAsia" w:hAnsi="Arial" w:cs="Arial"/>
          <w:b w:val="0"/>
          <w:bCs w:val="0"/>
          <w:sz w:val="20"/>
        </w:rPr>
        <w:t>,</w:t>
      </w:r>
      <w:r w:rsidRPr="00075443">
        <w:rPr>
          <w:rStyle w:val="Strong"/>
          <w:rFonts w:ascii="Arial" w:eastAsiaTheme="majorEastAsia" w:hAnsi="Arial" w:cs="Arial"/>
          <w:b w:val="0"/>
          <w:bCs w:val="0"/>
          <w:sz w:val="20"/>
        </w:rPr>
        <w:t xml:space="preserve"> Nataraj, V.</w:t>
      </w:r>
      <w:r w:rsidR="00001D2F">
        <w:rPr>
          <w:rStyle w:val="Strong"/>
          <w:rFonts w:ascii="Arial" w:eastAsiaTheme="majorEastAsia" w:hAnsi="Arial" w:cs="Arial"/>
          <w:b w:val="0"/>
          <w:bCs w:val="0"/>
          <w:sz w:val="20"/>
        </w:rPr>
        <w:t>,</w:t>
      </w:r>
      <w:r w:rsidRPr="00075443">
        <w:rPr>
          <w:rStyle w:val="Strong"/>
          <w:rFonts w:ascii="Arial" w:eastAsiaTheme="majorEastAsia" w:hAnsi="Arial" w:cs="Arial"/>
          <w:b w:val="0"/>
          <w:bCs w:val="0"/>
          <w:sz w:val="20"/>
        </w:rPr>
        <w:t xml:space="preserve"> Bhatia, V.</w:t>
      </w:r>
      <w:r w:rsidR="009149A0">
        <w:rPr>
          <w:rStyle w:val="Strong"/>
          <w:rFonts w:ascii="Arial" w:eastAsiaTheme="majorEastAsia" w:hAnsi="Arial" w:cs="Arial"/>
          <w:b w:val="0"/>
          <w:bCs w:val="0"/>
          <w:sz w:val="20"/>
        </w:rPr>
        <w:t xml:space="preserve"> &amp;</w:t>
      </w:r>
      <w:r w:rsidRPr="00075443">
        <w:rPr>
          <w:rStyle w:val="Strong"/>
          <w:rFonts w:ascii="Arial" w:eastAsiaTheme="majorEastAsia" w:hAnsi="Arial" w:cs="Arial"/>
          <w:b w:val="0"/>
          <w:bCs w:val="0"/>
          <w:sz w:val="20"/>
        </w:rPr>
        <w:t xml:space="preserve"> Prakash, S.</w:t>
      </w:r>
      <w:r w:rsidR="00075443" w:rsidRPr="00075443">
        <w:rPr>
          <w:rStyle w:val="Strong"/>
          <w:rFonts w:ascii="Arial" w:eastAsiaTheme="majorEastAsia" w:hAnsi="Arial" w:cs="Arial"/>
          <w:b w:val="0"/>
          <w:bCs w:val="0"/>
          <w:sz w:val="20"/>
        </w:rPr>
        <w:t xml:space="preserve"> (2021</w:t>
      </w:r>
      <w:r w:rsidR="00072BAE">
        <w:rPr>
          <w:rStyle w:val="Strong"/>
          <w:rFonts w:ascii="Arial" w:eastAsiaTheme="majorEastAsia" w:hAnsi="Arial" w:cs="Arial"/>
          <w:b w:val="0"/>
          <w:bCs w:val="0"/>
          <w:sz w:val="20"/>
          <w:vertAlign w:val="superscript"/>
        </w:rPr>
        <w:t>b</w:t>
      </w:r>
      <w:r w:rsidR="00075443" w:rsidRPr="00075443">
        <w:rPr>
          <w:rStyle w:val="Strong"/>
          <w:rFonts w:ascii="Arial" w:eastAsiaTheme="majorEastAsia" w:hAnsi="Arial" w:cs="Arial"/>
          <w:b w:val="0"/>
          <w:bCs w:val="0"/>
          <w:sz w:val="20"/>
        </w:rPr>
        <w:t>).</w:t>
      </w:r>
      <w:r w:rsidRPr="00075443">
        <w:rPr>
          <w:rFonts w:ascii="Arial" w:hAnsi="Arial" w:cs="Arial"/>
          <w:sz w:val="20"/>
        </w:rPr>
        <w:t xml:space="preserve"> Development of an intelligent laser </w:t>
      </w:r>
      <w:proofErr w:type="spellStart"/>
      <w:r w:rsidRPr="00075443">
        <w:rPr>
          <w:rFonts w:ascii="Arial" w:hAnsi="Arial" w:cs="Arial"/>
          <w:sz w:val="20"/>
        </w:rPr>
        <w:t>biospeckle</w:t>
      </w:r>
      <w:proofErr w:type="spellEnd"/>
      <w:r w:rsidRPr="00075443">
        <w:rPr>
          <w:rFonts w:ascii="Arial" w:hAnsi="Arial" w:cs="Arial"/>
          <w:sz w:val="20"/>
        </w:rPr>
        <w:t xml:space="preserve"> system for early detection and classification of soybean seeds infected with seed-borne fungal pathogen (</w:t>
      </w:r>
      <w:r w:rsidRPr="00075443">
        <w:rPr>
          <w:rFonts w:ascii="Arial" w:hAnsi="Arial" w:cs="Arial"/>
          <w:i/>
          <w:iCs/>
          <w:sz w:val="20"/>
        </w:rPr>
        <w:t xml:space="preserve">Colletotrichum </w:t>
      </w:r>
      <w:proofErr w:type="spellStart"/>
      <w:r w:rsidRPr="00075443">
        <w:rPr>
          <w:rFonts w:ascii="Arial" w:hAnsi="Arial" w:cs="Arial"/>
          <w:i/>
          <w:iCs/>
          <w:sz w:val="20"/>
        </w:rPr>
        <w:t>truncatum</w:t>
      </w:r>
      <w:proofErr w:type="spellEnd"/>
      <w:r w:rsidRPr="00075443">
        <w:rPr>
          <w:rFonts w:ascii="Arial" w:hAnsi="Arial" w:cs="Arial"/>
          <w:sz w:val="20"/>
        </w:rPr>
        <w:t>).</w:t>
      </w:r>
      <w:r w:rsidR="00075443" w:rsidRPr="00075443">
        <w:rPr>
          <w:rFonts w:ascii="Arial" w:hAnsi="Arial" w:cs="Arial"/>
          <w:sz w:val="20"/>
        </w:rPr>
        <w:t xml:space="preserve"> </w:t>
      </w:r>
      <w:r w:rsidR="00075443" w:rsidRPr="00075443">
        <w:rPr>
          <w:rFonts w:ascii="Arial" w:hAnsi="Arial" w:cs="Arial"/>
          <w:i/>
          <w:iCs/>
          <w:sz w:val="20"/>
          <w:lang w:val="en-IN"/>
        </w:rPr>
        <w:t>Biosystems Engineering</w:t>
      </w:r>
      <w:r w:rsidRPr="00075443">
        <w:rPr>
          <w:rFonts w:ascii="Arial" w:hAnsi="Arial" w:cs="Arial"/>
          <w:sz w:val="20"/>
        </w:rPr>
        <w:t xml:space="preserve">, </w:t>
      </w:r>
      <w:r w:rsidRPr="00075443">
        <w:rPr>
          <w:rFonts w:ascii="Arial" w:hAnsi="Arial" w:cs="Arial"/>
          <w:i/>
          <w:iCs/>
          <w:sz w:val="20"/>
        </w:rPr>
        <w:t>212</w:t>
      </w:r>
      <w:r w:rsidRPr="00075443">
        <w:rPr>
          <w:rFonts w:ascii="Arial" w:hAnsi="Arial" w:cs="Arial"/>
          <w:sz w:val="20"/>
        </w:rPr>
        <w:t xml:space="preserve">, 442-457. </w:t>
      </w:r>
      <w:hyperlink r:id="rId24" w:history="1">
        <w:r w:rsidR="000673DD" w:rsidRPr="00374F07">
          <w:rPr>
            <w:rStyle w:val="Hyperlink"/>
            <w:rFonts w:ascii="Arial" w:hAnsi="Arial" w:cs="Arial"/>
            <w:sz w:val="20"/>
          </w:rPr>
          <w:t>https://doi.org/10.1016/j.biosystemseng.2021.11.002</w:t>
        </w:r>
      </w:hyperlink>
      <w:r w:rsidR="000673DD">
        <w:rPr>
          <w:rFonts w:ascii="Arial" w:hAnsi="Arial" w:cs="Arial"/>
          <w:sz w:val="20"/>
        </w:rPr>
        <w:t>.</w:t>
      </w:r>
    </w:p>
    <w:p w14:paraId="601C167E" w14:textId="1E758CFC" w:rsidR="000E380D" w:rsidRPr="000673DD" w:rsidRDefault="000E380D" w:rsidP="000673DD">
      <w:pPr>
        <w:pStyle w:val="MDPI71References"/>
        <w:numPr>
          <w:ilvl w:val="0"/>
          <w:numId w:val="0"/>
        </w:numPr>
        <w:spacing w:line="360" w:lineRule="auto"/>
        <w:rPr>
          <w:rFonts w:ascii="Arial" w:hAnsi="Arial" w:cs="Arial"/>
          <w:sz w:val="20"/>
        </w:rPr>
      </w:pPr>
      <w:r w:rsidRPr="00140FEC">
        <w:rPr>
          <w:rFonts w:ascii="Arial" w:hAnsi="Arial" w:cs="Arial"/>
          <w:color w:val="000000" w:themeColor="text1"/>
          <w:sz w:val="20"/>
        </w:rPr>
        <w:t xml:space="preserve">Vincent, J.M. (1947). Distortion of fungal hyphae in the presence of certain inhibitors. </w:t>
      </w:r>
      <w:r w:rsidRPr="00140FEC">
        <w:rPr>
          <w:rFonts w:ascii="Arial" w:hAnsi="Arial" w:cs="Arial"/>
          <w:i/>
          <w:iCs/>
          <w:color w:val="000000" w:themeColor="text1"/>
          <w:sz w:val="20"/>
        </w:rPr>
        <w:t>Nature</w:t>
      </w:r>
      <w:r w:rsidRPr="00140FEC">
        <w:rPr>
          <w:rFonts w:ascii="Arial" w:hAnsi="Arial" w:cs="Arial"/>
          <w:color w:val="000000" w:themeColor="text1"/>
          <w:sz w:val="20"/>
        </w:rPr>
        <w:t xml:space="preserve">, </w:t>
      </w:r>
      <w:r w:rsidRPr="00140FEC">
        <w:rPr>
          <w:rFonts w:ascii="Arial" w:hAnsi="Arial" w:cs="Arial"/>
          <w:i/>
          <w:iCs/>
          <w:color w:val="000000" w:themeColor="text1"/>
          <w:sz w:val="20"/>
        </w:rPr>
        <w:t>159</w:t>
      </w:r>
      <w:r w:rsidRPr="00140FEC">
        <w:rPr>
          <w:rFonts w:ascii="Arial" w:hAnsi="Arial" w:cs="Arial"/>
          <w:color w:val="000000" w:themeColor="text1"/>
          <w:sz w:val="20"/>
        </w:rPr>
        <w:t>: 850.</w:t>
      </w:r>
    </w:p>
    <w:p w14:paraId="3097D6D6" w14:textId="77777777" w:rsidR="008B7D23" w:rsidRPr="00263EEB" w:rsidRDefault="008B7D23" w:rsidP="008B7D23">
      <w:pPr>
        <w:pStyle w:val="NoSpacing"/>
        <w:spacing w:before="200" w:after="200" w:line="360" w:lineRule="auto"/>
        <w:jc w:val="both"/>
        <w:rPr>
          <w:rFonts w:ascii="Arial" w:hAnsi="Arial" w:cs="Arial"/>
          <w:sz w:val="20"/>
          <w:szCs w:val="20"/>
        </w:rPr>
      </w:pPr>
      <w:r w:rsidRPr="00263EEB">
        <w:rPr>
          <w:rFonts w:ascii="Arial" w:hAnsi="Arial" w:cs="Arial"/>
          <w:sz w:val="20"/>
          <w:szCs w:val="20"/>
        </w:rPr>
        <w:t>Wen, L., Lee-Marzano, S., Ortiz-Ribbing, L. M., Gruver, J., Hartman, G. L., &amp; Eastburn, D. M. (2017). Suppression of soilborne diseases of soybean with cover crops. </w:t>
      </w:r>
      <w:r w:rsidRPr="00263EEB">
        <w:rPr>
          <w:rFonts w:ascii="Arial" w:hAnsi="Arial" w:cs="Arial"/>
          <w:i/>
          <w:iCs/>
          <w:sz w:val="20"/>
          <w:szCs w:val="20"/>
        </w:rPr>
        <w:t>Plant disease</w:t>
      </w:r>
      <w:r w:rsidRPr="00263EEB">
        <w:rPr>
          <w:rFonts w:ascii="Arial" w:hAnsi="Arial" w:cs="Arial"/>
          <w:sz w:val="20"/>
          <w:szCs w:val="20"/>
        </w:rPr>
        <w:t>, </w:t>
      </w:r>
      <w:r w:rsidRPr="00263EEB">
        <w:rPr>
          <w:rFonts w:ascii="Arial" w:hAnsi="Arial" w:cs="Arial"/>
          <w:i/>
          <w:iCs/>
          <w:sz w:val="20"/>
          <w:szCs w:val="20"/>
        </w:rPr>
        <w:t>101</w:t>
      </w:r>
      <w:r w:rsidRPr="00263EEB">
        <w:rPr>
          <w:rFonts w:ascii="Arial" w:hAnsi="Arial" w:cs="Arial"/>
          <w:sz w:val="20"/>
          <w:szCs w:val="20"/>
        </w:rPr>
        <w:t>(11), 1918-1928.</w:t>
      </w:r>
    </w:p>
    <w:p w14:paraId="4C199B45" w14:textId="77777777" w:rsidR="00990305" w:rsidRPr="00263EEB" w:rsidRDefault="00075443" w:rsidP="00263EEB">
      <w:pPr>
        <w:spacing w:after="200" w:line="360" w:lineRule="auto"/>
        <w:jc w:val="both"/>
        <w:rPr>
          <w:rStyle w:val="hljs-comment"/>
          <w:rFonts w:ascii="Arial" w:hAnsi="Arial" w:cs="Arial"/>
          <w:sz w:val="20"/>
          <w:szCs w:val="20"/>
        </w:rPr>
      </w:pPr>
      <w:proofErr w:type="spellStart"/>
      <w:r w:rsidRPr="00075443">
        <w:rPr>
          <w:rFonts w:ascii="Arial" w:hAnsi="Arial" w:cs="Arial"/>
          <w:sz w:val="20"/>
          <w:szCs w:val="20"/>
        </w:rPr>
        <w:t>Wrather</w:t>
      </w:r>
      <w:proofErr w:type="spellEnd"/>
      <w:r w:rsidRPr="00075443">
        <w:rPr>
          <w:rFonts w:ascii="Arial" w:hAnsi="Arial" w:cs="Arial"/>
          <w:sz w:val="20"/>
          <w:szCs w:val="20"/>
        </w:rPr>
        <w:t xml:space="preserve">, A., Shannon, G., </w:t>
      </w:r>
      <w:proofErr w:type="spellStart"/>
      <w:r w:rsidRPr="00075443">
        <w:rPr>
          <w:rFonts w:ascii="Arial" w:hAnsi="Arial" w:cs="Arial"/>
          <w:sz w:val="20"/>
          <w:szCs w:val="20"/>
        </w:rPr>
        <w:t>Balardin</w:t>
      </w:r>
      <w:proofErr w:type="spellEnd"/>
      <w:r w:rsidRPr="00075443">
        <w:rPr>
          <w:rFonts w:ascii="Arial" w:hAnsi="Arial" w:cs="Arial"/>
          <w:sz w:val="20"/>
          <w:szCs w:val="20"/>
        </w:rPr>
        <w:t xml:space="preserve">, R., </w:t>
      </w:r>
      <w:proofErr w:type="spellStart"/>
      <w:r w:rsidRPr="00075443">
        <w:rPr>
          <w:rFonts w:ascii="Arial" w:hAnsi="Arial" w:cs="Arial"/>
          <w:sz w:val="20"/>
          <w:szCs w:val="20"/>
        </w:rPr>
        <w:t>Carregal</w:t>
      </w:r>
      <w:proofErr w:type="spellEnd"/>
      <w:r w:rsidRPr="00075443">
        <w:rPr>
          <w:rFonts w:ascii="Arial" w:hAnsi="Arial" w:cs="Arial"/>
          <w:sz w:val="20"/>
          <w:szCs w:val="20"/>
        </w:rPr>
        <w:t xml:space="preserve">, L., Escobar, R., Gupta, G.K., Ma, Z., Morel, W., </w:t>
      </w:r>
      <w:proofErr w:type="spellStart"/>
      <w:r w:rsidRPr="00075443">
        <w:rPr>
          <w:rFonts w:ascii="Arial" w:hAnsi="Arial" w:cs="Arial"/>
          <w:sz w:val="20"/>
          <w:szCs w:val="20"/>
        </w:rPr>
        <w:t>Ploper</w:t>
      </w:r>
      <w:proofErr w:type="spellEnd"/>
      <w:r w:rsidRPr="00075443">
        <w:rPr>
          <w:rFonts w:ascii="Arial" w:hAnsi="Arial" w:cs="Arial"/>
          <w:sz w:val="20"/>
          <w:szCs w:val="20"/>
        </w:rPr>
        <w:t xml:space="preserve">, D. </w:t>
      </w:r>
      <w:r w:rsidR="009149A0">
        <w:rPr>
          <w:rFonts w:ascii="Arial" w:hAnsi="Arial" w:cs="Arial"/>
          <w:sz w:val="20"/>
          <w:szCs w:val="20"/>
        </w:rPr>
        <w:t>&amp;</w:t>
      </w:r>
      <w:r w:rsidRPr="00075443">
        <w:rPr>
          <w:rFonts w:ascii="Arial" w:hAnsi="Arial" w:cs="Arial"/>
          <w:sz w:val="20"/>
          <w:szCs w:val="20"/>
        </w:rPr>
        <w:t xml:space="preserve"> Tenuta, A.</w:t>
      </w:r>
      <w:r>
        <w:rPr>
          <w:rFonts w:ascii="Arial" w:hAnsi="Arial" w:cs="Arial"/>
          <w:sz w:val="20"/>
          <w:szCs w:val="20"/>
        </w:rPr>
        <w:t xml:space="preserve"> (</w:t>
      </w:r>
      <w:r w:rsidRPr="00075443">
        <w:rPr>
          <w:rFonts w:ascii="Arial" w:hAnsi="Arial" w:cs="Arial"/>
          <w:sz w:val="20"/>
          <w:szCs w:val="20"/>
        </w:rPr>
        <w:t>2010</w:t>
      </w:r>
      <w:r>
        <w:rPr>
          <w:rFonts w:ascii="Arial" w:hAnsi="Arial" w:cs="Arial"/>
          <w:sz w:val="20"/>
          <w:szCs w:val="20"/>
        </w:rPr>
        <w:t>)</w:t>
      </w:r>
      <w:r w:rsidRPr="00075443">
        <w:rPr>
          <w:rFonts w:ascii="Arial" w:hAnsi="Arial" w:cs="Arial"/>
          <w:sz w:val="20"/>
          <w:szCs w:val="20"/>
        </w:rPr>
        <w:t xml:space="preserve">. Effect of diseases on soybean yield in the top eight producing </w:t>
      </w:r>
      <w:r w:rsidRPr="00075443">
        <w:rPr>
          <w:rFonts w:ascii="Arial" w:hAnsi="Arial" w:cs="Arial"/>
          <w:sz w:val="20"/>
          <w:szCs w:val="20"/>
        </w:rPr>
        <w:lastRenderedPageBreak/>
        <w:t>countries in 2006. </w:t>
      </w:r>
      <w:r w:rsidRPr="00075443">
        <w:rPr>
          <w:rFonts w:ascii="Arial" w:hAnsi="Arial" w:cs="Arial"/>
          <w:i/>
          <w:iCs/>
          <w:sz w:val="20"/>
          <w:szCs w:val="20"/>
        </w:rPr>
        <w:t>Plant Health Progress</w:t>
      </w:r>
      <w:r w:rsidRPr="00075443">
        <w:rPr>
          <w:rFonts w:ascii="Arial" w:hAnsi="Arial" w:cs="Arial"/>
          <w:sz w:val="20"/>
          <w:szCs w:val="20"/>
        </w:rPr>
        <w:t>, </w:t>
      </w:r>
      <w:r w:rsidRPr="00075443">
        <w:rPr>
          <w:rFonts w:ascii="Arial" w:hAnsi="Arial" w:cs="Arial"/>
          <w:i/>
          <w:iCs/>
          <w:sz w:val="20"/>
          <w:szCs w:val="20"/>
        </w:rPr>
        <w:t>11</w:t>
      </w:r>
      <w:r w:rsidRPr="00075443">
        <w:rPr>
          <w:rFonts w:ascii="Arial" w:hAnsi="Arial" w:cs="Arial"/>
          <w:sz w:val="20"/>
          <w:szCs w:val="20"/>
        </w:rPr>
        <w:t>(1), 29</w:t>
      </w:r>
      <w:r>
        <w:rPr>
          <w:rFonts w:ascii="Arial" w:hAnsi="Arial" w:cs="Arial"/>
          <w:sz w:val="20"/>
          <w:szCs w:val="20"/>
        </w:rPr>
        <w:t>.</w:t>
      </w:r>
      <w:r w:rsidR="00990305" w:rsidRPr="00263EEB">
        <w:rPr>
          <w:rFonts w:ascii="Arial" w:hAnsi="Arial" w:cs="Arial"/>
          <w:sz w:val="20"/>
          <w:szCs w:val="20"/>
        </w:rPr>
        <w:t xml:space="preserve"> </w:t>
      </w:r>
      <w:hyperlink r:id="rId25" w:history="1">
        <w:r w:rsidR="00990305" w:rsidRPr="00263EEB">
          <w:rPr>
            <w:rStyle w:val="Hyperlink"/>
            <w:rFonts w:ascii="Arial" w:hAnsi="Arial" w:cs="Arial"/>
            <w:sz w:val="20"/>
            <w:szCs w:val="20"/>
          </w:rPr>
          <w:t>https://doi.org/10.1094/PHP-2010-0102-01-RS</w:t>
        </w:r>
      </w:hyperlink>
      <w:r w:rsidR="00990305" w:rsidRPr="00263EEB">
        <w:rPr>
          <w:rStyle w:val="hljs-comment"/>
          <w:rFonts w:ascii="Arial" w:hAnsi="Arial" w:cs="Arial"/>
          <w:sz w:val="20"/>
          <w:szCs w:val="20"/>
        </w:rPr>
        <w:t>.</w:t>
      </w:r>
    </w:p>
    <w:p w14:paraId="0D668381" w14:textId="77777777" w:rsidR="00263EEB" w:rsidRPr="00263EEB" w:rsidRDefault="00263EEB" w:rsidP="00263EEB">
      <w:pPr>
        <w:pStyle w:val="NoSpacing"/>
        <w:spacing w:before="200" w:after="200" w:line="360" w:lineRule="auto"/>
        <w:jc w:val="both"/>
        <w:rPr>
          <w:rFonts w:ascii="Arial" w:hAnsi="Arial" w:cs="Arial"/>
          <w:sz w:val="20"/>
          <w:szCs w:val="20"/>
        </w:rPr>
      </w:pPr>
      <w:r w:rsidRPr="00263EEB">
        <w:rPr>
          <w:rFonts w:ascii="Arial" w:hAnsi="Arial" w:cs="Arial"/>
          <w:sz w:val="20"/>
          <w:szCs w:val="20"/>
        </w:rPr>
        <w:t>Yang</w:t>
      </w:r>
      <w:r w:rsidR="00370581">
        <w:rPr>
          <w:rFonts w:ascii="Arial" w:hAnsi="Arial" w:cs="Arial"/>
          <w:sz w:val="20"/>
          <w:szCs w:val="20"/>
        </w:rPr>
        <w:t>,</w:t>
      </w:r>
      <w:r w:rsidRPr="00263EEB">
        <w:rPr>
          <w:rFonts w:ascii="Arial" w:hAnsi="Arial" w:cs="Arial"/>
          <w:sz w:val="20"/>
          <w:szCs w:val="20"/>
        </w:rPr>
        <w:t xml:space="preserve"> C</w:t>
      </w:r>
      <w:r w:rsidR="00370581">
        <w:rPr>
          <w:rFonts w:ascii="Arial" w:hAnsi="Arial" w:cs="Arial"/>
          <w:sz w:val="20"/>
          <w:szCs w:val="20"/>
        </w:rPr>
        <w:t>.</w:t>
      </w:r>
      <w:r w:rsidRPr="00263EEB">
        <w:rPr>
          <w:rFonts w:ascii="Arial" w:hAnsi="Arial" w:cs="Arial"/>
          <w:sz w:val="20"/>
          <w:szCs w:val="20"/>
        </w:rPr>
        <w:t>, Hamel</w:t>
      </w:r>
      <w:r w:rsidR="00370581">
        <w:rPr>
          <w:rFonts w:ascii="Arial" w:hAnsi="Arial" w:cs="Arial"/>
          <w:sz w:val="20"/>
          <w:szCs w:val="20"/>
        </w:rPr>
        <w:t>,</w:t>
      </w:r>
      <w:r w:rsidRPr="00263EEB">
        <w:rPr>
          <w:rFonts w:ascii="Arial" w:hAnsi="Arial" w:cs="Arial"/>
          <w:sz w:val="20"/>
          <w:szCs w:val="20"/>
        </w:rPr>
        <w:t xml:space="preserve"> C</w:t>
      </w:r>
      <w:r w:rsidR="00370581">
        <w:rPr>
          <w:rFonts w:ascii="Arial" w:hAnsi="Arial" w:cs="Arial"/>
          <w:sz w:val="20"/>
          <w:szCs w:val="20"/>
        </w:rPr>
        <w:t>.</w:t>
      </w:r>
      <w:r w:rsidRPr="00263EE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63EEB">
        <w:rPr>
          <w:rFonts w:ascii="Arial" w:hAnsi="Arial" w:cs="Arial"/>
          <w:sz w:val="20"/>
          <w:szCs w:val="20"/>
        </w:rPr>
        <w:t>Vujanovic</w:t>
      </w:r>
      <w:proofErr w:type="spellEnd"/>
      <w:r w:rsidR="00370581">
        <w:rPr>
          <w:rFonts w:ascii="Arial" w:hAnsi="Arial" w:cs="Arial"/>
          <w:sz w:val="20"/>
          <w:szCs w:val="20"/>
        </w:rPr>
        <w:t>,</w:t>
      </w:r>
      <w:r w:rsidRPr="00263EEB">
        <w:rPr>
          <w:rFonts w:ascii="Arial" w:hAnsi="Arial" w:cs="Arial"/>
          <w:sz w:val="20"/>
          <w:szCs w:val="20"/>
        </w:rPr>
        <w:t xml:space="preserve"> V</w:t>
      </w:r>
      <w:r w:rsidR="00370581">
        <w:rPr>
          <w:rFonts w:ascii="Arial" w:hAnsi="Arial" w:cs="Arial"/>
          <w:sz w:val="20"/>
          <w:szCs w:val="20"/>
        </w:rPr>
        <w:t>.</w:t>
      </w:r>
      <w:r w:rsidR="009149A0">
        <w:rPr>
          <w:rFonts w:ascii="Arial" w:hAnsi="Arial" w:cs="Arial"/>
          <w:sz w:val="20"/>
          <w:szCs w:val="20"/>
        </w:rPr>
        <w:t xml:space="preserve"> &amp;</w:t>
      </w:r>
      <w:r w:rsidRPr="00263EEB">
        <w:rPr>
          <w:rFonts w:ascii="Arial" w:hAnsi="Arial" w:cs="Arial"/>
          <w:sz w:val="20"/>
          <w:szCs w:val="20"/>
        </w:rPr>
        <w:t xml:space="preserve"> Gan</w:t>
      </w:r>
      <w:r w:rsidR="00370581">
        <w:rPr>
          <w:rFonts w:ascii="Arial" w:hAnsi="Arial" w:cs="Arial"/>
          <w:sz w:val="20"/>
          <w:szCs w:val="20"/>
        </w:rPr>
        <w:t>,</w:t>
      </w:r>
      <w:r w:rsidRPr="00263EEB">
        <w:rPr>
          <w:rFonts w:ascii="Arial" w:hAnsi="Arial" w:cs="Arial"/>
          <w:sz w:val="20"/>
          <w:szCs w:val="20"/>
        </w:rPr>
        <w:t xml:space="preserve"> Y</w:t>
      </w:r>
      <w:r w:rsidR="00370581">
        <w:rPr>
          <w:rFonts w:ascii="Arial" w:hAnsi="Arial" w:cs="Arial"/>
          <w:sz w:val="20"/>
          <w:szCs w:val="20"/>
        </w:rPr>
        <w:t>.</w:t>
      </w:r>
      <w:r w:rsidRPr="00263EEB">
        <w:rPr>
          <w:rFonts w:ascii="Arial" w:hAnsi="Arial" w:cs="Arial"/>
          <w:sz w:val="20"/>
          <w:szCs w:val="20"/>
        </w:rPr>
        <w:t xml:space="preserve"> (2011)</w:t>
      </w:r>
      <w:r w:rsidR="00370581">
        <w:rPr>
          <w:rFonts w:ascii="Arial" w:hAnsi="Arial" w:cs="Arial"/>
          <w:sz w:val="20"/>
          <w:szCs w:val="20"/>
        </w:rPr>
        <w:t>.</w:t>
      </w:r>
      <w:r w:rsidRPr="00263EEB">
        <w:rPr>
          <w:rFonts w:ascii="Arial" w:hAnsi="Arial" w:cs="Arial"/>
          <w:sz w:val="20"/>
          <w:szCs w:val="20"/>
        </w:rPr>
        <w:t xml:space="preserve"> Fungicide: Modes of action and possible impact on nontarget microorganisms. </w:t>
      </w:r>
      <w:r w:rsidR="00370581" w:rsidRPr="00370581">
        <w:rPr>
          <w:rFonts w:ascii="Arial" w:hAnsi="Arial" w:cs="Arial"/>
          <w:i/>
          <w:iCs/>
          <w:sz w:val="20"/>
          <w:szCs w:val="20"/>
          <w:lang w:val="en-IN"/>
        </w:rPr>
        <w:t>International Scholarly Research Notices</w:t>
      </w:r>
      <w:r w:rsidR="00370581">
        <w:rPr>
          <w:rFonts w:ascii="Arial" w:hAnsi="Arial" w:cs="Arial"/>
          <w:i/>
          <w:iCs/>
          <w:sz w:val="20"/>
          <w:szCs w:val="20"/>
          <w:lang w:val="en-IN"/>
        </w:rPr>
        <w:t>,</w:t>
      </w:r>
      <w:r w:rsidRPr="00263EEB">
        <w:rPr>
          <w:rFonts w:ascii="Arial" w:hAnsi="Arial" w:cs="Arial"/>
          <w:sz w:val="20"/>
          <w:szCs w:val="20"/>
        </w:rPr>
        <w:t xml:space="preserve"> 8</w:t>
      </w:r>
      <w:r w:rsidR="00370581">
        <w:rPr>
          <w:rFonts w:ascii="Arial" w:hAnsi="Arial" w:cs="Arial"/>
          <w:sz w:val="20"/>
          <w:szCs w:val="20"/>
        </w:rPr>
        <w:t xml:space="preserve">, </w:t>
      </w:r>
      <w:r w:rsidRPr="00263EEB">
        <w:rPr>
          <w:rFonts w:ascii="Arial" w:hAnsi="Arial" w:cs="Arial"/>
          <w:sz w:val="20"/>
          <w:szCs w:val="20"/>
        </w:rPr>
        <w:t xml:space="preserve">130289. </w:t>
      </w:r>
      <w:hyperlink r:id="rId26" w:history="1">
        <w:r w:rsidRPr="00263EEB">
          <w:rPr>
            <w:rStyle w:val="Hyperlink"/>
            <w:rFonts w:ascii="Arial" w:hAnsi="Arial" w:cs="Arial"/>
            <w:sz w:val="20"/>
            <w:szCs w:val="20"/>
          </w:rPr>
          <w:t>https://doi.org/10.5402/2011/130289</w:t>
        </w:r>
      </w:hyperlink>
      <w:r w:rsidRPr="00263EEB">
        <w:rPr>
          <w:rFonts w:ascii="Arial" w:hAnsi="Arial" w:cs="Arial"/>
          <w:sz w:val="20"/>
          <w:szCs w:val="20"/>
        </w:rPr>
        <w:t>.</w:t>
      </w:r>
    </w:p>
    <w:p w14:paraId="30CFB2BF" w14:textId="77777777" w:rsidR="00990305" w:rsidRPr="00263EEB" w:rsidRDefault="00990305" w:rsidP="00263EEB">
      <w:pPr>
        <w:pStyle w:val="NoSpacing"/>
        <w:spacing w:before="200" w:after="200"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2B091CC9" w14:textId="77777777" w:rsidR="006F44F9" w:rsidRPr="00263EEB" w:rsidRDefault="006F44F9" w:rsidP="00263EEB">
      <w:pPr>
        <w:pStyle w:val="NoSpacing"/>
        <w:spacing w:before="200" w:after="200" w:line="360" w:lineRule="auto"/>
        <w:jc w:val="both"/>
        <w:rPr>
          <w:rFonts w:ascii="Arial" w:hAnsi="Arial" w:cs="Arial"/>
          <w:sz w:val="20"/>
          <w:szCs w:val="20"/>
        </w:rPr>
      </w:pPr>
    </w:p>
    <w:p w14:paraId="17A204DE" w14:textId="77777777" w:rsidR="004332F2" w:rsidRPr="00263EEB" w:rsidRDefault="004332F2" w:rsidP="00263EEB">
      <w:pPr>
        <w:spacing w:before="240" w:after="240" w:line="360" w:lineRule="auto"/>
        <w:jc w:val="both"/>
        <w:rPr>
          <w:rFonts w:ascii="Arial" w:hAnsi="Arial" w:cs="Arial"/>
          <w:sz w:val="20"/>
          <w:szCs w:val="20"/>
        </w:rPr>
      </w:pPr>
    </w:p>
    <w:sectPr w:rsidR="004332F2" w:rsidRPr="00263EEB" w:rsidSect="00FA08A6">
      <w:headerReference w:type="even" r:id="rId27"/>
      <w:headerReference w:type="default" r:id="rId28"/>
      <w:footerReference w:type="default" r:id="rId29"/>
      <w:headerReference w:type="first" r:id="rId30"/>
      <w:footerReference w:type="first" r:id="rId31"/>
      <w:pgSz w:w="11906" w:h="16838" w:code="9"/>
      <w:pgMar w:top="1440" w:right="1440" w:bottom="1440" w:left="21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1A33AB" w14:textId="77777777" w:rsidR="00C418E1" w:rsidRDefault="00C418E1" w:rsidP="00CD495B">
      <w:pPr>
        <w:spacing w:after="0" w:line="240" w:lineRule="auto"/>
      </w:pPr>
      <w:r>
        <w:separator/>
      </w:r>
    </w:p>
  </w:endnote>
  <w:endnote w:type="continuationSeparator" w:id="0">
    <w:p w14:paraId="2D3B677C" w14:textId="77777777" w:rsidR="00C418E1" w:rsidRDefault="00C418E1" w:rsidP="00CD4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gbprqTimesLTStd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FD821" w14:textId="77777777" w:rsidR="003F1A16" w:rsidRPr="00CD495B" w:rsidRDefault="003F1A16" w:rsidP="003F1A16">
    <w:pPr>
      <w:rPr>
        <w:rFonts w:ascii="Helvetica" w:hAnsi="Helvetica" w:cs="Helvetica"/>
        <w:sz w:val="20"/>
        <w:szCs w:val="20"/>
      </w:rPr>
    </w:pPr>
    <w:r w:rsidRPr="00CD495B">
      <w:rPr>
        <w:rFonts w:ascii="Helvetica" w:hAnsi="Helvetica" w:cs="Helvetica"/>
        <w:sz w:val="20"/>
        <w:szCs w:val="20"/>
        <w:vertAlign w:val="superscript"/>
      </w:rPr>
      <w:t>*</w:t>
    </w:r>
    <w:r w:rsidRPr="00CD495B">
      <w:rPr>
        <w:rFonts w:ascii="Helvetica" w:hAnsi="Helvetica" w:cs="Helvetica"/>
        <w:sz w:val="20"/>
        <w:szCs w:val="20"/>
      </w:rPr>
      <w:t xml:space="preserve">Corresponding author: </w:t>
    </w:r>
    <w:hyperlink r:id="rId1" w:history="1">
      <w:r w:rsidRPr="00CD495B">
        <w:rPr>
          <w:rStyle w:val="Hyperlink"/>
          <w:rFonts w:ascii="Helvetica" w:hAnsi="Helvetica" w:cs="Helvetica"/>
          <w:sz w:val="20"/>
          <w:szCs w:val="20"/>
        </w:rPr>
        <w:t>laxman0742@gmail.com</w:t>
      </w:r>
    </w:hyperlink>
  </w:p>
  <w:p w14:paraId="58E7F140" w14:textId="77777777" w:rsidR="00CA6DB4" w:rsidRDefault="00CA6D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24128" w14:textId="77777777" w:rsidR="00FA08A6" w:rsidRDefault="00FA08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9D707" w14:textId="4E76BEF5" w:rsidR="00761B0A" w:rsidRDefault="00761B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5D0311" w14:textId="77777777" w:rsidR="00C418E1" w:rsidRDefault="00C418E1" w:rsidP="00CD495B">
      <w:pPr>
        <w:spacing w:after="0" w:line="240" w:lineRule="auto"/>
      </w:pPr>
      <w:r>
        <w:separator/>
      </w:r>
    </w:p>
  </w:footnote>
  <w:footnote w:type="continuationSeparator" w:id="0">
    <w:p w14:paraId="72C04E60" w14:textId="77777777" w:rsidR="00C418E1" w:rsidRDefault="00C418E1" w:rsidP="00CD4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9DF77" w14:textId="038184F9" w:rsidR="00CA6DB4" w:rsidRDefault="00C418E1">
    <w:pPr>
      <w:pStyle w:val="Header"/>
    </w:pPr>
    <w:r>
      <w:rPr>
        <w:noProof/>
      </w:rPr>
      <w:pict w14:anchorId="4796E95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7642501" o:spid="_x0000_s2050" type="#_x0000_t136" style="position:absolute;margin-left:0;margin-top:0;width:493.05pt;height:92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7BE31" w14:textId="67F9A1FE" w:rsidR="00CA6DB4" w:rsidRDefault="00C418E1">
    <w:pPr>
      <w:pStyle w:val="Header"/>
    </w:pPr>
    <w:r>
      <w:rPr>
        <w:noProof/>
      </w:rPr>
      <w:pict w14:anchorId="733C363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7642502" o:spid="_x0000_s2051" type="#_x0000_t136" style="position:absolute;margin-left:0;margin-top:0;width:493.05pt;height:92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F84EA" w14:textId="2AFA4714" w:rsidR="00CA6DB4" w:rsidRDefault="00C418E1">
    <w:pPr>
      <w:pStyle w:val="Header"/>
    </w:pPr>
    <w:r>
      <w:rPr>
        <w:noProof/>
      </w:rPr>
      <w:pict w14:anchorId="64BFBE7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7642500" o:spid="_x0000_s2049" type="#_x0000_t136" style="position:absolute;margin-left:0;margin-top:0;width:493.05pt;height:92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0EF0F" w14:textId="735F5466" w:rsidR="00CA6DB4" w:rsidRDefault="00C418E1">
    <w:pPr>
      <w:pStyle w:val="Header"/>
    </w:pPr>
    <w:r>
      <w:rPr>
        <w:noProof/>
      </w:rPr>
      <w:pict w14:anchorId="13C122C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7642504" o:spid="_x0000_s2053" type="#_x0000_t136" style="position:absolute;margin-left:0;margin-top:0;width:493.05pt;height:92.4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15311" w14:textId="6ED340A7" w:rsidR="00CA6DB4" w:rsidRDefault="00C418E1">
    <w:pPr>
      <w:pStyle w:val="Header"/>
    </w:pPr>
    <w:r>
      <w:rPr>
        <w:noProof/>
      </w:rPr>
      <w:pict w14:anchorId="3FFD2D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7642505" o:spid="_x0000_s2054" type="#_x0000_t136" style="position:absolute;margin-left:0;margin-top:0;width:493.05pt;height:92.4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CC1DC" w14:textId="681A99E4" w:rsidR="00CA6DB4" w:rsidRDefault="00C418E1">
    <w:pPr>
      <w:pStyle w:val="Header"/>
    </w:pPr>
    <w:r>
      <w:rPr>
        <w:noProof/>
      </w:rPr>
      <w:pict w14:anchorId="4BD93D8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7642503" o:spid="_x0000_s2052" type="#_x0000_t136" style="position:absolute;margin-left:0;margin-top:0;width:493.05pt;height:92.4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26263"/>
    <w:multiLevelType w:val="hybridMultilevel"/>
    <w:tmpl w:val="01EE4B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468F5"/>
    <w:multiLevelType w:val="hybridMultilevel"/>
    <w:tmpl w:val="73120912"/>
    <w:lvl w:ilvl="0" w:tplc="A9A0079A">
      <w:start w:val="1"/>
      <w:numFmt w:val="decimal"/>
      <w:lvlRestart w:val="0"/>
      <w:pStyle w:val="MDPI71References"/>
      <w:lvlText w:val="%1."/>
      <w:lvlJc w:val="left"/>
      <w:pPr>
        <w:ind w:left="425" w:hanging="425"/>
      </w:pPr>
      <w:rPr>
        <w:b w:val="0"/>
        <w:i w:val="0"/>
        <w:sz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15788"/>
    <w:multiLevelType w:val="hybridMultilevel"/>
    <w:tmpl w:val="6B0E529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D18A300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77EE7"/>
    <w:multiLevelType w:val="multilevel"/>
    <w:tmpl w:val="50346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198"/>
    <w:rsid w:val="00001D2F"/>
    <w:rsid w:val="00004148"/>
    <w:rsid w:val="000111B0"/>
    <w:rsid w:val="00022C04"/>
    <w:rsid w:val="00033BAF"/>
    <w:rsid w:val="00047619"/>
    <w:rsid w:val="00054724"/>
    <w:rsid w:val="0006596B"/>
    <w:rsid w:val="000673DD"/>
    <w:rsid w:val="00070E3A"/>
    <w:rsid w:val="000719B6"/>
    <w:rsid w:val="00072BAE"/>
    <w:rsid w:val="00075443"/>
    <w:rsid w:val="00077717"/>
    <w:rsid w:val="00082597"/>
    <w:rsid w:val="00095F5C"/>
    <w:rsid w:val="000A4FD2"/>
    <w:rsid w:val="000B00DB"/>
    <w:rsid w:val="000E380D"/>
    <w:rsid w:val="000E4FDF"/>
    <w:rsid w:val="000E7EA8"/>
    <w:rsid w:val="000F5C5E"/>
    <w:rsid w:val="00101993"/>
    <w:rsid w:val="00101D80"/>
    <w:rsid w:val="0010750D"/>
    <w:rsid w:val="00110CB5"/>
    <w:rsid w:val="00121993"/>
    <w:rsid w:val="001243EF"/>
    <w:rsid w:val="00140FEC"/>
    <w:rsid w:val="00152E87"/>
    <w:rsid w:val="00154B9D"/>
    <w:rsid w:val="00156ED0"/>
    <w:rsid w:val="00160707"/>
    <w:rsid w:val="00191C05"/>
    <w:rsid w:val="00194524"/>
    <w:rsid w:val="001947EB"/>
    <w:rsid w:val="001A5733"/>
    <w:rsid w:val="001A7CCC"/>
    <w:rsid w:val="001B34B6"/>
    <w:rsid w:val="001B4392"/>
    <w:rsid w:val="001D533D"/>
    <w:rsid w:val="001E16B4"/>
    <w:rsid w:val="001F203C"/>
    <w:rsid w:val="001F2BCA"/>
    <w:rsid w:val="00206D16"/>
    <w:rsid w:val="002172B6"/>
    <w:rsid w:val="00237DC2"/>
    <w:rsid w:val="00240B32"/>
    <w:rsid w:val="0024428B"/>
    <w:rsid w:val="002447AD"/>
    <w:rsid w:val="0024777F"/>
    <w:rsid w:val="00252D57"/>
    <w:rsid w:val="00253D89"/>
    <w:rsid w:val="00263078"/>
    <w:rsid w:val="00263EEB"/>
    <w:rsid w:val="00273A3D"/>
    <w:rsid w:val="00280FBE"/>
    <w:rsid w:val="00282D60"/>
    <w:rsid w:val="002833BA"/>
    <w:rsid w:val="0028570C"/>
    <w:rsid w:val="002974D2"/>
    <w:rsid w:val="002B2C69"/>
    <w:rsid w:val="002C19EB"/>
    <w:rsid w:val="002C25AA"/>
    <w:rsid w:val="002C7A1E"/>
    <w:rsid w:val="002F0A69"/>
    <w:rsid w:val="002F1C38"/>
    <w:rsid w:val="0030024F"/>
    <w:rsid w:val="00301708"/>
    <w:rsid w:val="00301815"/>
    <w:rsid w:val="0030673B"/>
    <w:rsid w:val="00312D1B"/>
    <w:rsid w:val="00317B73"/>
    <w:rsid w:val="003553B2"/>
    <w:rsid w:val="0036116F"/>
    <w:rsid w:val="00370581"/>
    <w:rsid w:val="0039044D"/>
    <w:rsid w:val="00391665"/>
    <w:rsid w:val="003A0BAD"/>
    <w:rsid w:val="003A6230"/>
    <w:rsid w:val="003A70E4"/>
    <w:rsid w:val="003D5244"/>
    <w:rsid w:val="003E24F1"/>
    <w:rsid w:val="003E758A"/>
    <w:rsid w:val="003F1A16"/>
    <w:rsid w:val="0041182F"/>
    <w:rsid w:val="00420684"/>
    <w:rsid w:val="004212C9"/>
    <w:rsid w:val="00423795"/>
    <w:rsid w:val="00424DBA"/>
    <w:rsid w:val="004305AA"/>
    <w:rsid w:val="004332F2"/>
    <w:rsid w:val="0043404A"/>
    <w:rsid w:val="00445171"/>
    <w:rsid w:val="00457885"/>
    <w:rsid w:val="00467376"/>
    <w:rsid w:val="00472974"/>
    <w:rsid w:val="0048113E"/>
    <w:rsid w:val="0048175A"/>
    <w:rsid w:val="00481A95"/>
    <w:rsid w:val="00483BFE"/>
    <w:rsid w:val="00484B7C"/>
    <w:rsid w:val="00491141"/>
    <w:rsid w:val="004B1403"/>
    <w:rsid w:val="004B5483"/>
    <w:rsid w:val="004B56D6"/>
    <w:rsid w:val="004B6E51"/>
    <w:rsid w:val="004E0263"/>
    <w:rsid w:val="004F2C4C"/>
    <w:rsid w:val="00502470"/>
    <w:rsid w:val="00507D02"/>
    <w:rsid w:val="0052380A"/>
    <w:rsid w:val="00557B6C"/>
    <w:rsid w:val="00565FD5"/>
    <w:rsid w:val="00580F06"/>
    <w:rsid w:val="005903FD"/>
    <w:rsid w:val="00594F78"/>
    <w:rsid w:val="00596A84"/>
    <w:rsid w:val="005A2D27"/>
    <w:rsid w:val="005A32A4"/>
    <w:rsid w:val="005A5ED7"/>
    <w:rsid w:val="005B4C8D"/>
    <w:rsid w:val="005C637E"/>
    <w:rsid w:val="005C74FD"/>
    <w:rsid w:val="005D6167"/>
    <w:rsid w:val="005D61E7"/>
    <w:rsid w:val="005D71EA"/>
    <w:rsid w:val="005D7639"/>
    <w:rsid w:val="005E10EE"/>
    <w:rsid w:val="005E383F"/>
    <w:rsid w:val="005E640F"/>
    <w:rsid w:val="005F630D"/>
    <w:rsid w:val="00605918"/>
    <w:rsid w:val="00611421"/>
    <w:rsid w:val="00615171"/>
    <w:rsid w:val="00623D8F"/>
    <w:rsid w:val="00630198"/>
    <w:rsid w:val="00631711"/>
    <w:rsid w:val="006343EF"/>
    <w:rsid w:val="006432D3"/>
    <w:rsid w:val="00653F9D"/>
    <w:rsid w:val="00654657"/>
    <w:rsid w:val="00660A51"/>
    <w:rsid w:val="00671C8F"/>
    <w:rsid w:val="00671CFB"/>
    <w:rsid w:val="00676AB4"/>
    <w:rsid w:val="00690E4C"/>
    <w:rsid w:val="006A2CE5"/>
    <w:rsid w:val="006A376B"/>
    <w:rsid w:val="006E183D"/>
    <w:rsid w:val="006E38F5"/>
    <w:rsid w:val="006E6739"/>
    <w:rsid w:val="006F44F9"/>
    <w:rsid w:val="0070431B"/>
    <w:rsid w:val="00704B49"/>
    <w:rsid w:val="00705BBE"/>
    <w:rsid w:val="00711B06"/>
    <w:rsid w:val="0071362F"/>
    <w:rsid w:val="0072060A"/>
    <w:rsid w:val="00725C47"/>
    <w:rsid w:val="00734566"/>
    <w:rsid w:val="00744289"/>
    <w:rsid w:val="00761B0A"/>
    <w:rsid w:val="0076347C"/>
    <w:rsid w:val="00763709"/>
    <w:rsid w:val="00766AEF"/>
    <w:rsid w:val="00766FDB"/>
    <w:rsid w:val="00795628"/>
    <w:rsid w:val="00797228"/>
    <w:rsid w:val="007A015B"/>
    <w:rsid w:val="007A01D9"/>
    <w:rsid w:val="007D072F"/>
    <w:rsid w:val="007D1EDE"/>
    <w:rsid w:val="007D2C3D"/>
    <w:rsid w:val="007E75B9"/>
    <w:rsid w:val="0081629A"/>
    <w:rsid w:val="00822A55"/>
    <w:rsid w:val="008247CF"/>
    <w:rsid w:val="00834964"/>
    <w:rsid w:val="0083658E"/>
    <w:rsid w:val="008452AC"/>
    <w:rsid w:val="00847D06"/>
    <w:rsid w:val="00854BBA"/>
    <w:rsid w:val="00862223"/>
    <w:rsid w:val="00871014"/>
    <w:rsid w:val="008734F5"/>
    <w:rsid w:val="00882C06"/>
    <w:rsid w:val="008835E9"/>
    <w:rsid w:val="00887C26"/>
    <w:rsid w:val="0089770E"/>
    <w:rsid w:val="008A1A84"/>
    <w:rsid w:val="008B7433"/>
    <w:rsid w:val="008B7D23"/>
    <w:rsid w:val="008C4387"/>
    <w:rsid w:val="008D5FBB"/>
    <w:rsid w:val="008E249C"/>
    <w:rsid w:val="008E788A"/>
    <w:rsid w:val="0091444A"/>
    <w:rsid w:val="009149A0"/>
    <w:rsid w:val="00932D70"/>
    <w:rsid w:val="00953010"/>
    <w:rsid w:val="0095379A"/>
    <w:rsid w:val="009613ED"/>
    <w:rsid w:val="00962AAF"/>
    <w:rsid w:val="00963F00"/>
    <w:rsid w:val="00967F2D"/>
    <w:rsid w:val="00977F14"/>
    <w:rsid w:val="009846BA"/>
    <w:rsid w:val="00990305"/>
    <w:rsid w:val="00990ACD"/>
    <w:rsid w:val="00992BAA"/>
    <w:rsid w:val="009A266D"/>
    <w:rsid w:val="009B41DB"/>
    <w:rsid w:val="009B454A"/>
    <w:rsid w:val="009C4DC5"/>
    <w:rsid w:val="009D7190"/>
    <w:rsid w:val="009E00B1"/>
    <w:rsid w:val="009E1B7E"/>
    <w:rsid w:val="009E2283"/>
    <w:rsid w:val="009F2FBD"/>
    <w:rsid w:val="00A22F70"/>
    <w:rsid w:val="00A25B4F"/>
    <w:rsid w:val="00A2753F"/>
    <w:rsid w:val="00A47183"/>
    <w:rsid w:val="00A546D0"/>
    <w:rsid w:val="00A54E9D"/>
    <w:rsid w:val="00A62B00"/>
    <w:rsid w:val="00A83E63"/>
    <w:rsid w:val="00A95872"/>
    <w:rsid w:val="00AA1C4E"/>
    <w:rsid w:val="00AA1D35"/>
    <w:rsid w:val="00AC08F3"/>
    <w:rsid w:val="00AC6F96"/>
    <w:rsid w:val="00AD529E"/>
    <w:rsid w:val="00AE10F6"/>
    <w:rsid w:val="00AE2773"/>
    <w:rsid w:val="00AE58D4"/>
    <w:rsid w:val="00B24AD6"/>
    <w:rsid w:val="00B3444A"/>
    <w:rsid w:val="00B401C8"/>
    <w:rsid w:val="00B4243E"/>
    <w:rsid w:val="00B445F0"/>
    <w:rsid w:val="00B505F2"/>
    <w:rsid w:val="00B51B04"/>
    <w:rsid w:val="00B72FA4"/>
    <w:rsid w:val="00B803EE"/>
    <w:rsid w:val="00B81526"/>
    <w:rsid w:val="00B8329F"/>
    <w:rsid w:val="00B95DB3"/>
    <w:rsid w:val="00BA377F"/>
    <w:rsid w:val="00BA499D"/>
    <w:rsid w:val="00BA59EE"/>
    <w:rsid w:val="00BB03A2"/>
    <w:rsid w:val="00BB2344"/>
    <w:rsid w:val="00BB7828"/>
    <w:rsid w:val="00BC0EE7"/>
    <w:rsid w:val="00BC4323"/>
    <w:rsid w:val="00C068E0"/>
    <w:rsid w:val="00C12A28"/>
    <w:rsid w:val="00C1570B"/>
    <w:rsid w:val="00C26395"/>
    <w:rsid w:val="00C34CCD"/>
    <w:rsid w:val="00C41304"/>
    <w:rsid w:val="00C418E1"/>
    <w:rsid w:val="00C63B57"/>
    <w:rsid w:val="00C715A5"/>
    <w:rsid w:val="00CA6DB4"/>
    <w:rsid w:val="00CC574E"/>
    <w:rsid w:val="00CC6D04"/>
    <w:rsid w:val="00CC7664"/>
    <w:rsid w:val="00CD495B"/>
    <w:rsid w:val="00CF1A10"/>
    <w:rsid w:val="00CF1E73"/>
    <w:rsid w:val="00CF54BA"/>
    <w:rsid w:val="00D146DC"/>
    <w:rsid w:val="00D23374"/>
    <w:rsid w:val="00D31924"/>
    <w:rsid w:val="00D332EC"/>
    <w:rsid w:val="00D33594"/>
    <w:rsid w:val="00D4129E"/>
    <w:rsid w:val="00D45965"/>
    <w:rsid w:val="00D46D33"/>
    <w:rsid w:val="00D555B3"/>
    <w:rsid w:val="00D602D7"/>
    <w:rsid w:val="00D65823"/>
    <w:rsid w:val="00D7732A"/>
    <w:rsid w:val="00D8034E"/>
    <w:rsid w:val="00D81870"/>
    <w:rsid w:val="00DA2822"/>
    <w:rsid w:val="00DA42C6"/>
    <w:rsid w:val="00DB1BA1"/>
    <w:rsid w:val="00DB64CF"/>
    <w:rsid w:val="00DB7069"/>
    <w:rsid w:val="00DC3930"/>
    <w:rsid w:val="00DD0B73"/>
    <w:rsid w:val="00DD10DF"/>
    <w:rsid w:val="00DE64CF"/>
    <w:rsid w:val="00E04DD3"/>
    <w:rsid w:val="00E361B6"/>
    <w:rsid w:val="00E361C3"/>
    <w:rsid w:val="00E44E38"/>
    <w:rsid w:val="00E675AA"/>
    <w:rsid w:val="00E67C7D"/>
    <w:rsid w:val="00E70FE1"/>
    <w:rsid w:val="00E842B6"/>
    <w:rsid w:val="00E85687"/>
    <w:rsid w:val="00EB7846"/>
    <w:rsid w:val="00EC6884"/>
    <w:rsid w:val="00EC78C6"/>
    <w:rsid w:val="00ED065F"/>
    <w:rsid w:val="00ED56B2"/>
    <w:rsid w:val="00EE4B64"/>
    <w:rsid w:val="00EE65E3"/>
    <w:rsid w:val="00EF131C"/>
    <w:rsid w:val="00F01A4A"/>
    <w:rsid w:val="00F14E33"/>
    <w:rsid w:val="00F244E6"/>
    <w:rsid w:val="00F44115"/>
    <w:rsid w:val="00F55562"/>
    <w:rsid w:val="00F7456B"/>
    <w:rsid w:val="00F83514"/>
    <w:rsid w:val="00F85A01"/>
    <w:rsid w:val="00F9221E"/>
    <w:rsid w:val="00FA08A6"/>
    <w:rsid w:val="00FA3BD3"/>
    <w:rsid w:val="00FA7D76"/>
    <w:rsid w:val="00FB0E98"/>
    <w:rsid w:val="00FB5117"/>
    <w:rsid w:val="00FD4ED9"/>
    <w:rsid w:val="00FE791A"/>
    <w:rsid w:val="00FF2607"/>
    <w:rsid w:val="00FF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  <w14:docId w14:val="4DB91B38"/>
  <w15:docId w15:val="{EAC7A9C1-1DF2-480F-818F-9A88B56D4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IN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44E6"/>
  </w:style>
  <w:style w:type="paragraph" w:styleId="Heading1">
    <w:name w:val="heading 1"/>
    <w:basedOn w:val="Normal"/>
    <w:next w:val="Normal"/>
    <w:link w:val="Heading1Char"/>
    <w:uiPriority w:val="9"/>
    <w:qFormat/>
    <w:rsid w:val="006301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01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019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301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019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01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01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01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01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0198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0198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630198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rsid w:val="0063019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019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01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01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01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01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01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630198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01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630198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6301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01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01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019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01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019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0198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51B04"/>
    <w:rPr>
      <w:rFonts w:ascii="Times New Roman" w:hAnsi="Times New Roman" w:cs="Angsana New"/>
      <w:sz w:val="24"/>
      <w:szCs w:val="30"/>
    </w:rPr>
  </w:style>
  <w:style w:type="paragraph" w:customStyle="1" w:styleId="NoSpacingChar">
    <w:name w:val="No Spacing Char"/>
    <w:link w:val="NoSpacingCharChar"/>
    <w:qFormat/>
    <w:rsid w:val="001A5733"/>
    <w:pPr>
      <w:spacing w:after="0" w:line="240" w:lineRule="auto"/>
    </w:pPr>
    <w:rPr>
      <w:rFonts w:ascii="Calibri" w:eastAsia="Calibri" w:hAnsi="Calibri" w:cs="Times New Roman"/>
      <w:kern w:val="0"/>
      <w:szCs w:val="22"/>
      <w:lang w:val="en-US" w:bidi="ar-SA"/>
    </w:rPr>
  </w:style>
  <w:style w:type="character" w:customStyle="1" w:styleId="NoSpacingCharChar">
    <w:name w:val="No Spacing Char Char"/>
    <w:link w:val="NoSpacingChar"/>
    <w:rsid w:val="001A5733"/>
    <w:rPr>
      <w:rFonts w:ascii="Calibri" w:eastAsia="Calibri" w:hAnsi="Calibri" w:cs="Times New Roman"/>
      <w:kern w:val="0"/>
      <w:szCs w:val="22"/>
      <w:lang w:val="en-US" w:bidi="ar-SA"/>
    </w:rPr>
  </w:style>
  <w:style w:type="table" w:customStyle="1" w:styleId="Style1">
    <w:name w:val="Style1"/>
    <w:basedOn w:val="TableNormal"/>
    <w:uiPriority w:val="99"/>
    <w:rsid w:val="001A5733"/>
    <w:pPr>
      <w:spacing w:after="0" w:line="240" w:lineRule="auto"/>
    </w:pPr>
    <w:tblPr/>
  </w:style>
  <w:style w:type="paragraph" w:styleId="Header">
    <w:name w:val="header"/>
    <w:basedOn w:val="Normal"/>
    <w:link w:val="HeaderChar"/>
    <w:uiPriority w:val="99"/>
    <w:unhideWhenUsed/>
    <w:rsid w:val="008247CF"/>
    <w:pPr>
      <w:tabs>
        <w:tab w:val="center" w:pos="4513"/>
        <w:tab w:val="right" w:pos="9026"/>
      </w:tabs>
      <w:spacing w:after="0" w:line="240" w:lineRule="auto"/>
    </w:pPr>
    <w:rPr>
      <w:kern w:val="0"/>
      <w:szCs w:val="2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8247CF"/>
    <w:rPr>
      <w:kern w:val="0"/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36116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6116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4D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4D2"/>
    <w:rPr>
      <w:rFonts w:ascii="Tahoma" w:hAnsi="Tahoma" w:cs="Angsana New"/>
      <w:sz w:val="16"/>
      <w:szCs w:val="20"/>
    </w:rPr>
  </w:style>
  <w:style w:type="character" w:styleId="Emphasis">
    <w:name w:val="Emphasis"/>
    <w:basedOn w:val="DefaultParagraphFont"/>
    <w:uiPriority w:val="20"/>
    <w:qFormat/>
    <w:rsid w:val="00E70FE1"/>
    <w:rPr>
      <w:i/>
      <w:iCs/>
    </w:rPr>
  </w:style>
  <w:style w:type="character" w:customStyle="1" w:styleId="hljs-variable">
    <w:name w:val="hljs-variable"/>
    <w:basedOn w:val="DefaultParagraphFont"/>
    <w:rsid w:val="00E70FE1"/>
  </w:style>
  <w:style w:type="character" w:customStyle="1" w:styleId="fontstyle01">
    <w:name w:val="fontstyle01"/>
    <w:basedOn w:val="DefaultParagraphFont"/>
    <w:rsid w:val="00DD0B73"/>
    <w:rPr>
      <w:rFonts w:ascii="SgbprqTimesLTStd-Roman" w:hAnsi="SgbprqTimesLTStd-Roman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overflow-hidden">
    <w:name w:val="overflow-hidden"/>
    <w:basedOn w:val="DefaultParagraphFont"/>
    <w:rsid w:val="00DD0B73"/>
  </w:style>
  <w:style w:type="character" w:styleId="Strong">
    <w:name w:val="Strong"/>
    <w:basedOn w:val="DefaultParagraphFont"/>
    <w:uiPriority w:val="22"/>
    <w:qFormat/>
    <w:rsid w:val="00F83514"/>
    <w:rPr>
      <w:b/>
      <w:bCs/>
    </w:rPr>
  </w:style>
  <w:style w:type="paragraph" w:customStyle="1" w:styleId="MDPI31text">
    <w:name w:val="MDPI_3.1_text"/>
    <w:qFormat/>
    <w:rsid w:val="0028570C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szCs w:val="22"/>
      <w:lang w:val="en-US" w:eastAsia="de-DE" w:bidi="en-US"/>
    </w:rPr>
  </w:style>
  <w:style w:type="character" w:customStyle="1" w:styleId="gnd-iwgdh3b">
    <w:name w:val="gnd-iwgdh3b"/>
    <w:basedOn w:val="DefaultParagraphFont"/>
    <w:rsid w:val="00C63B57"/>
  </w:style>
  <w:style w:type="character" w:customStyle="1" w:styleId="hljs-keyword">
    <w:name w:val="hljs-keyword"/>
    <w:basedOn w:val="DefaultParagraphFont"/>
    <w:rsid w:val="00DE64CF"/>
  </w:style>
  <w:style w:type="character" w:customStyle="1" w:styleId="hljs-number">
    <w:name w:val="hljs-number"/>
    <w:basedOn w:val="DefaultParagraphFont"/>
    <w:rsid w:val="00DE64CF"/>
  </w:style>
  <w:style w:type="character" w:customStyle="1" w:styleId="hljs-comment">
    <w:name w:val="hljs-comment"/>
    <w:basedOn w:val="DefaultParagraphFont"/>
    <w:rsid w:val="00DE64CF"/>
  </w:style>
  <w:style w:type="character" w:customStyle="1" w:styleId="hljs-punctuation">
    <w:name w:val="hljs-punctuation"/>
    <w:basedOn w:val="DefaultParagraphFont"/>
    <w:rsid w:val="00DE64CF"/>
  </w:style>
  <w:style w:type="character" w:customStyle="1" w:styleId="hljs-operator">
    <w:name w:val="hljs-operator"/>
    <w:basedOn w:val="DefaultParagraphFont"/>
    <w:rsid w:val="00DE64CF"/>
  </w:style>
  <w:style w:type="character" w:customStyle="1" w:styleId="hljs-builtin">
    <w:name w:val="hljs-built_in"/>
    <w:basedOn w:val="DefaultParagraphFont"/>
    <w:rsid w:val="00DE64CF"/>
  </w:style>
  <w:style w:type="paragraph" w:customStyle="1" w:styleId="MDPI71References">
    <w:name w:val="MDPI_7.1_References"/>
    <w:qFormat/>
    <w:rsid w:val="00DE64CF"/>
    <w:pPr>
      <w:numPr>
        <w:numId w:val="1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color w:val="000000"/>
      <w:sz w:val="18"/>
      <w:szCs w:val="20"/>
      <w:lang w:val="en-US" w:eastAsia="de-DE" w:bidi="en-US"/>
    </w:rPr>
  </w:style>
  <w:style w:type="paragraph" w:styleId="NoSpacing">
    <w:name w:val="No Spacing"/>
    <w:uiPriority w:val="1"/>
    <w:qFormat/>
    <w:rsid w:val="00DE64CF"/>
    <w:pPr>
      <w:spacing w:after="0" w:line="240" w:lineRule="auto"/>
    </w:pPr>
    <w:rPr>
      <w:rFonts w:eastAsiaTheme="minorEastAsia"/>
      <w:kern w:val="0"/>
      <w:szCs w:val="22"/>
      <w:lang w:val="en-US" w:bidi="ar-SA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452AC"/>
    <w:rPr>
      <w:color w:val="605E5C"/>
      <w:shd w:val="clear" w:color="auto" w:fill="E1DFDD"/>
    </w:rPr>
  </w:style>
  <w:style w:type="paragraph" w:customStyle="1" w:styleId="Body">
    <w:name w:val="Body"/>
    <w:basedOn w:val="Normal"/>
    <w:rsid w:val="008452AC"/>
    <w:pPr>
      <w:spacing w:after="240" w:line="240" w:lineRule="auto"/>
      <w:jc w:val="both"/>
    </w:pPr>
    <w:rPr>
      <w:rFonts w:ascii="Helvetica" w:eastAsia="Times New Roman" w:hAnsi="Helvetica" w:cs="Times New Roman"/>
      <w:kern w:val="0"/>
      <w:sz w:val="20"/>
      <w:szCs w:val="20"/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CD495B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CD495B"/>
    <w:rPr>
      <w:rFonts w:cs="Angsana New"/>
    </w:rPr>
  </w:style>
  <w:style w:type="table" w:styleId="TableGrid">
    <w:name w:val="Table Grid"/>
    <w:basedOn w:val="TableNormal"/>
    <w:uiPriority w:val="39"/>
    <w:rsid w:val="00082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53D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69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55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5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0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53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7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06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5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09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43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33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962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26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1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3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19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03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40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5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22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1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2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5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7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2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76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23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7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2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5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22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5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75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2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8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3389/fmicb.2020.00389" TargetMode="External"/><Relationship Id="rId18" Type="http://schemas.openxmlformats.org/officeDocument/2006/relationships/hyperlink" Target="https://doi.org/10.20546/ijcmas.2020.909.394" TargetMode="External"/><Relationship Id="rId26" Type="http://schemas.openxmlformats.org/officeDocument/2006/relationships/hyperlink" Target="https://doi.org/10.5402/2011/130289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i.org/10.1007/978-981-32-9046-43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i.org/10.1016/j.ecoenv.2021.112534" TargetMode="External"/><Relationship Id="rId17" Type="http://schemas.openxmlformats.org/officeDocument/2006/relationships/hyperlink" Target="https://dx.doi.org/10.21608/ejar.2023.201261.1390" TargetMode="External"/><Relationship Id="rId25" Type="http://schemas.openxmlformats.org/officeDocument/2006/relationships/hyperlink" Target="https://doi.org/10.1094/PHP-2010-0102-01-RS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oi.org/10.34104/ajpab.020.01590166" TargetMode="External"/><Relationship Id="rId20" Type="http://schemas.openxmlformats.org/officeDocument/2006/relationships/hyperlink" Target="https://doi.org/10.3390/agronomy15030528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s://doi.org/10.1016/j.biosystemseng.2021.11.002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07/978-3-030-20728-110" TargetMode="External"/><Relationship Id="rId23" Type="http://schemas.openxmlformats.org/officeDocument/2006/relationships/hyperlink" Target="https://doi.org/10.1109/ACCESS.2021.3059868" TargetMode="External"/><Relationship Id="rId28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hyperlink" Target="https://doi.org/10.1016/j.heliyon.2025.e42035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doi.org/10.1007/s00344-024-11277-z" TargetMode="External"/><Relationship Id="rId22" Type="http://schemas.openxmlformats.org/officeDocument/2006/relationships/hyperlink" Target="https://doi.org/10.1007/s40858-024-00652-6" TargetMode="External"/><Relationship Id="rId27" Type="http://schemas.openxmlformats.org/officeDocument/2006/relationships/header" Target="header4.xml"/><Relationship Id="rId30" Type="http://schemas.openxmlformats.org/officeDocument/2006/relationships/header" Target="header6.xml"/><Relationship Id="rId8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axman074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32360-2223-4DEA-95EB-96CBDC7F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11</Pages>
  <Words>4257</Words>
  <Characters>24265</Characters>
  <Application>Microsoft Office Word</Application>
  <DocSecurity>0</DocSecurity>
  <Lines>202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Pawan Saini</dc:creator>
  <cp:lastModifiedBy>SDI 1183</cp:lastModifiedBy>
  <cp:revision>57</cp:revision>
  <cp:lastPrinted>2025-02-25T09:56:00Z</cp:lastPrinted>
  <dcterms:created xsi:type="dcterms:W3CDTF">2025-03-26T14:06:00Z</dcterms:created>
  <dcterms:modified xsi:type="dcterms:W3CDTF">2025-03-29T10:33:00Z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94c6daa626b07b86e518ef667923fd18f28cfa7850780a469c4a9f3502c52f47</vt:lpwstr>
  </property>
</Properties>
</file>