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A7E6D" w:rsidRDefault="00ED530A">
      <w:pPr>
        <w:widowControl w:val="0"/>
        <w:pBdr>
          <w:top w:val="nil"/>
          <w:left w:val="nil"/>
          <w:bottom w:val="nil"/>
          <w:right w:val="nil"/>
          <w:between w:val="nil"/>
        </w:pBdr>
        <w:spacing w:after="0" w:line="276" w:lineRule="auto"/>
      </w:pPr>
      <w:r>
        <w:pict w14:anchorId="02E16B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6704;visibility:hidden">
            <o:lock v:ext="edit" selection="t"/>
          </v:shape>
        </w:pict>
      </w:r>
      <w:r>
        <w:pict w14:anchorId="1CE696F9">
          <v:shape id="_x0000_s1027" type="#_x0000_t136" style="position:absolute;margin-left:0;margin-top:0;width:50pt;height:50pt;z-index:251657728;visibility:hidden">
            <o:lock v:ext="edit" selection="t"/>
          </v:shape>
        </w:pict>
      </w:r>
      <w:r>
        <w:pict w14:anchorId="43C511E6">
          <v:shape id="_x0000_s1026" type="#_x0000_t136" style="position:absolute;margin-left:0;margin-top:0;width:50pt;height:50pt;z-index:251658752;visibility:hidden">
            <o:lock v:ext="edit" selection="t"/>
          </v:shape>
        </w:pict>
      </w:r>
    </w:p>
    <w:p w14:paraId="00000002" w14:textId="78EFAC1E" w:rsidR="00FA7E6D" w:rsidRDefault="00ED530A">
      <w:pPr>
        <w:spacing w:before="225" w:after="280"/>
        <w:rPr>
          <w:rFonts w:ascii="Arial" w:eastAsia="Arial" w:hAnsi="Arial" w:cs="Arial"/>
          <w:b/>
          <w:sz w:val="36"/>
          <w:szCs w:val="36"/>
        </w:rPr>
      </w:pPr>
      <w:r>
        <w:rPr>
          <w:rFonts w:ascii="Arial" w:eastAsia="Arial" w:hAnsi="Arial" w:cs="Arial"/>
          <w:b/>
          <w:sz w:val="36"/>
          <w:szCs w:val="36"/>
        </w:rPr>
        <w:t>Implementation of a 100% Drug Prescription Fill Policy at the University Of Benin Teaching Hospital, Nigeria: The Role of Effective Stake</w:t>
      </w:r>
      <w:r w:rsidR="00933CDB">
        <w:rPr>
          <w:rFonts w:ascii="Arial" w:eastAsia="Arial" w:hAnsi="Arial" w:cs="Arial"/>
          <w:b/>
          <w:sz w:val="36"/>
          <w:szCs w:val="36"/>
        </w:rPr>
        <w:t xml:space="preserve">holder Engagement </w:t>
      </w:r>
      <w:proofErr w:type="gramStart"/>
      <w:r w:rsidR="00933CDB">
        <w:rPr>
          <w:rFonts w:ascii="Arial" w:eastAsia="Arial" w:hAnsi="Arial" w:cs="Arial"/>
          <w:b/>
          <w:sz w:val="36"/>
          <w:szCs w:val="36"/>
        </w:rPr>
        <w:t>And</w:t>
      </w:r>
      <w:proofErr w:type="gramEnd"/>
      <w:r w:rsidR="00933CDB">
        <w:rPr>
          <w:rFonts w:ascii="Arial" w:eastAsia="Arial" w:hAnsi="Arial" w:cs="Arial"/>
          <w:b/>
          <w:sz w:val="36"/>
          <w:szCs w:val="36"/>
        </w:rPr>
        <w:t xml:space="preserve"> Patronage</w:t>
      </w:r>
    </w:p>
    <w:p w14:paraId="00000003" w14:textId="77777777" w:rsidR="00FA7E6D" w:rsidRDefault="00FA7E6D">
      <w:pPr>
        <w:spacing w:before="225" w:after="280"/>
        <w:rPr>
          <w:rFonts w:ascii="Arial" w:eastAsia="Arial" w:hAnsi="Arial" w:cs="Arial"/>
          <w:b/>
          <w:sz w:val="36"/>
          <w:szCs w:val="36"/>
        </w:rPr>
      </w:pPr>
    </w:p>
    <w:p w14:paraId="00000004" w14:textId="77777777" w:rsidR="00FA7E6D" w:rsidRDefault="00FA7E6D">
      <w:pPr>
        <w:spacing w:before="225" w:after="280"/>
        <w:rPr>
          <w:rFonts w:ascii="Arial" w:eastAsia="Arial" w:hAnsi="Arial" w:cs="Arial"/>
          <w:b/>
          <w:sz w:val="36"/>
          <w:szCs w:val="36"/>
        </w:rPr>
      </w:pPr>
    </w:p>
    <w:p w14:paraId="00000005" w14:textId="77777777" w:rsidR="00FA7E6D" w:rsidRDefault="00FA7E6D">
      <w:pPr>
        <w:spacing w:before="225" w:after="280"/>
        <w:rPr>
          <w:rFonts w:ascii="Arial" w:eastAsia="Arial" w:hAnsi="Arial" w:cs="Arial"/>
          <w:b/>
          <w:sz w:val="36"/>
          <w:szCs w:val="36"/>
        </w:rPr>
      </w:pPr>
    </w:p>
    <w:p w14:paraId="00000006"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ABSTRACT</w:t>
      </w:r>
    </w:p>
    <w:p w14:paraId="00000007"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Aims And objectives: To ascertain the effects, mode of participation of policy actors and evaluation of the influence of the patronage factors on the UBTH pharmacies in the implementation of the 100% drug prescription fill policy in the Hospital. </w:t>
      </w:r>
    </w:p>
    <w:p w14:paraId="00000008"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Backgrou</w:t>
      </w:r>
      <w:r>
        <w:rPr>
          <w:rFonts w:ascii="Arial" w:eastAsia="Arial" w:hAnsi="Arial" w:cs="Arial"/>
          <w:b/>
          <w:sz w:val="36"/>
          <w:szCs w:val="36"/>
        </w:rPr>
        <w:t xml:space="preserve">nd: Effective </w:t>
      </w:r>
      <w:proofErr w:type="gramStart"/>
      <w:r>
        <w:rPr>
          <w:rFonts w:ascii="Arial" w:eastAsia="Arial" w:hAnsi="Arial" w:cs="Arial"/>
          <w:b/>
          <w:sz w:val="36"/>
          <w:szCs w:val="36"/>
        </w:rPr>
        <w:t>stakeholders</w:t>
      </w:r>
      <w:proofErr w:type="gramEnd"/>
      <w:r>
        <w:rPr>
          <w:rFonts w:ascii="Arial" w:eastAsia="Arial" w:hAnsi="Arial" w:cs="Arial"/>
          <w:b/>
          <w:sz w:val="36"/>
          <w:szCs w:val="36"/>
        </w:rPr>
        <w:t xml:space="preserve"> engagement in a public policy creation and development cycle is considered a critical activity that cannot be ignored. Many public policy failures may be attributable to the neglect of this crucial action, process and concern. </w:t>
      </w:r>
      <w:proofErr w:type="gramStart"/>
      <w:r>
        <w:rPr>
          <w:rFonts w:ascii="Arial" w:eastAsia="Arial" w:hAnsi="Arial" w:cs="Arial"/>
          <w:b/>
          <w:sz w:val="36"/>
          <w:szCs w:val="36"/>
        </w:rPr>
        <w:t>Th</w:t>
      </w:r>
      <w:r>
        <w:rPr>
          <w:rFonts w:ascii="Arial" w:eastAsia="Arial" w:hAnsi="Arial" w:cs="Arial"/>
          <w:b/>
          <w:sz w:val="36"/>
          <w:szCs w:val="36"/>
        </w:rPr>
        <w:t xml:space="preserve">e identified relevant actors of the 100% drug prescription fill policy at the University of Benin Teaching Hospital (by this research) are: the  Heads of departments &amp; core Management, Departments </w:t>
      </w:r>
      <w:proofErr w:type="spellStart"/>
      <w:r>
        <w:rPr>
          <w:rFonts w:ascii="Arial" w:eastAsia="Arial" w:hAnsi="Arial" w:cs="Arial"/>
          <w:b/>
          <w:sz w:val="36"/>
          <w:szCs w:val="36"/>
        </w:rPr>
        <w:t>e.g</w:t>
      </w:r>
      <w:proofErr w:type="spellEnd"/>
      <w:r>
        <w:rPr>
          <w:rFonts w:ascii="Arial" w:eastAsia="Arial" w:hAnsi="Arial" w:cs="Arial"/>
          <w:b/>
          <w:sz w:val="36"/>
          <w:szCs w:val="36"/>
        </w:rPr>
        <w:t xml:space="preserve"> Pharmacy, medicine, Account </w:t>
      </w:r>
      <w:proofErr w:type="spellStart"/>
      <w:r>
        <w:rPr>
          <w:rFonts w:ascii="Arial" w:eastAsia="Arial" w:hAnsi="Arial" w:cs="Arial"/>
          <w:b/>
          <w:sz w:val="36"/>
          <w:szCs w:val="36"/>
        </w:rPr>
        <w:t>etc</w:t>
      </w:r>
      <w:proofErr w:type="spellEnd"/>
      <w:r>
        <w:rPr>
          <w:rFonts w:ascii="Arial" w:eastAsia="Arial" w:hAnsi="Arial" w:cs="Arial"/>
          <w:b/>
          <w:sz w:val="36"/>
          <w:szCs w:val="36"/>
        </w:rPr>
        <w:t>, HODs/Core Management f</w:t>
      </w:r>
      <w:r>
        <w:rPr>
          <w:rFonts w:ascii="Arial" w:eastAsia="Arial" w:hAnsi="Arial" w:cs="Arial"/>
          <w:b/>
          <w:sz w:val="36"/>
          <w:szCs w:val="36"/>
        </w:rPr>
        <w:t xml:space="preserve">ree expression on the proposed policy, </w:t>
      </w:r>
      <w:r>
        <w:rPr>
          <w:rFonts w:ascii="Arial" w:eastAsia="Arial" w:hAnsi="Arial" w:cs="Arial"/>
          <w:b/>
          <w:sz w:val="36"/>
          <w:szCs w:val="36"/>
        </w:rPr>
        <w:lastRenderedPageBreak/>
        <w:t xml:space="preserve">Inputs from various departments via HODs,  inputs of Hospital based Professional Associations, Professionals like Pharmacists, Doctors, Accountants, internal auditors’ contributions, and the Hospital Patients/Clients </w:t>
      </w:r>
      <w:r>
        <w:rPr>
          <w:rFonts w:ascii="Arial" w:eastAsia="Arial" w:hAnsi="Arial" w:cs="Arial"/>
          <w:b/>
          <w:sz w:val="36"/>
          <w:szCs w:val="36"/>
        </w:rPr>
        <w:t>involvements in the policy cycle development.</w:t>
      </w:r>
      <w:proofErr w:type="gramEnd"/>
      <w:r>
        <w:rPr>
          <w:rFonts w:ascii="Arial" w:eastAsia="Arial" w:hAnsi="Arial" w:cs="Arial"/>
          <w:b/>
          <w:sz w:val="36"/>
          <w:szCs w:val="36"/>
        </w:rPr>
        <w:t xml:space="preserve"> Valid and meaningful engagement and inputs of these various stakeholder groups (devoid of tokenism, </w:t>
      </w:r>
      <w:proofErr w:type="gramStart"/>
      <w:r>
        <w:rPr>
          <w:rFonts w:ascii="Arial" w:eastAsia="Arial" w:hAnsi="Arial" w:cs="Arial"/>
          <w:b/>
          <w:sz w:val="36"/>
          <w:szCs w:val="36"/>
        </w:rPr>
        <w:t>stakeholders</w:t>
      </w:r>
      <w:proofErr w:type="gramEnd"/>
      <w:r>
        <w:rPr>
          <w:rFonts w:ascii="Arial" w:eastAsia="Arial" w:hAnsi="Arial" w:cs="Arial"/>
          <w:b/>
          <w:sz w:val="36"/>
          <w:szCs w:val="36"/>
        </w:rPr>
        <w:t xml:space="preserve"> hierarchy and other challenges of effective stakeholders engagement) are desirable for policy suc</w:t>
      </w:r>
      <w:r>
        <w:rPr>
          <w:rFonts w:ascii="Arial" w:eastAsia="Arial" w:hAnsi="Arial" w:cs="Arial"/>
          <w:b/>
          <w:sz w:val="36"/>
          <w:szCs w:val="36"/>
        </w:rPr>
        <w:t xml:space="preserve">cess. Poor policy literacy, limited resources and poor understanding by many stakeholder groups may account for the little differences in the engagement power of the various policy actor groups at </w:t>
      </w:r>
      <w:proofErr w:type="gramStart"/>
      <w:r>
        <w:rPr>
          <w:rFonts w:ascii="Arial" w:eastAsia="Arial" w:hAnsi="Arial" w:cs="Arial"/>
          <w:b/>
          <w:sz w:val="36"/>
          <w:szCs w:val="36"/>
        </w:rPr>
        <w:t>UBTH policy cycle development process</w:t>
      </w:r>
      <w:proofErr w:type="gramEnd"/>
      <w:r>
        <w:rPr>
          <w:rFonts w:ascii="Arial" w:eastAsia="Arial" w:hAnsi="Arial" w:cs="Arial"/>
          <w:b/>
          <w:sz w:val="36"/>
          <w:szCs w:val="36"/>
        </w:rPr>
        <w:t>. However, a down-up a</w:t>
      </w:r>
      <w:r>
        <w:rPr>
          <w:rFonts w:ascii="Arial" w:eastAsia="Arial" w:hAnsi="Arial" w:cs="Arial"/>
          <w:b/>
          <w:sz w:val="36"/>
          <w:szCs w:val="36"/>
        </w:rPr>
        <w:t xml:space="preserve">pproach of public policy development, that is all </w:t>
      </w:r>
      <w:proofErr w:type="gramStart"/>
      <w:r>
        <w:rPr>
          <w:rFonts w:ascii="Arial" w:eastAsia="Arial" w:hAnsi="Arial" w:cs="Arial"/>
          <w:b/>
          <w:sz w:val="36"/>
          <w:szCs w:val="36"/>
        </w:rPr>
        <w:t>inclusive  in</w:t>
      </w:r>
      <w:proofErr w:type="gramEnd"/>
      <w:r>
        <w:rPr>
          <w:rFonts w:ascii="Arial" w:eastAsia="Arial" w:hAnsi="Arial" w:cs="Arial"/>
          <w:b/>
          <w:sz w:val="36"/>
          <w:szCs w:val="36"/>
        </w:rPr>
        <w:t xml:space="preserve">  action, trust and recognition of actors’ contributions, are all that are required for a meaningful and robust stakeholders engagement. The patronage factors identified by this research for th</w:t>
      </w:r>
      <w:r>
        <w:rPr>
          <w:rFonts w:ascii="Arial" w:eastAsia="Arial" w:hAnsi="Arial" w:cs="Arial"/>
          <w:b/>
          <w:sz w:val="36"/>
          <w:szCs w:val="36"/>
        </w:rPr>
        <w:t xml:space="preserve">is policy development at UBTH </w:t>
      </w:r>
      <w:proofErr w:type="spellStart"/>
      <w:r>
        <w:rPr>
          <w:rFonts w:ascii="Arial" w:eastAsia="Arial" w:hAnsi="Arial" w:cs="Arial"/>
          <w:b/>
          <w:sz w:val="36"/>
          <w:szCs w:val="36"/>
        </w:rPr>
        <w:t>are</w:t>
      </w:r>
      <w:proofErr w:type="gramStart"/>
      <w:r>
        <w:rPr>
          <w:rFonts w:ascii="Arial" w:eastAsia="Arial" w:hAnsi="Arial" w:cs="Arial"/>
          <w:b/>
          <w:sz w:val="36"/>
          <w:szCs w:val="36"/>
        </w:rPr>
        <w:t>:timely</w:t>
      </w:r>
      <w:proofErr w:type="spellEnd"/>
      <w:proofErr w:type="gramEnd"/>
      <w:r>
        <w:rPr>
          <w:rFonts w:ascii="Arial" w:eastAsia="Arial" w:hAnsi="Arial" w:cs="Arial"/>
          <w:b/>
          <w:sz w:val="36"/>
          <w:szCs w:val="36"/>
        </w:rPr>
        <w:t xml:space="preserve"> drug supply to Patient/Client, ready availability of drug, trusted quality of drug, affordable cost of drug, and pleasing attitude of staff to Patients/Clients. These factors needed to be improved upon to proffer la</w:t>
      </w:r>
      <w:r>
        <w:rPr>
          <w:rFonts w:ascii="Arial" w:eastAsia="Arial" w:hAnsi="Arial" w:cs="Arial"/>
          <w:b/>
          <w:sz w:val="36"/>
          <w:szCs w:val="36"/>
        </w:rPr>
        <w:t xml:space="preserve">sting solutions to the identified policy issues of low patronage of the Hospital pharmacies by patients and clients, </w:t>
      </w:r>
      <w:proofErr w:type="gramStart"/>
      <w:r>
        <w:rPr>
          <w:rFonts w:ascii="Arial" w:eastAsia="Arial" w:hAnsi="Arial" w:cs="Arial"/>
          <w:b/>
          <w:sz w:val="36"/>
          <w:szCs w:val="36"/>
        </w:rPr>
        <w:t>low  internally</w:t>
      </w:r>
      <w:proofErr w:type="gramEnd"/>
      <w:r>
        <w:rPr>
          <w:rFonts w:ascii="Arial" w:eastAsia="Arial" w:hAnsi="Arial" w:cs="Arial"/>
          <w:b/>
          <w:sz w:val="36"/>
          <w:szCs w:val="36"/>
        </w:rPr>
        <w:t xml:space="preserve"> generated revenue and both. These were the justifications for the promulgation of this purposive </w:t>
      </w:r>
      <w:r>
        <w:rPr>
          <w:rFonts w:ascii="Arial" w:eastAsia="Arial" w:hAnsi="Arial" w:cs="Arial"/>
          <w:b/>
          <w:sz w:val="36"/>
          <w:szCs w:val="36"/>
        </w:rPr>
        <w:lastRenderedPageBreak/>
        <w:t>policy framework by the UB</w:t>
      </w:r>
      <w:r>
        <w:rPr>
          <w:rFonts w:ascii="Arial" w:eastAsia="Arial" w:hAnsi="Arial" w:cs="Arial"/>
          <w:b/>
          <w:sz w:val="36"/>
          <w:szCs w:val="36"/>
        </w:rPr>
        <w:t xml:space="preserve">TH Management. Study design: The study was limited to staff who were five years old and above in the Hospital, and also patients and clients who had attended their clinics for four weeks and more.  </w:t>
      </w:r>
    </w:p>
    <w:p w14:paraId="00000009"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Place and Duration of Study: This research </w:t>
      </w:r>
      <w:proofErr w:type="gramStart"/>
      <w:r>
        <w:rPr>
          <w:rFonts w:ascii="Arial" w:eastAsia="Arial" w:hAnsi="Arial" w:cs="Arial"/>
          <w:b/>
          <w:sz w:val="36"/>
          <w:szCs w:val="36"/>
        </w:rPr>
        <w:t>was carried ou</w:t>
      </w:r>
      <w:r>
        <w:rPr>
          <w:rFonts w:ascii="Arial" w:eastAsia="Arial" w:hAnsi="Arial" w:cs="Arial"/>
          <w:b/>
          <w:sz w:val="36"/>
          <w:szCs w:val="36"/>
        </w:rPr>
        <w:t>t</w:t>
      </w:r>
      <w:proofErr w:type="gramEnd"/>
      <w:r>
        <w:rPr>
          <w:rFonts w:ascii="Arial" w:eastAsia="Arial" w:hAnsi="Arial" w:cs="Arial"/>
          <w:b/>
          <w:sz w:val="36"/>
          <w:szCs w:val="36"/>
        </w:rPr>
        <w:t xml:space="preserve"> at the University of Benin Teaching Hospital, Benin City, Nigeria between January 2018 and December 2022. This was after securing an ethical approval of the Health Research Ethics Committee of the Hospital, vide protocol Number: ADM/E 22/A/</w:t>
      </w:r>
      <w:proofErr w:type="spellStart"/>
      <w:r>
        <w:rPr>
          <w:rFonts w:ascii="Arial" w:eastAsia="Arial" w:hAnsi="Arial" w:cs="Arial"/>
          <w:b/>
          <w:sz w:val="36"/>
          <w:szCs w:val="36"/>
        </w:rPr>
        <w:t>Vol.VII</w:t>
      </w:r>
      <w:proofErr w:type="spellEnd"/>
      <w:r>
        <w:rPr>
          <w:rFonts w:ascii="Arial" w:eastAsia="Arial" w:hAnsi="Arial" w:cs="Arial"/>
          <w:b/>
          <w:sz w:val="36"/>
          <w:szCs w:val="36"/>
        </w:rPr>
        <w:t>/148301</w:t>
      </w:r>
      <w:r>
        <w:rPr>
          <w:rFonts w:ascii="Arial" w:eastAsia="Arial" w:hAnsi="Arial" w:cs="Arial"/>
          <w:b/>
          <w:sz w:val="36"/>
          <w:szCs w:val="36"/>
        </w:rPr>
        <w:t>1857.</w:t>
      </w:r>
    </w:p>
    <w:p w14:paraId="0000000A"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Method: The Hospital staff, patients, clients and management freely filled out the written questionnaire. Each respondent was requested by the questionnaire to ascertain the extent of engagement of each policy actor (stakeholder) group, and the impac</w:t>
      </w:r>
      <w:r>
        <w:rPr>
          <w:rFonts w:ascii="Arial" w:eastAsia="Arial" w:hAnsi="Arial" w:cs="Arial"/>
          <w:b/>
          <w:sz w:val="36"/>
          <w:szCs w:val="36"/>
        </w:rPr>
        <w:t xml:space="preserve">ts of the </w:t>
      </w:r>
      <w:proofErr w:type="gramStart"/>
      <w:r>
        <w:rPr>
          <w:rFonts w:ascii="Arial" w:eastAsia="Arial" w:hAnsi="Arial" w:cs="Arial"/>
          <w:b/>
          <w:sz w:val="36"/>
          <w:szCs w:val="36"/>
        </w:rPr>
        <w:t>identified  patronage</w:t>
      </w:r>
      <w:proofErr w:type="gramEnd"/>
      <w:r>
        <w:rPr>
          <w:rFonts w:ascii="Arial" w:eastAsia="Arial" w:hAnsi="Arial" w:cs="Arial"/>
          <w:b/>
          <w:sz w:val="36"/>
          <w:szCs w:val="36"/>
        </w:rPr>
        <w:t xml:space="preserve"> factors, on a scoring scale of 0-5. The data </w:t>
      </w:r>
      <w:proofErr w:type="gramStart"/>
      <w:r>
        <w:rPr>
          <w:rFonts w:ascii="Arial" w:eastAsia="Arial" w:hAnsi="Arial" w:cs="Arial"/>
          <w:b/>
          <w:sz w:val="36"/>
          <w:szCs w:val="36"/>
        </w:rPr>
        <w:t>were collated</w:t>
      </w:r>
      <w:proofErr w:type="gramEnd"/>
      <w:r>
        <w:rPr>
          <w:rFonts w:ascii="Arial" w:eastAsia="Arial" w:hAnsi="Arial" w:cs="Arial"/>
          <w:b/>
          <w:sz w:val="36"/>
          <w:szCs w:val="36"/>
        </w:rPr>
        <w:t>, and the frequency of scores for each factor was calculated. The stakeholder and the patronage powers of the respective group were determined by multiplying the freq</w:t>
      </w:r>
      <w:r>
        <w:rPr>
          <w:rFonts w:ascii="Arial" w:eastAsia="Arial" w:hAnsi="Arial" w:cs="Arial"/>
          <w:b/>
          <w:sz w:val="36"/>
          <w:szCs w:val="36"/>
        </w:rPr>
        <w:t xml:space="preserve">uency of score by the rating factor. The percentage power of influence </w:t>
      </w:r>
      <w:proofErr w:type="gramStart"/>
      <w:r>
        <w:rPr>
          <w:rFonts w:ascii="Arial" w:eastAsia="Arial" w:hAnsi="Arial" w:cs="Arial"/>
          <w:b/>
          <w:sz w:val="36"/>
          <w:szCs w:val="36"/>
        </w:rPr>
        <w:t>was calculated</w:t>
      </w:r>
      <w:proofErr w:type="gramEnd"/>
      <w:r>
        <w:rPr>
          <w:rFonts w:ascii="Arial" w:eastAsia="Arial" w:hAnsi="Arial" w:cs="Arial"/>
          <w:b/>
          <w:sz w:val="36"/>
          <w:szCs w:val="36"/>
        </w:rPr>
        <w:t xml:space="preserve"> for each assessed variable, as in Tables 1 &amp; 2 and Tables 4 &amp; 5 respectively. Only a quantitative method of data collection </w:t>
      </w:r>
      <w:proofErr w:type="gramStart"/>
      <w:r>
        <w:rPr>
          <w:rFonts w:ascii="Arial" w:eastAsia="Arial" w:hAnsi="Arial" w:cs="Arial"/>
          <w:b/>
          <w:sz w:val="36"/>
          <w:szCs w:val="36"/>
        </w:rPr>
        <w:t>was used</w:t>
      </w:r>
      <w:proofErr w:type="gramEnd"/>
      <w:r>
        <w:rPr>
          <w:rFonts w:ascii="Arial" w:eastAsia="Arial" w:hAnsi="Arial" w:cs="Arial"/>
          <w:b/>
          <w:sz w:val="36"/>
          <w:szCs w:val="36"/>
        </w:rPr>
        <w:t xml:space="preserve"> as obtained from the responses </w:t>
      </w:r>
      <w:r>
        <w:rPr>
          <w:rFonts w:ascii="Arial" w:eastAsia="Arial" w:hAnsi="Arial" w:cs="Arial"/>
          <w:b/>
          <w:sz w:val="36"/>
          <w:szCs w:val="36"/>
        </w:rPr>
        <w:lastRenderedPageBreak/>
        <w:t>of the</w:t>
      </w:r>
      <w:r>
        <w:rPr>
          <w:rFonts w:ascii="Arial" w:eastAsia="Arial" w:hAnsi="Arial" w:cs="Arial"/>
          <w:b/>
          <w:sz w:val="36"/>
          <w:szCs w:val="36"/>
        </w:rPr>
        <w:t xml:space="preserve"> respondents. The data </w:t>
      </w:r>
      <w:proofErr w:type="gramStart"/>
      <w:r>
        <w:rPr>
          <w:rFonts w:ascii="Arial" w:eastAsia="Arial" w:hAnsi="Arial" w:cs="Arial"/>
          <w:b/>
          <w:sz w:val="36"/>
          <w:szCs w:val="36"/>
        </w:rPr>
        <w:t>were collated</w:t>
      </w:r>
      <w:proofErr w:type="gramEnd"/>
      <w:r>
        <w:rPr>
          <w:rFonts w:ascii="Arial" w:eastAsia="Arial" w:hAnsi="Arial" w:cs="Arial"/>
          <w:b/>
          <w:sz w:val="36"/>
          <w:szCs w:val="36"/>
        </w:rPr>
        <w:t xml:space="preserve">, analyzed, and interpreted as much as possible, using the Repeated measures one-way ANOVA of The </w:t>
      </w:r>
      <w:proofErr w:type="spellStart"/>
      <w:r>
        <w:rPr>
          <w:rFonts w:ascii="Arial" w:eastAsia="Arial" w:hAnsi="Arial" w:cs="Arial"/>
          <w:b/>
          <w:sz w:val="36"/>
          <w:szCs w:val="36"/>
        </w:rPr>
        <w:t>GraphPad</w:t>
      </w:r>
      <w:proofErr w:type="spellEnd"/>
      <w:r>
        <w:rPr>
          <w:rFonts w:ascii="Arial" w:eastAsia="Arial" w:hAnsi="Arial" w:cs="Arial"/>
          <w:b/>
          <w:sz w:val="36"/>
          <w:szCs w:val="36"/>
        </w:rPr>
        <w:t xml:space="preserve"> Prism 6. Results: Out of about 400 questionnaires that were distributed for completion, 25(6.25%) were not retrie</w:t>
      </w:r>
      <w:r>
        <w:rPr>
          <w:rFonts w:ascii="Arial" w:eastAsia="Arial" w:hAnsi="Arial" w:cs="Arial"/>
          <w:b/>
          <w:sz w:val="36"/>
          <w:szCs w:val="36"/>
        </w:rPr>
        <w:t xml:space="preserve">ved due to misplacement by the respondents. 7(1.75%) were returned unattended or uncompleted by the respondents who complained of lack of time. The results </w:t>
      </w:r>
      <w:proofErr w:type="gramStart"/>
      <w:r>
        <w:rPr>
          <w:rFonts w:ascii="Arial" w:eastAsia="Arial" w:hAnsi="Arial" w:cs="Arial"/>
          <w:b/>
          <w:sz w:val="36"/>
          <w:szCs w:val="36"/>
        </w:rPr>
        <w:t>were shown</w:t>
      </w:r>
      <w:proofErr w:type="gramEnd"/>
      <w:r>
        <w:rPr>
          <w:rFonts w:ascii="Arial" w:eastAsia="Arial" w:hAnsi="Arial" w:cs="Arial"/>
          <w:b/>
          <w:sz w:val="36"/>
          <w:szCs w:val="36"/>
        </w:rPr>
        <w:t xml:space="preserve"> in Tables 1, 2. </w:t>
      </w:r>
      <w:proofErr w:type="gramStart"/>
      <w:r>
        <w:rPr>
          <w:rFonts w:ascii="Arial" w:eastAsia="Arial" w:hAnsi="Arial" w:cs="Arial"/>
          <w:b/>
          <w:sz w:val="36"/>
          <w:szCs w:val="36"/>
        </w:rPr>
        <w:t>3</w:t>
      </w:r>
      <w:proofErr w:type="gramEnd"/>
      <w:r>
        <w:rPr>
          <w:rFonts w:ascii="Arial" w:eastAsia="Arial" w:hAnsi="Arial" w:cs="Arial"/>
          <w:b/>
          <w:sz w:val="36"/>
          <w:szCs w:val="36"/>
        </w:rPr>
        <w:t>, 4 and 5. Table 2 was analyzed using the Repeated measures One-way ANOV</w:t>
      </w:r>
      <w:r>
        <w:rPr>
          <w:rFonts w:ascii="Arial" w:eastAsia="Arial" w:hAnsi="Arial" w:cs="Arial"/>
          <w:b/>
          <w:sz w:val="36"/>
          <w:szCs w:val="36"/>
        </w:rPr>
        <w:t xml:space="preserve">A. At P &lt; .05, there was no statistically significant difference in the engagement of the various policy actor groups at R Square 0.3598 (35.98%). However, there was a significant difference in the matching among the various policy actor groups at P &lt; .05 </w:t>
      </w:r>
      <w:r>
        <w:rPr>
          <w:rFonts w:ascii="Arial" w:eastAsia="Arial" w:hAnsi="Arial" w:cs="Arial"/>
          <w:b/>
          <w:sz w:val="36"/>
          <w:szCs w:val="36"/>
        </w:rPr>
        <w:t>and R square 0.878 (87.8%</w:t>
      </w:r>
      <w:proofErr w:type="gramStart"/>
      <w:r>
        <w:rPr>
          <w:rFonts w:ascii="Arial" w:eastAsia="Arial" w:hAnsi="Arial" w:cs="Arial"/>
          <w:b/>
          <w:sz w:val="36"/>
          <w:szCs w:val="36"/>
        </w:rPr>
        <w:t>) .</w:t>
      </w:r>
      <w:proofErr w:type="gramEnd"/>
      <w:r>
        <w:rPr>
          <w:rFonts w:ascii="Arial" w:eastAsia="Arial" w:hAnsi="Arial" w:cs="Arial"/>
          <w:b/>
          <w:sz w:val="36"/>
          <w:szCs w:val="36"/>
        </w:rPr>
        <w:t xml:space="preserve"> This supposed that there was a significant difference in the consideration of the various policy actor group’s inputs by the Management, based on their conceived importance or relevance. There was no statistical significant dif</w:t>
      </w:r>
      <w:r>
        <w:rPr>
          <w:rFonts w:ascii="Arial" w:eastAsia="Arial" w:hAnsi="Arial" w:cs="Arial"/>
          <w:b/>
          <w:sz w:val="36"/>
          <w:szCs w:val="36"/>
        </w:rPr>
        <w:t xml:space="preserve">ference among the patronage factors at P &lt; .05 and R square value 32.9%. </w:t>
      </w:r>
      <w:proofErr w:type="gramStart"/>
      <w:r>
        <w:rPr>
          <w:rFonts w:ascii="Arial" w:eastAsia="Arial" w:hAnsi="Arial" w:cs="Arial"/>
          <w:b/>
          <w:sz w:val="36"/>
          <w:szCs w:val="36"/>
        </w:rPr>
        <w:t>but</w:t>
      </w:r>
      <w:proofErr w:type="gramEnd"/>
      <w:r>
        <w:rPr>
          <w:rFonts w:ascii="Arial" w:eastAsia="Arial" w:hAnsi="Arial" w:cs="Arial"/>
          <w:b/>
          <w:sz w:val="36"/>
          <w:szCs w:val="36"/>
        </w:rPr>
        <w:t xml:space="preserve"> there were effective and significant matching of the patronage factors at P &lt; .05, R </w:t>
      </w:r>
      <w:proofErr w:type="spellStart"/>
      <w:r>
        <w:rPr>
          <w:rFonts w:ascii="Arial" w:eastAsia="Arial" w:hAnsi="Arial" w:cs="Arial"/>
          <w:b/>
          <w:sz w:val="36"/>
          <w:szCs w:val="36"/>
        </w:rPr>
        <w:t>Sq</w:t>
      </w:r>
      <w:proofErr w:type="spellEnd"/>
      <w:r>
        <w:rPr>
          <w:rFonts w:ascii="Arial" w:eastAsia="Arial" w:hAnsi="Arial" w:cs="Arial"/>
          <w:b/>
          <w:sz w:val="36"/>
          <w:szCs w:val="36"/>
        </w:rPr>
        <w:t xml:space="preserve"> value 90.4%. This implied that the various patronage factors were somewhat treated differen</w:t>
      </w:r>
      <w:r>
        <w:rPr>
          <w:rFonts w:ascii="Arial" w:eastAsia="Arial" w:hAnsi="Arial" w:cs="Arial"/>
          <w:b/>
          <w:sz w:val="36"/>
          <w:szCs w:val="36"/>
        </w:rPr>
        <w:t xml:space="preserve">tly and so impacted differently on the policy formulation and implementation. Conclusion: The adequate and effective engagement of the relevant policy actor groups at the University of Benin </w:t>
      </w:r>
      <w:r>
        <w:rPr>
          <w:rFonts w:ascii="Arial" w:eastAsia="Arial" w:hAnsi="Arial" w:cs="Arial"/>
          <w:b/>
          <w:sz w:val="36"/>
          <w:szCs w:val="36"/>
        </w:rPr>
        <w:lastRenderedPageBreak/>
        <w:t>Teaching Hospital has accelerated effective implementation of the</w:t>
      </w:r>
      <w:r>
        <w:rPr>
          <w:rFonts w:ascii="Arial" w:eastAsia="Arial" w:hAnsi="Arial" w:cs="Arial"/>
          <w:b/>
          <w:sz w:val="36"/>
          <w:szCs w:val="36"/>
        </w:rPr>
        <w:t xml:space="preserve"> 100% </w:t>
      </w:r>
      <w:proofErr w:type="gramStart"/>
      <w:r>
        <w:rPr>
          <w:rFonts w:ascii="Arial" w:eastAsia="Arial" w:hAnsi="Arial" w:cs="Arial"/>
          <w:b/>
          <w:sz w:val="36"/>
          <w:szCs w:val="36"/>
        </w:rPr>
        <w:t>drug prescription fill policy growth</w:t>
      </w:r>
      <w:proofErr w:type="gramEnd"/>
      <w:r>
        <w:rPr>
          <w:rFonts w:ascii="Arial" w:eastAsia="Arial" w:hAnsi="Arial" w:cs="Arial"/>
          <w:b/>
          <w:sz w:val="36"/>
          <w:szCs w:val="36"/>
        </w:rPr>
        <w:t xml:space="preserve"> and development. </w:t>
      </w:r>
      <w:proofErr w:type="gramStart"/>
      <w:r>
        <w:rPr>
          <w:rFonts w:ascii="Arial" w:eastAsia="Arial" w:hAnsi="Arial" w:cs="Arial"/>
          <w:b/>
          <w:sz w:val="36"/>
          <w:szCs w:val="36"/>
        </w:rPr>
        <w:t>This  has impacted the patient’s treatment and/or management outcomes significantly through enhanced or efficient work-out-put by the staff, reduction of out-of-stock phenomenon to the very insign</w:t>
      </w:r>
      <w:r>
        <w:rPr>
          <w:rFonts w:ascii="Arial" w:eastAsia="Arial" w:hAnsi="Arial" w:cs="Arial"/>
          <w:b/>
          <w:sz w:val="36"/>
          <w:szCs w:val="36"/>
        </w:rPr>
        <w:t xml:space="preserve">ificant level, improved accessibility to drugs by the patients and clients, improved funding ability for drugs by the patients and clients, timely and rational drug therapy administration to the patients/clients, improved service delivery and </w:t>
      </w:r>
      <w:proofErr w:type="spellStart"/>
      <w:r>
        <w:rPr>
          <w:rFonts w:ascii="Arial" w:eastAsia="Arial" w:hAnsi="Arial" w:cs="Arial"/>
          <w:b/>
          <w:sz w:val="36"/>
          <w:szCs w:val="36"/>
        </w:rPr>
        <w:t>well being</w:t>
      </w:r>
      <w:proofErr w:type="spellEnd"/>
      <w:r>
        <w:rPr>
          <w:rFonts w:ascii="Arial" w:eastAsia="Arial" w:hAnsi="Arial" w:cs="Arial"/>
          <w:b/>
          <w:sz w:val="36"/>
          <w:szCs w:val="36"/>
        </w:rPr>
        <w:t xml:space="preserve"> of</w:t>
      </w:r>
      <w:r>
        <w:rPr>
          <w:rFonts w:ascii="Arial" w:eastAsia="Arial" w:hAnsi="Arial" w:cs="Arial"/>
          <w:b/>
          <w:sz w:val="36"/>
          <w:szCs w:val="36"/>
        </w:rPr>
        <w:t xml:space="preserve"> the hospital, securing and garnering  the implicit confidence, trust and faith of the clients/patients and the public in the Hospital.</w:t>
      </w:r>
      <w:proofErr w:type="gramEnd"/>
      <w:r>
        <w:rPr>
          <w:rFonts w:ascii="Arial" w:eastAsia="Arial" w:hAnsi="Arial" w:cs="Arial"/>
          <w:b/>
          <w:sz w:val="36"/>
          <w:szCs w:val="36"/>
        </w:rPr>
        <w:t xml:space="preserve"> The new policy has positively touched the economic power of the Hospital by the perceived progressive increment in the i</w:t>
      </w:r>
      <w:r>
        <w:rPr>
          <w:rFonts w:ascii="Arial" w:eastAsia="Arial" w:hAnsi="Arial" w:cs="Arial"/>
          <w:b/>
          <w:sz w:val="36"/>
          <w:szCs w:val="36"/>
        </w:rPr>
        <w:t xml:space="preserve">nternally generated revenue, and improved service delivery. </w:t>
      </w:r>
    </w:p>
    <w:p w14:paraId="0000000B"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Key words: Patronage, factors, stakeholders, actors, drug, engagement, role, prescription, fill, policy, effective, implementation.</w:t>
      </w:r>
    </w:p>
    <w:p w14:paraId="0000000C"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1. INTRODUCTION: </w:t>
      </w:r>
    </w:p>
    <w:p w14:paraId="0000000D"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The University of Benin Teaching Hospital </w:t>
      </w:r>
      <w:proofErr w:type="gramStart"/>
      <w:r>
        <w:rPr>
          <w:rFonts w:ascii="Arial" w:eastAsia="Arial" w:hAnsi="Arial" w:cs="Arial"/>
          <w:b/>
          <w:sz w:val="36"/>
          <w:szCs w:val="36"/>
        </w:rPr>
        <w:t xml:space="preserve">is </w:t>
      </w:r>
      <w:r>
        <w:rPr>
          <w:rFonts w:ascii="Arial" w:eastAsia="Arial" w:hAnsi="Arial" w:cs="Arial"/>
          <w:b/>
          <w:sz w:val="36"/>
          <w:szCs w:val="36"/>
        </w:rPr>
        <w:t>a Federal Government (Public) owned</w:t>
      </w:r>
      <w:proofErr w:type="gramEnd"/>
      <w:r>
        <w:rPr>
          <w:rFonts w:ascii="Arial" w:eastAsia="Arial" w:hAnsi="Arial" w:cs="Arial"/>
          <w:b/>
          <w:sz w:val="36"/>
          <w:szCs w:val="36"/>
        </w:rPr>
        <w:t xml:space="preserve"> healthcare facility, located in the South-South geopolitical zone of Nigeria. The mandate of adequate quality healthcare solutions to the needy patients/clients through </w:t>
      </w:r>
      <w:r>
        <w:rPr>
          <w:rFonts w:ascii="Arial" w:eastAsia="Arial" w:hAnsi="Arial" w:cs="Arial"/>
          <w:b/>
          <w:sz w:val="36"/>
          <w:szCs w:val="36"/>
        </w:rPr>
        <w:lastRenderedPageBreak/>
        <w:t>provision of safe, quality, affordable, and efficac</w:t>
      </w:r>
      <w:r>
        <w:rPr>
          <w:rFonts w:ascii="Arial" w:eastAsia="Arial" w:hAnsi="Arial" w:cs="Arial"/>
          <w:b/>
          <w:sz w:val="36"/>
          <w:szCs w:val="36"/>
        </w:rPr>
        <w:t xml:space="preserve">ious drugs rests squarely on the Management by the extant regulations of the Essential Drugs Policy (EDP) and National Drug Policy (NDP). The mission-vision driven arm of EDP, is </w:t>
      </w:r>
      <w:proofErr w:type="gramStart"/>
      <w:r>
        <w:rPr>
          <w:rFonts w:ascii="Arial" w:eastAsia="Arial" w:hAnsi="Arial" w:cs="Arial"/>
          <w:b/>
          <w:sz w:val="36"/>
          <w:szCs w:val="36"/>
        </w:rPr>
        <w:t>called  the</w:t>
      </w:r>
      <w:proofErr w:type="gramEnd"/>
      <w:r>
        <w:rPr>
          <w:rFonts w:ascii="Arial" w:eastAsia="Arial" w:hAnsi="Arial" w:cs="Arial"/>
          <w:b/>
          <w:sz w:val="36"/>
          <w:szCs w:val="36"/>
        </w:rPr>
        <w:t xml:space="preserve"> Drug Revolving Fund (DRF), and it plays its complementary roles a</w:t>
      </w:r>
      <w:r>
        <w:rPr>
          <w:rFonts w:ascii="Arial" w:eastAsia="Arial" w:hAnsi="Arial" w:cs="Arial"/>
          <w:b/>
          <w:sz w:val="36"/>
          <w:szCs w:val="36"/>
        </w:rPr>
        <w:t xml:space="preserve">s well. This impelling task was a welcomed response to the imminent public issue that arose from the concerns over poor and inadequate supply of safe, quality, efficacious, and affordable drugs to meet the patient and client’s needs. The response was also </w:t>
      </w:r>
      <w:r>
        <w:rPr>
          <w:rFonts w:ascii="Arial" w:eastAsia="Arial" w:hAnsi="Arial" w:cs="Arial"/>
          <w:b/>
          <w:sz w:val="36"/>
          <w:szCs w:val="36"/>
        </w:rPr>
        <w:t xml:space="preserve">to the attainment of the World Health Organization’s (WHO) minimum standard for drug provisions, availability, and accessibility for healthcare industries, which has remained a persistent challenge in Healthcare delivery in the West African sub-region. </w:t>
      </w:r>
      <w:proofErr w:type="gramStart"/>
      <w:r>
        <w:rPr>
          <w:rFonts w:ascii="Arial" w:eastAsia="Arial" w:hAnsi="Arial" w:cs="Arial"/>
          <w:b/>
          <w:sz w:val="36"/>
          <w:szCs w:val="36"/>
        </w:rPr>
        <w:t>The</w:t>
      </w:r>
      <w:r>
        <w:rPr>
          <w:rFonts w:ascii="Arial" w:eastAsia="Arial" w:hAnsi="Arial" w:cs="Arial"/>
          <w:b/>
          <w:sz w:val="36"/>
          <w:szCs w:val="36"/>
        </w:rPr>
        <w:t xml:space="preserve"> intrinsic challenges in achieving the stated goals of the above drug policies and programs could have stemmed from such factors as inadequate funding, poor patients/clients patronage of Hospital Pharmacies, non-availability of certain drugs in the hospita</w:t>
      </w:r>
      <w:r>
        <w:rPr>
          <w:rFonts w:ascii="Arial" w:eastAsia="Arial" w:hAnsi="Arial" w:cs="Arial"/>
          <w:b/>
          <w:sz w:val="36"/>
          <w:szCs w:val="36"/>
        </w:rPr>
        <w:t>l pharmacies (or even in the country or West African sub-region at large), poor storage facilities and conditions, poor supply chain management, poor formulation and implementation of relevant policy framework to address the problems, and lack of political</w:t>
      </w:r>
      <w:r>
        <w:rPr>
          <w:rFonts w:ascii="Arial" w:eastAsia="Arial" w:hAnsi="Arial" w:cs="Arial"/>
          <w:b/>
          <w:sz w:val="36"/>
          <w:szCs w:val="36"/>
        </w:rPr>
        <w:t xml:space="preserve"> and stakeholders’ support for the relevant policy, if at all, well formulated.</w:t>
      </w:r>
      <w:proofErr w:type="gramEnd"/>
      <w:r>
        <w:rPr>
          <w:rFonts w:ascii="Arial" w:eastAsia="Arial" w:hAnsi="Arial" w:cs="Arial"/>
          <w:b/>
          <w:sz w:val="36"/>
          <w:szCs w:val="36"/>
        </w:rPr>
        <w:t xml:space="preserve"> </w:t>
      </w:r>
    </w:p>
    <w:p w14:paraId="0000000E"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lastRenderedPageBreak/>
        <w:t>The heightening of some, or all, of these challenges could have resulted in commanding the attention of the University of Benin Teaching Hospital Management (the Policy-Maker)</w:t>
      </w:r>
      <w:r>
        <w:rPr>
          <w:rFonts w:ascii="Arial" w:eastAsia="Arial" w:hAnsi="Arial" w:cs="Arial"/>
          <w:b/>
          <w:sz w:val="36"/>
          <w:szCs w:val="36"/>
        </w:rPr>
        <w:t xml:space="preserve"> to proffer a plausible solution through engagement of relevant policy actors (stakeholders) and improvements on identified patronage factors. Before a policy </w:t>
      </w:r>
      <w:proofErr w:type="gramStart"/>
      <w:r>
        <w:rPr>
          <w:rFonts w:ascii="Arial" w:eastAsia="Arial" w:hAnsi="Arial" w:cs="Arial"/>
          <w:b/>
          <w:sz w:val="36"/>
          <w:szCs w:val="36"/>
        </w:rPr>
        <w:t>can be formulated</w:t>
      </w:r>
      <w:proofErr w:type="gramEnd"/>
      <w:r>
        <w:rPr>
          <w:rFonts w:ascii="Arial" w:eastAsia="Arial" w:hAnsi="Arial" w:cs="Arial"/>
          <w:b/>
          <w:sz w:val="36"/>
          <w:szCs w:val="36"/>
        </w:rPr>
        <w:t xml:space="preserve"> for a certain problem, the problem must first command the attention of the poli</w:t>
      </w:r>
      <w:r>
        <w:rPr>
          <w:rFonts w:ascii="Arial" w:eastAsia="Arial" w:hAnsi="Arial" w:cs="Arial"/>
          <w:b/>
          <w:sz w:val="36"/>
          <w:szCs w:val="36"/>
        </w:rPr>
        <w:t>cy makers, and thus be put in the policy agenda (</w:t>
      </w:r>
      <w:proofErr w:type="spellStart"/>
      <w:r>
        <w:rPr>
          <w:rFonts w:ascii="Arial" w:eastAsia="Arial" w:hAnsi="Arial" w:cs="Arial"/>
          <w:b/>
          <w:sz w:val="36"/>
          <w:szCs w:val="36"/>
        </w:rPr>
        <w:t>Ambali</w:t>
      </w:r>
      <w:proofErr w:type="spellEnd"/>
      <w:r>
        <w:rPr>
          <w:rFonts w:ascii="Arial" w:eastAsia="Arial" w:hAnsi="Arial" w:cs="Arial"/>
          <w:b/>
          <w:sz w:val="36"/>
          <w:szCs w:val="36"/>
        </w:rPr>
        <w:t xml:space="preserve"> A, 2021a). Whether or not the engagement of the policy actors and treatment of the patients/clients patronage factors were effective and </w:t>
      </w:r>
      <w:proofErr w:type="gramStart"/>
      <w:r>
        <w:rPr>
          <w:rFonts w:ascii="Arial" w:eastAsia="Arial" w:hAnsi="Arial" w:cs="Arial"/>
          <w:b/>
          <w:sz w:val="36"/>
          <w:szCs w:val="36"/>
        </w:rPr>
        <w:t>adequate</w:t>
      </w:r>
      <w:proofErr w:type="gramEnd"/>
      <w:r>
        <w:rPr>
          <w:rFonts w:ascii="Arial" w:eastAsia="Arial" w:hAnsi="Arial" w:cs="Arial"/>
          <w:b/>
          <w:sz w:val="36"/>
          <w:szCs w:val="36"/>
        </w:rPr>
        <w:t xml:space="preserve"> enough to mitigate the observed public issues stated a</w:t>
      </w:r>
      <w:r>
        <w:rPr>
          <w:rFonts w:ascii="Arial" w:eastAsia="Arial" w:hAnsi="Arial" w:cs="Arial"/>
          <w:b/>
          <w:sz w:val="36"/>
          <w:szCs w:val="36"/>
        </w:rPr>
        <w:t xml:space="preserve">bove form the core subjects of analysis in this research work. A 100% </w:t>
      </w:r>
      <w:proofErr w:type="gramStart"/>
      <w:r>
        <w:rPr>
          <w:rFonts w:ascii="Arial" w:eastAsia="Arial" w:hAnsi="Arial" w:cs="Arial"/>
          <w:b/>
          <w:sz w:val="36"/>
          <w:szCs w:val="36"/>
        </w:rPr>
        <w:t>drug prescription fill policy implementation</w:t>
      </w:r>
      <w:proofErr w:type="gramEnd"/>
      <w:r>
        <w:rPr>
          <w:rFonts w:ascii="Arial" w:eastAsia="Arial" w:hAnsi="Arial" w:cs="Arial"/>
          <w:b/>
          <w:sz w:val="36"/>
          <w:szCs w:val="36"/>
        </w:rPr>
        <w:t xml:space="preserve"> at the University of Benin Teaching Hospital is considered a Government intervention designed to deal decisively with the public issues of th</w:t>
      </w:r>
      <w:r>
        <w:rPr>
          <w:rFonts w:ascii="Arial" w:eastAsia="Arial" w:hAnsi="Arial" w:cs="Arial"/>
          <w:b/>
          <w:sz w:val="36"/>
          <w:szCs w:val="36"/>
        </w:rPr>
        <w:t>e perceived low internally generated revenue by the Hospital, non- availability, affordability and accessibility of drugs to the patients/clients. Public policies are considered as Government interventions designed to deal with public problems or issues (</w:t>
      </w:r>
      <w:proofErr w:type="spellStart"/>
      <w:r>
        <w:rPr>
          <w:rFonts w:ascii="Arial" w:eastAsia="Arial" w:hAnsi="Arial" w:cs="Arial"/>
          <w:b/>
          <w:sz w:val="36"/>
          <w:szCs w:val="36"/>
        </w:rPr>
        <w:t>A</w:t>
      </w:r>
      <w:r>
        <w:rPr>
          <w:rFonts w:ascii="Arial" w:eastAsia="Arial" w:hAnsi="Arial" w:cs="Arial"/>
          <w:b/>
          <w:sz w:val="36"/>
          <w:szCs w:val="36"/>
        </w:rPr>
        <w:t>mbali</w:t>
      </w:r>
      <w:proofErr w:type="spellEnd"/>
      <w:r>
        <w:rPr>
          <w:rFonts w:ascii="Arial" w:eastAsia="Arial" w:hAnsi="Arial" w:cs="Arial"/>
          <w:b/>
          <w:sz w:val="36"/>
          <w:szCs w:val="36"/>
        </w:rPr>
        <w:t>, A, 2021b). The low patient’s patronage of the Hospital Pharmacies could have undoubtedly contributed to the low internally generated revenue by the Hospital. These policy problems assumed a policy issue dimension because of the much anxiety the stak</w:t>
      </w:r>
      <w:r>
        <w:rPr>
          <w:rFonts w:ascii="Arial" w:eastAsia="Arial" w:hAnsi="Arial" w:cs="Arial"/>
          <w:b/>
          <w:sz w:val="36"/>
          <w:szCs w:val="36"/>
        </w:rPr>
        <w:t xml:space="preserve">eholders expressed over </w:t>
      </w:r>
      <w:r>
        <w:rPr>
          <w:rFonts w:ascii="Arial" w:eastAsia="Arial" w:hAnsi="Arial" w:cs="Arial"/>
          <w:b/>
          <w:sz w:val="36"/>
          <w:szCs w:val="36"/>
        </w:rPr>
        <w:lastRenderedPageBreak/>
        <w:t>them, and this could have heralded the necessity for a search for government (Management) interventions. A policy problem is a situation or condition of dissatisfaction by the masses for which remedy or redress through government is</w:t>
      </w:r>
      <w:r>
        <w:rPr>
          <w:rFonts w:ascii="Arial" w:eastAsia="Arial" w:hAnsi="Arial" w:cs="Arial"/>
          <w:b/>
          <w:sz w:val="36"/>
          <w:szCs w:val="36"/>
        </w:rPr>
        <w:t xml:space="preserve"> required (</w:t>
      </w:r>
      <w:proofErr w:type="spellStart"/>
      <w:r>
        <w:rPr>
          <w:rFonts w:ascii="Arial" w:eastAsia="Arial" w:hAnsi="Arial" w:cs="Arial"/>
          <w:b/>
          <w:sz w:val="36"/>
          <w:szCs w:val="36"/>
        </w:rPr>
        <w:t>Ambali</w:t>
      </w:r>
      <w:proofErr w:type="spellEnd"/>
      <w:r>
        <w:rPr>
          <w:rFonts w:ascii="Arial" w:eastAsia="Arial" w:hAnsi="Arial" w:cs="Arial"/>
          <w:b/>
          <w:sz w:val="36"/>
          <w:szCs w:val="36"/>
        </w:rPr>
        <w:t xml:space="preserve"> A, 2021c). As an adverse consequence of this, low internally generated revenue (IGR) could have resulted in difficulties in funding hospital internal projects, rendering improved services, and addressing staff and patients’ welfare needs </w:t>
      </w:r>
      <w:r>
        <w:rPr>
          <w:rFonts w:ascii="Arial" w:eastAsia="Arial" w:hAnsi="Arial" w:cs="Arial"/>
          <w:b/>
          <w:sz w:val="36"/>
          <w:szCs w:val="36"/>
        </w:rPr>
        <w:t xml:space="preserve">adequately, and all these depicted crisis levels. Public problems are unsatisfied needs or </w:t>
      </w:r>
      <w:proofErr w:type="gramStart"/>
      <w:r>
        <w:rPr>
          <w:rFonts w:ascii="Arial" w:eastAsia="Arial" w:hAnsi="Arial" w:cs="Arial"/>
          <w:b/>
          <w:sz w:val="36"/>
          <w:szCs w:val="36"/>
        </w:rPr>
        <w:t>difficulties which</w:t>
      </w:r>
      <w:proofErr w:type="gramEnd"/>
      <w:r>
        <w:rPr>
          <w:rFonts w:ascii="Arial" w:eastAsia="Arial" w:hAnsi="Arial" w:cs="Arial"/>
          <w:b/>
          <w:sz w:val="36"/>
          <w:szCs w:val="36"/>
        </w:rPr>
        <w:t xml:space="preserve"> are felt by a large sector of the society and where government intervention can provide a solution (</w:t>
      </w:r>
      <w:proofErr w:type="spellStart"/>
      <w:r>
        <w:rPr>
          <w:rFonts w:ascii="Arial" w:eastAsia="Arial" w:hAnsi="Arial" w:cs="Arial"/>
          <w:b/>
          <w:sz w:val="36"/>
          <w:szCs w:val="36"/>
        </w:rPr>
        <w:t>Ambali</w:t>
      </w:r>
      <w:proofErr w:type="spellEnd"/>
      <w:r>
        <w:rPr>
          <w:rFonts w:ascii="Arial" w:eastAsia="Arial" w:hAnsi="Arial" w:cs="Arial"/>
          <w:b/>
          <w:sz w:val="36"/>
          <w:szCs w:val="36"/>
        </w:rPr>
        <w:t xml:space="preserve"> A, 2021d). “For a policy problem to att</w:t>
      </w:r>
      <w:r>
        <w:rPr>
          <w:rFonts w:ascii="Arial" w:eastAsia="Arial" w:hAnsi="Arial" w:cs="Arial"/>
          <w:b/>
          <w:sz w:val="36"/>
          <w:szCs w:val="36"/>
        </w:rPr>
        <w:t xml:space="preserve">ain policy agenda </w:t>
      </w:r>
      <w:proofErr w:type="gramStart"/>
      <w:r>
        <w:rPr>
          <w:rFonts w:ascii="Arial" w:eastAsia="Arial" w:hAnsi="Arial" w:cs="Arial"/>
          <w:b/>
          <w:sz w:val="36"/>
          <w:szCs w:val="36"/>
        </w:rPr>
        <w:t>status,</w:t>
      </w:r>
      <w:proofErr w:type="gramEnd"/>
      <w:r>
        <w:rPr>
          <w:rFonts w:ascii="Arial" w:eastAsia="Arial" w:hAnsi="Arial" w:cs="Arial"/>
          <w:b/>
          <w:sz w:val="36"/>
          <w:szCs w:val="36"/>
        </w:rPr>
        <w:t xml:space="preserve"> it must have been converted into a policy issue, which is defined as a matter of concern which has reached crisis level that can no longer be ignored by the government, and it therefore requires Government’s attention and interven</w:t>
      </w:r>
      <w:r>
        <w:rPr>
          <w:rFonts w:ascii="Arial" w:eastAsia="Arial" w:hAnsi="Arial" w:cs="Arial"/>
          <w:b/>
          <w:sz w:val="36"/>
          <w:szCs w:val="36"/>
        </w:rPr>
        <w:t>tion. The problem must raise questions of legitimacy in the society, possess emotive attention or attract media attention with a wide impact on the society and people at large” (</w:t>
      </w:r>
      <w:proofErr w:type="spellStart"/>
      <w:r>
        <w:rPr>
          <w:rFonts w:ascii="Arial" w:eastAsia="Arial" w:hAnsi="Arial" w:cs="Arial"/>
          <w:b/>
          <w:sz w:val="36"/>
          <w:szCs w:val="36"/>
        </w:rPr>
        <w:t>Ambali</w:t>
      </w:r>
      <w:proofErr w:type="spellEnd"/>
      <w:r>
        <w:rPr>
          <w:rFonts w:ascii="Arial" w:eastAsia="Arial" w:hAnsi="Arial" w:cs="Arial"/>
          <w:b/>
          <w:sz w:val="36"/>
          <w:szCs w:val="36"/>
        </w:rPr>
        <w:t xml:space="preserve"> A, 2021e). However, a situation </w:t>
      </w:r>
      <w:proofErr w:type="gramStart"/>
      <w:r>
        <w:rPr>
          <w:rFonts w:ascii="Arial" w:eastAsia="Arial" w:hAnsi="Arial" w:cs="Arial"/>
          <w:b/>
          <w:sz w:val="36"/>
          <w:szCs w:val="36"/>
        </w:rPr>
        <w:t>is considered</w:t>
      </w:r>
      <w:proofErr w:type="gramEnd"/>
      <w:r>
        <w:rPr>
          <w:rFonts w:ascii="Arial" w:eastAsia="Arial" w:hAnsi="Arial" w:cs="Arial"/>
          <w:b/>
          <w:sz w:val="36"/>
          <w:szCs w:val="36"/>
        </w:rPr>
        <w:t xml:space="preserve"> as a problem only if some</w:t>
      </w:r>
      <w:r>
        <w:rPr>
          <w:rFonts w:ascii="Arial" w:eastAsia="Arial" w:hAnsi="Arial" w:cs="Arial"/>
          <w:b/>
          <w:sz w:val="36"/>
          <w:szCs w:val="36"/>
        </w:rPr>
        <w:t>thing can be done about it (</w:t>
      </w:r>
      <w:proofErr w:type="spellStart"/>
      <w:r>
        <w:rPr>
          <w:rFonts w:ascii="Arial" w:eastAsia="Arial" w:hAnsi="Arial" w:cs="Arial"/>
          <w:b/>
          <w:sz w:val="36"/>
          <w:szCs w:val="36"/>
        </w:rPr>
        <w:t>Ambali</w:t>
      </w:r>
      <w:proofErr w:type="spellEnd"/>
      <w:r>
        <w:rPr>
          <w:rFonts w:ascii="Arial" w:eastAsia="Arial" w:hAnsi="Arial" w:cs="Arial"/>
          <w:b/>
          <w:sz w:val="36"/>
          <w:szCs w:val="36"/>
        </w:rPr>
        <w:t xml:space="preserve"> A, 2021f). In the case scenario of this research, the Management of the Hospital could do something about the ugly situations of poor access to drugs by patient/client and the low </w:t>
      </w:r>
      <w:r>
        <w:rPr>
          <w:rFonts w:ascii="Arial" w:eastAsia="Arial" w:hAnsi="Arial" w:cs="Arial"/>
          <w:b/>
          <w:sz w:val="36"/>
          <w:szCs w:val="36"/>
        </w:rPr>
        <w:lastRenderedPageBreak/>
        <w:t>internally generated revenue of the Hospi</w:t>
      </w:r>
      <w:r>
        <w:rPr>
          <w:rFonts w:ascii="Arial" w:eastAsia="Arial" w:hAnsi="Arial" w:cs="Arial"/>
          <w:b/>
          <w:sz w:val="36"/>
          <w:szCs w:val="36"/>
        </w:rPr>
        <w:t xml:space="preserve">tal, as they </w:t>
      </w:r>
      <w:proofErr w:type="gramStart"/>
      <w:r>
        <w:rPr>
          <w:rFonts w:ascii="Arial" w:eastAsia="Arial" w:hAnsi="Arial" w:cs="Arial"/>
          <w:b/>
          <w:sz w:val="36"/>
          <w:szCs w:val="36"/>
        </w:rPr>
        <w:t>were  within</w:t>
      </w:r>
      <w:proofErr w:type="gramEnd"/>
      <w:r>
        <w:rPr>
          <w:rFonts w:ascii="Arial" w:eastAsia="Arial" w:hAnsi="Arial" w:cs="Arial"/>
          <w:b/>
          <w:sz w:val="36"/>
          <w:szCs w:val="36"/>
        </w:rPr>
        <w:t xml:space="preserve"> her reach.</w:t>
      </w:r>
    </w:p>
    <w:p w14:paraId="0000000F"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The issue search and analysis in this research identified the origin and/or causative factors of low internally generated revenue (IGR) to be low patronage of the hospital pharmacies by the patients/clients, drug cost c</w:t>
      </w:r>
      <w:r>
        <w:rPr>
          <w:rFonts w:ascii="Arial" w:eastAsia="Arial" w:hAnsi="Arial" w:cs="Arial"/>
          <w:b/>
          <w:sz w:val="36"/>
          <w:szCs w:val="36"/>
        </w:rPr>
        <w:t>onsideration, attitude of staff to patients, non-availability of drugs, promptness in drug supply and delivery to patients/clients and quality of the hospital drugs. The issue search and analysis placed high premium on the certainty of the outcome of the 1</w:t>
      </w:r>
      <w:r>
        <w:rPr>
          <w:rFonts w:ascii="Arial" w:eastAsia="Arial" w:hAnsi="Arial" w:cs="Arial"/>
          <w:b/>
          <w:sz w:val="36"/>
          <w:szCs w:val="36"/>
        </w:rPr>
        <w:t xml:space="preserve">00% drug prescription fill policy goals (among which are increase in patient’s patronage and increase in internally generated revenue of the Hospital). This assertion is with the proviso that the patronage factors and policy actor’s impacts </w:t>
      </w:r>
      <w:proofErr w:type="gramStart"/>
      <w:r>
        <w:rPr>
          <w:rFonts w:ascii="Arial" w:eastAsia="Arial" w:hAnsi="Arial" w:cs="Arial"/>
          <w:b/>
          <w:sz w:val="36"/>
          <w:szCs w:val="36"/>
        </w:rPr>
        <w:t>are dealt with</w:t>
      </w:r>
      <w:proofErr w:type="gramEnd"/>
      <w:r>
        <w:rPr>
          <w:rFonts w:ascii="Arial" w:eastAsia="Arial" w:hAnsi="Arial" w:cs="Arial"/>
          <w:b/>
          <w:sz w:val="36"/>
          <w:szCs w:val="36"/>
        </w:rPr>
        <w:t xml:space="preserve"> </w:t>
      </w:r>
      <w:r>
        <w:rPr>
          <w:rFonts w:ascii="Arial" w:eastAsia="Arial" w:hAnsi="Arial" w:cs="Arial"/>
          <w:b/>
          <w:sz w:val="36"/>
          <w:szCs w:val="36"/>
        </w:rPr>
        <w:t xml:space="preserve">accordingly in the policy agenda. Many public policy failures could be attributable to unachievable goals formulated, resulting from poor goal feasibility and sustainability </w:t>
      </w:r>
      <w:proofErr w:type="gramStart"/>
      <w:r>
        <w:rPr>
          <w:rFonts w:ascii="Arial" w:eastAsia="Arial" w:hAnsi="Arial" w:cs="Arial"/>
          <w:b/>
          <w:sz w:val="36"/>
          <w:szCs w:val="36"/>
        </w:rPr>
        <w:t>studies and inadequate stakeholders</w:t>
      </w:r>
      <w:proofErr w:type="gramEnd"/>
      <w:r>
        <w:rPr>
          <w:rFonts w:ascii="Arial" w:eastAsia="Arial" w:hAnsi="Arial" w:cs="Arial"/>
          <w:b/>
          <w:sz w:val="36"/>
          <w:szCs w:val="36"/>
        </w:rPr>
        <w:t xml:space="preserve"> and public participation in goal formulation (</w:t>
      </w:r>
      <w:proofErr w:type="spellStart"/>
      <w:r>
        <w:rPr>
          <w:rFonts w:ascii="Arial" w:eastAsia="Arial" w:hAnsi="Arial" w:cs="Arial"/>
          <w:b/>
          <w:sz w:val="36"/>
          <w:szCs w:val="36"/>
        </w:rPr>
        <w:t>Egharevba</w:t>
      </w:r>
      <w:proofErr w:type="spellEnd"/>
      <w:r>
        <w:rPr>
          <w:rFonts w:ascii="Arial" w:eastAsia="Arial" w:hAnsi="Arial" w:cs="Arial"/>
          <w:b/>
          <w:sz w:val="36"/>
          <w:szCs w:val="36"/>
        </w:rPr>
        <w:t>, et al, March, 2025a).</w:t>
      </w:r>
    </w:p>
    <w:p w14:paraId="00000010"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Policy is a multi-layered process involving contributions from a number of unevenly dispersed disparate sources, levels, powers, and actors (stakeholders) with relative powers, analytical and </w:t>
      </w:r>
      <w:r>
        <w:rPr>
          <w:rFonts w:ascii="Arial" w:eastAsia="Arial" w:hAnsi="Arial" w:cs="Arial"/>
          <w:b/>
          <w:sz w:val="36"/>
          <w:szCs w:val="36"/>
        </w:rPr>
        <w:lastRenderedPageBreak/>
        <w:t>technical skills and procedures</w:t>
      </w:r>
      <w:r>
        <w:rPr>
          <w:rFonts w:ascii="Arial" w:eastAsia="Arial" w:hAnsi="Arial" w:cs="Arial"/>
          <w:b/>
          <w:sz w:val="36"/>
          <w:szCs w:val="36"/>
        </w:rPr>
        <w:t xml:space="preserve"> and some decision criteria to illuminate the different levels at which policy formulation relevant to solving public problem(s) or issues takes place (</w:t>
      </w:r>
      <w:proofErr w:type="spellStart"/>
      <w:r>
        <w:rPr>
          <w:rFonts w:ascii="Arial" w:eastAsia="Arial" w:hAnsi="Arial" w:cs="Arial"/>
          <w:b/>
          <w:sz w:val="36"/>
          <w:szCs w:val="36"/>
        </w:rPr>
        <w:t>Ambali</w:t>
      </w:r>
      <w:proofErr w:type="spellEnd"/>
      <w:r>
        <w:rPr>
          <w:rFonts w:ascii="Arial" w:eastAsia="Arial" w:hAnsi="Arial" w:cs="Arial"/>
          <w:b/>
          <w:sz w:val="36"/>
          <w:szCs w:val="36"/>
        </w:rPr>
        <w:t xml:space="preserve"> A, 2021g). The policy makers and the stakeholders </w:t>
      </w:r>
      <w:proofErr w:type="gramStart"/>
      <w:r>
        <w:rPr>
          <w:rFonts w:ascii="Arial" w:eastAsia="Arial" w:hAnsi="Arial" w:cs="Arial"/>
          <w:b/>
          <w:sz w:val="36"/>
          <w:szCs w:val="36"/>
        </w:rPr>
        <w:t>are expected</w:t>
      </w:r>
      <w:proofErr w:type="gramEnd"/>
      <w:r>
        <w:rPr>
          <w:rFonts w:ascii="Arial" w:eastAsia="Arial" w:hAnsi="Arial" w:cs="Arial"/>
          <w:b/>
          <w:sz w:val="36"/>
          <w:szCs w:val="36"/>
        </w:rPr>
        <w:t xml:space="preserve"> to contribute sound technical anal</w:t>
      </w:r>
      <w:r>
        <w:rPr>
          <w:rFonts w:ascii="Arial" w:eastAsia="Arial" w:hAnsi="Arial" w:cs="Arial"/>
          <w:b/>
          <w:sz w:val="36"/>
          <w:szCs w:val="36"/>
        </w:rPr>
        <w:t xml:space="preserve">ysis regarding means, </w:t>
      </w:r>
      <w:proofErr w:type="spellStart"/>
      <w:r>
        <w:rPr>
          <w:rFonts w:ascii="Arial" w:eastAsia="Arial" w:hAnsi="Arial" w:cs="Arial"/>
          <w:b/>
          <w:sz w:val="36"/>
          <w:szCs w:val="36"/>
        </w:rPr>
        <w:t>behaviour</w:t>
      </w:r>
      <w:proofErr w:type="spellEnd"/>
      <w:r>
        <w:rPr>
          <w:rFonts w:ascii="Arial" w:eastAsia="Arial" w:hAnsi="Arial" w:cs="Arial"/>
          <w:b/>
          <w:sz w:val="36"/>
          <w:szCs w:val="36"/>
        </w:rPr>
        <w:t>, cost, implementation strategy, and consequences, whether good or bad (</w:t>
      </w:r>
      <w:proofErr w:type="spellStart"/>
      <w:r>
        <w:rPr>
          <w:rFonts w:ascii="Arial" w:eastAsia="Arial" w:hAnsi="Arial" w:cs="Arial"/>
          <w:b/>
          <w:sz w:val="36"/>
          <w:szCs w:val="36"/>
        </w:rPr>
        <w:t>Ambali</w:t>
      </w:r>
      <w:proofErr w:type="spellEnd"/>
      <w:r>
        <w:rPr>
          <w:rFonts w:ascii="Arial" w:eastAsia="Arial" w:hAnsi="Arial" w:cs="Arial"/>
          <w:b/>
          <w:sz w:val="36"/>
          <w:szCs w:val="36"/>
        </w:rPr>
        <w:t xml:space="preserve"> A, 2021h). According </w:t>
      </w:r>
      <w:proofErr w:type="gramStart"/>
      <w:r>
        <w:rPr>
          <w:rFonts w:ascii="Arial" w:eastAsia="Arial" w:hAnsi="Arial" w:cs="Arial"/>
          <w:b/>
          <w:sz w:val="36"/>
          <w:szCs w:val="36"/>
        </w:rPr>
        <w:t xml:space="preserve">to  </w:t>
      </w:r>
      <w:proofErr w:type="spellStart"/>
      <w:r>
        <w:rPr>
          <w:rFonts w:ascii="Arial" w:eastAsia="Arial" w:hAnsi="Arial" w:cs="Arial"/>
          <w:b/>
          <w:sz w:val="36"/>
          <w:szCs w:val="36"/>
        </w:rPr>
        <w:t>Ambali</w:t>
      </w:r>
      <w:proofErr w:type="spellEnd"/>
      <w:proofErr w:type="gramEnd"/>
      <w:r>
        <w:rPr>
          <w:rFonts w:ascii="Arial" w:eastAsia="Arial" w:hAnsi="Arial" w:cs="Arial"/>
          <w:b/>
          <w:sz w:val="36"/>
          <w:szCs w:val="36"/>
        </w:rPr>
        <w:t xml:space="preserve"> A, above, it is very necessary or even expedient to adequately engage the relevant stakeholders in identifying the</w:t>
      </w:r>
      <w:r>
        <w:rPr>
          <w:rFonts w:ascii="Arial" w:eastAsia="Arial" w:hAnsi="Arial" w:cs="Arial"/>
          <w:b/>
          <w:sz w:val="36"/>
          <w:szCs w:val="36"/>
        </w:rPr>
        <w:t xml:space="preserve"> policy problem as well as defining the solution for it. The different groups of engaged policy actors formulate their proposals on what they believe to be the right solution to the problem. Therefore, the perception of a policy problem is dependent on the</w:t>
      </w:r>
      <w:r>
        <w:rPr>
          <w:rFonts w:ascii="Arial" w:eastAsia="Arial" w:hAnsi="Arial" w:cs="Arial"/>
          <w:b/>
          <w:sz w:val="36"/>
          <w:szCs w:val="36"/>
        </w:rPr>
        <w:t xml:space="preserve"> stakeholder’s value change socially, economically, experience, and information. This is why the stakeholders’ impact assessment on a policy can be done by examining one or more of the three components of PRINCE methods of qualitative and quantitative anal</w:t>
      </w:r>
      <w:r>
        <w:rPr>
          <w:rFonts w:ascii="Arial" w:eastAsia="Arial" w:hAnsi="Arial" w:cs="Arial"/>
          <w:b/>
          <w:sz w:val="36"/>
          <w:szCs w:val="36"/>
        </w:rPr>
        <w:t xml:space="preserve">ysis of stakeholders’ influence. </w:t>
      </w:r>
      <w:proofErr w:type="gramStart"/>
      <w:r>
        <w:rPr>
          <w:rFonts w:ascii="Arial" w:eastAsia="Arial" w:hAnsi="Arial" w:cs="Arial"/>
          <w:b/>
          <w:sz w:val="36"/>
          <w:szCs w:val="36"/>
        </w:rPr>
        <w:t>PRINCE is an acronym, where PR= probing into the stakeholders’ positions, power of influence, salient gains, interests, stake and desires for the policy, or  negations against the policy; IN = interaction with the stakehold</w:t>
      </w:r>
      <w:r>
        <w:rPr>
          <w:rFonts w:ascii="Arial" w:eastAsia="Arial" w:hAnsi="Arial" w:cs="Arial"/>
          <w:b/>
          <w:sz w:val="36"/>
          <w:szCs w:val="36"/>
        </w:rPr>
        <w:t xml:space="preserve">ers to know their view points (for or against) about the policy; C = calculating their overall points for or against the policy and ascertain how to influence those actors and make </w:t>
      </w:r>
      <w:r>
        <w:rPr>
          <w:rFonts w:ascii="Arial" w:eastAsia="Arial" w:hAnsi="Arial" w:cs="Arial"/>
          <w:b/>
          <w:sz w:val="36"/>
          <w:szCs w:val="36"/>
        </w:rPr>
        <w:lastRenderedPageBreak/>
        <w:t xml:space="preserve">them behave the way to </w:t>
      </w:r>
      <w:proofErr w:type="spellStart"/>
      <w:r>
        <w:rPr>
          <w:rFonts w:ascii="Arial" w:eastAsia="Arial" w:hAnsi="Arial" w:cs="Arial"/>
          <w:b/>
          <w:sz w:val="36"/>
          <w:szCs w:val="36"/>
        </w:rPr>
        <w:t>favour</w:t>
      </w:r>
      <w:proofErr w:type="spellEnd"/>
      <w:r>
        <w:rPr>
          <w:rFonts w:ascii="Arial" w:eastAsia="Arial" w:hAnsi="Arial" w:cs="Arial"/>
          <w:b/>
          <w:sz w:val="36"/>
          <w:szCs w:val="36"/>
        </w:rPr>
        <w:t xml:space="preserve"> the policy;  E = execution of their desires, </w:t>
      </w:r>
      <w:r>
        <w:rPr>
          <w:rFonts w:ascii="Arial" w:eastAsia="Arial" w:hAnsi="Arial" w:cs="Arial"/>
          <w:b/>
          <w:sz w:val="36"/>
          <w:szCs w:val="36"/>
        </w:rPr>
        <w:t>salient gains, position, power of influence(used for or against, as the case may be) and aspirations concerning the policy.</w:t>
      </w:r>
      <w:proofErr w:type="gramEnd"/>
      <w:r>
        <w:rPr>
          <w:rFonts w:ascii="Arial" w:eastAsia="Arial" w:hAnsi="Arial" w:cs="Arial"/>
          <w:b/>
          <w:sz w:val="36"/>
          <w:szCs w:val="36"/>
        </w:rPr>
        <w:t xml:space="preserve"> It may involve some specific actions like laws, executive orders, administrative regulations, money spending, </w:t>
      </w:r>
      <w:proofErr w:type="spellStart"/>
      <w:r>
        <w:rPr>
          <w:rFonts w:ascii="Arial" w:eastAsia="Arial" w:hAnsi="Arial" w:cs="Arial"/>
          <w:b/>
          <w:sz w:val="36"/>
          <w:szCs w:val="36"/>
        </w:rPr>
        <w:t>etc</w:t>
      </w:r>
      <w:proofErr w:type="spellEnd"/>
      <w:r>
        <w:rPr>
          <w:rFonts w:ascii="Arial" w:eastAsia="Arial" w:hAnsi="Arial" w:cs="Arial"/>
          <w:b/>
          <w:sz w:val="36"/>
          <w:szCs w:val="36"/>
        </w:rPr>
        <w:t xml:space="preserve"> as identified poli</w:t>
      </w:r>
      <w:r>
        <w:rPr>
          <w:rFonts w:ascii="Arial" w:eastAsia="Arial" w:hAnsi="Arial" w:cs="Arial"/>
          <w:b/>
          <w:sz w:val="36"/>
          <w:szCs w:val="36"/>
        </w:rPr>
        <w:t>cy solutions to the problem. There is a necessity to shift from a more centralized form of management to a more collaborative form of policy-goal-making that will take cognizance of the feelings, interests, desires, and aspirations of the other stakeholder</w:t>
      </w:r>
      <w:r>
        <w:rPr>
          <w:rFonts w:ascii="Arial" w:eastAsia="Arial" w:hAnsi="Arial" w:cs="Arial"/>
          <w:b/>
          <w:sz w:val="36"/>
          <w:szCs w:val="36"/>
        </w:rPr>
        <w:t>s, including the public (</w:t>
      </w:r>
      <w:proofErr w:type="spellStart"/>
      <w:r>
        <w:rPr>
          <w:rFonts w:ascii="Arial" w:eastAsia="Arial" w:hAnsi="Arial" w:cs="Arial"/>
          <w:b/>
          <w:sz w:val="36"/>
          <w:szCs w:val="36"/>
        </w:rPr>
        <w:t>Egharevba</w:t>
      </w:r>
      <w:proofErr w:type="spellEnd"/>
      <w:r>
        <w:rPr>
          <w:rFonts w:ascii="Arial" w:eastAsia="Arial" w:hAnsi="Arial" w:cs="Arial"/>
          <w:b/>
          <w:sz w:val="36"/>
          <w:szCs w:val="36"/>
        </w:rPr>
        <w:t xml:space="preserve"> et al, March, 2025b). The policy problem defined by either the stakeholders, the analysts or the policy makers will largely determine the solution. A problem becomes a policy issue when the stakeholders have exercised suf</w:t>
      </w:r>
      <w:r>
        <w:rPr>
          <w:rFonts w:ascii="Arial" w:eastAsia="Arial" w:hAnsi="Arial" w:cs="Arial"/>
          <w:b/>
          <w:sz w:val="36"/>
          <w:szCs w:val="36"/>
        </w:rPr>
        <w:t xml:space="preserve">ficient anxiety over it that they are constrained to seek government intervention for the problem. The different stakeholders have to continue to project the problem or issue to the government in different perspectives and at different </w:t>
      </w:r>
      <w:proofErr w:type="gramStart"/>
      <w:r>
        <w:rPr>
          <w:rFonts w:ascii="Arial" w:eastAsia="Arial" w:hAnsi="Arial" w:cs="Arial"/>
          <w:b/>
          <w:sz w:val="36"/>
          <w:szCs w:val="36"/>
        </w:rPr>
        <w:t>fora  for</w:t>
      </w:r>
      <w:proofErr w:type="gramEnd"/>
      <w:r>
        <w:rPr>
          <w:rFonts w:ascii="Arial" w:eastAsia="Arial" w:hAnsi="Arial" w:cs="Arial"/>
          <w:b/>
          <w:sz w:val="36"/>
          <w:szCs w:val="36"/>
        </w:rPr>
        <w:t xml:space="preserve"> it to beco</w:t>
      </w:r>
      <w:r>
        <w:rPr>
          <w:rFonts w:ascii="Arial" w:eastAsia="Arial" w:hAnsi="Arial" w:cs="Arial"/>
          <w:b/>
          <w:sz w:val="36"/>
          <w:szCs w:val="36"/>
        </w:rPr>
        <w:t>me a policy issue under the Government’s agenda.</w:t>
      </w:r>
    </w:p>
    <w:p w14:paraId="00000011"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Certain factors are most salient and worthy of study at </w:t>
      </w:r>
      <w:proofErr w:type="gramStart"/>
      <w:r>
        <w:rPr>
          <w:rFonts w:ascii="Arial" w:eastAsia="Arial" w:hAnsi="Arial" w:cs="Arial"/>
          <w:b/>
          <w:sz w:val="36"/>
          <w:szCs w:val="36"/>
        </w:rPr>
        <w:t>the  policy</w:t>
      </w:r>
      <w:proofErr w:type="gramEnd"/>
      <w:r>
        <w:rPr>
          <w:rFonts w:ascii="Arial" w:eastAsia="Arial" w:hAnsi="Arial" w:cs="Arial"/>
          <w:b/>
          <w:sz w:val="36"/>
          <w:szCs w:val="36"/>
        </w:rPr>
        <w:t xml:space="preserve"> problem structuring stage (May and </w:t>
      </w:r>
      <w:proofErr w:type="spellStart"/>
      <w:r>
        <w:rPr>
          <w:rFonts w:ascii="Arial" w:eastAsia="Arial" w:hAnsi="Arial" w:cs="Arial"/>
          <w:b/>
          <w:sz w:val="36"/>
          <w:szCs w:val="36"/>
        </w:rPr>
        <w:t>Wildawisky</w:t>
      </w:r>
      <w:proofErr w:type="spellEnd"/>
      <w:r>
        <w:rPr>
          <w:rFonts w:ascii="Arial" w:eastAsia="Arial" w:hAnsi="Arial" w:cs="Arial"/>
          <w:b/>
          <w:sz w:val="36"/>
          <w:szCs w:val="36"/>
        </w:rPr>
        <w:t>, 1993). Accordingly, it is important for analysts to identify the stakeholders or actors invo</w:t>
      </w:r>
      <w:r>
        <w:rPr>
          <w:rFonts w:ascii="Arial" w:eastAsia="Arial" w:hAnsi="Arial" w:cs="Arial"/>
          <w:b/>
          <w:sz w:val="36"/>
          <w:szCs w:val="36"/>
        </w:rPr>
        <w:t xml:space="preserve">lved in the low internally generated revenue and </w:t>
      </w:r>
      <w:r>
        <w:rPr>
          <w:rFonts w:ascii="Arial" w:eastAsia="Arial" w:hAnsi="Arial" w:cs="Arial"/>
          <w:b/>
          <w:sz w:val="36"/>
          <w:szCs w:val="36"/>
        </w:rPr>
        <w:lastRenderedPageBreak/>
        <w:t xml:space="preserve">such factors responsible for low patronage that heralded the necessity for evolution and promulgation of a 100% drug prescription fill policy in this hospital. Problems that resulted from market failure </w:t>
      </w:r>
      <w:proofErr w:type="gramStart"/>
      <w:r>
        <w:rPr>
          <w:rFonts w:ascii="Arial" w:eastAsia="Arial" w:hAnsi="Arial" w:cs="Arial"/>
          <w:b/>
          <w:sz w:val="36"/>
          <w:szCs w:val="36"/>
        </w:rPr>
        <w:t>shou</w:t>
      </w:r>
      <w:r>
        <w:rPr>
          <w:rFonts w:ascii="Arial" w:eastAsia="Arial" w:hAnsi="Arial" w:cs="Arial"/>
          <w:b/>
          <w:sz w:val="36"/>
          <w:szCs w:val="36"/>
        </w:rPr>
        <w:t>ld be approached</w:t>
      </w:r>
      <w:proofErr w:type="gramEnd"/>
      <w:r>
        <w:rPr>
          <w:rFonts w:ascii="Arial" w:eastAsia="Arial" w:hAnsi="Arial" w:cs="Arial"/>
          <w:b/>
          <w:sz w:val="36"/>
          <w:szCs w:val="36"/>
        </w:rPr>
        <w:t xml:space="preserve"> differently from those that are a result of Government failure (Weimer and Vining, 1999). Analyzing impacts of patronage factors and policy stakeholders/actors on attainment of stated policy goals represents an effective, efficient, and ac</w:t>
      </w:r>
      <w:r>
        <w:rPr>
          <w:rFonts w:ascii="Arial" w:eastAsia="Arial" w:hAnsi="Arial" w:cs="Arial"/>
          <w:b/>
          <w:sz w:val="36"/>
          <w:szCs w:val="36"/>
        </w:rPr>
        <w:t xml:space="preserve">ceptable course of action because it is a valid and readily implementable solution for addressing the issues of low IGR and a low patients’ patronage slated on the Hospital’s policy agenda. </w:t>
      </w:r>
    </w:p>
    <w:p w14:paraId="00000012"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Effective stakeholder’s engagement in healthcare policy has the f</w:t>
      </w:r>
      <w:r>
        <w:rPr>
          <w:rFonts w:ascii="Arial" w:eastAsia="Arial" w:hAnsi="Arial" w:cs="Arial"/>
          <w:b/>
          <w:sz w:val="36"/>
          <w:szCs w:val="36"/>
        </w:rPr>
        <w:t>ollowing five challenges thus: tokenism involvement; stakeholder hierarchy; mutual distrust; preferred stakeholders; and no culture of engagement ([Sarah C Masefield</w:t>
      </w:r>
      <w:proofErr w:type="gramStart"/>
      <w:r>
        <w:rPr>
          <w:rFonts w:ascii="Arial" w:eastAsia="Arial" w:hAnsi="Arial" w:cs="Arial"/>
          <w:b/>
          <w:sz w:val="36"/>
          <w:szCs w:val="36"/>
        </w:rPr>
        <w:t>](</w:t>
      </w:r>
      <w:proofErr w:type="gramEnd"/>
      <w:r>
        <w:rPr>
          <w:rFonts w:ascii="Arial" w:eastAsia="Arial" w:hAnsi="Arial" w:cs="Arial"/>
          <w:b/>
          <w:sz w:val="36"/>
          <w:szCs w:val="36"/>
        </w:rPr>
        <w:t xml:space="preserve">https://pubmed.ncbi.nlm.nih.gov/?term=) , [Alan </w:t>
      </w:r>
      <w:proofErr w:type="spellStart"/>
      <w:r>
        <w:rPr>
          <w:rFonts w:ascii="Arial" w:eastAsia="Arial" w:hAnsi="Arial" w:cs="Arial"/>
          <w:b/>
          <w:sz w:val="36"/>
          <w:szCs w:val="36"/>
        </w:rPr>
        <w:t>Msosa</w:t>
      </w:r>
      <w:proofErr w:type="spellEnd"/>
      <w:r>
        <w:rPr>
          <w:rFonts w:ascii="Arial" w:eastAsia="Arial" w:hAnsi="Arial" w:cs="Arial"/>
          <w:b/>
          <w:sz w:val="36"/>
          <w:szCs w:val="36"/>
        </w:rPr>
        <w:t>](https://pubmed.ncbi.nlm.nih.gov/?t</w:t>
      </w:r>
      <w:r>
        <w:rPr>
          <w:rFonts w:ascii="Arial" w:eastAsia="Arial" w:hAnsi="Arial" w:cs="Arial"/>
          <w:b/>
          <w:sz w:val="36"/>
          <w:szCs w:val="36"/>
        </w:rPr>
        <w:t xml:space="preserve">erm=) , [Florence </w:t>
      </w:r>
      <w:proofErr w:type="spellStart"/>
      <w:r>
        <w:rPr>
          <w:rFonts w:ascii="Arial" w:eastAsia="Arial" w:hAnsi="Arial" w:cs="Arial"/>
          <w:b/>
          <w:sz w:val="36"/>
          <w:szCs w:val="36"/>
        </w:rPr>
        <w:t>Kasende</w:t>
      </w:r>
      <w:proofErr w:type="spellEnd"/>
      <w:r>
        <w:rPr>
          <w:rFonts w:ascii="Arial" w:eastAsia="Arial" w:hAnsi="Arial" w:cs="Arial"/>
          <w:b/>
          <w:sz w:val="36"/>
          <w:szCs w:val="36"/>
        </w:rPr>
        <w:t xml:space="preserve"> </w:t>
      </w:r>
      <w:proofErr w:type="spellStart"/>
      <w:r>
        <w:rPr>
          <w:rFonts w:ascii="Arial" w:eastAsia="Arial" w:hAnsi="Arial" w:cs="Arial"/>
          <w:b/>
          <w:sz w:val="36"/>
          <w:szCs w:val="36"/>
        </w:rPr>
        <w:t>Chinguwo</w:t>
      </w:r>
      <w:proofErr w:type="spellEnd"/>
      <w:r>
        <w:rPr>
          <w:rFonts w:ascii="Arial" w:eastAsia="Arial" w:hAnsi="Arial" w:cs="Arial"/>
          <w:b/>
          <w:sz w:val="36"/>
          <w:szCs w:val="36"/>
        </w:rPr>
        <w:t xml:space="preserve">](https://pubmed.ncbi.nlm.nih.gov/?term=) , [Jean </w:t>
      </w:r>
      <w:proofErr w:type="spellStart"/>
      <w:r>
        <w:rPr>
          <w:rFonts w:ascii="Arial" w:eastAsia="Arial" w:hAnsi="Arial" w:cs="Arial"/>
          <w:b/>
          <w:sz w:val="36"/>
          <w:szCs w:val="36"/>
        </w:rPr>
        <w:t>Grugel</w:t>
      </w:r>
      <w:proofErr w:type="spellEnd"/>
      <w:r>
        <w:rPr>
          <w:rFonts w:ascii="Arial" w:eastAsia="Arial" w:hAnsi="Arial" w:cs="Arial"/>
          <w:b/>
          <w:sz w:val="36"/>
          <w:szCs w:val="36"/>
        </w:rPr>
        <w:t>](https://pubmed.ncbi.nlm.nih.gov/?term=) , 2021). The taxonomy of the 7Ps of stakeholder’s engagement can be used to define the key health stakeholder groups: the pa</w:t>
      </w:r>
      <w:r>
        <w:rPr>
          <w:rFonts w:ascii="Arial" w:eastAsia="Arial" w:hAnsi="Arial" w:cs="Arial"/>
          <w:b/>
          <w:sz w:val="36"/>
          <w:szCs w:val="36"/>
        </w:rPr>
        <w:t xml:space="preserve">tients and the public, providers, purchasers, payers, policy makers, drug </w:t>
      </w:r>
      <w:r>
        <w:rPr>
          <w:rFonts w:ascii="Arial" w:eastAsia="Arial" w:hAnsi="Arial" w:cs="Arial"/>
          <w:b/>
          <w:sz w:val="36"/>
          <w:szCs w:val="36"/>
        </w:rPr>
        <w:lastRenderedPageBreak/>
        <w:t>product makers and principal investigators (</w:t>
      </w:r>
      <w:proofErr w:type="spellStart"/>
      <w:r>
        <w:rPr>
          <w:rFonts w:ascii="Arial" w:eastAsia="Arial" w:hAnsi="Arial" w:cs="Arial"/>
          <w:b/>
          <w:sz w:val="36"/>
          <w:szCs w:val="36"/>
        </w:rPr>
        <w:t>Concannon</w:t>
      </w:r>
      <w:proofErr w:type="spellEnd"/>
      <w:r>
        <w:rPr>
          <w:rFonts w:ascii="Arial" w:eastAsia="Arial" w:hAnsi="Arial" w:cs="Arial"/>
          <w:b/>
          <w:sz w:val="36"/>
          <w:szCs w:val="36"/>
        </w:rPr>
        <w:t xml:space="preserve"> T, Meissner P, </w:t>
      </w:r>
      <w:proofErr w:type="spellStart"/>
      <w:r>
        <w:rPr>
          <w:rFonts w:ascii="Arial" w:eastAsia="Arial" w:hAnsi="Arial" w:cs="Arial"/>
          <w:b/>
          <w:sz w:val="36"/>
          <w:szCs w:val="36"/>
        </w:rPr>
        <w:t>Grunbaum</w:t>
      </w:r>
      <w:proofErr w:type="spellEnd"/>
      <w:r>
        <w:rPr>
          <w:rFonts w:ascii="Arial" w:eastAsia="Arial" w:hAnsi="Arial" w:cs="Arial"/>
          <w:b/>
          <w:sz w:val="36"/>
          <w:szCs w:val="36"/>
        </w:rPr>
        <w:t xml:space="preserve"> J, </w:t>
      </w:r>
      <w:proofErr w:type="spellStart"/>
      <w:r>
        <w:rPr>
          <w:rFonts w:ascii="Arial" w:eastAsia="Arial" w:hAnsi="Arial" w:cs="Arial"/>
          <w:b/>
          <w:sz w:val="36"/>
          <w:szCs w:val="36"/>
        </w:rPr>
        <w:t>McElwee</w:t>
      </w:r>
      <w:proofErr w:type="spellEnd"/>
      <w:r>
        <w:rPr>
          <w:rFonts w:ascii="Arial" w:eastAsia="Arial" w:hAnsi="Arial" w:cs="Arial"/>
          <w:b/>
          <w:sz w:val="36"/>
          <w:szCs w:val="36"/>
        </w:rPr>
        <w:t xml:space="preserve"> N, Guise J, Santa J, et al., 2012;27(8):985–991). The </w:t>
      </w:r>
      <w:proofErr w:type="spellStart"/>
      <w:r>
        <w:rPr>
          <w:rFonts w:ascii="Arial" w:eastAsia="Arial" w:hAnsi="Arial" w:cs="Arial"/>
          <w:b/>
          <w:sz w:val="36"/>
          <w:szCs w:val="36"/>
        </w:rPr>
        <w:t>Alemanno’s</w:t>
      </w:r>
      <w:proofErr w:type="spellEnd"/>
      <w:r>
        <w:rPr>
          <w:rFonts w:ascii="Arial" w:eastAsia="Arial" w:hAnsi="Arial" w:cs="Arial"/>
          <w:b/>
          <w:sz w:val="36"/>
          <w:szCs w:val="36"/>
        </w:rPr>
        <w:t xml:space="preserve"> three components of effectiv</w:t>
      </w:r>
      <w:r>
        <w:rPr>
          <w:rFonts w:ascii="Arial" w:eastAsia="Arial" w:hAnsi="Arial" w:cs="Arial"/>
          <w:b/>
          <w:sz w:val="36"/>
          <w:szCs w:val="36"/>
        </w:rPr>
        <w:t>e stakeholder’s engagement are public communication, public consultation and public participation (</w:t>
      </w:r>
      <w:proofErr w:type="spellStart"/>
      <w:r>
        <w:rPr>
          <w:rFonts w:ascii="Arial" w:eastAsia="Arial" w:hAnsi="Arial" w:cs="Arial"/>
          <w:b/>
          <w:sz w:val="36"/>
          <w:szCs w:val="36"/>
        </w:rPr>
        <w:t>Alemanno</w:t>
      </w:r>
      <w:proofErr w:type="spellEnd"/>
      <w:r>
        <w:rPr>
          <w:rFonts w:ascii="Arial" w:eastAsia="Arial" w:hAnsi="Arial" w:cs="Arial"/>
          <w:b/>
          <w:sz w:val="36"/>
          <w:szCs w:val="36"/>
        </w:rPr>
        <w:t xml:space="preserve"> A, 2015). They are also of vital consideration in stakeholders’ engagement.  </w:t>
      </w:r>
    </w:p>
    <w:p w14:paraId="00000013"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Patronage means the support given to an organization by someone (https</w:t>
      </w:r>
      <w:r>
        <w:rPr>
          <w:rFonts w:ascii="Arial" w:eastAsia="Arial" w:hAnsi="Arial" w:cs="Arial"/>
          <w:b/>
          <w:sz w:val="36"/>
          <w:szCs w:val="36"/>
        </w:rPr>
        <w:t xml:space="preserve">//dictionary. Cambridge.org). </w:t>
      </w:r>
      <w:proofErr w:type="gramStart"/>
      <w:r>
        <w:rPr>
          <w:rFonts w:ascii="Arial" w:eastAsia="Arial" w:hAnsi="Arial" w:cs="Arial"/>
          <w:b/>
          <w:sz w:val="36"/>
          <w:szCs w:val="36"/>
        </w:rPr>
        <w:t>The</w:t>
      </w:r>
      <w:proofErr w:type="gramEnd"/>
      <w:r>
        <w:rPr>
          <w:rFonts w:ascii="Arial" w:eastAsia="Arial" w:hAnsi="Arial" w:cs="Arial"/>
          <w:b/>
          <w:sz w:val="36"/>
          <w:szCs w:val="36"/>
        </w:rPr>
        <w:t xml:space="preserve"> factors that could influence buying decisions are economic, functional, marketing mix, personal, psychological, social and cultural factors (https//www.linkedin.com). This </w:t>
      </w:r>
      <w:proofErr w:type="gramStart"/>
      <w:r>
        <w:rPr>
          <w:rFonts w:ascii="Arial" w:eastAsia="Arial" w:hAnsi="Arial" w:cs="Arial"/>
          <w:b/>
          <w:sz w:val="36"/>
          <w:szCs w:val="36"/>
        </w:rPr>
        <w:t>could be referred</w:t>
      </w:r>
      <w:proofErr w:type="gramEnd"/>
      <w:r>
        <w:rPr>
          <w:rFonts w:ascii="Arial" w:eastAsia="Arial" w:hAnsi="Arial" w:cs="Arial"/>
          <w:b/>
          <w:sz w:val="36"/>
          <w:szCs w:val="36"/>
        </w:rPr>
        <w:t xml:space="preserve"> to as economic patronage. Patron</w:t>
      </w:r>
      <w:r>
        <w:rPr>
          <w:rFonts w:ascii="Arial" w:eastAsia="Arial" w:hAnsi="Arial" w:cs="Arial"/>
          <w:b/>
          <w:sz w:val="36"/>
          <w:szCs w:val="36"/>
        </w:rPr>
        <w:t xml:space="preserve">age buying motives revolve around the shopping experience and the customer’s relationship with the </w:t>
      </w:r>
      <w:proofErr w:type="gramStart"/>
      <w:r>
        <w:rPr>
          <w:rFonts w:ascii="Arial" w:eastAsia="Arial" w:hAnsi="Arial" w:cs="Arial"/>
          <w:b/>
          <w:sz w:val="36"/>
          <w:szCs w:val="36"/>
        </w:rPr>
        <w:t>brand  and</w:t>
      </w:r>
      <w:proofErr w:type="gramEnd"/>
      <w:r>
        <w:rPr>
          <w:rFonts w:ascii="Arial" w:eastAsia="Arial" w:hAnsi="Arial" w:cs="Arial"/>
          <w:b/>
          <w:sz w:val="36"/>
          <w:szCs w:val="36"/>
        </w:rPr>
        <w:t>/or service. Brand reputation, customer service quality, and how easy it is to navigate the website can all influence their choice of where to shop</w:t>
      </w:r>
      <w:r>
        <w:rPr>
          <w:rFonts w:ascii="Arial" w:eastAsia="Arial" w:hAnsi="Arial" w:cs="Arial"/>
          <w:b/>
          <w:sz w:val="36"/>
          <w:szCs w:val="36"/>
        </w:rPr>
        <w:t xml:space="preserve"> (https//mailchimp.com). A patronage motive influences a person to purchase products or services. Patients /Clients are customers of the University of Benin Teaching Hospital. ‘A customer is an individual or business that purchases another company’s goods </w:t>
      </w:r>
      <w:r>
        <w:rPr>
          <w:rFonts w:ascii="Arial" w:eastAsia="Arial" w:hAnsi="Arial" w:cs="Arial"/>
          <w:b/>
          <w:sz w:val="36"/>
          <w:szCs w:val="36"/>
        </w:rPr>
        <w:t xml:space="preserve">and services. Customers are important because they drive revenues’ (htt://www.investopedia.com). Patronage </w:t>
      </w:r>
      <w:proofErr w:type="spellStart"/>
      <w:r>
        <w:rPr>
          <w:rFonts w:ascii="Arial" w:eastAsia="Arial" w:hAnsi="Arial" w:cs="Arial"/>
          <w:b/>
          <w:sz w:val="36"/>
          <w:szCs w:val="36"/>
        </w:rPr>
        <w:t>behaviour</w:t>
      </w:r>
      <w:proofErr w:type="spellEnd"/>
      <w:r>
        <w:rPr>
          <w:rFonts w:ascii="Arial" w:eastAsia="Arial" w:hAnsi="Arial" w:cs="Arial"/>
          <w:b/>
          <w:sz w:val="36"/>
          <w:szCs w:val="36"/>
        </w:rPr>
        <w:t xml:space="preserve"> can be measured by myriads of </w:t>
      </w:r>
      <w:r>
        <w:rPr>
          <w:rFonts w:ascii="Arial" w:eastAsia="Arial" w:hAnsi="Arial" w:cs="Arial"/>
          <w:b/>
          <w:sz w:val="36"/>
          <w:szCs w:val="36"/>
        </w:rPr>
        <w:lastRenderedPageBreak/>
        <w:t xml:space="preserve">factors including patronage intention, shopping enjoyment, satisfaction, time spent, number of items bought, </w:t>
      </w:r>
      <w:r>
        <w:rPr>
          <w:rFonts w:ascii="Arial" w:eastAsia="Arial" w:hAnsi="Arial" w:cs="Arial"/>
          <w:b/>
          <w:sz w:val="36"/>
          <w:szCs w:val="36"/>
        </w:rPr>
        <w:t>repeat purchase, money spent, share of wallet, patronage action and repeat purchase or re-patronage (</w:t>
      </w:r>
      <w:proofErr w:type="spellStart"/>
      <w:r>
        <w:rPr>
          <w:rFonts w:ascii="Arial" w:eastAsia="Arial" w:hAnsi="Arial" w:cs="Arial"/>
          <w:b/>
          <w:sz w:val="36"/>
          <w:szCs w:val="36"/>
        </w:rPr>
        <w:t>Nwulu</w:t>
      </w:r>
      <w:proofErr w:type="spellEnd"/>
      <w:r>
        <w:rPr>
          <w:rFonts w:ascii="Arial" w:eastAsia="Arial" w:hAnsi="Arial" w:cs="Arial"/>
          <w:b/>
          <w:sz w:val="36"/>
          <w:szCs w:val="36"/>
        </w:rPr>
        <w:t xml:space="preserve"> &amp; </w:t>
      </w:r>
      <w:proofErr w:type="spellStart"/>
      <w:r>
        <w:rPr>
          <w:rFonts w:ascii="Arial" w:eastAsia="Arial" w:hAnsi="Arial" w:cs="Arial"/>
          <w:b/>
          <w:sz w:val="36"/>
          <w:szCs w:val="36"/>
        </w:rPr>
        <w:t>Asiegbu</w:t>
      </w:r>
      <w:proofErr w:type="spellEnd"/>
      <w:r>
        <w:rPr>
          <w:rFonts w:ascii="Arial" w:eastAsia="Arial" w:hAnsi="Arial" w:cs="Arial"/>
          <w:b/>
          <w:sz w:val="36"/>
          <w:szCs w:val="36"/>
        </w:rPr>
        <w:t xml:space="preserve">, 2015). Political patronage, as opposed to economic or social patronage, could lead to policy failures arising from inefficient allocation </w:t>
      </w:r>
      <w:r>
        <w:rPr>
          <w:rFonts w:ascii="Arial" w:eastAsia="Arial" w:hAnsi="Arial" w:cs="Arial"/>
          <w:b/>
          <w:sz w:val="36"/>
          <w:szCs w:val="36"/>
        </w:rPr>
        <w:t>of resources, poor policy design, inadequate implementation, lack of accountability, corruption, inequitable distribution of benefits and resistance to policy reform or change. Political patronage should be discouraged in the healthcare setting if the goal</w:t>
      </w:r>
      <w:r>
        <w:rPr>
          <w:rFonts w:ascii="Arial" w:eastAsia="Arial" w:hAnsi="Arial" w:cs="Arial"/>
          <w:b/>
          <w:sz w:val="36"/>
          <w:szCs w:val="36"/>
        </w:rPr>
        <w:t xml:space="preserve">s of healthcare </w:t>
      </w:r>
      <w:proofErr w:type="gramStart"/>
      <w:r>
        <w:rPr>
          <w:rFonts w:ascii="Arial" w:eastAsia="Arial" w:hAnsi="Arial" w:cs="Arial"/>
          <w:b/>
          <w:sz w:val="36"/>
          <w:szCs w:val="36"/>
        </w:rPr>
        <w:t>must be achieved</w:t>
      </w:r>
      <w:proofErr w:type="gramEnd"/>
      <w:r>
        <w:rPr>
          <w:rFonts w:ascii="Arial" w:eastAsia="Arial" w:hAnsi="Arial" w:cs="Arial"/>
          <w:b/>
          <w:sz w:val="36"/>
          <w:szCs w:val="36"/>
        </w:rPr>
        <w:t xml:space="preserve">. Quality patronage services are at the core of preventive health care (UNICEF, 23 </w:t>
      </w:r>
      <w:proofErr w:type="gramStart"/>
      <w:r>
        <w:rPr>
          <w:rFonts w:ascii="Arial" w:eastAsia="Arial" w:hAnsi="Arial" w:cs="Arial"/>
          <w:b/>
          <w:sz w:val="36"/>
          <w:szCs w:val="36"/>
        </w:rPr>
        <w:t>June,</w:t>
      </w:r>
      <w:proofErr w:type="gramEnd"/>
      <w:r>
        <w:rPr>
          <w:rFonts w:ascii="Arial" w:eastAsia="Arial" w:hAnsi="Arial" w:cs="Arial"/>
          <w:b/>
          <w:sz w:val="36"/>
          <w:szCs w:val="36"/>
        </w:rPr>
        <w:t xml:space="preserve"> 2022). By extension of this, quality patronage services form an important consideration in providing quality healthcare solutions.</w:t>
      </w:r>
    </w:p>
    <w:p w14:paraId="00000014"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 P</w:t>
      </w:r>
      <w:r>
        <w:rPr>
          <w:rFonts w:ascii="Arial" w:eastAsia="Arial" w:hAnsi="Arial" w:cs="Arial"/>
          <w:b/>
          <w:sz w:val="36"/>
          <w:szCs w:val="36"/>
        </w:rPr>
        <w:t>ROBLEM STATEMENTS:</w:t>
      </w:r>
    </w:p>
    <w:p w14:paraId="00000015"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There was a dwindling level of patients and clients’ patronage of the Hospital’s pharmacies before the advent of the 100% Drug Prescription Fill Policy (the new policy) at the University of Benin Teaching Hospital. </w:t>
      </w:r>
      <w:proofErr w:type="gramStart"/>
      <w:r>
        <w:rPr>
          <w:rFonts w:ascii="Arial" w:eastAsia="Arial" w:hAnsi="Arial" w:cs="Arial"/>
          <w:b/>
          <w:sz w:val="36"/>
          <w:szCs w:val="36"/>
        </w:rPr>
        <w:t>This perceived problem</w:t>
      </w:r>
      <w:r>
        <w:rPr>
          <w:rFonts w:ascii="Arial" w:eastAsia="Arial" w:hAnsi="Arial" w:cs="Arial"/>
          <w:b/>
          <w:sz w:val="36"/>
          <w:szCs w:val="36"/>
        </w:rPr>
        <w:t xml:space="preserve"> could have resulted in low internally generated revenue, with attendant consequences of impeding the Hospital’s internal project execution, quality and adequate service </w:t>
      </w:r>
      <w:r>
        <w:rPr>
          <w:rFonts w:ascii="Arial" w:eastAsia="Arial" w:hAnsi="Arial" w:cs="Arial"/>
          <w:b/>
          <w:sz w:val="36"/>
          <w:szCs w:val="36"/>
        </w:rPr>
        <w:lastRenderedPageBreak/>
        <w:t>delivery and care for the social and welfare needs of the patients, clients and the St</w:t>
      </w:r>
      <w:r>
        <w:rPr>
          <w:rFonts w:ascii="Arial" w:eastAsia="Arial" w:hAnsi="Arial" w:cs="Arial"/>
          <w:b/>
          <w:sz w:val="36"/>
          <w:szCs w:val="36"/>
        </w:rPr>
        <w:t xml:space="preserve">aff </w:t>
      </w:r>
      <w:proofErr w:type="spellStart"/>
      <w:r>
        <w:rPr>
          <w:rFonts w:ascii="Arial" w:eastAsia="Arial" w:hAnsi="Arial" w:cs="Arial"/>
          <w:b/>
          <w:sz w:val="36"/>
          <w:szCs w:val="36"/>
        </w:rPr>
        <w:t>respectively.The</w:t>
      </w:r>
      <w:proofErr w:type="spellEnd"/>
      <w:r>
        <w:rPr>
          <w:rFonts w:ascii="Arial" w:eastAsia="Arial" w:hAnsi="Arial" w:cs="Arial"/>
          <w:b/>
          <w:sz w:val="36"/>
          <w:szCs w:val="36"/>
        </w:rPr>
        <w:t xml:space="preserve"> imperative to x-ray the remote and immediate causes, determine the degree of impacts on the internally generated revenue of the hospital and  proffer the most probable solutions are within the framework of this research.</w:t>
      </w:r>
      <w:proofErr w:type="gramEnd"/>
      <w:r>
        <w:rPr>
          <w:rFonts w:ascii="Arial" w:eastAsia="Arial" w:hAnsi="Arial" w:cs="Arial"/>
          <w:b/>
          <w:sz w:val="36"/>
          <w:szCs w:val="36"/>
        </w:rPr>
        <w:t xml:space="preserve"> It is a furthe</w:t>
      </w:r>
      <w:r>
        <w:rPr>
          <w:rFonts w:ascii="Arial" w:eastAsia="Arial" w:hAnsi="Arial" w:cs="Arial"/>
          <w:b/>
          <w:sz w:val="36"/>
          <w:szCs w:val="36"/>
        </w:rPr>
        <w:t xml:space="preserve">r motive of this research analysis to identify the extent of engagement of the relevant stakeholders (policy actors) and treatment of the various patronage factors in the new policy. It is </w:t>
      </w:r>
      <w:proofErr w:type="gramStart"/>
      <w:r>
        <w:rPr>
          <w:rFonts w:ascii="Arial" w:eastAsia="Arial" w:hAnsi="Arial" w:cs="Arial"/>
          <w:b/>
          <w:sz w:val="36"/>
          <w:szCs w:val="36"/>
        </w:rPr>
        <w:t>necessary  to</w:t>
      </w:r>
      <w:proofErr w:type="gramEnd"/>
      <w:r>
        <w:rPr>
          <w:rFonts w:ascii="Arial" w:eastAsia="Arial" w:hAnsi="Arial" w:cs="Arial"/>
          <w:b/>
          <w:sz w:val="36"/>
          <w:szCs w:val="36"/>
        </w:rPr>
        <w:t xml:space="preserve"> ascertain whether or not the problems arose from mark</w:t>
      </w:r>
      <w:r>
        <w:rPr>
          <w:rFonts w:ascii="Arial" w:eastAsia="Arial" w:hAnsi="Arial" w:cs="Arial"/>
          <w:b/>
          <w:sz w:val="36"/>
          <w:szCs w:val="36"/>
        </w:rPr>
        <w:t>et failures which should be treated differently from those arising from Government failures (Weimer and Vining, 1999).</w:t>
      </w:r>
    </w:p>
    <w:p w14:paraId="00000016"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 IMPORTANCE OF THIS RESEARCH TO SCIENCE</w:t>
      </w:r>
    </w:p>
    <w:p w14:paraId="00000017"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This research has explored the scientific methods of assessing stakeholder’s impact on healthca</w:t>
      </w:r>
      <w:r>
        <w:rPr>
          <w:rFonts w:ascii="Arial" w:eastAsia="Arial" w:hAnsi="Arial" w:cs="Arial"/>
          <w:b/>
          <w:sz w:val="36"/>
          <w:szCs w:val="36"/>
        </w:rPr>
        <w:t>re service oriented policy framework, including the factors that could militate against the success of healthcare policy formulation, development, implementation and evaluation. The work exemplified the application of one of the three core components (that</w:t>
      </w:r>
      <w:r>
        <w:rPr>
          <w:rFonts w:ascii="Arial" w:eastAsia="Arial" w:hAnsi="Arial" w:cs="Arial"/>
          <w:b/>
          <w:sz w:val="36"/>
          <w:szCs w:val="36"/>
        </w:rPr>
        <w:t xml:space="preserve"> is, power influence) of the PRINCE method of qualitative and quantitative analysis of stakeholder’s impact or extent of engagement in the public policy development framework. This work identified the various relevant stakeholders in the healthcare setting</w:t>
      </w:r>
      <w:r>
        <w:rPr>
          <w:rFonts w:ascii="Arial" w:eastAsia="Arial" w:hAnsi="Arial" w:cs="Arial"/>
          <w:b/>
          <w:sz w:val="36"/>
          <w:szCs w:val="36"/>
        </w:rPr>
        <w:t xml:space="preserve"> that could be </w:t>
      </w:r>
      <w:r>
        <w:rPr>
          <w:rFonts w:ascii="Arial" w:eastAsia="Arial" w:hAnsi="Arial" w:cs="Arial"/>
          <w:b/>
          <w:sz w:val="36"/>
          <w:szCs w:val="36"/>
        </w:rPr>
        <w:lastRenderedPageBreak/>
        <w:t xml:space="preserve">engaged in the policy development cycle. It </w:t>
      </w:r>
      <w:proofErr w:type="gramStart"/>
      <w:r>
        <w:rPr>
          <w:rFonts w:ascii="Arial" w:eastAsia="Arial" w:hAnsi="Arial" w:cs="Arial"/>
          <w:b/>
          <w:sz w:val="36"/>
          <w:szCs w:val="36"/>
        </w:rPr>
        <w:t>also  identified</w:t>
      </w:r>
      <w:proofErr w:type="gramEnd"/>
      <w:r>
        <w:rPr>
          <w:rFonts w:ascii="Arial" w:eastAsia="Arial" w:hAnsi="Arial" w:cs="Arial"/>
          <w:b/>
          <w:sz w:val="36"/>
          <w:szCs w:val="36"/>
        </w:rPr>
        <w:t xml:space="preserve"> the challenges that could bedevil the actor’s engagement which must be avoided during healthcare public policy development cycle. This work also determined the relevant patronage f</w:t>
      </w:r>
      <w:r>
        <w:rPr>
          <w:rFonts w:ascii="Arial" w:eastAsia="Arial" w:hAnsi="Arial" w:cs="Arial"/>
          <w:b/>
          <w:sz w:val="36"/>
          <w:szCs w:val="36"/>
        </w:rPr>
        <w:t xml:space="preserve">actors of a hospital Pharmacy, the challenges and their impacts. These methods and the identified stakeholders and patronage factors could be of benefit to science with respect to managing, </w:t>
      </w:r>
      <w:proofErr w:type="gramStart"/>
      <w:r>
        <w:rPr>
          <w:rFonts w:ascii="Arial" w:eastAsia="Arial" w:hAnsi="Arial" w:cs="Arial"/>
          <w:b/>
          <w:sz w:val="36"/>
          <w:szCs w:val="36"/>
        </w:rPr>
        <w:t>evaluating  a</w:t>
      </w:r>
      <w:proofErr w:type="gramEnd"/>
      <w:r>
        <w:rPr>
          <w:rFonts w:ascii="Arial" w:eastAsia="Arial" w:hAnsi="Arial" w:cs="Arial"/>
          <w:b/>
          <w:sz w:val="36"/>
          <w:szCs w:val="36"/>
        </w:rPr>
        <w:t xml:space="preserve"> healthcare facility and strategies for developing ap</w:t>
      </w:r>
      <w:r>
        <w:rPr>
          <w:rFonts w:ascii="Arial" w:eastAsia="Arial" w:hAnsi="Arial" w:cs="Arial"/>
          <w:b/>
          <w:sz w:val="36"/>
          <w:szCs w:val="36"/>
        </w:rPr>
        <w:t xml:space="preserve">propriate healthcare policies and solutions.  </w:t>
      </w:r>
    </w:p>
    <w:p w14:paraId="00000018"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 THE RESEARCH METHODOLOGY:</w:t>
      </w:r>
    </w:p>
    <w:p w14:paraId="00000019"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      This research </w:t>
      </w:r>
      <w:proofErr w:type="gramStart"/>
      <w:r>
        <w:rPr>
          <w:rFonts w:ascii="Arial" w:eastAsia="Arial" w:hAnsi="Arial" w:cs="Arial"/>
          <w:b/>
          <w:sz w:val="36"/>
          <w:szCs w:val="36"/>
        </w:rPr>
        <w:t>was carried out</w:t>
      </w:r>
      <w:proofErr w:type="gramEnd"/>
      <w:r>
        <w:rPr>
          <w:rFonts w:ascii="Arial" w:eastAsia="Arial" w:hAnsi="Arial" w:cs="Arial"/>
          <w:b/>
          <w:sz w:val="36"/>
          <w:szCs w:val="36"/>
        </w:rPr>
        <w:t xml:space="preserve"> at the University of Benin Teaching Hospital, Benin City, Nigeria, between January 2018 and December 2022. Written consent and ethical approval of the Management of the University of Benin Teaching Hospital were obtained</w:t>
      </w:r>
      <w:r>
        <w:rPr>
          <w:rFonts w:ascii="Arial" w:eastAsia="Arial" w:hAnsi="Arial" w:cs="Arial"/>
          <w:b/>
          <w:sz w:val="36"/>
          <w:szCs w:val="36"/>
        </w:rPr>
        <w:t>, vide protocol Number ADM/E22/A/</w:t>
      </w:r>
      <w:proofErr w:type="spellStart"/>
      <w:r>
        <w:rPr>
          <w:rFonts w:ascii="Arial" w:eastAsia="Arial" w:hAnsi="Arial" w:cs="Arial"/>
          <w:b/>
          <w:sz w:val="36"/>
          <w:szCs w:val="36"/>
        </w:rPr>
        <w:t>Vol.VII</w:t>
      </w:r>
      <w:proofErr w:type="spellEnd"/>
      <w:r>
        <w:rPr>
          <w:rFonts w:ascii="Arial" w:eastAsia="Arial" w:hAnsi="Arial" w:cs="Arial"/>
          <w:b/>
          <w:sz w:val="36"/>
          <w:szCs w:val="36"/>
        </w:rPr>
        <w:t xml:space="preserve">/1483011857 through the Health Research Ethics Committee to carry out this research work in the Hospital using the staff, patients and clients as respondents. Then, </w:t>
      </w:r>
      <w:proofErr w:type="gramStart"/>
      <w:r>
        <w:rPr>
          <w:rFonts w:ascii="Arial" w:eastAsia="Arial" w:hAnsi="Arial" w:cs="Arial"/>
          <w:b/>
          <w:sz w:val="36"/>
          <w:szCs w:val="36"/>
        </w:rPr>
        <w:t>the  data</w:t>
      </w:r>
      <w:proofErr w:type="gramEnd"/>
      <w:r>
        <w:rPr>
          <w:rFonts w:ascii="Arial" w:eastAsia="Arial" w:hAnsi="Arial" w:cs="Arial"/>
          <w:b/>
          <w:sz w:val="36"/>
          <w:szCs w:val="36"/>
        </w:rPr>
        <w:t xml:space="preserve"> were collected using written, structured </w:t>
      </w:r>
      <w:r>
        <w:rPr>
          <w:rFonts w:ascii="Arial" w:eastAsia="Arial" w:hAnsi="Arial" w:cs="Arial"/>
          <w:b/>
          <w:sz w:val="36"/>
          <w:szCs w:val="36"/>
        </w:rPr>
        <w:t xml:space="preserve">questionnaires. They </w:t>
      </w:r>
      <w:proofErr w:type="gramStart"/>
      <w:r>
        <w:rPr>
          <w:rFonts w:ascii="Arial" w:eastAsia="Arial" w:hAnsi="Arial" w:cs="Arial"/>
          <w:b/>
          <w:sz w:val="36"/>
          <w:szCs w:val="36"/>
        </w:rPr>
        <w:t>were filled</w:t>
      </w:r>
      <w:proofErr w:type="gramEnd"/>
      <w:r>
        <w:rPr>
          <w:rFonts w:ascii="Arial" w:eastAsia="Arial" w:hAnsi="Arial" w:cs="Arial"/>
          <w:b/>
          <w:sz w:val="36"/>
          <w:szCs w:val="36"/>
        </w:rPr>
        <w:t xml:space="preserve"> out of free will by staff, patients &amp; clients, and Management Staff. Each respondent was requested by the questionnaire to ascertain the extent of engagement of each policy actor (stakeholder), and the impacts of the </w:t>
      </w:r>
      <w:proofErr w:type="gramStart"/>
      <w:r>
        <w:rPr>
          <w:rFonts w:ascii="Arial" w:eastAsia="Arial" w:hAnsi="Arial" w:cs="Arial"/>
          <w:b/>
          <w:sz w:val="36"/>
          <w:szCs w:val="36"/>
        </w:rPr>
        <w:t>identi</w:t>
      </w:r>
      <w:r>
        <w:rPr>
          <w:rFonts w:ascii="Arial" w:eastAsia="Arial" w:hAnsi="Arial" w:cs="Arial"/>
          <w:b/>
          <w:sz w:val="36"/>
          <w:szCs w:val="36"/>
        </w:rPr>
        <w:t xml:space="preserve">fied  </w:t>
      </w:r>
      <w:r>
        <w:rPr>
          <w:rFonts w:ascii="Arial" w:eastAsia="Arial" w:hAnsi="Arial" w:cs="Arial"/>
          <w:b/>
          <w:sz w:val="36"/>
          <w:szCs w:val="36"/>
        </w:rPr>
        <w:lastRenderedPageBreak/>
        <w:t>patronage</w:t>
      </w:r>
      <w:proofErr w:type="gramEnd"/>
      <w:r>
        <w:rPr>
          <w:rFonts w:ascii="Arial" w:eastAsia="Arial" w:hAnsi="Arial" w:cs="Arial"/>
          <w:b/>
          <w:sz w:val="36"/>
          <w:szCs w:val="36"/>
        </w:rPr>
        <w:t xml:space="preserve"> factors, on a scoring scale of 0-5. The respondents scored according to how much importance they assigned to each factor and stakeholder group. The data </w:t>
      </w:r>
      <w:proofErr w:type="gramStart"/>
      <w:r>
        <w:rPr>
          <w:rFonts w:ascii="Arial" w:eastAsia="Arial" w:hAnsi="Arial" w:cs="Arial"/>
          <w:b/>
          <w:sz w:val="36"/>
          <w:szCs w:val="36"/>
        </w:rPr>
        <w:t>were collated</w:t>
      </w:r>
      <w:proofErr w:type="gramEnd"/>
      <w:r>
        <w:rPr>
          <w:rFonts w:ascii="Arial" w:eastAsia="Arial" w:hAnsi="Arial" w:cs="Arial"/>
          <w:b/>
          <w:sz w:val="36"/>
          <w:szCs w:val="36"/>
        </w:rPr>
        <w:t>, and the frequency of scores for each factor was calculated. The patronag</w:t>
      </w:r>
      <w:r>
        <w:rPr>
          <w:rFonts w:ascii="Arial" w:eastAsia="Arial" w:hAnsi="Arial" w:cs="Arial"/>
          <w:b/>
          <w:sz w:val="36"/>
          <w:szCs w:val="36"/>
        </w:rPr>
        <w:t xml:space="preserve">e power of each factor, as well as, stakeholder’s power were determined by multiplying the frequency of score by the rating factor, as in Tables 4 &amp; 5 and Tables 1 &amp; 2 respectively. Only a quantitative method of data collection </w:t>
      </w:r>
      <w:proofErr w:type="gramStart"/>
      <w:r>
        <w:rPr>
          <w:rFonts w:ascii="Arial" w:eastAsia="Arial" w:hAnsi="Arial" w:cs="Arial"/>
          <w:b/>
          <w:sz w:val="36"/>
          <w:szCs w:val="36"/>
        </w:rPr>
        <w:t>was used</w:t>
      </w:r>
      <w:proofErr w:type="gramEnd"/>
      <w:r>
        <w:rPr>
          <w:rFonts w:ascii="Arial" w:eastAsia="Arial" w:hAnsi="Arial" w:cs="Arial"/>
          <w:b/>
          <w:sz w:val="36"/>
          <w:szCs w:val="36"/>
        </w:rPr>
        <w:t xml:space="preserve"> as obtained from th</w:t>
      </w:r>
      <w:r>
        <w:rPr>
          <w:rFonts w:ascii="Arial" w:eastAsia="Arial" w:hAnsi="Arial" w:cs="Arial"/>
          <w:b/>
          <w:sz w:val="36"/>
          <w:szCs w:val="36"/>
        </w:rPr>
        <w:t xml:space="preserve">e responses of the respondents. The data were collated, analyzed using the </w:t>
      </w:r>
      <w:proofErr w:type="gramStart"/>
      <w:r>
        <w:rPr>
          <w:rFonts w:ascii="Arial" w:eastAsia="Arial" w:hAnsi="Arial" w:cs="Arial"/>
          <w:b/>
          <w:sz w:val="36"/>
          <w:szCs w:val="36"/>
        </w:rPr>
        <w:t>Repeated</w:t>
      </w:r>
      <w:proofErr w:type="gramEnd"/>
      <w:r>
        <w:rPr>
          <w:rFonts w:ascii="Arial" w:eastAsia="Arial" w:hAnsi="Arial" w:cs="Arial"/>
          <w:b/>
          <w:sz w:val="36"/>
          <w:szCs w:val="36"/>
        </w:rPr>
        <w:t xml:space="preserve"> measures one-way ANOVA of The </w:t>
      </w:r>
      <w:proofErr w:type="spellStart"/>
      <w:r>
        <w:rPr>
          <w:rFonts w:ascii="Arial" w:eastAsia="Arial" w:hAnsi="Arial" w:cs="Arial"/>
          <w:b/>
          <w:sz w:val="36"/>
          <w:szCs w:val="36"/>
        </w:rPr>
        <w:t>GraphPad</w:t>
      </w:r>
      <w:proofErr w:type="spellEnd"/>
      <w:r>
        <w:rPr>
          <w:rFonts w:ascii="Arial" w:eastAsia="Arial" w:hAnsi="Arial" w:cs="Arial"/>
          <w:b/>
          <w:sz w:val="36"/>
          <w:szCs w:val="36"/>
        </w:rPr>
        <w:t xml:space="preserve"> Prism 6, and the results were interpreted as much as possible. The policy stakeholders (Actors) engagement factors were represented b</w:t>
      </w:r>
      <w:r>
        <w:rPr>
          <w:rFonts w:ascii="Arial" w:eastAsia="Arial" w:hAnsi="Arial" w:cs="Arial"/>
          <w:b/>
          <w:sz w:val="36"/>
          <w:szCs w:val="36"/>
        </w:rPr>
        <w:t xml:space="preserve">y letters A, B, C, D, E, </w:t>
      </w:r>
      <w:proofErr w:type="gramStart"/>
      <w:r>
        <w:rPr>
          <w:rFonts w:ascii="Arial" w:eastAsia="Arial" w:hAnsi="Arial" w:cs="Arial"/>
          <w:b/>
          <w:sz w:val="36"/>
          <w:szCs w:val="36"/>
        </w:rPr>
        <w:t>F</w:t>
      </w:r>
      <w:proofErr w:type="gramEnd"/>
      <w:r>
        <w:rPr>
          <w:rFonts w:ascii="Arial" w:eastAsia="Arial" w:hAnsi="Arial" w:cs="Arial"/>
          <w:b/>
          <w:sz w:val="36"/>
          <w:szCs w:val="36"/>
        </w:rPr>
        <w:t xml:space="preserve"> &amp; G as shown in key 1 below. However, the individuals or names of the groups engaged, the method and extent of involvement, and the impact of their input formed the </w:t>
      </w:r>
      <w:proofErr w:type="gramStart"/>
      <w:r>
        <w:rPr>
          <w:rFonts w:ascii="Arial" w:eastAsia="Arial" w:hAnsi="Arial" w:cs="Arial"/>
          <w:b/>
          <w:sz w:val="36"/>
          <w:szCs w:val="36"/>
        </w:rPr>
        <w:t>main focus</w:t>
      </w:r>
      <w:proofErr w:type="gramEnd"/>
      <w:r>
        <w:rPr>
          <w:rFonts w:ascii="Arial" w:eastAsia="Arial" w:hAnsi="Arial" w:cs="Arial"/>
          <w:b/>
          <w:sz w:val="36"/>
          <w:szCs w:val="36"/>
        </w:rPr>
        <w:t xml:space="preserve"> of this work and they were adequately analyzed and in</w:t>
      </w:r>
      <w:r>
        <w:rPr>
          <w:rFonts w:ascii="Arial" w:eastAsia="Arial" w:hAnsi="Arial" w:cs="Arial"/>
          <w:b/>
          <w:sz w:val="36"/>
          <w:szCs w:val="36"/>
        </w:rPr>
        <w:t>terpreted.</w:t>
      </w:r>
    </w:p>
    <w:p w14:paraId="0000001A"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Key </w:t>
      </w:r>
      <w:proofErr w:type="gramStart"/>
      <w:r>
        <w:rPr>
          <w:rFonts w:ascii="Arial" w:eastAsia="Arial" w:hAnsi="Arial" w:cs="Arial"/>
          <w:b/>
          <w:sz w:val="36"/>
          <w:szCs w:val="36"/>
        </w:rPr>
        <w:t>1</w:t>
      </w:r>
      <w:proofErr w:type="gramEnd"/>
      <w:r>
        <w:rPr>
          <w:rFonts w:ascii="Arial" w:eastAsia="Arial" w:hAnsi="Arial" w:cs="Arial"/>
          <w:b/>
          <w:sz w:val="36"/>
          <w:szCs w:val="36"/>
        </w:rPr>
        <w:t>.</w:t>
      </w:r>
    </w:p>
    <w:p w14:paraId="0000001B"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List </w:t>
      </w:r>
      <w:proofErr w:type="gramStart"/>
      <w:r>
        <w:rPr>
          <w:rFonts w:ascii="Arial" w:eastAsia="Arial" w:hAnsi="Arial" w:cs="Arial"/>
          <w:b/>
          <w:sz w:val="36"/>
          <w:szCs w:val="36"/>
        </w:rPr>
        <w:t>1-</w:t>
      </w:r>
      <w:proofErr w:type="gramEnd"/>
      <w:r>
        <w:rPr>
          <w:rFonts w:ascii="Arial" w:eastAsia="Arial" w:hAnsi="Arial" w:cs="Arial"/>
          <w:b/>
          <w:sz w:val="36"/>
          <w:szCs w:val="36"/>
        </w:rPr>
        <w:t>The policy stakeholders (Actors) engagement factors represented by letters A, B, C, D, E, F &amp; G.</w:t>
      </w:r>
    </w:p>
    <w:p w14:paraId="0000001C"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S/N</w:t>
      </w:r>
    </w:p>
    <w:p w14:paraId="0000001D"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Letters denoting </w:t>
      </w:r>
      <w:proofErr w:type="gramStart"/>
      <w:r>
        <w:rPr>
          <w:rFonts w:ascii="Arial" w:eastAsia="Arial" w:hAnsi="Arial" w:cs="Arial"/>
          <w:b/>
          <w:sz w:val="36"/>
          <w:szCs w:val="36"/>
        </w:rPr>
        <w:t>stakeholders</w:t>
      </w:r>
      <w:proofErr w:type="gramEnd"/>
      <w:r>
        <w:rPr>
          <w:rFonts w:ascii="Arial" w:eastAsia="Arial" w:hAnsi="Arial" w:cs="Arial"/>
          <w:b/>
          <w:sz w:val="36"/>
          <w:szCs w:val="36"/>
        </w:rPr>
        <w:t xml:space="preserve"> engagement factors</w:t>
      </w:r>
    </w:p>
    <w:p w14:paraId="0000001E" w14:textId="77777777" w:rsidR="00FA7E6D" w:rsidRDefault="00ED530A">
      <w:pPr>
        <w:spacing w:before="225" w:after="280"/>
        <w:rPr>
          <w:rFonts w:ascii="Arial" w:eastAsia="Arial" w:hAnsi="Arial" w:cs="Arial"/>
          <w:b/>
          <w:sz w:val="36"/>
          <w:szCs w:val="36"/>
        </w:rPr>
      </w:pPr>
      <w:proofErr w:type="gramStart"/>
      <w:r>
        <w:rPr>
          <w:rFonts w:ascii="Arial" w:eastAsia="Arial" w:hAnsi="Arial" w:cs="Arial"/>
          <w:b/>
          <w:sz w:val="36"/>
          <w:szCs w:val="36"/>
        </w:rPr>
        <w:lastRenderedPageBreak/>
        <w:t>Stakeholders</w:t>
      </w:r>
      <w:proofErr w:type="gramEnd"/>
      <w:r>
        <w:rPr>
          <w:rFonts w:ascii="Arial" w:eastAsia="Arial" w:hAnsi="Arial" w:cs="Arial"/>
          <w:b/>
          <w:sz w:val="36"/>
          <w:szCs w:val="36"/>
        </w:rPr>
        <w:t xml:space="preserve"> engagement factors</w:t>
      </w:r>
    </w:p>
    <w:p w14:paraId="0000001F"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w:t>
      </w:r>
    </w:p>
    <w:p w14:paraId="00000020"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A</w:t>
      </w:r>
    </w:p>
    <w:p w14:paraId="00000021"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Heads of departments &amp; core Management inputs</w:t>
      </w:r>
    </w:p>
    <w:p w14:paraId="00000022"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w:t>
      </w:r>
    </w:p>
    <w:p w14:paraId="00000023"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B</w:t>
      </w:r>
    </w:p>
    <w:p w14:paraId="00000024"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Departments </w:t>
      </w:r>
      <w:proofErr w:type="spellStart"/>
      <w:r>
        <w:rPr>
          <w:rFonts w:ascii="Arial" w:eastAsia="Arial" w:hAnsi="Arial" w:cs="Arial"/>
          <w:b/>
          <w:sz w:val="36"/>
          <w:szCs w:val="36"/>
        </w:rPr>
        <w:t>e.g</w:t>
      </w:r>
      <w:proofErr w:type="spellEnd"/>
      <w:r>
        <w:rPr>
          <w:rFonts w:ascii="Arial" w:eastAsia="Arial" w:hAnsi="Arial" w:cs="Arial"/>
          <w:b/>
          <w:sz w:val="36"/>
          <w:szCs w:val="36"/>
        </w:rPr>
        <w:t xml:space="preserve"> Pharmacy, medicine, </w:t>
      </w:r>
      <w:proofErr w:type="gramStart"/>
      <w:r>
        <w:rPr>
          <w:rFonts w:ascii="Arial" w:eastAsia="Arial" w:hAnsi="Arial" w:cs="Arial"/>
          <w:b/>
          <w:sz w:val="36"/>
          <w:szCs w:val="36"/>
        </w:rPr>
        <w:t xml:space="preserve">Account  </w:t>
      </w:r>
      <w:proofErr w:type="spellStart"/>
      <w:r>
        <w:rPr>
          <w:rFonts w:ascii="Arial" w:eastAsia="Arial" w:hAnsi="Arial" w:cs="Arial"/>
          <w:b/>
          <w:sz w:val="36"/>
          <w:szCs w:val="36"/>
        </w:rPr>
        <w:t>etc</w:t>
      </w:r>
      <w:proofErr w:type="spellEnd"/>
      <w:proofErr w:type="gramEnd"/>
      <w:r>
        <w:rPr>
          <w:rFonts w:ascii="Arial" w:eastAsia="Arial" w:hAnsi="Arial" w:cs="Arial"/>
          <w:b/>
          <w:sz w:val="36"/>
          <w:szCs w:val="36"/>
        </w:rPr>
        <w:t xml:space="preserve"> inputs</w:t>
      </w:r>
    </w:p>
    <w:p w14:paraId="00000025"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3</w:t>
      </w:r>
    </w:p>
    <w:p w14:paraId="00000026"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C</w:t>
      </w:r>
    </w:p>
    <w:p w14:paraId="00000027"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HODs/ Core Management free expression on proposed policy</w:t>
      </w:r>
    </w:p>
    <w:p w14:paraId="00000028"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4</w:t>
      </w:r>
    </w:p>
    <w:p w14:paraId="00000029"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D</w:t>
      </w:r>
    </w:p>
    <w:p w14:paraId="0000002A"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Inputs from various departments via HODs</w:t>
      </w:r>
    </w:p>
    <w:p w14:paraId="0000002B"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5</w:t>
      </w:r>
    </w:p>
    <w:p w14:paraId="0000002C"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E</w:t>
      </w:r>
    </w:p>
    <w:p w14:paraId="0000002D"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Inputs from Hospital based Professional Associations</w:t>
      </w:r>
    </w:p>
    <w:p w14:paraId="0000002E"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6</w:t>
      </w:r>
    </w:p>
    <w:p w14:paraId="0000002F"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lastRenderedPageBreak/>
        <w:t>F</w:t>
      </w:r>
    </w:p>
    <w:p w14:paraId="00000030"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Professionals like Pharmacists, Doctors, Accountants</w:t>
      </w:r>
      <w:proofErr w:type="gramStart"/>
      <w:r>
        <w:rPr>
          <w:rFonts w:ascii="Arial" w:eastAsia="Arial" w:hAnsi="Arial" w:cs="Arial"/>
          <w:b/>
          <w:sz w:val="36"/>
          <w:szCs w:val="36"/>
        </w:rPr>
        <w:t>,  inputs</w:t>
      </w:r>
      <w:proofErr w:type="gramEnd"/>
      <w:r>
        <w:rPr>
          <w:rFonts w:ascii="Arial" w:eastAsia="Arial" w:hAnsi="Arial" w:cs="Arial"/>
          <w:b/>
          <w:sz w:val="36"/>
          <w:szCs w:val="36"/>
        </w:rPr>
        <w:t xml:space="preserve">. </w:t>
      </w:r>
    </w:p>
    <w:p w14:paraId="00000031"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7</w:t>
      </w:r>
    </w:p>
    <w:p w14:paraId="00000032"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G</w:t>
      </w:r>
    </w:p>
    <w:p w14:paraId="00000033"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 Hospital Patients/Clients inputs. </w:t>
      </w:r>
    </w:p>
    <w:p w14:paraId="00000034" w14:textId="77777777" w:rsidR="00FA7E6D" w:rsidRDefault="00FA7E6D">
      <w:pPr>
        <w:spacing w:before="225" w:after="280"/>
        <w:rPr>
          <w:rFonts w:ascii="Arial" w:eastAsia="Arial" w:hAnsi="Arial" w:cs="Arial"/>
          <w:b/>
          <w:sz w:val="36"/>
          <w:szCs w:val="36"/>
        </w:rPr>
      </w:pPr>
    </w:p>
    <w:p w14:paraId="00000035"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2.1 EXCLUSION CRITERIA:</w:t>
      </w:r>
    </w:p>
    <w:p w14:paraId="00000036"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Staff who were less than five years old in the hospital, as at the time of data collection, were not permitted to take part in the questionnaire. </w:t>
      </w:r>
      <w:proofErr w:type="gramStart"/>
      <w:r>
        <w:rPr>
          <w:rFonts w:ascii="Arial" w:eastAsia="Arial" w:hAnsi="Arial" w:cs="Arial"/>
          <w:b/>
          <w:sz w:val="36"/>
          <w:szCs w:val="36"/>
        </w:rPr>
        <w:t>Also</w:t>
      </w:r>
      <w:proofErr w:type="gramEnd"/>
      <w:r>
        <w:rPr>
          <w:rFonts w:ascii="Arial" w:eastAsia="Arial" w:hAnsi="Arial" w:cs="Arial"/>
          <w:b/>
          <w:sz w:val="36"/>
          <w:szCs w:val="36"/>
        </w:rPr>
        <w:t>, patients and clients who had visited their clinics for less than four weeks were not allowed to particip</w:t>
      </w:r>
      <w:r>
        <w:rPr>
          <w:rFonts w:ascii="Arial" w:eastAsia="Arial" w:hAnsi="Arial" w:cs="Arial"/>
          <w:b/>
          <w:sz w:val="36"/>
          <w:szCs w:val="36"/>
        </w:rPr>
        <w:t xml:space="preserve">ate in the questionnaire. Only the quantitative approach of the PRINCE method of stakeholder’s power of impact analysis </w:t>
      </w:r>
      <w:proofErr w:type="gramStart"/>
      <w:r>
        <w:rPr>
          <w:rFonts w:ascii="Arial" w:eastAsia="Arial" w:hAnsi="Arial" w:cs="Arial"/>
          <w:b/>
          <w:sz w:val="36"/>
          <w:szCs w:val="36"/>
        </w:rPr>
        <w:t>was used</w:t>
      </w:r>
      <w:proofErr w:type="gramEnd"/>
      <w:r>
        <w:rPr>
          <w:rFonts w:ascii="Arial" w:eastAsia="Arial" w:hAnsi="Arial" w:cs="Arial"/>
          <w:b/>
          <w:sz w:val="36"/>
          <w:szCs w:val="36"/>
        </w:rPr>
        <w:t xml:space="preserve"> while the other two components of position and salient gains were excluded in the questionnaire. Also excluded was the qualitat</w:t>
      </w:r>
      <w:r>
        <w:rPr>
          <w:rFonts w:ascii="Arial" w:eastAsia="Arial" w:hAnsi="Arial" w:cs="Arial"/>
          <w:b/>
          <w:sz w:val="36"/>
          <w:szCs w:val="36"/>
        </w:rPr>
        <w:t xml:space="preserve">ive PRINCE method of stakeholder’s impact analysis.    </w:t>
      </w:r>
    </w:p>
    <w:p w14:paraId="00000037" w14:textId="77777777" w:rsidR="00FA7E6D" w:rsidRDefault="00FA7E6D">
      <w:pPr>
        <w:spacing w:before="225" w:after="280"/>
        <w:rPr>
          <w:rFonts w:ascii="Arial" w:eastAsia="Arial" w:hAnsi="Arial" w:cs="Arial"/>
          <w:b/>
          <w:sz w:val="36"/>
          <w:szCs w:val="36"/>
        </w:rPr>
      </w:pPr>
    </w:p>
    <w:p w14:paraId="00000038"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2.2 DATA ANALYSIS: </w:t>
      </w:r>
    </w:p>
    <w:p w14:paraId="00000039"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lastRenderedPageBreak/>
        <w:t xml:space="preserve">The data </w:t>
      </w:r>
      <w:proofErr w:type="gramStart"/>
      <w:r>
        <w:rPr>
          <w:rFonts w:ascii="Arial" w:eastAsia="Arial" w:hAnsi="Arial" w:cs="Arial"/>
          <w:b/>
          <w:sz w:val="36"/>
          <w:szCs w:val="36"/>
        </w:rPr>
        <w:t>were collated</w:t>
      </w:r>
      <w:proofErr w:type="gramEnd"/>
      <w:r>
        <w:rPr>
          <w:rFonts w:ascii="Arial" w:eastAsia="Arial" w:hAnsi="Arial" w:cs="Arial"/>
          <w:b/>
          <w:sz w:val="36"/>
          <w:szCs w:val="36"/>
        </w:rPr>
        <w:t xml:space="preserve">, analyzed, and interpreted as much as possible, using the Repeated measures one-way ANOVA of the </w:t>
      </w:r>
      <w:proofErr w:type="spellStart"/>
      <w:r>
        <w:rPr>
          <w:rFonts w:ascii="Arial" w:eastAsia="Arial" w:hAnsi="Arial" w:cs="Arial"/>
          <w:b/>
          <w:sz w:val="36"/>
          <w:szCs w:val="36"/>
        </w:rPr>
        <w:t>The</w:t>
      </w:r>
      <w:proofErr w:type="spellEnd"/>
      <w:r>
        <w:rPr>
          <w:rFonts w:ascii="Arial" w:eastAsia="Arial" w:hAnsi="Arial" w:cs="Arial"/>
          <w:b/>
          <w:sz w:val="36"/>
          <w:szCs w:val="36"/>
        </w:rPr>
        <w:t xml:space="preserve"> </w:t>
      </w:r>
      <w:proofErr w:type="spellStart"/>
      <w:r>
        <w:rPr>
          <w:rFonts w:ascii="Arial" w:eastAsia="Arial" w:hAnsi="Arial" w:cs="Arial"/>
          <w:b/>
          <w:sz w:val="36"/>
          <w:szCs w:val="36"/>
        </w:rPr>
        <w:t>GraphPad</w:t>
      </w:r>
      <w:proofErr w:type="spellEnd"/>
      <w:r>
        <w:rPr>
          <w:rFonts w:ascii="Arial" w:eastAsia="Arial" w:hAnsi="Arial" w:cs="Arial"/>
          <w:b/>
          <w:sz w:val="36"/>
          <w:szCs w:val="36"/>
        </w:rPr>
        <w:t xml:space="preserve"> Prism 6 to test for variance among the levels </w:t>
      </w:r>
      <w:r>
        <w:rPr>
          <w:rFonts w:ascii="Arial" w:eastAsia="Arial" w:hAnsi="Arial" w:cs="Arial"/>
          <w:b/>
          <w:sz w:val="36"/>
          <w:szCs w:val="36"/>
        </w:rPr>
        <w:t>of engagement of the respective stakeholder groups as well as among the various patronage factors. Both the statistical and marching of treatments among the various groups of the engagement and patronage factors were determined for significance differences</w:t>
      </w:r>
      <w:r>
        <w:rPr>
          <w:rFonts w:ascii="Arial" w:eastAsia="Arial" w:hAnsi="Arial" w:cs="Arial"/>
          <w:b/>
          <w:sz w:val="36"/>
          <w:szCs w:val="36"/>
        </w:rPr>
        <w:t xml:space="preserve">. </w:t>
      </w:r>
    </w:p>
    <w:p w14:paraId="0000003A" w14:textId="77777777" w:rsidR="00FA7E6D" w:rsidRDefault="00FA7E6D">
      <w:pPr>
        <w:spacing w:before="225" w:after="280"/>
        <w:rPr>
          <w:rFonts w:ascii="Arial" w:eastAsia="Arial" w:hAnsi="Arial" w:cs="Arial"/>
          <w:b/>
          <w:sz w:val="36"/>
          <w:szCs w:val="36"/>
        </w:rPr>
      </w:pPr>
    </w:p>
    <w:p w14:paraId="0000003B"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 RESULTS AND INTERPRETATIONS:</w:t>
      </w:r>
    </w:p>
    <w:p w14:paraId="0000003C"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Out of </w:t>
      </w:r>
      <w:proofErr w:type="gramStart"/>
      <w:r>
        <w:rPr>
          <w:rFonts w:ascii="Arial" w:eastAsia="Arial" w:hAnsi="Arial" w:cs="Arial"/>
          <w:b/>
          <w:sz w:val="36"/>
          <w:szCs w:val="36"/>
        </w:rPr>
        <w:t>a total of 400</w:t>
      </w:r>
      <w:proofErr w:type="gramEnd"/>
      <w:r>
        <w:rPr>
          <w:rFonts w:ascii="Arial" w:eastAsia="Arial" w:hAnsi="Arial" w:cs="Arial"/>
          <w:b/>
          <w:sz w:val="36"/>
          <w:szCs w:val="36"/>
        </w:rPr>
        <w:t xml:space="preserve"> questionnaires that were distributed to staff, patients, clients, and the Management for completion, 25(6.25%) were not retrieved due to misplacement by the respondents. 7(1.75%) were returned unatt</w:t>
      </w:r>
      <w:r>
        <w:rPr>
          <w:rFonts w:ascii="Arial" w:eastAsia="Arial" w:hAnsi="Arial" w:cs="Arial"/>
          <w:b/>
          <w:sz w:val="36"/>
          <w:szCs w:val="36"/>
        </w:rPr>
        <w:t xml:space="preserve">ended or uncompleted by the respondents who complained of lack of time. The results </w:t>
      </w:r>
      <w:proofErr w:type="gramStart"/>
      <w:r>
        <w:rPr>
          <w:rFonts w:ascii="Arial" w:eastAsia="Arial" w:hAnsi="Arial" w:cs="Arial"/>
          <w:b/>
          <w:sz w:val="36"/>
          <w:szCs w:val="36"/>
        </w:rPr>
        <w:t>are shown</w:t>
      </w:r>
      <w:proofErr w:type="gramEnd"/>
      <w:r>
        <w:rPr>
          <w:rFonts w:ascii="Arial" w:eastAsia="Arial" w:hAnsi="Arial" w:cs="Arial"/>
          <w:b/>
          <w:sz w:val="36"/>
          <w:szCs w:val="36"/>
        </w:rPr>
        <w:t xml:space="preserve"> in Tables 1, 2. </w:t>
      </w:r>
      <w:proofErr w:type="gramStart"/>
      <w:r>
        <w:rPr>
          <w:rFonts w:ascii="Arial" w:eastAsia="Arial" w:hAnsi="Arial" w:cs="Arial"/>
          <w:b/>
          <w:sz w:val="36"/>
          <w:szCs w:val="36"/>
        </w:rPr>
        <w:t>3</w:t>
      </w:r>
      <w:proofErr w:type="gramEnd"/>
      <w:r>
        <w:rPr>
          <w:rFonts w:ascii="Arial" w:eastAsia="Arial" w:hAnsi="Arial" w:cs="Arial"/>
          <w:b/>
          <w:sz w:val="36"/>
          <w:szCs w:val="36"/>
        </w:rPr>
        <w:t xml:space="preserve">, 4 and 5 below. In Table 1, the policy actors were represented by letters A, B, C, D, E, </w:t>
      </w:r>
      <w:proofErr w:type="spellStart"/>
      <w:r>
        <w:rPr>
          <w:rFonts w:ascii="Arial" w:eastAsia="Arial" w:hAnsi="Arial" w:cs="Arial"/>
          <w:b/>
          <w:sz w:val="36"/>
          <w:szCs w:val="36"/>
        </w:rPr>
        <w:t>F.and</w:t>
      </w:r>
      <w:proofErr w:type="spellEnd"/>
      <w:r>
        <w:rPr>
          <w:rFonts w:ascii="Arial" w:eastAsia="Arial" w:hAnsi="Arial" w:cs="Arial"/>
          <w:b/>
          <w:sz w:val="36"/>
          <w:szCs w:val="36"/>
        </w:rPr>
        <w:t xml:space="preserve"> G, while the rating factors were represented by n</w:t>
      </w:r>
      <w:r>
        <w:rPr>
          <w:rFonts w:ascii="Arial" w:eastAsia="Arial" w:hAnsi="Arial" w:cs="Arial"/>
          <w:b/>
          <w:sz w:val="36"/>
          <w:szCs w:val="36"/>
        </w:rPr>
        <w:t>umbers 0</w:t>
      </w:r>
      <w:proofErr w:type="gramStart"/>
      <w:r>
        <w:rPr>
          <w:rFonts w:ascii="Arial" w:eastAsia="Arial" w:hAnsi="Arial" w:cs="Arial"/>
          <w:b/>
          <w:sz w:val="36"/>
          <w:szCs w:val="36"/>
        </w:rPr>
        <w:t>,1</w:t>
      </w:r>
      <w:proofErr w:type="gramEnd"/>
      <w:r>
        <w:rPr>
          <w:rFonts w:ascii="Arial" w:eastAsia="Arial" w:hAnsi="Arial" w:cs="Arial"/>
          <w:b/>
          <w:sz w:val="36"/>
          <w:szCs w:val="36"/>
        </w:rPr>
        <w:t>, 2, 3, 4 and 5.</w:t>
      </w:r>
    </w:p>
    <w:p w14:paraId="0000003D" w14:textId="77777777" w:rsidR="00FA7E6D" w:rsidRDefault="00FA7E6D">
      <w:pPr>
        <w:spacing w:before="225" w:after="280"/>
        <w:rPr>
          <w:rFonts w:ascii="Arial" w:eastAsia="Arial" w:hAnsi="Arial" w:cs="Arial"/>
          <w:b/>
          <w:sz w:val="36"/>
          <w:szCs w:val="36"/>
        </w:rPr>
      </w:pPr>
    </w:p>
    <w:p w14:paraId="0000003E"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Table -1: Policy </w:t>
      </w:r>
      <w:proofErr w:type="gramStart"/>
      <w:r>
        <w:rPr>
          <w:rFonts w:ascii="Arial" w:eastAsia="Arial" w:hAnsi="Arial" w:cs="Arial"/>
          <w:b/>
          <w:sz w:val="36"/>
          <w:szCs w:val="36"/>
        </w:rPr>
        <w:t>stakeholders’ (Actors’)</w:t>
      </w:r>
      <w:proofErr w:type="gramEnd"/>
      <w:r>
        <w:rPr>
          <w:rFonts w:ascii="Arial" w:eastAsia="Arial" w:hAnsi="Arial" w:cs="Arial"/>
          <w:b/>
          <w:sz w:val="36"/>
          <w:szCs w:val="36"/>
        </w:rPr>
        <w:t xml:space="preserve"> engagement</w:t>
      </w:r>
    </w:p>
    <w:p w14:paraId="0000003F" w14:textId="77777777" w:rsidR="00FA7E6D" w:rsidRDefault="00ED530A">
      <w:pPr>
        <w:spacing w:before="225" w:after="280"/>
        <w:rPr>
          <w:rFonts w:ascii="Arial" w:eastAsia="Arial" w:hAnsi="Arial" w:cs="Arial"/>
          <w:b/>
          <w:sz w:val="36"/>
          <w:szCs w:val="36"/>
        </w:rPr>
      </w:pPr>
      <w:sdt>
        <w:sdtPr>
          <w:tag w:val="goog_rdk_0"/>
          <w:id w:val="-885175773"/>
        </w:sdtPr>
        <w:sdtEndPr/>
        <w:sdtContent>
          <w:r>
            <w:rPr>
              <w:rFonts w:ascii="Arial Unicode MS" w:eastAsia="Arial Unicode MS" w:hAnsi="Arial Unicode MS" w:cs="Arial Unicode MS"/>
              <w:b/>
              <w:sz w:val="36"/>
              <w:szCs w:val="36"/>
            </w:rPr>
            <w:t>Policy Actors   →</w:t>
          </w:r>
        </w:sdtContent>
      </w:sdt>
    </w:p>
    <w:p w14:paraId="00000040" w14:textId="77777777" w:rsidR="00FA7E6D" w:rsidRDefault="00ED530A">
      <w:pPr>
        <w:spacing w:before="225" w:after="280"/>
        <w:rPr>
          <w:rFonts w:ascii="Arial" w:eastAsia="Arial" w:hAnsi="Arial" w:cs="Arial"/>
          <w:b/>
          <w:sz w:val="36"/>
          <w:szCs w:val="36"/>
        </w:rPr>
      </w:pPr>
      <w:sdt>
        <w:sdtPr>
          <w:tag w:val="goog_rdk_1"/>
          <w:id w:val="1856993484"/>
        </w:sdtPr>
        <w:sdtEndPr/>
        <w:sdtContent>
          <w:r>
            <w:rPr>
              <w:rFonts w:ascii="Arial Unicode MS" w:eastAsia="Arial Unicode MS" w:hAnsi="Arial Unicode MS" w:cs="Arial Unicode MS"/>
              <w:b/>
              <w:sz w:val="36"/>
              <w:szCs w:val="36"/>
            </w:rPr>
            <w:t>Rating factor ↓</w:t>
          </w:r>
        </w:sdtContent>
      </w:sdt>
    </w:p>
    <w:p w14:paraId="00000041"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A</w:t>
      </w:r>
    </w:p>
    <w:p w14:paraId="00000042"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B</w:t>
      </w:r>
    </w:p>
    <w:p w14:paraId="00000043"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C</w:t>
      </w:r>
    </w:p>
    <w:p w14:paraId="00000044"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D</w:t>
      </w:r>
    </w:p>
    <w:p w14:paraId="00000045"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E</w:t>
      </w:r>
    </w:p>
    <w:p w14:paraId="00000046"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F</w:t>
      </w:r>
    </w:p>
    <w:p w14:paraId="00000047"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G</w:t>
      </w:r>
    </w:p>
    <w:p w14:paraId="00000048"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0</w:t>
      </w:r>
    </w:p>
    <w:p w14:paraId="00000049"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4</w:t>
      </w:r>
    </w:p>
    <w:p w14:paraId="0000004A"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14</w:t>
      </w:r>
    </w:p>
    <w:p w14:paraId="0000004B"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10</w:t>
      </w:r>
    </w:p>
    <w:p w14:paraId="0000004C"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9</w:t>
      </w:r>
    </w:p>
    <w:p w14:paraId="0000004D"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18</w:t>
      </w:r>
    </w:p>
    <w:p w14:paraId="0000004E"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8</w:t>
      </w:r>
    </w:p>
    <w:p w14:paraId="0000004F"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20</w:t>
      </w:r>
    </w:p>
    <w:p w14:paraId="00000050"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w:t>
      </w:r>
    </w:p>
    <w:p w14:paraId="00000051"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18</w:t>
      </w:r>
    </w:p>
    <w:p w14:paraId="00000052"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lastRenderedPageBreak/>
        <w:t>20</w:t>
      </w:r>
    </w:p>
    <w:p w14:paraId="00000053"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20</w:t>
      </w:r>
    </w:p>
    <w:p w14:paraId="00000054"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26</w:t>
      </w:r>
    </w:p>
    <w:p w14:paraId="00000055"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50</w:t>
      </w:r>
    </w:p>
    <w:p w14:paraId="00000056"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30</w:t>
      </w:r>
    </w:p>
    <w:p w14:paraId="00000057"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20</w:t>
      </w:r>
    </w:p>
    <w:p w14:paraId="00000058"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w:t>
      </w:r>
    </w:p>
    <w:p w14:paraId="00000059"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44</w:t>
      </w:r>
    </w:p>
    <w:p w14:paraId="0000005A"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44</w:t>
      </w:r>
    </w:p>
    <w:p w14:paraId="0000005B"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42</w:t>
      </w:r>
    </w:p>
    <w:p w14:paraId="0000005C"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48</w:t>
      </w:r>
    </w:p>
    <w:p w14:paraId="0000005D"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44</w:t>
      </w:r>
    </w:p>
    <w:p w14:paraId="0000005E"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50</w:t>
      </w:r>
    </w:p>
    <w:p w14:paraId="0000005F"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36</w:t>
      </w:r>
    </w:p>
    <w:p w14:paraId="00000060"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3</w:t>
      </w:r>
    </w:p>
    <w:p w14:paraId="00000061"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52</w:t>
      </w:r>
    </w:p>
    <w:p w14:paraId="00000062"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74</w:t>
      </w:r>
    </w:p>
    <w:p w14:paraId="00000063"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80</w:t>
      </w:r>
    </w:p>
    <w:p w14:paraId="00000064"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lastRenderedPageBreak/>
        <w:t>70</w:t>
      </w:r>
    </w:p>
    <w:p w14:paraId="00000065"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48</w:t>
      </w:r>
    </w:p>
    <w:p w14:paraId="00000066"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62</w:t>
      </w:r>
    </w:p>
    <w:p w14:paraId="00000067"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38</w:t>
      </w:r>
    </w:p>
    <w:p w14:paraId="00000068"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4</w:t>
      </w:r>
    </w:p>
    <w:p w14:paraId="00000069"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86</w:t>
      </w:r>
    </w:p>
    <w:p w14:paraId="0000006A"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84</w:t>
      </w:r>
    </w:p>
    <w:p w14:paraId="0000006B"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84</w:t>
      </w:r>
    </w:p>
    <w:p w14:paraId="0000006C"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72</w:t>
      </w:r>
    </w:p>
    <w:p w14:paraId="0000006D"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72</w:t>
      </w:r>
    </w:p>
    <w:p w14:paraId="0000006E"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70</w:t>
      </w:r>
    </w:p>
    <w:p w14:paraId="0000006F"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74</w:t>
      </w:r>
    </w:p>
    <w:p w14:paraId="00000070"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5</w:t>
      </w:r>
    </w:p>
    <w:p w14:paraId="00000071"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62</w:t>
      </w:r>
    </w:p>
    <w:p w14:paraId="00000072"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38</w:t>
      </w:r>
    </w:p>
    <w:p w14:paraId="00000073"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38</w:t>
      </w:r>
    </w:p>
    <w:p w14:paraId="00000074"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44</w:t>
      </w:r>
    </w:p>
    <w:p w14:paraId="00000075"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38</w:t>
      </w:r>
    </w:p>
    <w:p w14:paraId="00000076"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lastRenderedPageBreak/>
        <w:t>54</w:t>
      </w:r>
    </w:p>
    <w:p w14:paraId="00000077"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70</w:t>
      </w:r>
    </w:p>
    <w:p w14:paraId="00000078" w14:textId="77777777" w:rsidR="00FA7E6D" w:rsidRDefault="00FA7E6D">
      <w:pPr>
        <w:spacing w:before="225" w:after="280"/>
        <w:rPr>
          <w:rFonts w:ascii="Arial" w:eastAsia="Arial" w:hAnsi="Arial" w:cs="Arial"/>
          <w:b/>
          <w:sz w:val="36"/>
          <w:szCs w:val="36"/>
        </w:rPr>
      </w:pPr>
    </w:p>
    <w:p w14:paraId="00000079"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A = HODs &amp; Core Management inputs, B = Departments inputs, </w:t>
      </w:r>
      <w:proofErr w:type="spellStart"/>
      <w:r>
        <w:rPr>
          <w:rFonts w:ascii="Arial" w:eastAsia="Arial" w:hAnsi="Arial" w:cs="Arial"/>
          <w:b/>
          <w:sz w:val="36"/>
          <w:szCs w:val="36"/>
        </w:rPr>
        <w:t>eg</w:t>
      </w:r>
      <w:proofErr w:type="spellEnd"/>
      <w:r>
        <w:rPr>
          <w:rFonts w:ascii="Arial" w:eastAsia="Arial" w:hAnsi="Arial" w:cs="Arial"/>
          <w:b/>
          <w:sz w:val="36"/>
          <w:szCs w:val="36"/>
        </w:rPr>
        <w:t xml:space="preserve"> Pharmacy, C = HODs &amp; Core Management free expression, D </w:t>
      </w:r>
      <w:proofErr w:type="gramStart"/>
      <w:r>
        <w:rPr>
          <w:rFonts w:ascii="Arial" w:eastAsia="Arial" w:hAnsi="Arial" w:cs="Arial"/>
          <w:b/>
          <w:sz w:val="36"/>
          <w:szCs w:val="36"/>
        </w:rPr>
        <w:t>=  Departments</w:t>
      </w:r>
      <w:proofErr w:type="gramEnd"/>
      <w:r>
        <w:rPr>
          <w:rFonts w:ascii="Arial" w:eastAsia="Arial" w:hAnsi="Arial" w:cs="Arial"/>
          <w:b/>
          <w:sz w:val="36"/>
          <w:szCs w:val="36"/>
        </w:rPr>
        <w:t xml:space="preserve"> inputs via HODs, E = Hospital based Associations inputs, F =  Professionals like Pharmacists ,doctors inputs, </w:t>
      </w:r>
      <w:r>
        <w:rPr>
          <w:rFonts w:ascii="Arial" w:eastAsia="Arial" w:hAnsi="Arial" w:cs="Arial"/>
          <w:b/>
          <w:sz w:val="36"/>
          <w:szCs w:val="36"/>
        </w:rPr>
        <w:t>G =  Patients &amp; Clients inputs</w:t>
      </w:r>
    </w:p>
    <w:p w14:paraId="0000007A"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 In Table 2, </w:t>
      </w:r>
      <w:proofErr w:type="gramStart"/>
      <w:r>
        <w:rPr>
          <w:rFonts w:ascii="Arial" w:eastAsia="Arial" w:hAnsi="Arial" w:cs="Arial"/>
          <w:b/>
          <w:sz w:val="36"/>
          <w:szCs w:val="36"/>
        </w:rPr>
        <w:t>each rating factor was multiplied by the corresponding scores by respondents to obtain the actors’ power shown in the Table</w:t>
      </w:r>
      <w:proofErr w:type="gramEnd"/>
      <w:r>
        <w:rPr>
          <w:rFonts w:ascii="Arial" w:eastAsia="Arial" w:hAnsi="Arial" w:cs="Arial"/>
          <w:b/>
          <w:sz w:val="36"/>
          <w:szCs w:val="36"/>
        </w:rPr>
        <w:t>. Table 2 was analyzed using the Repeated measures One-way ANOVA at P &lt; .05. There was no</w:t>
      </w:r>
      <w:r>
        <w:rPr>
          <w:rFonts w:ascii="Arial" w:eastAsia="Arial" w:hAnsi="Arial" w:cs="Arial"/>
          <w:b/>
          <w:sz w:val="36"/>
          <w:szCs w:val="36"/>
        </w:rPr>
        <w:t xml:space="preserve"> statistically significant difference in the engagement of the various policy actor groups. However, there was a significant difference in the matching among the various policy actor groups at P &lt; .05, R square 86.9</w:t>
      </w:r>
      <w:proofErr w:type="gramStart"/>
      <w:r>
        <w:rPr>
          <w:rFonts w:ascii="Arial" w:eastAsia="Arial" w:hAnsi="Arial" w:cs="Arial"/>
          <w:b/>
          <w:sz w:val="36"/>
          <w:szCs w:val="36"/>
        </w:rPr>
        <w:t>% .</w:t>
      </w:r>
      <w:proofErr w:type="gramEnd"/>
      <w:r>
        <w:rPr>
          <w:rFonts w:ascii="Arial" w:eastAsia="Arial" w:hAnsi="Arial" w:cs="Arial"/>
          <w:b/>
          <w:sz w:val="36"/>
          <w:szCs w:val="36"/>
        </w:rPr>
        <w:t xml:space="preserve"> This supposed </w:t>
      </w:r>
      <w:proofErr w:type="gramStart"/>
      <w:r>
        <w:rPr>
          <w:rFonts w:ascii="Arial" w:eastAsia="Arial" w:hAnsi="Arial" w:cs="Arial"/>
          <w:b/>
          <w:sz w:val="36"/>
          <w:szCs w:val="36"/>
        </w:rPr>
        <w:t>that there was a signif</w:t>
      </w:r>
      <w:r>
        <w:rPr>
          <w:rFonts w:ascii="Arial" w:eastAsia="Arial" w:hAnsi="Arial" w:cs="Arial"/>
          <w:b/>
          <w:sz w:val="36"/>
          <w:szCs w:val="36"/>
        </w:rPr>
        <w:t>icant difference in the treatment and consideration of the various policy actors’ inputs by the Management based on their conceived importance or relevance</w:t>
      </w:r>
      <w:proofErr w:type="gramEnd"/>
      <w:r>
        <w:rPr>
          <w:rFonts w:ascii="Arial" w:eastAsia="Arial" w:hAnsi="Arial" w:cs="Arial"/>
          <w:b/>
          <w:sz w:val="36"/>
          <w:szCs w:val="36"/>
        </w:rPr>
        <w:t xml:space="preserve">. Some </w:t>
      </w:r>
      <w:proofErr w:type="gramStart"/>
      <w:r>
        <w:rPr>
          <w:rFonts w:ascii="Arial" w:eastAsia="Arial" w:hAnsi="Arial" w:cs="Arial"/>
          <w:b/>
          <w:sz w:val="36"/>
          <w:szCs w:val="36"/>
        </w:rPr>
        <w:t>stakeholders</w:t>
      </w:r>
      <w:proofErr w:type="gramEnd"/>
      <w:r>
        <w:rPr>
          <w:rFonts w:ascii="Arial" w:eastAsia="Arial" w:hAnsi="Arial" w:cs="Arial"/>
          <w:b/>
          <w:sz w:val="36"/>
          <w:szCs w:val="36"/>
        </w:rPr>
        <w:t xml:space="preserve"> involvement could have been in the form of “tokenism, stakeholder hierarchy, mutu</w:t>
      </w:r>
      <w:r>
        <w:rPr>
          <w:rFonts w:ascii="Arial" w:eastAsia="Arial" w:hAnsi="Arial" w:cs="Arial"/>
          <w:b/>
          <w:sz w:val="36"/>
          <w:szCs w:val="36"/>
        </w:rPr>
        <w:t xml:space="preserve">al distrust, preferred stakeholders, or no culture of engagement. Whilst having a seat at the table is essential for </w:t>
      </w:r>
      <w:r>
        <w:rPr>
          <w:rFonts w:ascii="Arial" w:eastAsia="Arial" w:hAnsi="Arial" w:cs="Arial"/>
          <w:b/>
          <w:sz w:val="36"/>
          <w:szCs w:val="36"/>
        </w:rPr>
        <w:lastRenderedPageBreak/>
        <w:t>stakeholder engagement, it does not mean that their views inform decision-making</w:t>
      </w:r>
      <w:proofErr w:type="gramStart"/>
      <w:r>
        <w:rPr>
          <w:rFonts w:ascii="Arial" w:eastAsia="Arial" w:hAnsi="Arial" w:cs="Arial"/>
          <w:b/>
          <w:sz w:val="36"/>
          <w:szCs w:val="36"/>
        </w:rPr>
        <w:t>”(</w:t>
      </w:r>
      <w:proofErr w:type="gramEnd"/>
      <w:r>
        <w:rPr>
          <w:rFonts w:ascii="Arial" w:eastAsia="Arial" w:hAnsi="Arial" w:cs="Arial"/>
          <w:b/>
          <w:sz w:val="36"/>
          <w:szCs w:val="36"/>
        </w:rPr>
        <w:t>[Sarah C Masefield](https://pubmed.ncbi.nlm.nih.gov/?term</w:t>
      </w:r>
      <w:r>
        <w:rPr>
          <w:rFonts w:ascii="Arial" w:eastAsia="Arial" w:hAnsi="Arial" w:cs="Arial"/>
          <w:b/>
          <w:sz w:val="36"/>
          <w:szCs w:val="36"/>
        </w:rPr>
        <w:t xml:space="preserve">=) , [Alan </w:t>
      </w:r>
      <w:proofErr w:type="spellStart"/>
      <w:r>
        <w:rPr>
          <w:rFonts w:ascii="Arial" w:eastAsia="Arial" w:hAnsi="Arial" w:cs="Arial"/>
          <w:b/>
          <w:sz w:val="36"/>
          <w:szCs w:val="36"/>
        </w:rPr>
        <w:t>Msosa</w:t>
      </w:r>
      <w:proofErr w:type="spellEnd"/>
      <w:r>
        <w:rPr>
          <w:rFonts w:ascii="Arial" w:eastAsia="Arial" w:hAnsi="Arial" w:cs="Arial"/>
          <w:b/>
          <w:sz w:val="36"/>
          <w:szCs w:val="36"/>
        </w:rPr>
        <w:t xml:space="preserve">](https://pubmed.ncbi.nlm.nih.gov/?term=) , [Florence </w:t>
      </w:r>
      <w:proofErr w:type="spellStart"/>
      <w:r>
        <w:rPr>
          <w:rFonts w:ascii="Arial" w:eastAsia="Arial" w:hAnsi="Arial" w:cs="Arial"/>
          <w:b/>
          <w:sz w:val="36"/>
          <w:szCs w:val="36"/>
        </w:rPr>
        <w:t>Kasende</w:t>
      </w:r>
      <w:proofErr w:type="spellEnd"/>
      <w:r>
        <w:rPr>
          <w:rFonts w:ascii="Arial" w:eastAsia="Arial" w:hAnsi="Arial" w:cs="Arial"/>
          <w:b/>
          <w:sz w:val="36"/>
          <w:szCs w:val="36"/>
        </w:rPr>
        <w:t xml:space="preserve"> </w:t>
      </w:r>
      <w:proofErr w:type="spellStart"/>
      <w:r>
        <w:rPr>
          <w:rFonts w:ascii="Arial" w:eastAsia="Arial" w:hAnsi="Arial" w:cs="Arial"/>
          <w:b/>
          <w:sz w:val="36"/>
          <w:szCs w:val="36"/>
        </w:rPr>
        <w:t>Chinguwo</w:t>
      </w:r>
      <w:proofErr w:type="spellEnd"/>
      <w:r>
        <w:rPr>
          <w:rFonts w:ascii="Arial" w:eastAsia="Arial" w:hAnsi="Arial" w:cs="Arial"/>
          <w:b/>
          <w:sz w:val="36"/>
          <w:szCs w:val="36"/>
        </w:rPr>
        <w:t xml:space="preserve">](https://pubmed.ncbi.nlm.nih.gov/?term=) , [Jean </w:t>
      </w:r>
      <w:proofErr w:type="spellStart"/>
      <w:r>
        <w:rPr>
          <w:rFonts w:ascii="Arial" w:eastAsia="Arial" w:hAnsi="Arial" w:cs="Arial"/>
          <w:b/>
          <w:sz w:val="36"/>
          <w:szCs w:val="36"/>
        </w:rPr>
        <w:t>Grugel</w:t>
      </w:r>
      <w:proofErr w:type="spellEnd"/>
      <w:r>
        <w:rPr>
          <w:rFonts w:ascii="Arial" w:eastAsia="Arial" w:hAnsi="Arial" w:cs="Arial"/>
          <w:b/>
          <w:sz w:val="36"/>
          <w:szCs w:val="36"/>
        </w:rPr>
        <w:t>](https://pubmed.ncbi.nlm.nih.gov/?term=), 2021 Sep 18;21:984).</w:t>
      </w:r>
    </w:p>
    <w:p w14:paraId="0000007B"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 </w:t>
      </w:r>
    </w:p>
    <w:p w14:paraId="0000007C"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Table- </w:t>
      </w:r>
      <w:proofErr w:type="gramStart"/>
      <w:r>
        <w:rPr>
          <w:rFonts w:ascii="Arial" w:eastAsia="Arial" w:hAnsi="Arial" w:cs="Arial"/>
          <w:b/>
          <w:sz w:val="36"/>
          <w:szCs w:val="36"/>
        </w:rPr>
        <w:t>2 :</w:t>
      </w:r>
      <w:proofErr w:type="gramEnd"/>
      <w:r>
        <w:rPr>
          <w:rFonts w:ascii="Arial" w:eastAsia="Arial" w:hAnsi="Arial" w:cs="Arial"/>
          <w:b/>
          <w:sz w:val="36"/>
          <w:szCs w:val="36"/>
        </w:rPr>
        <w:t xml:space="preserve"> Stakeholders’ (Actors’)  power (Polic</w:t>
      </w:r>
      <w:r>
        <w:rPr>
          <w:rFonts w:ascii="Arial" w:eastAsia="Arial" w:hAnsi="Arial" w:cs="Arial"/>
          <w:b/>
          <w:sz w:val="36"/>
          <w:szCs w:val="36"/>
        </w:rPr>
        <w:t>y Actor score x Rating)</w:t>
      </w:r>
    </w:p>
    <w:p w14:paraId="0000007D" w14:textId="77777777" w:rsidR="00FA7E6D" w:rsidRDefault="00ED530A">
      <w:pPr>
        <w:spacing w:before="225" w:after="280"/>
        <w:rPr>
          <w:rFonts w:ascii="Arial" w:eastAsia="Arial" w:hAnsi="Arial" w:cs="Arial"/>
          <w:b/>
          <w:sz w:val="36"/>
          <w:szCs w:val="36"/>
        </w:rPr>
      </w:pPr>
      <w:sdt>
        <w:sdtPr>
          <w:tag w:val="goog_rdk_2"/>
          <w:id w:val="2118714526"/>
        </w:sdtPr>
        <w:sdtEndPr/>
        <w:sdtContent>
          <w:r>
            <w:rPr>
              <w:rFonts w:ascii="Arial Unicode MS" w:eastAsia="Arial Unicode MS" w:hAnsi="Arial Unicode MS" w:cs="Arial Unicode MS"/>
              <w:b/>
              <w:sz w:val="36"/>
              <w:szCs w:val="36"/>
            </w:rPr>
            <w:t>Policy Actors   →</w:t>
          </w:r>
        </w:sdtContent>
      </w:sdt>
    </w:p>
    <w:p w14:paraId="0000007E" w14:textId="77777777" w:rsidR="00FA7E6D" w:rsidRDefault="00ED530A">
      <w:pPr>
        <w:spacing w:before="225" w:after="280"/>
        <w:rPr>
          <w:rFonts w:ascii="Arial" w:eastAsia="Arial" w:hAnsi="Arial" w:cs="Arial"/>
          <w:b/>
          <w:sz w:val="36"/>
          <w:szCs w:val="36"/>
        </w:rPr>
      </w:pPr>
      <w:sdt>
        <w:sdtPr>
          <w:tag w:val="goog_rdk_3"/>
          <w:id w:val="1762872518"/>
        </w:sdtPr>
        <w:sdtEndPr/>
        <w:sdtContent>
          <w:r>
            <w:rPr>
              <w:rFonts w:ascii="Arial Unicode MS" w:eastAsia="Arial Unicode MS" w:hAnsi="Arial Unicode MS" w:cs="Arial Unicode MS"/>
              <w:b/>
              <w:sz w:val="36"/>
              <w:szCs w:val="36"/>
            </w:rPr>
            <w:t>S/N ↓</w:t>
          </w:r>
        </w:sdtContent>
      </w:sdt>
    </w:p>
    <w:p w14:paraId="0000007F"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A</w:t>
      </w:r>
    </w:p>
    <w:p w14:paraId="00000080"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B</w:t>
      </w:r>
    </w:p>
    <w:p w14:paraId="00000081"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C</w:t>
      </w:r>
    </w:p>
    <w:p w14:paraId="00000082"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D</w:t>
      </w:r>
    </w:p>
    <w:p w14:paraId="00000083"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E</w:t>
      </w:r>
    </w:p>
    <w:p w14:paraId="00000084"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F</w:t>
      </w:r>
    </w:p>
    <w:p w14:paraId="00000085"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G</w:t>
      </w:r>
    </w:p>
    <w:p w14:paraId="00000086"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lastRenderedPageBreak/>
        <w:t xml:space="preserve">Total </w:t>
      </w:r>
    </w:p>
    <w:p w14:paraId="00000087"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0</w:t>
      </w:r>
    </w:p>
    <w:p w14:paraId="00000088"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0</w:t>
      </w:r>
    </w:p>
    <w:p w14:paraId="00000089"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0</w:t>
      </w:r>
    </w:p>
    <w:p w14:paraId="0000008A"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0</w:t>
      </w:r>
    </w:p>
    <w:p w14:paraId="0000008B"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0</w:t>
      </w:r>
    </w:p>
    <w:p w14:paraId="0000008C"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0</w:t>
      </w:r>
    </w:p>
    <w:p w14:paraId="0000008D"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0</w:t>
      </w:r>
    </w:p>
    <w:p w14:paraId="0000008E"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0</w:t>
      </w:r>
    </w:p>
    <w:p w14:paraId="0000008F" w14:textId="77777777" w:rsidR="00FA7E6D" w:rsidRDefault="00FA7E6D">
      <w:pPr>
        <w:spacing w:before="225" w:after="280"/>
        <w:rPr>
          <w:rFonts w:ascii="Arial" w:eastAsia="Arial" w:hAnsi="Arial" w:cs="Arial"/>
          <w:b/>
          <w:sz w:val="36"/>
          <w:szCs w:val="36"/>
        </w:rPr>
      </w:pPr>
    </w:p>
    <w:p w14:paraId="00000090"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w:t>
      </w:r>
    </w:p>
    <w:p w14:paraId="00000091"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18</w:t>
      </w:r>
    </w:p>
    <w:p w14:paraId="00000092"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20</w:t>
      </w:r>
    </w:p>
    <w:p w14:paraId="00000093"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20</w:t>
      </w:r>
    </w:p>
    <w:p w14:paraId="00000094"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26</w:t>
      </w:r>
    </w:p>
    <w:p w14:paraId="00000095"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50</w:t>
      </w:r>
    </w:p>
    <w:p w14:paraId="00000096"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30</w:t>
      </w:r>
    </w:p>
    <w:p w14:paraId="00000097"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20</w:t>
      </w:r>
    </w:p>
    <w:p w14:paraId="00000098" w14:textId="77777777" w:rsidR="00FA7E6D" w:rsidRDefault="00FA7E6D">
      <w:pPr>
        <w:spacing w:before="225" w:after="280"/>
        <w:rPr>
          <w:rFonts w:ascii="Arial" w:eastAsia="Arial" w:hAnsi="Arial" w:cs="Arial"/>
          <w:b/>
          <w:sz w:val="36"/>
          <w:szCs w:val="36"/>
        </w:rPr>
      </w:pPr>
    </w:p>
    <w:p w14:paraId="00000099"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w:t>
      </w:r>
    </w:p>
    <w:p w14:paraId="0000009A"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88</w:t>
      </w:r>
    </w:p>
    <w:p w14:paraId="0000009B"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88</w:t>
      </w:r>
    </w:p>
    <w:p w14:paraId="0000009C"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42</w:t>
      </w:r>
    </w:p>
    <w:p w14:paraId="0000009D"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96</w:t>
      </w:r>
    </w:p>
    <w:p w14:paraId="0000009E"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88</w:t>
      </w:r>
    </w:p>
    <w:p w14:paraId="0000009F"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100</w:t>
      </w:r>
    </w:p>
    <w:p w14:paraId="000000A0"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72</w:t>
      </w:r>
    </w:p>
    <w:p w14:paraId="000000A1" w14:textId="77777777" w:rsidR="00FA7E6D" w:rsidRDefault="00FA7E6D">
      <w:pPr>
        <w:spacing w:before="225" w:after="280"/>
        <w:rPr>
          <w:rFonts w:ascii="Arial" w:eastAsia="Arial" w:hAnsi="Arial" w:cs="Arial"/>
          <w:b/>
          <w:sz w:val="36"/>
          <w:szCs w:val="36"/>
        </w:rPr>
      </w:pPr>
    </w:p>
    <w:p w14:paraId="000000A2"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3</w:t>
      </w:r>
    </w:p>
    <w:p w14:paraId="000000A3"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156</w:t>
      </w:r>
    </w:p>
    <w:p w14:paraId="000000A4"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222</w:t>
      </w:r>
    </w:p>
    <w:p w14:paraId="000000A5"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80</w:t>
      </w:r>
    </w:p>
    <w:p w14:paraId="000000A6"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210</w:t>
      </w:r>
    </w:p>
    <w:p w14:paraId="000000A7"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144</w:t>
      </w:r>
    </w:p>
    <w:p w14:paraId="000000A8"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186</w:t>
      </w:r>
    </w:p>
    <w:p w14:paraId="000000A9"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114</w:t>
      </w:r>
    </w:p>
    <w:p w14:paraId="000000AA" w14:textId="77777777" w:rsidR="00FA7E6D" w:rsidRDefault="00FA7E6D">
      <w:pPr>
        <w:spacing w:before="225" w:after="280"/>
        <w:rPr>
          <w:rFonts w:ascii="Arial" w:eastAsia="Arial" w:hAnsi="Arial" w:cs="Arial"/>
          <w:b/>
          <w:sz w:val="36"/>
          <w:szCs w:val="36"/>
        </w:rPr>
      </w:pPr>
    </w:p>
    <w:p w14:paraId="000000AB"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4</w:t>
      </w:r>
    </w:p>
    <w:p w14:paraId="000000AC"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344</w:t>
      </w:r>
    </w:p>
    <w:p w14:paraId="000000AD"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336</w:t>
      </w:r>
    </w:p>
    <w:p w14:paraId="000000AE"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84</w:t>
      </w:r>
    </w:p>
    <w:p w14:paraId="000000AF"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288</w:t>
      </w:r>
    </w:p>
    <w:p w14:paraId="000000B0"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288</w:t>
      </w:r>
    </w:p>
    <w:p w14:paraId="000000B1"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280</w:t>
      </w:r>
    </w:p>
    <w:p w14:paraId="000000B2"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296</w:t>
      </w:r>
    </w:p>
    <w:p w14:paraId="000000B3" w14:textId="77777777" w:rsidR="00FA7E6D" w:rsidRDefault="00FA7E6D">
      <w:pPr>
        <w:spacing w:before="225" w:after="280"/>
        <w:rPr>
          <w:rFonts w:ascii="Arial" w:eastAsia="Arial" w:hAnsi="Arial" w:cs="Arial"/>
          <w:b/>
          <w:sz w:val="36"/>
          <w:szCs w:val="36"/>
        </w:rPr>
      </w:pPr>
    </w:p>
    <w:p w14:paraId="000000B4"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5</w:t>
      </w:r>
    </w:p>
    <w:p w14:paraId="000000B5"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310</w:t>
      </w:r>
    </w:p>
    <w:p w14:paraId="000000B6"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190</w:t>
      </w:r>
    </w:p>
    <w:p w14:paraId="000000B7"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38</w:t>
      </w:r>
    </w:p>
    <w:p w14:paraId="000000B8"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220</w:t>
      </w:r>
    </w:p>
    <w:p w14:paraId="000000B9"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190</w:t>
      </w:r>
    </w:p>
    <w:p w14:paraId="000000BA"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270</w:t>
      </w:r>
    </w:p>
    <w:p w14:paraId="000000BB"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350</w:t>
      </w:r>
    </w:p>
    <w:p w14:paraId="000000BC" w14:textId="77777777" w:rsidR="00FA7E6D" w:rsidRDefault="00FA7E6D">
      <w:pPr>
        <w:spacing w:before="225" w:after="280"/>
        <w:rPr>
          <w:rFonts w:ascii="Arial" w:eastAsia="Arial" w:hAnsi="Arial" w:cs="Arial"/>
          <w:b/>
          <w:sz w:val="36"/>
          <w:szCs w:val="36"/>
        </w:rPr>
      </w:pPr>
    </w:p>
    <w:p w14:paraId="000000BD"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Total</w:t>
      </w:r>
    </w:p>
    <w:p w14:paraId="000000BE"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916</w:t>
      </w:r>
    </w:p>
    <w:p w14:paraId="000000BF"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856</w:t>
      </w:r>
    </w:p>
    <w:p w14:paraId="000000C0"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264</w:t>
      </w:r>
    </w:p>
    <w:p w14:paraId="000000C1"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840</w:t>
      </w:r>
    </w:p>
    <w:p w14:paraId="000000C2"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760</w:t>
      </w:r>
    </w:p>
    <w:p w14:paraId="000000C3"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866</w:t>
      </w:r>
    </w:p>
    <w:p w14:paraId="000000C4"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852</w:t>
      </w:r>
    </w:p>
    <w:p w14:paraId="000000C5"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5,354</w:t>
      </w:r>
    </w:p>
    <w:p w14:paraId="000000C6"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Actor (</w:t>
      </w:r>
      <w:proofErr w:type="gramStart"/>
      <w:r>
        <w:rPr>
          <w:rFonts w:ascii="Arial" w:eastAsia="Arial" w:hAnsi="Arial" w:cs="Arial"/>
          <w:b/>
          <w:sz w:val="36"/>
          <w:szCs w:val="36"/>
        </w:rPr>
        <w:t>%</w:t>
      </w:r>
      <w:proofErr w:type="gramEnd"/>
      <w:r>
        <w:rPr>
          <w:rFonts w:ascii="Arial" w:eastAsia="Arial" w:hAnsi="Arial" w:cs="Arial"/>
          <w:b/>
          <w:sz w:val="36"/>
          <w:szCs w:val="36"/>
        </w:rPr>
        <w:t xml:space="preserve">) Power engagement </w:t>
      </w:r>
    </w:p>
    <w:p w14:paraId="000000C7"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17.1</w:t>
      </w:r>
    </w:p>
    <w:p w14:paraId="000000C8"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16.0</w:t>
      </w:r>
    </w:p>
    <w:p w14:paraId="000000C9"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4.9</w:t>
      </w:r>
    </w:p>
    <w:p w14:paraId="000000CA"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15.7</w:t>
      </w:r>
    </w:p>
    <w:p w14:paraId="000000CB"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14.2</w:t>
      </w:r>
    </w:p>
    <w:p w14:paraId="000000CC"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16.2</w:t>
      </w:r>
    </w:p>
    <w:p w14:paraId="000000CD"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15.9</w:t>
      </w:r>
    </w:p>
    <w:p w14:paraId="000000CE" w14:textId="77777777" w:rsidR="00FA7E6D" w:rsidRDefault="00FA7E6D">
      <w:pPr>
        <w:spacing w:before="225" w:after="280"/>
        <w:rPr>
          <w:rFonts w:ascii="Arial" w:eastAsia="Arial" w:hAnsi="Arial" w:cs="Arial"/>
          <w:b/>
          <w:sz w:val="36"/>
          <w:szCs w:val="36"/>
        </w:rPr>
      </w:pPr>
    </w:p>
    <w:p w14:paraId="000000CF"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At P &lt; .05, there was a significant difference in the matching among the various policy stakeholders’ engagement, with R square value of 86.9%, using the Repeated measures one-way ANOVA, but there was no statistically significant difference among the polic</w:t>
      </w:r>
      <w:r>
        <w:rPr>
          <w:rFonts w:ascii="Arial" w:eastAsia="Arial" w:hAnsi="Arial" w:cs="Arial"/>
          <w:b/>
          <w:sz w:val="36"/>
          <w:szCs w:val="36"/>
        </w:rPr>
        <w:t xml:space="preserve">y actors (stakeholders) engagement. </w:t>
      </w:r>
    </w:p>
    <w:p w14:paraId="000000D0" w14:textId="77777777" w:rsidR="00FA7E6D" w:rsidRDefault="00FA7E6D">
      <w:pPr>
        <w:spacing w:before="225" w:after="280"/>
        <w:rPr>
          <w:rFonts w:ascii="Arial" w:eastAsia="Arial" w:hAnsi="Arial" w:cs="Arial"/>
          <w:b/>
          <w:sz w:val="36"/>
          <w:szCs w:val="36"/>
        </w:rPr>
      </w:pPr>
    </w:p>
    <w:p w14:paraId="000000D1" w14:textId="77777777" w:rsidR="00FA7E6D" w:rsidRDefault="00FA7E6D">
      <w:pPr>
        <w:spacing w:before="225" w:after="280"/>
        <w:rPr>
          <w:rFonts w:ascii="Arial" w:eastAsia="Arial" w:hAnsi="Arial" w:cs="Arial"/>
          <w:b/>
          <w:sz w:val="36"/>
          <w:szCs w:val="36"/>
        </w:rPr>
      </w:pPr>
    </w:p>
    <w:p w14:paraId="000000D2"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In Table 3 below, 21.25% of the respondents opined that the Hospital Management formulated and implemented the 100% </w:t>
      </w:r>
      <w:proofErr w:type="gramStart"/>
      <w:r>
        <w:rPr>
          <w:rFonts w:ascii="Arial" w:eastAsia="Arial" w:hAnsi="Arial" w:cs="Arial"/>
          <w:b/>
          <w:sz w:val="36"/>
          <w:szCs w:val="36"/>
        </w:rPr>
        <w:t>drug prescription fill policy</w:t>
      </w:r>
      <w:proofErr w:type="gramEnd"/>
      <w:r>
        <w:rPr>
          <w:rFonts w:ascii="Arial" w:eastAsia="Arial" w:hAnsi="Arial" w:cs="Arial"/>
          <w:b/>
          <w:sz w:val="36"/>
          <w:szCs w:val="36"/>
        </w:rPr>
        <w:t xml:space="preserve"> because of low patronage of the hospital pharmacies by the Patients and</w:t>
      </w:r>
      <w:r>
        <w:rPr>
          <w:rFonts w:ascii="Arial" w:eastAsia="Arial" w:hAnsi="Arial" w:cs="Arial"/>
          <w:b/>
          <w:sz w:val="36"/>
          <w:szCs w:val="36"/>
        </w:rPr>
        <w:t xml:space="preserve"> clients. Those that believed the Management formulated and implemented the said policy because of low internally generated revenue of the hospital were about 6.5%, while those respondents who opined that the justifications for formulation and implementati</w:t>
      </w:r>
      <w:r>
        <w:rPr>
          <w:rFonts w:ascii="Arial" w:eastAsia="Arial" w:hAnsi="Arial" w:cs="Arial"/>
          <w:b/>
          <w:sz w:val="36"/>
          <w:szCs w:val="36"/>
        </w:rPr>
        <w:t xml:space="preserve">on of the policy were both to increase patients’ patronage and the revenue generation of the Hospital were 65%. This high percentage for the latter was not surprising because an increase in the patronage would mean an increase in revenue accruing into the </w:t>
      </w:r>
      <w:r>
        <w:rPr>
          <w:rFonts w:ascii="Arial" w:eastAsia="Arial" w:hAnsi="Arial" w:cs="Arial"/>
          <w:b/>
          <w:sz w:val="36"/>
          <w:szCs w:val="36"/>
        </w:rPr>
        <w:t xml:space="preserve">hospital. Each identified problem became a policy issue of the </w:t>
      </w:r>
      <w:proofErr w:type="gramStart"/>
      <w:r>
        <w:rPr>
          <w:rFonts w:ascii="Arial" w:eastAsia="Arial" w:hAnsi="Arial" w:cs="Arial"/>
          <w:b/>
          <w:sz w:val="36"/>
          <w:szCs w:val="36"/>
        </w:rPr>
        <w:t>hospital which</w:t>
      </w:r>
      <w:proofErr w:type="gramEnd"/>
      <w:r>
        <w:rPr>
          <w:rFonts w:ascii="Arial" w:eastAsia="Arial" w:hAnsi="Arial" w:cs="Arial"/>
          <w:b/>
          <w:sz w:val="36"/>
          <w:szCs w:val="36"/>
        </w:rPr>
        <w:t xml:space="preserve"> the policy makers, the various stakeholder groups and </w:t>
      </w:r>
      <w:r>
        <w:rPr>
          <w:rFonts w:ascii="Arial" w:eastAsia="Arial" w:hAnsi="Arial" w:cs="Arial"/>
          <w:b/>
          <w:sz w:val="36"/>
          <w:szCs w:val="36"/>
        </w:rPr>
        <w:lastRenderedPageBreak/>
        <w:t xml:space="preserve">individuals were concerned about with much anxiety and clarion call for a lasting solution from the Management.  </w:t>
      </w:r>
    </w:p>
    <w:p w14:paraId="000000D3"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Table-3:</w:t>
      </w:r>
    </w:p>
    <w:p w14:paraId="000000D4"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 </w:t>
      </w:r>
      <w:r>
        <w:rPr>
          <w:rFonts w:ascii="Arial" w:eastAsia="Arial" w:hAnsi="Arial" w:cs="Arial"/>
          <w:b/>
          <w:sz w:val="36"/>
          <w:szCs w:val="36"/>
        </w:rPr>
        <w:t>Respondents identification of problem(s) Management sought to solve by promulgation of 100% drug prescription fill policy.</w:t>
      </w:r>
    </w:p>
    <w:p w14:paraId="000000D5"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S/N</w:t>
      </w:r>
    </w:p>
    <w:p w14:paraId="000000D6"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Proposed problem(s) to </w:t>
      </w:r>
      <w:proofErr w:type="gramStart"/>
      <w:r>
        <w:rPr>
          <w:rFonts w:ascii="Arial" w:eastAsia="Arial" w:hAnsi="Arial" w:cs="Arial"/>
          <w:b/>
          <w:sz w:val="36"/>
          <w:szCs w:val="36"/>
        </w:rPr>
        <w:t>be solved</w:t>
      </w:r>
      <w:proofErr w:type="gramEnd"/>
    </w:p>
    <w:p w14:paraId="000000D7"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Responses</w:t>
      </w:r>
    </w:p>
    <w:p w14:paraId="000000D8" w14:textId="77777777" w:rsidR="00FA7E6D" w:rsidRDefault="00ED530A">
      <w:pPr>
        <w:spacing w:before="225" w:after="280"/>
        <w:rPr>
          <w:rFonts w:ascii="Arial" w:eastAsia="Arial" w:hAnsi="Arial" w:cs="Arial"/>
          <w:b/>
          <w:sz w:val="36"/>
          <w:szCs w:val="36"/>
        </w:rPr>
      </w:pPr>
      <w:proofErr w:type="gramStart"/>
      <w:r>
        <w:rPr>
          <w:rFonts w:ascii="Arial" w:eastAsia="Arial" w:hAnsi="Arial" w:cs="Arial"/>
          <w:b/>
          <w:sz w:val="36"/>
          <w:szCs w:val="36"/>
        </w:rPr>
        <w:t>%</w:t>
      </w:r>
      <w:proofErr w:type="gramEnd"/>
      <w:r>
        <w:rPr>
          <w:rFonts w:ascii="Arial" w:eastAsia="Arial" w:hAnsi="Arial" w:cs="Arial"/>
          <w:b/>
          <w:sz w:val="36"/>
          <w:szCs w:val="36"/>
        </w:rPr>
        <w:t xml:space="preserve"> Responses</w:t>
      </w:r>
    </w:p>
    <w:p w14:paraId="000000D9"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w:t>
      </w:r>
    </w:p>
    <w:p w14:paraId="000000DA"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A = Low Patronage</w:t>
      </w:r>
    </w:p>
    <w:p w14:paraId="000000DB"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85</w:t>
      </w:r>
    </w:p>
    <w:p w14:paraId="000000DC"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21.25</w:t>
      </w:r>
    </w:p>
    <w:p w14:paraId="000000DD"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w:t>
      </w:r>
    </w:p>
    <w:p w14:paraId="000000DE"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B = Low Internally Generated Revenue</w:t>
      </w:r>
    </w:p>
    <w:p w14:paraId="000000DF"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26</w:t>
      </w:r>
    </w:p>
    <w:p w14:paraId="000000E0"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6.5</w:t>
      </w:r>
    </w:p>
    <w:p w14:paraId="000000E1"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lastRenderedPageBreak/>
        <w:t>3</w:t>
      </w:r>
    </w:p>
    <w:p w14:paraId="000000E2"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C = Both</w:t>
      </w:r>
    </w:p>
    <w:p w14:paraId="000000E3"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260</w:t>
      </w:r>
    </w:p>
    <w:p w14:paraId="000000E4"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65</w:t>
      </w:r>
    </w:p>
    <w:p w14:paraId="000000E5"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4</w:t>
      </w:r>
    </w:p>
    <w:p w14:paraId="000000E6"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Voided responses</w:t>
      </w:r>
    </w:p>
    <w:p w14:paraId="000000E7"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29</w:t>
      </w:r>
    </w:p>
    <w:p w14:paraId="000000E8"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7.25</w:t>
      </w:r>
    </w:p>
    <w:p w14:paraId="000000E9"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Total </w:t>
      </w:r>
    </w:p>
    <w:p w14:paraId="000000EA" w14:textId="77777777" w:rsidR="00FA7E6D" w:rsidRDefault="00FA7E6D">
      <w:pPr>
        <w:spacing w:before="225" w:after="280"/>
        <w:rPr>
          <w:rFonts w:ascii="Arial" w:eastAsia="Arial" w:hAnsi="Arial" w:cs="Arial"/>
          <w:b/>
          <w:sz w:val="36"/>
          <w:szCs w:val="36"/>
        </w:rPr>
      </w:pPr>
    </w:p>
    <w:p w14:paraId="000000EB"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400</w:t>
      </w:r>
    </w:p>
    <w:p w14:paraId="000000EC"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100</w:t>
      </w:r>
    </w:p>
    <w:p w14:paraId="000000ED"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 </w:t>
      </w:r>
    </w:p>
    <w:p w14:paraId="000000EE"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In Table 4, the Patronage factors were represented by letters A, B, C, D,&amp; E, </w:t>
      </w:r>
      <w:proofErr w:type="spellStart"/>
      <w:r>
        <w:rPr>
          <w:rFonts w:ascii="Arial" w:eastAsia="Arial" w:hAnsi="Arial" w:cs="Arial"/>
          <w:b/>
          <w:sz w:val="36"/>
          <w:szCs w:val="36"/>
        </w:rPr>
        <w:t>where:A</w:t>
      </w:r>
      <w:proofErr w:type="spellEnd"/>
      <w:r>
        <w:rPr>
          <w:rFonts w:ascii="Arial" w:eastAsia="Arial" w:hAnsi="Arial" w:cs="Arial"/>
          <w:b/>
          <w:sz w:val="36"/>
          <w:szCs w:val="36"/>
        </w:rPr>
        <w:t xml:space="preserve"> = Delay in drugs supply to Patient/Client, B = Non Availability of drugs, C = Uncertain quality of drug, D = High cost of drugs, E = Attitude of staff to Patients/Clients</w:t>
      </w:r>
      <w:r>
        <w:rPr>
          <w:rFonts w:ascii="Arial" w:eastAsia="Arial" w:hAnsi="Arial" w:cs="Arial"/>
          <w:b/>
          <w:sz w:val="36"/>
          <w:szCs w:val="36"/>
        </w:rPr>
        <w:t xml:space="preserve">. </w:t>
      </w:r>
    </w:p>
    <w:p w14:paraId="000000EF"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Table 4: Respondents score for patronage factors.</w:t>
      </w:r>
    </w:p>
    <w:p w14:paraId="000000F0" w14:textId="77777777" w:rsidR="00FA7E6D" w:rsidRDefault="00ED530A">
      <w:pPr>
        <w:spacing w:before="225" w:after="280"/>
        <w:rPr>
          <w:rFonts w:ascii="Arial" w:eastAsia="Arial" w:hAnsi="Arial" w:cs="Arial"/>
          <w:b/>
          <w:sz w:val="36"/>
          <w:szCs w:val="36"/>
        </w:rPr>
      </w:pPr>
      <w:sdt>
        <w:sdtPr>
          <w:tag w:val="goog_rdk_4"/>
          <w:id w:val="-1467266441"/>
        </w:sdtPr>
        <w:sdtEndPr/>
        <w:sdtContent>
          <w:r>
            <w:rPr>
              <w:rFonts w:ascii="Arial Unicode MS" w:eastAsia="Arial Unicode MS" w:hAnsi="Arial Unicode MS" w:cs="Arial Unicode MS"/>
              <w:b/>
              <w:sz w:val="36"/>
              <w:szCs w:val="36"/>
            </w:rPr>
            <w:t>Patronage factors    →</w:t>
          </w:r>
        </w:sdtContent>
      </w:sdt>
    </w:p>
    <w:p w14:paraId="000000F1" w14:textId="77777777" w:rsidR="00FA7E6D" w:rsidRDefault="00ED530A">
      <w:pPr>
        <w:spacing w:before="225" w:after="280"/>
        <w:rPr>
          <w:rFonts w:ascii="Arial" w:eastAsia="Arial" w:hAnsi="Arial" w:cs="Arial"/>
          <w:b/>
          <w:sz w:val="36"/>
          <w:szCs w:val="36"/>
        </w:rPr>
      </w:pPr>
      <w:sdt>
        <w:sdtPr>
          <w:tag w:val="goog_rdk_5"/>
          <w:id w:val="140693639"/>
        </w:sdtPr>
        <w:sdtEndPr/>
        <w:sdtContent>
          <w:r>
            <w:rPr>
              <w:rFonts w:ascii="Arial Unicode MS" w:eastAsia="Arial Unicode MS" w:hAnsi="Arial Unicode MS" w:cs="Arial Unicode MS"/>
              <w:b/>
              <w:sz w:val="36"/>
              <w:szCs w:val="36"/>
            </w:rPr>
            <w:t>Rating factors ↓</w:t>
          </w:r>
        </w:sdtContent>
      </w:sdt>
    </w:p>
    <w:p w14:paraId="000000F2"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A</w:t>
      </w:r>
    </w:p>
    <w:p w14:paraId="000000F3"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B</w:t>
      </w:r>
    </w:p>
    <w:p w14:paraId="000000F4"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C</w:t>
      </w:r>
    </w:p>
    <w:p w14:paraId="000000F5"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D</w:t>
      </w:r>
    </w:p>
    <w:p w14:paraId="000000F6"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E</w:t>
      </w:r>
    </w:p>
    <w:p w14:paraId="000000F7"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0</w:t>
      </w:r>
    </w:p>
    <w:p w14:paraId="000000F8"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24</w:t>
      </w:r>
    </w:p>
    <w:p w14:paraId="000000F9"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15</w:t>
      </w:r>
    </w:p>
    <w:p w14:paraId="000000FA"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90</w:t>
      </w:r>
    </w:p>
    <w:p w14:paraId="000000FB"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21</w:t>
      </w:r>
    </w:p>
    <w:p w14:paraId="000000FC"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75</w:t>
      </w:r>
    </w:p>
    <w:p w14:paraId="000000FD"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w:t>
      </w:r>
    </w:p>
    <w:p w14:paraId="000000FE"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24</w:t>
      </w:r>
    </w:p>
    <w:p w14:paraId="000000FF"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42</w:t>
      </w:r>
    </w:p>
    <w:p w14:paraId="00000100"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126</w:t>
      </w:r>
    </w:p>
    <w:p w14:paraId="00000101"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60</w:t>
      </w:r>
    </w:p>
    <w:p w14:paraId="00000102"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lastRenderedPageBreak/>
        <w:t>90</w:t>
      </w:r>
    </w:p>
    <w:p w14:paraId="00000103"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w:t>
      </w:r>
    </w:p>
    <w:p w14:paraId="00000104"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54</w:t>
      </w:r>
    </w:p>
    <w:p w14:paraId="00000105"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48</w:t>
      </w:r>
    </w:p>
    <w:p w14:paraId="00000106"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48</w:t>
      </w:r>
    </w:p>
    <w:p w14:paraId="00000107"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60</w:t>
      </w:r>
    </w:p>
    <w:p w14:paraId="00000108"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66</w:t>
      </w:r>
    </w:p>
    <w:p w14:paraId="00000109"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3</w:t>
      </w:r>
    </w:p>
    <w:p w14:paraId="0000010A"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102</w:t>
      </w:r>
    </w:p>
    <w:p w14:paraId="0000010B"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90</w:t>
      </w:r>
    </w:p>
    <w:p w14:paraId="0000010C"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87</w:t>
      </w:r>
    </w:p>
    <w:p w14:paraId="0000010D"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87</w:t>
      </w:r>
    </w:p>
    <w:p w14:paraId="0000010E"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93</w:t>
      </w:r>
    </w:p>
    <w:p w14:paraId="0000010F"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4</w:t>
      </w:r>
    </w:p>
    <w:p w14:paraId="00000110"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96</w:t>
      </w:r>
    </w:p>
    <w:p w14:paraId="00000111"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117</w:t>
      </w:r>
    </w:p>
    <w:p w14:paraId="00000112"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36</w:t>
      </w:r>
    </w:p>
    <w:p w14:paraId="00000113"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111</w:t>
      </w:r>
    </w:p>
    <w:p w14:paraId="00000114"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lastRenderedPageBreak/>
        <w:t>63</w:t>
      </w:r>
    </w:p>
    <w:p w14:paraId="00000115"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5</w:t>
      </w:r>
    </w:p>
    <w:p w14:paraId="00000116"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150</w:t>
      </w:r>
    </w:p>
    <w:p w14:paraId="00000117"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132</w:t>
      </w:r>
    </w:p>
    <w:p w14:paraId="00000118"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57</w:t>
      </w:r>
    </w:p>
    <w:p w14:paraId="00000119"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105</w:t>
      </w:r>
    </w:p>
    <w:p w14:paraId="0000011A"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57</w:t>
      </w:r>
    </w:p>
    <w:p w14:paraId="0000011B" w14:textId="77777777" w:rsidR="00FA7E6D" w:rsidRDefault="00FA7E6D">
      <w:pPr>
        <w:spacing w:before="225" w:after="280"/>
        <w:rPr>
          <w:rFonts w:ascii="Arial" w:eastAsia="Arial" w:hAnsi="Arial" w:cs="Arial"/>
          <w:b/>
          <w:sz w:val="36"/>
          <w:szCs w:val="36"/>
        </w:rPr>
      </w:pPr>
    </w:p>
    <w:p w14:paraId="0000011C" w14:textId="77777777" w:rsidR="00FA7E6D" w:rsidRDefault="00ED530A">
      <w:pPr>
        <w:spacing w:before="225" w:after="280"/>
        <w:rPr>
          <w:rFonts w:ascii="Arial" w:eastAsia="Arial" w:hAnsi="Arial" w:cs="Arial"/>
          <w:b/>
          <w:sz w:val="36"/>
          <w:szCs w:val="36"/>
        </w:rPr>
      </w:pPr>
      <w:proofErr w:type="gramStart"/>
      <w:r>
        <w:rPr>
          <w:rFonts w:ascii="Arial" w:eastAsia="Arial" w:hAnsi="Arial" w:cs="Arial"/>
          <w:b/>
          <w:sz w:val="36"/>
          <w:szCs w:val="36"/>
        </w:rPr>
        <w:t>Each rating factor in Table 4 was multiplied by the corresponding score for each patronage factor to obtain values in Table 5 below</w:t>
      </w:r>
      <w:proofErr w:type="gramEnd"/>
      <w:r>
        <w:rPr>
          <w:rFonts w:ascii="Arial" w:eastAsia="Arial" w:hAnsi="Arial" w:cs="Arial"/>
          <w:b/>
          <w:sz w:val="36"/>
          <w:szCs w:val="36"/>
        </w:rPr>
        <w:t xml:space="preserve">, titled patronage power. The Repeated measures one-way ANOVA </w:t>
      </w:r>
      <w:proofErr w:type="gramStart"/>
      <w:r>
        <w:rPr>
          <w:rFonts w:ascii="Arial" w:eastAsia="Arial" w:hAnsi="Arial" w:cs="Arial"/>
          <w:b/>
          <w:sz w:val="36"/>
          <w:szCs w:val="36"/>
        </w:rPr>
        <w:t>was used</w:t>
      </w:r>
      <w:proofErr w:type="gramEnd"/>
      <w:r>
        <w:rPr>
          <w:rFonts w:ascii="Arial" w:eastAsia="Arial" w:hAnsi="Arial" w:cs="Arial"/>
          <w:b/>
          <w:sz w:val="36"/>
          <w:szCs w:val="36"/>
        </w:rPr>
        <w:t xml:space="preserve"> in the analysis of Table 5 with the following results:</w:t>
      </w:r>
      <w:r>
        <w:rPr>
          <w:rFonts w:ascii="Arial" w:eastAsia="Arial" w:hAnsi="Arial" w:cs="Arial"/>
          <w:b/>
          <w:sz w:val="36"/>
          <w:szCs w:val="36"/>
        </w:rPr>
        <w:t xml:space="preserve"> There was no statistically significant difference among the patronage factors at P &lt; .05 and at R </w:t>
      </w:r>
      <w:proofErr w:type="spellStart"/>
      <w:r>
        <w:rPr>
          <w:rFonts w:ascii="Arial" w:eastAsia="Arial" w:hAnsi="Arial" w:cs="Arial"/>
          <w:b/>
          <w:sz w:val="36"/>
          <w:szCs w:val="36"/>
        </w:rPr>
        <w:t>sq</w:t>
      </w:r>
      <w:proofErr w:type="spellEnd"/>
      <w:r>
        <w:rPr>
          <w:rFonts w:ascii="Arial" w:eastAsia="Arial" w:hAnsi="Arial" w:cs="Arial"/>
          <w:b/>
          <w:sz w:val="36"/>
          <w:szCs w:val="36"/>
        </w:rPr>
        <w:t xml:space="preserve"> value 32.9%. There were effective and significant matching of the patronage factors at P &lt; .05, R </w:t>
      </w:r>
      <w:proofErr w:type="spellStart"/>
      <w:r>
        <w:rPr>
          <w:rFonts w:ascii="Arial" w:eastAsia="Arial" w:hAnsi="Arial" w:cs="Arial"/>
          <w:b/>
          <w:sz w:val="36"/>
          <w:szCs w:val="36"/>
        </w:rPr>
        <w:t>Sq</w:t>
      </w:r>
      <w:proofErr w:type="spellEnd"/>
      <w:r>
        <w:rPr>
          <w:rFonts w:ascii="Arial" w:eastAsia="Arial" w:hAnsi="Arial" w:cs="Arial"/>
          <w:b/>
          <w:sz w:val="36"/>
          <w:szCs w:val="36"/>
        </w:rPr>
        <w:t xml:space="preserve"> value 90.4%. This implied that the various patronage </w:t>
      </w:r>
      <w:r>
        <w:rPr>
          <w:rFonts w:ascii="Arial" w:eastAsia="Arial" w:hAnsi="Arial" w:cs="Arial"/>
          <w:b/>
          <w:sz w:val="36"/>
          <w:szCs w:val="36"/>
        </w:rPr>
        <w:t xml:space="preserve">factors </w:t>
      </w:r>
      <w:proofErr w:type="gramStart"/>
      <w:r>
        <w:rPr>
          <w:rFonts w:ascii="Arial" w:eastAsia="Arial" w:hAnsi="Arial" w:cs="Arial"/>
          <w:b/>
          <w:sz w:val="36"/>
          <w:szCs w:val="36"/>
        </w:rPr>
        <w:t>were treated differently and so impacted differently on the policy formulation and implementation</w:t>
      </w:r>
      <w:proofErr w:type="gramEnd"/>
      <w:r>
        <w:rPr>
          <w:rFonts w:ascii="Arial" w:eastAsia="Arial" w:hAnsi="Arial" w:cs="Arial"/>
          <w:b/>
          <w:sz w:val="36"/>
          <w:szCs w:val="36"/>
        </w:rPr>
        <w:t xml:space="preserve">. </w:t>
      </w:r>
    </w:p>
    <w:p w14:paraId="0000011D" w14:textId="77777777" w:rsidR="00FA7E6D" w:rsidRDefault="00ED530A">
      <w:pPr>
        <w:spacing w:before="225" w:after="280"/>
        <w:rPr>
          <w:rFonts w:ascii="Arial" w:eastAsia="Arial" w:hAnsi="Arial" w:cs="Arial"/>
          <w:b/>
          <w:sz w:val="36"/>
          <w:szCs w:val="36"/>
        </w:rPr>
      </w:pPr>
      <w:bookmarkStart w:id="0" w:name="_GoBack"/>
      <w:r>
        <w:rPr>
          <w:rFonts w:ascii="Arial" w:eastAsia="Arial" w:hAnsi="Arial" w:cs="Arial"/>
          <w:b/>
          <w:sz w:val="36"/>
          <w:szCs w:val="36"/>
        </w:rPr>
        <w:t>Table</w:t>
      </w:r>
      <w:bookmarkEnd w:id="0"/>
      <w:r>
        <w:rPr>
          <w:rFonts w:ascii="Arial" w:eastAsia="Arial" w:hAnsi="Arial" w:cs="Arial"/>
          <w:b/>
          <w:sz w:val="36"/>
          <w:szCs w:val="36"/>
        </w:rPr>
        <w:t xml:space="preserve">-5:  </w:t>
      </w:r>
      <w:proofErr w:type="gramStart"/>
      <w:r>
        <w:rPr>
          <w:rFonts w:ascii="Arial" w:eastAsia="Arial" w:hAnsi="Arial" w:cs="Arial"/>
          <w:b/>
          <w:sz w:val="36"/>
          <w:szCs w:val="36"/>
        </w:rPr>
        <w:t>Patronage  power</w:t>
      </w:r>
      <w:proofErr w:type="gramEnd"/>
      <w:r>
        <w:rPr>
          <w:rFonts w:ascii="Arial" w:eastAsia="Arial" w:hAnsi="Arial" w:cs="Arial"/>
          <w:b/>
          <w:sz w:val="36"/>
          <w:szCs w:val="36"/>
        </w:rPr>
        <w:t xml:space="preserve"> (score x rating)  </w:t>
      </w:r>
    </w:p>
    <w:p w14:paraId="0000011E" w14:textId="77777777" w:rsidR="00FA7E6D" w:rsidRDefault="00FA7E6D">
      <w:pPr>
        <w:spacing w:before="225" w:after="280"/>
        <w:rPr>
          <w:rFonts w:ascii="Arial" w:eastAsia="Arial" w:hAnsi="Arial" w:cs="Arial"/>
          <w:b/>
          <w:sz w:val="36"/>
          <w:szCs w:val="36"/>
        </w:rPr>
      </w:pPr>
    </w:p>
    <w:p w14:paraId="0000011F" w14:textId="77777777" w:rsidR="00FA7E6D" w:rsidRDefault="00ED530A">
      <w:pPr>
        <w:spacing w:before="225" w:after="280"/>
        <w:rPr>
          <w:rFonts w:ascii="Arial" w:eastAsia="Arial" w:hAnsi="Arial" w:cs="Arial"/>
          <w:b/>
          <w:sz w:val="36"/>
          <w:szCs w:val="36"/>
        </w:rPr>
      </w:pPr>
      <w:sdt>
        <w:sdtPr>
          <w:tag w:val="goog_rdk_6"/>
          <w:id w:val="714934118"/>
        </w:sdtPr>
        <w:sdtEndPr/>
        <w:sdtContent>
          <w:r>
            <w:rPr>
              <w:rFonts w:ascii="Arial Unicode MS" w:eastAsia="Arial Unicode MS" w:hAnsi="Arial Unicode MS" w:cs="Arial Unicode MS"/>
              <w:b/>
              <w:sz w:val="36"/>
              <w:szCs w:val="36"/>
            </w:rPr>
            <w:t>Patronage factors    →</w:t>
          </w:r>
        </w:sdtContent>
      </w:sdt>
    </w:p>
    <w:p w14:paraId="00000120" w14:textId="77777777" w:rsidR="00FA7E6D" w:rsidRDefault="00ED530A">
      <w:pPr>
        <w:spacing w:before="225" w:after="280"/>
        <w:rPr>
          <w:rFonts w:ascii="Arial" w:eastAsia="Arial" w:hAnsi="Arial" w:cs="Arial"/>
          <w:b/>
          <w:sz w:val="36"/>
          <w:szCs w:val="36"/>
        </w:rPr>
      </w:pPr>
      <w:sdt>
        <w:sdtPr>
          <w:tag w:val="goog_rdk_7"/>
          <w:id w:val="613019876"/>
        </w:sdtPr>
        <w:sdtEndPr/>
        <w:sdtContent>
          <w:r>
            <w:rPr>
              <w:rFonts w:ascii="Arial Unicode MS" w:eastAsia="Arial Unicode MS" w:hAnsi="Arial Unicode MS" w:cs="Arial Unicode MS"/>
              <w:b/>
              <w:sz w:val="36"/>
              <w:szCs w:val="36"/>
            </w:rPr>
            <w:t xml:space="preserve"> S/N↓</w:t>
          </w:r>
        </w:sdtContent>
      </w:sdt>
    </w:p>
    <w:p w14:paraId="00000121"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A</w:t>
      </w:r>
    </w:p>
    <w:p w14:paraId="00000122"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B</w:t>
      </w:r>
    </w:p>
    <w:p w14:paraId="00000123"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C</w:t>
      </w:r>
    </w:p>
    <w:p w14:paraId="00000124"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D</w:t>
      </w:r>
    </w:p>
    <w:p w14:paraId="00000125"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E</w:t>
      </w:r>
    </w:p>
    <w:p w14:paraId="00000126" w14:textId="77777777" w:rsidR="00FA7E6D" w:rsidRDefault="00ED530A">
      <w:pPr>
        <w:spacing w:before="225" w:after="280"/>
        <w:rPr>
          <w:rFonts w:ascii="Arial" w:eastAsia="Arial" w:hAnsi="Arial" w:cs="Arial"/>
          <w:b/>
          <w:sz w:val="36"/>
          <w:szCs w:val="36"/>
        </w:rPr>
      </w:pPr>
      <w:proofErr w:type="spellStart"/>
      <w:r>
        <w:rPr>
          <w:rFonts w:ascii="Arial" w:eastAsia="Arial" w:hAnsi="Arial" w:cs="Arial"/>
          <w:b/>
          <w:sz w:val="36"/>
          <w:szCs w:val="36"/>
        </w:rPr>
        <w:t>Tota</w:t>
      </w:r>
      <w:proofErr w:type="spellEnd"/>
      <w:r>
        <w:rPr>
          <w:rFonts w:ascii="Arial" w:eastAsia="Arial" w:hAnsi="Arial" w:cs="Arial"/>
          <w:b/>
          <w:sz w:val="36"/>
          <w:szCs w:val="36"/>
        </w:rPr>
        <w:t xml:space="preserve"> </w:t>
      </w:r>
    </w:p>
    <w:p w14:paraId="00000127"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w:t>
      </w:r>
    </w:p>
    <w:p w14:paraId="00000128"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0</w:t>
      </w:r>
    </w:p>
    <w:p w14:paraId="00000129"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0</w:t>
      </w:r>
    </w:p>
    <w:p w14:paraId="0000012A"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0</w:t>
      </w:r>
    </w:p>
    <w:p w14:paraId="0000012B"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0</w:t>
      </w:r>
    </w:p>
    <w:p w14:paraId="0000012C"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0</w:t>
      </w:r>
    </w:p>
    <w:p w14:paraId="0000012D" w14:textId="77777777" w:rsidR="00FA7E6D" w:rsidRDefault="00FA7E6D">
      <w:pPr>
        <w:spacing w:before="225" w:after="280"/>
        <w:rPr>
          <w:rFonts w:ascii="Arial" w:eastAsia="Arial" w:hAnsi="Arial" w:cs="Arial"/>
          <w:b/>
          <w:sz w:val="36"/>
          <w:szCs w:val="36"/>
        </w:rPr>
      </w:pPr>
    </w:p>
    <w:p w14:paraId="0000012E"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w:t>
      </w:r>
    </w:p>
    <w:p w14:paraId="0000012F"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24</w:t>
      </w:r>
    </w:p>
    <w:p w14:paraId="00000130"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lastRenderedPageBreak/>
        <w:t>42</w:t>
      </w:r>
    </w:p>
    <w:p w14:paraId="00000131"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126</w:t>
      </w:r>
    </w:p>
    <w:p w14:paraId="00000132"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60</w:t>
      </w:r>
    </w:p>
    <w:p w14:paraId="00000133"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90</w:t>
      </w:r>
    </w:p>
    <w:p w14:paraId="00000134" w14:textId="77777777" w:rsidR="00FA7E6D" w:rsidRDefault="00FA7E6D">
      <w:pPr>
        <w:spacing w:before="225" w:after="280"/>
        <w:rPr>
          <w:rFonts w:ascii="Arial" w:eastAsia="Arial" w:hAnsi="Arial" w:cs="Arial"/>
          <w:b/>
          <w:sz w:val="36"/>
          <w:szCs w:val="36"/>
        </w:rPr>
      </w:pPr>
    </w:p>
    <w:p w14:paraId="00000135"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3</w:t>
      </w:r>
    </w:p>
    <w:p w14:paraId="00000136"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108</w:t>
      </w:r>
    </w:p>
    <w:p w14:paraId="00000137"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96</w:t>
      </w:r>
    </w:p>
    <w:p w14:paraId="00000138"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96</w:t>
      </w:r>
    </w:p>
    <w:p w14:paraId="00000139"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120</w:t>
      </w:r>
    </w:p>
    <w:p w14:paraId="0000013A"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132</w:t>
      </w:r>
    </w:p>
    <w:p w14:paraId="0000013B" w14:textId="77777777" w:rsidR="00FA7E6D" w:rsidRDefault="00FA7E6D">
      <w:pPr>
        <w:spacing w:before="225" w:after="280"/>
        <w:rPr>
          <w:rFonts w:ascii="Arial" w:eastAsia="Arial" w:hAnsi="Arial" w:cs="Arial"/>
          <w:b/>
          <w:sz w:val="36"/>
          <w:szCs w:val="36"/>
        </w:rPr>
      </w:pPr>
    </w:p>
    <w:p w14:paraId="0000013C"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4</w:t>
      </w:r>
    </w:p>
    <w:p w14:paraId="0000013D"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306</w:t>
      </w:r>
    </w:p>
    <w:p w14:paraId="0000013E"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270</w:t>
      </w:r>
    </w:p>
    <w:p w14:paraId="0000013F"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261</w:t>
      </w:r>
    </w:p>
    <w:p w14:paraId="00000140"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261</w:t>
      </w:r>
    </w:p>
    <w:p w14:paraId="00000141"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279</w:t>
      </w:r>
    </w:p>
    <w:p w14:paraId="00000142" w14:textId="77777777" w:rsidR="00FA7E6D" w:rsidRDefault="00FA7E6D">
      <w:pPr>
        <w:spacing w:before="225" w:after="280"/>
        <w:rPr>
          <w:rFonts w:ascii="Arial" w:eastAsia="Arial" w:hAnsi="Arial" w:cs="Arial"/>
          <w:b/>
          <w:sz w:val="36"/>
          <w:szCs w:val="36"/>
        </w:rPr>
      </w:pPr>
    </w:p>
    <w:p w14:paraId="00000143"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5</w:t>
      </w:r>
    </w:p>
    <w:p w14:paraId="00000144"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384</w:t>
      </w:r>
    </w:p>
    <w:p w14:paraId="00000145"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468</w:t>
      </w:r>
    </w:p>
    <w:p w14:paraId="00000146"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144</w:t>
      </w:r>
    </w:p>
    <w:p w14:paraId="00000147"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444</w:t>
      </w:r>
    </w:p>
    <w:p w14:paraId="00000148"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252</w:t>
      </w:r>
    </w:p>
    <w:p w14:paraId="00000149" w14:textId="77777777" w:rsidR="00FA7E6D" w:rsidRDefault="00FA7E6D">
      <w:pPr>
        <w:spacing w:before="225" w:after="280"/>
        <w:rPr>
          <w:rFonts w:ascii="Arial" w:eastAsia="Arial" w:hAnsi="Arial" w:cs="Arial"/>
          <w:b/>
          <w:sz w:val="36"/>
          <w:szCs w:val="36"/>
        </w:rPr>
      </w:pPr>
    </w:p>
    <w:p w14:paraId="0000014A"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Total </w:t>
      </w:r>
    </w:p>
    <w:p w14:paraId="0000014B"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1,572</w:t>
      </w:r>
    </w:p>
    <w:p w14:paraId="0000014C"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1,536</w:t>
      </w:r>
    </w:p>
    <w:p w14:paraId="0000014D"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912</w:t>
      </w:r>
    </w:p>
    <w:p w14:paraId="0000014E"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1,410</w:t>
      </w:r>
    </w:p>
    <w:p w14:paraId="0000014F"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1,038</w:t>
      </w:r>
    </w:p>
    <w:p w14:paraId="00000150"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6,468 </w:t>
      </w:r>
    </w:p>
    <w:p w14:paraId="00000151"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 Patronage power (</w:t>
      </w:r>
      <w:proofErr w:type="gramStart"/>
      <w:r>
        <w:rPr>
          <w:rFonts w:ascii="Arial" w:eastAsia="Arial" w:hAnsi="Arial" w:cs="Arial"/>
          <w:b/>
          <w:sz w:val="36"/>
          <w:szCs w:val="36"/>
        </w:rPr>
        <w:t>%</w:t>
      </w:r>
      <w:proofErr w:type="gramEnd"/>
      <w:r>
        <w:rPr>
          <w:rFonts w:ascii="Arial" w:eastAsia="Arial" w:hAnsi="Arial" w:cs="Arial"/>
          <w:b/>
          <w:sz w:val="36"/>
          <w:szCs w:val="36"/>
        </w:rPr>
        <w:t>)</w:t>
      </w:r>
    </w:p>
    <w:p w14:paraId="00000152"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24.3</w:t>
      </w:r>
    </w:p>
    <w:p w14:paraId="00000153"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23.8</w:t>
      </w:r>
    </w:p>
    <w:p w14:paraId="00000154"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lastRenderedPageBreak/>
        <w:t>14.1</w:t>
      </w:r>
    </w:p>
    <w:p w14:paraId="00000155"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21.8</w:t>
      </w:r>
    </w:p>
    <w:p w14:paraId="00000156"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16.0</w:t>
      </w:r>
    </w:p>
    <w:p w14:paraId="00000157"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100</w:t>
      </w:r>
    </w:p>
    <w:p w14:paraId="00000158" w14:textId="77777777" w:rsidR="00FA7E6D" w:rsidRDefault="00FA7E6D">
      <w:pPr>
        <w:spacing w:before="225" w:after="280"/>
        <w:rPr>
          <w:rFonts w:ascii="Arial" w:eastAsia="Arial" w:hAnsi="Arial" w:cs="Arial"/>
          <w:b/>
          <w:sz w:val="36"/>
          <w:szCs w:val="36"/>
        </w:rPr>
      </w:pPr>
    </w:p>
    <w:p w14:paraId="00000159"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     </w:t>
      </w:r>
    </w:p>
    <w:p w14:paraId="0000015A" w14:textId="77777777" w:rsidR="00FA7E6D" w:rsidRDefault="00FA7E6D">
      <w:pPr>
        <w:spacing w:before="225" w:after="280"/>
        <w:rPr>
          <w:rFonts w:ascii="Arial" w:eastAsia="Arial" w:hAnsi="Arial" w:cs="Arial"/>
          <w:b/>
          <w:sz w:val="36"/>
          <w:szCs w:val="36"/>
        </w:rPr>
      </w:pPr>
    </w:p>
    <w:p w14:paraId="0000015B" w14:textId="77777777" w:rsidR="00FA7E6D" w:rsidRDefault="00FA7E6D">
      <w:pPr>
        <w:spacing w:before="225" w:after="280"/>
        <w:rPr>
          <w:rFonts w:ascii="Arial" w:eastAsia="Arial" w:hAnsi="Arial" w:cs="Arial"/>
          <w:b/>
          <w:sz w:val="36"/>
          <w:szCs w:val="36"/>
        </w:rPr>
      </w:pPr>
    </w:p>
    <w:p w14:paraId="0000015C" w14:textId="77777777" w:rsidR="00FA7E6D" w:rsidRDefault="00FA7E6D">
      <w:pPr>
        <w:spacing w:before="225" w:after="280"/>
        <w:rPr>
          <w:rFonts w:ascii="Arial" w:eastAsia="Arial" w:hAnsi="Arial" w:cs="Arial"/>
          <w:b/>
          <w:sz w:val="36"/>
          <w:szCs w:val="36"/>
        </w:rPr>
      </w:pPr>
    </w:p>
    <w:p w14:paraId="0000015D" w14:textId="77777777" w:rsidR="00FA7E6D" w:rsidRDefault="00FA7E6D">
      <w:pPr>
        <w:spacing w:before="225" w:after="280"/>
        <w:rPr>
          <w:rFonts w:ascii="Arial" w:eastAsia="Arial" w:hAnsi="Arial" w:cs="Arial"/>
          <w:b/>
          <w:sz w:val="36"/>
          <w:szCs w:val="36"/>
        </w:rPr>
      </w:pPr>
    </w:p>
    <w:p w14:paraId="0000015E"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3.2 DISCUSSIONS OF RESULTS:</w:t>
      </w:r>
    </w:p>
    <w:p w14:paraId="0000015F" w14:textId="77777777" w:rsidR="00FA7E6D" w:rsidRDefault="00ED530A">
      <w:pPr>
        <w:spacing w:before="225" w:after="280"/>
        <w:rPr>
          <w:rFonts w:ascii="Arial" w:eastAsia="Arial" w:hAnsi="Arial" w:cs="Arial"/>
          <w:b/>
          <w:sz w:val="36"/>
          <w:szCs w:val="36"/>
        </w:rPr>
      </w:pPr>
      <w:proofErr w:type="gramStart"/>
      <w:r>
        <w:rPr>
          <w:rFonts w:ascii="Arial" w:eastAsia="Arial" w:hAnsi="Arial" w:cs="Arial"/>
          <w:b/>
          <w:sz w:val="36"/>
          <w:szCs w:val="36"/>
        </w:rPr>
        <w:t xml:space="preserve">Stakeholder’s engagement throughout the policy development cycle (problem identification, agenda setting, policy formulation, adoption, implementation, evaluation) is essential for understanding the needs of different groups and communities, such as civil </w:t>
      </w:r>
      <w:r>
        <w:rPr>
          <w:rFonts w:ascii="Arial" w:eastAsia="Arial" w:hAnsi="Arial" w:cs="Arial"/>
          <w:b/>
          <w:sz w:val="36"/>
          <w:szCs w:val="36"/>
        </w:rPr>
        <w:t>society organizations and donors who may have different priorities, and for increasing equity in policy (</w:t>
      </w:r>
      <w:proofErr w:type="spellStart"/>
      <w:r>
        <w:rPr>
          <w:rFonts w:ascii="Arial" w:eastAsia="Arial" w:hAnsi="Arial" w:cs="Arial"/>
          <w:b/>
          <w:sz w:val="36"/>
          <w:szCs w:val="36"/>
        </w:rPr>
        <w:t>Hyder</w:t>
      </w:r>
      <w:proofErr w:type="spellEnd"/>
      <w:r>
        <w:rPr>
          <w:rFonts w:ascii="Arial" w:eastAsia="Arial" w:hAnsi="Arial" w:cs="Arial"/>
          <w:b/>
          <w:sz w:val="36"/>
          <w:szCs w:val="36"/>
        </w:rPr>
        <w:t xml:space="preserve"> A, Syed S, </w:t>
      </w:r>
      <w:proofErr w:type="spellStart"/>
      <w:r>
        <w:rPr>
          <w:rFonts w:ascii="Arial" w:eastAsia="Arial" w:hAnsi="Arial" w:cs="Arial"/>
          <w:b/>
          <w:sz w:val="36"/>
          <w:szCs w:val="36"/>
        </w:rPr>
        <w:t>Puvanachandra</w:t>
      </w:r>
      <w:proofErr w:type="spellEnd"/>
      <w:r>
        <w:rPr>
          <w:rFonts w:ascii="Arial" w:eastAsia="Arial" w:hAnsi="Arial" w:cs="Arial"/>
          <w:b/>
          <w:sz w:val="36"/>
          <w:szCs w:val="36"/>
        </w:rPr>
        <w:t xml:space="preserve"> P, Bloom G, </w:t>
      </w:r>
      <w:proofErr w:type="spellStart"/>
      <w:r>
        <w:rPr>
          <w:rFonts w:ascii="Arial" w:eastAsia="Arial" w:hAnsi="Arial" w:cs="Arial"/>
          <w:b/>
          <w:sz w:val="36"/>
          <w:szCs w:val="36"/>
        </w:rPr>
        <w:t>Sundaram</w:t>
      </w:r>
      <w:proofErr w:type="spellEnd"/>
      <w:r>
        <w:rPr>
          <w:rFonts w:ascii="Arial" w:eastAsia="Arial" w:hAnsi="Arial" w:cs="Arial"/>
          <w:b/>
          <w:sz w:val="36"/>
          <w:szCs w:val="36"/>
        </w:rPr>
        <w:t xml:space="preserve"> S, Mahmood S, et al. 2010, </w:t>
      </w:r>
      <w:proofErr w:type="spellStart"/>
      <w:r>
        <w:rPr>
          <w:rFonts w:ascii="Arial" w:eastAsia="Arial" w:hAnsi="Arial" w:cs="Arial"/>
          <w:b/>
          <w:sz w:val="36"/>
          <w:szCs w:val="36"/>
        </w:rPr>
        <w:t>Helbig</w:t>
      </w:r>
      <w:proofErr w:type="spellEnd"/>
      <w:r>
        <w:rPr>
          <w:rFonts w:ascii="Arial" w:eastAsia="Arial" w:hAnsi="Arial" w:cs="Arial"/>
          <w:b/>
          <w:sz w:val="36"/>
          <w:szCs w:val="36"/>
        </w:rPr>
        <w:t xml:space="preserve"> N, Dawes S, </w:t>
      </w:r>
      <w:proofErr w:type="spellStart"/>
      <w:r>
        <w:rPr>
          <w:rFonts w:ascii="Arial" w:eastAsia="Arial" w:hAnsi="Arial" w:cs="Arial"/>
          <w:b/>
          <w:sz w:val="36"/>
          <w:szCs w:val="36"/>
        </w:rPr>
        <w:t>Dzhusupova</w:t>
      </w:r>
      <w:proofErr w:type="spellEnd"/>
      <w:r>
        <w:rPr>
          <w:rFonts w:ascii="Arial" w:eastAsia="Arial" w:hAnsi="Arial" w:cs="Arial"/>
          <w:b/>
          <w:sz w:val="36"/>
          <w:szCs w:val="36"/>
        </w:rPr>
        <w:t xml:space="preserve"> Z, </w:t>
      </w:r>
      <w:proofErr w:type="spellStart"/>
      <w:r>
        <w:rPr>
          <w:rFonts w:ascii="Arial" w:eastAsia="Arial" w:hAnsi="Arial" w:cs="Arial"/>
          <w:b/>
          <w:sz w:val="36"/>
          <w:szCs w:val="36"/>
        </w:rPr>
        <w:t>Klievink</w:t>
      </w:r>
      <w:proofErr w:type="spellEnd"/>
      <w:r>
        <w:rPr>
          <w:rFonts w:ascii="Arial" w:eastAsia="Arial" w:hAnsi="Arial" w:cs="Arial"/>
          <w:b/>
          <w:sz w:val="36"/>
          <w:szCs w:val="36"/>
        </w:rPr>
        <w:t xml:space="preserve"> B, </w:t>
      </w:r>
      <w:proofErr w:type="spellStart"/>
      <w:r>
        <w:rPr>
          <w:rFonts w:ascii="Arial" w:eastAsia="Arial" w:hAnsi="Arial" w:cs="Arial"/>
          <w:b/>
          <w:sz w:val="36"/>
          <w:szCs w:val="36"/>
        </w:rPr>
        <w:t>Mkude</w:t>
      </w:r>
      <w:proofErr w:type="spellEnd"/>
      <w:r>
        <w:rPr>
          <w:rFonts w:ascii="Arial" w:eastAsia="Arial" w:hAnsi="Arial" w:cs="Arial"/>
          <w:b/>
          <w:sz w:val="36"/>
          <w:szCs w:val="36"/>
        </w:rPr>
        <w:t xml:space="preserve"> C., 2015, Gilson L, E</w:t>
      </w:r>
      <w:r>
        <w:rPr>
          <w:rFonts w:ascii="Arial" w:eastAsia="Arial" w:hAnsi="Arial" w:cs="Arial"/>
          <w:b/>
          <w:sz w:val="36"/>
          <w:szCs w:val="36"/>
        </w:rPr>
        <w:t xml:space="preserve">rasmus E, </w:t>
      </w:r>
      <w:proofErr w:type="spellStart"/>
      <w:r>
        <w:rPr>
          <w:rFonts w:ascii="Arial" w:eastAsia="Arial" w:hAnsi="Arial" w:cs="Arial"/>
          <w:b/>
          <w:sz w:val="36"/>
          <w:szCs w:val="36"/>
        </w:rPr>
        <w:t>Borghi</w:t>
      </w:r>
      <w:proofErr w:type="spellEnd"/>
      <w:r>
        <w:rPr>
          <w:rFonts w:ascii="Arial" w:eastAsia="Arial" w:hAnsi="Arial" w:cs="Arial"/>
          <w:b/>
          <w:sz w:val="36"/>
          <w:szCs w:val="36"/>
        </w:rPr>
        <w:t xml:space="preserve"> J, Macha J, </w:t>
      </w:r>
      <w:proofErr w:type="spellStart"/>
      <w:r>
        <w:rPr>
          <w:rFonts w:ascii="Arial" w:eastAsia="Arial" w:hAnsi="Arial" w:cs="Arial"/>
          <w:b/>
          <w:sz w:val="36"/>
          <w:szCs w:val="36"/>
        </w:rPr>
        <w:t>Kamuzora</w:t>
      </w:r>
      <w:proofErr w:type="spellEnd"/>
      <w:r>
        <w:rPr>
          <w:rFonts w:ascii="Arial" w:eastAsia="Arial" w:hAnsi="Arial" w:cs="Arial"/>
          <w:b/>
          <w:sz w:val="36"/>
          <w:szCs w:val="36"/>
        </w:rPr>
        <w:t xml:space="preserve"> P, </w:t>
      </w:r>
      <w:proofErr w:type="spellStart"/>
      <w:r>
        <w:rPr>
          <w:rFonts w:ascii="Arial" w:eastAsia="Arial" w:hAnsi="Arial" w:cs="Arial"/>
          <w:b/>
          <w:sz w:val="36"/>
          <w:szCs w:val="36"/>
        </w:rPr>
        <w:t>Mtei</w:t>
      </w:r>
      <w:proofErr w:type="spellEnd"/>
      <w:r>
        <w:rPr>
          <w:rFonts w:ascii="Arial" w:eastAsia="Arial" w:hAnsi="Arial" w:cs="Arial"/>
          <w:b/>
          <w:sz w:val="36"/>
          <w:szCs w:val="36"/>
        </w:rPr>
        <w:t xml:space="preserve"> G, </w:t>
      </w:r>
      <w:r>
        <w:rPr>
          <w:rFonts w:ascii="Arial" w:eastAsia="Arial" w:hAnsi="Arial" w:cs="Arial"/>
          <w:b/>
          <w:sz w:val="36"/>
          <w:szCs w:val="36"/>
        </w:rPr>
        <w:lastRenderedPageBreak/>
        <w:t>2020).</w:t>
      </w:r>
      <w:proofErr w:type="gramEnd"/>
      <w:r>
        <w:rPr>
          <w:rFonts w:ascii="Arial" w:eastAsia="Arial" w:hAnsi="Arial" w:cs="Arial"/>
          <w:b/>
          <w:sz w:val="36"/>
          <w:szCs w:val="36"/>
        </w:rPr>
        <w:t xml:space="preserve"> For any good policy formulation and implementation for the </w:t>
      </w:r>
      <w:proofErr w:type="gramStart"/>
      <w:r>
        <w:rPr>
          <w:rFonts w:ascii="Arial" w:eastAsia="Arial" w:hAnsi="Arial" w:cs="Arial"/>
          <w:b/>
          <w:sz w:val="36"/>
          <w:szCs w:val="36"/>
        </w:rPr>
        <w:t>people</w:t>
      </w:r>
      <w:proofErr w:type="gramEnd"/>
      <w:r>
        <w:rPr>
          <w:rFonts w:ascii="Arial" w:eastAsia="Arial" w:hAnsi="Arial" w:cs="Arial"/>
          <w:b/>
          <w:sz w:val="36"/>
          <w:szCs w:val="36"/>
        </w:rPr>
        <w:t xml:space="preserve"> it is important to engage the people at various strata of that community the policy is meant to serve. Their ideas, values, aspiration</w:t>
      </w:r>
      <w:r>
        <w:rPr>
          <w:rFonts w:ascii="Arial" w:eastAsia="Arial" w:hAnsi="Arial" w:cs="Arial"/>
          <w:b/>
          <w:sz w:val="36"/>
          <w:szCs w:val="36"/>
        </w:rPr>
        <w:t xml:space="preserve">s, pains and sufferings </w:t>
      </w:r>
      <w:proofErr w:type="gramStart"/>
      <w:r>
        <w:rPr>
          <w:rFonts w:ascii="Arial" w:eastAsia="Arial" w:hAnsi="Arial" w:cs="Arial"/>
          <w:b/>
          <w:sz w:val="36"/>
          <w:szCs w:val="36"/>
        </w:rPr>
        <w:t>can be adequately captured</w:t>
      </w:r>
      <w:proofErr w:type="gramEnd"/>
      <w:r>
        <w:rPr>
          <w:rFonts w:ascii="Arial" w:eastAsia="Arial" w:hAnsi="Arial" w:cs="Arial"/>
          <w:b/>
          <w:sz w:val="36"/>
          <w:szCs w:val="36"/>
        </w:rPr>
        <w:t xml:space="preserve"> in the policy agenda if they are involved in the formulation and implementation of the policy. This will obviate policy rejection by the people but encourage their active and meaningful participation </w:t>
      </w:r>
      <w:proofErr w:type="gramStart"/>
      <w:r>
        <w:rPr>
          <w:rFonts w:ascii="Arial" w:eastAsia="Arial" w:hAnsi="Arial" w:cs="Arial"/>
          <w:b/>
          <w:sz w:val="36"/>
          <w:szCs w:val="36"/>
        </w:rPr>
        <w:t>which</w:t>
      </w:r>
      <w:r>
        <w:rPr>
          <w:rFonts w:ascii="Arial" w:eastAsia="Arial" w:hAnsi="Arial" w:cs="Arial"/>
          <w:b/>
          <w:sz w:val="36"/>
          <w:szCs w:val="36"/>
        </w:rPr>
        <w:t xml:space="preserve">  will</w:t>
      </w:r>
      <w:proofErr w:type="gramEnd"/>
      <w:r>
        <w:rPr>
          <w:rFonts w:ascii="Arial" w:eastAsia="Arial" w:hAnsi="Arial" w:cs="Arial"/>
          <w:b/>
          <w:sz w:val="36"/>
          <w:szCs w:val="36"/>
        </w:rPr>
        <w:t xml:space="preserve"> result in speedy and easy attainment of the stated goals and objectives of the policy. It can give additional legitimacy by providing evidence to support and shape policies and increase accountability of the government to stakeholders thus achieving</w:t>
      </w:r>
      <w:r>
        <w:rPr>
          <w:rFonts w:ascii="Arial" w:eastAsia="Arial" w:hAnsi="Arial" w:cs="Arial"/>
          <w:b/>
          <w:sz w:val="36"/>
          <w:szCs w:val="36"/>
        </w:rPr>
        <w:t xml:space="preserve"> greater policy implementation (Leviton LC, </w:t>
      </w:r>
      <w:proofErr w:type="spellStart"/>
      <w:r>
        <w:rPr>
          <w:rFonts w:ascii="Arial" w:eastAsia="Arial" w:hAnsi="Arial" w:cs="Arial"/>
          <w:b/>
          <w:sz w:val="36"/>
          <w:szCs w:val="36"/>
        </w:rPr>
        <w:t>Melichar</w:t>
      </w:r>
      <w:proofErr w:type="spellEnd"/>
      <w:r>
        <w:rPr>
          <w:rFonts w:ascii="Arial" w:eastAsia="Arial" w:hAnsi="Arial" w:cs="Arial"/>
          <w:b/>
          <w:sz w:val="36"/>
          <w:szCs w:val="36"/>
        </w:rPr>
        <w:t xml:space="preserve"> L, 2016;25:803–807, </w:t>
      </w:r>
      <w:proofErr w:type="spellStart"/>
      <w:r>
        <w:rPr>
          <w:rFonts w:ascii="Arial" w:eastAsia="Arial" w:hAnsi="Arial" w:cs="Arial"/>
          <w:b/>
          <w:sz w:val="36"/>
          <w:szCs w:val="36"/>
        </w:rPr>
        <w:t>Alemanno</w:t>
      </w:r>
      <w:proofErr w:type="spellEnd"/>
      <w:r>
        <w:rPr>
          <w:rFonts w:ascii="Arial" w:eastAsia="Arial" w:hAnsi="Arial" w:cs="Arial"/>
          <w:b/>
          <w:sz w:val="36"/>
          <w:szCs w:val="36"/>
        </w:rPr>
        <w:t xml:space="preserve"> A, 2015, </w:t>
      </w:r>
      <w:proofErr w:type="spellStart"/>
      <w:r>
        <w:rPr>
          <w:rFonts w:ascii="Arial" w:eastAsia="Arial" w:hAnsi="Arial" w:cs="Arial"/>
          <w:b/>
          <w:sz w:val="36"/>
          <w:szCs w:val="36"/>
        </w:rPr>
        <w:t>Bijlsma</w:t>
      </w:r>
      <w:proofErr w:type="spellEnd"/>
      <w:r>
        <w:rPr>
          <w:rFonts w:ascii="Arial" w:eastAsia="Arial" w:hAnsi="Arial" w:cs="Arial"/>
          <w:b/>
          <w:sz w:val="36"/>
          <w:szCs w:val="36"/>
        </w:rPr>
        <w:t xml:space="preserve"> RM, Bots PW, Wolters HA, Hoekstra AY,  2011;16 (1):1).  The active and effective involvement of the relevant stakeholders in the policy development framework</w:t>
      </w:r>
      <w:r>
        <w:rPr>
          <w:rFonts w:ascii="Arial" w:eastAsia="Arial" w:hAnsi="Arial" w:cs="Arial"/>
          <w:b/>
          <w:sz w:val="36"/>
          <w:szCs w:val="36"/>
        </w:rPr>
        <w:t xml:space="preserve"> </w:t>
      </w:r>
      <w:proofErr w:type="gramStart"/>
      <w:r>
        <w:rPr>
          <w:rFonts w:ascii="Arial" w:eastAsia="Arial" w:hAnsi="Arial" w:cs="Arial"/>
          <w:b/>
          <w:sz w:val="36"/>
          <w:szCs w:val="36"/>
        </w:rPr>
        <w:t>impacts</w:t>
      </w:r>
      <w:proofErr w:type="gramEnd"/>
      <w:r>
        <w:rPr>
          <w:rFonts w:ascii="Arial" w:eastAsia="Arial" w:hAnsi="Arial" w:cs="Arial"/>
          <w:b/>
          <w:sz w:val="36"/>
          <w:szCs w:val="36"/>
        </w:rPr>
        <w:t xml:space="preserve"> ownership traits, acceptability of the policy and accountability to others and the Hospital Management because of the democratization elements involved in the policy development cycle. As </w:t>
      </w:r>
      <w:proofErr w:type="gramStart"/>
      <w:r>
        <w:rPr>
          <w:rFonts w:ascii="Arial" w:eastAsia="Arial" w:hAnsi="Arial" w:cs="Arial"/>
          <w:b/>
          <w:sz w:val="36"/>
          <w:szCs w:val="36"/>
        </w:rPr>
        <w:t>such</w:t>
      </w:r>
      <w:proofErr w:type="gramEnd"/>
      <w:r>
        <w:rPr>
          <w:rFonts w:ascii="Arial" w:eastAsia="Arial" w:hAnsi="Arial" w:cs="Arial"/>
          <w:b/>
          <w:sz w:val="36"/>
          <w:szCs w:val="36"/>
        </w:rPr>
        <w:t xml:space="preserve"> stakeholder engagement is considered an essential part</w:t>
      </w:r>
      <w:r>
        <w:rPr>
          <w:rFonts w:ascii="Arial" w:eastAsia="Arial" w:hAnsi="Arial" w:cs="Arial"/>
          <w:b/>
          <w:sz w:val="36"/>
          <w:szCs w:val="36"/>
        </w:rPr>
        <w:t xml:space="preserve"> of democracy in both developed and developing countries (</w:t>
      </w:r>
      <w:proofErr w:type="spellStart"/>
      <w:r>
        <w:rPr>
          <w:rFonts w:ascii="Arial" w:eastAsia="Arial" w:hAnsi="Arial" w:cs="Arial"/>
          <w:b/>
          <w:sz w:val="36"/>
          <w:szCs w:val="36"/>
        </w:rPr>
        <w:t>Alemanno</w:t>
      </w:r>
      <w:proofErr w:type="spellEnd"/>
      <w:r>
        <w:rPr>
          <w:rFonts w:ascii="Arial" w:eastAsia="Arial" w:hAnsi="Arial" w:cs="Arial"/>
          <w:b/>
          <w:sz w:val="36"/>
          <w:szCs w:val="36"/>
        </w:rPr>
        <w:t xml:space="preserve"> A, 2015). Healthcare service providers and other staff’s adequate and effective involvements in the </w:t>
      </w:r>
      <w:proofErr w:type="gramStart"/>
      <w:r>
        <w:rPr>
          <w:rFonts w:ascii="Arial" w:eastAsia="Arial" w:hAnsi="Arial" w:cs="Arial"/>
          <w:b/>
          <w:sz w:val="36"/>
          <w:szCs w:val="36"/>
        </w:rPr>
        <w:t>policy development democratization process</w:t>
      </w:r>
      <w:proofErr w:type="gramEnd"/>
      <w:r>
        <w:rPr>
          <w:rFonts w:ascii="Arial" w:eastAsia="Arial" w:hAnsi="Arial" w:cs="Arial"/>
          <w:b/>
          <w:sz w:val="36"/>
          <w:szCs w:val="36"/>
        </w:rPr>
        <w:t xml:space="preserve"> also plays a role in achieving </w:t>
      </w:r>
      <w:r>
        <w:rPr>
          <w:rFonts w:ascii="Arial" w:eastAsia="Arial" w:hAnsi="Arial" w:cs="Arial"/>
          <w:b/>
          <w:sz w:val="36"/>
          <w:szCs w:val="36"/>
        </w:rPr>
        <w:lastRenderedPageBreak/>
        <w:t>policy success.</w:t>
      </w:r>
      <w:r>
        <w:rPr>
          <w:rFonts w:ascii="Arial" w:eastAsia="Arial" w:hAnsi="Arial" w:cs="Arial"/>
          <w:b/>
          <w:sz w:val="36"/>
          <w:szCs w:val="36"/>
        </w:rPr>
        <w:t xml:space="preserve"> At the University of Benin Teaching Hospital, a reasonable democratization of the policy formulation and implementation process among stakeholders could be inferred from the results shown in Tables 1 &amp; 2, in </w:t>
      </w:r>
      <w:proofErr w:type="gramStart"/>
      <w:r>
        <w:rPr>
          <w:rFonts w:ascii="Arial" w:eastAsia="Arial" w:hAnsi="Arial" w:cs="Arial"/>
          <w:b/>
          <w:sz w:val="36"/>
          <w:szCs w:val="36"/>
        </w:rPr>
        <w:t>which  there</w:t>
      </w:r>
      <w:proofErr w:type="gramEnd"/>
      <w:r>
        <w:rPr>
          <w:rFonts w:ascii="Arial" w:eastAsia="Arial" w:hAnsi="Arial" w:cs="Arial"/>
          <w:b/>
          <w:sz w:val="36"/>
          <w:szCs w:val="36"/>
        </w:rPr>
        <w:t xml:space="preserve"> was no statistically significant d</w:t>
      </w:r>
      <w:r>
        <w:rPr>
          <w:rFonts w:ascii="Arial" w:eastAsia="Arial" w:hAnsi="Arial" w:cs="Arial"/>
          <w:b/>
          <w:sz w:val="36"/>
          <w:szCs w:val="36"/>
        </w:rPr>
        <w:t>ifference in the percentage power of engagement of the various actor groups. The engagement of the Heads of departments/core management, represented by letter A, ranked highest with a power of 17.1%, while the freedom of expression of the heads of departme</w:t>
      </w:r>
      <w:r>
        <w:rPr>
          <w:rFonts w:ascii="Arial" w:eastAsia="Arial" w:hAnsi="Arial" w:cs="Arial"/>
          <w:b/>
          <w:sz w:val="36"/>
          <w:szCs w:val="36"/>
        </w:rPr>
        <w:t xml:space="preserve">nts/core management on the policy issue, represented by letter C, ranked lowest with a percentage power of engagement 4.9%. National health policies and plans with comprehensive stakeholder engagement throughout the policy cycle tend to be more robust and </w:t>
      </w:r>
      <w:r>
        <w:rPr>
          <w:rFonts w:ascii="Arial" w:eastAsia="Arial" w:hAnsi="Arial" w:cs="Arial"/>
          <w:b/>
          <w:sz w:val="36"/>
          <w:szCs w:val="36"/>
        </w:rPr>
        <w:t>have more effective implementation (</w:t>
      </w:r>
      <w:proofErr w:type="spellStart"/>
      <w:r>
        <w:rPr>
          <w:rFonts w:ascii="Arial" w:eastAsia="Arial" w:hAnsi="Arial" w:cs="Arial"/>
          <w:b/>
          <w:sz w:val="36"/>
          <w:szCs w:val="36"/>
        </w:rPr>
        <w:t>Helbig</w:t>
      </w:r>
      <w:proofErr w:type="spellEnd"/>
      <w:r>
        <w:rPr>
          <w:rFonts w:ascii="Arial" w:eastAsia="Arial" w:hAnsi="Arial" w:cs="Arial"/>
          <w:b/>
          <w:sz w:val="36"/>
          <w:szCs w:val="36"/>
        </w:rPr>
        <w:t xml:space="preserve"> N, Dawes S, </w:t>
      </w:r>
      <w:proofErr w:type="spellStart"/>
      <w:r>
        <w:rPr>
          <w:rFonts w:ascii="Arial" w:eastAsia="Arial" w:hAnsi="Arial" w:cs="Arial"/>
          <w:b/>
          <w:sz w:val="36"/>
          <w:szCs w:val="36"/>
        </w:rPr>
        <w:t>Dzhusupova</w:t>
      </w:r>
      <w:proofErr w:type="spellEnd"/>
      <w:r>
        <w:rPr>
          <w:rFonts w:ascii="Arial" w:eastAsia="Arial" w:hAnsi="Arial" w:cs="Arial"/>
          <w:b/>
          <w:sz w:val="36"/>
          <w:szCs w:val="36"/>
        </w:rPr>
        <w:t xml:space="preserve"> Z, </w:t>
      </w:r>
      <w:proofErr w:type="spellStart"/>
      <w:r>
        <w:rPr>
          <w:rFonts w:ascii="Arial" w:eastAsia="Arial" w:hAnsi="Arial" w:cs="Arial"/>
          <w:b/>
          <w:sz w:val="36"/>
          <w:szCs w:val="36"/>
        </w:rPr>
        <w:t>Klievink</w:t>
      </w:r>
      <w:proofErr w:type="spellEnd"/>
      <w:r>
        <w:rPr>
          <w:rFonts w:ascii="Arial" w:eastAsia="Arial" w:hAnsi="Arial" w:cs="Arial"/>
          <w:b/>
          <w:sz w:val="36"/>
          <w:szCs w:val="36"/>
        </w:rPr>
        <w:t xml:space="preserve"> B, </w:t>
      </w:r>
      <w:proofErr w:type="spellStart"/>
      <w:r>
        <w:rPr>
          <w:rFonts w:ascii="Arial" w:eastAsia="Arial" w:hAnsi="Arial" w:cs="Arial"/>
          <w:b/>
          <w:sz w:val="36"/>
          <w:szCs w:val="36"/>
        </w:rPr>
        <w:t>Mkude</w:t>
      </w:r>
      <w:proofErr w:type="spellEnd"/>
      <w:r>
        <w:rPr>
          <w:rFonts w:ascii="Arial" w:eastAsia="Arial" w:hAnsi="Arial" w:cs="Arial"/>
          <w:b/>
          <w:sz w:val="36"/>
          <w:szCs w:val="36"/>
        </w:rPr>
        <w:t xml:space="preserve"> C</w:t>
      </w:r>
      <w:proofErr w:type="gramStart"/>
      <w:r>
        <w:rPr>
          <w:rFonts w:ascii="Arial" w:eastAsia="Arial" w:hAnsi="Arial" w:cs="Arial"/>
          <w:b/>
          <w:sz w:val="36"/>
          <w:szCs w:val="36"/>
        </w:rPr>
        <w:t>. ,</w:t>
      </w:r>
      <w:proofErr w:type="gramEnd"/>
      <w:r>
        <w:rPr>
          <w:rFonts w:ascii="Arial" w:eastAsia="Arial" w:hAnsi="Arial" w:cs="Arial"/>
          <w:b/>
          <w:sz w:val="36"/>
          <w:szCs w:val="36"/>
        </w:rPr>
        <w:t xml:space="preserve"> 2015. pp. 177–204, World Health Organization, 2010). However, the extent, commitment and capacity to deliver effective stakeholder engagement, including of marginal</w:t>
      </w:r>
      <w:r>
        <w:rPr>
          <w:rFonts w:ascii="Arial" w:eastAsia="Arial" w:hAnsi="Arial" w:cs="Arial"/>
          <w:b/>
          <w:sz w:val="36"/>
          <w:szCs w:val="36"/>
        </w:rPr>
        <w:t>ized groups, varies considerably between countries and health policy areas (</w:t>
      </w:r>
      <w:proofErr w:type="spellStart"/>
      <w:r>
        <w:rPr>
          <w:rFonts w:ascii="Arial" w:eastAsia="Arial" w:hAnsi="Arial" w:cs="Arial"/>
          <w:b/>
          <w:sz w:val="36"/>
          <w:szCs w:val="36"/>
        </w:rPr>
        <w:t>Alemanno</w:t>
      </w:r>
      <w:proofErr w:type="spellEnd"/>
      <w:r>
        <w:rPr>
          <w:rFonts w:ascii="Arial" w:eastAsia="Arial" w:hAnsi="Arial" w:cs="Arial"/>
          <w:b/>
          <w:sz w:val="36"/>
          <w:szCs w:val="36"/>
        </w:rPr>
        <w:t xml:space="preserve"> A, 2015,).</w:t>
      </w:r>
    </w:p>
    <w:p w14:paraId="00000160"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  According to [Sarah C Masefield](https://pubmed.ncbi.nlm.nih.gov/?term=) , [Alan </w:t>
      </w:r>
      <w:proofErr w:type="spellStart"/>
      <w:r>
        <w:rPr>
          <w:rFonts w:ascii="Arial" w:eastAsia="Arial" w:hAnsi="Arial" w:cs="Arial"/>
          <w:b/>
          <w:sz w:val="36"/>
          <w:szCs w:val="36"/>
        </w:rPr>
        <w:t>Msosa</w:t>
      </w:r>
      <w:proofErr w:type="spellEnd"/>
      <w:r>
        <w:rPr>
          <w:rFonts w:ascii="Arial" w:eastAsia="Arial" w:hAnsi="Arial" w:cs="Arial"/>
          <w:b/>
          <w:sz w:val="36"/>
          <w:szCs w:val="36"/>
        </w:rPr>
        <w:t xml:space="preserve">](https://pubmed.ncbi.nlm.nih.gov/?term=) , [Florence </w:t>
      </w:r>
      <w:proofErr w:type="spellStart"/>
      <w:r>
        <w:rPr>
          <w:rFonts w:ascii="Arial" w:eastAsia="Arial" w:hAnsi="Arial" w:cs="Arial"/>
          <w:b/>
          <w:sz w:val="36"/>
          <w:szCs w:val="36"/>
        </w:rPr>
        <w:t>Kasende</w:t>
      </w:r>
      <w:proofErr w:type="spellEnd"/>
      <w:r>
        <w:rPr>
          <w:rFonts w:ascii="Arial" w:eastAsia="Arial" w:hAnsi="Arial" w:cs="Arial"/>
          <w:b/>
          <w:sz w:val="36"/>
          <w:szCs w:val="36"/>
        </w:rPr>
        <w:t xml:space="preserve"> </w:t>
      </w:r>
      <w:proofErr w:type="spellStart"/>
      <w:r>
        <w:rPr>
          <w:rFonts w:ascii="Arial" w:eastAsia="Arial" w:hAnsi="Arial" w:cs="Arial"/>
          <w:b/>
          <w:sz w:val="36"/>
          <w:szCs w:val="36"/>
        </w:rPr>
        <w:t>Chinguwo</w:t>
      </w:r>
      <w:proofErr w:type="spellEnd"/>
      <w:r>
        <w:rPr>
          <w:rFonts w:ascii="Arial" w:eastAsia="Arial" w:hAnsi="Arial" w:cs="Arial"/>
          <w:b/>
          <w:sz w:val="36"/>
          <w:szCs w:val="36"/>
        </w:rPr>
        <w:t xml:space="preserve">](https://pubmed.ncbi.nlm.nih.gov/?term=) , </w:t>
      </w:r>
      <w:r>
        <w:rPr>
          <w:rFonts w:ascii="Arial" w:eastAsia="Arial" w:hAnsi="Arial" w:cs="Arial"/>
          <w:b/>
          <w:sz w:val="36"/>
          <w:szCs w:val="36"/>
        </w:rPr>
        <w:lastRenderedPageBreak/>
        <w:t xml:space="preserve">[Jean </w:t>
      </w:r>
      <w:proofErr w:type="spellStart"/>
      <w:r>
        <w:rPr>
          <w:rFonts w:ascii="Arial" w:eastAsia="Arial" w:hAnsi="Arial" w:cs="Arial"/>
          <w:b/>
          <w:sz w:val="36"/>
          <w:szCs w:val="36"/>
        </w:rPr>
        <w:t>Grugel</w:t>
      </w:r>
      <w:proofErr w:type="spellEnd"/>
      <w:r>
        <w:rPr>
          <w:rFonts w:ascii="Arial" w:eastAsia="Arial" w:hAnsi="Arial" w:cs="Arial"/>
          <w:b/>
          <w:sz w:val="36"/>
          <w:szCs w:val="36"/>
        </w:rPr>
        <w:t>](https://pubmed.ncbi.nlm.nih.gov/?term=),</w:t>
      </w:r>
      <w:r>
        <w:rPr>
          <w:rFonts w:ascii="Arial" w:eastAsia="Arial" w:hAnsi="Arial" w:cs="Arial"/>
          <w:b/>
          <w:sz w:val="36"/>
          <w:szCs w:val="36"/>
        </w:rPr>
        <w:t xml:space="preserve"> 2021 Sep 18;21:984, ‘’the 7Ps of stakeholder engagement can be used to define the key health stakeholder groups: patients and the public, providers, purchasers, payers, policy makers, product makers and principal investigators.’’ In this research, the pub</w:t>
      </w:r>
      <w:r>
        <w:rPr>
          <w:rFonts w:ascii="Arial" w:eastAsia="Arial" w:hAnsi="Arial" w:cs="Arial"/>
          <w:b/>
          <w:sz w:val="36"/>
          <w:szCs w:val="36"/>
        </w:rPr>
        <w:t>lic referred to the patients and clients, the drug manufacturers or suppliers, the patients’ caregivers, researchers (who could also come from within the hospital staff body) on the feasibility and outcome of the policy. Stakeholders’ engagement in this po</w:t>
      </w:r>
      <w:r>
        <w:rPr>
          <w:rFonts w:ascii="Arial" w:eastAsia="Arial" w:hAnsi="Arial" w:cs="Arial"/>
          <w:b/>
          <w:sz w:val="36"/>
          <w:szCs w:val="36"/>
        </w:rPr>
        <w:t>licy formulation and implementation was, however, not without any setbacks considering their differences in knowledge, opinions, understanding, skills, specialties, aspirations, needs, salient gains, positions in the establishment and relationship with the</w:t>
      </w:r>
      <w:r>
        <w:rPr>
          <w:rFonts w:ascii="Arial" w:eastAsia="Arial" w:hAnsi="Arial" w:cs="Arial"/>
          <w:b/>
          <w:sz w:val="36"/>
          <w:szCs w:val="36"/>
        </w:rPr>
        <w:t xml:space="preserve"> Management. The setbacks may include delay at reaching consensus, limited resources, conflict of opinions and ideas, initiatives, gains and outright destructive criticisms that would cause policy rejection. These however, may have (to an extent), constrai</w:t>
      </w:r>
      <w:r>
        <w:rPr>
          <w:rFonts w:ascii="Arial" w:eastAsia="Arial" w:hAnsi="Arial" w:cs="Arial"/>
          <w:b/>
          <w:sz w:val="36"/>
          <w:szCs w:val="36"/>
        </w:rPr>
        <w:t xml:space="preserve">ned the Management to use the tokenism, hierarchical social relationship with management and preferred stakeholders approach for some of the stakeholders in getting policy approval of the stakeholders. </w:t>
      </w:r>
      <w:proofErr w:type="gramStart"/>
      <w:r>
        <w:rPr>
          <w:rFonts w:ascii="Arial" w:eastAsia="Arial" w:hAnsi="Arial" w:cs="Arial"/>
          <w:b/>
          <w:sz w:val="36"/>
          <w:szCs w:val="36"/>
        </w:rPr>
        <w:t>The engagement process is shaped by political will, es</w:t>
      </w:r>
      <w:r>
        <w:rPr>
          <w:rFonts w:ascii="Arial" w:eastAsia="Arial" w:hAnsi="Arial" w:cs="Arial"/>
          <w:b/>
          <w:sz w:val="36"/>
          <w:szCs w:val="36"/>
        </w:rPr>
        <w:t xml:space="preserve">tablished cultures of stakeholder engagement, hierarchical social relationships, </w:t>
      </w:r>
      <w:r>
        <w:rPr>
          <w:rFonts w:ascii="Arial" w:eastAsia="Arial" w:hAnsi="Arial" w:cs="Arial"/>
          <w:b/>
          <w:sz w:val="36"/>
          <w:szCs w:val="36"/>
        </w:rPr>
        <w:lastRenderedPageBreak/>
        <w:t>lobbying by some stakeholders (but not others) for inclusion, poor understanding by stakeholders of policy processes and institutions (policy literacy), and limited resources,</w:t>
      </w:r>
      <w:r>
        <w:rPr>
          <w:rFonts w:ascii="Arial" w:eastAsia="Arial" w:hAnsi="Arial" w:cs="Arial"/>
          <w:b/>
          <w:sz w:val="36"/>
          <w:szCs w:val="36"/>
        </w:rPr>
        <w:t xml:space="preserve"> meaning that equitable and inclusive consultation is often difficult to achieve (</w:t>
      </w:r>
      <w:proofErr w:type="spellStart"/>
      <w:r>
        <w:rPr>
          <w:rFonts w:ascii="Arial" w:eastAsia="Arial" w:hAnsi="Arial" w:cs="Arial"/>
          <w:b/>
          <w:sz w:val="36"/>
          <w:szCs w:val="36"/>
        </w:rPr>
        <w:t>Alemanno</w:t>
      </w:r>
      <w:proofErr w:type="spellEnd"/>
      <w:r>
        <w:rPr>
          <w:rFonts w:ascii="Arial" w:eastAsia="Arial" w:hAnsi="Arial" w:cs="Arial"/>
          <w:b/>
          <w:sz w:val="36"/>
          <w:szCs w:val="36"/>
        </w:rPr>
        <w:t xml:space="preserve"> A, 2015,  Court J, </w:t>
      </w:r>
      <w:proofErr w:type="spellStart"/>
      <w:r>
        <w:rPr>
          <w:rFonts w:ascii="Arial" w:eastAsia="Arial" w:hAnsi="Arial" w:cs="Arial"/>
          <w:b/>
          <w:sz w:val="36"/>
          <w:szCs w:val="36"/>
        </w:rPr>
        <w:t>Mendizabal</w:t>
      </w:r>
      <w:proofErr w:type="spellEnd"/>
      <w:r>
        <w:rPr>
          <w:rFonts w:ascii="Arial" w:eastAsia="Arial" w:hAnsi="Arial" w:cs="Arial"/>
          <w:b/>
          <w:sz w:val="36"/>
          <w:szCs w:val="36"/>
        </w:rPr>
        <w:t xml:space="preserve"> E, Osborne D, Young J. ,2016).</w:t>
      </w:r>
      <w:proofErr w:type="gramEnd"/>
      <w:r>
        <w:rPr>
          <w:rFonts w:ascii="Arial" w:eastAsia="Arial" w:hAnsi="Arial" w:cs="Arial"/>
          <w:b/>
          <w:sz w:val="36"/>
          <w:szCs w:val="36"/>
        </w:rPr>
        <w:t xml:space="preserve">  The bottom-up approach </w:t>
      </w:r>
      <w:proofErr w:type="gramStart"/>
      <w:r>
        <w:rPr>
          <w:rFonts w:ascii="Arial" w:eastAsia="Arial" w:hAnsi="Arial" w:cs="Arial"/>
          <w:b/>
          <w:sz w:val="36"/>
          <w:szCs w:val="36"/>
        </w:rPr>
        <w:t>is  best</w:t>
      </w:r>
      <w:proofErr w:type="gramEnd"/>
      <w:r>
        <w:rPr>
          <w:rFonts w:ascii="Arial" w:eastAsia="Arial" w:hAnsi="Arial" w:cs="Arial"/>
          <w:b/>
          <w:sz w:val="36"/>
          <w:szCs w:val="36"/>
        </w:rPr>
        <w:t xml:space="preserve"> in achieving policy success but the above stated realities of issues ma</w:t>
      </w:r>
      <w:r>
        <w:rPr>
          <w:rFonts w:ascii="Arial" w:eastAsia="Arial" w:hAnsi="Arial" w:cs="Arial"/>
          <w:b/>
          <w:sz w:val="36"/>
          <w:szCs w:val="36"/>
        </w:rPr>
        <w:t xml:space="preserve">y limit its total application in this policy framework at UBTH. According to the </w:t>
      </w:r>
      <w:proofErr w:type="spellStart"/>
      <w:r>
        <w:rPr>
          <w:rFonts w:ascii="Arial" w:eastAsia="Arial" w:hAnsi="Arial" w:cs="Arial"/>
          <w:b/>
          <w:sz w:val="36"/>
          <w:szCs w:val="36"/>
        </w:rPr>
        <w:t>MoH</w:t>
      </w:r>
      <w:proofErr w:type="spellEnd"/>
      <w:r>
        <w:rPr>
          <w:rFonts w:ascii="Arial" w:eastAsia="Arial" w:hAnsi="Arial" w:cs="Arial"/>
          <w:b/>
          <w:sz w:val="36"/>
          <w:szCs w:val="36"/>
        </w:rPr>
        <w:t xml:space="preserve"> of Malawi, it states that it ‘initiated a bottom-up approach, highly participatory, and multi-stakeholder consultations to develop the policy’ which aims to ‘properly guid</w:t>
      </w:r>
      <w:r>
        <w:rPr>
          <w:rFonts w:ascii="Arial" w:eastAsia="Arial" w:hAnsi="Arial" w:cs="Arial"/>
          <w:b/>
          <w:sz w:val="36"/>
          <w:szCs w:val="36"/>
        </w:rPr>
        <w:t>e stakeholders in the implementation of initiatives to improve the functioning of the health system’ (Government of the Republic of Malawi, 2017). Healthcare stakeholders in Malawi felt that being involved in policy decision-making would communicate the po</w:t>
      </w:r>
      <w:r>
        <w:rPr>
          <w:rFonts w:ascii="Arial" w:eastAsia="Arial" w:hAnsi="Arial" w:cs="Arial"/>
          <w:b/>
          <w:sz w:val="36"/>
          <w:szCs w:val="36"/>
        </w:rPr>
        <w:t xml:space="preserve">licy needs of their members and the communities they serve, helping hold those responsible for policy implementation to account ([Sarah C Masefield](https://pubmed.ncbi.nlm.nih.gov/?term=), [Alan </w:t>
      </w:r>
      <w:proofErr w:type="spellStart"/>
      <w:r>
        <w:rPr>
          <w:rFonts w:ascii="Arial" w:eastAsia="Arial" w:hAnsi="Arial" w:cs="Arial"/>
          <w:b/>
          <w:sz w:val="36"/>
          <w:szCs w:val="36"/>
        </w:rPr>
        <w:t>Msosa</w:t>
      </w:r>
      <w:proofErr w:type="spellEnd"/>
      <w:r>
        <w:rPr>
          <w:rFonts w:ascii="Arial" w:eastAsia="Arial" w:hAnsi="Arial" w:cs="Arial"/>
          <w:b/>
          <w:sz w:val="36"/>
          <w:szCs w:val="36"/>
        </w:rPr>
        <w:t xml:space="preserve">](https://pubmed.ncbi.nlm.nih.gov/?term=), [Florence </w:t>
      </w:r>
      <w:proofErr w:type="spellStart"/>
      <w:r>
        <w:rPr>
          <w:rFonts w:ascii="Arial" w:eastAsia="Arial" w:hAnsi="Arial" w:cs="Arial"/>
          <w:b/>
          <w:sz w:val="36"/>
          <w:szCs w:val="36"/>
        </w:rPr>
        <w:t>Ka</w:t>
      </w:r>
      <w:r>
        <w:rPr>
          <w:rFonts w:ascii="Arial" w:eastAsia="Arial" w:hAnsi="Arial" w:cs="Arial"/>
          <w:b/>
          <w:sz w:val="36"/>
          <w:szCs w:val="36"/>
        </w:rPr>
        <w:t>sende</w:t>
      </w:r>
      <w:proofErr w:type="spellEnd"/>
      <w:r>
        <w:rPr>
          <w:rFonts w:ascii="Arial" w:eastAsia="Arial" w:hAnsi="Arial" w:cs="Arial"/>
          <w:b/>
          <w:sz w:val="36"/>
          <w:szCs w:val="36"/>
        </w:rPr>
        <w:t xml:space="preserve"> </w:t>
      </w:r>
      <w:proofErr w:type="spellStart"/>
      <w:r>
        <w:rPr>
          <w:rFonts w:ascii="Arial" w:eastAsia="Arial" w:hAnsi="Arial" w:cs="Arial"/>
          <w:b/>
          <w:sz w:val="36"/>
          <w:szCs w:val="36"/>
        </w:rPr>
        <w:t>Chinguwo</w:t>
      </w:r>
      <w:proofErr w:type="spellEnd"/>
      <w:r>
        <w:rPr>
          <w:rFonts w:ascii="Arial" w:eastAsia="Arial" w:hAnsi="Arial" w:cs="Arial"/>
          <w:b/>
          <w:sz w:val="36"/>
          <w:szCs w:val="36"/>
        </w:rPr>
        <w:t xml:space="preserve">](https://pubmed.ncbi.nlm.nih.gov/?term=), [Jean </w:t>
      </w:r>
      <w:proofErr w:type="spellStart"/>
      <w:r>
        <w:rPr>
          <w:rFonts w:ascii="Arial" w:eastAsia="Arial" w:hAnsi="Arial" w:cs="Arial"/>
          <w:b/>
          <w:sz w:val="36"/>
          <w:szCs w:val="36"/>
        </w:rPr>
        <w:t>Grugel</w:t>
      </w:r>
      <w:proofErr w:type="spellEnd"/>
      <w:r>
        <w:rPr>
          <w:rFonts w:ascii="Arial" w:eastAsia="Arial" w:hAnsi="Arial" w:cs="Arial"/>
          <w:b/>
          <w:sz w:val="36"/>
          <w:szCs w:val="36"/>
        </w:rPr>
        <w:t xml:space="preserve">](https://pubmed.ncbi.nlm.nih.gov/?term=), </w:t>
      </w:r>
      <w:r>
        <w:rPr>
          <w:rFonts w:ascii="Arial" w:eastAsia="Arial" w:hAnsi="Arial" w:cs="Arial"/>
          <w:b/>
          <w:sz w:val="36"/>
          <w:szCs w:val="36"/>
        </w:rPr>
        <w:lastRenderedPageBreak/>
        <w:t>2021 Sep 18; 21:984). Poor policy literacy, limited resources and poor understanding by many stakeholder groups may account for the little diffe</w:t>
      </w:r>
      <w:r>
        <w:rPr>
          <w:rFonts w:ascii="Arial" w:eastAsia="Arial" w:hAnsi="Arial" w:cs="Arial"/>
          <w:b/>
          <w:sz w:val="36"/>
          <w:szCs w:val="36"/>
        </w:rPr>
        <w:t xml:space="preserve">rences in the engagement power of the actors at UBTH policy cycle development. </w:t>
      </w:r>
    </w:p>
    <w:p w14:paraId="00000161"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[Sarah C Masefield](https://pubmed.ncbi.nlm.nih.gov/?term=), [Alan </w:t>
      </w:r>
      <w:proofErr w:type="spellStart"/>
      <w:r>
        <w:rPr>
          <w:rFonts w:ascii="Arial" w:eastAsia="Arial" w:hAnsi="Arial" w:cs="Arial"/>
          <w:b/>
          <w:sz w:val="36"/>
          <w:szCs w:val="36"/>
        </w:rPr>
        <w:t>Msosa</w:t>
      </w:r>
      <w:proofErr w:type="spellEnd"/>
      <w:proofErr w:type="gramStart"/>
      <w:r>
        <w:rPr>
          <w:rFonts w:ascii="Arial" w:eastAsia="Arial" w:hAnsi="Arial" w:cs="Arial"/>
          <w:b/>
          <w:sz w:val="36"/>
          <w:szCs w:val="36"/>
        </w:rPr>
        <w:t>](</w:t>
      </w:r>
      <w:proofErr w:type="gramEnd"/>
      <w:r>
        <w:rPr>
          <w:rFonts w:ascii="Arial" w:eastAsia="Arial" w:hAnsi="Arial" w:cs="Arial"/>
          <w:b/>
          <w:sz w:val="36"/>
          <w:szCs w:val="36"/>
        </w:rPr>
        <w:t xml:space="preserve">https://pubmed.ncbi.nlm.nih.gov/?term=), [Florence </w:t>
      </w:r>
      <w:proofErr w:type="spellStart"/>
      <w:r>
        <w:rPr>
          <w:rFonts w:ascii="Arial" w:eastAsia="Arial" w:hAnsi="Arial" w:cs="Arial"/>
          <w:b/>
          <w:sz w:val="36"/>
          <w:szCs w:val="36"/>
        </w:rPr>
        <w:t>Kasende</w:t>
      </w:r>
      <w:proofErr w:type="spellEnd"/>
      <w:r>
        <w:rPr>
          <w:rFonts w:ascii="Arial" w:eastAsia="Arial" w:hAnsi="Arial" w:cs="Arial"/>
          <w:b/>
          <w:sz w:val="36"/>
          <w:szCs w:val="36"/>
        </w:rPr>
        <w:t xml:space="preserve"> </w:t>
      </w:r>
      <w:proofErr w:type="spellStart"/>
      <w:r>
        <w:rPr>
          <w:rFonts w:ascii="Arial" w:eastAsia="Arial" w:hAnsi="Arial" w:cs="Arial"/>
          <w:b/>
          <w:sz w:val="36"/>
          <w:szCs w:val="36"/>
        </w:rPr>
        <w:t>Chinguwo</w:t>
      </w:r>
      <w:proofErr w:type="spellEnd"/>
      <w:r>
        <w:rPr>
          <w:rFonts w:ascii="Arial" w:eastAsia="Arial" w:hAnsi="Arial" w:cs="Arial"/>
          <w:b/>
          <w:sz w:val="36"/>
          <w:szCs w:val="36"/>
        </w:rPr>
        <w:t>](https://pubmed.ncbi.nlm.nih.gov/?</w:t>
      </w:r>
      <w:r>
        <w:rPr>
          <w:rFonts w:ascii="Arial" w:eastAsia="Arial" w:hAnsi="Arial" w:cs="Arial"/>
          <w:b/>
          <w:sz w:val="36"/>
          <w:szCs w:val="36"/>
        </w:rPr>
        <w:t xml:space="preserve">term=), [Jean </w:t>
      </w:r>
      <w:proofErr w:type="spellStart"/>
      <w:r>
        <w:rPr>
          <w:rFonts w:ascii="Arial" w:eastAsia="Arial" w:hAnsi="Arial" w:cs="Arial"/>
          <w:b/>
          <w:sz w:val="36"/>
          <w:szCs w:val="36"/>
        </w:rPr>
        <w:t>Grugel</w:t>
      </w:r>
      <w:proofErr w:type="spellEnd"/>
      <w:r>
        <w:rPr>
          <w:rFonts w:ascii="Arial" w:eastAsia="Arial" w:hAnsi="Arial" w:cs="Arial"/>
          <w:b/>
          <w:sz w:val="36"/>
          <w:szCs w:val="36"/>
        </w:rPr>
        <w:t>](https://pubmed.ncbi.nlm.nih.gov/?term=), 2021 Sep 18 ;21:984, recognized five key challenges to effective stakeholder engagement in health policy (the themes) thus: tokenism engagement; stakeholder hierarchy; mutual distrust; preferre</w:t>
      </w:r>
      <w:r>
        <w:rPr>
          <w:rFonts w:ascii="Arial" w:eastAsia="Arial" w:hAnsi="Arial" w:cs="Arial"/>
          <w:b/>
          <w:sz w:val="36"/>
          <w:szCs w:val="36"/>
        </w:rPr>
        <w:t>d stakeholders; and no culture of engagement. According (</w:t>
      </w:r>
      <w:proofErr w:type="spellStart"/>
      <w:r>
        <w:rPr>
          <w:rFonts w:ascii="Arial" w:eastAsia="Arial" w:hAnsi="Arial" w:cs="Arial"/>
          <w:b/>
          <w:sz w:val="36"/>
          <w:szCs w:val="36"/>
        </w:rPr>
        <w:t>Concannon</w:t>
      </w:r>
      <w:proofErr w:type="spellEnd"/>
      <w:r>
        <w:rPr>
          <w:rFonts w:ascii="Arial" w:eastAsia="Arial" w:hAnsi="Arial" w:cs="Arial"/>
          <w:b/>
          <w:sz w:val="36"/>
          <w:szCs w:val="36"/>
        </w:rPr>
        <w:t xml:space="preserve"> T, Meissner P, </w:t>
      </w:r>
      <w:proofErr w:type="spellStart"/>
      <w:r>
        <w:rPr>
          <w:rFonts w:ascii="Arial" w:eastAsia="Arial" w:hAnsi="Arial" w:cs="Arial"/>
          <w:b/>
          <w:sz w:val="36"/>
          <w:szCs w:val="36"/>
        </w:rPr>
        <w:t>Grunbaum</w:t>
      </w:r>
      <w:proofErr w:type="spellEnd"/>
      <w:r>
        <w:rPr>
          <w:rFonts w:ascii="Arial" w:eastAsia="Arial" w:hAnsi="Arial" w:cs="Arial"/>
          <w:b/>
          <w:sz w:val="36"/>
          <w:szCs w:val="36"/>
        </w:rPr>
        <w:t xml:space="preserve"> J, </w:t>
      </w:r>
      <w:proofErr w:type="spellStart"/>
      <w:r>
        <w:rPr>
          <w:rFonts w:ascii="Arial" w:eastAsia="Arial" w:hAnsi="Arial" w:cs="Arial"/>
          <w:b/>
          <w:sz w:val="36"/>
          <w:szCs w:val="36"/>
        </w:rPr>
        <w:t>McElwee</w:t>
      </w:r>
      <w:proofErr w:type="spellEnd"/>
      <w:r>
        <w:rPr>
          <w:rFonts w:ascii="Arial" w:eastAsia="Arial" w:hAnsi="Arial" w:cs="Arial"/>
          <w:b/>
          <w:sz w:val="36"/>
          <w:szCs w:val="36"/>
        </w:rPr>
        <w:t xml:space="preserve"> N, Guise J, Santa J, et al. 2012;27(8):985–991), the key health stakeholder groups are patients and the public, providers, purchasers, payers, policy make</w:t>
      </w:r>
      <w:r>
        <w:rPr>
          <w:rFonts w:ascii="Arial" w:eastAsia="Arial" w:hAnsi="Arial" w:cs="Arial"/>
          <w:b/>
          <w:sz w:val="36"/>
          <w:szCs w:val="36"/>
        </w:rPr>
        <w:t xml:space="preserve">rs, product makers and principal investigators. The </w:t>
      </w:r>
      <w:proofErr w:type="spellStart"/>
      <w:r>
        <w:rPr>
          <w:rFonts w:ascii="Arial" w:eastAsia="Arial" w:hAnsi="Arial" w:cs="Arial"/>
          <w:b/>
          <w:sz w:val="36"/>
          <w:szCs w:val="36"/>
        </w:rPr>
        <w:t>Alemanno’s</w:t>
      </w:r>
      <w:proofErr w:type="spellEnd"/>
      <w:r>
        <w:rPr>
          <w:rFonts w:ascii="Arial" w:eastAsia="Arial" w:hAnsi="Arial" w:cs="Arial"/>
          <w:b/>
          <w:sz w:val="36"/>
          <w:szCs w:val="36"/>
        </w:rPr>
        <w:t xml:space="preserve"> three components of effective stakeholder engagement are public communication, public consultation and public participation (</w:t>
      </w:r>
      <w:proofErr w:type="spellStart"/>
      <w:r>
        <w:rPr>
          <w:rFonts w:ascii="Arial" w:eastAsia="Arial" w:hAnsi="Arial" w:cs="Arial"/>
          <w:b/>
          <w:sz w:val="36"/>
          <w:szCs w:val="36"/>
        </w:rPr>
        <w:t>Alemanno</w:t>
      </w:r>
      <w:proofErr w:type="spellEnd"/>
      <w:r>
        <w:rPr>
          <w:rFonts w:ascii="Arial" w:eastAsia="Arial" w:hAnsi="Arial" w:cs="Arial"/>
          <w:b/>
          <w:sz w:val="36"/>
          <w:szCs w:val="36"/>
        </w:rPr>
        <w:t xml:space="preserve"> A, 2015). </w:t>
      </w:r>
      <w:proofErr w:type="gramStart"/>
      <w:r>
        <w:rPr>
          <w:rFonts w:ascii="Arial" w:eastAsia="Arial" w:hAnsi="Arial" w:cs="Arial"/>
          <w:b/>
          <w:sz w:val="36"/>
          <w:szCs w:val="36"/>
        </w:rPr>
        <w:t>Through effective public communication, consultat</w:t>
      </w:r>
      <w:r>
        <w:rPr>
          <w:rFonts w:ascii="Arial" w:eastAsia="Arial" w:hAnsi="Arial" w:cs="Arial"/>
          <w:b/>
          <w:sz w:val="36"/>
          <w:szCs w:val="36"/>
        </w:rPr>
        <w:t xml:space="preserve">ion and participation as recommended by </w:t>
      </w:r>
      <w:proofErr w:type="spellStart"/>
      <w:r>
        <w:rPr>
          <w:rFonts w:ascii="Arial" w:eastAsia="Arial" w:hAnsi="Arial" w:cs="Arial"/>
          <w:b/>
          <w:sz w:val="36"/>
          <w:szCs w:val="36"/>
        </w:rPr>
        <w:lastRenderedPageBreak/>
        <w:t>Alemanno</w:t>
      </w:r>
      <w:proofErr w:type="spellEnd"/>
      <w:r>
        <w:rPr>
          <w:rFonts w:ascii="Arial" w:eastAsia="Arial" w:hAnsi="Arial" w:cs="Arial"/>
          <w:b/>
          <w:sz w:val="36"/>
          <w:szCs w:val="36"/>
        </w:rPr>
        <w:t xml:space="preserve"> A, 2015, and due diligent recognition and engagement of the identified key health stakeholders by </w:t>
      </w:r>
      <w:proofErr w:type="spellStart"/>
      <w:r>
        <w:rPr>
          <w:rFonts w:ascii="Arial" w:eastAsia="Arial" w:hAnsi="Arial" w:cs="Arial"/>
          <w:b/>
          <w:sz w:val="36"/>
          <w:szCs w:val="36"/>
        </w:rPr>
        <w:t>Concannon</w:t>
      </w:r>
      <w:proofErr w:type="spellEnd"/>
      <w:r>
        <w:rPr>
          <w:rFonts w:ascii="Arial" w:eastAsia="Arial" w:hAnsi="Arial" w:cs="Arial"/>
          <w:b/>
          <w:sz w:val="36"/>
          <w:szCs w:val="36"/>
        </w:rPr>
        <w:t xml:space="preserve"> T, Meissner P, </w:t>
      </w:r>
      <w:proofErr w:type="spellStart"/>
      <w:r>
        <w:rPr>
          <w:rFonts w:ascii="Arial" w:eastAsia="Arial" w:hAnsi="Arial" w:cs="Arial"/>
          <w:b/>
          <w:sz w:val="36"/>
          <w:szCs w:val="36"/>
        </w:rPr>
        <w:t>Grunbaum</w:t>
      </w:r>
      <w:proofErr w:type="spellEnd"/>
      <w:r>
        <w:rPr>
          <w:rFonts w:ascii="Arial" w:eastAsia="Arial" w:hAnsi="Arial" w:cs="Arial"/>
          <w:b/>
          <w:sz w:val="36"/>
          <w:szCs w:val="36"/>
        </w:rPr>
        <w:t xml:space="preserve"> J, </w:t>
      </w:r>
      <w:proofErr w:type="spellStart"/>
      <w:r>
        <w:rPr>
          <w:rFonts w:ascii="Arial" w:eastAsia="Arial" w:hAnsi="Arial" w:cs="Arial"/>
          <w:b/>
          <w:sz w:val="36"/>
          <w:szCs w:val="36"/>
        </w:rPr>
        <w:t>McElwee</w:t>
      </w:r>
      <w:proofErr w:type="spellEnd"/>
      <w:r>
        <w:rPr>
          <w:rFonts w:ascii="Arial" w:eastAsia="Arial" w:hAnsi="Arial" w:cs="Arial"/>
          <w:b/>
          <w:sz w:val="36"/>
          <w:szCs w:val="36"/>
        </w:rPr>
        <w:t xml:space="preserve"> N, Guise J, Santa J, et al., 2012;27(8):985–9918, the five stake</w:t>
      </w:r>
      <w:r>
        <w:rPr>
          <w:rFonts w:ascii="Arial" w:eastAsia="Arial" w:hAnsi="Arial" w:cs="Arial"/>
          <w:b/>
          <w:sz w:val="36"/>
          <w:szCs w:val="36"/>
        </w:rPr>
        <w:t xml:space="preserve">holders engagement challenges recognized by [Sarah C Masefield](https://pubmed.ncbi.nlm.nih.gov/?term=), [Alan </w:t>
      </w:r>
      <w:proofErr w:type="spellStart"/>
      <w:r>
        <w:rPr>
          <w:rFonts w:ascii="Arial" w:eastAsia="Arial" w:hAnsi="Arial" w:cs="Arial"/>
          <w:b/>
          <w:sz w:val="36"/>
          <w:szCs w:val="36"/>
        </w:rPr>
        <w:t>Msosa</w:t>
      </w:r>
      <w:proofErr w:type="spellEnd"/>
      <w:r>
        <w:rPr>
          <w:rFonts w:ascii="Arial" w:eastAsia="Arial" w:hAnsi="Arial" w:cs="Arial"/>
          <w:b/>
          <w:sz w:val="36"/>
          <w:szCs w:val="36"/>
        </w:rPr>
        <w:t xml:space="preserve">](https://pubmed.ncbi.nlm.nih.gov/?term=), [Florence </w:t>
      </w:r>
      <w:proofErr w:type="spellStart"/>
      <w:r>
        <w:rPr>
          <w:rFonts w:ascii="Arial" w:eastAsia="Arial" w:hAnsi="Arial" w:cs="Arial"/>
          <w:b/>
          <w:sz w:val="36"/>
          <w:szCs w:val="36"/>
        </w:rPr>
        <w:t>Kasende</w:t>
      </w:r>
      <w:proofErr w:type="spellEnd"/>
      <w:r>
        <w:rPr>
          <w:rFonts w:ascii="Arial" w:eastAsia="Arial" w:hAnsi="Arial" w:cs="Arial"/>
          <w:b/>
          <w:sz w:val="36"/>
          <w:szCs w:val="36"/>
        </w:rPr>
        <w:t xml:space="preserve"> </w:t>
      </w:r>
      <w:proofErr w:type="spellStart"/>
      <w:r>
        <w:rPr>
          <w:rFonts w:ascii="Arial" w:eastAsia="Arial" w:hAnsi="Arial" w:cs="Arial"/>
          <w:b/>
          <w:sz w:val="36"/>
          <w:szCs w:val="36"/>
        </w:rPr>
        <w:t>Chinguwo</w:t>
      </w:r>
      <w:proofErr w:type="spellEnd"/>
      <w:r>
        <w:rPr>
          <w:rFonts w:ascii="Arial" w:eastAsia="Arial" w:hAnsi="Arial" w:cs="Arial"/>
          <w:b/>
          <w:sz w:val="36"/>
          <w:szCs w:val="36"/>
        </w:rPr>
        <w:t xml:space="preserve">](https://pubmed.ncbi.nlm.nih.gov/?term=), [Jean </w:t>
      </w:r>
      <w:proofErr w:type="spellStart"/>
      <w:r>
        <w:rPr>
          <w:rFonts w:ascii="Arial" w:eastAsia="Arial" w:hAnsi="Arial" w:cs="Arial"/>
          <w:b/>
          <w:sz w:val="36"/>
          <w:szCs w:val="36"/>
        </w:rPr>
        <w:t>Grugel</w:t>
      </w:r>
      <w:proofErr w:type="spellEnd"/>
      <w:r>
        <w:rPr>
          <w:rFonts w:ascii="Arial" w:eastAsia="Arial" w:hAnsi="Arial" w:cs="Arial"/>
          <w:b/>
          <w:sz w:val="36"/>
          <w:szCs w:val="36"/>
        </w:rPr>
        <w:t>](https://pubmed</w:t>
      </w:r>
      <w:r>
        <w:rPr>
          <w:rFonts w:ascii="Arial" w:eastAsia="Arial" w:hAnsi="Arial" w:cs="Arial"/>
          <w:b/>
          <w:sz w:val="36"/>
          <w:szCs w:val="36"/>
        </w:rPr>
        <w:t>.ncbi.nlm.nih.gov/?term=), 2021 Sep 18; 21:984 could be easily overcome by the UBTH policy makers.</w:t>
      </w:r>
      <w:proofErr w:type="gramEnd"/>
      <w:r>
        <w:rPr>
          <w:rFonts w:ascii="Arial" w:eastAsia="Arial" w:hAnsi="Arial" w:cs="Arial"/>
          <w:b/>
          <w:sz w:val="36"/>
          <w:szCs w:val="36"/>
        </w:rPr>
        <w:t xml:space="preserve"> The data obtained in this research were suggestive of a reasonable identification and engagement of the right policy actors in the policy development and imp</w:t>
      </w:r>
      <w:r>
        <w:rPr>
          <w:rFonts w:ascii="Arial" w:eastAsia="Arial" w:hAnsi="Arial" w:cs="Arial"/>
          <w:b/>
          <w:sz w:val="36"/>
          <w:szCs w:val="36"/>
        </w:rPr>
        <w:t>lementation processes at the UBTH. The research data further inferred that the issues of tokenism</w:t>
      </w:r>
      <w:proofErr w:type="gramStart"/>
      <w:r>
        <w:rPr>
          <w:rFonts w:ascii="Arial" w:eastAsia="Arial" w:hAnsi="Arial" w:cs="Arial"/>
          <w:b/>
          <w:sz w:val="36"/>
          <w:szCs w:val="36"/>
        </w:rPr>
        <w:t>,  and</w:t>
      </w:r>
      <w:proofErr w:type="gramEnd"/>
      <w:r>
        <w:rPr>
          <w:rFonts w:ascii="Arial" w:eastAsia="Arial" w:hAnsi="Arial" w:cs="Arial"/>
          <w:b/>
          <w:sz w:val="36"/>
          <w:szCs w:val="36"/>
        </w:rPr>
        <w:t xml:space="preserve"> the likes of challenges to effective stakeholder engagement were not statistically adequate or visibly perceived in the policy development cycle at the </w:t>
      </w:r>
      <w:r>
        <w:rPr>
          <w:rFonts w:ascii="Arial" w:eastAsia="Arial" w:hAnsi="Arial" w:cs="Arial"/>
          <w:b/>
          <w:sz w:val="36"/>
          <w:szCs w:val="36"/>
        </w:rPr>
        <w:t xml:space="preserve">UBTH. They may, however, influence the results obtained from the </w:t>
      </w:r>
      <w:proofErr w:type="gramStart"/>
      <w:r>
        <w:rPr>
          <w:rFonts w:ascii="Arial" w:eastAsia="Arial" w:hAnsi="Arial" w:cs="Arial"/>
          <w:b/>
          <w:sz w:val="36"/>
          <w:szCs w:val="36"/>
        </w:rPr>
        <w:t>Repeated</w:t>
      </w:r>
      <w:proofErr w:type="gramEnd"/>
      <w:r>
        <w:rPr>
          <w:rFonts w:ascii="Arial" w:eastAsia="Arial" w:hAnsi="Arial" w:cs="Arial"/>
          <w:b/>
          <w:sz w:val="36"/>
          <w:szCs w:val="36"/>
        </w:rPr>
        <w:t xml:space="preserve"> measures one-way ANOVA matching of the stakeholders, where a significant difference occurred at P &lt; .05 with an R square of 86.9%. This showed that there could be differences in the </w:t>
      </w:r>
      <w:r>
        <w:rPr>
          <w:rFonts w:ascii="Arial" w:eastAsia="Arial" w:hAnsi="Arial" w:cs="Arial"/>
          <w:b/>
          <w:sz w:val="36"/>
          <w:szCs w:val="36"/>
        </w:rPr>
        <w:t xml:space="preserve">treatments given to each policy actor group (which were not statistically </w:t>
      </w:r>
      <w:r>
        <w:rPr>
          <w:rFonts w:ascii="Arial" w:eastAsia="Arial" w:hAnsi="Arial" w:cs="Arial"/>
          <w:b/>
          <w:sz w:val="36"/>
          <w:szCs w:val="36"/>
        </w:rPr>
        <w:lastRenderedPageBreak/>
        <w:t xml:space="preserve">significant), though they were all engaged by the UBTH management in the policy development process. </w:t>
      </w:r>
      <w:proofErr w:type="gramStart"/>
      <w:r>
        <w:rPr>
          <w:rFonts w:ascii="Arial" w:eastAsia="Arial" w:hAnsi="Arial" w:cs="Arial"/>
          <w:b/>
          <w:sz w:val="36"/>
          <w:szCs w:val="36"/>
        </w:rPr>
        <w:t>Tokenism could take any of these forms: the stakeholders could be consulted and i</w:t>
      </w:r>
      <w:r>
        <w:rPr>
          <w:rFonts w:ascii="Arial" w:eastAsia="Arial" w:hAnsi="Arial" w:cs="Arial"/>
          <w:b/>
          <w:sz w:val="36"/>
          <w:szCs w:val="36"/>
        </w:rPr>
        <w:t>nvited to the policy development meetings either too late, when the most vital decisions have been taken, or given the proposed policy document to study and make contributions within a very short time frame that they cannot cope with, or they give a feedba</w:t>
      </w:r>
      <w:r>
        <w:rPr>
          <w:rFonts w:ascii="Arial" w:eastAsia="Arial" w:hAnsi="Arial" w:cs="Arial"/>
          <w:b/>
          <w:sz w:val="36"/>
          <w:szCs w:val="36"/>
        </w:rPr>
        <w:t xml:space="preserve">ck based on their views about the policy proposals but their opinions  are either ignored or totally </w:t>
      </w:r>
      <w:proofErr w:type="spellStart"/>
      <w:r>
        <w:rPr>
          <w:rFonts w:ascii="Arial" w:eastAsia="Arial" w:hAnsi="Arial" w:cs="Arial"/>
          <w:b/>
          <w:sz w:val="36"/>
          <w:szCs w:val="36"/>
        </w:rPr>
        <w:t>under valued</w:t>
      </w:r>
      <w:proofErr w:type="spellEnd"/>
      <w:r>
        <w:rPr>
          <w:rFonts w:ascii="Arial" w:eastAsia="Arial" w:hAnsi="Arial" w:cs="Arial"/>
          <w:b/>
          <w:sz w:val="36"/>
          <w:szCs w:val="36"/>
        </w:rPr>
        <w:t>.</w:t>
      </w:r>
      <w:proofErr w:type="gramEnd"/>
      <w:r>
        <w:rPr>
          <w:rFonts w:ascii="Arial" w:eastAsia="Arial" w:hAnsi="Arial" w:cs="Arial"/>
          <w:b/>
          <w:sz w:val="36"/>
          <w:szCs w:val="36"/>
        </w:rPr>
        <w:t xml:space="preserve"> The policy actor group </w:t>
      </w:r>
      <w:proofErr w:type="gramStart"/>
      <w:r>
        <w:rPr>
          <w:rFonts w:ascii="Arial" w:eastAsia="Arial" w:hAnsi="Arial" w:cs="Arial"/>
          <w:b/>
          <w:sz w:val="36"/>
          <w:szCs w:val="36"/>
        </w:rPr>
        <w:t>could be consulted</w:t>
      </w:r>
      <w:proofErr w:type="gramEnd"/>
      <w:r>
        <w:rPr>
          <w:rFonts w:ascii="Arial" w:eastAsia="Arial" w:hAnsi="Arial" w:cs="Arial"/>
          <w:b/>
          <w:sz w:val="36"/>
          <w:szCs w:val="36"/>
        </w:rPr>
        <w:t xml:space="preserve"> as an afterthought to give a misleading impression that there was adequate involvement of the relev</w:t>
      </w:r>
      <w:r>
        <w:rPr>
          <w:rFonts w:ascii="Arial" w:eastAsia="Arial" w:hAnsi="Arial" w:cs="Arial"/>
          <w:b/>
          <w:sz w:val="36"/>
          <w:szCs w:val="36"/>
        </w:rPr>
        <w:t xml:space="preserve">ant stakeholders in the policy development cycle. The data of Table 2 disproof the occurrence of tokenism in any of its ramifications described above. </w:t>
      </w:r>
      <w:proofErr w:type="gramStart"/>
      <w:r>
        <w:rPr>
          <w:rFonts w:ascii="Arial" w:eastAsia="Arial" w:hAnsi="Arial" w:cs="Arial"/>
          <w:b/>
          <w:sz w:val="36"/>
          <w:szCs w:val="36"/>
        </w:rPr>
        <w:t>The stakeholder hierarchy could be determined by policy actor individual or group’s knowledge, skills</w:t>
      </w:r>
      <w:proofErr w:type="gramEnd"/>
      <w:r>
        <w:rPr>
          <w:rFonts w:ascii="Arial" w:eastAsia="Arial" w:hAnsi="Arial" w:cs="Arial"/>
          <w:b/>
          <w:sz w:val="36"/>
          <w:szCs w:val="36"/>
        </w:rPr>
        <w:t>, ex</w:t>
      </w:r>
      <w:r>
        <w:rPr>
          <w:rFonts w:ascii="Arial" w:eastAsia="Arial" w:hAnsi="Arial" w:cs="Arial"/>
          <w:b/>
          <w:sz w:val="36"/>
          <w:szCs w:val="36"/>
        </w:rPr>
        <w:t xml:space="preserve">perience, funding capacity, professionalism and socio-political influence. There is widespread global recognition that local level organizations are often the stakeholders with the greatest knowledge of the current health situation and unmet health needs, </w:t>
      </w:r>
      <w:r>
        <w:rPr>
          <w:rFonts w:ascii="Arial" w:eastAsia="Arial" w:hAnsi="Arial" w:cs="Arial"/>
          <w:b/>
          <w:sz w:val="36"/>
          <w:szCs w:val="36"/>
        </w:rPr>
        <w:t xml:space="preserve">and of </w:t>
      </w:r>
      <w:proofErr w:type="gramStart"/>
      <w:r>
        <w:rPr>
          <w:rFonts w:ascii="Arial" w:eastAsia="Arial" w:hAnsi="Arial" w:cs="Arial"/>
          <w:b/>
          <w:sz w:val="36"/>
          <w:szCs w:val="36"/>
        </w:rPr>
        <w:t>course</w:t>
      </w:r>
      <w:proofErr w:type="gramEnd"/>
      <w:r>
        <w:rPr>
          <w:rFonts w:ascii="Arial" w:eastAsia="Arial" w:hAnsi="Arial" w:cs="Arial"/>
          <w:b/>
          <w:sz w:val="36"/>
          <w:szCs w:val="36"/>
        </w:rPr>
        <w:t xml:space="preserve"> they will be directly affected by any regulation (</w:t>
      </w:r>
      <w:proofErr w:type="spellStart"/>
      <w:r>
        <w:rPr>
          <w:rFonts w:ascii="Arial" w:eastAsia="Arial" w:hAnsi="Arial" w:cs="Arial"/>
          <w:b/>
          <w:sz w:val="36"/>
          <w:szCs w:val="36"/>
        </w:rPr>
        <w:t>Alemanno</w:t>
      </w:r>
      <w:proofErr w:type="spellEnd"/>
      <w:r>
        <w:rPr>
          <w:rFonts w:ascii="Arial" w:eastAsia="Arial" w:hAnsi="Arial" w:cs="Arial"/>
          <w:b/>
          <w:sz w:val="36"/>
          <w:szCs w:val="36"/>
        </w:rPr>
        <w:t xml:space="preserve"> A, 2015). This was justified by the policy makers of UBTH in the formulation and implementation of this policy framework in the hospital by a 14.2% comparable engagement of the </w:t>
      </w:r>
      <w:r>
        <w:rPr>
          <w:rFonts w:ascii="Arial" w:eastAsia="Arial" w:hAnsi="Arial" w:cs="Arial"/>
          <w:b/>
          <w:sz w:val="36"/>
          <w:szCs w:val="36"/>
        </w:rPr>
        <w:lastRenderedPageBreak/>
        <w:t>Hospit</w:t>
      </w:r>
      <w:r>
        <w:rPr>
          <w:rFonts w:ascii="Arial" w:eastAsia="Arial" w:hAnsi="Arial" w:cs="Arial"/>
          <w:b/>
          <w:sz w:val="36"/>
          <w:szCs w:val="36"/>
        </w:rPr>
        <w:t>al based Professional Associations. The effective engagement of local level organizations, including citizens and communities, in policy-making can reinforce democratic ideals and institutions, give the public a sense of ownership of regulation and open up</w:t>
      </w:r>
      <w:r>
        <w:rPr>
          <w:rFonts w:ascii="Arial" w:eastAsia="Arial" w:hAnsi="Arial" w:cs="Arial"/>
          <w:b/>
          <w:sz w:val="36"/>
          <w:szCs w:val="36"/>
        </w:rPr>
        <w:t xml:space="preserve"> a channel of two way communication between the public and health decision-makers in the government [Hussein MK. 2010;20(2):271–282). In this study, the inputs by the Hospital based professionals and their Associations </w:t>
      </w:r>
      <w:proofErr w:type="gramStart"/>
      <w:r>
        <w:rPr>
          <w:rFonts w:ascii="Arial" w:eastAsia="Arial" w:hAnsi="Arial" w:cs="Arial"/>
          <w:b/>
          <w:sz w:val="36"/>
          <w:szCs w:val="36"/>
        </w:rPr>
        <w:t>were closely scored</w:t>
      </w:r>
      <w:proofErr w:type="gramEnd"/>
      <w:r>
        <w:rPr>
          <w:rFonts w:ascii="Arial" w:eastAsia="Arial" w:hAnsi="Arial" w:cs="Arial"/>
          <w:b/>
          <w:sz w:val="36"/>
          <w:szCs w:val="36"/>
        </w:rPr>
        <w:t xml:space="preserve"> respective power </w:t>
      </w:r>
      <w:r>
        <w:rPr>
          <w:rFonts w:ascii="Arial" w:eastAsia="Arial" w:hAnsi="Arial" w:cs="Arial"/>
          <w:b/>
          <w:sz w:val="36"/>
          <w:szCs w:val="36"/>
        </w:rPr>
        <w:t xml:space="preserve">of involvement 14.2% and 16.2%. This spoke of the adequate working connections between the individual professionals and their respective professional associations in conveying the </w:t>
      </w:r>
      <w:proofErr w:type="gramStart"/>
      <w:r>
        <w:rPr>
          <w:rFonts w:ascii="Arial" w:eastAsia="Arial" w:hAnsi="Arial" w:cs="Arial"/>
          <w:b/>
          <w:sz w:val="36"/>
          <w:szCs w:val="36"/>
        </w:rPr>
        <w:t>same  or</w:t>
      </w:r>
      <w:proofErr w:type="gramEnd"/>
      <w:r>
        <w:rPr>
          <w:rFonts w:ascii="Arial" w:eastAsia="Arial" w:hAnsi="Arial" w:cs="Arial"/>
          <w:b/>
          <w:sz w:val="36"/>
          <w:szCs w:val="36"/>
        </w:rPr>
        <w:t xml:space="preserve"> similar ideas, opinions, values and interests to the policy develop</w:t>
      </w:r>
      <w:r>
        <w:rPr>
          <w:rFonts w:ascii="Arial" w:eastAsia="Arial" w:hAnsi="Arial" w:cs="Arial"/>
          <w:b/>
          <w:sz w:val="36"/>
          <w:szCs w:val="36"/>
        </w:rPr>
        <w:t xml:space="preserve">ment circle.  The data further showed that there was a close power of influence (16% and 15.7% respectively) between the opinions and values of the respective departments and those propelled by the departmental members through their HODs to the </w:t>
      </w:r>
      <w:proofErr w:type="gramStart"/>
      <w:r>
        <w:rPr>
          <w:rFonts w:ascii="Arial" w:eastAsia="Arial" w:hAnsi="Arial" w:cs="Arial"/>
          <w:b/>
          <w:sz w:val="36"/>
          <w:szCs w:val="36"/>
        </w:rPr>
        <w:t>policy deve</w:t>
      </w:r>
      <w:r>
        <w:rPr>
          <w:rFonts w:ascii="Arial" w:eastAsia="Arial" w:hAnsi="Arial" w:cs="Arial"/>
          <w:b/>
          <w:sz w:val="36"/>
          <w:szCs w:val="36"/>
        </w:rPr>
        <w:t>lopment process meetings</w:t>
      </w:r>
      <w:proofErr w:type="gramEnd"/>
      <w:r>
        <w:rPr>
          <w:rFonts w:ascii="Arial" w:eastAsia="Arial" w:hAnsi="Arial" w:cs="Arial"/>
          <w:b/>
          <w:sz w:val="36"/>
          <w:szCs w:val="36"/>
        </w:rPr>
        <w:t>.  The power influence of 17% scored by the Management &amp; Core Management in the policy development cycle was a testament to the political will of the Management to initiate and execute the new policy and achieve the goals successful</w:t>
      </w:r>
      <w:r>
        <w:rPr>
          <w:rFonts w:ascii="Arial" w:eastAsia="Arial" w:hAnsi="Arial" w:cs="Arial"/>
          <w:b/>
          <w:sz w:val="36"/>
          <w:szCs w:val="36"/>
        </w:rPr>
        <w:t xml:space="preserve">ly. Furthermore, the key assessment indices of the overall performance of the new policy revealed that “The new policy has proven, by this research, the reasonable attainment of both the </w:t>
      </w:r>
      <w:r>
        <w:rPr>
          <w:rFonts w:ascii="Arial" w:eastAsia="Arial" w:hAnsi="Arial" w:cs="Arial"/>
          <w:b/>
          <w:sz w:val="36"/>
          <w:szCs w:val="36"/>
        </w:rPr>
        <w:lastRenderedPageBreak/>
        <w:t>National Strategic Health Development Plan-2, (2018-2022) and the Nat</w:t>
      </w:r>
      <w:r>
        <w:rPr>
          <w:rFonts w:ascii="Arial" w:eastAsia="Arial" w:hAnsi="Arial" w:cs="Arial"/>
          <w:b/>
          <w:sz w:val="36"/>
          <w:szCs w:val="36"/>
        </w:rPr>
        <w:t xml:space="preserve">ional Drugs Policy 1997. </w:t>
      </w:r>
      <w:proofErr w:type="gramStart"/>
      <w:r>
        <w:rPr>
          <w:rFonts w:ascii="Arial" w:eastAsia="Arial" w:hAnsi="Arial" w:cs="Arial"/>
          <w:b/>
          <w:sz w:val="36"/>
          <w:szCs w:val="36"/>
        </w:rPr>
        <w:t>The new policy has impacted the patient’s treatment and/or management outcomes significantly through enhanced or efficient work-out-put by the staff, reduction of out-of-stock phenomenon to the very insignificant level, improved pa</w:t>
      </w:r>
      <w:r>
        <w:rPr>
          <w:rFonts w:ascii="Arial" w:eastAsia="Arial" w:hAnsi="Arial" w:cs="Arial"/>
          <w:b/>
          <w:sz w:val="36"/>
          <w:szCs w:val="36"/>
        </w:rPr>
        <w:t>tient’s accessibility to drugs, improved funding ability for drugs by the patients, timely and rational drug therapy administration to the patients, securing and garnering the implicit confidence, trust and faith of the patients and the public in the Hospi</w:t>
      </w:r>
      <w:r>
        <w:rPr>
          <w:rFonts w:ascii="Arial" w:eastAsia="Arial" w:hAnsi="Arial" w:cs="Arial"/>
          <w:b/>
          <w:sz w:val="36"/>
          <w:szCs w:val="36"/>
        </w:rPr>
        <w:t>tal’s pharmacies, as a reliable source of quality medicines supply for the effective and efficient therapeutic interventions.</w:t>
      </w:r>
      <w:proofErr w:type="gramEnd"/>
      <w:r>
        <w:rPr>
          <w:rFonts w:ascii="Arial" w:eastAsia="Arial" w:hAnsi="Arial" w:cs="Arial"/>
          <w:b/>
          <w:sz w:val="36"/>
          <w:szCs w:val="36"/>
        </w:rPr>
        <w:t xml:space="preserve"> The new policy has positively touched the economic power of the Hospital by the perceived progressive increment in the internally </w:t>
      </w:r>
      <w:r>
        <w:rPr>
          <w:rFonts w:ascii="Arial" w:eastAsia="Arial" w:hAnsi="Arial" w:cs="Arial"/>
          <w:b/>
          <w:sz w:val="36"/>
          <w:szCs w:val="36"/>
        </w:rPr>
        <w:t xml:space="preserve">generated revenue of the hospital through drug sales. This bears a direct effect on the physical developments of the Hospital, welfare care for both the staff and the </w:t>
      </w:r>
      <w:proofErr w:type="gramStart"/>
      <w:r>
        <w:rPr>
          <w:rFonts w:ascii="Arial" w:eastAsia="Arial" w:hAnsi="Arial" w:cs="Arial"/>
          <w:b/>
          <w:sz w:val="36"/>
          <w:szCs w:val="36"/>
        </w:rPr>
        <w:t>patients’’(</w:t>
      </w:r>
      <w:proofErr w:type="spellStart"/>
      <w:proofErr w:type="gramEnd"/>
      <w:r>
        <w:rPr>
          <w:rFonts w:ascii="Arial" w:eastAsia="Arial" w:hAnsi="Arial" w:cs="Arial"/>
          <w:b/>
          <w:sz w:val="36"/>
          <w:szCs w:val="36"/>
        </w:rPr>
        <w:t>Egharevba</w:t>
      </w:r>
      <w:proofErr w:type="spellEnd"/>
      <w:r>
        <w:rPr>
          <w:rFonts w:ascii="Arial" w:eastAsia="Arial" w:hAnsi="Arial" w:cs="Arial"/>
          <w:b/>
          <w:sz w:val="36"/>
          <w:szCs w:val="36"/>
        </w:rPr>
        <w:t xml:space="preserve"> et al, 2025c). This was a further testimony to the fact that the </w:t>
      </w:r>
      <w:proofErr w:type="gramStart"/>
      <w:r>
        <w:rPr>
          <w:rFonts w:ascii="Arial" w:eastAsia="Arial" w:hAnsi="Arial" w:cs="Arial"/>
          <w:b/>
          <w:sz w:val="36"/>
          <w:szCs w:val="36"/>
        </w:rPr>
        <w:t>sta</w:t>
      </w:r>
      <w:r>
        <w:rPr>
          <w:rFonts w:ascii="Arial" w:eastAsia="Arial" w:hAnsi="Arial" w:cs="Arial"/>
          <w:b/>
          <w:sz w:val="36"/>
          <w:szCs w:val="36"/>
        </w:rPr>
        <w:t>keholders</w:t>
      </w:r>
      <w:proofErr w:type="gramEnd"/>
      <w:r>
        <w:rPr>
          <w:rFonts w:ascii="Arial" w:eastAsia="Arial" w:hAnsi="Arial" w:cs="Arial"/>
          <w:b/>
          <w:sz w:val="36"/>
          <w:szCs w:val="36"/>
        </w:rPr>
        <w:t xml:space="preserve"> engagement challenges of tokenism, stakeholder hierarchy, distrust </w:t>
      </w:r>
      <w:proofErr w:type="spellStart"/>
      <w:r>
        <w:rPr>
          <w:rFonts w:ascii="Arial" w:eastAsia="Arial" w:hAnsi="Arial" w:cs="Arial"/>
          <w:b/>
          <w:sz w:val="36"/>
          <w:szCs w:val="36"/>
        </w:rPr>
        <w:t>etc</w:t>
      </w:r>
      <w:proofErr w:type="spellEnd"/>
      <w:r>
        <w:rPr>
          <w:rFonts w:ascii="Arial" w:eastAsia="Arial" w:hAnsi="Arial" w:cs="Arial"/>
          <w:b/>
          <w:sz w:val="36"/>
          <w:szCs w:val="36"/>
        </w:rPr>
        <w:t xml:space="preserve"> and their negative impacts were adequately minimized by the Management in the policy cycle development process.     </w:t>
      </w:r>
    </w:p>
    <w:p w14:paraId="00000162"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  According to (Masefield SC, </w:t>
      </w:r>
      <w:proofErr w:type="spellStart"/>
      <w:r>
        <w:rPr>
          <w:rFonts w:ascii="Arial" w:eastAsia="Arial" w:hAnsi="Arial" w:cs="Arial"/>
          <w:b/>
          <w:sz w:val="36"/>
          <w:szCs w:val="36"/>
        </w:rPr>
        <w:t>Msosa</w:t>
      </w:r>
      <w:proofErr w:type="spellEnd"/>
      <w:r>
        <w:rPr>
          <w:rFonts w:ascii="Arial" w:eastAsia="Arial" w:hAnsi="Arial" w:cs="Arial"/>
          <w:b/>
          <w:sz w:val="36"/>
          <w:szCs w:val="36"/>
        </w:rPr>
        <w:t xml:space="preserve"> A, </w:t>
      </w:r>
      <w:proofErr w:type="spellStart"/>
      <w:r>
        <w:rPr>
          <w:rFonts w:ascii="Arial" w:eastAsia="Arial" w:hAnsi="Arial" w:cs="Arial"/>
          <w:b/>
          <w:sz w:val="36"/>
          <w:szCs w:val="36"/>
        </w:rPr>
        <w:t>Grugel</w:t>
      </w:r>
      <w:proofErr w:type="spellEnd"/>
      <w:r>
        <w:rPr>
          <w:rFonts w:ascii="Arial" w:eastAsia="Arial" w:hAnsi="Arial" w:cs="Arial"/>
          <w:b/>
          <w:sz w:val="36"/>
          <w:szCs w:val="36"/>
        </w:rPr>
        <w:t xml:space="preserve"> J.</w:t>
      </w:r>
      <w:proofErr w:type="gramStart"/>
      <w:r>
        <w:rPr>
          <w:rFonts w:ascii="Arial" w:eastAsia="Arial" w:hAnsi="Arial" w:cs="Arial"/>
          <w:b/>
          <w:sz w:val="36"/>
          <w:szCs w:val="36"/>
        </w:rPr>
        <w:t>,2020</w:t>
      </w:r>
      <w:proofErr w:type="gramEnd"/>
      <w:r>
        <w:rPr>
          <w:rFonts w:ascii="Arial" w:eastAsia="Arial" w:hAnsi="Arial" w:cs="Arial"/>
          <w:b/>
          <w:sz w:val="36"/>
          <w:szCs w:val="36"/>
        </w:rPr>
        <w:t>;20(1</w:t>
      </w:r>
      <w:r>
        <w:rPr>
          <w:rFonts w:ascii="Arial" w:eastAsia="Arial" w:hAnsi="Arial" w:cs="Arial"/>
          <w:b/>
          <w:sz w:val="36"/>
          <w:szCs w:val="36"/>
        </w:rPr>
        <w:t xml:space="preserve">):1–16), ‘’We first identified a potential gap between being consulted and influencing policy </w:t>
      </w:r>
      <w:r>
        <w:rPr>
          <w:rFonts w:ascii="Arial" w:eastAsia="Arial" w:hAnsi="Arial" w:cs="Arial"/>
          <w:b/>
          <w:sz w:val="36"/>
          <w:szCs w:val="36"/>
        </w:rPr>
        <w:lastRenderedPageBreak/>
        <w:t>decision-making for these stakeholder groups’’. This was the case at UBTH policy development cycle where the Heads of Departments &amp; Core Management of the Hospita</w:t>
      </w:r>
      <w:r>
        <w:rPr>
          <w:rFonts w:ascii="Arial" w:eastAsia="Arial" w:hAnsi="Arial" w:cs="Arial"/>
          <w:b/>
          <w:sz w:val="36"/>
          <w:szCs w:val="36"/>
        </w:rPr>
        <w:t xml:space="preserve">l, though engaged (17.1%) but could not freely assert their views to influence the policy decision significantly, and </w:t>
      </w:r>
      <w:proofErr w:type="gramStart"/>
      <w:r>
        <w:rPr>
          <w:rFonts w:ascii="Arial" w:eastAsia="Arial" w:hAnsi="Arial" w:cs="Arial"/>
          <w:b/>
          <w:sz w:val="36"/>
          <w:szCs w:val="36"/>
        </w:rPr>
        <w:t>could therefore be scored</w:t>
      </w:r>
      <w:proofErr w:type="gramEnd"/>
      <w:r>
        <w:rPr>
          <w:rFonts w:ascii="Arial" w:eastAsia="Arial" w:hAnsi="Arial" w:cs="Arial"/>
          <w:b/>
          <w:sz w:val="36"/>
          <w:szCs w:val="36"/>
        </w:rPr>
        <w:t xml:space="preserve"> 4.9% engagement power in this research result.  </w:t>
      </w:r>
    </w:p>
    <w:p w14:paraId="00000163"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Two way communication between the government and stakeholders, </w:t>
      </w:r>
      <w:r>
        <w:rPr>
          <w:rFonts w:ascii="Arial" w:eastAsia="Arial" w:hAnsi="Arial" w:cs="Arial"/>
          <w:b/>
          <w:sz w:val="36"/>
          <w:szCs w:val="36"/>
        </w:rPr>
        <w:t xml:space="preserve">inclusive of marginalized groups, throughout the policy development process is essential for building trust and social accountability (Jordan L., 2003, </w:t>
      </w:r>
      <w:proofErr w:type="spellStart"/>
      <w:r>
        <w:rPr>
          <w:rFonts w:ascii="Arial" w:eastAsia="Arial" w:hAnsi="Arial" w:cs="Arial"/>
          <w:b/>
          <w:sz w:val="36"/>
          <w:szCs w:val="36"/>
        </w:rPr>
        <w:t>Kapumba</w:t>
      </w:r>
      <w:proofErr w:type="spellEnd"/>
      <w:r>
        <w:rPr>
          <w:rFonts w:ascii="Arial" w:eastAsia="Arial" w:hAnsi="Arial" w:cs="Arial"/>
          <w:b/>
          <w:sz w:val="36"/>
          <w:szCs w:val="36"/>
        </w:rPr>
        <w:t xml:space="preserve"> BM, </w:t>
      </w:r>
      <w:proofErr w:type="spellStart"/>
      <w:r>
        <w:rPr>
          <w:rFonts w:ascii="Arial" w:eastAsia="Arial" w:hAnsi="Arial" w:cs="Arial"/>
          <w:b/>
          <w:sz w:val="36"/>
          <w:szCs w:val="36"/>
        </w:rPr>
        <w:t>Jambo</w:t>
      </w:r>
      <w:proofErr w:type="spellEnd"/>
      <w:r>
        <w:rPr>
          <w:rFonts w:ascii="Arial" w:eastAsia="Arial" w:hAnsi="Arial" w:cs="Arial"/>
          <w:b/>
          <w:sz w:val="36"/>
          <w:szCs w:val="36"/>
        </w:rPr>
        <w:t xml:space="preserve"> K, </w:t>
      </w:r>
      <w:proofErr w:type="spellStart"/>
      <w:r>
        <w:rPr>
          <w:rFonts w:ascii="Arial" w:eastAsia="Arial" w:hAnsi="Arial" w:cs="Arial"/>
          <w:b/>
          <w:sz w:val="36"/>
          <w:szCs w:val="36"/>
        </w:rPr>
        <w:t>Rylance</w:t>
      </w:r>
      <w:proofErr w:type="spellEnd"/>
      <w:r>
        <w:rPr>
          <w:rFonts w:ascii="Arial" w:eastAsia="Arial" w:hAnsi="Arial" w:cs="Arial"/>
          <w:b/>
          <w:sz w:val="36"/>
          <w:szCs w:val="36"/>
        </w:rPr>
        <w:t xml:space="preserve"> J, </w:t>
      </w:r>
      <w:proofErr w:type="spellStart"/>
      <w:r>
        <w:rPr>
          <w:rFonts w:ascii="Arial" w:eastAsia="Arial" w:hAnsi="Arial" w:cs="Arial"/>
          <w:b/>
          <w:sz w:val="36"/>
          <w:szCs w:val="36"/>
        </w:rPr>
        <w:t>Gmeiner</w:t>
      </w:r>
      <w:proofErr w:type="spellEnd"/>
      <w:r>
        <w:rPr>
          <w:rFonts w:ascii="Arial" w:eastAsia="Arial" w:hAnsi="Arial" w:cs="Arial"/>
          <w:b/>
          <w:sz w:val="36"/>
          <w:szCs w:val="36"/>
        </w:rPr>
        <w:t xml:space="preserve"> M, </w:t>
      </w:r>
      <w:proofErr w:type="spellStart"/>
      <w:r>
        <w:rPr>
          <w:rFonts w:ascii="Arial" w:eastAsia="Arial" w:hAnsi="Arial" w:cs="Arial"/>
          <w:b/>
          <w:sz w:val="36"/>
          <w:szCs w:val="36"/>
        </w:rPr>
        <w:t>Sambakunsi</w:t>
      </w:r>
      <w:proofErr w:type="spellEnd"/>
      <w:r>
        <w:rPr>
          <w:rFonts w:ascii="Arial" w:eastAsia="Arial" w:hAnsi="Arial" w:cs="Arial"/>
          <w:b/>
          <w:sz w:val="36"/>
          <w:szCs w:val="36"/>
        </w:rPr>
        <w:t xml:space="preserve"> R, Parker M, et al., 2020;21(1):1–15, </w:t>
      </w:r>
      <w:proofErr w:type="spellStart"/>
      <w:r>
        <w:rPr>
          <w:rFonts w:ascii="Arial" w:eastAsia="Arial" w:hAnsi="Arial" w:cs="Arial"/>
          <w:b/>
          <w:sz w:val="36"/>
          <w:szCs w:val="36"/>
        </w:rPr>
        <w:t>Guerzovich</w:t>
      </w:r>
      <w:proofErr w:type="spellEnd"/>
      <w:r>
        <w:rPr>
          <w:rFonts w:ascii="Arial" w:eastAsia="Arial" w:hAnsi="Arial" w:cs="Arial"/>
          <w:b/>
          <w:sz w:val="36"/>
          <w:szCs w:val="36"/>
        </w:rPr>
        <w:t xml:space="preserve"> F</w:t>
      </w:r>
      <w:r>
        <w:rPr>
          <w:rFonts w:ascii="Arial" w:eastAsia="Arial" w:hAnsi="Arial" w:cs="Arial"/>
          <w:b/>
          <w:sz w:val="36"/>
          <w:szCs w:val="36"/>
        </w:rPr>
        <w:t xml:space="preserve">, </w:t>
      </w:r>
      <w:proofErr w:type="spellStart"/>
      <w:r>
        <w:rPr>
          <w:rFonts w:ascii="Arial" w:eastAsia="Arial" w:hAnsi="Arial" w:cs="Arial"/>
          <w:b/>
          <w:sz w:val="36"/>
          <w:szCs w:val="36"/>
        </w:rPr>
        <w:t>Poli</w:t>
      </w:r>
      <w:proofErr w:type="spellEnd"/>
      <w:r>
        <w:rPr>
          <w:rFonts w:ascii="Arial" w:eastAsia="Arial" w:hAnsi="Arial" w:cs="Arial"/>
          <w:b/>
          <w:sz w:val="36"/>
          <w:szCs w:val="36"/>
        </w:rPr>
        <w:t xml:space="preserve"> M. GPSA 4, 2014, Gooding K.2017;15(1):1–14). The UBTH Management created a-two-way communication between the stakeholders and the Management in the </w:t>
      </w:r>
      <w:proofErr w:type="gramStart"/>
      <w:r>
        <w:rPr>
          <w:rFonts w:ascii="Arial" w:eastAsia="Arial" w:hAnsi="Arial" w:cs="Arial"/>
          <w:b/>
          <w:sz w:val="36"/>
          <w:szCs w:val="36"/>
        </w:rPr>
        <w:t>policy cycle development process</w:t>
      </w:r>
      <w:proofErr w:type="gramEnd"/>
      <w:r>
        <w:rPr>
          <w:rFonts w:ascii="Arial" w:eastAsia="Arial" w:hAnsi="Arial" w:cs="Arial"/>
          <w:b/>
          <w:sz w:val="36"/>
          <w:szCs w:val="36"/>
        </w:rPr>
        <w:t xml:space="preserve">. </w:t>
      </w:r>
      <w:proofErr w:type="gramStart"/>
      <w:r>
        <w:rPr>
          <w:rFonts w:ascii="Arial" w:eastAsia="Arial" w:hAnsi="Arial" w:cs="Arial"/>
          <w:b/>
          <w:sz w:val="36"/>
          <w:szCs w:val="36"/>
        </w:rPr>
        <w:t xml:space="preserve">This was easily attested to by the close range of values regarding </w:t>
      </w:r>
      <w:r>
        <w:rPr>
          <w:rFonts w:ascii="Arial" w:eastAsia="Arial" w:hAnsi="Arial" w:cs="Arial"/>
          <w:b/>
          <w:sz w:val="36"/>
          <w:szCs w:val="36"/>
        </w:rPr>
        <w:t>the engagement powers of the various policy actor groups</w:t>
      </w:r>
      <w:proofErr w:type="gramEnd"/>
      <w:r>
        <w:rPr>
          <w:rFonts w:ascii="Arial" w:eastAsia="Arial" w:hAnsi="Arial" w:cs="Arial"/>
          <w:b/>
          <w:sz w:val="36"/>
          <w:szCs w:val="36"/>
        </w:rPr>
        <w:t>. National health policies and accompanying strategic frameworks are used to give direction and coherence to national efforts to improve health (World Health Organization, 2010)</w:t>
      </w:r>
      <w:proofErr w:type="gramStart"/>
      <w:r>
        <w:rPr>
          <w:rFonts w:ascii="Arial" w:eastAsia="Arial" w:hAnsi="Arial" w:cs="Arial"/>
          <w:b/>
          <w:sz w:val="36"/>
          <w:szCs w:val="36"/>
        </w:rPr>
        <w:t>,</w:t>
      </w:r>
      <w:proofErr w:type="gramEnd"/>
      <w:r>
        <w:rPr>
          <w:rFonts w:ascii="Arial" w:eastAsia="Arial" w:hAnsi="Arial" w:cs="Arial"/>
          <w:b/>
          <w:sz w:val="36"/>
          <w:szCs w:val="36"/>
        </w:rPr>
        <w:t xml:space="preserve"> just as the Universit</w:t>
      </w:r>
      <w:r>
        <w:rPr>
          <w:rFonts w:ascii="Arial" w:eastAsia="Arial" w:hAnsi="Arial" w:cs="Arial"/>
          <w:b/>
          <w:sz w:val="36"/>
          <w:szCs w:val="36"/>
        </w:rPr>
        <w:t xml:space="preserve">y of Benin Teaching Hospital 100% drug prescription fill policy framework gave a direction and coherence to the Hospital’s effort to improve the overall gains by the patients, clients, staff and the hospital. WHO advises </w:t>
      </w:r>
      <w:r>
        <w:rPr>
          <w:rFonts w:ascii="Arial" w:eastAsia="Arial" w:hAnsi="Arial" w:cs="Arial"/>
          <w:b/>
          <w:sz w:val="36"/>
          <w:szCs w:val="36"/>
        </w:rPr>
        <w:lastRenderedPageBreak/>
        <w:t>that: ‘‘national health policies, s</w:t>
      </w:r>
      <w:r>
        <w:rPr>
          <w:rFonts w:ascii="Arial" w:eastAsia="Arial" w:hAnsi="Arial" w:cs="Arial"/>
          <w:b/>
          <w:sz w:val="36"/>
          <w:szCs w:val="36"/>
        </w:rPr>
        <w:t xml:space="preserve">trategies, and plans are more likely to get implemented effectively if their development and negotiation is inclusive of all stakeholders in and beyond the health sector. This means engaging all actors by means of a broad consultation in meaningful policy </w:t>
      </w:r>
      <w:r>
        <w:rPr>
          <w:rFonts w:ascii="Arial" w:eastAsia="Arial" w:hAnsi="Arial" w:cs="Arial"/>
          <w:b/>
          <w:sz w:val="36"/>
          <w:szCs w:val="36"/>
        </w:rPr>
        <w:t xml:space="preserve">dialogue to build consensus on the current situation and on the values, goals and overall policy directions that will guide health policy’ (World Health Organization, 2021). It </w:t>
      </w:r>
      <w:proofErr w:type="gramStart"/>
      <w:r>
        <w:rPr>
          <w:rFonts w:ascii="Arial" w:eastAsia="Arial" w:hAnsi="Arial" w:cs="Arial"/>
          <w:b/>
          <w:sz w:val="36"/>
          <w:szCs w:val="36"/>
        </w:rPr>
        <w:t>is argued</w:t>
      </w:r>
      <w:proofErr w:type="gramEnd"/>
      <w:r>
        <w:rPr>
          <w:rFonts w:ascii="Arial" w:eastAsia="Arial" w:hAnsi="Arial" w:cs="Arial"/>
          <w:b/>
          <w:sz w:val="36"/>
          <w:szCs w:val="36"/>
        </w:rPr>
        <w:t xml:space="preserve"> that only through the engagement of underrepresented groups in policy</w:t>
      </w:r>
      <w:r>
        <w:rPr>
          <w:rFonts w:ascii="Arial" w:eastAsia="Arial" w:hAnsi="Arial" w:cs="Arial"/>
          <w:b/>
          <w:sz w:val="36"/>
          <w:szCs w:val="36"/>
        </w:rPr>
        <w:t>-making can the perpetuation of health inequalities be avoided (</w:t>
      </w:r>
      <w:proofErr w:type="spellStart"/>
      <w:r>
        <w:rPr>
          <w:rFonts w:ascii="Arial" w:eastAsia="Arial" w:hAnsi="Arial" w:cs="Arial"/>
          <w:b/>
          <w:sz w:val="36"/>
          <w:szCs w:val="36"/>
        </w:rPr>
        <w:t>Zere</w:t>
      </w:r>
      <w:proofErr w:type="spellEnd"/>
      <w:r>
        <w:rPr>
          <w:rFonts w:ascii="Arial" w:eastAsia="Arial" w:hAnsi="Arial" w:cs="Arial"/>
          <w:b/>
          <w:sz w:val="36"/>
          <w:szCs w:val="36"/>
        </w:rPr>
        <w:t xml:space="preserve"> E, </w:t>
      </w:r>
      <w:proofErr w:type="spellStart"/>
      <w:r>
        <w:rPr>
          <w:rFonts w:ascii="Arial" w:eastAsia="Arial" w:hAnsi="Arial" w:cs="Arial"/>
          <w:b/>
          <w:sz w:val="36"/>
          <w:szCs w:val="36"/>
        </w:rPr>
        <w:t>Moeti</w:t>
      </w:r>
      <w:proofErr w:type="spellEnd"/>
      <w:r>
        <w:rPr>
          <w:rFonts w:ascii="Arial" w:eastAsia="Arial" w:hAnsi="Arial" w:cs="Arial"/>
          <w:b/>
          <w:sz w:val="36"/>
          <w:szCs w:val="36"/>
        </w:rPr>
        <w:t xml:space="preserve"> M, </w:t>
      </w:r>
      <w:proofErr w:type="spellStart"/>
      <w:r>
        <w:rPr>
          <w:rFonts w:ascii="Arial" w:eastAsia="Arial" w:hAnsi="Arial" w:cs="Arial"/>
          <w:b/>
          <w:sz w:val="36"/>
          <w:szCs w:val="36"/>
        </w:rPr>
        <w:t>Kirigia</w:t>
      </w:r>
      <w:proofErr w:type="spellEnd"/>
      <w:r>
        <w:rPr>
          <w:rFonts w:ascii="Arial" w:eastAsia="Arial" w:hAnsi="Arial" w:cs="Arial"/>
          <w:b/>
          <w:sz w:val="36"/>
          <w:szCs w:val="36"/>
        </w:rPr>
        <w:t xml:space="preserve"> J, </w:t>
      </w:r>
      <w:proofErr w:type="spellStart"/>
      <w:r>
        <w:rPr>
          <w:rFonts w:ascii="Arial" w:eastAsia="Arial" w:hAnsi="Arial" w:cs="Arial"/>
          <w:b/>
          <w:sz w:val="36"/>
          <w:szCs w:val="36"/>
        </w:rPr>
        <w:t>Mwase</w:t>
      </w:r>
      <w:proofErr w:type="spellEnd"/>
      <w:r>
        <w:rPr>
          <w:rFonts w:ascii="Arial" w:eastAsia="Arial" w:hAnsi="Arial" w:cs="Arial"/>
          <w:b/>
          <w:sz w:val="36"/>
          <w:szCs w:val="36"/>
        </w:rPr>
        <w:t xml:space="preserve"> T, </w:t>
      </w:r>
      <w:proofErr w:type="spellStart"/>
      <w:r>
        <w:rPr>
          <w:rFonts w:ascii="Arial" w:eastAsia="Arial" w:hAnsi="Arial" w:cs="Arial"/>
          <w:b/>
          <w:sz w:val="36"/>
          <w:szCs w:val="36"/>
        </w:rPr>
        <w:t>Kataika</w:t>
      </w:r>
      <w:proofErr w:type="spellEnd"/>
      <w:r>
        <w:rPr>
          <w:rFonts w:ascii="Arial" w:eastAsia="Arial" w:hAnsi="Arial" w:cs="Arial"/>
          <w:b/>
          <w:sz w:val="36"/>
          <w:szCs w:val="36"/>
        </w:rPr>
        <w:t xml:space="preserve"> E., 2007). The principle of ‘nothing about us, without us’ should be applied, where the engagement of those who suffer the most from inequalities i</w:t>
      </w:r>
      <w:r>
        <w:rPr>
          <w:rFonts w:ascii="Arial" w:eastAsia="Arial" w:hAnsi="Arial" w:cs="Arial"/>
          <w:b/>
          <w:sz w:val="36"/>
          <w:szCs w:val="36"/>
        </w:rPr>
        <w:t xml:space="preserve">s prioritized in the policy design process (Ba M, </w:t>
      </w:r>
      <w:proofErr w:type="spellStart"/>
      <w:r>
        <w:rPr>
          <w:rFonts w:ascii="Arial" w:eastAsia="Arial" w:hAnsi="Arial" w:cs="Arial"/>
          <w:b/>
          <w:sz w:val="36"/>
          <w:szCs w:val="36"/>
        </w:rPr>
        <w:t>Tadesse</w:t>
      </w:r>
      <w:proofErr w:type="spellEnd"/>
      <w:r>
        <w:rPr>
          <w:rFonts w:ascii="Arial" w:eastAsia="Arial" w:hAnsi="Arial" w:cs="Arial"/>
          <w:b/>
          <w:sz w:val="36"/>
          <w:szCs w:val="36"/>
        </w:rPr>
        <w:t xml:space="preserve"> Gebremedhin LT, Masako P, </w:t>
      </w:r>
      <w:proofErr w:type="spellStart"/>
      <w:r>
        <w:rPr>
          <w:rFonts w:ascii="Arial" w:eastAsia="Arial" w:hAnsi="Arial" w:cs="Arial"/>
          <w:b/>
          <w:sz w:val="36"/>
          <w:szCs w:val="36"/>
        </w:rPr>
        <w:t>Msigallah</w:t>
      </w:r>
      <w:proofErr w:type="spellEnd"/>
      <w:r>
        <w:rPr>
          <w:rFonts w:ascii="Arial" w:eastAsia="Arial" w:hAnsi="Arial" w:cs="Arial"/>
          <w:b/>
          <w:sz w:val="36"/>
          <w:szCs w:val="36"/>
        </w:rPr>
        <w:t xml:space="preserve"> F, Eugene </w:t>
      </w:r>
      <w:proofErr w:type="spellStart"/>
      <w:r>
        <w:rPr>
          <w:rFonts w:ascii="Arial" w:eastAsia="Arial" w:hAnsi="Arial" w:cs="Arial"/>
          <w:b/>
          <w:sz w:val="36"/>
          <w:szCs w:val="36"/>
        </w:rPr>
        <w:t>Kone</w:t>
      </w:r>
      <w:proofErr w:type="spellEnd"/>
      <w:r>
        <w:rPr>
          <w:rFonts w:ascii="Arial" w:eastAsia="Arial" w:hAnsi="Arial" w:cs="Arial"/>
          <w:b/>
          <w:sz w:val="36"/>
          <w:szCs w:val="36"/>
        </w:rPr>
        <w:t xml:space="preserve"> K, Baird TL., 2021).</w:t>
      </w:r>
    </w:p>
    <w:p w14:paraId="00000165" w14:textId="4337090F"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        One of the features of public policy is that it is purposive (Anderson, James 2000). That means</w:t>
      </w:r>
      <w:proofErr w:type="gramStart"/>
      <w:r>
        <w:rPr>
          <w:rFonts w:ascii="Arial" w:eastAsia="Arial" w:hAnsi="Arial" w:cs="Arial"/>
          <w:b/>
          <w:sz w:val="36"/>
          <w:szCs w:val="36"/>
        </w:rPr>
        <w:t>,</w:t>
      </w:r>
      <w:proofErr w:type="gramEnd"/>
      <w:r>
        <w:rPr>
          <w:rFonts w:ascii="Arial" w:eastAsia="Arial" w:hAnsi="Arial" w:cs="Arial"/>
          <w:b/>
          <w:sz w:val="36"/>
          <w:szCs w:val="36"/>
        </w:rPr>
        <w:t xml:space="preserve"> public policies are a</w:t>
      </w:r>
      <w:r>
        <w:rPr>
          <w:rFonts w:ascii="Arial" w:eastAsia="Arial" w:hAnsi="Arial" w:cs="Arial"/>
          <w:b/>
          <w:sz w:val="36"/>
          <w:szCs w:val="36"/>
        </w:rPr>
        <w:t>ctions geared towards goal realization and not chance occurrence (</w:t>
      </w:r>
      <w:proofErr w:type="spellStart"/>
      <w:r>
        <w:rPr>
          <w:rFonts w:ascii="Arial" w:eastAsia="Arial" w:hAnsi="Arial" w:cs="Arial"/>
          <w:b/>
          <w:sz w:val="36"/>
          <w:szCs w:val="36"/>
        </w:rPr>
        <w:t>Ambali</w:t>
      </w:r>
      <w:proofErr w:type="spellEnd"/>
      <w:r>
        <w:rPr>
          <w:rFonts w:ascii="Arial" w:eastAsia="Arial" w:hAnsi="Arial" w:cs="Arial"/>
          <w:b/>
          <w:sz w:val="36"/>
          <w:szCs w:val="36"/>
        </w:rPr>
        <w:t xml:space="preserve"> </w:t>
      </w:r>
      <w:proofErr w:type="spellStart"/>
      <w:r>
        <w:rPr>
          <w:rFonts w:ascii="Arial" w:eastAsia="Arial" w:hAnsi="Arial" w:cs="Arial"/>
          <w:b/>
          <w:sz w:val="36"/>
          <w:szCs w:val="36"/>
        </w:rPr>
        <w:t>Abdulrauf</w:t>
      </w:r>
      <w:proofErr w:type="spellEnd"/>
      <w:r>
        <w:rPr>
          <w:rFonts w:ascii="Arial" w:eastAsia="Arial" w:hAnsi="Arial" w:cs="Arial"/>
          <w:b/>
          <w:sz w:val="36"/>
          <w:szCs w:val="36"/>
        </w:rPr>
        <w:t xml:space="preserve">, 2023i). This, however, </w:t>
      </w:r>
      <w:proofErr w:type="gramStart"/>
      <w:r>
        <w:rPr>
          <w:rFonts w:ascii="Arial" w:eastAsia="Arial" w:hAnsi="Arial" w:cs="Arial"/>
          <w:b/>
          <w:sz w:val="36"/>
          <w:szCs w:val="36"/>
        </w:rPr>
        <w:t>cannot be achieved</w:t>
      </w:r>
      <w:proofErr w:type="gramEnd"/>
      <w:r>
        <w:rPr>
          <w:rFonts w:ascii="Arial" w:eastAsia="Arial" w:hAnsi="Arial" w:cs="Arial"/>
          <w:b/>
          <w:sz w:val="36"/>
          <w:szCs w:val="36"/>
        </w:rPr>
        <w:t xml:space="preserve"> without strong political will of the policy maker. In the case of UBTH, the proposed purposes for 100% drug prescription fill poli</w:t>
      </w:r>
      <w:r>
        <w:rPr>
          <w:rFonts w:ascii="Arial" w:eastAsia="Arial" w:hAnsi="Arial" w:cs="Arial"/>
          <w:b/>
          <w:sz w:val="36"/>
          <w:szCs w:val="36"/>
        </w:rPr>
        <w:t xml:space="preserve">cy </w:t>
      </w:r>
      <w:proofErr w:type="gramStart"/>
      <w:r>
        <w:rPr>
          <w:rFonts w:ascii="Arial" w:eastAsia="Arial" w:hAnsi="Arial" w:cs="Arial"/>
          <w:b/>
          <w:sz w:val="36"/>
          <w:szCs w:val="36"/>
        </w:rPr>
        <w:t>were:</w:t>
      </w:r>
      <w:proofErr w:type="gramEnd"/>
      <w:r>
        <w:rPr>
          <w:rFonts w:ascii="Arial" w:eastAsia="Arial" w:hAnsi="Arial" w:cs="Arial"/>
          <w:b/>
          <w:sz w:val="36"/>
          <w:szCs w:val="36"/>
        </w:rPr>
        <w:t xml:space="preserve"> increase in internally generated revenue, increase in patients’ patronage of </w:t>
      </w:r>
      <w:r>
        <w:rPr>
          <w:rFonts w:ascii="Arial" w:eastAsia="Arial" w:hAnsi="Arial" w:cs="Arial"/>
          <w:b/>
          <w:sz w:val="36"/>
          <w:szCs w:val="36"/>
        </w:rPr>
        <w:lastRenderedPageBreak/>
        <w:t xml:space="preserve">the Hospital’s pharmacies and increase in both. According to </w:t>
      </w:r>
      <w:proofErr w:type="spellStart"/>
      <w:r>
        <w:rPr>
          <w:rFonts w:ascii="Arial" w:eastAsia="Arial" w:hAnsi="Arial" w:cs="Arial"/>
          <w:b/>
          <w:sz w:val="36"/>
          <w:szCs w:val="36"/>
        </w:rPr>
        <w:t>Nwulu</w:t>
      </w:r>
      <w:proofErr w:type="spellEnd"/>
      <w:r>
        <w:rPr>
          <w:rFonts w:ascii="Arial" w:eastAsia="Arial" w:hAnsi="Arial" w:cs="Arial"/>
          <w:b/>
          <w:sz w:val="36"/>
          <w:szCs w:val="36"/>
        </w:rPr>
        <w:t xml:space="preserve"> &amp; </w:t>
      </w:r>
      <w:proofErr w:type="spellStart"/>
      <w:r>
        <w:rPr>
          <w:rFonts w:ascii="Arial" w:eastAsia="Arial" w:hAnsi="Arial" w:cs="Arial"/>
          <w:b/>
          <w:sz w:val="36"/>
          <w:szCs w:val="36"/>
        </w:rPr>
        <w:t>Asiegbu</w:t>
      </w:r>
      <w:proofErr w:type="spellEnd"/>
      <w:r>
        <w:rPr>
          <w:rFonts w:ascii="Arial" w:eastAsia="Arial" w:hAnsi="Arial" w:cs="Arial"/>
          <w:b/>
          <w:sz w:val="36"/>
          <w:szCs w:val="36"/>
        </w:rPr>
        <w:t>, 2015, patronage can be influenced by intention, ease of shopping, shopping satisfaction, tim</w:t>
      </w:r>
      <w:r>
        <w:rPr>
          <w:rFonts w:ascii="Arial" w:eastAsia="Arial" w:hAnsi="Arial" w:cs="Arial"/>
          <w:b/>
          <w:sz w:val="36"/>
          <w:szCs w:val="36"/>
        </w:rPr>
        <w:t>e spent, number of items available to buy, repeat purchases, amount of money spent shopping, and patronage action. In this research, the patient and/or the client is the customer to UBTH that deserves the services and products. Obviously, they have choices</w:t>
      </w:r>
      <w:r>
        <w:rPr>
          <w:rFonts w:ascii="Arial" w:eastAsia="Arial" w:hAnsi="Arial" w:cs="Arial"/>
          <w:b/>
          <w:sz w:val="36"/>
          <w:szCs w:val="36"/>
        </w:rPr>
        <w:t xml:space="preserve"> as rational beings regarding where to source for their drugs and/or medical or surgical services. The timing of service delivery is a very crucial factor in healthcare services because it can make </w:t>
      </w:r>
      <w:proofErr w:type="gramStart"/>
      <w:r>
        <w:rPr>
          <w:rFonts w:ascii="Arial" w:eastAsia="Arial" w:hAnsi="Arial" w:cs="Arial"/>
          <w:b/>
          <w:sz w:val="36"/>
          <w:szCs w:val="36"/>
        </w:rPr>
        <w:t>a lot of</w:t>
      </w:r>
      <w:proofErr w:type="gramEnd"/>
      <w:r>
        <w:rPr>
          <w:rFonts w:ascii="Arial" w:eastAsia="Arial" w:hAnsi="Arial" w:cs="Arial"/>
          <w:b/>
          <w:sz w:val="36"/>
          <w:szCs w:val="36"/>
        </w:rPr>
        <w:t xml:space="preserve"> differences between patient’s survival and death </w:t>
      </w:r>
      <w:r>
        <w:rPr>
          <w:rFonts w:ascii="Arial" w:eastAsia="Arial" w:hAnsi="Arial" w:cs="Arial"/>
          <w:b/>
          <w:sz w:val="36"/>
          <w:szCs w:val="36"/>
        </w:rPr>
        <w:t xml:space="preserve">on the one hand, and alleviation of pains and pain persistence, on the other. Delay in drug supply </w:t>
      </w:r>
      <w:proofErr w:type="gramStart"/>
      <w:r>
        <w:rPr>
          <w:rFonts w:ascii="Arial" w:eastAsia="Arial" w:hAnsi="Arial" w:cs="Arial"/>
          <w:b/>
          <w:sz w:val="36"/>
          <w:szCs w:val="36"/>
        </w:rPr>
        <w:t>was rated</w:t>
      </w:r>
      <w:proofErr w:type="gramEnd"/>
      <w:r>
        <w:rPr>
          <w:rFonts w:ascii="Arial" w:eastAsia="Arial" w:hAnsi="Arial" w:cs="Arial"/>
          <w:b/>
          <w:sz w:val="36"/>
          <w:szCs w:val="36"/>
        </w:rPr>
        <w:t xml:space="preserve"> 24.3% among the patronage factors. Further to the </w:t>
      </w:r>
      <w:proofErr w:type="gramStart"/>
      <w:r>
        <w:rPr>
          <w:rFonts w:ascii="Arial" w:eastAsia="Arial" w:hAnsi="Arial" w:cs="Arial"/>
          <w:b/>
          <w:sz w:val="36"/>
          <w:szCs w:val="36"/>
        </w:rPr>
        <w:t>aforesaid</w:t>
      </w:r>
      <w:proofErr w:type="gramEnd"/>
      <w:r>
        <w:rPr>
          <w:rFonts w:ascii="Arial" w:eastAsia="Arial" w:hAnsi="Arial" w:cs="Arial"/>
          <w:b/>
          <w:sz w:val="36"/>
          <w:szCs w:val="36"/>
        </w:rPr>
        <w:t xml:space="preserve">, according to </w:t>
      </w:r>
      <w:proofErr w:type="spellStart"/>
      <w:r>
        <w:rPr>
          <w:rFonts w:ascii="Arial" w:eastAsia="Arial" w:hAnsi="Arial" w:cs="Arial"/>
          <w:b/>
          <w:sz w:val="36"/>
          <w:szCs w:val="36"/>
        </w:rPr>
        <w:t>Ezenta</w:t>
      </w:r>
      <w:proofErr w:type="spellEnd"/>
      <w:r>
        <w:rPr>
          <w:rFonts w:ascii="Arial" w:eastAsia="Arial" w:hAnsi="Arial" w:cs="Arial"/>
          <w:b/>
          <w:sz w:val="36"/>
          <w:szCs w:val="36"/>
        </w:rPr>
        <w:t xml:space="preserve">, </w:t>
      </w:r>
      <w:proofErr w:type="spellStart"/>
      <w:r>
        <w:rPr>
          <w:rFonts w:ascii="Arial" w:eastAsia="Arial" w:hAnsi="Arial" w:cs="Arial"/>
          <w:b/>
          <w:sz w:val="36"/>
          <w:szCs w:val="36"/>
        </w:rPr>
        <w:t>Ogemdi</w:t>
      </w:r>
      <w:proofErr w:type="spellEnd"/>
      <w:r>
        <w:rPr>
          <w:rFonts w:ascii="Arial" w:eastAsia="Arial" w:hAnsi="Arial" w:cs="Arial"/>
          <w:b/>
          <w:sz w:val="36"/>
          <w:szCs w:val="36"/>
        </w:rPr>
        <w:t xml:space="preserve"> </w:t>
      </w:r>
      <w:proofErr w:type="spellStart"/>
      <w:r>
        <w:rPr>
          <w:rFonts w:ascii="Arial" w:eastAsia="Arial" w:hAnsi="Arial" w:cs="Arial"/>
          <w:b/>
          <w:sz w:val="36"/>
          <w:szCs w:val="36"/>
        </w:rPr>
        <w:t>Nneoma</w:t>
      </w:r>
      <w:proofErr w:type="spellEnd"/>
      <w:r>
        <w:rPr>
          <w:rFonts w:ascii="Arial" w:eastAsia="Arial" w:hAnsi="Arial" w:cs="Arial"/>
          <w:b/>
          <w:sz w:val="36"/>
          <w:szCs w:val="36"/>
        </w:rPr>
        <w:t xml:space="preserve">, </w:t>
      </w:r>
      <w:proofErr w:type="spellStart"/>
      <w:r>
        <w:rPr>
          <w:rFonts w:ascii="Arial" w:eastAsia="Arial" w:hAnsi="Arial" w:cs="Arial"/>
          <w:b/>
          <w:sz w:val="36"/>
          <w:szCs w:val="36"/>
        </w:rPr>
        <w:t>Osagie</w:t>
      </w:r>
      <w:proofErr w:type="spellEnd"/>
      <w:r>
        <w:rPr>
          <w:rFonts w:ascii="Arial" w:eastAsia="Arial" w:hAnsi="Arial" w:cs="Arial"/>
          <w:b/>
          <w:sz w:val="36"/>
          <w:szCs w:val="36"/>
        </w:rPr>
        <w:t xml:space="preserve"> Leslie </w:t>
      </w:r>
      <w:proofErr w:type="spellStart"/>
      <w:r>
        <w:rPr>
          <w:rFonts w:ascii="Arial" w:eastAsia="Arial" w:hAnsi="Arial" w:cs="Arial"/>
          <w:b/>
          <w:sz w:val="36"/>
          <w:szCs w:val="36"/>
        </w:rPr>
        <w:t>Uwabor</w:t>
      </w:r>
      <w:proofErr w:type="spellEnd"/>
      <w:r>
        <w:rPr>
          <w:rFonts w:ascii="Arial" w:eastAsia="Arial" w:hAnsi="Arial" w:cs="Arial"/>
          <w:b/>
          <w:sz w:val="36"/>
          <w:szCs w:val="36"/>
        </w:rPr>
        <w:t>, 2020: “Nowadays, consumers a</w:t>
      </w:r>
      <w:r>
        <w:rPr>
          <w:rFonts w:ascii="Arial" w:eastAsia="Arial" w:hAnsi="Arial" w:cs="Arial"/>
          <w:b/>
          <w:sz w:val="36"/>
          <w:szCs w:val="36"/>
        </w:rPr>
        <w:t xml:space="preserve">re looking for easy and quick services in this fast growing world. They seek goods and services that can save them time and effort. The consumer’s interest to save time and effort is a phenomenon that encourages the growth of convenience (ease or comfort) </w:t>
      </w:r>
      <w:r>
        <w:rPr>
          <w:rFonts w:ascii="Arial" w:eastAsia="Arial" w:hAnsi="Arial" w:cs="Arial"/>
          <w:b/>
          <w:sz w:val="36"/>
          <w:szCs w:val="36"/>
        </w:rPr>
        <w:t xml:space="preserve">of access to goods and services. Service providers therefore, need to </w:t>
      </w:r>
      <w:proofErr w:type="spellStart"/>
      <w:r>
        <w:rPr>
          <w:rFonts w:ascii="Arial" w:eastAsia="Arial" w:hAnsi="Arial" w:cs="Arial"/>
          <w:b/>
          <w:sz w:val="36"/>
          <w:szCs w:val="36"/>
        </w:rPr>
        <w:t>strategise</w:t>
      </w:r>
      <w:proofErr w:type="spellEnd"/>
      <w:r>
        <w:rPr>
          <w:rFonts w:ascii="Arial" w:eastAsia="Arial" w:hAnsi="Arial" w:cs="Arial"/>
          <w:b/>
          <w:sz w:val="36"/>
          <w:szCs w:val="36"/>
        </w:rPr>
        <w:t xml:space="preserve"> and focus on those services that offer consumers convenience and speed. This is as a result of its effect on the firm’s sustainability and profitability.” The purposive attrib</w:t>
      </w:r>
      <w:r>
        <w:rPr>
          <w:rFonts w:ascii="Arial" w:eastAsia="Arial" w:hAnsi="Arial" w:cs="Arial"/>
          <w:b/>
          <w:sz w:val="36"/>
          <w:szCs w:val="36"/>
        </w:rPr>
        <w:t xml:space="preserve">ute of this new </w:t>
      </w:r>
      <w:r>
        <w:rPr>
          <w:rFonts w:ascii="Arial" w:eastAsia="Arial" w:hAnsi="Arial" w:cs="Arial"/>
          <w:b/>
          <w:sz w:val="36"/>
          <w:szCs w:val="36"/>
        </w:rPr>
        <w:lastRenderedPageBreak/>
        <w:t>policy by the Hospital Management would be to address this ugly scenario of delay in drug delivery to the patient/client especially those in critical or urgent needs of the product and services for revival, restoration, alleviation of pains</w:t>
      </w:r>
      <w:r>
        <w:rPr>
          <w:rFonts w:ascii="Arial" w:eastAsia="Arial" w:hAnsi="Arial" w:cs="Arial"/>
          <w:b/>
          <w:sz w:val="36"/>
          <w:szCs w:val="36"/>
        </w:rPr>
        <w:t xml:space="preserve"> and resuscitation. Availability of the drug in the right quantity, strength and dosage forms is of great importance. Non- availability of the product would change the patient’s patronage motive, leading to disenchantment and dissatisfaction. From the data</w:t>
      </w:r>
      <w:r>
        <w:rPr>
          <w:rFonts w:ascii="Arial" w:eastAsia="Arial" w:hAnsi="Arial" w:cs="Arial"/>
          <w:b/>
          <w:sz w:val="36"/>
          <w:szCs w:val="36"/>
        </w:rPr>
        <w:t xml:space="preserve"> analysis of this research, the non-availability of drugs had a 23.8% influence on patronage of UBTH pharmacies. </w:t>
      </w:r>
      <w:proofErr w:type="gramStart"/>
      <w:r>
        <w:rPr>
          <w:rFonts w:ascii="Arial" w:eastAsia="Arial" w:hAnsi="Arial" w:cs="Arial"/>
          <w:b/>
          <w:sz w:val="36"/>
          <w:szCs w:val="36"/>
        </w:rPr>
        <w:t>This is another very important issue the new policy must purposely address if the Management must earn the confidence and trust of the Hospital</w:t>
      </w:r>
      <w:r>
        <w:rPr>
          <w:rFonts w:ascii="Arial" w:eastAsia="Arial" w:hAnsi="Arial" w:cs="Arial"/>
          <w:b/>
          <w:sz w:val="36"/>
          <w:szCs w:val="36"/>
        </w:rPr>
        <w:t>’s patients/clients.</w:t>
      </w:r>
      <w:proofErr w:type="gramEnd"/>
      <w:r>
        <w:rPr>
          <w:rFonts w:ascii="Arial" w:eastAsia="Arial" w:hAnsi="Arial" w:cs="Arial"/>
          <w:b/>
          <w:sz w:val="36"/>
          <w:szCs w:val="36"/>
        </w:rPr>
        <w:t xml:space="preserve"> Regular drug availability at the Hospital would increase internally generated revenue and thus a better welfare treatment for the staff and patient/client. The choice of healthcare provider </w:t>
      </w:r>
      <w:proofErr w:type="gramStart"/>
      <w:r>
        <w:rPr>
          <w:rFonts w:ascii="Arial" w:eastAsia="Arial" w:hAnsi="Arial" w:cs="Arial"/>
          <w:b/>
          <w:sz w:val="36"/>
          <w:szCs w:val="36"/>
        </w:rPr>
        <w:t>is influenced</w:t>
      </w:r>
      <w:proofErr w:type="gramEnd"/>
      <w:r>
        <w:rPr>
          <w:rFonts w:ascii="Arial" w:eastAsia="Arial" w:hAnsi="Arial" w:cs="Arial"/>
          <w:b/>
          <w:sz w:val="36"/>
          <w:szCs w:val="36"/>
        </w:rPr>
        <w:t xml:space="preserve"> by factors such as affordabilit</w:t>
      </w:r>
      <w:r>
        <w:rPr>
          <w:rFonts w:ascii="Arial" w:eastAsia="Arial" w:hAnsi="Arial" w:cs="Arial"/>
          <w:b/>
          <w:sz w:val="36"/>
          <w:szCs w:val="36"/>
        </w:rPr>
        <w:t>y, perceived quality of care, trust in the provider, and cultural preferences (</w:t>
      </w:r>
      <w:proofErr w:type="spellStart"/>
      <w:r>
        <w:rPr>
          <w:rFonts w:ascii="Arial" w:eastAsia="Arial" w:hAnsi="Arial" w:cs="Arial"/>
          <w:b/>
          <w:sz w:val="36"/>
          <w:szCs w:val="36"/>
        </w:rPr>
        <w:t>Gidado</w:t>
      </w:r>
      <w:proofErr w:type="spellEnd"/>
      <w:r>
        <w:rPr>
          <w:rFonts w:ascii="Arial" w:eastAsia="Arial" w:hAnsi="Arial" w:cs="Arial"/>
          <w:b/>
          <w:sz w:val="36"/>
          <w:szCs w:val="36"/>
        </w:rPr>
        <w:t xml:space="preserve">, S. O., &amp; </w:t>
      </w:r>
      <w:proofErr w:type="spellStart"/>
      <w:r>
        <w:rPr>
          <w:rFonts w:ascii="Arial" w:eastAsia="Arial" w:hAnsi="Arial" w:cs="Arial"/>
          <w:b/>
          <w:sz w:val="36"/>
          <w:szCs w:val="36"/>
        </w:rPr>
        <w:t>Ayanwale</w:t>
      </w:r>
      <w:proofErr w:type="spellEnd"/>
      <w:r>
        <w:rPr>
          <w:rFonts w:ascii="Arial" w:eastAsia="Arial" w:hAnsi="Arial" w:cs="Arial"/>
          <w:b/>
          <w:sz w:val="36"/>
          <w:szCs w:val="36"/>
        </w:rPr>
        <w:t>, A. B. (2022). Accessibility to healthcare facilities is a fundamental determinant of its utilization (</w:t>
      </w:r>
      <w:proofErr w:type="spellStart"/>
      <w:r>
        <w:rPr>
          <w:rFonts w:ascii="Arial" w:eastAsia="Arial" w:hAnsi="Arial" w:cs="Arial"/>
          <w:b/>
          <w:sz w:val="36"/>
          <w:szCs w:val="36"/>
        </w:rPr>
        <w:t>Fayehun</w:t>
      </w:r>
      <w:proofErr w:type="spellEnd"/>
      <w:r>
        <w:rPr>
          <w:rFonts w:ascii="Arial" w:eastAsia="Arial" w:hAnsi="Arial" w:cs="Arial"/>
          <w:b/>
          <w:sz w:val="36"/>
          <w:szCs w:val="36"/>
        </w:rPr>
        <w:t xml:space="preserve"> O., </w:t>
      </w:r>
      <w:proofErr w:type="spellStart"/>
      <w:r>
        <w:rPr>
          <w:rFonts w:ascii="Arial" w:eastAsia="Arial" w:hAnsi="Arial" w:cs="Arial"/>
          <w:b/>
          <w:sz w:val="36"/>
          <w:szCs w:val="36"/>
        </w:rPr>
        <w:t>Ajisola</w:t>
      </w:r>
      <w:proofErr w:type="spellEnd"/>
      <w:r>
        <w:rPr>
          <w:rFonts w:ascii="Arial" w:eastAsia="Arial" w:hAnsi="Arial" w:cs="Arial"/>
          <w:b/>
          <w:sz w:val="36"/>
          <w:szCs w:val="36"/>
        </w:rPr>
        <w:t xml:space="preserve"> M., </w:t>
      </w:r>
      <w:proofErr w:type="spellStart"/>
      <w:r>
        <w:rPr>
          <w:rFonts w:ascii="Arial" w:eastAsia="Arial" w:hAnsi="Arial" w:cs="Arial"/>
          <w:b/>
          <w:sz w:val="36"/>
          <w:szCs w:val="36"/>
        </w:rPr>
        <w:t>Uthman</w:t>
      </w:r>
      <w:proofErr w:type="spellEnd"/>
      <w:r>
        <w:rPr>
          <w:rFonts w:ascii="Arial" w:eastAsia="Arial" w:hAnsi="Arial" w:cs="Arial"/>
          <w:b/>
          <w:sz w:val="36"/>
          <w:szCs w:val="36"/>
        </w:rPr>
        <w:t xml:space="preserve"> O.</w:t>
      </w:r>
      <w:proofErr w:type="gramStart"/>
      <w:r>
        <w:rPr>
          <w:rFonts w:ascii="Arial" w:eastAsia="Arial" w:hAnsi="Arial" w:cs="Arial"/>
          <w:b/>
          <w:sz w:val="36"/>
          <w:szCs w:val="36"/>
        </w:rPr>
        <w:t>,</w:t>
      </w:r>
      <w:proofErr w:type="spellStart"/>
      <w:r>
        <w:rPr>
          <w:rFonts w:ascii="Arial" w:eastAsia="Arial" w:hAnsi="Arial" w:cs="Arial"/>
          <w:b/>
          <w:sz w:val="36"/>
          <w:szCs w:val="36"/>
        </w:rPr>
        <w:t>Oyebode</w:t>
      </w:r>
      <w:proofErr w:type="spellEnd"/>
      <w:proofErr w:type="gramEnd"/>
      <w:r>
        <w:rPr>
          <w:rFonts w:ascii="Arial" w:eastAsia="Arial" w:hAnsi="Arial" w:cs="Arial"/>
          <w:b/>
          <w:sz w:val="36"/>
          <w:szCs w:val="36"/>
        </w:rPr>
        <w:t xml:space="preserve"> O., </w:t>
      </w:r>
      <w:proofErr w:type="spellStart"/>
      <w:r>
        <w:rPr>
          <w:rFonts w:ascii="Arial" w:eastAsia="Arial" w:hAnsi="Arial" w:cs="Arial"/>
          <w:b/>
          <w:sz w:val="36"/>
          <w:szCs w:val="36"/>
        </w:rPr>
        <w:t>Ol</w:t>
      </w:r>
      <w:r>
        <w:rPr>
          <w:rFonts w:ascii="Arial" w:eastAsia="Arial" w:hAnsi="Arial" w:cs="Arial"/>
          <w:b/>
          <w:sz w:val="36"/>
          <w:szCs w:val="36"/>
        </w:rPr>
        <w:t>adejo</w:t>
      </w:r>
      <w:proofErr w:type="spellEnd"/>
      <w:r>
        <w:rPr>
          <w:rFonts w:ascii="Arial" w:eastAsia="Arial" w:hAnsi="Arial" w:cs="Arial"/>
          <w:b/>
          <w:sz w:val="36"/>
          <w:szCs w:val="36"/>
        </w:rPr>
        <w:t xml:space="preserve"> A., </w:t>
      </w:r>
      <w:proofErr w:type="spellStart"/>
      <w:r>
        <w:rPr>
          <w:rFonts w:ascii="Arial" w:eastAsia="Arial" w:hAnsi="Arial" w:cs="Arial"/>
          <w:b/>
          <w:sz w:val="36"/>
          <w:szCs w:val="36"/>
        </w:rPr>
        <w:t>Taiwo</w:t>
      </w:r>
      <w:proofErr w:type="spellEnd"/>
      <w:r>
        <w:rPr>
          <w:rFonts w:ascii="Arial" w:eastAsia="Arial" w:hAnsi="Arial" w:cs="Arial"/>
          <w:b/>
          <w:sz w:val="36"/>
          <w:szCs w:val="36"/>
        </w:rPr>
        <w:t xml:space="preserve"> O., </w:t>
      </w:r>
      <w:proofErr w:type="spellStart"/>
      <w:r>
        <w:rPr>
          <w:rFonts w:ascii="Arial" w:eastAsia="Arial" w:hAnsi="Arial" w:cs="Arial"/>
          <w:b/>
          <w:sz w:val="36"/>
          <w:szCs w:val="36"/>
        </w:rPr>
        <w:t>Odunbanjo</w:t>
      </w:r>
      <w:proofErr w:type="spellEnd"/>
      <w:r>
        <w:rPr>
          <w:rFonts w:ascii="Arial" w:eastAsia="Arial" w:hAnsi="Arial" w:cs="Arial"/>
          <w:b/>
          <w:sz w:val="36"/>
          <w:szCs w:val="36"/>
        </w:rPr>
        <w:t xml:space="preserve">, </w:t>
      </w:r>
      <w:proofErr w:type="spellStart"/>
      <w:r>
        <w:rPr>
          <w:rFonts w:ascii="Arial" w:eastAsia="Arial" w:hAnsi="Arial" w:cs="Arial"/>
          <w:b/>
          <w:sz w:val="36"/>
          <w:szCs w:val="36"/>
        </w:rPr>
        <w:t>O.,Harris</w:t>
      </w:r>
      <w:proofErr w:type="spellEnd"/>
      <w:r>
        <w:rPr>
          <w:rFonts w:ascii="Arial" w:eastAsia="Arial" w:hAnsi="Arial" w:cs="Arial"/>
          <w:b/>
          <w:sz w:val="36"/>
          <w:szCs w:val="36"/>
        </w:rPr>
        <w:t xml:space="preserve"> B., </w:t>
      </w:r>
      <w:proofErr w:type="spellStart"/>
      <w:r>
        <w:rPr>
          <w:rFonts w:ascii="Arial" w:eastAsia="Arial" w:hAnsi="Arial" w:cs="Arial"/>
          <w:b/>
          <w:sz w:val="36"/>
          <w:szCs w:val="36"/>
        </w:rPr>
        <w:t>Liford</w:t>
      </w:r>
      <w:proofErr w:type="spellEnd"/>
      <w:r>
        <w:rPr>
          <w:rFonts w:ascii="Arial" w:eastAsia="Arial" w:hAnsi="Arial" w:cs="Arial"/>
          <w:b/>
          <w:sz w:val="36"/>
          <w:szCs w:val="36"/>
        </w:rPr>
        <w:t xml:space="preserve"> R., </w:t>
      </w:r>
      <w:proofErr w:type="spellStart"/>
      <w:r>
        <w:rPr>
          <w:rFonts w:ascii="Arial" w:eastAsia="Arial" w:hAnsi="Arial" w:cs="Arial"/>
          <w:b/>
          <w:sz w:val="36"/>
          <w:szCs w:val="36"/>
        </w:rPr>
        <w:t>Omigbodun</w:t>
      </w:r>
      <w:proofErr w:type="spellEnd"/>
      <w:r>
        <w:rPr>
          <w:rFonts w:ascii="Arial" w:eastAsia="Arial" w:hAnsi="Arial" w:cs="Arial"/>
          <w:b/>
          <w:sz w:val="36"/>
          <w:szCs w:val="36"/>
        </w:rPr>
        <w:t xml:space="preserve">. (2022). According to </w:t>
      </w:r>
      <w:proofErr w:type="spellStart"/>
      <w:r>
        <w:rPr>
          <w:rFonts w:ascii="Arial" w:eastAsia="Arial" w:hAnsi="Arial" w:cs="Arial"/>
          <w:b/>
          <w:sz w:val="36"/>
          <w:szCs w:val="36"/>
        </w:rPr>
        <w:t>Ajibade</w:t>
      </w:r>
      <w:proofErr w:type="spellEnd"/>
      <w:r>
        <w:rPr>
          <w:rFonts w:ascii="Arial" w:eastAsia="Arial" w:hAnsi="Arial" w:cs="Arial"/>
          <w:b/>
          <w:sz w:val="36"/>
          <w:szCs w:val="36"/>
        </w:rPr>
        <w:t xml:space="preserve">, F., O., &amp; </w:t>
      </w:r>
      <w:proofErr w:type="spellStart"/>
      <w:r>
        <w:rPr>
          <w:rFonts w:ascii="Arial" w:eastAsia="Arial" w:hAnsi="Arial" w:cs="Arial"/>
          <w:b/>
          <w:sz w:val="36"/>
          <w:szCs w:val="36"/>
        </w:rPr>
        <w:t>Ogunmola</w:t>
      </w:r>
      <w:proofErr w:type="spellEnd"/>
      <w:r>
        <w:rPr>
          <w:rFonts w:ascii="Arial" w:eastAsia="Arial" w:hAnsi="Arial" w:cs="Arial"/>
          <w:b/>
          <w:sz w:val="36"/>
          <w:szCs w:val="36"/>
        </w:rPr>
        <w:t xml:space="preserve">, J.O. (2020), studies have shown that geographical proximity, affordability and quality of services significantly influence an </w:t>
      </w:r>
      <w:r>
        <w:rPr>
          <w:rFonts w:ascii="Arial" w:eastAsia="Arial" w:hAnsi="Arial" w:cs="Arial"/>
          <w:b/>
          <w:sz w:val="36"/>
          <w:szCs w:val="36"/>
        </w:rPr>
        <w:lastRenderedPageBreak/>
        <w:t xml:space="preserve">individual's </w:t>
      </w:r>
      <w:r>
        <w:rPr>
          <w:rFonts w:ascii="Arial" w:eastAsia="Arial" w:hAnsi="Arial" w:cs="Arial"/>
          <w:b/>
          <w:sz w:val="36"/>
          <w:szCs w:val="36"/>
        </w:rPr>
        <w:t xml:space="preserve">decisions regarding healthcare-seeking </w:t>
      </w:r>
      <w:proofErr w:type="spellStart"/>
      <w:r>
        <w:rPr>
          <w:rFonts w:ascii="Arial" w:eastAsia="Arial" w:hAnsi="Arial" w:cs="Arial"/>
          <w:b/>
          <w:sz w:val="36"/>
          <w:szCs w:val="36"/>
        </w:rPr>
        <w:t>behaviour</w:t>
      </w:r>
      <w:proofErr w:type="spellEnd"/>
      <w:r>
        <w:rPr>
          <w:rFonts w:ascii="Arial" w:eastAsia="Arial" w:hAnsi="Arial" w:cs="Arial"/>
          <w:b/>
          <w:sz w:val="36"/>
          <w:szCs w:val="36"/>
        </w:rPr>
        <w:t xml:space="preserve">. According to </w:t>
      </w:r>
      <w:proofErr w:type="spellStart"/>
      <w:r>
        <w:rPr>
          <w:rFonts w:ascii="Arial" w:eastAsia="Arial" w:hAnsi="Arial" w:cs="Arial"/>
          <w:b/>
          <w:sz w:val="36"/>
          <w:szCs w:val="36"/>
        </w:rPr>
        <w:t>Ogunmola</w:t>
      </w:r>
      <w:proofErr w:type="spellEnd"/>
      <w:r>
        <w:rPr>
          <w:rFonts w:ascii="Arial" w:eastAsia="Arial" w:hAnsi="Arial" w:cs="Arial"/>
          <w:b/>
          <w:sz w:val="36"/>
          <w:szCs w:val="36"/>
        </w:rPr>
        <w:t xml:space="preserve">, J.O., &amp; </w:t>
      </w:r>
      <w:proofErr w:type="spellStart"/>
      <w:r>
        <w:rPr>
          <w:rFonts w:ascii="Arial" w:eastAsia="Arial" w:hAnsi="Arial" w:cs="Arial"/>
          <w:b/>
          <w:sz w:val="36"/>
          <w:szCs w:val="36"/>
        </w:rPr>
        <w:t>Oladosu</w:t>
      </w:r>
      <w:proofErr w:type="spellEnd"/>
      <w:r>
        <w:rPr>
          <w:rFonts w:ascii="Arial" w:eastAsia="Arial" w:hAnsi="Arial" w:cs="Arial"/>
          <w:b/>
          <w:sz w:val="36"/>
          <w:szCs w:val="36"/>
        </w:rPr>
        <w:t xml:space="preserve">, Y. S. 2021, inadequate infrastructure and limited availability of services are among the significant challenges that underscore the need for comprehensive strategies </w:t>
      </w:r>
      <w:r>
        <w:rPr>
          <w:rFonts w:ascii="Arial" w:eastAsia="Arial" w:hAnsi="Arial" w:cs="Arial"/>
          <w:b/>
          <w:sz w:val="36"/>
          <w:szCs w:val="36"/>
        </w:rPr>
        <w:t>to improve healthcare accessibility and reduce health disparities in slum areas. Uncertain quality of the Hospital drug had a 14.1% power of influence on the patronage of the Hospital pharmacies by the patient/client. Even though this had the least influen</w:t>
      </w:r>
      <w:r>
        <w:rPr>
          <w:rFonts w:ascii="Arial" w:eastAsia="Arial" w:hAnsi="Arial" w:cs="Arial"/>
          <w:b/>
          <w:sz w:val="36"/>
          <w:szCs w:val="36"/>
        </w:rPr>
        <w:t xml:space="preserve">ce on the patronage, the quality assay of drugs </w:t>
      </w:r>
      <w:proofErr w:type="gramStart"/>
      <w:r>
        <w:rPr>
          <w:rFonts w:ascii="Arial" w:eastAsia="Arial" w:hAnsi="Arial" w:cs="Arial"/>
          <w:b/>
          <w:sz w:val="36"/>
          <w:szCs w:val="36"/>
        </w:rPr>
        <w:t>should be carried out</w:t>
      </w:r>
      <w:proofErr w:type="gramEnd"/>
      <w:r>
        <w:rPr>
          <w:rFonts w:ascii="Arial" w:eastAsia="Arial" w:hAnsi="Arial" w:cs="Arial"/>
          <w:b/>
          <w:sz w:val="36"/>
          <w:szCs w:val="36"/>
        </w:rPr>
        <w:t xml:space="preserve"> periodically for certain drugs whose quality are suspicious. However, the respondents holding this notion did so based on </w:t>
      </w:r>
      <w:proofErr w:type="gramStart"/>
      <w:r>
        <w:rPr>
          <w:rFonts w:ascii="Arial" w:eastAsia="Arial" w:hAnsi="Arial" w:cs="Arial"/>
          <w:b/>
          <w:sz w:val="36"/>
          <w:szCs w:val="36"/>
        </w:rPr>
        <w:t>their misconstrue</w:t>
      </w:r>
      <w:proofErr w:type="gramEnd"/>
      <w:r>
        <w:rPr>
          <w:rFonts w:ascii="Arial" w:eastAsia="Arial" w:hAnsi="Arial" w:cs="Arial"/>
          <w:b/>
          <w:sz w:val="36"/>
          <w:szCs w:val="36"/>
        </w:rPr>
        <w:t xml:space="preserve"> of generic drugs or brands to be of inferior q</w:t>
      </w:r>
      <w:r>
        <w:rPr>
          <w:rFonts w:ascii="Arial" w:eastAsia="Arial" w:hAnsi="Arial" w:cs="Arial"/>
          <w:b/>
          <w:sz w:val="36"/>
          <w:szCs w:val="36"/>
        </w:rPr>
        <w:t>uality to the known innovator brands. It followed that there was no scientific proof in support of their claim that the Hospital drugs were of a lower quality. Adequate patients/clients education on differences and similarities, if any, between innovator d</w:t>
      </w:r>
      <w:r>
        <w:rPr>
          <w:rFonts w:ascii="Arial" w:eastAsia="Arial" w:hAnsi="Arial" w:cs="Arial"/>
          <w:b/>
          <w:sz w:val="36"/>
          <w:szCs w:val="36"/>
        </w:rPr>
        <w:t>rug brands and the generic drug brands is well desirable to eliminate this information asymmetry. Affordability of the Hospital drugs is another important issue the Management has to overcome. This had a patronage impact of 21.8%. The Management could evol</w:t>
      </w:r>
      <w:r>
        <w:rPr>
          <w:rFonts w:ascii="Arial" w:eastAsia="Arial" w:hAnsi="Arial" w:cs="Arial"/>
          <w:b/>
          <w:sz w:val="36"/>
          <w:szCs w:val="36"/>
        </w:rPr>
        <w:t xml:space="preserve">ve mechanisms of sourcing the drug that would reduce cost on the patient/client. Another patronage factor revealed by this research was the attitude of the staff </w:t>
      </w:r>
      <w:r>
        <w:rPr>
          <w:rFonts w:ascii="Arial" w:eastAsia="Arial" w:hAnsi="Arial" w:cs="Arial"/>
          <w:b/>
          <w:sz w:val="36"/>
          <w:szCs w:val="36"/>
        </w:rPr>
        <w:lastRenderedPageBreak/>
        <w:t>towards patient/client, and this had a powerful influence of 16.0% on the patronage by patient</w:t>
      </w:r>
      <w:r>
        <w:rPr>
          <w:rFonts w:ascii="Arial" w:eastAsia="Arial" w:hAnsi="Arial" w:cs="Arial"/>
          <w:b/>
          <w:sz w:val="36"/>
          <w:szCs w:val="36"/>
        </w:rPr>
        <w:t xml:space="preserve"> and client. </w:t>
      </w:r>
      <w:proofErr w:type="gramStart"/>
      <w:r>
        <w:rPr>
          <w:rFonts w:ascii="Arial" w:eastAsia="Arial" w:hAnsi="Arial" w:cs="Arial"/>
          <w:b/>
          <w:sz w:val="36"/>
          <w:szCs w:val="36"/>
        </w:rPr>
        <w:t xml:space="preserve">According to </w:t>
      </w:r>
      <w:proofErr w:type="spellStart"/>
      <w:r>
        <w:rPr>
          <w:rFonts w:ascii="Arial" w:eastAsia="Arial" w:hAnsi="Arial" w:cs="Arial"/>
          <w:b/>
          <w:sz w:val="36"/>
          <w:szCs w:val="36"/>
        </w:rPr>
        <w:t>Olalekan</w:t>
      </w:r>
      <w:proofErr w:type="spellEnd"/>
      <w:r>
        <w:rPr>
          <w:rFonts w:ascii="Arial" w:eastAsia="Arial" w:hAnsi="Arial" w:cs="Arial"/>
          <w:b/>
          <w:sz w:val="36"/>
          <w:szCs w:val="36"/>
        </w:rPr>
        <w:t xml:space="preserve"> </w:t>
      </w:r>
      <w:proofErr w:type="spellStart"/>
      <w:r>
        <w:rPr>
          <w:rFonts w:ascii="Arial" w:eastAsia="Arial" w:hAnsi="Arial" w:cs="Arial"/>
          <w:b/>
          <w:sz w:val="36"/>
          <w:szCs w:val="36"/>
        </w:rPr>
        <w:t>Odefadehan</w:t>
      </w:r>
      <w:proofErr w:type="spellEnd"/>
      <w:r>
        <w:rPr>
          <w:rFonts w:ascii="Arial" w:eastAsia="Arial" w:hAnsi="Arial" w:cs="Arial"/>
          <w:b/>
          <w:sz w:val="36"/>
          <w:szCs w:val="36"/>
        </w:rPr>
        <w:t xml:space="preserve"> and </w:t>
      </w:r>
      <w:proofErr w:type="spellStart"/>
      <w:r>
        <w:rPr>
          <w:rFonts w:ascii="Arial" w:eastAsia="Arial" w:hAnsi="Arial" w:cs="Arial"/>
          <w:b/>
          <w:sz w:val="36"/>
          <w:szCs w:val="36"/>
        </w:rPr>
        <w:t>Oladoyin</w:t>
      </w:r>
      <w:proofErr w:type="spellEnd"/>
      <w:r>
        <w:rPr>
          <w:rFonts w:ascii="Arial" w:eastAsia="Arial" w:hAnsi="Arial" w:cs="Arial"/>
          <w:b/>
          <w:sz w:val="36"/>
          <w:szCs w:val="36"/>
        </w:rPr>
        <w:t xml:space="preserve"> </w:t>
      </w:r>
      <w:proofErr w:type="spellStart"/>
      <w:r>
        <w:rPr>
          <w:rFonts w:ascii="Arial" w:eastAsia="Arial" w:hAnsi="Arial" w:cs="Arial"/>
          <w:b/>
          <w:sz w:val="36"/>
          <w:szCs w:val="36"/>
        </w:rPr>
        <w:t>Adereti</w:t>
      </w:r>
      <w:proofErr w:type="spellEnd"/>
      <w:r>
        <w:rPr>
          <w:rFonts w:ascii="Arial" w:eastAsia="Arial" w:hAnsi="Arial" w:cs="Arial"/>
          <w:b/>
          <w:sz w:val="36"/>
          <w:szCs w:val="36"/>
        </w:rPr>
        <w:t xml:space="preserve">, June, (2021), there is a positive relationship between the interpersonal relationship of staff and patients, and also the conduciveness of the </w:t>
      </w:r>
      <w:proofErr w:type="spellStart"/>
      <w:r>
        <w:rPr>
          <w:rFonts w:ascii="Arial" w:eastAsia="Arial" w:hAnsi="Arial" w:cs="Arial"/>
          <w:b/>
          <w:sz w:val="36"/>
          <w:szCs w:val="36"/>
        </w:rPr>
        <w:t>centre</w:t>
      </w:r>
      <w:proofErr w:type="spellEnd"/>
      <w:r>
        <w:rPr>
          <w:rFonts w:ascii="Arial" w:eastAsia="Arial" w:hAnsi="Arial" w:cs="Arial"/>
          <w:b/>
          <w:sz w:val="36"/>
          <w:szCs w:val="36"/>
        </w:rPr>
        <w:t xml:space="preserve"> and patronage, on  the level of patron</w:t>
      </w:r>
      <w:r>
        <w:rPr>
          <w:rFonts w:ascii="Arial" w:eastAsia="Arial" w:hAnsi="Arial" w:cs="Arial"/>
          <w:b/>
          <w:sz w:val="36"/>
          <w:szCs w:val="36"/>
        </w:rPr>
        <w:t xml:space="preserve">age by respondents, such that an improvement in the relationship between staff and patients, and comfortability of the </w:t>
      </w:r>
      <w:proofErr w:type="spellStart"/>
      <w:r>
        <w:rPr>
          <w:rFonts w:ascii="Arial" w:eastAsia="Arial" w:hAnsi="Arial" w:cs="Arial"/>
          <w:b/>
          <w:sz w:val="36"/>
          <w:szCs w:val="36"/>
        </w:rPr>
        <w:t>centre</w:t>
      </w:r>
      <w:proofErr w:type="spellEnd"/>
      <w:r>
        <w:rPr>
          <w:rFonts w:ascii="Arial" w:eastAsia="Arial" w:hAnsi="Arial" w:cs="Arial"/>
          <w:b/>
          <w:sz w:val="36"/>
          <w:szCs w:val="36"/>
        </w:rPr>
        <w:t xml:space="preserve"> lead to a 0.325 and 0.454 unit increase respectively on the patronage level.</w:t>
      </w:r>
      <w:proofErr w:type="gramEnd"/>
      <w:r>
        <w:rPr>
          <w:rFonts w:ascii="Arial" w:eastAsia="Arial" w:hAnsi="Arial" w:cs="Arial"/>
          <w:b/>
          <w:sz w:val="36"/>
          <w:szCs w:val="36"/>
        </w:rPr>
        <w:t xml:space="preserve">  The Management needs to train and retrain the staff </w:t>
      </w:r>
      <w:r>
        <w:rPr>
          <w:rFonts w:ascii="Arial" w:eastAsia="Arial" w:hAnsi="Arial" w:cs="Arial"/>
          <w:b/>
          <w:sz w:val="36"/>
          <w:szCs w:val="36"/>
        </w:rPr>
        <w:t>on civility, professionalism, ethics and ethical standards of service delivery. Patronage buying motives revolve around the shopping experience and the customer’s relationship with the brand and/or service. Brand reputation, customer service quality, and h</w:t>
      </w:r>
      <w:r>
        <w:rPr>
          <w:rFonts w:ascii="Arial" w:eastAsia="Arial" w:hAnsi="Arial" w:cs="Arial"/>
          <w:b/>
          <w:sz w:val="36"/>
          <w:szCs w:val="36"/>
        </w:rPr>
        <w:t xml:space="preserve">ow easy it is to navigate the website can all influence their choice of where to shop (https//mailchimp.com). According to Jacob </w:t>
      </w:r>
      <w:proofErr w:type="spellStart"/>
      <w:r>
        <w:rPr>
          <w:rFonts w:ascii="Arial" w:eastAsia="Arial" w:hAnsi="Arial" w:cs="Arial"/>
          <w:b/>
          <w:sz w:val="36"/>
          <w:szCs w:val="36"/>
        </w:rPr>
        <w:t>Ayorinde</w:t>
      </w:r>
      <w:proofErr w:type="spellEnd"/>
      <w:r>
        <w:rPr>
          <w:rFonts w:ascii="Arial" w:eastAsia="Arial" w:hAnsi="Arial" w:cs="Arial"/>
          <w:b/>
          <w:sz w:val="36"/>
          <w:szCs w:val="36"/>
        </w:rPr>
        <w:t xml:space="preserve"> </w:t>
      </w:r>
      <w:proofErr w:type="spellStart"/>
      <w:r>
        <w:rPr>
          <w:rFonts w:ascii="Arial" w:eastAsia="Arial" w:hAnsi="Arial" w:cs="Arial"/>
          <w:b/>
          <w:sz w:val="36"/>
          <w:szCs w:val="36"/>
        </w:rPr>
        <w:t>Adejare</w:t>
      </w:r>
      <w:proofErr w:type="spellEnd"/>
      <w:r>
        <w:rPr>
          <w:rFonts w:ascii="Arial" w:eastAsia="Arial" w:hAnsi="Arial" w:cs="Arial"/>
          <w:b/>
          <w:sz w:val="36"/>
          <w:szCs w:val="36"/>
        </w:rPr>
        <w:t xml:space="preserve">, </w:t>
      </w:r>
      <w:proofErr w:type="spellStart"/>
      <w:r>
        <w:rPr>
          <w:rFonts w:ascii="Arial" w:eastAsia="Arial" w:hAnsi="Arial" w:cs="Arial"/>
          <w:b/>
          <w:sz w:val="36"/>
          <w:szCs w:val="36"/>
        </w:rPr>
        <w:t>Musibau</w:t>
      </w:r>
      <w:proofErr w:type="spellEnd"/>
      <w:r>
        <w:rPr>
          <w:rFonts w:ascii="Arial" w:eastAsia="Arial" w:hAnsi="Arial" w:cs="Arial"/>
          <w:b/>
          <w:sz w:val="36"/>
          <w:szCs w:val="36"/>
        </w:rPr>
        <w:t xml:space="preserve"> </w:t>
      </w:r>
      <w:proofErr w:type="spellStart"/>
      <w:r>
        <w:rPr>
          <w:rFonts w:ascii="Arial" w:eastAsia="Arial" w:hAnsi="Arial" w:cs="Arial"/>
          <w:b/>
          <w:sz w:val="36"/>
          <w:szCs w:val="36"/>
        </w:rPr>
        <w:t>omoakin</w:t>
      </w:r>
      <w:proofErr w:type="spellEnd"/>
      <w:r>
        <w:rPr>
          <w:rFonts w:ascii="Arial" w:eastAsia="Arial" w:hAnsi="Arial" w:cs="Arial"/>
          <w:b/>
          <w:sz w:val="36"/>
          <w:szCs w:val="36"/>
        </w:rPr>
        <w:t xml:space="preserve"> </w:t>
      </w:r>
      <w:proofErr w:type="spellStart"/>
      <w:r>
        <w:rPr>
          <w:rFonts w:ascii="Arial" w:eastAsia="Arial" w:hAnsi="Arial" w:cs="Arial"/>
          <w:b/>
          <w:sz w:val="36"/>
          <w:szCs w:val="36"/>
        </w:rPr>
        <w:t>Jelili</w:t>
      </w:r>
      <w:proofErr w:type="spellEnd"/>
      <w:r>
        <w:rPr>
          <w:rFonts w:ascii="Arial" w:eastAsia="Arial" w:hAnsi="Arial" w:cs="Arial"/>
          <w:b/>
          <w:sz w:val="36"/>
          <w:szCs w:val="36"/>
        </w:rPr>
        <w:t xml:space="preserve">, Akeem </w:t>
      </w:r>
      <w:proofErr w:type="spellStart"/>
      <w:r>
        <w:rPr>
          <w:rFonts w:ascii="Arial" w:eastAsia="Arial" w:hAnsi="Arial" w:cs="Arial"/>
          <w:b/>
          <w:sz w:val="36"/>
          <w:szCs w:val="36"/>
        </w:rPr>
        <w:t>Bamidele</w:t>
      </w:r>
      <w:proofErr w:type="spellEnd"/>
      <w:r>
        <w:rPr>
          <w:rFonts w:ascii="Arial" w:eastAsia="Arial" w:hAnsi="Arial" w:cs="Arial"/>
          <w:b/>
          <w:sz w:val="36"/>
          <w:szCs w:val="36"/>
        </w:rPr>
        <w:t xml:space="preserve"> </w:t>
      </w:r>
      <w:proofErr w:type="spellStart"/>
      <w:r>
        <w:rPr>
          <w:rFonts w:ascii="Arial" w:eastAsia="Arial" w:hAnsi="Arial" w:cs="Arial"/>
          <w:b/>
          <w:sz w:val="36"/>
          <w:szCs w:val="36"/>
        </w:rPr>
        <w:t>Muili</w:t>
      </w:r>
      <w:proofErr w:type="spellEnd"/>
      <w:r>
        <w:rPr>
          <w:rFonts w:ascii="Arial" w:eastAsia="Arial" w:hAnsi="Arial" w:cs="Arial"/>
          <w:b/>
          <w:sz w:val="36"/>
          <w:szCs w:val="36"/>
        </w:rPr>
        <w:t>, (2024), patronage patterns of healthcare facilities within an u</w:t>
      </w:r>
      <w:r>
        <w:rPr>
          <w:rFonts w:ascii="Arial" w:eastAsia="Arial" w:hAnsi="Arial" w:cs="Arial"/>
          <w:b/>
          <w:sz w:val="36"/>
          <w:szCs w:val="36"/>
        </w:rPr>
        <w:t xml:space="preserve">rban area reflect a complex interplay of socioeconomic, </w:t>
      </w:r>
      <w:proofErr w:type="gramStart"/>
      <w:r>
        <w:rPr>
          <w:rFonts w:ascii="Arial" w:eastAsia="Arial" w:hAnsi="Arial" w:cs="Arial"/>
          <w:b/>
          <w:sz w:val="36"/>
          <w:szCs w:val="36"/>
        </w:rPr>
        <w:t>cultural  and</w:t>
      </w:r>
      <w:proofErr w:type="gramEnd"/>
      <w:r>
        <w:rPr>
          <w:rFonts w:ascii="Arial" w:eastAsia="Arial" w:hAnsi="Arial" w:cs="Arial"/>
          <w:b/>
          <w:sz w:val="36"/>
          <w:szCs w:val="36"/>
        </w:rPr>
        <w:t xml:space="preserve"> structural factors. This is vividly evident at UBTH, being a government owned hospital, with lots of advanced healthcare equipment &amp; facilities and strategic location to receive patients</w:t>
      </w:r>
      <w:r>
        <w:rPr>
          <w:rFonts w:ascii="Arial" w:eastAsia="Arial" w:hAnsi="Arial" w:cs="Arial"/>
          <w:b/>
          <w:sz w:val="36"/>
          <w:szCs w:val="36"/>
        </w:rPr>
        <w:t xml:space="preserve"> from the </w:t>
      </w:r>
      <w:proofErr w:type="gramStart"/>
      <w:r>
        <w:rPr>
          <w:rFonts w:ascii="Arial" w:eastAsia="Arial" w:hAnsi="Arial" w:cs="Arial"/>
          <w:b/>
          <w:sz w:val="36"/>
          <w:szCs w:val="36"/>
        </w:rPr>
        <w:t>south-South</w:t>
      </w:r>
      <w:proofErr w:type="gramEnd"/>
      <w:r>
        <w:rPr>
          <w:rFonts w:ascii="Arial" w:eastAsia="Arial" w:hAnsi="Arial" w:cs="Arial"/>
          <w:b/>
          <w:sz w:val="36"/>
          <w:szCs w:val="36"/>
        </w:rPr>
        <w:t xml:space="preserve">, south-west and even South-eastern Nigeria. These diversified groups of clients, </w:t>
      </w:r>
      <w:r>
        <w:rPr>
          <w:rFonts w:ascii="Arial" w:eastAsia="Arial" w:hAnsi="Arial" w:cs="Arial"/>
          <w:b/>
          <w:sz w:val="36"/>
          <w:szCs w:val="36"/>
        </w:rPr>
        <w:lastRenderedPageBreak/>
        <w:t>patients and workers come from different sociocultural an</w:t>
      </w:r>
      <w:r w:rsidR="005B42EF">
        <w:rPr>
          <w:rFonts w:ascii="Arial" w:eastAsia="Arial" w:hAnsi="Arial" w:cs="Arial"/>
          <w:b/>
          <w:sz w:val="36"/>
          <w:szCs w:val="36"/>
        </w:rPr>
        <w:t xml:space="preserve">d </w:t>
      </w:r>
      <w:proofErr w:type="gramStart"/>
      <w:r w:rsidR="005B42EF">
        <w:rPr>
          <w:rFonts w:ascii="Arial" w:eastAsia="Arial" w:hAnsi="Arial" w:cs="Arial"/>
          <w:b/>
          <w:sz w:val="36"/>
          <w:szCs w:val="36"/>
        </w:rPr>
        <w:t>socioeconomic  backgrounds</w:t>
      </w:r>
      <w:proofErr w:type="gramEnd"/>
      <w:r w:rsidR="005B42EF">
        <w:rPr>
          <w:rFonts w:ascii="Arial" w:eastAsia="Arial" w:hAnsi="Arial" w:cs="Arial"/>
          <w:b/>
          <w:sz w:val="36"/>
          <w:szCs w:val="36"/>
        </w:rPr>
        <w:t xml:space="preserve">.  </w:t>
      </w:r>
      <w:r>
        <w:rPr>
          <w:rFonts w:ascii="Arial" w:eastAsia="Arial" w:hAnsi="Arial" w:cs="Arial"/>
          <w:b/>
          <w:sz w:val="36"/>
          <w:szCs w:val="36"/>
        </w:rPr>
        <w:t>ION:</w:t>
      </w:r>
    </w:p>
    <w:p w14:paraId="00000166"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The adequate engagement of the relevant policy acto</w:t>
      </w:r>
      <w:r>
        <w:rPr>
          <w:rFonts w:ascii="Arial" w:eastAsia="Arial" w:hAnsi="Arial" w:cs="Arial"/>
          <w:b/>
          <w:sz w:val="36"/>
          <w:szCs w:val="36"/>
        </w:rPr>
        <w:t xml:space="preserve">rs at University of Benin Teaching Hospital has accelerated 100% </w:t>
      </w:r>
      <w:proofErr w:type="gramStart"/>
      <w:r>
        <w:rPr>
          <w:rFonts w:ascii="Arial" w:eastAsia="Arial" w:hAnsi="Arial" w:cs="Arial"/>
          <w:b/>
          <w:sz w:val="36"/>
          <w:szCs w:val="36"/>
        </w:rPr>
        <w:t>drug prescription fill policy growth</w:t>
      </w:r>
      <w:proofErr w:type="gramEnd"/>
      <w:r>
        <w:rPr>
          <w:rFonts w:ascii="Arial" w:eastAsia="Arial" w:hAnsi="Arial" w:cs="Arial"/>
          <w:b/>
          <w:sz w:val="36"/>
          <w:szCs w:val="36"/>
        </w:rPr>
        <w:t xml:space="preserve"> and development. </w:t>
      </w:r>
      <w:proofErr w:type="gramStart"/>
      <w:r>
        <w:rPr>
          <w:rFonts w:ascii="Arial" w:eastAsia="Arial" w:hAnsi="Arial" w:cs="Arial"/>
          <w:b/>
          <w:sz w:val="36"/>
          <w:szCs w:val="36"/>
        </w:rPr>
        <w:t xml:space="preserve">According to </w:t>
      </w:r>
      <w:proofErr w:type="spellStart"/>
      <w:r>
        <w:rPr>
          <w:rFonts w:ascii="Arial" w:eastAsia="Arial" w:hAnsi="Arial" w:cs="Arial"/>
          <w:b/>
          <w:sz w:val="36"/>
          <w:szCs w:val="36"/>
        </w:rPr>
        <w:t>Egharevba</w:t>
      </w:r>
      <w:proofErr w:type="spellEnd"/>
      <w:r>
        <w:rPr>
          <w:rFonts w:ascii="Arial" w:eastAsia="Arial" w:hAnsi="Arial" w:cs="Arial"/>
          <w:b/>
          <w:sz w:val="36"/>
          <w:szCs w:val="36"/>
        </w:rPr>
        <w:t xml:space="preserve"> et al, 2025, the wise choice of stakeholders engagement and adequate resolution of patronage hindrances have led t</w:t>
      </w:r>
      <w:r>
        <w:rPr>
          <w:rFonts w:ascii="Arial" w:eastAsia="Arial" w:hAnsi="Arial" w:cs="Arial"/>
          <w:b/>
          <w:sz w:val="36"/>
          <w:szCs w:val="36"/>
        </w:rPr>
        <w:t>he new policy to have significantly impacted the patient’s treatment and/or management outcomes through enhanced or efficient work-out-put by the staff, reduction of drug out-of-stock phenomenon to a very insignificant level, improved accessibility to drug</w:t>
      </w:r>
      <w:r>
        <w:rPr>
          <w:rFonts w:ascii="Arial" w:eastAsia="Arial" w:hAnsi="Arial" w:cs="Arial"/>
          <w:b/>
          <w:sz w:val="36"/>
          <w:szCs w:val="36"/>
        </w:rPr>
        <w:t>s by the patients, improved funding ability for drugs by the patients, timely drug supply to the patient/client and rational drug therapy administration to the patients, securing and garnering the implicit confidence, trust and faith of the patients and th</w:t>
      </w:r>
      <w:r>
        <w:rPr>
          <w:rFonts w:ascii="Arial" w:eastAsia="Arial" w:hAnsi="Arial" w:cs="Arial"/>
          <w:b/>
          <w:sz w:val="36"/>
          <w:szCs w:val="36"/>
        </w:rPr>
        <w:t>e public in the hospital pharmacy as a reliable source of quality medicines supply for effective and efficient therapeutic interventions.</w:t>
      </w:r>
      <w:proofErr w:type="gramEnd"/>
      <w:r>
        <w:rPr>
          <w:rFonts w:ascii="Arial" w:eastAsia="Arial" w:hAnsi="Arial" w:cs="Arial"/>
          <w:b/>
          <w:sz w:val="36"/>
          <w:szCs w:val="36"/>
        </w:rPr>
        <w:t xml:space="preserve"> The new policy has positively touched the economic power of the Hospital by the perceived progressive increment in the</w:t>
      </w:r>
      <w:r>
        <w:rPr>
          <w:rFonts w:ascii="Arial" w:eastAsia="Arial" w:hAnsi="Arial" w:cs="Arial"/>
          <w:b/>
          <w:sz w:val="36"/>
          <w:szCs w:val="36"/>
        </w:rPr>
        <w:t xml:space="preserve"> internally generated revenue of the hospital through drug sales. This could bear a direct effect on the physical developments of the Hospital, welfare care for both the staff and the patients/clients, improved service delivery and </w:t>
      </w:r>
      <w:proofErr w:type="spellStart"/>
      <w:proofErr w:type="gramStart"/>
      <w:r>
        <w:rPr>
          <w:rFonts w:ascii="Arial" w:eastAsia="Arial" w:hAnsi="Arial" w:cs="Arial"/>
          <w:b/>
          <w:sz w:val="36"/>
          <w:szCs w:val="36"/>
        </w:rPr>
        <w:t>well being</w:t>
      </w:r>
      <w:proofErr w:type="spellEnd"/>
      <w:proofErr w:type="gramEnd"/>
      <w:r>
        <w:rPr>
          <w:rFonts w:ascii="Arial" w:eastAsia="Arial" w:hAnsi="Arial" w:cs="Arial"/>
          <w:b/>
          <w:sz w:val="36"/>
          <w:szCs w:val="36"/>
        </w:rPr>
        <w:t xml:space="preserve"> of the hospit</w:t>
      </w:r>
      <w:r>
        <w:rPr>
          <w:rFonts w:ascii="Arial" w:eastAsia="Arial" w:hAnsi="Arial" w:cs="Arial"/>
          <w:b/>
          <w:sz w:val="36"/>
          <w:szCs w:val="36"/>
        </w:rPr>
        <w:t xml:space="preserve">al.  </w:t>
      </w:r>
    </w:p>
    <w:p w14:paraId="00000167"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lastRenderedPageBreak/>
        <w:t xml:space="preserve"> </w:t>
      </w:r>
    </w:p>
    <w:p w14:paraId="00000168"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1. RECOMMENDATIONS:</w:t>
      </w:r>
    </w:p>
    <w:p w14:paraId="00000169"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The engagement of relevant policy stakeholders is very crucial in the policy development cycle of any nation, society and </w:t>
      </w:r>
      <w:proofErr w:type="spellStart"/>
      <w:r>
        <w:rPr>
          <w:rFonts w:ascii="Arial" w:eastAsia="Arial" w:hAnsi="Arial" w:cs="Arial"/>
          <w:b/>
          <w:sz w:val="36"/>
          <w:szCs w:val="36"/>
        </w:rPr>
        <w:t>organisations</w:t>
      </w:r>
      <w:proofErr w:type="spellEnd"/>
      <w:r>
        <w:rPr>
          <w:rFonts w:ascii="Arial" w:eastAsia="Arial" w:hAnsi="Arial" w:cs="Arial"/>
          <w:b/>
          <w:sz w:val="36"/>
          <w:szCs w:val="36"/>
        </w:rPr>
        <w:t>. It is my considered advice that the Management of the University of Benin Teaching Hospital</w:t>
      </w:r>
      <w:r>
        <w:rPr>
          <w:rFonts w:ascii="Arial" w:eastAsia="Arial" w:hAnsi="Arial" w:cs="Arial"/>
          <w:b/>
          <w:sz w:val="36"/>
          <w:szCs w:val="36"/>
        </w:rPr>
        <w:t xml:space="preserve">, and indeed every other organization, should imbibe the </w:t>
      </w:r>
      <w:proofErr w:type="gramStart"/>
      <w:r>
        <w:rPr>
          <w:rFonts w:ascii="Arial" w:eastAsia="Arial" w:hAnsi="Arial" w:cs="Arial"/>
          <w:b/>
          <w:sz w:val="36"/>
          <w:szCs w:val="36"/>
        </w:rPr>
        <w:t>stakeholders</w:t>
      </w:r>
      <w:proofErr w:type="gramEnd"/>
      <w:r>
        <w:rPr>
          <w:rFonts w:ascii="Arial" w:eastAsia="Arial" w:hAnsi="Arial" w:cs="Arial"/>
          <w:b/>
          <w:sz w:val="36"/>
          <w:szCs w:val="36"/>
        </w:rPr>
        <w:t xml:space="preserve"> engagement culture, devoid of tokenism, stakeholders hierarchy or preference, distrust and the likes, to ensure policy success stories that can stand the test of time. The patronage fact</w:t>
      </w:r>
      <w:r>
        <w:rPr>
          <w:rFonts w:ascii="Arial" w:eastAsia="Arial" w:hAnsi="Arial" w:cs="Arial"/>
          <w:b/>
          <w:sz w:val="36"/>
          <w:szCs w:val="36"/>
        </w:rPr>
        <w:t xml:space="preserve">ors identified in this research </w:t>
      </w:r>
      <w:proofErr w:type="gramStart"/>
      <w:r>
        <w:rPr>
          <w:rFonts w:ascii="Arial" w:eastAsia="Arial" w:hAnsi="Arial" w:cs="Arial"/>
          <w:b/>
          <w:sz w:val="36"/>
          <w:szCs w:val="36"/>
        </w:rPr>
        <w:t>should be adequately addressed</w:t>
      </w:r>
      <w:proofErr w:type="gramEnd"/>
      <w:r>
        <w:rPr>
          <w:rFonts w:ascii="Arial" w:eastAsia="Arial" w:hAnsi="Arial" w:cs="Arial"/>
          <w:b/>
          <w:sz w:val="36"/>
          <w:szCs w:val="36"/>
        </w:rPr>
        <w:t xml:space="preserve"> to forestall low patients and clients patronage and thus improve internally generated revenue needed to adequately address the staff and patient/client’s needs. In a study conducted by Jacob </w:t>
      </w:r>
      <w:proofErr w:type="spellStart"/>
      <w:r>
        <w:rPr>
          <w:rFonts w:ascii="Arial" w:eastAsia="Arial" w:hAnsi="Arial" w:cs="Arial"/>
          <w:b/>
          <w:sz w:val="36"/>
          <w:szCs w:val="36"/>
        </w:rPr>
        <w:t>Ay</w:t>
      </w:r>
      <w:r>
        <w:rPr>
          <w:rFonts w:ascii="Arial" w:eastAsia="Arial" w:hAnsi="Arial" w:cs="Arial"/>
          <w:b/>
          <w:sz w:val="36"/>
          <w:szCs w:val="36"/>
        </w:rPr>
        <w:t>orinde</w:t>
      </w:r>
      <w:proofErr w:type="spellEnd"/>
      <w:r>
        <w:rPr>
          <w:rFonts w:ascii="Arial" w:eastAsia="Arial" w:hAnsi="Arial" w:cs="Arial"/>
          <w:b/>
          <w:sz w:val="36"/>
          <w:szCs w:val="36"/>
        </w:rPr>
        <w:t xml:space="preserve"> </w:t>
      </w:r>
      <w:proofErr w:type="spellStart"/>
      <w:r>
        <w:rPr>
          <w:rFonts w:ascii="Arial" w:eastAsia="Arial" w:hAnsi="Arial" w:cs="Arial"/>
          <w:b/>
          <w:sz w:val="36"/>
          <w:szCs w:val="36"/>
        </w:rPr>
        <w:t>Adejare</w:t>
      </w:r>
      <w:proofErr w:type="spellEnd"/>
      <w:proofErr w:type="gramStart"/>
      <w:r>
        <w:rPr>
          <w:rFonts w:ascii="Arial" w:eastAsia="Arial" w:hAnsi="Arial" w:cs="Arial"/>
          <w:b/>
          <w:sz w:val="36"/>
          <w:szCs w:val="36"/>
        </w:rPr>
        <w:t xml:space="preserve">,  </w:t>
      </w:r>
      <w:proofErr w:type="spellStart"/>
      <w:r>
        <w:rPr>
          <w:rFonts w:ascii="Arial" w:eastAsia="Arial" w:hAnsi="Arial" w:cs="Arial"/>
          <w:b/>
          <w:sz w:val="36"/>
          <w:szCs w:val="36"/>
        </w:rPr>
        <w:t>Musibau</w:t>
      </w:r>
      <w:proofErr w:type="spellEnd"/>
      <w:proofErr w:type="gramEnd"/>
      <w:r>
        <w:rPr>
          <w:rFonts w:ascii="Arial" w:eastAsia="Arial" w:hAnsi="Arial" w:cs="Arial"/>
          <w:b/>
          <w:sz w:val="36"/>
          <w:szCs w:val="36"/>
        </w:rPr>
        <w:t xml:space="preserve"> </w:t>
      </w:r>
      <w:proofErr w:type="spellStart"/>
      <w:r>
        <w:rPr>
          <w:rFonts w:ascii="Arial" w:eastAsia="Arial" w:hAnsi="Arial" w:cs="Arial"/>
          <w:b/>
          <w:sz w:val="36"/>
          <w:szCs w:val="36"/>
        </w:rPr>
        <w:t>omoakin</w:t>
      </w:r>
      <w:proofErr w:type="spellEnd"/>
      <w:r>
        <w:rPr>
          <w:rFonts w:ascii="Arial" w:eastAsia="Arial" w:hAnsi="Arial" w:cs="Arial"/>
          <w:b/>
          <w:sz w:val="36"/>
          <w:szCs w:val="36"/>
        </w:rPr>
        <w:t xml:space="preserve"> </w:t>
      </w:r>
      <w:proofErr w:type="spellStart"/>
      <w:r>
        <w:rPr>
          <w:rFonts w:ascii="Arial" w:eastAsia="Arial" w:hAnsi="Arial" w:cs="Arial"/>
          <w:b/>
          <w:sz w:val="36"/>
          <w:szCs w:val="36"/>
        </w:rPr>
        <w:t>Jelili</w:t>
      </w:r>
      <w:proofErr w:type="spellEnd"/>
      <w:r>
        <w:rPr>
          <w:rFonts w:ascii="Arial" w:eastAsia="Arial" w:hAnsi="Arial" w:cs="Arial"/>
          <w:b/>
          <w:sz w:val="36"/>
          <w:szCs w:val="36"/>
        </w:rPr>
        <w:t xml:space="preserve">, Akeem </w:t>
      </w:r>
      <w:proofErr w:type="spellStart"/>
      <w:r>
        <w:rPr>
          <w:rFonts w:ascii="Arial" w:eastAsia="Arial" w:hAnsi="Arial" w:cs="Arial"/>
          <w:b/>
          <w:sz w:val="36"/>
          <w:szCs w:val="36"/>
        </w:rPr>
        <w:t>Bamidele</w:t>
      </w:r>
      <w:proofErr w:type="spellEnd"/>
      <w:r>
        <w:rPr>
          <w:rFonts w:ascii="Arial" w:eastAsia="Arial" w:hAnsi="Arial" w:cs="Arial"/>
          <w:b/>
          <w:sz w:val="36"/>
          <w:szCs w:val="36"/>
        </w:rPr>
        <w:t xml:space="preserve"> </w:t>
      </w:r>
      <w:proofErr w:type="spellStart"/>
      <w:r>
        <w:rPr>
          <w:rFonts w:ascii="Arial" w:eastAsia="Arial" w:hAnsi="Arial" w:cs="Arial"/>
          <w:b/>
          <w:sz w:val="36"/>
          <w:szCs w:val="36"/>
        </w:rPr>
        <w:t>Muili</w:t>
      </w:r>
      <w:proofErr w:type="spellEnd"/>
      <w:r>
        <w:rPr>
          <w:rFonts w:ascii="Arial" w:eastAsia="Arial" w:hAnsi="Arial" w:cs="Arial"/>
          <w:b/>
          <w:sz w:val="36"/>
          <w:szCs w:val="36"/>
        </w:rPr>
        <w:t>, 2024,on patronage and accessibility to healthcare services, it was concluded that distance to health facility has an inverse relationship with patronage. The UBTH Management could do more by fu</w:t>
      </w:r>
      <w:r>
        <w:rPr>
          <w:rFonts w:ascii="Arial" w:eastAsia="Arial" w:hAnsi="Arial" w:cs="Arial"/>
          <w:b/>
          <w:sz w:val="36"/>
          <w:szCs w:val="36"/>
        </w:rPr>
        <w:t xml:space="preserve">rther decentralization of the Pharmacy units to easily and readily accessible distances from the respective clinics and wards to lessen the burden of doing long distances within the hospital to access drugs. This will positively </w:t>
      </w:r>
      <w:proofErr w:type="gramStart"/>
      <w:r>
        <w:rPr>
          <w:rFonts w:ascii="Arial" w:eastAsia="Arial" w:hAnsi="Arial" w:cs="Arial"/>
          <w:b/>
          <w:sz w:val="36"/>
          <w:szCs w:val="36"/>
        </w:rPr>
        <w:t>impact</w:t>
      </w:r>
      <w:proofErr w:type="gramEnd"/>
      <w:r>
        <w:rPr>
          <w:rFonts w:ascii="Arial" w:eastAsia="Arial" w:hAnsi="Arial" w:cs="Arial"/>
          <w:b/>
          <w:sz w:val="36"/>
          <w:szCs w:val="36"/>
        </w:rPr>
        <w:t xml:space="preserve"> patronage. According</w:t>
      </w:r>
      <w:r>
        <w:rPr>
          <w:rFonts w:ascii="Arial" w:eastAsia="Arial" w:hAnsi="Arial" w:cs="Arial"/>
          <w:b/>
          <w:sz w:val="36"/>
          <w:szCs w:val="36"/>
        </w:rPr>
        <w:t xml:space="preserve"> to </w:t>
      </w:r>
      <w:r>
        <w:rPr>
          <w:rFonts w:ascii="Arial" w:eastAsia="Arial" w:hAnsi="Arial" w:cs="Arial"/>
          <w:b/>
          <w:sz w:val="36"/>
          <w:szCs w:val="36"/>
        </w:rPr>
        <w:lastRenderedPageBreak/>
        <w:t xml:space="preserve">Adebayo AM, and </w:t>
      </w:r>
      <w:proofErr w:type="spellStart"/>
      <w:r>
        <w:rPr>
          <w:rFonts w:ascii="Arial" w:eastAsia="Arial" w:hAnsi="Arial" w:cs="Arial"/>
          <w:b/>
          <w:sz w:val="36"/>
          <w:szCs w:val="36"/>
        </w:rPr>
        <w:t>Azuzu</w:t>
      </w:r>
      <w:proofErr w:type="gramStart"/>
      <w:r>
        <w:rPr>
          <w:rFonts w:ascii="Arial" w:eastAsia="Arial" w:hAnsi="Arial" w:cs="Arial"/>
          <w:b/>
          <w:sz w:val="36"/>
          <w:szCs w:val="36"/>
        </w:rPr>
        <w:t>,MC</w:t>
      </w:r>
      <w:proofErr w:type="spellEnd"/>
      <w:proofErr w:type="gramEnd"/>
      <w:r>
        <w:rPr>
          <w:rFonts w:ascii="Arial" w:eastAsia="Arial" w:hAnsi="Arial" w:cs="Arial"/>
          <w:b/>
          <w:sz w:val="36"/>
          <w:szCs w:val="36"/>
        </w:rPr>
        <w:t>, (2015), in exploring the role of community engagement in improving healthcare access and utilization, it is important to engage local communities in decision-making processes related to healthcare planning, service delivery an</w:t>
      </w:r>
      <w:r>
        <w:rPr>
          <w:rFonts w:ascii="Arial" w:eastAsia="Arial" w:hAnsi="Arial" w:cs="Arial"/>
          <w:b/>
          <w:sz w:val="36"/>
          <w:szCs w:val="36"/>
        </w:rPr>
        <w:t xml:space="preserve">d  health education initiatives because community engagement was found to foster trust, empowerment, and ownership. The UBTH is a community comprising various healthcare professionals, administrators, social workers, accountants and patients. </w:t>
      </w:r>
      <w:proofErr w:type="gramStart"/>
      <w:r>
        <w:rPr>
          <w:rFonts w:ascii="Arial" w:eastAsia="Arial" w:hAnsi="Arial" w:cs="Arial"/>
          <w:b/>
          <w:sz w:val="36"/>
          <w:szCs w:val="36"/>
        </w:rPr>
        <w:t>So</w:t>
      </w:r>
      <w:proofErr w:type="gramEnd"/>
      <w:r>
        <w:rPr>
          <w:rFonts w:ascii="Arial" w:eastAsia="Arial" w:hAnsi="Arial" w:cs="Arial"/>
          <w:b/>
          <w:sz w:val="36"/>
          <w:szCs w:val="36"/>
        </w:rPr>
        <w:t>, it is pro</w:t>
      </w:r>
      <w:r>
        <w:rPr>
          <w:rFonts w:ascii="Arial" w:eastAsia="Arial" w:hAnsi="Arial" w:cs="Arial"/>
          <w:b/>
          <w:sz w:val="36"/>
          <w:szCs w:val="36"/>
        </w:rPr>
        <w:t xml:space="preserve">per for the Management to engage these community members in certain critical decisions like formulation and implementation of a 100% drug prescription fill policy in the hospital, to get their trust, support and ownership. </w:t>
      </w:r>
      <w:proofErr w:type="spellStart"/>
      <w:r>
        <w:rPr>
          <w:rFonts w:ascii="Arial" w:eastAsia="Arial" w:hAnsi="Arial" w:cs="Arial"/>
          <w:b/>
          <w:sz w:val="36"/>
          <w:szCs w:val="36"/>
        </w:rPr>
        <w:t>Ayeti</w:t>
      </w:r>
      <w:proofErr w:type="spellEnd"/>
      <w:r>
        <w:rPr>
          <w:rFonts w:ascii="Arial" w:eastAsia="Arial" w:hAnsi="Arial" w:cs="Arial"/>
          <w:b/>
          <w:sz w:val="36"/>
          <w:szCs w:val="36"/>
        </w:rPr>
        <w:t>, O. M</w:t>
      </w:r>
      <w:proofErr w:type="gramStart"/>
      <w:r>
        <w:rPr>
          <w:rFonts w:ascii="Arial" w:eastAsia="Arial" w:hAnsi="Arial" w:cs="Arial"/>
          <w:b/>
          <w:sz w:val="36"/>
          <w:szCs w:val="36"/>
        </w:rPr>
        <w:t>.(</w:t>
      </w:r>
      <w:proofErr w:type="gramEnd"/>
      <w:r>
        <w:rPr>
          <w:rFonts w:ascii="Arial" w:eastAsia="Arial" w:hAnsi="Arial" w:cs="Arial"/>
          <w:b/>
          <w:sz w:val="36"/>
          <w:szCs w:val="36"/>
        </w:rPr>
        <w:t>2024) in his investi</w:t>
      </w:r>
      <w:r>
        <w:rPr>
          <w:rFonts w:ascii="Arial" w:eastAsia="Arial" w:hAnsi="Arial" w:cs="Arial"/>
          <w:b/>
          <w:sz w:val="36"/>
          <w:szCs w:val="36"/>
        </w:rPr>
        <w:t xml:space="preserve">gation of the impacts of  decaying infrastructure  and environmental factors on healthcare accessibility in urban areas in Ibadan, highlighted the role of infrastructural development, environmental sanitation </w:t>
      </w:r>
      <w:proofErr w:type="spellStart"/>
      <w:r>
        <w:rPr>
          <w:rFonts w:ascii="Arial" w:eastAsia="Arial" w:hAnsi="Arial" w:cs="Arial"/>
          <w:b/>
          <w:sz w:val="36"/>
          <w:szCs w:val="36"/>
        </w:rPr>
        <w:t>etc</w:t>
      </w:r>
      <w:proofErr w:type="spellEnd"/>
      <w:r>
        <w:rPr>
          <w:rFonts w:ascii="Arial" w:eastAsia="Arial" w:hAnsi="Arial" w:cs="Arial"/>
          <w:b/>
          <w:sz w:val="36"/>
          <w:szCs w:val="36"/>
        </w:rPr>
        <w:t xml:space="preserve"> in shaping residents’ health experiences. A</w:t>
      </w:r>
      <w:r>
        <w:rPr>
          <w:rFonts w:ascii="Arial" w:eastAsia="Arial" w:hAnsi="Arial" w:cs="Arial"/>
          <w:b/>
          <w:sz w:val="36"/>
          <w:szCs w:val="36"/>
        </w:rPr>
        <w:t xml:space="preserve">ny decaying infrastructure of healthcare delivery in the UBTH should, as a matter of priority, be restored </w:t>
      </w:r>
      <w:proofErr w:type="gramStart"/>
      <w:r>
        <w:rPr>
          <w:rFonts w:ascii="Arial" w:eastAsia="Arial" w:hAnsi="Arial" w:cs="Arial"/>
          <w:b/>
          <w:sz w:val="36"/>
          <w:szCs w:val="36"/>
        </w:rPr>
        <w:t>without delay</w:t>
      </w:r>
      <w:proofErr w:type="gramEnd"/>
      <w:r>
        <w:rPr>
          <w:rFonts w:ascii="Arial" w:eastAsia="Arial" w:hAnsi="Arial" w:cs="Arial"/>
          <w:b/>
          <w:sz w:val="36"/>
          <w:szCs w:val="36"/>
        </w:rPr>
        <w:t xml:space="preserve">, since by doing so patronage is enhanced. </w:t>
      </w:r>
      <w:proofErr w:type="spellStart"/>
      <w:r>
        <w:rPr>
          <w:rFonts w:ascii="Arial" w:eastAsia="Arial" w:hAnsi="Arial" w:cs="Arial"/>
          <w:b/>
          <w:sz w:val="36"/>
          <w:szCs w:val="36"/>
        </w:rPr>
        <w:t>Unyime</w:t>
      </w:r>
      <w:proofErr w:type="spellEnd"/>
      <w:r>
        <w:rPr>
          <w:rFonts w:ascii="Arial" w:eastAsia="Arial" w:hAnsi="Arial" w:cs="Arial"/>
          <w:b/>
          <w:sz w:val="36"/>
          <w:szCs w:val="36"/>
        </w:rPr>
        <w:t xml:space="preserve">, Emmanuel, </w:t>
      </w:r>
      <w:proofErr w:type="spellStart"/>
      <w:r>
        <w:rPr>
          <w:rFonts w:ascii="Arial" w:eastAsia="Arial" w:hAnsi="Arial" w:cs="Arial"/>
          <w:b/>
          <w:sz w:val="36"/>
          <w:szCs w:val="36"/>
        </w:rPr>
        <w:t>Udonde</w:t>
      </w:r>
      <w:proofErr w:type="spellEnd"/>
      <w:r>
        <w:rPr>
          <w:rFonts w:ascii="Arial" w:eastAsia="Arial" w:hAnsi="Arial" w:cs="Arial"/>
          <w:b/>
          <w:sz w:val="36"/>
          <w:szCs w:val="36"/>
        </w:rPr>
        <w:t xml:space="preserve"> and Justina, </w:t>
      </w:r>
      <w:proofErr w:type="spellStart"/>
      <w:r>
        <w:rPr>
          <w:rFonts w:ascii="Arial" w:eastAsia="Arial" w:hAnsi="Arial" w:cs="Arial"/>
          <w:b/>
          <w:sz w:val="36"/>
          <w:szCs w:val="36"/>
        </w:rPr>
        <w:t>Ekom</w:t>
      </w:r>
      <w:proofErr w:type="spellEnd"/>
      <w:r>
        <w:rPr>
          <w:rFonts w:ascii="Arial" w:eastAsia="Arial" w:hAnsi="Arial" w:cs="Arial"/>
          <w:b/>
          <w:sz w:val="36"/>
          <w:szCs w:val="36"/>
        </w:rPr>
        <w:t xml:space="preserve">, </w:t>
      </w:r>
      <w:proofErr w:type="spellStart"/>
      <w:r>
        <w:rPr>
          <w:rFonts w:ascii="Arial" w:eastAsia="Arial" w:hAnsi="Arial" w:cs="Arial"/>
          <w:b/>
          <w:sz w:val="36"/>
          <w:szCs w:val="36"/>
        </w:rPr>
        <w:t>Ekong</w:t>
      </w:r>
      <w:proofErr w:type="spellEnd"/>
      <w:r>
        <w:rPr>
          <w:rFonts w:ascii="Arial" w:eastAsia="Arial" w:hAnsi="Arial" w:cs="Arial"/>
          <w:b/>
          <w:sz w:val="36"/>
          <w:szCs w:val="36"/>
        </w:rPr>
        <w:t xml:space="preserve"> (2023) in their study revealed and conclude</w:t>
      </w:r>
      <w:r>
        <w:rPr>
          <w:rFonts w:ascii="Arial" w:eastAsia="Arial" w:hAnsi="Arial" w:cs="Arial"/>
          <w:b/>
          <w:sz w:val="36"/>
          <w:szCs w:val="36"/>
        </w:rPr>
        <w:t xml:space="preserve">d that architectural design, ambient condition, corporate identity and indeed physical evidence of a healthcare facility have significant </w:t>
      </w:r>
      <w:r>
        <w:rPr>
          <w:rFonts w:ascii="Arial" w:eastAsia="Arial" w:hAnsi="Arial" w:cs="Arial"/>
          <w:b/>
          <w:sz w:val="36"/>
          <w:szCs w:val="36"/>
        </w:rPr>
        <w:lastRenderedPageBreak/>
        <w:t>effects on the consumer’s patronage, and that customers will frequently revisit a healthcare facility if the environme</w:t>
      </w:r>
      <w:r>
        <w:rPr>
          <w:rFonts w:ascii="Arial" w:eastAsia="Arial" w:hAnsi="Arial" w:cs="Arial"/>
          <w:b/>
          <w:sz w:val="36"/>
          <w:szCs w:val="36"/>
        </w:rPr>
        <w:t>nt meets their expectations. It was therefore recommended that healthcare service industries should aim at influencing their customer’s patronage by making their environment and surroundings an important component of service marketing strategy, as customer</w:t>
      </w:r>
      <w:r>
        <w:rPr>
          <w:rFonts w:ascii="Arial" w:eastAsia="Arial" w:hAnsi="Arial" w:cs="Arial"/>
          <w:b/>
          <w:sz w:val="36"/>
          <w:szCs w:val="36"/>
        </w:rPr>
        <w:t>s will always make their judgement based on what they can see and deduce inference from it. I hold the same opinion and make the same recommendation for the management of UBTH pharmacies.</w:t>
      </w:r>
    </w:p>
    <w:p w14:paraId="0000016A" w14:textId="77777777" w:rsidR="00FA7E6D" w:rsidRDefault="00FA7E6D">
      <w:pPr>
        <w:spacing w:before="225" w:after="280"/>
        <w:rPr>
          <w:rFonts w:ascii="Arial" w:eastAsia="Arial" w:hAnsi="Arial" w:cs="Arial"/>
          <w:b/>
          <w:sz w:val="36"/>
          <w:szCs w:val="36"/>
        </w:rPr>
      </w:pPr>
    </w:p>
    <w:p w14:paraId="0000016B"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ETHICAL APPROVAL AND CONSENT:</w:t>
      </w:r>
    </w:p>
    <w:p w14:paraId="0000016C" w14:textId="77777777" w:rsidR="00FA7E6D" w:rsidRDefault="00FA7E6D">
      <w:pPr>
        <w:spacing w:before="225" w:after="280"/>
        <w:rPr>
          <w:rFonts w:ascii="Arial" w:eastAsia="Arial" w:hAnsi="Arial" w:cs="Arial"/>
          <w:b/>
          <w:sz w:val="36"/>
          <w:szCs w:val="36"/>
        </w:rPr>
      </w:pPr>
    </w:p>
    <w:p w14:paraId="0000016D"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 Written consent and ethical approva</w:t>
      </w:r>
      <w:r>
        <w:rPr>
          <w:rFonts w:ascii="Arial" w:eastAsia="Arial" w:hAnsi="Arial" w:cs="Arial"/>
          <w:b/>
          <w:sz w:val="36"/>
          <w:szCs w:val="36"/>
        </w:rPr>
        <w:t>l of the Management of the University of Benin Teaching Hospital were obtained, vide protocol Number ADM/E22/A/</w:t>
      </w:r>
      <w:proofErr w:type="spellStart"/>
      <w:r>
        <w:rPr>
          <w:rFonts w:ascii="Arial" w:eastAsia="Arial" w:hAnsi="Arial" w:cs="Arial"/>
          <w:b/>
          <w:sz w:val="36"/>
          <w:szCs w:val="36"/>
        </w:rPr>
        <w:t>Vol.VII</w:t>
      </w:r>
      <w:proofErr w:type="spellEnd"/>
      <w:r>
        <w:rPr>
          <w:rFonts w:ascii="Arial" w:eastAsia="Arial" w:hAnsi="Arial" w:cs="Arial"/>
          <w:b/>
          <w:sz w:val="36"/>
          <w:szCs w:val="36"/>
        </w:rPr>
        <w:t>/1483011857 through the Health Research Ethics Committee to carry out this research work in the Hospital using the Staff, Patients, Client</w:t>
      </w:r>
      <w:r>
        <w:rPr>
          <w:rFonts w:ascii="Arial" w:eastAsia="Arial" w:hAnsi="Arial" w:cs="Arial"/>
          <w:b/>
          <w:sz w:val="36"/>
          <w:szCs w:val="36"/>
        </w:rPr>
        <w:t xml:space="preserve">s, and the Hospital’s Books and Records. A scanned copy </w:t>
      </w:r>
      <w:proofErr w:type="gramStart"/>
      <w:r>
        <w:rPr>
          <w:rFonts w:ascii="Arial" w:eastAsia="Arial" w:hAnsi="Arial" w:cs="Arial"/>
          <w:b/>
          <w:sz w:val="36"/>
          <w:szCs w:val="36"/>
        </w:rPr>
        <w:t>is forwarded</w:t>
      </w:r>
      <w:proofErr w:type="gramEnd"/>
      <w:r>
        <w:rPr>
          <w:rFonts w:ascii="Arial" w:eastAsia="Arial" w:hAnsi="Arial" w:cs="Arial"/>
          <w:b/>
          <w:sz w:val="36"/>
          <w:szCs w:val="36"/>
        </w:rPr>
        <w:t xml:space="preserve"> along with this manuscript. </w:t>
      </w:r>
    </w:p>
    <w:p w14:paraId="0000016E" w14:textId="77777777" w:rsidR="00FA7E6D" w:rsidRDefault="00FA7E6D">
      <w:pPr>
        <w:spacing w:before="225" w:after="280"/>
        <w:rPr>
          <w:rFonts w:ascii="Arial" w:eastAsia="Arial" w:hAnsi="Arial" w:cs="Arial"/>
          <w:b/>
          <w:sz w:val="36"/>
          <w:szCs w:val="36"/>
        </w:rPr>
      </w:pPr>
    </w:p>
    <w:p w14:paraId="0000016F"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 DISCLAIMER (ARTIFICIAL INTELLIGENCE):</w:t>
      </w:r>
    </w:p>
    <w:p w14:paraId="00000170"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lastRenderedPageBreak/>
        <w:t xml:space="preserve">The author hereby declares that generative AI technology such as </w:t>
      </w:r>
      <w:proofErr w:type="spellStart"/>
      <w:r>
        <w:rPr>
          <w:rFonts w:ascii="Arial" w:eastAsia="Arial" w:hAnsi="Arial" w:cs="Arial"/>
          <w:b/>
          <w:sz w:val="36"/>
          <w:szCs w:val="36"/>
        </w:rPr>
        <w:t>Grammarly</w:t>
      </w:r>
      <w:proofErr w:type="spellEnd"/>
      <w:r>
        <w:rPr>
          <w:rFonts w:ascii="Arial" w:eastAsia="Arial" w:hAnsi="Arial" w:cs="Arial"/>
          <w:b/>
          <w:sz w:val="36"/>
          <w:szCs w:val="36"/>
        </w:rPr>
        <w:t xml:space="preserve"> free AI writing assistance version 27350197</w:t>
      </w:r>
      <w:r>
        <w:rPr>
          <w:rFonts w:ascii="Arial" w:eastAsia="Arial" w:hAnsi="Arial" w:cs="Arial"/>
          <w:b/>
          <w:sz w:val="36"/>
          <w:szCs w:val="36"/>
        </w:rPr>
        <w:t xml:space="preserve"> </w:t>
      </w:r>
      <w:proofErr w:type="gramStart"/>
      <w:r>
        <w:rPr>
          <w:rFonts w:ascii="Arial" w:eastAsia="Arial" w:hAnsi="Arial" w:cs="Arial"/>
          <w:b/>
          <w:sz w:val="36"/>
          <w:szCs w:val="36"/>
        </w:rPr>
        <w:t>has been used</w:t>
      </w:r>
      <w:proofErr w:type="gramEnd"/>
      <w:r>
        <w:rPr>
          <w:rFonts w:ascii="Arial" w:eastAsia="Arial" w:hAnsi="Arial" w:cs="Arial"/>
          <w:b/>
          <w:sz w:val="36"/>
          <w:szCs w:val="36"/>
        </w:rPr>
        <w:t xml:space="preserve"> during writing and editing of this manuscript. </w:t>
      </w:r>
      <w:proofErr w:type="spellStart"/>
      <w:r>
        <w:rPr>
          <w:rFonts w:ascii="Arial" w:eastAsia="Arial" w:hAnsi="Arial" w:cs="Arial"/>
          <w:b/>
          <w:sz w:val="36"/>
          <w:szCs w:val="36"/>
        </w:rPr>
        <w:t>Grammarly</w:t>
      </w:r>
      <w:proofErr w:type="spellEnd"/>
      <w:r>
        <w:rPr>
          <w:rFonts w:ascii="Arial" w:eastAsia="Arial" w:hAnsi="Arial" w:cs="Arial"/>
          <w:b/>
          <w:sz w:val="36"/>
          <w:szCs w:val="36"/>
        </w:rPr>
        <w:t xml:space="preserve"> </w:t>
      </w:r>
      <w:proofErr w:type="gramStart"/>
      <w:r>
        <w:rPr>
          <w:rFonts w:ascii="Arial" w:eastAsia="Arial" w:hAnsi="Arial" w:cs="Arial"/>
          <w:b/>
          <w:sz w:val="36"/>
          <w:szCs w:val="36"/>
        </w:rPr>
        <w:t>was used</w:t>
      </w:r>
      <w:proofErr w:type="gramEnd"/>
      <w:r>
        <w:rPr>
          <w:rFonts w:ascii="Arial" w:eastAsia="Arial" w:hAnsi="Arial" w:cs="Arial"/>
          <w:b/>
          <w:sz w:val="36"/>
          <w:szCs w:val="36"/>
        </w:rPr>
        <w:t xml:space="preserve"> in spell checks. Punctuation and synonyms for words. </w:t>
      </w:r>
      <w:proofErr w:type="spellStart"/>
      <w:r>
        <w:rPr>
          <w:rFonts w:ascii="Arial" w:eastAsia="Arial" w:hAnsi="Arial" w:cs="Arial"/>
          <w:b/>
          <w:sz w:val="36"/>
          <w:szCs w:val="36"/>
        </w:rPr>
        <w:t>QuillBot</w:t>
      </w:r>
      <w:proofErr w:type="spellEnd"/>
      <w:r>
        <w:rPr>
          <w:rFonts w:ascii="Arial" w:eastAsia="Arial" w:hAnsi="Arial" w:cs="Arial"/>
          <w:b/>
          <w:sz w:val="36"/>
          <w:szCs w:val="36"/>
        </w:rPr>
        <w:t xml:space="preserve"> </w:t>
      </w:r>
      <w:proofErr w:type="gramStart"/>
      <w:r>
        <w:rPr>
          <w:rFonts w:ascii="Arial" w:eastAsia="Arial" w:hAnsi="Arial" w:cs="Arial"/>
          <w:b/>
          <w:sz w:val="36"/>
          <w:szCs w:val="36"/>
        </w:rPr>
        <w:t>was used</w:t>
      </w:r>
      <w:proofErr w:type="gramEnd"/>
      <w:r>
        <w:rPr>
          <w:rFonts w:ascii="Arial" w:eastAsia="Arial" w:hAnsi="Arial" w:cs="Arial"/>
          <w:b/>
          <w:sz w:val="36"/>
          <w:szCs w:val="36"/>
        </w:rPr>
        <w:t xml:space="preserve"> in paraphrasing.</w:t>
      </w:r>
    </w:p>
    <w:p w14:paraId="00000171"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Details of the AI usage are as follows:</w:t>
      </w:r>
    </w:p>
    <w:p w14:paraId="00000172"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1. </w:t>
      </w:r>
      <w:proofErr w:type="spellStart"/>
      <w:r>
        <w:rPr>
          <w:rFonts w:ascii="Arial" w:eastAsia="Arial" w:hAnsi="Arial" w:cs="Arial"/>
          <w:b/>
          <w:sz w:val="36"/>
          <w:szCs w:val="36"/>
        </w:rPr>
        <w:t>Grammarly</w:t>
      </w:r>
      <w:proofErr w:type="spellEnd"/>
      <w:r>
        <w:rPr>
          <w:rFonts w:ascii="Arial" w:eastAsia="Arial" w:hAnsi="Arial" w:cs="Arial"/>
          <w:b/>
          <w:sz w:val="36"/>
          <w:szCs w:val="36"/>
        </w:rPr>
        <w:t xml:space="preserve"> free AI writing assistance version</w:t>
      </w:r>
      <w:r>
        <w:rPr>
          <w:rFonts w:ascii="Arial" w:eastAsia="Arial" w:hAnsi="Arial" w:cs="Arial"/>
          <w:b/>
          <w:sz w:val="36"/>
          <w:szCs w:val="36"/>
        </w:rPr>
        <w:t xml:space="preserve"> 27350197 https://www.grammarly.com</w:t>
      </w:r>
    </w:p>
    <w:p w14:paraId="00000173"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2. </w:t>
      </w:r>
      <w:proofErr w:type="spellStart"/>
      <w:r>
        <w:rPr>
          <w:rFonts w:ascii="Arial" w:eastAsia="Arial" w:hAnsi="Arial" w:cs="Arial"/>
          <w:b/>
          <w:sz w:val="36"/>
          <w:szCs w:val="36"/>
        </w:rPr>
        <w:t>QuillBot</w:t>
      </w:r>
      <w:proofErr w:type="spellEnd"/>
      <w:r>
        <w:rPr>
          <w:rFonts w:ascii="Arial" w:eastAsia="Arial" w:hAnsi="Arial" w:cs="Arial"/>
          <w:b/>
          <w:sz w:val="36"/>
          <w:szCs w:val="36"/>
        </w:rPr>
        <w:t>, https://quillbot.com</w:t>
      </w:r>
    </w:p>
    <w:p w14:paraId="00000174"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 </w:t>
      </w:r>
    </w:p>
    <w:p w14:paraId="00000175"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REFERENCES</w:t>
      </w:r>
    </w:p>
    <w:p w14:paraId="00000176" w14:textId="77777777" w:rsidR="00FA7E6D" w:rsidRDefault="00ED530A">
      <w:pPr>
        <w:spacing w:before="225" w:after="280"/>
        <w:rPr>
          <w:rFonts w:ascii="Arial" w:eastAsia="Arial" w:hAnsi="Arial" w:cs="Arial"/>
          <w:b/>
          <w:sz w:val="36"/>
          <w:szCs w:val="36"/>
        </w:rPr>
      </w:pPr>
      <w:proofErr w:type="spellStart"/>
      <w:r>
        <w:rPr>
          <w:rFonts w:ascii="Arial" w:eastAsia="Arial" w:hAnsi="Arial" w:cs="Arial"/>
          <w:b/>
          <w:sz w:val="36"/>
          <w:szCs w:val="36"/>
        </w:rPr>
        <w:t>Alemanno</w:t>
      </w:r>
      <w:proofErr w:type="spellEnd"/>
      <w:r>
        <w:rPr>
          <w:rFonts w:ascii="Arial" w:eastAsia="Arial" w:hAnsi="Arial" w:cs="Arial"/>
          <w:b/>
          <w:sz w:val="36"/>
          <w:szCs w:val="36"/>
        </w:rPr>
        <w:t xml:space="preserve"> A. Stakeholder engagement in regulatory policy. Brussels: OECD Publishing; 2015. [[Google Scholar</w:t>
      </w:r>
      <w:proofErr w:type="gramStart"/>
      <w:r>
        <w:rPr>
          <w:rFonts w:ascii="Arial" w:eastAsia="Arial" w:hAnsi="Arial" w:cs="Arial"/>
          <w:b/>
          <w:sz w:val="36"/>
          <w:szCs w:val="36"/>
        </w:rPr>
        <w:t>](</w:t>
      </w:r>
      <w:proofErr w:type="gramEnd"/>
      <w:r>
        <w:rPr>
          <w:rFonts w:ascii="Arial" w:eastAsia="Arial" w:hAnsi="Arial" w:cs="Arial"/>
          <w:b/>
          <w:sz w:val="36"/>
          <w:szCs w:val="36"/>
        </w:rPr>
        <w:t>https://scholar.google.com/scholar_lookup?title=Stakeholder%20engagement%20in%20regulatory%20policy&amp;author=A%20Alemanno&amp;publication_year=2015&amp;)].</w:t>
      </w:r>
    </w:p>
    <w:p w14:paraId="00000177"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An</w:t>
      </w:r>
      <w:r>
        <w:rPr>
          <w:rFonts w:ascii="Arial" w:eastAsia="Arial" w:hAnsi="Arial" w:cs="Arial"/>
          <w:b/>
          <w:sz w:val="36"/>
          <w:szCs w:val="36"/>
        </w:rPr>
        <w:t>derson, James 2000: Public Policy Making: An introduction, Haughton Mifflin.</w:t>
      </w:r>
    </w:p>
    <w:p w14:paraId="00000178"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 </w:t>
      </w:r>
      <w:proofErr w:type="spellStart"/>
      <w:r>
        <w:rPr>
          <w:rFonts w:ascii="Arial" w:eastAsia="Arial" w:hAnsi="Arial" w:cs="Arial"/>
          <w:b/>
          <w:sz w:val="36"/>
          <w:szCs w:val="36"/>
        </w:rPr>
        <w:t>Ambali</w:t>
      </w:r>
      <w:proofErr w:type="spellEnd"/>
      <w:proofErr w:type="gramStart"/>
      <w:r>
        <w:rPr>
          <w:rFonts w:ascii="Arial" w:eastAsia="Arial" w:hAnsi="Arial" w:cs="Arial"/>
          <w:b/>
          <w:sz w:val="36"/>
          <w:szCs w:val="36"/>
        </w:rPr>
        <w:t>,  A</w:t>
      </w:r>
      <w:proofErr w:type="gramEnd"/>
      <w:r>
        <w:rPr>
          <w:rFonts w:ascii="Arial" w:eastAsia="Arial" w:hAnsi="Arial" w:cs="Arial"/>
          <w:b/>
          <w:sz w:val="36"/>
          <w:szCs w:val="36"/>
        </w:rPr>
        <w:t>. 2021 (</w:t>
      </w:r>
      <w:proofErr w:type="spellStart"/>
      <w:r>
        <w:rPr>
          <w:rFonts w:ascii="Arial" w:eastAsia="Arial" w:hAnsi="Arial" w:cs="Arial"/>
          <w:b/>
          <w:sz w:val="36"/>
          <w:szCs w:val="36"/>
        </w:rPr>
        <w:t>a,b,d</w:t>
      </w:r>
      <w:proofErr w:type="spellEnd"/>
      <w:r>
        <w:rPr>
          <w:rFonts w:ascii="Arial" w:eastAsia="Arial" w:hAnsi="Arial" w:cs="Arial"/>
          <w:b/>
          <w:sz w:val="36"/>
          <w:szCs w:val="36"/>
        </w:rPr>
        <w:t xml:space="preserve">). Public Policy Analysis (p. 81). </w:t>
      </w:r>
      <w:proofErr w:type="spellStart"/>
      <w:r>
        <w:rPr>
          <w:rFonts w:ascii="Arial" w:eastAsia="Arial" w:hAnsi="Arial" w:cs="Arial"/>
          <w:b/>
          <w:sz w:val="36"/>
          <w:szCs w:val="36"/>
        </w:rPr>
        <w:t>Tetfund</w:t>
      </w:r>
      <w:proofErr w:type="spellEnd"/>
      <w:r>
        <w:rPr>
          <w:rFonts w:ascii="Arial" w:eastAsia="Arial" w:hAnsi="Arial" w:cs="Arial"/>
          <w:b/>
          <w:sz w:val="36"/>
          <w:szCs w:val="36"/>
        </w:rPr>
        <w:t>.</w:t>
      </w:r>
    </w:p>
    <w:p w14:paraId="00000179" w14:textId="77777777" w:rsidR="00FA7E6D" w:rsidRDefault="00ED530A">
      <w:pPr>
        <w:spacing w:before="225" w:after="280"/>
        <w:rPr>
          <w:rFonts w:ascii="Arial" w:eastAsia="Arial" w:hAnsi="Arial" w:cs="Arial"/>
          <w:b/>
          <w:sz w:val="36"/>
          <w:szCs w:val="36"/>
        </w:rPr>
      </w:pPr>
      <w:proofErr w:type="spellStart"/>
      <w:r>
        <w:rPr>
          <w:rFonts w:ascii="Arial" w:eastAsia="Arial" w:hAnsi="Arial" w:cs="Arial"/>
          <w:b/>
          <w:sz w:val="36"/>
          <w:szCs w:val="36"/>
        </w:rPr>
        <w:lastRenderedPageBreak/>
        <w:t>Ambali</w:t>
      </w:r>
      <w:proofErr w:type="spellEnd"/>
      <w:proofErr w:type="gramStart"/>
      <w:r>
        <w:rPr>
          <w:rFonts w:ascii="Arial" w:eastAsia="Arial" w:hAnsi="Arial" w:cs="Arial"/>
          <w:b/>
          <w:sz w:val="36"/>
          <w:szCs w:val="36"/>
        </w:rPr>
        <w:t>,  A</w:t>
      </w:r>
      <w:proofErr w:type="gramEnd"/>
      <w:r>
        <w:rPr>
          <w:rFonts w:ascii="Arial" w:eastAsia="Arial" w:hAnsi="Arial" w:cs="Arial"/>
          <w:b/>
          <w:sz w:val="36"/>
          <w:szCs w:val="36"/>
        </w:rPr>
        <w:t xml:space="preserve">. 2021(c). Public Policy </w:t>
      </w:r>
      <w:proofErr w:type="gramStart"/>
      <w:r>
        <w:rPr>
          <w:rFonts w:ascii="Arial" w:eastAsia="Arial" w:hAnsi="Arial" w:cs="Arial"/>
          <w:b/>
          <w:sz w:val="36"/>
          <w:szCs w:val="36"/>
        </w:rPr>
        <w:t>Analysis(</w:t>
      </w:r>
      <w:proofErr w:type="gramEnd"/>
      <w:r>
        <w:rPr>
          <w:rFonts w:ascii="Arial" w:eastAsia="Arial" w:hAnsi="Arial" w:cs="Arial"/>
          <w:b/>
          <w:sz w:val="36"/>
          <w:szCs w:val="36"/>
        </w:rPr>
        <w:t>p. 82).</w:t>
      </w:r>
      <w:proofErr w:type="spellStart"/>
      <w:r>
        <w:rPr>
          <w:rFonts w:ascii="Arial" w:eastAsia="Arial" w:hAnsi="Arial" w:cs="Arial"/>
          <w:b/>
          <w:sz w:val="36"/>
          <w:szCs w:val="36"/>
        </w:rPr>
        <w:t>Tetfund</w:t>
      </w:r>
      <w:proofErr w:type="spellEnd"/>
      <w:r>
        <w:rPr>
          <w:rFonts w:ascii="Arial" w:eastAsia="Arial" w:hAnsi="Arial" w:cs="Arial"/>
          <w:b/>
          <w:sz w:val="36"/>
          <w:szCs w:val="36"/>
        </w:rPr>
        <w:t xml:space="preserve">. </w:t>
      </w:r>
    </w:p>
    <w:p w14:paraId="0000017A"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 </w:t>
      </w:r>
      <w:proofErr w:type="spellStart"/>
      <w:r>
        <w:rPr>
          <w:rFonts w:ascii="Arial" w:eastAsia="Arial" w:hAnsi="Arial" w:cs="Arial"/>
          <w:b/>
          <w:sz w:val="36"/>
          <w:szCs w:val="36"/>
        </w:rPr>
        <w:t>Ambali</w:t>
      </w:r>
      <w:proofErr w:type="spellEnd"/>
      <w:r>
        <w:rPr>
          <w:rFonts w:ascii="Arial" w:eastAsia="Arial" w:hAnsi="Arial" w:cs="Arial"/>
          <w:b/>
          <w:sz w:val="36"/>
          <w:szCs w:val="36"/>
        </w:rPr>
        <w:t>, A. 2021(e). Public Policy Analysis (pp. 8</w:t>
      </w:r>
      <w:r>
        <w:rPr>
          <w:rFonts w:ascii="Arial" w:eastAsia="Arial" w:hAnsi="Arial" w:cs="Arial"/>
          <w:b/>
          <w:sz w:val="36"/>
          <w:szCs w:val="36"/>
        </w:rPr>
        <w:t xml:space="preserve">5, 89). </w:t>
      </w:r>
      <w:proofErr w:type="spellStart"/>
      <w:r>
        <w:rPr>
          <w:rFonts w:ascii="Arial" w:eastAsia="Arial" w:hAnsi="Arial" w:cs="Arial"/>
          <w:b/>
          <w:sz w:val="36"/>
          <w:szCs w:val="36"/>
        </w:rPr>
        <w:t>Tetfund</w:t>
      </w:r>
      <w:proofErr w:type="spellEnd"/>
      <w:r>
        <w:rPr>
          <w:rFonts w:ascii="Arial" w:eastAsia="Arial" w:hAnsi="Arial" w:cs="Arial"/>
          <w:b/>
          <w:sz w:val="36"/>
          <w:szCs w:val="36"/>
        </w:rPr>
        <w:t xml:space="preserve">. </w:t>
      </w:r>
    </w:p>
    <w:p w14:paraId="0000017B"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 </w:t>
      </w:r>
      <w:proofErr w:type="spellStart"/>
      <w:r>
        <w:rPr>
          <w:rFonts w:ascii="Arial" w:eastAsia="Arial" w:hAnsi="Arial" w:cs="Arial"/>
          <w:b/>
          <w:sz w:val="36"/>
          <w:szCs w:val="36"/>
        </w:rPr>
        <w:t>Ambali</w:t>
      </w:r>
      <w:proofErr w:type="spellEnd"/>
      <w:r>
        <w:rPr>
          <w:rFonts w:ascii="Arial" w:eastAsia="Arial" w:hAnsi="Arial" w:cs="Arial"/>
          <w:b/>
          <w:sz w:val="36"/>
          <w:szCs w:val="36"/>
        </w:rPr>
        <w:t xml:space="preserve">, A. 2021(f). Public Policy Analysis (pp.83, 87). </w:t>
      </w:r>
      <w:proofErr w:type="spellStart"/>
      <w:r>
        <w:rPr>
          <w:rFonts w:ascii="Arial" w:eastAsia="Arial" w:hAnsi="Arial" w:cs="Arial"/>
          <w:b/>
          <w:sz w:val="36"/>
          <w:szCs w:val="36"/>
        </w:rPr>
        <w:t>Tetfund</w:t>
      </w:r>
      <w:proofErr w:type="spellEnd"/>
      <w:r>
        <w:rPr>
          <w:rFonts w:ascii="Arial" w:eastAsia="Arial" w:hAnsi="Arial" w:cs="Arial"/>
          <w:b/>
          <w:sz w:val="36"/>
          <w:szCs w:val="36"/>
        </w:rPr>
        <w:t xml:space="preserve">. </w:t>
      </w:r>
    </w:p>
    <w:p w14:paraId="0000017C"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 </w:t>
      </w:r>
      <w:proofErr w:type="spellStart"/>
      <w:r>
        <w:rPr>
          <w:rFonts w:ascii="Arial" w:eastAsia="Arial" w:hAnsi="Arial" w:cs="Arial"/>
          <w:b/>
          <w:sz w:val="36"/>
          <w:szCs w:val="36"/>
        </w:rPr>
        <w:t>Ambali</w:t>
      </w:r>
      <w:proofErr w:type="spellEnd"/>
      <w:proofErr w:type="gramStart"/>
      <w:r>
        <w:rPr>
          <w:rFonts w:ascii="Arial" w:eastAsia="Arial" w:hAnsi="Arial" w:cs="Arial"/>
          <w:b/>
          <w:sz w:val="36"/>
          <w:szCs w:val="36"/>
        </w:rPr>
        <w:t>,  A</w:t>
      </w:r>
      <w:proofErr w:type="gramEnd"/>
      <w:r>
        <w:rPr>
          <w:rFonts w:ascii="Arial" w:eastAsia="Arial" w:hAnsi="Arial" w:cs="Arial"/>
          <w:b/>
          <w:sz w:val="36"/>
          <w:szCs w:val="36"/>
        </w:rPr>
        <w:t xml:space="preserve">. 2021(g). Public Policy Analysis (p.106). </w:t>
      </w:r>
      <w:proofErr w:type="spellStart"/>
      <w:r>
        <w:rPr>
          <w:rFonts w:ascii="Arial" w:eastAsia="Arial" w:hAnsi="Arial" w:cs="Arial"/>
          <w:b/>
          <w:sz w:val="36"/>
          <w:szCs w:val="36"/>
        </w:rPr>
        <w:t>Tetfund</w:t>
      </w:r>
      <w:proofErr w:type="spellEnd"/>
      <w:r>
        <w:rPr>
          <w:rFonts w:ascii="Arial" w:eastAsia="Arial" w:hAnsi="Arial" w:cs="Arial"/>
          <w:b/>
          <w:sz w:val="36"/>
          <w:szCs w:val="36"/>
        </w:rPr>
        <w:t xml:space="preserve">.  </w:t>
      </w:r>
    </w:p>
    <w:p w14:paraId="0000017D"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 </w:t>
      </w:r>
      <w:proofErr w:type="spellStart"/>
      <w:r>
        <w:rPr>
          <w:rFonts w:ascii="Arial" w:eastAsia="Arial" w:hAnsi="Arial" w:cs="Arial"/>
          <w:b/>
          <w:sz w:val="36"/>
          <w:szCs w:val="36"/>
        </w:rPr>
        <w:t>Ambali</w:t>
      </w:r>
      <w:proofErr w:type="spellEnd"/>
      <w:r>
        <w:rPr>
          <w:rFonts w:ascii="Arial" w:eastAsia="Arial" w:hAnsi="Arial" w:cs="Arial"/>
          <w:b/>
          <w:sz w:val="36"/>
          <w:szCs w:val="36"/>
        </w:rPr>
        <w:t xml:space="preserve">, A. 2021(h). Public Policy Analysis (p.108). </w:t>
      </w:r>
      <w:proofErr w:type="spellStart"/>
      <w:r>
        <w:rPr>
          <w:rFonts w:ascii="Arial" w:eastAsia="Arial" w:hAnsi="Arial" w:cs="Arial"/>
          <w:b/>
          <w:sz w:val="36"/>
          <w:szCs w:val="36"/>
        </w:rPr>
        <w:t>Tetfund</w:t>
      </w:r>
      <w:proofErr w:type="spellEnd"/>
      <w:r>
        <w:rPr>
          <w:rFonts w:ascii="Arial" w:eastAsia="Arial" w:hAnsi="Arial" w:cs="Arial"/>
          <w:b/>
          <w:sz w:val="36"/>
          <w:szCs w:val="36"/>
        </w:rPr>
        <w:t xml:space="preserve">. </w:t>
      </w:r>
    </w:p>
    <w:p w14:paraId="0000017E" w14:textId="77777777" w:rsidR="00FA7E6D" w:rsidRDefault="00ED530A">
      <w:pPr>
        <w:spacing w:before="225" w:after="280"/>
        <w:rPr>
          <w:rFonts w:ascii="Arial" w:eastAsia="Arial" w:hAnsi="Arial" w:cs="Arial"/>
          <w:b/>
          <w:sz w:val="36"/>
          <w:szCs w:val="36"/>
        </w:rPr>
      </w:pPr>
      <w:proofErr w:type="spellStart"/>
      <w:r>
        <w:rPr>
          <w:rFonts w:ascii="Arial" w:eastAsia="Arial" w:hAnsi="Arial" w:cs="Arial"/>
          <w:b/>
          <w:sz w:val="36"/>
          <w:szCs w:val="36"/>
        </w:rPr>
        <w:t>Ambali</w:t>
      </w:r>
      <w:proofErr w:type="spellEnd"/>
      <w:r>
        <w:rPr>
          <w:rFonts w:ascii="Arial" w:eastAsia="Arial" w:hAnsi="Arial" w:cs="Arial"/>
          <w:b/>
          <w:sz w:val="36"/>
          <w:szCs w:val="36"/>
        </w:rPr>
        <w:t>, A. 2021(</w:t>
      </w:r>
      <w:proofErr w:type="spellStart"/>
      <w:r>
        <w:rPr>
          <w:rFonts w:ascii="Arial" w:eastAsia="Arial" w:hAnsi="Arial" w:cs="Arial"/>
          <w:b/>
          <w:sz w:val="36"/>
          <w:szCs w:val="36"/>
        </w:rPr>
        <w:t>i</w:t>
      </w:r>
      <w:proofErr w:type="spellEnd"/>
      <w:r>
        <w:rPr>
          <w:rFonts w:ascii="Arial" w:eastAsia="Arial" w:hAnsi="Arial" w:cs="Arial"/>
          <w:b/>
          <w:sz w:val="36"/>
          <w:szCs w:val="36"/>
        </w:rPr>
        <w:t xml:space="preserve">). Public Policy Analysis </w:t>
      </w:r>
      <w:r>
        <w:rPr>
          <w:rFonts w:ascii="Arial" w:eastAsia="Arial" w:hAnsi="Arial" w:cs="Arial"/>
          <w:b/>
          <w:sz w:val="36"/>
          <w:szCs w:val="36"/>
        </w:rPr>
        <w:t xml:space="preserve">(p.15). </w:t>
      </w:r>
      <w:proofErr w:type="spellStart"/>
      <w:r>
        <w:rPr>
          <w:rFonts w:ascii="Arial" w:eastAsia="Arial" w:hAnsi="Arial" w:cs="Arial"/>
          <w:b/>
          <w:sz w:val="36"/>
          <w:szCs w:val="36"/>
        </w:rPr>
        <w:t>Tetfund</w:t>
      </w:r>
      <w:proofErr w:type="spellEnd"/>
      <w:r>
        <w:rPr>
          <w:rFonts w:ascii="Arial" w:eastAsia="Arial" w:hAnsi="Arial" w:cs="Arial"/>
          <w:b/>
          <w:sz w:val="36"/>
          <w:szCs w:val="36"/>
        </w:rPr>
        <w:t xml:space="preserve">. </w:t>
      </w:r>
    </w:p>
    <w:p w14:paraId="0000017F" w14:textId="77777777" w:rsidR="00FA7E6D" w:rsidRDefault="00FA7E6D">
      <w:pPr>
        <w:spacing w:before="225" w:after="280"/>
        <w:rPr>
          <w:rFonts w:ascii="Arial" w:eastAsia="Arial" w:hAnsi="Arial" w:cs="Arial"/>
          <w:b/>
          <w:sz w:val="36"/>
          <w:szCs w:val="36"/>
        </w:rPr>
      </w:pPr>
    </w:p>
    <w:p w14:paraId="00000180"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Ba M, </w:t>
      </w:r>
      <w:proofErr w:type="spellStart"/>
      <w:r>
        <w:rPr>
          <w:rFonts w:ascii="Arial" w:eastAsia="Arial" w:hAnsi="Arial" w:cs="Arial"/>
          <w:b/>
          <w:sz w:val="36"/>
          <w:szCs w:val="36"/>
        </w:rPr>
        <w:t>Tadesse</w:t>
      </w:r>
      <w:proofErr w:type="spellEnd"/>
      <w:r>
        <w:rPr>
          <w:rFonts w:ascii="Arial" w:eastAsia="Arial" w:hAnsi="Arial" w:cs="Arial"/>
          <w:b/>
          <w:sz w:val="36"/>
          <w:szCs w:val="36"/>
        </w:rPr>
        <w:t xml:space="preserve"> Gebremedhin LT, Masako P, </w:t>
      </w:r>
      <w:proofErr w:type="spellStart"/>
      <w:r>
        <w:rPr>
          <w:rFonts w:ascii="Arial" w:eastAsia="Arial" w:hAnsi="Arial" w:cs="Arial"/>
          <w:b/>
          <w:sz w:val="36"/>
          <w:szCs w:val="36"/>
        </w:rPr>
        <w:t>Msigallah</w:t>
      </w:r>
      <w:proofErr w:type="spellEnd"/>
      <w:r>
        <w:rPr>
          <w:rFonts w:ascii="Arial" w:eastAsia="Arial" w:hAnsi="Arial" w:cs="Arial"/>
          <w:b/>
          <w:sz w:val="36"/>
          <w:szCs w:val="36"/>
        </w:rPr>
        <w:t xml:space="preserve"> F, Eugene </w:t>
      </w:r>
      <w:proofErr w:type="spellStart"/>
      <w:r>
        <w:rPr>
          <w:rFonts w:ascii="Arial" w:eastAsia="Arial" w:hAnsi="Arial" w:cs="Arial"/>
          <w:b/>
          <w:sz w:val="36"/>
          <w:szCs w:val="36"/>
        </w:rPr>
        <w:t>Kone</w:t>
      </w:r>
      <w:proofErr w:type="spellEnd"/>
      <w:r>
        <w:rPr>
          <w:rFonts w:ascii="Arial" w:eastAsia="Arial" w:hAnsi="Arial" w:cs="Arial"/>
          <w:b/>
          <w:sz w:val="36"/>
          <w:szCs w:val="36"/>
        </w:rPr>
        <w:t xml:space="preserve"> K, Baird TL. Diversity and solidarity in global health. Lancet Global Health. 2021</w:t>
      </w:r>
      <w:proofErr w:type="gramStart"/>
      <w:r>
        <w:rPr>
          <w:rFonts w:ascii="Arial" w:eastAsia="Arial" w:hAnsi="Arial" w:cs="Arial"/>
          <w:b/>
          <w:sz w:val="36"/>
          <w:szCs w:val="36"/>
        </w:rPr>
        <w:t>;9:e391</w:t>
      </w:r>
      <w:proofErr w:type="gramEnd"/>
      <w:r>
        <w:rPr>
          <w:rFonts w:ascii="Arial" w:eastAsia="Arial" w:hAnsi="Arial" w:cs="Arial"/>
          <w:b/>
          <w:sz w:val="36"/>
          <w:szCs w:val="36"/>
        </w:rPr>
        <w:t xml:space="preserve">–e392. </w:t>
      </w:r>
      <w:proofErr w:type="spellStart"/>
      <w:proofErr w:type="gramStart"/>
      <w:r>
        <w:rPr>
          <w:rFonts w:ascii="Arial" w:eastAsia="Arial" w:hAnsi="Arial" w:cs="Arial"/>
          <w:b/>
          <w:sz w:val="36"/>
          <w:szCs w:val="36"/>
        </w:rPr>
        <w:t>doi</w:t>
      </w:r>
      <w:proofErr w:type="spellEnd"/>
      <w:proofErr w:type="gramEnd"/>
      <w:r>
        <w:rPr>
          <w:rFonts w:ascii="Arial" w:eastAsia="Arial" w:hAnsi="Arial" w:cs="Arial"/>
          <w:b/>
          <w:sz w:val="36"/>
          <w:szCs w:val="36"/>
        </w:rPr>
        <w:t>: 10.1016/S2214-109X(21)00029-2. [[DOI</w:t>
      </w:r>
      <w:proofErr w:type="gramStart"/>
      <w:r>
        <w:rPr>
          <w:rFonts w:ascii="Arial" w:eastAsia="Arial" w:hAnsi="Arial" w:cs="Arial"/>
          <w:b/>
          <w:sz w:val="36"/>
          <w:szCs w:val="36"/>
        </w:rPr>
        <w:t>](</w:t>
      </w:r>
      <w:proofErr w:type="gramEnd"/>
      <w:r>
        <w:rPr>
          <w:rFonts w:ascii="Arial" w:eastAsia="Arial" w:hAnsi="Arial" w:cs="Arial"/>
          <w:b/>
          <w:sz w:val="36"/>
          <w:szCs w:val="36"/>
        </w:rPr>
        <w:t>https://doi.org/10.1016/S2214-109</w:t>
      </w:r>
      <w:r>
        <w:rPr>
          <w:rFonts w:ascii="Arial" w:eastAsia="Arial" w:hAnsi="Arial" w:cs="Arial"/>
          <w:b/>
          <w:sz w:val="36"/>
          <w:szCs w:val="36"/>
        </w:rPr>
        <w:t>X(21)00029-2)] [[PubMed</w:t>
      </w:r>
      <w:proofErr w:type="gramStart"/>
      <w:r>
        <w:rPr>
          <w:rFonts w:ascii="Arial" w:eastAsia="Arial" w:hAnsi="Arial" w:cs="Arial"/>
          <w:b/>
          <w:sz w:val="36"/>
          <w:szCs w:val="36"/>
        </w:rPr>
        <w:t>](</w:t>
      </w:r>
      <w:proofErr w:type="gramEnd"/>
      <w:r>
        <w:rPr>
          <w:rFonts w:ascii="Arial" w:eastAsia="Arial" w:hAnsi="Arial" w:cs="Arial"/>
          <w:b/>
          <w:sz w:val="36"/>
          <w:szCs w:val="36"/>
        </w:rPr>
        <w:t>https://pubmed.ncbi.nlm.nih.gov/33609482/)] [[Google Scholar](https://scholar.google.com/scholar_lookup?journal=Lancet%20Global%20Health&amp;title=Diversity%20and%20solidarity%20in%20global%20health&amp;author=M%20Ba&amp;author=LT%20Tadesse%20</w:t>
      </w:r>
      <w:r>
        <w:rPr>
          <w:rFonts w:ascii="Arial" w:eastAsia="Arial" w:hAnsi="Arial" w:cs="Arial"/>
          <w:b/>
          <w:sz w:val="36"/>
          <w:szCs w:val="36"/>
        </w:rPr>
        <w:t>Gebremedhin&amp;a</w:t>
      </w:r>
      <w:r>
        <w:rPr>
          <w:rFonts w:ascii="Arial" w:eastAsia="Arial" w:hAnsi="Arial" w:cs="Arial"/>
          <w:b/>
          <w:sz w:val="36"/>
          <w:szCs w:val="36"/>
        </w:rPr>
        <w:lastRenderedPageBreak/>
        <w:t>uthor=P%20Masako&amp;author=F%20Msigallah&amp;author=K%20Eugene%20Kone&amp;volume=9&amp;publication_year=2021&amp;pages=e391-e392&amp;pmid=33609482&amp;doi=10.1016/S2214-109X(21)00029-2&amp;)][[Ref list</w:t>
      </w:r>
      <w:proofErr w:type="gramStart"/>
      <w:r>
        <w:rPr>
          <w:rFonts w:ascii="Arial" w:eastAsia="Arial" w:hAnsi="Arial" w:cs="Arial"/>
          <w:b/>
          <w:sz w:val="36"/>
          <w:szCs w:val="36"/>
        </w:rPr>
        <w:t>](</w:t>
      </w:r>
      <w:proofErr w:type="gramEnd"/>
      <w:r>
        <w:rPr>
          <w:rFonts w:ascii="Arial" w:eastAsia="Arial" w:hAnsi="Arial" w:cs="Arial"/>
          <w:b/>
          <w:sz w:val="36"/>
          <w:szCs w:val="36"/>
        </w:rPr>
        <w:t>https://pmc.ncbi.nlm.nih.gov/articles/PMC8449519/#CR40)]</w:t>
      </w:r>
    </w:p>
    <w:p w14:paraId="00000181"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 </w:t>
      </w:r>
      <w:proofErr w:type="spellStart"/>
      <w:r>
        <w:rPr>
          <w:rFonts w:ascii="Arial" w:eastAsia="Arial" w:hAnsi="Arial" w:cs="Arial"/>
          <w:b/>
          <w:sz w:val="36"/>
          <w:szCs w:val="36"/>
        </w:rPr>
        <w:t>Bijlsma</w:t>
      </w:r>
      <w:proofErr w:type="spellEnd"/>
      <w:r>
        <w:rPr>
          <w:rFonts w:ascii="Arial" w:eastAsia="Arial" w:hAnsi="Arial" w:cs="Arial"/>
          <w:b/>
          <w:sz w:val="36"/>
          <w:szCs w:val="36"/>
        </w:rPr>
        <w:t xml:space="preserve"> RM, B</w:t>
      </w:r>
      <w:r>
        <w:rPr>
          <w:rFonts w:ascii="Arial" w:eastAsia="Arial" w:hAnsi="Arial" w:cs="Arial"/>
          <w:b/>
          <w:sz w:val="36"/>
          <w:szCs w:val="36"/>
        </w:rPr>
        <w:t xml:space="preserve">ots PW, Wolters HA, Hoekstra AY. An empirical analysis of stakeholders’ influence on policy development: the role of uncertainty handling. </w:t>
      </w:r>
      <w:proofErr w:type="spellStart"/>
      <w:r>
        <w:rPr>
          <w:rFonts w:ascii="Arial" w:eastAsia="Arial" w:hAnsi="Arial" w:cs="Arial"/>
          <w:b/>
          <w:sz w:val="36"/>
          <w:szCs w:val="36"/>
        </w:rPr>
        <w:t>Ecol</w:t>
      </w:r>
      <w:proofErr w:type="spellEnd"/>
      <w:r>
        <w:rPr>
          <w:rFonts w:ascii="Arial" w:eastAsia="Arial" w:hAnsi="Arial" w:cs="Arial"/>
          <w:b/>
          <w:sz w:val="36"/>
          <w:szCs w:val="36"/>
        </w:rPr>
        <w:t xml:space="preserve"> Soc. 2011</w:t>
      </w:r>
      <w:proofErr w:type="gramStart"/>
      <w:r>
        <w:rPr>
          <w:rFonts w:ascii="Arial" w:eastAsia="Arial" w:hAnsi="Arial" w:cs="Arial"/>
          <w:b/>
          <w:sz w:val="36"/>
          <w:szCs w:val="36"/>
        </w:rPr>
        <w:t>;16</w:t>
      </w:r>
      <w:proofErr w:type="gramEnd"/>
      <w:r>
        <w:rPr>
          <w:rFonts w:ascii="Arial" w:eastAsia="Arial" w:hAnsi="Arial" w:cs="Arial"/>
          <w:b/>
          <w:sz w:val="36"/>
          <w:szCs w:val="36"/>
        </w:rPr>
        <w:t xml:space="preserve">(1):1. </w:t>
      </w:r>
      <w:proofErr w:type="spellStart"/>
      <w:proofErr w:type="gramStart"/>
      <w:r>
        <w:rPr>
          <w:rFonts w:ascii="Arial" w:eastAsia="Arial" w:hAnsi="Arial" w:cs="Arial"/>
          <w:b/>
          <w:sz w:val="36"/>
          <w:szCs w:val="36"/>
        </w:rPr>
        <w:t>doi</w:t>
      </w:r>
      <w:proofErr w:type="spellEnd"/>
      <w:proofErr w:type="gramEnd"/>
      <w:r>
        <w:rPr>
          <w:rFonts w:ascii="Arial" w:eastAsia="Arial" w:hAnsi="Arial" w:cs="Arial"/>
          <w:b/>
          <w:sz w:val="36"/>
          <w:szCs w:val="36"/>
        </w:rPr>
        <w:t>: 10.5751/ES-03865-160151. [[DOI</w:t>
      </w:r>
      <w:proofErr w:type="gramStart"/>
      <w:r>
        <w:rPr>
          <w:rFonts w:ascii="Arial" w:eastAsia="Arial" w:hAnsi="Arial" w:cs="Arial"/>
          <w:b/>
          <w:sz w:val="36"/>
          <w:szCs w:val="36"/>
        </w:rPr>
        <w:t>](</w:t>
      </w:r>
      <w:proofErr w:type="gramEnd"/>
      <w:r>
        <w:rPr>
          <w:rFonts w:ascii="Arial" w:eastAsia="Arial" w:hAnsi="Arial" w:cs="Arial"/>
          <w:b/>
          <w:sz w:val="36"/>
          <w:szCs w:val="36"/>
        </w:rPr>
        <w:t>https://doi.org/10.5751/ES-03865-160151)] [[Google Schol</w:t>
      </w:r>
      <w:r>
        <w:rPr>
          <w:rFonts w:ascii="Arial" w:eastAsia="Arial" w:hAnsi="Arial" w:cs="Arial"/>
          <w:b/>
          <w:sz w:val="36"/>
          <w:szCs w:val="36"/>
        </w:rPr>
        <w:t>ar](https://scholar.google.com/scholar_lookup?journal=Ecol%20Soc&amp;title=An%20empirical%20analysis%20of%20stakeholders%E2%80%99%20influence%20on%20policy%20development:%20the%20role%20of%20uncertainty%20handling&amp;author=RM%20Bijlsma&amp;author=PW%20Bots&amp;author=HA</w:t>
      </w:r>
      <w:r>
        <w:rPr>
          <w:rFonts w:ascii="Arial" w:eastAsia="Arial" w:hAnsi="Arial" w:cs="Arial"/>
          <w:b/>
          <w:sz w:val="36"/>
          <w:szCs w:val="36"/>
        </w:rPr>
        <w:t>%20Wolters&amp;author=AY%20Hoekstra&amp;volume=16&amp;issue=1&amp;publication_year=2011&amp;pages=1&amp;doi=10.5751/ES-03865-160151&amp;)].</w:t>
      </w:r>
    </w:p>
    <w:p w14:paraId="00000182" w14:textId="77777777" w:rsidR="00FA7E6D" w:rsidRDefault="00ED530A">
      <w:pPr>
        <w:spacing w:before="225" w:after="280"/>
        <w:rPr>
          <w:rFonts w:ascii="Arial" w:eastAsia="Arial" w:hAnsi="Arial" w:cs="Arial"/>
          <w:b/>
          <w:sz w:val="36"/>
          <w:szCs w:val="36"/>
        </w:rPr>
      </w:pPr>
      <w:proofErr w:type="spellStart"/>
      <w:r>
        <w:rPr>
          <w:rFonts w:ascii="Arial" w:eastAsia="Arial" w:hAnsi="Arial" w:cs="Arial"/>
          <w:b/>
          <w:sz w:val="36"/>
          <w:szCs w:val="36"/>
        </w:rPr>
        <w:t>Concannon</w:t>
      </w:r>
      <w:proofErr w:type="spellEnd"/>
      <w:r>
        <w:rPr>
          <w:rFonts w:ascii="Arial" w:eastAsia="Arial" w:hAnsi="Arial" w:cs="Arial"/>
          <w:b/>
          <w:sz w:val="36"/>
          <w:szCs w:val="36"/>
        </w:rPr>
        <w:t xml:space="preserve"> T, Meissner P, </w:t>
      </w:r>
      <w:proofErr w:type="spellStart"/>
      <w:r>
        <w:rPr>
          <w:rFonts w:ascii="Arial" w:eastAsia="Arial" w:hAnsi="Arial" w:cs="Arial"/>
          <w:b/>
          <w:sz w:val="36"/>
          <w:szCs w:val="36"/>
        </w:rPr>
        <w:t>Grunbaum</w:t>
      </w:r>
      <w:proofErr w:type="spellEnd"/>
      <w:r>
        <w:rPr>
          <w:rFonts w:ascii="Arial" w:eastAsia="Arial" w:hAnsi="Arial" w:cs="Arial"/>
          <w:b/>
          <w:sz w:val="36"/>
          <w:szCs w:val="36"/>
        </w:rPr>
        <w:t xml:space="preserve"> J, </w:t>
      </w:r>
      <w:proofErr w:type="spellStart"/>
      <w:r>
        <w:rPr>
          <w:rFonts w:ascii="Arial" w:eastAsia="Arial" w:hAnsi="Arial" w:cs="Arial"/>
          <w:b/>
          <w:sz w:val="36"/>
          <w:szCs w:val="36"/>
        </w:rPr>
        <w:t>McElwee</w:t>
      </w:r>
      <w:proofErr w:type="spellEnd"/>
      <w:r>
        <w:rPr>
          <w:rFonts w:ascii="Arial" w:eastAsia="Arial" w:hAnsi="Arial" w:cs="Arial"/>
          <w:b/>
          <w:sz w:val="36"/>
          <w:szCs w:val="36"/>
        </w:rPr>
        <w:t xml:space="preserve"> N, Guise J, Santa J, et al. A new taxonomy for stakeholder engagement in patient-centered outcomes </w:t>
      </w:r>
      <w:r>
        <w:rPr>
          <w:rFonts w:ascii="Arial" w:eastAsia="Arial" w:hAnsi="Arial" w:cs="Arial"/>
          <w:b/>
          <w:sz w:val="36"/>
          <w:szCs w:val="36"/>
        </w:rPr>
        <w:t>research. J Gen Intern Med. 2012</w:t>
      </w:r>
      <w:proofErr w:type="gramStart"/>
      <w:r>
        <w:rPr>
          <w:rFonts w:ascii="Arial" w:eastAsia="Arial" w:hAnsi="Arial" w:cs="Arial"/>
          <w:b/>
          <w:sz w:val="36"/>
          <w:szCs w:val="36"/>
        </w:rPr>
        <w:t>;27</w:t>
      </w:r>
      <w:proofErr w:type="gramEnd"/>
      <w:r>
        <w:rPr>
          <w:rFonts w:ascii="Arial" w:eastAsia="Arial" w:hAnsi="Arial" w:cs="Arial"/>
          <w:b/>
          <w:sz w:val="36"/>
          <w:szCs w:val="36"/>
        </w:rPr>
        <w:t xml:space="preserve">(8):985–991. </w:t>
      </w:r>
      <w:proofErr w:type="spellStart"/>
      <w:proofErr w:type="gramStart"/>
      <w:r>
        <w:rPr>
          <w:rFonts w:ascii="Arial" w:eastAsia="Arial" w:hAnsi="Arial" w:cs="Arial"/>
          <w:b/>
          <w:sz w:val="36"/>
          <w:szCs w:val="36"/>
        </w:rPr>
        <w:t>doi</w:t>
      </w:r>
      <w:proofErr w:type="spellEnd"/>
      <w:proofErr w:type="gramEnd"/>
      <w:r>
        <w:rPr>
          <w:rFonts w:ascii="Arial" w:eastAsia="Arial" w:hAnsi="Arial" w:cs="Arial"/>
          <w:b/>
          <w:sz w:val="36"/>
          <w:szCs w:val="36"/>
        </w:rPr>
        <w:t>: 10.1007/s11606-012-2037-1. [[DOI</w:t>
      </w:r>
      <w:proofErr w:type="gramStart"/>
      <w:r>
        <w:rPr>
          <w:rFonts w:ascii="Arial" w:eastAsia="Arial" w:hAnsi="Arial" w:cs="Arial"/>
          <w:b/>
          <w:sz w:val="36"/>
          <w:szCs w:val="36"/>
        </w:rPr>
        <w:t>](</w:t>
      </w:r>
      <w:proofErr w:type="gramEnd"/>
      <w:r>
        <w:rPr>
          <w:rFonts w:ascii="Arial" w:eastAsia="Arial" w:hAnsi="Arial" w:cs="Arial"/>
          <w:b/>
          <w:sz w:val="36"/>
          <w:szCs w:val="36"/>
        </w:rPr>
        <w:t xml:space="preserve">https://doi.org/10.1007/s11606-012-2037-1)] </w:t>
      </w:r>
      <w:r>
        <w:rPr>
          <w:rFonts w:ascii="Arial" w:eastAsia="Arial" w:hAnsi="Arial" w:cs="Arial"/>
          <w:b/>
          <w:sz w:val="36"/>
          <w:szCs w:val="36"/>
        </w:rPr>
        <w:lastRenderedPageBreak/>
        <w:t>[[PMC free article</w:t>
      </w:r>
      <w:proofErr w:type="gramStart"/>
      <w:r>
        <w:rPr>
          <w:rFonts w:ascii="Arial" w:eastAsia="Arial" w:hAnsi="Arial" w:cs="Arial"/>
          <w:b/>
          <w:sz w:val="36"/>
          <w:szCs w:val="36"/>
        </w:rPr>
        <w:t>](</w:t>
      </w:r>
      <w:proofErr w:type="gramEnd"/>
      <w:r>
        <w:rPr>
          <w:rFonts w:ascii="Arial" w:eastAsia="Arial" w:hAnsi="Arial" w:cs="Arial"/>
          <w:b/>
          <w:sz w:val="36"/>
          <w:szCs w:val="36"/>
        </w:rPr>
        <w:t>https://pmc.ncbi.nlm.nih.gov/articles/PMC3403141/)] [[PubMed</w:t>
      </w:r>
      <w:proofErr w:type="gramStart"/>
      <w:r>
        <w:rPr>
          <w:rFonts w:ascii="Arial" w:eastAsia="Arial" w:hAnsi="Arial" w:cs="Arial"/>
          <w:b/>
          <w:sz w:val="36"/>
          <w:szCs w:val="36"/>
        </w:rPr>
        <w:t>](</w:t>
      </w:r>
      <w:proofErr w:type="gramEnd"/>
      <w:r>
        <w:rPr>
          <w:rFonts w:ascii="Arial" w:eastAsia="Arial" w:hAnsi="Arial" w:cs="Arial"/>
          <w:b/>
          <w:sz w:val="36"/>
          <w:szCs w:val="36"/>
        </w:rPr>
        <w:t>https://pubmed.ncbi.nlm.nih.gov/22528615/)]</w:t>
      </w:r>
      <w:r>
        <w:rPr>
          <w:rFonts w:ascii="Arial" w:eastAsia="Arial" w:hAnsi="Arial" w:cs="Arial"/>
          <w:b/>
          <w:sz w:val="36"/>
          <w:szCs w:val="36"/>
        </w:rPr>
        <w:t xml:space="preserve"> [[Google Scholar](https://scholar.google.com/scholar_lookup?journal=J%20Gen%20Intern%20Med&amp;title=A%20new%20taxonomy%20for%20stakeholder%20engagement%20in%20patient-centered%20outcomes%20research&amp;author=T%20Concannon&amp;author=P%20Meissner&amp;author=J%20Grunbaum</w:t>
      </w:r>
      <w:r>
        <w:rPr>
          <w:rFonts w:ascii="Arial" w:eastAsia="Arial" w:hAnsi="Arial" w:cs="Arial"/>
          <w:b/>
          <w:sz w:val="36"/>
          <w:szCs w:val="36"/>
        </w:rPr>
        <w:t>&amp;author=N%20McElwee&amp;author=J%20Guise&amp;volume=27&amp;issue=8&amp;publication_year=2012&amp;pages=985-991&amp;pmid=22528615&amp;doi=10.1007/s11606-012-2037-1&amp;)]</w:t>
      </w:r>
    </w:p>
    <w:p w14:paraId="00000183"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Court J, </w:t>
      </w:r>
      <w:proofErr w:type="spellStart"/>
      <w:r>
        <w:rPr>
          <w:rFonts w:ascii="Arial" w:eastAsia="Arial" w:hAnsi="Arial" w:cs="Arial"/>
          <w:b/>
          <w:sz w:val="36"/>
          <w:szCs w:val="36"/>
        </w:rPr>
        <w:t>Mendizabal</w:t>
      </w:r>
      <w:proofErr w:type="spellEnd"/>
      <w:r>
        <w:rPr>
          <w:rFonts w:ascii="Arial" w:eastAsia="Arial" w:hAnsi="Arial" w:cs="Arial"/>
          <w:b/>
          <w:sz w:val="36"/>
          <w:szCs w:val="36"/>
        </w:rPr>
        <w:t xml:space="preserve"> E, Osborne D, Young J. Policy engagement: how civil society can be more effective. London: Oversea</w:t>
      </w:r>
      <w:r>
        <w:rPr>
          <w:rFonts w:ascii="Arial" w:eastAsia="Arial" w:hAnsi="Arial" w:cs="Arial"/>
          <w:b/>
          <w:sz w:val="36"/>
          <w:szCs w:val="36"/>
        </w:rPr>
        <w:t>s Development Institute; 2006. [[Google Scholar](https://scholar.google.com/scholar_lookup?title=Policy%20engagement:%20how%20civil%20society%20can%20be%20more%20effective&amp;author=J%20Court&amp;author=E%20Mendizabal&amp;author=D%20Osborne&amp;author=J%20Young&amp;publicati</w:t>
      </w:r>
      <w:r>
        <w:rPr>
          <w:rFonts w:ascii="Arial" w:eastAsia="Arial" w:hAnsi="Arial" w:cs="Arial"/>
          <w:b/>
          <w:sz w:val="36"/>
          <w:szCs w:val="36"/>
        </w:rPr>
        <w:t>on_year=2006&amp;)]</w:t>
      </w:r>
    </w:p>
    <w:p w14:paraId="00000184" w14:textId="77777777" w:rsidR="00FA7E6D" w:rsidRDefault="00ED530A">
      <w:pPr>
        <w:spacing w:before="225" w:after="280"/>
        <w:rPr>
          <w:rFonts w:ascii="Arial" w:eastAsia="Arial" w:hAnsi="Arial" w:cs="Arial"/>
          <w:b/>
          <w:sz w:val="36"/>
          <w:szCs w:val="36"/>
        </w:rPr>
      </w:pPr>
      <w:proofErr w:type="spellStart"/>
      <w:r>
        <w:rPr>
          <w:rFonts w:ascii="Arial" w:eastAsia="Arial" w:hAnsi="Arial" w:cs="Arial"/>
          <w:b/>
          <w:sz w:val="36"/>
          <w:szCs w:val="36"/>
        </w:rPr>
        <w:t>Egharevba</w:t>
      </w:r>
      <w:proofErr w:type="spellEnd"/>
      <w:r>
        <w:rPr>
          <w:rFonts w:ascii="Arial" w:eastAsia="Arial" w:hAnsi="Arial" w:cs="Arial"/>
          <w:b/>
          <w:sz w:val="36"/>
          <w:szCs w:val="36"/>
        </w:rPr>
        <w:t xml:space="preserve"> OJ, </w:t>
      </w:r>
      <w:proofErr w:type="spellStart"/>
      <w:r>
        <w:rPr>
          <w:rFonts w:ascii="Arial" w:eastAsia="Arial" w:hAnsi="Arial" w:cs="Arial"/>
          <w:b/>
          <w:sz w:val="36"/>
          <w:szCs w:val="36"/>
        </w:rPr>
        <w:t>Ambali</w:t>
      </w:r>
      <w:proofErr w:type="spellEnd"/>
      <w:r>
        <w:rPr>
          <w:rFonts w:ascii="Arial" w:eastAsia="Arial" w:hAnsi="Arial" w:cs="Arial"/>
          <w:b/>
          <w:sz w:val="36"/>
          <w:szCs w:val="36"/>
        </w:rPr>
        <w:t xml:space="preserve"> A, </w:t>
      </w:r>
      <w:proofErr w:type="spellStart"/>
      <w:r>
        <w:rPr>
          <w:rFonts w:ascii="Arial" w:eastAsia="Arial" w:hAnsi="Arial" w:cs="Arial"/>
          <w:b/>
          <w:sz w:val="36"/>
          <w:szCs w:val="36"/>
        </w:rPr>
        <w:t>Aghahowa</w:t>
      </w:r>
      <w:proofErr w:type="spellEnd"/>
      <w:r>
        <w:rPr>
          <w:rFonts w:ascii="Arial" w:eastAsia="Arial" w:hAnsi="Arial" w:cs="Arial"/>
          <w:b/>
          <w:sz w:val="36"/>
          <w:szCs w:val="36"/>
        </w:rPr>
        <w:t xml:space="preserve"> SE, </w:t>
      </w:r>
      <w:proofErr w:type="spellStart"/>
      <w:r>
        <w:rPr>
          <w:rFonts w:ascii="Arial" w:eastAsia="Arial" w:hAnsi="Arial" w:cs="Arial"/>
          <w:b/>
          <w:sz w:val="36"/>
          <w:szCs w:val="36"/>
        </w:rPr>
        <w:t>Aichienede</w:t>
      </w:r>
      <w:proofErr w:type="spellEnd"/>
      <w:r>
        <w:rPr>
          <w:rFonts w:ascii="Arial" w:eastAsia="Arial" w:hAnsi="Arial" w:cs="Arial"/>
          <w:b/>
          <w:sz w:val="36"/>
          <w:szCs w:val="36"/>
        </w:rPr>
        <w:t xml:space="preserve"> T. Assessing the Feasibility and Sustainability of a 100% Drug Prescription-Fill Policy at the University of Benin </w:t>
      </w:r>
      <w:r>
        <w:rPr>
          <w:rFonts w:ascii="Arial" w:eastAsia="Arial" w:hAnsi="Arial" w:cs="Arial"/>
          <w:b/>
          <w:sz w:val="36"/>
          <w:szCs w:val="36"/>
        </w:rPr>
        <w:lastRenderedPageBreak/>
        <w:t>Teaching Hospital, Nigeria: Implications for National Health and Drug Policie</w:t>
      </w:r>
      <w:r>
        <w:rPr>
          <w:rFonts w:ascii="Arial" w:eastAsia="Arial" w:hAnsi="Arial" w:cs="Arial"/>
          <w:b/>
          <w:sz w:val="36"/>
          <w:szCs w:val="36"/>
        </w:rPr>
        <w:t>s. JAMPS, 2025a.</w:t>
      </w:r>
    </w:p>
    <w:p w14:paraId="00000185" w14:textId="77777777" w:rsidR="00FA7E6D" w:rsidRDefault="00ED530A">
      <w:pPr>
        <w:spacing w:before="225" w:after="280"/>
        <w:rPr>
          <w:rFonts w:ascii="Arial" w:eastAsia="Arial" w:hAnsi="Arial" w:cs="Arial"/>
          <w:b/>
          <w:sz w:val="36"/>
          <w:szCs w:val="36"/>
        </w:rPr>
      </w:pPr>
      <w:proofErr w:type="spellStart"/>
      <w:r>
        <w:rPr>
          <w:rFonts w:ascii="Arial" w:eastAsia="Arial" w:hAnsi="Arial" w:cs="Arial"/>
          <w:b/>
          <w:sz w:val="36"/>
          <w:szCs w:val="36"/>
        </w:rPr>
        <w:t>Egharevba</w:t>
      </w:r>
      <w:proofErr w:type="spellEnd"/>
      <w:r>
        <w:rPr>
          <w:rFonts w:ascii="Arial" w:eastAsia="Arial" w:hAnsi="Arial" w:cs="Arial"/>
          <w:b/>
          <w:sz w:val="36"/>
          <w:szCs w:val="36"/>
        </w:rPr>
        <w:t xml:space="preserve"> OJ, </w:t>
      </w:r>
      <w:proofErr w:type="spellStart"/>
      <w:r>
        <w:rPr>
          <w:rFonts w:ascii="Arial" w:eastAsia="Arial" w:hAnsi="Arial" w:cs="Arial"/>
          <w:b/>
          <w:sz w:val="36"/>
          <w:szCs w:val="36"/>
        </w:rPr>
        <w:t>Ambali</w:t>
      </w:r>
      <w:proofErr w:type="spellEnd"/>
      <w:r>
        <w:rPr>
          <w:rFonts w:ascii="Arial" w:eastAsia="Arial" w:hAnsi="Arial" w:cs="Arial"/>
          <w:b/>
          <w:sz w:val="36"/>
          <w:szCs w:val="36"/>
        </w:rPr>
        <w:t xml:space="preserve"> A, </w:t>
      </w:r>
      <w:proofErr w:type="spellStart"/>
      <w:r>
        <w:rPr>
          <w:rFonts w:ascii="Arial" w:eastAsia="Arial" w:hAnsi="Arial" w:cs="Arial"/>
          <w:b/>
          <w:sz w:val="36"/>
          <w:szCs w:val="36"/>
        </w:rPr>
        <w:t>Aghahowa</w:t>
      </w:r>
      <w:proofErr w:type="spellEnd"/>
      <w:r>
        <w:rPr>
          <w:rFonts w:ascii="Arial" w:eastAsia="Arial" w:hAnsi="Arial" w:cs="Arial"/>
          <w:b/>
          <w:sz w:val="36"/>
          <w:szCs w:val="36"/>
        </w:rPr>
        <w:t xml:space="preserve"> SE, </w:t>
      </w:r>
      <w:proofErr w:type="spellStart"/>
      <w:r>
        <w:rPr>
          <w:rFonts w:ascii="Arial" w:eastAsia="Arial" w:hAnsi="Arial" w:cs="Arial"/>
          <w:b/>
          <w:sz w:val="36"/>
          <w:szCs w:val="36"/>
        </w:rPr>
        <w:t>Aichienede</w:t>
      </w:r>
      <w:proofErr w:type="spellEnd"/>
      <w:r>
        <w:rPr>
          <w:rFonts w:ascii="Arial" w:eastAsia="Arial" w:hAnsi="Arial" w:cs="Arial"/>
          <w:b/>
          <w:sz w:val="36"/>
          <w:szCs w:val="36"/>
        </w:rPr>
        <w:t xml:space="preserve"> T. Assessing the Feasibility and Sustainability of a 100% Drug Prescription-Fill Policy at the University of Benin Teaching Hospital, Nigeria: Implications for National Health and Drug Polici</w:t>
      </w:r>
      <w:r>
        <w:rPr>
          <w:rFonts w:ascii="Arial" w:eastAsia="Arial" w:hAnsi="Arial" w:cs="Arial"/>
          <w:b/>
          <w:sz w:val="36"/>
          <w:szCs w:val="36"/>
        </w:rPr>
        <w:t>es. JAMPS, 2025b.</w:t>
      </w:r>
    </w:p>
    <w:p w14:paraId="00000186" w14:textId="77777777" w:rsidR="00FA7E6D" w:rsidRDefault="00ED530A">
      <w:pPr>
        <w:spacing w:before="225" w:after="280"/>
        <w:rPr>
          <w:rFonts w:ascii="Arial" w:eastAsia="Arial" w:hAnsi="Arial" w:cs="Arial"/>
          <w:b/>
          <w:sz w:val="36"/>
          <w:szCs w:val="36"/>
        </w:rPr>
      </w:pPr>
      <w:proofErr w:type="spellStart"/>
      <w:r>
        <w:rPr>
          <w:rFonts w:ascii="Arial" w:eastAsia="Arial" w:hAnsi="Arial" w:cs="Arial"/>
          <w:b/>
          <w:sz w:val="36"/>
          <w:szCs w:val="36"/>
        </w:rPr>
        <w:t>Egharevba</w:t>
      </w:r>
      <w:proofErr w:type="spellEnd"/>
      <w:r>
        <w:rPr>
          <w:rFonts w:ascii="Arial" w:eastAsia="Arial" w:hAnsi="Arial" w:cs="Arial"/>
          <w:b/>
          <w:sz w:val="36"/>
          <w:szCs w:val="36"/>
        </w:rPr>
        <w:t xml:space="preserve"> OJ, </w:t>
      </w:r>
      <w:proofErr w:type="spellStart"/>
      <w:r>
        <w:rPr>
          <w:rFonts w:ascii="Arial" w:eastAsia="Arial" w:hAnsi="Arial" w:cs="Arial"/>
          <w:b/>
          <w:sz w:val="36"/>
          <w:szCs w:val="36"/>
        </w:rPr>
        <w:t>Ambali</w:t>
      </w:r>
      <w:proofErr w:type="spellEnd"/>
      <w:r>
        <w:rPr>
          <w:rFonts w:ascii="Arial" w:eastAsia="Arial" w:hAnsi="Arial" w:cs="Arial"/>
          <w:b/>
          <w:sz w:val="36"/>
          <w:szCs w:val="36"/>
        </w:rPr>
        <w:t xml:space="preserve"> A, </w:t>
      </w:r>
      <w:proofErr w:type="spellStart"/>
      <w:r>
        <w:rPr>
          <w:rFonts w:ascii="Arial" w:eastAsia="Arial" w:hAnsi="Arial" w:cs="Arial"/>
          <w:b/>
          <w:sz w:val="36"/>
          <w:szCs w:val="36"/>
        </w:rPr>
        <w:t>Aghahowa</w:t>
      </w:r>
      <w:proofErr w:type="spellEnd"/>
      <w:r>
        <w:rPr>
          <w:rFonts w:ascii="Arial" w:eastAsia="Arial" w:hAnsi="Arial" w:cs="Arial"/>
          <w:b/>
          <w:sz w:val="36"/>
          <w:szCs w:val="36"/>
        </w:rPr>
        <w:t xml:space="preserve"> SE, </w:t>
      </w:r>
      <w:proofErr w:type="spellStart"/>
      <w:r>
        <w:rPr>
          <w:rFonts w:ascii="Arial" w:eastAsia="Arial" w:hAnsi="Arial" w:cs="Arial"/>
          <w:b/>
          <w:sz w:val="36"/>
          <w:szCs w:val="36"/>
        </w:rPr>
        <w:t>Aichienede</w:t>
      </w:r>
      <w:proofErr w:type="spellEnd"/>
      <w:r>
        <w:rPr>
          <w:rFonts w:ascii="Arial" w:eastAsia="Arial" w:hAnsi="Arial" w:cs="Arial"/>
          <w:b/>
          <w:sz w:val="36"/>
          <w:szCs w:val="36"/>
        </w:rPr>
        <w:t xml:space="preserve"> T. Assessing the Feasibility and Sustainability of a 100% Drug Prescription-Fill Policy at the University of Benin Teaching Hospital, Nigeria: Implications for National Health and Drug Polic</w:t>
      </w:r>
      <w:r>
        <w:rPr>
          <w:rFonts w:ascii="Arial" w:eastAsia="Arial" w:hAnsi="Arial" w:cs="Arial"/>
          <w:b/>
          <w:sz w:val="36"/>
          <w:szCs w:val="36"/>
        </w:rPr>
        <w:t>ies. JAMPS, 2025c.</w:t>
      </w:r>
    </w:p>
    <w:p w14:paraId="00000187"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Gilson L, Erasmus E, </w:t>
      </w:r>
      <w:proofErr w:type="spellStart"/>
      <w:r>
        <w:rPr>
          <w:rFonts w:ascii="Arial" w:eastAsia="Arial" w:hAnsi="Arial" w:cs="Arial"/>
          <w:b/>
          <w:sz w:val="36"/>
          <w:szCs w:val="36"/>
        </w:rPr>
        <w:t>Borghi</w:t>
      </w:r>
      <w:proofErr w:type="spellEnd"/>
      <w:r>
        <w:rPr>
          <w:rFonts w:ascii="Arial" w:eastAsia="Arial" w:hAnsi="Arial" w:cs="Arial"/>
          <w:b/>
          <w:sz w:val="36"/>
          <w:szCs w:val="36"/>
        </w:rPr>
        <w:t xml:space="preserve"> J, Macha J, </w:t>
      </w:r>
      <w:proofErr w:type="spellStart"/>
      <w:r>
        <w:rPr>
          <w:rFonts w:ascii="Arial" w:eastAsia="Arial" w:hAnsi="Arial" w:cs="Arial"/>
          <w:b/>
          <w:sz w:val="36"/>
          <w:szCs w:val="36"/>
        </w:rPr>
        <w:t>Kamuzora</w:t>
      </w:r>
      <w:proofErr w:type="spellEnd"/>
      <w:r>
        <w:rPr>
          <w:rFonts w:ascii="Arial" w:eastAsia="Arial" w:hAnsi="Arial" w:cs="Arial"/>
          <w:b/>
          <w:sz w:val="36"/>
          <w:szCs w:val="36"/>
        </w:rPr>
        <w:t xml:space="preserve"> P, </w:t>
      </w:r>
      <w:proofErr w:type="spellStart"/>
      <w:r>
        <w:rPr>
          <w:rFonts w:ascii="Arial" w:eastAsia="Arial" w:hAnsi="Arial" w:cs="Arial"/>
          <w:b/>
          <w:sz w:val="36"/>
          <w:szCs w:val="36"/>
        </w:rPr>
        <w:t>Mtei</w:t>
      </w:r>
      <w:proofErr w:type="spellEnd"/>
      <w:r>
        <w:rPr>
          <w:rFonts w:ascii="Arial" w:eastAsia="Arial" w:hAnsi="Arial" w:cs="Arial"/>
          <w:b/>
          <w:sz w:val="36"/>
          <w:szCs w:val="36"/>
        </w:rPr>
        <w:t xml:space="preserve"> G. Using stakeholder analysis to support moves towards universal coverage: lessons from the SHIELD project. Health Policy Plan. 2020</w:t>
      </w:r>
      <w:proofErr w:type="gramStart"/>
      <w:r>
        <w:rPr>
          <w:rFonts w:ascii="Arial" w:eastAsia="Arial" w:hAnsi="Arial" w:cs="Arial"/>
          <w:b/>
          <w:sz w:val="36"/>
          <w:szCs w:val="36"/>
        </w:rPr>
        <w:t>;27:64</w:t>
      </w:r>
      <w:proofErr w:type="gramEnd"/>
      <w:r>
        <w:rPr>
          <w:rFonts w:ascii="Arial" w:eastAsia="Arial" w:hAnsi="Arial" w:cs="Arial"/>
          <w:b/>
          <w:sz w:val="36"/>
          <w:szCs w:val="36"/>
        </w:rPr>
        <w:t xml:space="preserve">–76. </w:t>
      </w:r>
      <w:proofErr w:type="spellStart"/>
      <w:proofErr w:type="gramStart"/>
      <w:r>
        <w:rPr>
          <w:rFonts w:ascii="Arial" w:eastAsia="Arial" w:hAnsi="Arial" w:cs="Arial"/>
          <w:b/>
          <w:sz w:val="36"/>
          <w:szCs w:val="36"/>
        </w:rPr>
        <w:t>doi</w:t>
      </w:r>
      <w:proofErr w:type="spellEnd"/>
      <w:proofErr w:type="gramEnd"/>
      <w:r>
        <w:rPr>
          <w:rFonts w:ascii="Arial" w:eastAsia="Arial" w:hAnsi="Arial" w:cs="Arial"/>
          <w:b/>
          <w:sz w:val="36"/>
          <w:szCs w:val="36"/>
        </w:rPr>
        <w:t>: 10.1093/</w:t>
      </w:r>
      <w:proofErr w:type="spellStart"/>
      <w:r>
        <w:rPr>
          <w:rFonts w:ascii="Arial" w:eastAsia="Arial" w:hAnsi="Arial" w:cs="Arial"/>
          <w:b/>
          <w:sz w:val="36"/>
          <w:szCs w:val="36"/>
        </w:rPr>
        <w:t>heapol</w:t>
      </w:r>
      <w:proofErr w:type="spellEnd"/>
      <w:r>
        <w:rPr>
          <w:rFonts w:ascii="Arial" w:eastAsia="Arial" w:hAnsi="Arial" w:cs="Arial"/>
          <w:b/>
          <w:sz w:val="36"/>
          <w:szCs w:val="36"/>
        </w:rPr>
        <w:t>/czs007. [[DOI</w:t>
      </w:r>
      <w:proofErr w:type="gramStart"/>
      <w:r>
        <w:rPr>
          <w:rFonts w:ascii="Arial" w:eastAsia="Arial" w:hAnsi="Arial" w:cs="Arial"/>
          <w:b/>
          <w:sz w:val="36"/>
          <w:szCs w:val="36"/>
        </w:rPr>
        <w:t>](</w:t>
      </w:r>
      <w:proofErr w:type="gramEnd"/>
      <w:r>
        <w:rPr>
          <w:rFonts w:ascii="Arial" w:eastAsia="Arial" w:hAnsi="Arial" w:cs="Arial"/>
          <w:b/>
          <w:sz w:val="36"/>
          <w:szCs w:val="36"/>
        </w:rPr>
        <w:t>ht</w:t>
      </w:r>
      <w:r>
        <w:rPr>
          <w:rFonts w:ascii="Arial" w:eastAsia="Arial" w:hAnsi="Arial" w:cs="Arial"/>
          <w:b/>
          <w:sz w:val="36"/>
          <w:szCs w:val="36"/>
        </w:rPr>
        <w:t>tps://doi.org/10.1093/heapol/czs007)] [[PubMed</w:t>
      </w:r>
      <w:proofErr w:type="gramStart"/>
      <w:r>
        <w:rPr>
          <w:rFonts w:ascii="Arial" w:eastAsia="Arial" w:hAnsi="Arial" w:cs="Arial"/>
          <w:b/>
          <w:sz w:val="36"/>
          <w:szCs w:val="36"/>
        </w:rPr>
        <w:t>](</w:t>
      </w:r>
      <w:proofErr w:type="gramEnd"/>
      <w:r>
        <w:rPr>
          <w:rFonts w:ascii="Arial" w:eastAsia="Arial" w:hAnsi="Arial" w:cs="Arial"/>
          <w:b/>
          <w:sz w:val="36"/>
          <w:szCs w:val="36"/>
        </w:rPr>
        <w:t>https://pubmed.ncbi.nlm.nih.gov/22388502/)] [[Google Scholar](https://scholar.google.com/scholar_lookup?journal=Health%20Policy%20Plan&amp;title=Using%20stakeholder%20analysis%20to%20support%20moves%20towards%20u</w:t>
      </w:r>
      <w:r>
        <w:rPr>
          <w:rFonts w:ascii="Arial" w:eastAsia="Arial" w:hAnsi="Arial" w:cs="Arial"/>
          <w:b/>
          <w:sz w:val="36"/>
          <w:szCs w:val="36"/>
        </w:rPr>
        <w:t>niversal%20coverage:%20lessons%20from%20the%20SHIELD%20project&amp;author=L%20Gilson&amp;author=E%20Erasmus&amp;author=J%20Borghi&amp;author=J%20Macha&amp;author=P%20Kamuzora&amp;volume=27&amp;pu</w:t>
      </w:r>
      <w:r>
        <w:rPr>
          <w:rFonts w:ascii="Arial" w:eastAsia="Arial" w:hAnsi="Arial" w:cs="Arial"/>
          <w:b/>
          <w:sz w:val="36"/>
          <w:szCs w:val="36"/>
        </w:rPr>
        <w:lastRenderedPageBreak/>
        <w:t>blication_year=2020&amp;pages=64-76&amp;pmid=22388502&amp;doi=10.1093/heapol/czs007&amp;)]</w:t>
      </w:r>
    </w:p>
    <w:p w14:paraId="00000188"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Gooding K. The</w:t>
      </w:r>
      <w:r>
        <w:rPr>
          <w:rFonts w:ascii="Arial" w:eastAsia="Arial" w:hAnsi="Arial" w:cs="Arial"/>
          <w:b/>
          <w:sz w:val="36"/>
          <w:szCs w:val="36"/>
        </w:rPr>
        <w:t xml:space="preserve"> role of NGOs’ service delivery experience in developing relevant research agendas: experience and challenges among NGOs in Malawi. Health Res Policy Syst. 2017</w:t>
      </w:r>
      <w:proofErr w:type="gramStart"/>
      <w:r>
        <w:rPr>
          <w:rFonts w:ascii="Arial" w:eastAsia="Arial" w:hAnsi="Arial" w:cs="Arial"/>
          <w:b/>
          <w:sz w:val="36"/>
          <w:szCs w:val="36"/>
        </w:rPr>
        <w:t>;15</w:t>
      </w:r>
      <w:proofErr w:type="gramEnd"/>
      <w:r>
        <w:rPr>
          <w:rFonts w:ascii="Arial" w:eastAsia="Arial" w:hAnsi="Arial" w:cs="Arial"/>
          <w:b/>
          <w:sz w:val="36"/>
          <w:szCs w:val="36"/>
        </w:rPr>
        <w:t xml:space="preserve">(1):1–14. </w:t>
      </w:r>
      <w:proofErr w:type="spellStart"/>
      <w:proofErr w:type="gramStart"/>
      <w:r>
        <w:rPr>
          <w:rFonts w:ascii="Arial" w:eastAsia="Arial" w:hAnsi="Arial" w:cs="Arial"/>
          <w:b/>
          <w:sz w:val="36"/>
          <w:szCs w:val="36"/>
        </w:rPr>
        <w:t>doi</w:t>
      </w:r>
      <w:proofErr w:type="spellEnd"/>
      <w:proofErr w:type="gramEnd"/>
      <w:r>
        <w:rPr>
          <w:rFonts w:ascii="Arial" w:eastAsia="Arial" w:hAnsi="Arial" w:cs="Arial"/>
          <w:b/>
          <w:sz w:val="36"/>
          <w:szCs w:val="36"/>
        </w:rPr>
        <w:t>: 10.1186/s12961-017-0199-3. [[DOI</w:t>
      </w:r>
      <w:proofErr w:type="gramStart"/>
      <w:r>
        <w:rPr>
          <w:rFonts w:ascii="Arial" w:eastAsia="Arial" w:hAnsi="Arial" w:cs="Arial"/>
          <w:b/>
          <w:sz w:val="36"/>
          <w:szCs w:val="36"/>
        </w:rPr>
        <w:t>](</w:t>
      </w:r>
      <w:proofErr w:type="gramEnd"/>
      <w:r>
        <w:rPr>
          <w:rFonts w:ascii="Arial" w:eastAsia="Arial" w:hAnsi="Arial" w:cs="Arial"/>
          <w:b/>
          <w:sz w:val="36"/>
          <w:szCs w:val="36"/>
        </w:rPr>
        <w:t xml:space="preserve">https://doi.org/10.1186/s12961-017-0199-3)] </w:t>
      </w:r>
      <w:r>
        <w:rPr>
          <w:rFonts w:ascii="Arial" w:eastAsia="Arial" w:hAnsi="Arial" w:cs="Arial"/>
          <w:b/>
          <w:sz w:val="36"/>
          <w:szCs w:val="36"/>
        </w:rPr>
        <w:t>[[PMC free article</w:t>
      </w:r>
      <w:proofErr w:type="gramStart"/>
      <w:r>
        <w:rPr>
          <w:rFonts w:ascii="Arial" w:eastAsia="Arial" w:hAnsi="Arial" w:cs="Arial"/>
          <w:b/>
          <w:sz w:val="36"/>
          <w:szCs w:val="36"/>
        </w:rPr>
        <w:t>](</w:t>
      </w:r>
      <w:proofErr w:type="gramEnd"/>
      <w:r>
        <w:rPr>
          <w:rFonts w:ascii="Arial" w:eastAsia="Arial" w:hAnsi="Arial" w:cs="Arial"/>
          <w:b/>
          <w:sz w:val="36"/>
          <w:szCs w:val="36"/>
        </w:rPr>
        <w:t>https://pmc.ncbi.nlm.nih.gov/articles/PMC5418686/)] [[PubMed</w:t>
      </w:r>
      <w:proofErr w:type="gramStart"/>
      <w:r>
        <w:rPr>
          <w:rFonts w:ascii="Arial" w:eastAsia="Arial" w:hAnsi="Arial" w:cs="Arial"/>
          <w:b/>
          <w:sz w:val="36"/>
          <w:szCs w:val="36"/>
        </w:rPr>
        <w:t>](</w:t>
      </w:r>
      <w:proofErr w:type="gramEnd"/>
      <w:r>
        <w:rPr>
          <w:rFonts w:ascii="Arial" w:eastAsia="Arial" w:hAnsi="Arial" w:cs="Arial"/>
          <w:b/>
          <w:sz w:val="36"/>
          <w:szCs w:val="36"/>
        </w:rPr>
        <w:t>https://pubmed.ncbi.nlm.nih.gov/28472952/)] [[Google Scholar](https://scholar.google.com/scholar_lookup?journal=Health%20Res%20Policy%20Syst&amp;title=The%20role%20of%20NGOs%E2%8</w:t>
      </w:r>
      <w:r>
        <w:rPr>
          <w:rFonts w:ascii="Arial" w:eastAsia="Arial" w:hAnsi="Arial" w:cs="Arial"/>
          <w:b/>
          <w:sz w:val="36"/>
          <w:szCs w:val="36"/>
        </w:rPr>
        <w:t>0%99%20service%20delivery%20experience%20in%20developing%20relevant%20research%20agendas:%20experience%20and%20challenges%20among%20NGOs%20in%20Malawi&amp;author=K%20Gooding&amp;volume=15&amp;issue=1&amp;publication_year=2017&amp;pages=1-14&amp;pmid=28472952&amp;doi=10.1186/s12961-01</w:t>
      </w:r>
      <w:r>
        <w:rPr>
          <w:rFonts w:ascii="Arial" w:eastAsia="Arial" w:hAnsi="Arial" w:cs="Arial"/>
          <w:b/>
          <w:sz w:val="36"/>
          <w:szCs w:val="36"/>
        </w:rPr>
        <w:t xml:space="preserve">7-0199-3&amp;)]  </w:t>
      </w:r>
    </w:p>
    <w:p w14:paraId="00000189"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Government of the Republic of </w:t>
      </w:r>
      <w:proofErr w:type="gramStart"/>
      <w:r>
        <w:rPr>
          <w:rFonts w:ascii="Arial" w:eastAsia="Arial" w:hAnsi="Arial" w:cs="Arial"/>
          <w:b/>
          <w:sz w:val="36"/>
          <w:szCs w:val="36"/>
        </w:rPr>
        <w:t>Malawi .</w:t>
      </w:r>
      <w:proofErr w:type="gramEnd"/>
      <w:r>
        <w:rPr>
          <w:rFonts w:ascii="Arial" w:eastAsia="Arial" w:hAnsi="Arial" w:cs="Arial"/>
          <w:b/>
          <w:sz w:val="36"/>
          <w:szCs w:val="36"/>
        </w:rPr>
        <w:t xml:space="preserve"> Health sector strategic plan II 2017–2022. Lilongwe: Ministry of Health; 2017. [[Google Scholar</w:t>
      </w:r>
      <w:proofErr w:type="gramStart"/>
      <w:r>
        <w:rPr>
          <w:rFonts w:ascii="Arial" w:eastAsia="Arial" w:hAnsi="Arial" w:cs="Arial"/>
          <w:b/>
          <w:sz w:val="36"/>
          <w:szCs w:val="36"/>
        </w:rPr>
        <w:t>](</w:t>
      </w:r>
      <w:proofErr w:type="gramEnd"/>
      <w:r>
        <w:rPr>
          <w:rFonts w:ascii="Arial" w:eastAsia="Arial" w:hAnsi="Arial" w:cs="Arial"/>
          <w:b/>
          <w:sz w:val="36"/>
          <w:szCs w:val="36"/>
        </w:rPr>
        <w:t>https://scholar.google.com/scholar_lookup?t</w:t>
      </w:r>
      <w:r>
        <w:rPr>
          <w:rFonts w:ascii="Arial" w:eastAsia="Arial" w:hAnsi="Arial" w:cs="Arial"/>
          <w:b/>
          <w:sz w:val="36"/>
          <w:szCs w:val="36"/>
        </w:rPr>
        <w:lastRenderedPageBreak/>
        <w:t>itle=Health%20sector%20strategic%20plan%20II%202017%E2%80%93202</w:t>
      </w:r>
      <w:r>
        <w:rPr>
          <w:rFonts w:ascii="Arial" w:eastAsia="Arial" w:hAnsi="Arial" w:cs="Arial"/>
          <w:b/>
          <w:sz w:val="36"/>
          <w:szCs w:val="36"/>
        </w:rPr>
        <w:t>2&amp;publication_year=2017&amp;)]</w:t>
      </w:r>
    </w:p>
    <w:p w14:paraId="0000018A"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Government of the Republic of </w:t>
      </w:r>
      <w:proofErr w:type="gramStart"/>
      <w:r>
        <w:rPr>
          <w:rFonts w:ascii="Arial" w:eastAsia="Arial" w:hAnsi="Arial" w:cs="Arial"/>
          <w:b/>
          <w:sz w:val="36"/>
          <w:szCs w:val="36"/>
        </w:rPr>
        <w:t>Malawi .</w:t>
      </w:r>
      <w:proofErr w:type="gramEnd"/>
      <w:r>
        <w:rPr>
          <w:rFonts w:ascii="Arial" w:eastAsia="Arial" w:hAnsi="Arial" w:cs="Arial"/>
          <w:b/>
          <w:sz w:val="36"/>
          <w:szCs w:val="36"/>
        </w:rPr>
        <w:t xml:space="preserve"> National Health Policy “towards universal health coverage”. Lilongwe: Ministry of Health; 2017. [[Google Scholar</w:t>
      </w:r>
      <w:proofErr w:type="gramStart"/>
      <w:r>
        <w:rPr>
          <w:rFonts w:ascii="Arial" w:eastAsia="Arial" w:hAnsi="Arial" w:cs="Arial"/>
          <w:b/>
          <w:sz w:val="36"/>
          <w:szCs w:val="36"/>
        </w:rPr>
        <w:t>](</w:t>
      </w:r>
      <w:proofErr w:type="gramEnd"/>
      <w:r>
        <w:rPr>
          <w:rFonts w:ascii="Arial" w:eastAsia="Arial" w:hAnsi="Arial" w:cs="Arial"/>
          <w:b/>
          <w:sz w:val="36"/>
          <w:szCs w:val="36"/>
        </w:rPr>
        <w:t>https://scholar.google.com/scholar_lookup?title=National%20Health%20Policy%2</w:t>
      </w:r>
      <w:r>
        <w:rPr>
          <w:rFonts w:ascii="Arial" w:eastAsia="Arial" w:hAnsi="Arial" w:cs="Arial"/>
          <w:b/>
          <w:sz w:val="36"/>
          <w:szCs w:val="36"/>
        </w:rPr>
        <w:t>0%E2%80%9Ctowards%20universal%20health%20coverage%E2%80%9D&amp;publication_year=2017&amp;)]</w:t>
      </w:r>
    </w:p>
    <w:p w14:paraId="0000018B" w14:textId="77777777" w:rsidR="00FA7E6D" w:rsidRDefault="00ED530A">
      <w:pPr>
        <w:spacing w:before="225" w:after="280"/>
        <w:rPr>
          <w:rFonts w:ascii="Arial" w:eastAsia="Arial" w:hAnsi="Arial" w:cs="Arial"/>
          <w:b/>
          <w:sz w:val="36"/>
          <w:szCs w:val="36"/>
        </w:rPr>
      </w:pPr>
      <w:proofErr w:type="spellStart"/>
      <w:r>
        <w:rPr>
          <w:rFonts w:ascii="Arial" w:eastAsia="Arial" w:hAnsi="Arial" w:cs="Arial"/>
          <w:b/>
          <w:sz w:val="36"/>
          <w:szCs w:val="36"/>
        </w:rPr>
        <w:t>Guerzovich</w:t>
      </w:r>
      <w:proofErr w:type="spellEnd"/>
      <w:r>
        <w:rPr>
          <w:rFonts w:ascii="Arial" w:eastAsia="Arial" w:hAnsi="Arial" w:cs="Arial"/>
          <w:b/>
          <w:sz w:val="36"/>
          <w:szCs w:val="36"/>
        </w:rPr>
        <w:t xml:space="preserve"> F, </w:t>
      </w:r>
      <w:proofErr w:type="spellStart"/>
      <w:r>
        <w:rPr>
          <w:rFonts w:ascii="Arial" w:eastAsia="Arial" w:hAnsi="Arial" w:cs="Arial"/>
          <w:b/>
          <w:sz w:val="36"/>
          <w:szCs w:val="36"/>
        </w:rPr>
        <w:t>Poli</w:t>
      </w:r>
      <w:proofErr w:type="spellEnd"/>
      <w:r>
        <w:rPr>
          <w:rFonts w:ascii="Arial" w:eastAsia="Arial" w:hAnsi="Arial" w:cs="Arial"/>
          <w:b/>
          <w:sz w:val="36"/>
          <w:szCs w:val="36"/>
        </w:rPr>
        <w:t xml:space="preserve"> M. GPSA 4. Picking partners and allies that bolster your social accountability efforts. Washington, DC: Global Partnership for Social Accountability; 201</w:t>
      </w:r>
      <w:r>
        <w:rPr>
          <w:rFonts w:ascii="Arial" w:eastAsia="Arial" w:hAnsi="Arial" w:cs="Arial"/>
          <w:b/>
          <w:sz w:val="36"/>
          <w:szCs w:val="36"/>
        </w:rPr>
        <w:t>4. [[Google Scholar](https://scholar.google.com/scholar_lookup?title=GPSA%204.%20Picking%20partners%20and%20allies%20that%20bolster%20your%20social%20accountability%20efforts&amp;author=F%20Guerzovich&amp;author=M%20Poli&amp;publication_year=2014&amp;)]</w:t>
      </w:r>
    </w:p>
    <w:p w14:paraId="0000018C"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 </w:t>
      </w:r>
      <w:proofErr w:type="spellStart"/>
      <w:r>
        <w:rPr>
          <w:rFonts w:ascii="Arial" w:eastAsia="Arial" w:hAnsi="Arial" w:cs="Arial"/>
          <w:b/>
          <w:sz w:val="36"/>
          <w:szCs w:val="36"/>
        </w:rPr>
        <w:t>Helbig</w:t>
      </w:r>
      <w:proofErr w:type="spellEnd"/>
      <w:r>
        <w:rPr>
          <w:rFonts w:ascii="Arial" w:eastAsia="Arial" w:hAnsi="Arial" w:cs="Arial"/>
          <w:b/>
          <w:sz w:val="36"/>
          <w:szCs w:val="36"/>
        </w:rPr>
        <w:t xml:space="preserve"> N, Dawes S</w:t>
      </w:r>
      <w:r>
        <w:rPr>
          <w:rFonts w:ascii="Arial" w:eastAsia="Arial" w:hAnsi="Arial" w:cs="Arial"/>
          <w:b/>
          <w:sz w:val="36"/>
          <w:szCs w:val="36"/>
        </w:rPr>
        <w:t xml:space="preserve">, </w:t>
      </w:r>
      <w:proofErr w:type="spellStart"/>
      <w:r>
        <w:rPr>
          <w:rFonts w:ascii="Arial" w:eastAsia="Arial" w:hAnsi="Arial" w:cs="Arial"/>
          <w:b/>
          <w:sz w:val="36"/>
          <w:szCs w:val="36"/>
        </w:rPr>
        <w:t>Dzhusupova</w:t>
      </w:r>
      <w:proofErr w:type="spellEnd"/>
      <w:r>
        <w:rPr>
          <w:rFonts w:ascii="Arial" w:eastAsia="Arial" w:hAnsi="Arial" w:cs="Arial"/>
          <w:b/>
          <w:sz w:val="36"/>
          <w:szCs w:val="36"/>
        </w:rPr>
        <w:t xml:space="preserve"> Z, </w:t>
      </w:r>
      <w:proofErr w:type="spellStart"/>
      <w:r>
        <w:rPr>
          <w:rFonts w:ascii="Arial" w:eastAsia="Arial" w:hAnsi="Arial" w:cs="Arial"/>
          <w:b/>
          <w:sz w:val="36"/>
          <w:szCs w:val="36"/>
        </w:rPr>
        <w:t>Klievink</w:t>
      </w:r>
      <w:proofErr w:type="spellEnd"/>
      <w:r>
        <w:rPr>
          <w:rFonts w:ascii="Arial" w:eastAsia="Arial" w:hAnsi="Arial" w:cs="Arial"/>
          <w:b/>
          <w:sz w:val="36"/>
          <w:szCs w:val="36"/>
        </w:rPr>
        <w:t xml:space="preserve"> B, </w:t>
      </w:r>
      <w:proofErr w:type="spellStart"/>
      <w:r>
        <w:rPr>
          <w:rFonts w:ascii="Arial" w:eastAsia="Arial" w:hAnsi="Arial" w:cs="Arial"/>
          <w:b/>
          <w:sz w:val="36"/>
          <w:szCs w:val="36"/>
        </w:rPr>
        <w:t>Mkude</w:t>
      </w:r>
      <w:proofErr w:type="spellEnd"/>
      <w:r>
        <w:rPr>
          <w:rFonts w:ascii="Arial" w:eastAsia="Arial" w:hAnsi="Arial" w:cs="Arial"/>
          <w:b/>
          <w:sz w:val="36"/>
          <w:szCs w:val="36"/>
        </w:rPr>
        <w:t xml:space="preserve"> C. Stakeholder engagement in policy development: Observations and lessons from international experience. In: Janssen M, </w:t>
      </w:r>
      <w:proofErr w:type="spellStart"/>
      <w:r>
        <w:rPr>
          <w:rFonts w:ascii="Arial" w:eastAsia="Arial" w:hAnsi="Arial" w:cs="Arial"/>
          <w:b/>
          <w:sz w:val="36"/>
          <w:szCs w:val="36"/>
        </w:rPr>
        <w:t>Deljoo</w:t>
      </w:r>
      <w:proofErr w:type="spellEnd"/>
      <w:r>
        <w:rPr>
          <w:rFonts w:ascii="Arial" w:eastAsia="Arial" w:hAnsi="Arial" w:cs="Arial"/>
          <w:b/>
          <w:sz w:val="36"/>
          <w:szCs w:val="36"/>
        </w:rPr>
        <w:t xml:space="preserve"> A, editors. Policy practice and digital science public administration and information technolog</w:t>
      </w:r>
      <w:r>
        <w:rPr>
          <w:rFonts w:ascii="Arial" w:eastAsia="Arial" w:hAnsi="Arial" w:cs="Arial"/>
          <w:b/>
          <w:sz w:val="36"/>
          <w:szCs w:val="36"/>
        </w:rPr>
        <w:t>y. Cham: Springer; 2015. pp. 177–204. [[Google Scholar](https://scholar.google.com/scholar_lookup?title=Policy%20practice%20and%20digital%20science</w:t>
      </w:r>
      <w:r>
        <w:rPr>
          <w:rFonts w:ascii="Arial" w:eastAsia="Arial" w:hAnsi="Arial" w:cs="Arial"/>
          <w:b/>
          <w:sz w:val="36"/>
          <w:szCs w:val="36"/>
        </w:rPr>
        <w:lastRenderedPageBreak/>
        <w:t>%20public%20administration%20and%20information%20technology&amp;author=N%20Helbig&amp;author=S%20Dawes&amp;author=Z%20Dzh</w:t>
      </w:r>
      <w:r>
        <w:rPr>
          <w:rFonts w:ascii="Arial" w:eastAsia="Arial" w:hAnsi="Arial" w:cs="Arial"/>
          <w:b/>
          <w:sz w:val="36"/>
          <w:szCs w:val="36"/>
        </w:rPr>
        <w:t>usupova&amp;author=B%20Klievink&amp;author=C%20Mkude&amp;publication_year=2015&amp;)]</w:t>
      </w:r>
    </w:p>
    <w:p w14:paraId="0000018D" w14:textId="77777777" w:rsidR="00FA7E6D" w:rsidRDefault="00ED530A">
      <w:pPr>
        <w:spacing w:before="225" w:after="280"/>
        <w:rPr>
          <w:rFonts w:ascii="Arial" w:eastAsia="Arial" w:hAnsi="Arial" w:cs="Arial"/>
          <w:b/>
          <w:sz w:val="36"/>
          <w:szCs w:val="36"/>
        </w:rPr>
      </w:pPr>
      <w:proofErr w:type="gramStart"/>
      <w:r>
        <w:rPr>
          <w:rFonts w:ascii="Arial" w:eastAsia="Arial" w:hAnsi="Arial" w:cs="Arial"/>
          <w:b/>
          <w:sz w:val="36"/>
          <w:szCs w:val="36"/>
        </w:rPr>
        <w:t>https</w:t>
      </w:r>
      <w:proofErr w:type="gramEnd"/>
      <w:r>
        <w:rPr>
          <w:rFonts w:ascii="Arial" w:eastAsia="Arial" w:hAnsi="Arial" w:cs="Arial"/>
          <w:b/>
          <w:sz w:val="36"/>
          <w:szCs w:val="36"/>
        </w:rPr>
        <w:t xml:space="preserve">//dictionary. Cambridge.org: </w:t>
      </w:r>
      <w:proofErr w:type="spellStart"/>
      <w:r>
        <w:rPr>
          <w:rFonts w:ascii="Arial" w:eastAsia="Arial" w:hAnsi="Arial" w:cs="Arial"/>
          <w:b/>
          <w:sz w:val="36"/>
          <w:szCs w:val="36"/>
        </w:rPr>
        <w:t>patronage|English</w:t>
      </w:r>
      <w:proofErr w:type="spellEnd"/>
      <w:r>
        <w:rPr>
          <w:rFonts w:ascii="Arial" w:eastAsia="Arial" w:hAnsi="Arial" w:cs="Arial"/>
          <w:b/>
          <w:sz w:val="36"/>
          <w:szCs w:val="36"/>
        </w:rPr>
        <w:t xml:space="preserve"> meaning-Cambridge Dictionary</w:t>
      </w:r>
    </w:p>
    <w:p w14:paraId="0000018E"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https//mailchimp.com: Using Buying Motives in Sales-</w:t>
      </w:r>
      <w:proofErr w:type="spellStart"/>
      <w:r>
        <w:rPr>
          <w:rFonts w:ascii="Arial" w:eastAsia="Arial" w:hAnsi="Arial" w:cs="Arial"/>
          <w:b/>
          <w:sz w:val="36"/>
          <w:szCs w:val="36"/>
        </w:rPr>
        <w:t>Mailchimp</w:t>
      </w:r>
      <w:proofErr w:type="spellEnd"/>
      <w:r>
        <w:rPr>
          <w:rFonts w:ascii="Arial" w:eastAsia="Arial" w:hAnsi="Arial" w:cs="Arial"/>
          <w:b/>
          <w:sz w:val="36"/>
          <w:szCs w:val="36"/>
        </w:rPr>
        <w:t xml:space="preserve">). </w:t>
      </w:r>
    </w:p>
    <w:p w14:paraId="0000018F"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htt://www.investopedia.com </w:t>
      </w:r>
      <w:proofErr w:type="spellStart"/>
      <w:r>
        <w:rPr>
          <w:rFonts w:ascii="Arial" w:eastAsia="Arial" w:hAnsi="Arial" w:cs="Arial"/>
          <w:b/>
          <w:sz w:val="36"/>
          <w:szCs w:val="36"/>
        </w:rPr>
        <w:t>Customer</w:t>
      </w:r>
      <w:proofErr w:type="gramStart"/>
      <w:r>
        <w:rPr>
          <w:rFonts w:ascii="Arial" w:eastAsia="Arial" w:hAnsi="Arial" w:cs="Arial"/>
          <w:b/>
          <w:sz w:val="36"/>
          <w:szCs w:val="36"/>
        </w:rPr>
        <w:t>:Defi</w:t>
      </w:r>
      <w:r>
        <w:rPr>
          <w:rFonts w:ascii="Arial" w:eastAsia="Arial" w:hAnsi="Arial" w:cs="Arial"/>
          <w:b/>
          <w:sz w:val="36"/>
          <w:szCs w:val="36"/>
        </w:rPr>
        <w:t>nition</w:t>
      </w:r>
      <w:proofErr w:type="spellEnd"/>
      <w:proofErr w:type="gramEnd"/>
      <w:r>
        <w:rPr>
          <w:rFonts w:ascii="Arial" w:eastAsia="Arial" w:hAnsi="Arial" w:cs="Arial"/>
          <w:b/>
          <w:sz w:val="36"/>
          <w:szCs w:val="36"/>
        </w:rPr>
        <w:t xml:space="preserve"> and How to Study Their </w:t>
      </w:r>
      <w:proofErr w:type="spellStart"/>
      <w:r>
        <w:rPr>
          <w:rFonts w:ascii="Arial" w:eastAsia="Arial" w:hAnsi="Arial" w:cs="Arial"/>
          <w:b/>
          <w:sz w:val="36"/>
          <w:szCs w:val="36"/>
        </w:rPr>
        <w:t>Behaviour</w:t>
      </w:r>
      <w:proofErr w:type="spellEnd"/>
      <w:r>
        <w:rPr>
          <w:rFonts w:ascii="Arial" w:eastAsia="Arial" w:hAnsi="Arial" w:cs="Arial"/>
          <w:b/>
          <w:sz w:val="36"/>
          <w:szCs w:val="36"/>
        </w:rPr>
        <w:t xml:space="preserve"> for Marketing)  </w:t>
      </w:r>
    </w:p>
    <w:p w14:paraId="00000190"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https//www.linkedin.com, 18 February 2019: 7: Important factors that influence the buying decision of a customer)</w:t>
      </w:r>
      <w:proofErr w:type="gramStart"/>
      <w:r>
        <w:rPr>
          <w:rFonts w:ascii="Arial" w:eastAsia="Arial" w:hAnsi="Arial" w:cs="Arial"/>
          <w:b/>
          <w:sz w:val="36"/>
          <w:szCs w:val="36"/>
        </w:rPr>
        <w:t>..</w:t>
      </w:r>
      <w:proofErr w:type="gramEnd"/>
    </w:p>
    <w:p w14:paraId="00000191"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Hussein MK. The role of Malawian local government in community development. Dev South Afr. 2010</w:t>
      </w:r>
      <w:proofErr w:type="gramStart"/>
      <w:r>
        <w:rPr>
          <w:rFonts w:ascii="Arial" w:eastAsia="Arial" w:hAnsi="Arial" w:cs="Arial"/>
          <w:b/>
          <w:sz w:val="36"/>
          <w:szCs w:val="36"/>
        </w:rPr>
        <w:t>;20</w:t>
      </w:r>
      <w:proofErr w:type="gramEnd"/>
      <w:r>
        <w:rPr>
          <w:rFonts w:ascii="Arial" w:eastAsia="Arial" w:hAnsi="Arial" w:cs="Arial"/>
          <w:b/>
          <w:sz w:val="36"/>
          <w:szCs w:val="36"/>
        </w:rPr>
        <w:t xml:space="preserve">(2):271–282. </w:t>
      </w:r>
      <w:proofErr w:type="spellStart"/>
      <w:proofErr w:type="gramStart"/>
      <w:r>
        <w:rPr>
          <w:rFonts w:ascii="Arial" w:eastAsia="Arial" w:hAnsi="Arial" w:cs="Arial"/>
          <w:b/>
          <w:sz w:val="36"/>
          <w:szCs w:val="36"/>
        </w:rPr>
        <w:t>doi</w:t>
      </w:r>
      <w:proofErr w:type="spellEnd"/>
      <w:proofErr w:type="gramEnd"/>
      <w:r>
        <w:rPr>
          <w:rFonts w:ascii="Arial" w:eastAsia="Arial" w:hAnsi="Arial" w:cs="Arial"/>
          <w:b/>
          <w:sz w:val="36"/>
          <w:szCs w:val="36"/>
        </w:rPr>
        <w:t>: 10.1080/03768350302960. [[DOI</w:t>
      </w:r>
      <w:proofErr w:type="gramStart"/>
      <w:r>
        <w:rPr>
          <w:rFonts w:ascii="Arial" w:eastAsia="Arial" w:hAnsi="Arial" w:cs="Arial"/>
          <w:b/>
          <w:sz w:val="36"/>
          <w:szCs w:val="36"/>
        </w:rPr>
        <w:t>](</w:t>
      </w:r>
      <w:proofErr w:type="gramEnd"/>
      <w:r>
        <w:rPr>
          <w:rFonts w:ascii="Arial" w:eastAsia="Arial" w:hAnsi="Arial" w:cs="Arial"/>
          <w:b/>
          <w:sz w:val="36"/>
          <w:szCs w:val="36"/>
        </w:rPr>
        <w:t>https://doi.org/10.1080/03768350302960)] [[Google Scholar](https://scholar.google.com/scholar_lookup?journal=</w:t>
      </w:r>
      <w:r>
        <w:rPr>
          <w:rFonts w:ascii="Arial" w:eastAsia="Arial" w:hAnsi="Arial" w:cs="Arial"/>
          <w:b/>
          <w:sz w:val="36"/>
          <w:szCs w:val="36"/>
        </w:rPr>
        <w:t>Dev%20South%20Afr&amp;title=The%20role%20of%20Malawian%20local%20government%20in%20community%20development&amp;author=MK%20Hussein&amp;volume=20&amp;issue=2&amp;publication_year=2010&amp;pages=271-282&amp;doi=10.1080/03768350302960&amp;)]</w:t>
      </w:r>
    </w:p>
    <w:p w14:paraId="00000192" w14:textId="77777777" w:rsidR="00FA7E6D" w:rsidRDefault="00ED530A">
      <w:pPr>
        <w:spacing w:before="225" w:after="280"/>
        <w:rPr>
          <w:rFonts w:ascii="Arial" w:eastAsia="Arial" w:hAnsi="Arial" w:cs="Arial"/>
          <w:b/>
          <w:sz w:val="36"/>
          <w:szCs w:val="36"/>
        </w:rPr>
      </w:pPr>
      <w:proofErr w:type="spellStart"/>
      <w:r>
        <w:rPr>
          <w:rFonts w:ascii="Arial" w:eastAsia="Arial" w:hAnsi="Arial" w:cs="Arial"/>
          <w:b/>
          <w:sz w:val="36"/>
          <w:szCs w:val="36"/>
        </w:rPr>
        <w:lastRenderedPageBreak/>
        <w:t>Hyder</w:t>
      </w:r>
      <w:proofErr w:type="spellEnd"/>
      <w:r>
        <w:rPr>
          <w:rFonts w:ascii="Arial" w:eastAsia="Arial" w:hAnsi="Arial" w:cs="Arial"/>
          <w:b/>
          <w:sz w:val="36"/>
          <w:szCs w:val="36"/>
        </w:rPr>
        <w:t xml:space="preserve"> A, Syed S, </w:t>
      </w:r>
      <w:proofErr w:type="spellStart"/>
      <w:r>
        <w:rPr>
          <w:rFonts w:ascii="Arial" w:eastAsia="Arial" w:hAnsi="Arial" w:cs="Arial"/>
          <w:b/>
          <w:sz w:val="36"/>
          <w:szCs w:val="36"/>
        </w:rPr>
        <w:t>Puvanachandra</w:t>
      </w:r>
      <w:proofErr w:type="spellEnd"/>
      <w:r>
        <w:rPr>
          <w:rFonts w:ascii="Arial" w:eastAsia="Arial" w:hAnsi="Arial" w:cs="Arial"/>
          <w:b/>
          <w:sz w:val="36"/>
          <w:szCs w:val="36"/>
        </w:rPr>
        <w:t xml:space="preserve"> P, Bloom G, </w:t>
      </w:r>
      <w:proofErr w:type="spellStart"/>
      <w:r>
        <w:rPr>
          <w:rFonts w:ascii="Arial" w:eastAsia="Arial" w:hAnsi="Arial" w:cs="Arial"/>
          <w:b/>
          <w:sz w:val="36"/>
          <w:szCs w:val="36"/>
        </w:rPr>
        <w:t>Sundar</w:t>
      </w:r>
      <w:r>
        <w:rPr>
          <w:rFonts w:ascii="Arial" w:eastAsia="Arial" w:hAnsi="Arial" w:cs="Arial"/>
          <w:b/>
          <w:sz w:val="36"/>
          <w:szCs w:val="36"/>
        </w:rPr>
        <w:t>am</w:t>
      </w:r>
      <w:proofErr w:type="spellEnd"/>
      <w:r>
        <w:rPr>
          <w:rFonts w:ascii="Arial" w:eastAsia="Arial" w:hAnsi="Arial" w:cs="Arial"/>
          <w:b/>
          <w:sz w:val="36"/>
          <w:szCs w:val="36"/>
        </w:rPr>
        <w:t xml:space="preserve"> S, Mahmood S, et al. Stakeholder analysis for health research: case studies from low- and middle-income countries. Public Health. 2010</w:t>
      </w:r>
      <w:proofErr w:type="gramStart"/>
      <w:r>
        <w:rPr>
          <w:rFonts w:ascii="Arial" w:eastAsia="Arial" w:hAnsi="Arial" w:cs="Arial"/>
          <w:b/>
          <w:sz w:val="36"/>
          <w:szCs w:val="36"/>
        </w:rPr>
        <w:t>;124</w:t>
      </w:r>
      <w:proofErr w:type="gramEnd"/>
      <w:r>
        <w:rPr>
          <w:rFonts w:ascii="Arial" w:eastAsia="Arial" w:hAnsi="Arial" w:cs="Arial"/>
          <w:b/>
          <w:sz w:val="36"/>
          <w:szCs w:val="36"/>
        </w:rPr>
        <w:t xml:space="preserve">(3):159–166. </w:t>
      </w:r>
      <w:proofErr w:type="spellStart"/>
      <w:proofErr w:type="gramStart"/>
      <w:r>
        <w:rPr>
          <w:rFonts w:ascii="Arial" w:eastAsia="Arial" w:hAnsi="Arial" w:cs="Arial"/>
          <w:b/>
          <w:sz w:val="36"/>
          <w:szCs w:val="36"/>
        </w:rPr>
        <w:t>doi</w:t>
      </w:r>
      <w:proofErr w:type="spellEnd"/>
      <w:proofErr w:type="gramEnd"/>
      <w:r>
        <w:rPr>
          <w:rFonts w:ascii="Arial" w:eastAsia="Arial" w:hAnsi="Arial" w:cs="Arial"/>
          <w:b/>
          <w:sz w:val="36"/>
          <w:szCs w:val="36"/>
        </w:rPr>
        <w:t>: 10.1016/j.puhe.2009.12.006. [[DOI</w:t>
      </w:r>
      <w:proofErr w:type="gramStart"/>
      <w:r>
        <w:rPr>
          <w:rFonts w:ascii="Arial" w:eastAsia="Arial" w:hAnsi="Arial" w:cs="Arial"/>
          <w:b/>
          <w:sz w:val="36"/>
          <w:szCs w:val="36"/>
        </w:rPr>
        <w:t>](</w:t>
      </w:r>
      <w:proofErr w:type="gramEnd"/>
      <w:r>
        <w:rPr>
          <w:rFonts w:ascii="Arial" w:eastAsia="Arial" w:hAnsi="Arial" w:cs="Arial"/>
          <w:b/>
          <w:sz w:val="36"/>
          <w:szCs w:val="36"/>
        </w:rPr>
        <w:t>https://doi.org/10.1016/j.puhe.2009.12.006)] [[PubMed</w:t>
      </w:r>
      <w:proofErr w:type="gramStart"/>
      <w:r>
        <w:rPr>
          <w:rFonts w:ascii="Arial" w:eastAsia="Arial" w:hAnsi="Arial" w:cs="Arial"/>
          <w:b/>
          <w:sz w:val="36"/>
          <w:szCs w:val="36"/>
        </w:rPr>
        <w:t>](</w:t>
      </w:r>
      <w:proofErr w:type="gramEnd"/>
      <w:r>
        <w:rPr>
          <w:rFonts w:ascii="Arial" w:eastAsia="Arial" w:hAnsi="Arial" w:cs="Arial"/>
          <w:b/>
          <w:sz w:val="36"/>
          <w:szCs w:val="36"/>
        </w:rPr>
        <w:t>https:/</w:t>
      </w:r>
      <w:r>
        <w:rPr>
          <w:rFonts w:ascii="Arial" w:eastAsia="Arial" w:hAnsi="Arial" w:cs="Arial"/>
          <w:b/>
          <w:sz w:val="36"/>
          <w:szCs w:val="36"/>
        </w:rPr>
        <w:t>/pubmed.ncbi.nlm.nih.gov/20227095/)] [[Google Scholar](https://scholar.google.com/scholar_lookup?journal=Public%20Health&amp;title=Stakeholder%20analysis%20for%20health%20research:%20case%20studies%20from%20low-%20and%20middle-income%20countries&amp;author=A%20Hyd</w:t>
      </w:r>
      <w:r>
        <w:rPr>
          <w:rFonts w:ascii="Arial" w:eastAsia="Arial" w:hAnsi="Arial" w:cs="Arial"/>
          <w:b/>
          <w:sz w:val="36"/>
          <w:szCs w:val="36"/>
        </w:rPr>
        <w:t>er&amp;author=S%20Syed&amp;author=P%20Puvanachandra&amp;author=G%20Bloom&amp;author=S%20Sundaram&amp;volume=124&amp;issue=3&amp;publication_year=2010&amp;pages=159-166&amp;pmid=20227095&amp;doi=10.1016/j.puhe.2009.12.006&amp;)]</w:t>
      </w:r>
    </w:p>
    <w:p w14:paraId="00000193"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Jordan L. Civil Society's role in global policymaking. New York: Global </w:t>
      </w:r>
      <w:r>
        <w:rPr>
          <w:rFonts w:ascii="Arial" w:eastAsia="Arial" w:hAnsi="Arial" w:cs="Arial"/>
          <w:b/>
          <w:sz w:val="36"/>
          <w:szCs w:val="36"/>
        </w:rPr>
        <w:t>Policy Forum; 2003. [[Google Scholar</w:t>
      </w:r>
      <w:proofErr w:type="gramStart"/>
      <w:r>
        <w:rPr>
          <w:rFonts w:ascii="Arial" w:eastAsia="Arial" w:hAnsi="Arial" w:cs="Arial"/>
          <w:b/>
          <w:sz w:val="36"/>
          <w:szCs w:val="36"/>
        </w:rPr>
        <w:t>](</w:t>
      </w:r>
      <w:proofErr w:type="gramEnd"/>
      <w:r>
        <w:rPr>
          <w:rFonts w:ascii="Arial" w:eastAsia="Arial" w:hAnsi="Arial" w:cs="Arial"/>
          <w:b/>
          <w:sz w:val="36"/>
          <w:szCs w:val="36"/>
        </w:rPr>
        <w:t>https://scholar.google.com/scholar_lookup?title=Civil%20Society's%20role%20in%20global%20policymaking&amp;author=L%20Jordan&amp;publication_year=2003&amp;)][[Ref list</w:t>
      </w:r>
      <w:proofErr w:type="gramStart"/>
      <w:r>
        <w:rPr>
          <w:rFonts w:ascii="Arial" w:eastAsia="Arial" w:hAnsi="Arial" w:cs="Arial"/>
          <w:b/>
          <w:sz w:val="36"/>
          <w:szCs w:val="36"/>
        </w:rPr>
        <w:t>](</w:t>
      </w:r>
      <w:proofErr w:type="gramEnd"/>
      <w:r>
        <w:rPr>
          <w:rFonts w:ascii="Arial" w:eastAsia="Arial" w:hAnsi="Arial" w:cs="Arial"/>
          <w:b/>
          <w:sz w:val="36"/>
          <w:szCs w:val="36"/>
        </w:rPr>
        <w:t>https://pmc.ncbi.nlm.nih.gov/articles/PMC8449519/#CR29)]</w:t>
      </w:r>
    </w:p>
    <w:p w14:paraId="00000194" w14:textId="77777777" w:rsidR="00FA7E6D" w:rsidRDefault="00ED530A">
      <w:pPr>
        <w:spacing w:before="225" w:after="280"/>
        <w:rPr>
          <w:rFonts w:ascii="Arial" w:eastAsia="Arial" w:hAnsi="Arial" w:cs="Arial"/>
          <w:b/>
          <w:sz w:val="36"/>
          <w:szCs w:val="36"/>
        </w:rPr>
      </w:pPr>
      <w:proofErr w:type="spellStart"/>
      <w:r>
        <w:rPr>
          <w:rFonts w:ascii="Arial" w:eastAsia="Arial" w:hAnsi="Arial" w:cs="Arial"/>
          <w:b/>
          <w:sz w:val="36"/>
          <w:szCs w:val="36"/>
        </w:rPr>
        <w:lastRenderedPageBreak/>
        <w:t>Kapum</w:t>
      </w:r>
      <w:r>
        <w:rPr>
          <w:rFonts w:ascii="Arial" w:eastAsia="Arial" w:hAnsi="Arial" w:cs="Arial"/>
          <w:b/>
          <w:sz w:val="36"/>
          <w:szCs w:val="36"/>
        </w:rPr>
        <w:t>ba</w:t>
      </w:r>
      <w:proofErr w:type="spellEnd"/>
      <w:r>
        <w:rPr>
          <w:rFonts w:ascii="Arial" w:eastAsia="Arial" w:hAnsi="Arial" w:cs="Arial"/>
          <w:b/>
          <w:sz w:val="36"/>
          <w:szCs w:val="36"/>
        </w:rPr>
        <w:t xml:space="preserve"> BM, </w:t>
      </w:r>
      <w:proofErr w:type="spellStart"/>
      <w:r>
        <w:rPr>
          <w:rFonts w:ascii="Arial" w:eastAsia="Arial" w:hAnsi="Arial" w:cs="Arial"/>
          <w:b/>
          <w:sz w:val="36"/>
          <w:szCs w:val="36"/>
        </w:rPr>
        <w:t>Jambo</w:t>
      </w:r>
      <w:proofErr w:type="spellEnd"/>
      <w:r>
        <w:rPr>
          <w:rFonts w:ascii="Arial" w:eastAsia="Arial" w:hAnsi="Arial" w:cs="Arial"/>
          <w:b/>
          <w:sz w:val="36"/>
          <w:szCs w:val="36"/>
        </w:rPr>
        <w:t xml:space="preserve"> K, </w:t>
      </w:r>
      <w:proofErr w:type="spellStart"/>
      <w:r>
        <w:rPr>
          <w:rFonts w:ascii="Arial" w:eastAsia="Arial" w:hAnsi="Arial" w:cs="Arial"/>
          <w:b/>
          <w:sz w:val="36"/>
          <w:szCs w:val="36"/>
        </w:rPr>
        <w:t>Rylance</w:t>
      </w:r>
      <w:proofErr w:type="spellEnd"/>
      <w:r>
        <w:rPr>
          <w:rFonts w:ascii="Arial" w:eastAsia="Arial" w:hAnsi="Arial" w:cs="Arial"/>
          <w:b/>
          <w:sz w:val="36"/>
          <w:szCs w:val="36"/>
        </w:rPr>
        <w:t xml:space="preserve"> J, </w:t>
      </w:r>
      <w:proofErr w:type="spellStart"/>
      <w:r>
        <w:rPr>
          <w:rFonts w:ascii="Arial" w:eastAsia="Arial" w:hAnsi="Arial" w:cs="Arial"/>
          <w:b/>
          <w:sz w:val="36"/>
          <w:szCs w:val="36"/>
        </w:rPr>
        <w:t>Gmeiner</w:t>
      </w:r>
      <w:proofErr w:type="spellEnd"/>
      <w:r>
        <w:rPr>
          <w:rFonts w:ascii="Arial" w:eastAsia="Arial" w:hAnsi="Arial" w:cs="Arial"/>
          <w:b/>
          <w:sz w:val="36"/>
          <w:szCs w:val="36"/>
        </w:rPr>
        <w:t xml:space="preserve"> M, </w:t>
      </w:r>
      <w:proofErr w:type="spellStart"/>
      <w:r>
        <w:rPr>
          <w:rFonts w:ascii="Arial" w:eastAsia="Arial" w:hAnsi="Arial" w:cs="Arial"/>
          <w:b/>
          <w:sz w:val="36"/>
          <w:szCs w:val="36"/>
        </w:rPr>
        <w:t>Sambakunsi</w:t>
      </w:r>
      <w:proofErr w:type="spellEnd"/>
      <w:r>
        <w:rPr>
          <w:rFonts w:ascii="Arial" w:eastAsia="Arial" w:hAnsi="Arial" w:cs="Arial"/>
          <w:b/>
          <w:sz w:val="36"/>
          <w:szCs w:val="36"/>
        </w:rPr>
        <w:t xml:space="preserve"> R, Parker M, et al. Stakeholder views on the acceptability of human infection studies in Malawi. BMC Med Ethics. 2020</w:t>
      </w:r>
      <w:proofErr w:type="gramStart"/>
      <w:r>
        <w:rPr>
          <w:rFonts w:ascii="Arial" w:eastAsia="Arial" w:hAnsi="Arial" w:cs="Arial"/>
          <w:b/>
          <w:sz w:val="36"/>
          <w:szCs w:val="36"/>
        </w:rPr>
        <w:t>;21</w:t>
      </w:r>
      <w:proofErr w:type="gramEnd"/>
      <w:r>
        <w:rPr>
          <w:rFonts w:ascii="Arial" w:eastAsia="Arial" w:hAnsi="Arial" w:cs="Arial"/>
          <w:b/>
          <w:sz w:val="36"/>
          <w:szCs w:val="36"/>
        </w:rPr>
        <w:t xml:space="preserve">(1):1–15. </w:t>
      </w:r>
      <w:proofErr w:type="spellStart"/>
      <w:proofErr w:type="gramStart"/>
      <w:r>
        <w:rPr>
          <w:rFonts w:ascii="Arial" w:eastAsia="Arial" w:hAnsi="Arial" w:cs="Arial"/>
          <w:b/>
          <w:sz w:val="36"/>
          <w:szCs w:val="36"/>
        </w:rPr>
        <w:t>doi</w:t>
      </w:r>
      <w:proofErr w:type="spellEnd"/>
      <w:proofErr w:type="gramEnd"/>
      <w:r>
        <w:rPr>
          <w:rFonts w:ascii="Arial" w:eastAsia="Arial" w:hAnsi="Arial" w:cs="Arial"/>
          <w:b/>
          <w:sz w:val="36"/>
          <w:szCs w:val="36"/>
        </w:rPr>
        <w:t>: 10.1186/s12910-020-0454-y. [[DOI</w:t>
      </w:r>
      <w:proofErr w:type="gramStart"/>
      <w:r>
        <w:rPr>
          <w:rFonts w:ascii="Arial" w:eastAsia="Arial" w:hAnsi="Arial" w:cs="Arial"/>
          <w:b/>
          <w:sz w:val="36"/>
          <w:szCs w:val="36"/>
        </w:rPr>
        <w:t>](</w:t>
      </w:r>
      <w:proofErr w:type="gramEnd"/>
      <w:r>
        <w:rPr>
          <w:rFonts w:ascii="Arial" w:eastAsia="Arial" w:hAnsi="Arial" w:cs="Arial"/>
          <w:b/>
          <w:sz w:val="36"/>
          <w:szCs w:val="36"/>
        </w:rPr>
        <w:t>https://doi.org/10.1186/s12910-020-045</w:t>
      </w:r>
      <w:r>
        <w:rPr>
          <w:rFonts w:ascii="Arial" w:eastAsia="Arial" w:hAnsi="Arial" w:cs="Arial"/>
          <w:b/>
          <w:sz w:val="36"/>
          <w:szCs w:val="36"/>
        </w:rPr>
        <w:t>4-y)] [[PMC free article</w:t>
      </w:r>
      <w:proofErr w:type="gramStart"/>
      <w:r>
        <w:rPr>
          <w:rFonts w:ascii="Arial" w:eastAsia="Arial" w:hAnsi="Arial" w:cs="Arial"/>
          <w:b/>
          <w:sz w:val="36"/>
          <w:szCs w:val="36"/>
        </w:rPr>
        <w:t>](</w:t>
      </w:r>
      <w:proofErr w:type="gramEnd"/>
      <w:r>
        <w:rPr>
          <w:rFonts w:ascii="Arial" w:eastAsia="Arial" w:hAnsi="Arial" w:cs="Arial"/>
          <w:b/>
          <w:sz w:val="36"/>
          <w:szCs w:val="36"/>
        </w:rPr>
        <w:t>https://pmc.ncbi.nlm.nih.gov/articles/PMC7003337/)] [[PubMed</w:t>
      </w:r>
      <w:proofErr w:type="gramStart"/>
      <w:r>
        <w:rPr>
          <w:rFonts w:ascii="Arial" w:eastAsia="Arial" w:hAnsi="Arial" w:cs="Arial"/>
          <w:b/>
          <w:sz w:val="36"/>
          <w:szCs w:val="36"/>
        </w:rPr>
        <w:t>](</w:t>
      </w:r>
      <w:proofErr w:type="gramEnd"/>
      <w:r>
        <w:rPr>
          <w:rFonts w:ascii="Arial" w:eastAsia="Arial" w:hAnsi="Arial" w:cs="Arial"/>
          <w:b/>
          <w:sz w:val="36"/>
          <w:szCs w:val="36"/>
        </w:rPr>
        <w:t>https://pubmed.ncbi.nlm.nih.gov/32024497/)] [[Google Scholar](https://scholar.google.com/scholar_lookup?journal=BMC%20Med%20Ethics&amp;title=Stakeholder%20views%20on%20the%</w:t>
      </w:r>
      <w:r>
        <w:rPr>
          <w:rFonts w:ascii="Arial" w:eastAsia="Arial" w:hAnsi="Arial" w:cs="Arial"/>
          <w:b/>
          <w:sz w:val="36"/>
          <w:szCs w:val="36"/>
        </w:rPr>
        <w:t>20acceptability%20of%20human%20infection%20studies%20in%20Malawi&amp;author=BM%20Kapumba&amp;author=K%20Jambo&amp;author=J%20Rylance&amp;author=M%20Gmeiner&amp;author=R%20Sambakunsi&amp;volume=21&amp;issue=1&amp;publication_year=2020&amp;pages=1-15&amp;pmid=32024497&amp;doi=10.1186/s12910-020-0454-y</w:t>
      </w:r>
      <w:r>
        <w:rPr>
          <w:rFonts w:ascii="Arial" w:eastAsia="Arial" w:hAnsi="Arial" w:cs="Arial"/>
          <w:b/>
          <w:sz w:val="36"/>
          <w:szCs w:val="36"/>
        </w:rPr>
        <w:t>&amp;)]</w:t>
      </w:r>
    </w:p>
    <w:p w14:paraId="00000195"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Leviton LC, </w:t>
      </w:r>
      <w:proofErr w:type="spellStart"/>
      <w:r>
        <w:rPr>
          <w:rFonts w:ascii="Arial" w:eastAsia="Arial" w:hAnsi="Arial" w:cs="Arial"/>
          <w:b/>
          <w:sz w:val="36"/>
          <w:szCs w:val="36"/>
        </w:rPr>
        <w:t>Melichar</w:t>
      </w:r>
      <w:proofErr w:type="spellEnd"/>
      <w:r>
        <w:rPr>
          <w:rFonts w:ascii="Arial" w:eastAsia="Arial" w:hAnsi="Arial" w:cs="Arial"/>
          <w:b/>
          <w:sz w:val="36"/>
          <w:szCs w:val="36"/>
        </w:rPr>
        <w:t xml:space="preserve"> L. Balancing stakeholder needs in the evaluation of healthcare quality improvement. BMJ </w:t>
      </w:r>
      <w:proofErr w:type="spellStart"/>
      <w:r>
        <w:rPr>
          <w:rFonts w:ascii="Arial" w:eastAsia="Arial" w:hAnsi="Arial" w:cs="Arial"/>
          <w:b/>
          <w:sz w:val="36"/>
          <w:szCs w:val="36"/>
        </w:rPr>
        <w:t>Qual</w:t>
      </w:r>
      <w:proofErr w:type="spellEnd"/>
      <w:r>
        <w:rPr>
          <w:rFonts w:ascii="Arial" w:eastAsia="Arial" w:hAnsi="Arial" w:cs="Arial"/>
          <w:b/>
          <w:sz w:val="36"/>
          <w:szCs w:val="36"/>
        </w:rPr>
        <w:t xml:space="preserve"> Safe. 2016</w:t>
      </w:r>
      <w:proofErr w:type="gramStart"/>
      <w:r>
        <w:rPr>
          <w:rFonts w:ascii="Arial" w:eastAsia="Arial" w:hAnsi="Arial" w:cs="Arial"/>
          <w:b/>
          <w:sz w:val="36"/>
          <w:szCs w:val="36"/>
        </w:rPr>
        <w:t>;25:803</w:t>
      </w:r>
      <w:proofErr w:type="gramEnd"/>
      <w:r>
        <w:rPr>
          <w:rFonts w:ascii="Arial" w:eastAsia="Arial" w:hAnsi="Arial" w:cs="Arial"/>
          <w:b/>
          <w:sz w:val="36"/>
          <w:szCs w:val="36"/>
        </w:rPr>
        <w:t xml:space="preserve">–807. </w:t>
      </w:r>
      <w:proofErr w:type="spellStart"/>
      <w:proofErr w:type="gramStart"/>
      <w:r>
        <w:rPr>
          <w:rFonts w:ascii="Arial" w:eastAsia="Arial" w:hAnsi="Arial" w:cs="Arial"/>
          <w:b/>
          <w:sz w:val="36"/>
          <w:szCs w:val="36"/>
        </w:rPr>
        <w:t>doi</w:t>
      </w:r>
      <w:proofErr w:type="spellEnd"/>
      <w:proofErr w:type="gramEnd"/>
      <w:r>
        <w:rPr>
          <w:rFonts w:ascii="Arial" w:eastAsia="Arial" w:hAnsi="Arial" w:cs="Arial"/>
          <w:b/>
          <w:sz w:val="36"/>
          <w:szCs w:val="36"/>
        </w:rPr>
        <w:t>: 10.1136/bmjqs-2015-004814. [[DOI</w:t>
      </w:r>
      <w:proofErr w:type="gramStart"/>
      <w:r>
        <w:rPr>
          <w:rFonts w:ascii="Arial" w:eastAsia="Arial" w:hAnsi="Arial" w:cs="Arial"/>
          <w:b/>
          <w:sz w:val="36"/>
          <w:szCs w:val="36"/>
        </w:rPr>
        <w:t>](</w:t>
      </w:r>
      <w:proofErr w:type="gramEnd"/>
      <w:r>
        <w:rPr>
          <w:rFonts w:ascii="Arial" w:eastAsia="Arial" w:hAnsi="Arial" w:cs="Arial"/>
          <w:b/>
          <w:sz w:val="36"/>
          <w:szCs w:val="36"/>
        </w:rPr>
        <w:t>https://doi.org/10.1136/bmjqs-2015-004814)] [[PMC free article</w:t>
      </w:r>
      <w:proofErr w:type="gramStart"/>
      <w:r>
        <w:rPr>
          <w:rFonts w:ascii="Arial" w:eastAsia="Arial" w:hAnsi="Arial" w:cs="Arial"/>
          <w:b/>
          <w:sz w:val="36"/>
          <w:szCs w:val="36"/>
        </w:rPr>
        <w:t>](</w:t>
      </w:r>
      <w:proofErr w:type="gramEnd"/>
      <w:r>
        <w:rPr>
          <w:rFonts w:ascii="Arial" w:eastAsia="Arial" w:hAnsi="Arial" w:cs="Arial"/>
          <w:b/>
          <w:sz w:val="36"/>
          <w:szCs w:val="36"/>
        </w:rPr>
        <w:t>https://pmc.</w:t>
      </w:r>
      <w:r>
        <w:rPr>
          <w:rFonts w:ascii="Arial" w:eastAsia="Arial" w:hAnsi="Arial" w:cs="Arial"/>
          <w:b/>
          <w:sz w:val="36"/>
          <w:szCs w:val="36"/>
        </w:rPr>
        <w:t>ncbi.nlm.nih.gov/articles/PMC5050280/)] [[PubMed</w:t>
      </w:r>
      <w:proofErr w:type="gramStart"/>
      <w:r>
        <w:rPr>
          <w:rFonts w:ascii="Arial" w:eastAsia="Arial" w:hAnsi="Arial" w:cs="Arial"/>
          <w:b/>
          <w:sz w:val="36"/>
          <w:szCs w:val="36"/>
        </w:rPr>
        <w:t>](</w:t>
      </w:r>
      <w:proofErr w:type="gramEnd"/>
      <w:r>
        <w:rPr>
          <w:rFonts w:ascii="Arial" w:eastAsia="Arial" w:hAnsi="Arial" w:cs="Arial"/>
          <w:b/>
          <w:sz w:val="36"/>
          <w:szCs w:val="36"/>
        </w:rPr>
        <w:t>https://pubmed.ncbi.nlm.nih.gov/26893512/</w:t>
      </w:r>
      <w:r>
        <w:rPr>
          <w:rFonts w:ascii="Arial" w:eastAsia="Arial" w:hAnsi="Arial" w:cs="Arial"/>
          <w:b/>
          <w:sz w:val="36"/>
          <w:szCs w:val="36"/>
        </w:rPr>
        <w:lastRenderedPageBreak/>
        <w:t>)] [[Google Scholar](https://scholar.google.com/scholar_lookup?journal=BMJ%20Qual%20Safe&amp;title=Balancing%20stakeholder%20needs%20in%20the%20evaluation%20of%20healthc</w:t>
      </w:r>
      <w:r>
        <w:rPr>
          <w:rFonts w:ascii="Arial" w:eastAsia="Arial" w:hAnsi="Arial" w:cs="Arial"/>
          <w:b/>
          <w:sz w:val="36"/>
          <w:szCs w:val="36"/>
        </w:rPr>
        <w:t>are%20quality%20improvement&amp;author=LC%20Leviton&amp;author=L%20Melichar&amp;volume=25&amp;publication_year=2016&amp;pages=803-807&amp;pmid=26893512&amp;doi=10.1136/bmjqs-2015-004814&amp;)].</w:t>
      </w:r>
    </w:p>
    <w:p w14:paraId="00000196"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Masefield SC, </w:t>
      </w:r>
      <w:proofErr w:type="spellStart"/>
      <w:r>
        <w:rPr>
          <w:rFonts w:ascii="Arial" w:eastAsia="Arial" w:hAnsi="Arial" w:cs="Arial"/>
          <w:b/>
          <w:sz w:val="36"/>
          <w:szCs w:val="36"/>
        </w:rPr>
        <w:t>Msosa</w:t>
      </w:r>
      <w:proofErr w:type="spellEnd"/>
      <w:r>
        <w:rPr>
          <w:rFonts w:ascii="Arial" w:eastAsia="Arial" w:hAnsi="Arial" w:cs="Arial"/>
          <w:b/>
          <w:sz w:val="36"/>
          <w:szCs w:val="36"/>
        </w:rPr>
        <w:t xml:space="preserve"> A, </w:t>
      </w:r>
      <w:proofErr w:type="spellStart"/>
      <w:r>
        <w:rPr>
          <w:rFonts w:ascii="Arial" w:eastAsia="Arial" w:hAnsi="Arial" w:cs="Arial"/>
          <w:b/>
          <w:sz w:val="36"/>
          <w:szCs w:val="36"/>
        </w:rPr>
        <w:t>Grugel</w:t>
      </w:r>
      <w:proofErr w:type="spellEnd"/>
      <w:r>
        <w:rPr>
          <w:rFonts w:ascii="Arial" w:eastAsia="Arial" w:hAnsi="Arial" w:cs="Arial"/>
          <w:b/>
          <w:sz w:val="36"/>
          <w:szCs w:val="36"/>
        </w:rPr>
        <w:t xml:space="preserve"> J. Challenges to effective governance in a </w:t>
      </w:r>
      <w:proofErr w:type="gramStart"/>
      <w:r>
        <w:rPr>
          <w:rFonts w:ascii="Arial" w:eastAsia="Arial" w:hAnsi="Arial" w:cs="Arial"/>
          <w:b/>
          <w:sz w:val="36"/>
          <w:szCs w:val="36"/>
        </w:rPr>
        <w:t>low income</w:t>
      </w:r>
      <w:proofErr w:type="gramEnd"/>
      <w:r>
        <w:rPr>
          <w:rFonts w:ascii="Arial" w:eastAsia="Arial" w:hAnsi="Arial" w:cs="Arial"/>
          <w:b/>
          <w:sz w:val="36"/>
          <w:szCs w:val="36"/>
        </w:rPr>
        <w:t xml:space="preserve"> healthcare</w:t>
      </w:r>
      <w:r>
        <w:rPr>
          <w:rFonts w:ascii="Arial" w:eastAsia="Arial" w:hAnsi="Arial" w:cs="Arial"/>
          <w:b/>
          <w:sz w:val="36"/>
          <w:szCs w:val="36"/>
        </w:rPr>
        <w:t xml:space="preserve"> system: a qualitative study of stakeholder perceptions in Malawi. BMC Health </w:t>
      </w:r>
      <w:proofErr w:type="spellStart"/>
      <w:r>
        <w:rPr>
          <w:rFonts w:ascii="Arial" w:eastAsia="Arial" w:hAnsi="Arial" w:cs="Arial"/>
          <w:b/>
          <w:sz w:val="36"/>
          <w:szCs w:val="36"/>
        </w:rPr>
        <w:t>Serv</w:t>
      </w:r>
      <w:proofErr w:type="spellEnd"/>
      <w:r>
        <w:rPr>
          <w:rFonts w:ascii="Arial" w:eastAsia="Arial" w:hAnsi="Arial" w:cs="Arial"/>
          <w:b/>
          <w:sz w:val="36"/>
          <w:szCs w:val="36"/>
        </w:rPr>
        <w:t xml:space="preserve"> Res. 2020</w:t>
      </w:r>
      <w:proofErr w:type="gramStart"/>
      <w:r>
        <w:rPr>
          <w:rFonts w:ascii="Arial" w:eastAsia="Arial" w:hAnsi="Arial" w:cs="Arial"/>
          <w:b/>
          <w:sz w:val="36"/>
          <w:szCs w:val="36"/>
        </w:rPr>
        <w:t>;20</w:t>
      </w:r>
      <w:proofErr w:type="gramEnd"/>
      <w:r>
        <w:rPr>
          <w:rFonts w:ascii="Arial" w:eastAsia="Arial" w:hAnsi="Arial" w:cs="Arial"/>
          <w:b/>
          <w:sz w:val="36"/>
          <w:szCs w:val="36"/>
        </w:rPr>
        <w:t xml:space="preserve">(1):1–16. </w:t>
      </w:r>
      <w:proofErr w:type="spellStart"/>
      <w:proofErr w:type="gramStart"/>
      <w:r>
        <w:rPr>
          <w:rFonts w:ascii="Arial" w:eastAsia="Arial" w:hAnsi="Arial" w:cs="Arial"/>
          <w:b/>
          <w:sz w:val="36"/>
          <w:szCs w:val="36"/>
        </w:rPr>
        <w:t>doi</w:t>
      </w:r>
      <w:proofErr w:type="spellEnd"/>
      <w:proofErr w:type="gramEnd"/>
      <w:r>
        <w:rPr>
          <w:rFonts w:ascii="Arial" w:eastAsia="Arial" w:hAnsi="Arial" w:cs="Arial"/>
          <w:b/>
          <w:sz w:val="36"/>
          <w:szCs w:val="36"/>
        </w:rPr>
        <w:t>: 10.1186/s12913-020-06002-x. [[DOI</w:t>
      </w:r>
      <w:proofErr w:type="gramStart"/>
      <w:r>
        <w:rPr>
          <w:rFonts w:ascii="Arial" w:eastAsia="Arial" w:hAnsi="Arial" w:cs="Arial"/>
          <w:b/>
          <w:sz w:val="36"/>
          <w:szCs w:val="36"/>
        </w:rPr>
        <w:t>](</w:t>
      </w:r>
      <w:proofErr w:type="gramEnd"/>
      <w:r>
        <w:rPr>
          <w:rFonts w:ascii="Arial" w:eastAsia="Arial" w:hAnsi="Arial" w:cs="Arial"/>
          <w:b/>
          <w:sz w:val="36"/>
          <w:szCs w:val="36"/>
        </w:rPr>
        <w:t>https://doi.org/10.1186/s12913-020-06002-x)] [[PMC free article</w:t>
      </w:r>
      <w:proofErr w:type="gramStart"/>
      <w:r>
        <w:rPr>
          <w:rFonts w:ascii="Arial" w:eastAsia="Arial" w:hAnsi="Arial" w:cs="Arial"/>
          <w:b/>
          <w:sz w:val="36"/>
          <w:szCs w:val="36"/>
        </w:rPr>
        <w:t>](</w:t>
      </w:r>
      <w:proofErr w:type="gramEnd"/>
      <w:r>
        <w:rPr>
          <w:rFonts w:ascii="Arial" w:eastAsia="Arial" w:hAnsi="Arial" w:cs="Arial"/>
          <w:b/>
          <w:sz w:val="36"/>
          <w:szCs w:val="36"/>
        </w:rPr>
        <w:t>https://pmc.ncbi.nlm.nih.gov/articles/PMC77348</w:t>
      </w:r>
      <w:r>
        <w:rPr>
          <w:rFonts w:ascii="Arial" w:eastAsia="Arial" w:hAnsi="Arial" w:cs="Arial"/>
          <w:b/>
          <w:sz w:val="36"/>
          <w:szCs w:val="36"/>
        </w:rPr>
        <w:t>92/)] [[PubMed</w:t>
      </w:r>
      <w:proofErr w:type="gramStart"/>
      <w:r>
        <w:rPr>
          <w:rFonts w:ascii="Arial" w:eastAsia="Arial" w:hAnsi="Arial" w:cs="Arial"/>
          <w:b/>
          <w:sz w:val="36"/>
          <w:szCs w:val="36"/>
        </w:rPr>
        <w:t>](</w:t>
      </w:r>
      <w:proofErr w:type="gramEnd"/>
      <w:r>
        <w:rPr>
          <w:rFonts w:ascii="Arial" w:eastAsia="Arial" w:hAnsi="Arial" w:cs="Arial"/>
          <w:b/>
          <w:sz w:val="36"/>
          <w:szCs w:val="36"/>
        </w:rPr>
        <w:t>https://pubmed.ncbi.nlm.nih.gov/33317520/)] [[Google Scholar](https://scholar.google.com/scholar_lookup?journal=BMC%20Health%20Serv%20Res&amp;title=Challenges%20to%20effective%20governance%20in%20a%20low%20income%20healthcare%20system:%20a%20qu</w:t>
      </w:r>
      <w:r>
        <w:rPr>
          <w:rFonts w:ascii="Arial" w:eastAsia="Arial" w:hAnsi="Arial" w:cs="Arial"/>
          <w:b/>
          <w:sz w:val="36"/>
          <w:szCs w:val="36"/>
        </w:rPr>
        <w:t>alitative%20study%20of%20stakeholder%20perceptions%20in%20Malawi&amp;author=SC%20Masefield&amp;author=A%20Msosa&amp;author=J%20Grugel&amp;volume=20&amp;issue=1&amp;publication_year=2020&amp;pages=1-</w:t>
      </w:r>
      <w:r>
        <w:rPr>
          <w:rFonts w:ascii="Arial" w:eastAsia="Arial" w:hAnsi="Arial" w:cs="Arial"/>
          <w:b/>
          <w:sz w:val="36"/>
          <w:szCs w:val="36"/>
        </w:rPr>
        <w:lastRenderedPageBreak/>
        <w:t>16&amp;pmid=33317520&amp;doi=10.1186/s12913-020-06002-x&amp;)]</w:t>
      </w:r>
    </w:p>
    <w:p w14:paraId="00000197" w14:textId="77777777" w:rsidR="00FA7E6D" w:rsidRDefault="00ED530A">
      <w:pPr>
        <w:spacing w:before="225" w:after="280"/>
        <w:rPr>
          <w:rFonts w:ascii="Arial" w:eastAsia="Arial" w:hAnsi="Arial" w:cs="Arial"/>
          <w:b/>
          <w:sz w:val="36"/>
          <w:szCs w:val="36"/>
        </w:rPr>
      </w:pPr>
      <w:proofErr w:type="spellStart"/>
      <w:r>
        <w:rPr>
          <w:rFonts w:ascii="Arial" w:eastAsia="Arial" w:hAnsi="Arial" w:cs="Arial"/>
          <w:b/>
          <w:sz w:val="36"/>
          <w:szCs w:val="36"/>
        </w:rPr>
        <w:t>Nwulu</w:t>
      </w:r>
      <w:proofErr w:type="spellEnd"/>
      <w:r>
        <w:rPr>
          <w:rFonts w:ascii="Arial" w:eastAsia="Arial" w:hAnsi="Arial" w:cs="Arial"/>
          <w:b/>
          <w:sz w:val="36"/>
          <w:szCs w:val="36"/>
        </w:rPr>
        <w:t xml:space="preserve"> &amp; </w:t>
      </w:r>
      <w:proofErr w:type="spellStart"/>
      <w:r>
        <w:rPr>
          <w:rFonts w:ascii="Arial" w:eastAsia="Arial" w:hAnsi="Arial" w:cs="Arial"/>
          <w:b/>
          <w:sz w:val="36"/>
          <w:szCs w:val="36"/>
        </w:rPr>
        <w:t>Asiegbu</w:t>
      </w:r>
      <w:proofErr w:type="spellEnd"/>
      <w:r>
        <w:rPr>
          <w:rFonts w:ascii="Arial" w:eastAsia="Arial" w:hAnsi="Arial" w:cs="Arial"/>
          <w:b/>
          <w:sz w:val="36"/>
          <w:szCs w:val="36"/>
        </w:rPr>
        <w:t>, 2015: [https://www</w:t>
      </w:r>
      <w:r>
        <w:rPr>
          <w:rFonts w:ascii="Arial" w:eastAsia="Arial" w:hAnsi="Arial" w:cs="Arial"/>
          <w:b/>
          <w:sz w:val="36"/>
          <w:szCs w:val="36"/>
        </w:rPr>
        <w:t>.apgads.lu.lv).](</w:t>
      </w:r>
      <w:proofErr w:type="gramStart"/>
      <w:r>
        <w:rPr>
          <w:rFonts w:ascii="Arial" w:eastAsia="Arial" w:hAnsi="Arial" w:cs="Arial"/>
          <w:b/>
          <w:sz w:val="36"/>
          <w:szCs w:val="36"/>
        </w:rPr>
        <w:t>about:</w:t>
      </w:r>
      <w:proofErr w:type="gramEnd"/>
      <w:r>
        <w:rPr>
          <w:rFonts w:ascii="Arial" w:eastAsia="Arial" w:hAnsi="Arial" w:cs="Arial"/>
          <w:b/>
          <w:sz w:val="36"/>
          <w:szCs w:val="36"/>
        </w:rPr>
        <w:t>invalid#zClosurez)</w:t>
      </w:r>
    </w:p>
    <w:p w14:paraId="00000198"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[Sarah C Masefield](https://pubmed.ncbi.nlm.nih.gov/?term=</w:t>
      </w:r>
      <w:proofErr w:type="gramStart"/>
      <w:r>
        <w:rPr>
          <w:rFonts w:ascii="Arial" w:eastAsia="Arial" w:hAnsi="Arial" w:cs="Arial"/>
          <w:b/>
          <w:sz w:val="36"/>
          <w:szCs w:val="36"/>
        </w:rPr>
        <w:t>) ,</w:t>
      </w:r>
      <w:proofErr w:type="gramEnd"/>
      <w:r>
        <w:rPr>
          <w:rFonts w:ascii="Arial" w:eastAsia="Arial" w:hAnsi="Arial" w:cs="Arial"/>
          <w:b/>
          <w:sz w:val="36"/>
          <w:szCs w:val="36"/>
        </w:rPr>
        <w:t xml:space="preserve"> [Alan </w:t>
      </w:r>
      <w:proofErr w:type="spellStart"/>
      <w:r>
        <w:rPr>
          <w:rFonts w:ascii="Arial" w:eastAsia="Arial" w:hAnsi="Arial" w:cs="Arial"/>
          <w:b/>
          <w:sz w:val="36"/>
          <w:szCs w:val="36"/>
        </w:rPr>
        <w:t>Msosa</w:t>
      </w:r>
      <w:proofErr w:type="spellEnd"/>
      <w:r>
        <w:rPr>
          <w:rFonts w:ascii="Arial" w:eastAsia="Arial" w:hAnsi="Arial" w:cs="Arial"/>
          <w:b/>
          <w:sz w:val="36"/>
          <w:szCs w:val="36"/>
        </w:rPr>
        <w:t xml:space="preserve">](https://pubmed.ncbi.nlm.nih.gov/?term=) , [Florence </w:t>
      </w:r>
      <w:proofErr w:type="spellStart"/>
      <w:r>
        <w:rPr>
          <w:rFonts w:ascii="Arial" w:eastAsia="Arial" w:hAnsi="Arial" w:cs="Arial"/>
          <w:b/>
          <w:sz w:val="36"/>
          <w:szCs w:val="36"/>
        </w:rPr>
        <w:t>Kasende</w:t>
      </w:r>
      <w:proofErr w:type="spellEnd"/>
      <w:r>
        <w:rPr>
          <w:rFonts w:ascii="Arial" w:eastAsia="Arial" w:hAnsi="Arial" w:cs="Arial"/>
          <w:b/>
          <w:sz w:val="36"/>
          <w:szCs w:val="36"/>
        </w:rPr>
        <w:t xml:space="preserve"> </w:t>
      </w:r>
      <w:proofErr w:type="spellStart"/>
      <w:r>
        <w:rPr>
          <w:rFonts w:ascii="Arial" w:eastAsia="Arial" w:hAnsi="Arial" w:cs="Arial"/>
          <w:b/>
          <w:sz w:val="36"/>
          <w:szCs w:val="36"/>
        </w:rPr>
        <w:t>Chinguwo</w:t>
      </w:r>
      <w:proofErr w:type="spellEnd"/>
      <w:r>
        <w:rPr>
          <w:rFonts w:ascii="Arial" w:eastAsia="Arial" w:hAnsi="Arial" w:cs="Arial"/>
          <w:b/>
          <w:sz w:val="36"/>
          <w:szCs w:val="36"/>
        </w:rPr>
        <w:t xml:space="preserve">](https://pubmed.ncbi.nlm.nih.gov/?term=) , [Jean </w:t>
      </w:r>
      <w:proofErr w:type="spellStart"/>
      <w:r>
        <w:rPr>
          <w:rFonts w:ascii="Arial" w:eastAsia="Arial" w:hAnsi="Arial" w:cs="Arial"/>
          <w:b/>
          <w:sz w:val="36"/>
          <w:szCs w:val="36"/>
        </w:rPr>
        <w:t>Grugel</w:t>
      </w:r>
      <w:proofErr w:type="spellEnd"/>
      <w:r>
        <w:rPr>
          <w:rFonts w:ascii="Arial" w:eastAsia="Arial" w:hAnsi="Arial" w:cs="Arial"/>
          <w:b/>
          <w:sz w:val="36"/>
          <w:szCs w:val="36"/>
        </w:rPr>
        <w:t>](https://pubme</w:t>
      </w:r>
      <w:r>
        <w:rPr>
          <w:rFonts w:ascii="Arial" w:eastAsia="Arial" w:hAnsi="Arial" w:cs="Arial"/>
          <w:b/>
          <w:sz w:val="36"/>
          <w:szCs w:val="36"/>
        </w:rPr>
        <w:t xml:space="preserve">d.ncbi.nlm.nih.gov/?term=) : Stakeholder engagement in the health policy process in a low income country: a qualitative study of stakeholder perceptions of the challenges to effective inclusion in Malawi. BMC Health </w:t>
      </w:r>
      <w:proofErr w:type="spellStart"/>
      <w:r>
        <w:rPr>
          <w:rFonts w:ascii="Arial" w:eastAsia="Arial" w:hAnsi="Arial" w:cs="Arial"/>
          <w:b/>
          <w:sz w:val="36"/>
          <w:szCs w:val="36"/>
        </w:rPr>
        <w:t>Serv</w:t>
      </w:r>
      <w:proofErr w:type="spellEnd"/>
      <w:r>
        <w:rPr>
          <w:rFonts w:ascii="Arial" w:eastAsia="Arial" w:hAnsi="Arial" w:cs="Arial"/>
          <w:b/>
          <w:sz w:val="36"/>
          <w:szCs w:val="36"/>
        </w:rPr>
        <w:t xml:space="preserve"> Res.2021 Sep18</w:t>
      </w:r>
      <w:proofErr w:type="gramStart"/>
      <w:r>
        <w:rPr>
          <w:rFonts w:ascii="Arial" w:eastAsia="Arial" w:hAnsi="Arial" w:cs="Arial"/>
          <w:b/>
          <w:sz w:val="36"/>
          <w:szCs w:val="36"/>
        </w:rPr>
        <w:t>;21:984.doi</w:t>
      </w:r>
      <w:proofErr w:type="gramEnd"/>
      <w:r>
        <w:rPr>
          <w:rFonts w:ascii="Arial" w:eastAsia="Arial" w:hAnsi="Arial" w:cs="Arial"/>
          <w:b/>
          <w:sz w:val="36"/>
          <w:szCs w:val="36"/>
        </w:rPr>
        <w:t>:[10.1186/</w:t>
      </w:r>
      <w:r>
        <w:rPr>
          <w:rFonts w:ascii="Arial" w:eastAsia="Arial" w:hAnsi="Arial" w:cs="Arial"/>
          <w:b/>
          <w:sz w:val="36"/>
          <w:szCs w:val="36"/>
        </w:rPr>
        <w:t>s12913-021-07016-9](https://doi.org/10.1186/s12913-021-07016-9)</w:t>
      </w:r>
    </w:p>
    <w:p w14:paraId="00000199"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UNICEF, https://www.unicef.org/northmacedonia/press-releases, 23 </w:t>
      </w:r>
      <w:proofErr w:type="gramStart"/>
      <w:r>
        <w:rPr>
          <w:rFonts w:ascii="Arial" w:eastAsia="Arial" w:hAnsi="Arial" w:cs="Arial"/>
          <w:b/>
          <w:sz w:val="36"/>
          <w:szCs w:val="36"/>
        </w:rPr>
        <w:t>June,</w:t>
      </w:r>
      <w:proofErr w:type="gramEnd"/>
      <w:r>
        <w:rPr>
          <w:rFonts w:ascii="Arial" w:eastAsia="Arial" w:hAnsi="Arial" w:cs="Arial"/>
          <w:b/>
          <w:sz w:val="36"/>
          <w:szCs w:val="36"/>
        </w:rPr>
        <w:t xml:space="preserve"> 2022: Quality patronage services are core preventive health care).</w:t>
      </w:r>
    </w:p>
    <w:p w14:paraId="0000019A"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United Nations Economic and Social Commission for Asia</w:t>
      </w:r>
      <w:r>
        <w:rPr>
          <w:rFonts w:ascii="Arial" w:eastAsia="Arial" w:hAnsi="Arial" w:cs="Arial"/>
          <w:b/>
          <w:sz w:val="36"/>
          <w:szCs w:val="36"/>
        </w:rPr>
        <w:t xml:space="preserve"> and the Pacific </w:t>
      </w:r>
      <w:proofErr w:type="gramStart"/>
      <w:r>
        <w:rPr>
          <w:rFonts w:ascii="Arial" w:eastAsia="Arial" w:hAnsi="Arial" w:cs="Arial"/>
          <w:b/>
          <w:sz w:val="36"/>
          <w:szCs w:val="36"/>
        </w:rPr>
        <w:t>SDGH .</w:t>
      </w:r>
      <w:proofErr w:type="gramEnd"/>
      <w:r>
        <w:rPr>
          <w:rFonts w:ascii="Arial" w:eastAsia="Arial" w:hAnsi="Arial" w:cs="Arial"/>
          <w:b/>
          <w:sz w:val="36"/>
          <w:szCs w:val="36"/>
        </w:rPr>
        <w:t xml:space="preserve"> Training reference material: effective stakeholder engagement for the 2030 agenda. Bangkok: United Nations Economic and Social Commission for Asia and the Pacific; 2018. </w:t>
      </w:r>
      <w:r>
        <w:rPr>
          <w:rFonts w:ascii="Arial" w:eastAsia="Arial" w:hAnsi="Arial" w:cs="Arial"/>
          <w:b/>
          <w:sz w:val="36"/>
          <w:szCs w:val="36"/>
        </w:rPr>
        <w:lastRenderedPageBreak/>
        <w:t>[[Google Scholar</w:t>
      </w:r>
      <w:proofErr w:type="gramStart"/>
      <w:r>
        <w:rPr>
          <w:rFonts w:ascii="Arial" w:eastAsia="Arial" w:hAnsi="Arial" w:cs="Arial"/>
          <w:b/>
          <w:sz w:val="36"/>
          <w:szCs w:val="36"/>
        </w:rPr>
        <w:t>](</w:t>
      </w:r>
      <w:proofErr w:type="gramEnd"/>
      <w:r>
        <w:rPr>
          <w:rFonts w:ascii="Arial" w:eastAsia="Arial" w:hAnsi="Arial" w:cs="Arial"/>
          <w:b/>
          <w:sz w:val="36"/>
          <w:szCs w:val="36"/>
        </w:rPr>
        <w:t>https://scholar.google.com/scholar_lookup?ti</w:t>
      </w:r>
      <w:r>
        <w:rPr>
          <w:rFonts w:ascii="Arial" w:eastAsia="Arial" w:hAnsi="Arial" w:cs="Arial"/>
          <w:b/>
          <w:sz w:val="36"/>
          <w:szCs w:val="36"/>
        </w:rPr>
        <w:t>tle=Training%20reference%20material:%20effective%20stakeholder%20engagement%20for%20the%202030%20agenda&amp;publication_year=2018&amp;)][[Ref l</w:t>
      </w:r>
      <w:proofErr w:type="gramStart"/>
      <w:r>
        <w:rPr>
          <w:rFonts w:ascii="Arial" w:eastAsia="Arial" w:hAnsi="Arial" w:cs="Arial"/>
          <w:b/>
          <w:sz w:val="36"/>
          <w:szCs w:val="36"/>
        </w:rPr>
        <w:t>](</w:t>
      </w:r>
      <w:proofErr w:type="gramEnd"/>
      <w:r>
        <w:rPr>
          <w:rFonts w:ascii="Arial" w:eastAsia="Arial" w:hAnsi="Arial" w:cs="Arial"/>
          <w:b/>
          <w:sz w:val="36"/>
          <w:szCs w:val="36"/>
        </w:rPr>
        <w:t>https://pmc.ncbi.nlm.nih.gov/articles/PMC8449519/#CR32)ist)</w:t>
      </w:r>
    </w:p>
    <w:p w14:paraId="0000019B"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Walsh CM, </w:t>
      </w:r>
      <w:proofErr w:type="spellStart"/>
      <w:r>
        <w:rPr>
          <w:rFonts w:ascii="Arial" w:eastAsia="Arial" w:hAnsi="Arial" w:cs="Arial"/>
          <w:b/>
          <w:sz w:val="36"/>
          <w:szCs w:val="36"/>
        </w:rPr>
        <w:t>Mwase</w:t>
      </w:r>
      <w:proofErr w:type="spellEnd"/>
      <w:r>
        <w:rPr>
          <w:rFonts w:ascii="Arial" w:eastAsia="Arial" w:hAnsi="Arial" w:cs="Arial"/>
          <w:b/>
          <w:sz w:val="36"/>
          <w:szCs w:val="36"/>
        </w:rPr>
        <w:t xml:space="preserve"> T, De Allegri M. How actors, processes, con</w:t>
      </w:r>
      <w:r>
        <w:rPr>
          <w:rFonts w:ascii="Arial" w:eastAsia="Arial" w:hAnsi="Arial" w:cs="Arial"/>
          <w:b/>
          <w:sz w:val="36"/>
          <w:szCs w:val="36"/>
        </w:rPr>
        <w:t xml:space="preserve">text and evidence influenced the development of Malawi's health sector strategic plan II. </w:t>
      </w:r>
      <w:proofErr w:type="spellStart"/>
      <w:r>
        <w:rPr>
          <w:rFonts w:ascii="Arial" w:eastAsia="Arial" w:hAnsi="Arial" w:cs="Arial"/>
          <w:b/>
          <w:sz w:val="36"/>
          <w:szCs w:val="36"/>
        </w:rPr>
        <w:t>Int</w:t>
      </w:r>
      <w:proofErr w:type="spellEnd"/>
      <w:r>
        <w:rPr>
          <w:rFonts w:ascii="Arial" w:eastAsia="Arial" w:hAnsi="Arial" w:cs="Arial"/>
          <w:b/>
          <w:sz w:val="36"/>
          <w:szCs w:val="36"/>
        </w:rPr>
        <w:t xml:space="preserve"> J Health </w:t>
      </w:r>
      <w:proofErr w:type="spellStart"/>
      <w:r>
        <w:rPr>
          <w:rFonts w:ascii="Arial" w:eastAsia="Arial" w:hAnsi="Arial" w:cs="Arial"/>
          <w:b/>
          <w:sz w:val="36"/>
          <w:szCs w:val="36"/>
        </w:rPr>
        <w:t>Plann</w:t>
      </w:r>
      <w:proofErr w:type="spellEnd"/>
      <w:r>
        <w:rPr>
          <w:rFonts w:ascii="Arial" w:eastAsia="Arial" w:hAnsi="Arial" w:cs="Arial"/>
          <w:b/>
          <w:sz w:val="36"/>
          <w:szCs w:val="36"/>
        </w:rPr>
        <w:t xml:space="preserve"> </w:t>
      </w:r>
      <w:proofErr w:type="spellStart"/>
      <w:r>
        <w:rPr>
          <w:rFonts w:ascii="Arial" w:eastAsia="Arial" w:hAnsi="Arial" w:cs="Arial"/>
          <w:b/>
          <w:sz w:val="36"/>
          <w:szCs w:val="36"/>
        </w:rPr>
        <w:t>Manag</w:t>
      </w:r>
      <w:proofErr w:type="spellEnd"/>
      <w:r>
        <w:rPr>
          <w:rFonts w:ascii="Arial" w:eastAsia="Arial" w:hAnsi="Arial" w:cs="Arial"/>
          <w:b/>
          <w:sz w:val="36"/>
          <w:szCs w:val="36"/>
        </w:rPr>
        <w:t>. 2020</w:t>
      </w:r>
      <w:proofErr w:type="gramStart"/>
      <w:r>
        <w:rPr>
          <w:rFonts w:ascii="Arial" w:eastAsia="Arial" w:hAnsi="Arial" w:cs="Arial"/>
          <w:b/>
          <w:sz w:val="36"/>
          <w:szCs w:val="36"/>
        </w:rPr>
        <w:t>;35</w:t>
      </w:r>
      <w:proofErr w:type="gramEnd"/>
      <w:r>
        <w:rPr>
          <w:rFonts w:ascii="Arial" w:eastAsia="Arial" w:hAnsi="Arial" w:cs="Arial"/>
          <w:b/>
          <w:sz w:val="36"/>
          <w:szCs w:val="36"/>
        </w:rPr>
        <w:t xml:space="preserve">(6):1571–1592. </w:t>
      </w:r>
      <w:proofErr w:type="spellStart"/>
      <w:proofErr w:type="gramStart"/>
      <w:r>
        <w:rPr>
          <w:rFonts w:ascii="Arial" w:eastAsia="Arial" w:hAnsi="Arial" w:cs="Arial"/>
          <w:b/>
          <w:sz w:val="36"/>
          <w:szCs w:val="36"/>
        </w:rPr>
        <w:t>doi</w:t>
      </w:r>
      <w:proofErr w:type="spellEnd"/>
      <w:proofErr w:type="gramEnd"/>
      <w:r>
        <w:rPr>
          <w:rFonts w:ascii="Arial" w:eastAsia="Arial" w:hAnsi="Arial" w:cs="Arial"/>
          <w:b/>
          <w:sz w:val="36"/>
          <w:szCs w:val="36"/>
        </w:rPr>
        <w:t>: 10.1002/hpm.3055. [[DOI</w:t>
      </w:r>
      <w:proofErr w:type="gramStart"/>
      <w:r>
        <w:rPr>
          <w:rFonts w:ascii="Arial" w:eastAsia="Arial" w:hAnsi="Arial" w:cs="Arial"/>
          <w:b/>
          <w:sz w:val="36"/>
          <w:szCs w:val="36"/>
        </w:rPr>
        <w:t>](</w:t>
      </w:r>
      <w:proofErr w:type="gramEnd"/>
      <w:r>
        <w:rPr>
          <w:rFonts w:ascii="Arial" w:eastAsia="Arial" w:hAnsi="Arial" w:cs="Arial"/>
          <w:b/>
          <w:sz w:val="36"/>
          <w:szCs w:val="36"/>
        </w:rPr>
        <w:t>https://doi.org/10.1002/hpm.3055)] [[PubMed</w:t>
      </w:r>
      <w:proofErr w:type="gramStart"/>
      <w:r>
        <w:rPr>
          <w:rFonts w:ascii="Arial" w:eastAsia="Arial" w:hAnsi="Arial" w:cs="Arial"/>
          <w:b/>
          <w:sz w:val="36"/>
          <w:szCs w:val="36"/>
        </w:rPr>
        <w:t>](</w:t>
      </w:r>
      <w:proofErr w:type="gramEnd"/>
      <w:r>
        <w:rPr>
          <w:rFonts w:ascii="Arial" w:eastAsia="Arial" w:hAnsi="Arial" w:cs="Arial"/>
          <w:b/>
          <w:sz w:val="36"/>
          <w:szCs w:val="36"/>
        </w:rPr>
        <w:t>https://pubmed.ncbi.nlm.nih.gov/33030271/)]</w:t>
      </w:r>
      <w:r>
        <w:rPr>
          <w:rFonts w:ascii="Arial" w:eastAsia="Arial" w:hAnsi="Arial" w:cs="Arial"/>
          <w:b/>
          <w:sz w:val="36"/>
          <w:szCs w:val="36"/>
        </w:rPr>
        <w:t xml:space="preserve"> [[Google Scholar](https://scholar.google.com/scholar_lookup?journal=Int%20J%20Health%20Plann%20Manag&amp;title=How%20actors,%20processes,%20context%20and%20evidence%20influenced%20the%20development%20of%20Malawi's%20health%20sector%20strategic%20plan%20II&amp;aut</w:t>
      </w:r>
      <w:r>
        <w:rPr>
          <w:rFonts w:ascii="Arial" w:eastAsia="Arial" w:hAnsi="Arial" w:cs="Arial"/>
          <w:b/>
          <w:sz w:val="36"/>
          <w:szCs w:val="36"/>
        </w:rPr>
        <w:t>hor=CM%20Walsh&amp;author=T%20Mwase&amp;author=M%20De%20Allegri&amp;volume=35&amp;issue=6&amp;publication_year=2020&amp;pages=1571-1592&amp;pmid=33030271&amp;doi=10.1002/hpm.3055&amp;)][[Ref list</w:t>
      </w:r>
      <w:proofErr w:type="gramStart"/>
      <w:r>
        <w:rPr>
          <w:rFonts w:ascii="Arial" w:eastAsia="Arial" w:hAnsi="Arial" w:cs="Arial"/>
          <w:b/>
          <w:sz w:val="36"/>
          <w:szCs w:val="36"/>
        </w:rPr>
        <w:t>](</w:t>
      </w:r>
      <w:proofErr w:type="gramEnd"/>
      <w:r>
        <w:rPr>
          <w:rFonts w:ascii="Arial" w:eastAsia="Arial" w:hAnsi="Arial" w:cs="Arial"/>
          <w:b/>
          <w:sz w:val="36"/>
          <w:szCs w:val="36"/>
        </w:rPr>
        <w:t>https://pmc.ncbi.nlm.nih.gov/articles/PMC8449519/#CR19)]</w:t>
      </w:r>
    </w:p>
    <w:p w14:paraId="0000019C"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lastRenderedPageBreak/>
        <w:t xml:space="preserve"> World Health </w:t>
      </w:r>
      <w:proofErr w:type="gramStart"/>
      <w:r>
        <w:rPr>
          <w:rFonts w:ascii="Arial" w:eastAsia="Arial" w:hAnsi="Arial" w:cs="Arial"/>
          <w:b/>
          <w:sz w:val="36"/>
          <w:szCs w:val="36"/>
        </w:rPr>
        <w:t>Organization .</w:t>
      </w:r>
      <w:proofErr w:type="gramEnd"/>
      <w:r>
        <w:rPr>
          <w:rFonts w:ascii="Arial" w:eastAsia="Arial" w:hAnsi="Arial" w:cs="Arial"/>
          <w:b/>
          <w:sz w:val="36"/>
          <w:szCs w:val="36"/>
        </w:rPr>
        <w:t xml:space="preserve"> A framewo</w:t>
      </w:r>
      <w:r>
        <w:rPr>
          <w:rFonts w:ascii="Arial" w:eastAsia="Arial" w:hAnsi="Arial" w:cs="Arial"/>
          <w:b/>
          <w:sz w:val="36"/>
          <w:szCs w:val="36"/>
        </w:rPr>
        <w:t>rk for national health policies, strategies and plans. Geneva: World Health Organization; 2010. [[Google Scholar</w:t>
      </w:r>
      <w:proofErr w:type="gramStart"/>
      <w:r>
        <w:rPr>
          <w:rFonts w:ascii="Arial" w:eastAsia="Arial" w:hAnsi="Arial" w:cs="Arial"/>
          <w:b/>
          <w:sz w:val="36"/>
          <w:szCs w:val="36"/>
        </w:rPr>
        <w:t>](</w:t>
      </w:r>
      <w:proofErr w:type="gramEnd"/>
      <w:r>
        <w:rPr>
          <w:rFonts w:ascii="Arial" w:eastAsia="Arial" w:hAnsi="Arial" w:cs="Arial"/>
          <w:b/>
          <w:sz w:val="36"/>
          <w:szCs w:val="36"/>
        </w:rPr>
        <w:t>https://scholar.google.com/scholar_lookup?title=A%20framework%20for%20national%20health%20policies,%20strategies%20and%20plans&amp;publication_yea</w:t>
      </w:r>
      <w:r>
        <w:rPr>
          <w:rFonts w:ascii="Arial" w:eastAsia="Arial" w:hAnsi="Arial" w:cs="Arial"/>
          <w:b/>
          <w:sz w:val="36"/>
          <w:szCs w:val="36"/>
        </w:rPr>
        <w:t>r=2010&amp;)]</w:t>
      </w:r>
    </w:p>
    <w:p w14:paraId="0000019D"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World Health </w:t>
      </w:r>
      <w:proofErr w:type="gramStart"/>
      <w:r>
        <w:rPr>
          <w:rFonts w:ascii="Arial" w:eastAsia="Arial" w:hAnsi="Arial" w:cs="Arial"/>
          <w:b/>
          <w:sz w:val="36"/>
          <w:szCs w:val="36"/>
        </w:rPr>
        <w:t>Organization .</w:t>
      </w:r>
      <w:proofErr w:type="gramEnd"/>
      <w:r>
        <w:rPr>
          <w:rFonts w:ascii="Arial" w:eastAsia="Arial" w:hAnsi="Arial" w:cs="Arial"/>
          <w:b/>
          <w:sz w:val="36"/>
          <w:szCs w:val="36"/>
        </w:rPr>
        <w:t xml:space="preserve"> National health policies, strategies and plans: engaging stakeholders. Geneva: World Health Organization; 2021. [[Google Scholar</w:t>
      </w:r>
      <w:proofErr w:type="gramStart"/>
      <w:r>
        <w:rPr>
          <w:rFonts w:ascii="Arial" w:eastAsia="Arial" w:hAnsi="Arial" w:cs="Arial"/>
          <w:b/>
          <w:sz w:val="36"/>
          <w:szCs w:val="36"/>
        </w:rPr>
        <w:t>](</w:t>
      </w:r>
      <w:proofErr w:type="gramEnd"/>
      <w:r>
        <w:rPr>
          <w:rFonts w:ascii="Arial" w:eastAsia="Arial" w:hAnsi="Arial" w:cs="Arial"/>
          <w:b/>
          <w:sz w:val="36"/>
          <w:szCs w:val="36"/>
        </w:rPr>
        <w:t>https://scholar.google.com/scholar_lookup?title=National%20health%20policies,%20strategi</w:t>
      </w:r>
      <w:r>
        <w:rPr>
          <w:rFonts w:ascii="Arial" w:eastAsia="Arial" w:hAnsi="Arial" w:cs="Arial"/>
          <w:b/>
          <w:sz w:val="36"/>
          <w:szCs w:val="36"/>
        </w:rPr>
        <w:t>es%20and%20plans:%20engaging%20stakeholders&amp;publication_year=2021&amp;)][[Ref list</w:t>
      </w:r>
      <w:proofErr w:type="gramStart"/>
      <w:r>
        <w:rPr>
          <w:rFonts w:ascii="Arial" w:eastAsia="Arial" w:hAnsi="Arial" w:cs="Arial"/>
          <w:b/>
          <w:sz w:val="36"/>
          <w:szCs w:val="36"/>
        </w:rPr>
        <w:t>](</w:t>
      </w:r>
      <w:proofErr w:type="gramEnd"/>
      <w:r>
        <w:rPr>
          <w:rFonts w:ascii="Arial" w:eastAsia="Arial" w:hAnsi="Arial" w:cs="Arial"/>
          <w:b/>
          <w:sz w:val="36"/>
          <w:szCs w:val="36"/>
        </w:rPr>
        <w:t>https://pmc.ncbi.nlm.nih.gov/articles/PMC8449519/#CR9)]</w:t>
      </w:r>
    </w:p>
    <w:p w14:paraId="0000019E" w14:textId="77777777" w:rsidR="00FA7E6D" w:rsidRDefault="00ED530A">
      <w:pPr>
        <w:spacing w:before="225" w:after="280"/>
        <w:rPr>
          <w:rFonts w:ascii="Arial" w:eastAsia="Arial" w:hAnsi="Arial" w:cs="Arial"/>
          <w:b/>
          <w:sz w:val="36"/>
          <w:szCs w:val="36"/>
        </w:rPr>
      </w:pPr>
      <w:r>
        <w:rPr>
          <w:rFonts w:ascii="Arial" w:eastAsia="Arial" w:hAnsi="Arial" w:cs="Arial"/>
          <w:b/>
          <w:sz w:val="36"/>
          <w:szCs w:val="36"/>
        </w:rPr>
        <w:t xml:space="preserve">Weimer, </w:t>
      </w:r>
      <w:proofErr w:type="gramStart"/>
      <w:r>
        <w:rPr>
          <w:rFonts w:ascii="Arial" w:eastAsia="Arial" w:hAnsi="Arial" w:cs="Arial"/>
          <w:b/>
          <w:sz w:val="36"/>
          <w:szCs w:val="36"/>
        </w:rPr>
        <w:t>David  and</w:t>
      </w:r>
      <w:proofErr w:type="gramEnd"/>
      <w:r>
        <w:rPr>
          <w:rFonts w:ascii="Arial" w:eastAsia="Arial" w:hAnsi="Arial" w:cs="Arial"/>
          <w:b/>
          <w:sz w:val="36"/>
          <w:szCs w:val="36"/>
        </w:rPr>
        <w:t xml:space="preserve"> Vining, 1999, Public Policy Analysis: Concept and Practice, (Prentice Hall 1999) </w:t>
      </w:r>
      <w:proofErr w:type="spellStart"/>
      <w:r>
        <w:rPr>
          <w:rFonts w:ascii="Arial" w:eastAsia="Arial" w:hAnsi="Arial" w:cs="Arial"/>
          <w:b/>
          <w:sz w:val="36"/>
          <w:szCs w:val="36"/>
        </w:rPr>
        <w:t>Ch</w:t>
      </w:r>
      <w:proofErr w:type="spellEnd"/>
      <w:r>
        <w:rPr>
          <w:rFonts w:ascii="Arial" w:eastAsia="Arial" w:hAnsi="Arial" w:cs="Arial"/>
          <w:b/>
          <w:sz w:val="36"/>
          <w:szCs w:val="36"/>
        </w:rPr>
        <w:t xml:space="preserve"> 1. </w:t>
      </w:r>
    </w:p>
    <w:p w14:paraId="0000019F" w14:textId="77777777" w:rsidR="00FA7E6D" w:rsidRDefault="00ED530A">
      <w:pPr>
        <w:spacing w:before="225" w:after="280"/>
        <w:rPr>
          <w:rFonts w:ascii="Arial" w:eastAsia="Arial" w:hAnsi="Arial" w:cs="Arial"/>
          <w:b/>
          <w:sz w:val="36"/>
          <w:szCs w:val="36"/>
        </w:rPr>
      </w:pPr>
      <w:proofErr w:type="spellStart"/>
      <w:r>
        <w:rPr>
          <w:rFonts w:ascii="Arial" w:eastAsia="Arial" w:hAnsi="Arial" w:cs="Arial"/>
          <w:b/>
          <w:sz w:val="36"/>
          <w:szCs w:val="36"/>
        </w:rPr>
        <w:t>Zere</w:t>
      </w:r>
      <w:proofErr w:type="spellEnd"/>
      <w:r>
        <w:rPr>
          <w:rFonts w:ascii="Arial" w:eastAsia="Arial" w:hAnsi="Arial" w:cs="Arial"/>
          <w:b/>
          <w:sz w:val="36"/>
          <w:szCs w:val="36"/>
        </w:rPr>
        <w:t xml:space="preserve"> E, </w:t>
      </w:r>
      <w:proofErr w:type="spellStart"/>
      <w:r>
        <w:rPr>
          <w:rFonts w:ascii="Arial" w:eastAsia="Arial" w:hAnsi="Arial" w:cs="Arial"/>
          <w:b/>
          <w:sz w:val="36"/>
          <w:szCs w:val="36"/>
        </w:rPr>
        <w:t>Moeti</w:t>
      </w:r>
      <w:proofErr w:type="spellEnd"/>
      <w:r>
        <w:rPr>
          <w:rFonts w:ascii="Arial" w:eastAsia="Arial" w:hAnsi="Arial" w:cs="Arial"/>
          <w:b/>
          <w:sz w:val="36"/>
          <w:szCs w:val="36"/>
        </w:rPr>
        <w:t xml:space="preserve"> M, </w:t>
      </w:r>
      <w:proofErr w:type="spellStart"/>
      <w:r>
        <w:rPr>
          <w:rFonts w:ascii="Arial" w:eastAsia="Arial" w:hAnsi="Arial" w:cs="Arial"/>
          <w:b/>
          <w:sz w:val="36"/>
          <w:szCs w:val="36"/>
        </w:rPr>
        <w:t>Kirigia</w:t>
      </w:r>
      <w:proofErr w:type="spellEnd"/>
      <w:r>
        <w:rPr>
          <w:rFonts w:ascii="Arial" w:eastAsia="Arial" w:hAnsi="Arial" w:cs="Arial"/>
          <w:b/>
          <w:sz w:val="36"/>
          <w:szCs w:val="36"/>
        </w:rPr>
        <w:t xml:space="preserve"> J, </w:t>
      </w:r>
      <w:proofErr w:type="spellStart"/>
      <w:r>
        <w:rPr>
          <w:rFonts w:ascii="Arial" w:eastAsia="Arial" w:hAnsi="Arial" w:cs="Arial"/>
          <w:b/>
          <w:sz w:val="36"/>
          <w:szCs w:val="36"/>
        </w:rPr>
        <w:t>Mwase</w:t>
      </w:r>
      <w:proofErr w:type="spellEnd"/>
      <w:r>
        <w:rPr>
          <w:rFonts w:ascii="Arial" w:eastAsia="Arial" w:hAnsi="Arial" w:cs="Arial"/>
          <w:b/>
          <w:sz w:val="36"/>
          <w:szCs w:val="36"/>
        </w:rPr>
        <w:t xml:space="preserve"> T, </w:t>
      </w:r>
      <w:proofErr w:type="spellStart"/>
      <w:r>
        <w:rPr>
          <w:rFonts w:ascii="Arial" w:eastAsia="Arial" w:hAnsi="Arial" w:cs="Arial"/>
          <w:b/>
          <w:sz w:val="36"/>
          <w:szCs w:val="36"/>
        </w:rPr>
        <w:t>Kataika</w:t>
      </w:r>
      <w:proofErr w:type="spellEnd"/>
      <w:r>
        <w:rPr>
          <w:rFonts w:ascii="Arial" w:eastAsia="Arial" w:hAnsi="Arial" w:cs="Arial"/>
          <w:b/>
          <w:sz w:val="36"/>
          <w:szCs w:val="36"/>
        </w:rPr>
        <w:t xml:space="preserve"> E. Equity in health and healthcare in Malawi: analysis of trends. BMC Public Health. 2007</w:t>
      </w:r>
      <w:proofErr w:type="gramStart"/>
      <w:r>
        <w:rPr>
          <w:rFonts w:ascii="Arial" w:eastAsia="Arial" w:hAnsi="Arial" w:cs="Arial"/>
          <w:b/>
          <w:sz w:val="36"/>
          <w:szCs w:val="36"/>
        </w:rPr>
        <w:t>;7</w:t>
      </w:r>
      <w:proofErr w:type="gramEnd"/>
      <w:r>
        <w:rPr>
          <w:rFonts w:ascii="Arial" w:eastAsia="Arial" w:hAnsi="Arial" w:cs="Arial"/>
          <w:b/>
          <w:sz w:val="36"/>
          <w:szCs w:val="36"/>
        </w:rPr>
        <w:t xml:space="preserve">(1):1–13. </w:t>
      </w:r>
      <w:proofErr w:type="spellStart"/>
      <w:proofErr w:type="gramStart"/>
      <w:r>
        <w:rPr>
          <w:rFonts w:ascii="Arial" w:eastAsia="Arial" w:hAnsi="Arial" w:cs="Arial"/>
          <w:b/>
          <w:sz w:val="36"/>
          <w:szCs w:val="36"/>
        </w:rPr>
        <w:t>doi</w:t>
      </w:r>
      <w:proofErr w:type="spellEnd"/>
      <w:proofErr w:type="gramEnd"/>
      <w:r>
        <w:rPr>
          <w:rFonts w:ascii="Arial" w:eastAsia="Arial" w:hAnsi="Arial" w:cs="Arial"/>
          <w:b/>
          <w:sz w:val="36"/>
          <w:szCs w:val="36"/>
        </w:rPr>
        <w:t>: 10.1186/1471-2458-7-78. [[DOI</w:t>
      </w:r>
      <w:proofErr w:type="gramStart"/>
      <w:r>
        <w:rPr>
          <w:rFonts w:ascii="Arial" w:eastAsia="Arial" w:hAnsi="Arial" w:cs="Arial"/>
          <w:b/>
          <w:sz w:val="36"/>
          <w:szCs w:val="36"/>
        </w:rPr>
        <w:t>](</w:t>
      </w:r>
      <w:proofErr w:type="gramEnd"/>
      <w:r>
        <w:rPr>
          <w:rFonts w:ascii="Arial" w:eastAsia="Arial" w:hAnsi="Arial" w:cs="Arial"/>
          <w:b/>
          <w:sz w:val="36"/>
          <w:szCs w:val="36"/>
        </w:rPr>
        <w:t>https://doi.org/10.1186/1471-2458-7-78)] [[PMC free article</w:t>
      </w:r>
      <w:proofErr w:type="gramStart"/>
      <w:r>
        <w:rPr>
          <w:rFonts w:ascii="Arial" w:eastAsia="Arial" w:hAnsi="Arial" w:cs="Arial"/>
          <w:b/>
          <w:sz w:val="36"/>
          <w:szCs w:val="36"/>
        </w:rPr>
        <w:t>](</w:t>
      </w:r>
      <w:proofErr w:type="gramEnd"/>
      <w:r>
        <w:rPr>
          <w:rFonts w:ascii="Arial" w:eastAsia="Arial" w:hAnsi="Arial" w:cs="Arial"/>
          <w:b/>
          <w:sz w:val="36"/>
          <w:szCs w:val="36"/>
        </w:rPr>
        <w:t>https://pmc.ncbi.nlm.nih.g</w:t>
      </w:r>
      <w:r>
        <w:rPr>
          <w:rFonts w:ascii="Arial" w:eastAsia="Arial" w:hAnsi="Arial" w:cs="Arial"/>
          <w:b/>
          <w:sz w:val="36"/>
          <w:szCs w:val="36"/>
        </w:rPr>
        <w:t>ov/articles/PMC1884146/)] [[PubMed</w:t>
      </w:r>
      <w:proofErr w:type="gramStart"/>
      <w:r>
        <w:rPr>
          <w:rFonts w:ascii="Arial" w:eastAsia="Arial" w:hAnsi="Arial" w:cs="Arial"/>
          <w:b/>
          <w:sz w:val="36"/>
          <w:szCs w:val="36"/>
        </w:rPr>
        <w:t>](</w:t>
      </w:r>
      <w:proofErr w:type="gramEnd"/>
      <w:r>
        <w:rPr>
          <w:rFonts w:ascii="Arial" w:eastAsia="Arial" w:hAnsi="Arial" w:cs="Arial"/>
          <w:b/>
          <w:sz w:val="36"/>
          <w:szCs w:val="36"/>
        </w:rPr>
        <w:t>https://pubmed.ncbi.nlm.nih.gov/17504530/</w:t>
      </w:r>
      <w:r>
        <w:rPr>
          <w:rFonts w:ascii="Arial" w:eastAsia="Arial" w:hAnsi="Arial" w:cs="Arial"/>
          <w:b/>
          <w:sz w:val="36"/>
          <w:szCs w:val="36"/>
        </w:rPr>
        <w:lastRenderedPageBreak/>
        <w:t>)] [[Google Scholar](https://scholar.google.com/scholar_lookup?journal=BMC%20Public%20Health&amp;title=Equity%20in%20health%20and%20healthcare%20in%20Malawi:%20analysis%20of%20trends&amp;</w:t>
      </w:r>
      <w:r>
        <w:rPr>
          <w:rFonts w:ascii="Arial" w:eastAsia="Arial" w:hAnsi="Arial" w:cs="Arial"/>
          <w:b/>
          <w:sz w:val="36"/>
          <w:szCs w:val="36"/>
        </w:rPr>
        <w:t>author=E%20Zere&amp;author=M%20Moeti&amp;author=J%20Kirigia&amp;author=T%20Mwase&amp;author=E%20Kataika&amp;volume=7&amp;issue=1&amp;publication_year=2007&amp;pages=1-13&amp;pmid=17504530&amp;doi=10.1186/1471-2458-7-78&amp;)][[Ref list</w:t>
      </w:r>
      <w:proofErr w:type="gramStart"/>
      <w:r>
        <w:rPr>
          <w:rFonts w:ascii="Arial" w:eastAsia="Arial" w:hAnsi="Arial" w:cs="Arial"/>
          <w:b/>
          <w:sz w:val="36"/>
          <w:szCs w:val="36"/>
        </w:rPr>
        <w:t>](</w:t>
      </w:r>
      <w:proofErr w:type="gramEnd"/>
      <w:r>
        <w:rPr>
          <w:rFonts w:ascii="Arial" w:eastAsia="Arial" w:hAnsi="Arial" w:cs="Arial"/>
          <w:b/>
          <w:sz w:val="36"/>
          <w:szCs w:val="36"/>
        </w:rPr>
        <w:t>https://pmc.ncbi.nlm.nih.gov/articles/PMC8449519/#CR39)]</w:t>
      </w:r>
    </w:p>
    <w:p w14:paraId="000001A0" w14:textId="77777777" w:rsidR="00FA7E6D" w:rsidRDefault="00FA7E6D">
      <w:pPr>
        <w:spacing w:before="225" w:after="280"/>
        <w:rPr>
          <w:rFonts w:ascii="Arial" w:eastAsia="Arial" w:hAnsi="Arial" w:cs="Arial"/>
          <w:b/>
          <w:sz w:val="36"/>
          <w:szCs w:val="36"/>
        </w:rPr>
      </w:pPr>
    </w:p>
    <w:p w14:paraId="000001A1" w14:textId="77777777" w:rsidR="00FA7E6D" w:rsidRDefault="00FA7E6D">
      <w:pPr>
        <w:spacing w:before="225"/>
        <w:ind w:left="-900"/>
        <w:rPr>
          <w:rFonts w:ascii="Arial" w:eastAsia="Arial" w:hAnsi="Arial" w:cs="Arial"/>
          <w:color w:val="000000"/>
          <w:sz w:val="20"/>
          <w:szCs w:val="20"/>
          <w:highlight w:val="white"/>
        </w:rPr>
      </w:pPr>
    </w:p>
    <w:sectPr w:rsidR="00FA7E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BCDE1" w14:textId="77777777" w:rsidR="00ED530A" w:rsidRDefault="00ED530A">
      <w:pPr>
        <w:spacing w:after="0" w:line="240" w:lineRule="auto"/>
      </w:pPr>
      <w:r>
        <w:separator/>
      </w:r>
    </w:p>
  </w:endnote>
  <w:endnote w:type="continuationSeparator" w:id="0">
    <w:p w14:paraId="4A65C9D8" w14:textId="77777777" w:rsidR="00ED530A" w:rsidRDefault="00ED5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5" w14:textId="77777777" w:rsidR="00FA7E6D" w:rsidRDefault="00FA7E6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6" w14:textId="77777777" w:rsidR="00FA7E6D" w:rsidRDefault="00FA7E6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7" w14:textId="77777777" w:rsidR="00FA7E6D" w:rsidRDefault="00FA7E6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76B10" w14:textId="77777777" w:rsidR="00ED530A" w:rsidRDefault="00ED530A">
      <w:pPr>
        <w:spacing w:after="0" w:line="240" w:lineRule="auto"/>
      </w:pPr>
      <w:r>
        <w:separator/>
      </w:r>
    </w:p>
  </w:footnote>
  <w:footnote w:type="continuationSeparator" w:id="0">
    <w:p w14:paraId="72C07F2B" w14:textId="77777777" w:rsidR="00ED530A" w:rsidRDefault="00ED5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2" w14:textId="77777777" w:rsidR="00FA7E6D" w:rsidRDefault="00ED530A">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r>
      <w:rPr>
        <w:rFonts w:ascii="Calibri" w:eastAsia="Calibri" w:hAnsi="Calibri" w:cs="Calibri"/>
        <w:color w:val="000000"/>
      </w:rPr>
      <w:pict w14:anchorId="34EB1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55.6pt;height:104.15pt;rotation:315;z-index:-25165772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3" w14:textId="77777777" w:rsidR="00FA7E6D" w:rsidRDefault="00ED530A">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r>
      <w:rPr>
        <w:rFonts w:ascii="Calibri" w:eastAsia="Calibri" w:hAnsi="Calibri" w:cs="Calibri"/>
        <w:color w:val="000000"/>
      </w:rPr>
      <w:pict w14:anchorId="2B394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55.6pt;height:104.15pt;rotation:315;z-index:-25165977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4" w14:textId="77777777" w:rsidR="00FA7E6D" w:rsidRDefault="00ED530A">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r>
      <w:rPr>
        <w:rFonts w:ascii="Calibri" w:eastAsia="Calibri" w:hAnsi="Calibri" w:cs="Calibri"/>
        <w:color w:val="000000"/>
      </w:rPr>
      <w:pict w14:anchorId="108DE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55.6pt;height:104.15pt;rotation:315;z-index:-25165875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E6D"/>
    <w:rsid w:val="005B42EF"/>
    <w:rsid w:val="00933CDB"/>
    <w:rsid w:val="00ED530A"/>
    <w:rsid w:val="00FA7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9A5276"/>
  <w15:docId w15:val="{F2DEDFDE-8881-4820-93AB-2408B470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TMLCite">
    <w:name w:val="HTML Cite"/>
    <w:basedOn w:val="DefaultParagraphFont"/>
    <w:uiPriority w:val="99"/>
    <w:semiHidden/>
    <w:unhideWhenUsed/>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uiPriority w:val="99"/>
    <w:semiHidden/>
    <w:unhideWhenUsed/>
    <w:qFormat/>
    <w:pPr>
      <w:spacing w:beforeAutospacing="1" w:afterAutospacing="1"/>
    </w:pPr>
    <w:rPr>
      <w:sz w:val="24"/>
      <w:szCs w:val="24"/>
      <w:lang w:eastAsia="zh-CN"/>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A37C1"/>
    <w:rPr>
      <w:color w:val="605E5C"/>
      <w:shd w:val="clear" w:color="auto" w:fill="E1DFDD"/>
    </w:rPr>
  </w:style>
  <w:style w:type="paragraph" w:styleId="Header">
    <w:name w:val="header"/>
    <w:basedOn w:val="Normal"/>
    <w:link w:val="HeaderChar"/>
    <w:uiPriority w:val="99"/>
    <w:unhideWhenUsed/>
    <w:rsid w:val="009C3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E45"/>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9C3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E45"/>
    <w:rPr>
      <w:rFonts w:asciiTheme="minorHAnsi" w:eastAsiaTheme="minorHAnsi" w:hAnsiTheme="minorHAnsi" w:cstheme="minorBidi"/>
      <w:sz w:val="22"/>
      <w:szCs w:val="22"/>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wJbDYGD+l1dgxtHYE0Td6OF7z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OAByITEyRzhOZXJfSG5PNjJNS0djYThka1NyWkNXMEhhdVJu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73</Pages>
  <Words>10806</Words>
  <Characters>61597</Characters>
  <Application>Microsoft Office Word</Application>
  <DocSecurity>0</DocSecurity>
  <Lines>513</Lines>
  <Paragraphs>144</Paragraphs>
  <ScaleCrop>false</ScaleCrop>
  <Company/>
  <LinksUpToDate>false</LinksUpToDate>
  <CharactersWithSpaces>72259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SDI CPU 1127</cp:lastModifiedBy>
  <cp:revision>3</cp:revision>
  <dcterms:created xsi:type="dcterms:W3CDTF">2024-10-31T16:21:00Z</dcterms:created>
  <dcterms:modified xsi:type="dcterms:W3CDTF">2025-04-22T09:36:00Z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C681BED896664E2083DFEC675F94C415_13</vt:lpwstr>
  </property>
</Properties>
</file>