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04B0C" w14:textId="04B0A60D" w:rsidR="00754C9A" w:rsidRPr="00503446" w:rsidRDefault="005F362B" w:rsidP="00441B6F">
      <w:pPr>
        <w:pStyle w:val="Title"/>
        <w:spacing w:after="0"/>
        <w:jc w:val="both"/>
        <w:rPr>
          <w:rFonts w:ascii="Arial" w:hAnsi="Arial" w:cs="Arial"/>
          <w:noProof/>
          <w:lang w:val="id-ID"/>
        </w:rPr>
      </w:pPr>
      <w:r w:rsidRPr="005F362B">
        <w:rPr>
          <w:rFonts w:ascii="Arial" w:hAnsi="Arial" w:cs="Arial"/>
          <w:bCs/>
          <w:i/>
          <w:iCs/>
          <w:noProof/>
          <w:u w:val="single"/>
        </w:rPr>
        <w:t>Original Research Article</w:t>
      </w:r>
    </w:p>
    <w:p w14:paraId="1FCF72A5" w14:textId="08928975" w:rsidR="00A258C3" w:rsidRDefault="000979D0" w:rsidP="000979D0">
      <w:pPr>
        <w:pStyle w:val="Author"/>
        <w:spacing w:line="240" w:lineRule="auto"/>
        <w:rPr>
          <w:rFonts w:ascii="Arial" w:hAnsi="Arial" w:cs="Arial"/>
          <w:bCs/>
          <w:iCs/>
          <w:noProof/>
          <w:kern w:val="28"/>
          <w:sz w:val="36"/>
        </w:rPr>
      </w:pPr>
      <w:r w:rsidRPr="001D5F0E">
        <w:rPr>
          <w:rFonts w:ascii="Arial" w:hAnsi="Arial" w:cs="Arial"/>
          <w:bCs/>
          <w:iCs/>
          <w:noProof/>
          <w:kern w:val="28"/>
          <w:sz w:val="36"/>
          <w:highlight w:val="yellow"/>
          <w:lang w:val="id-ID"/>
        </w:rPr>
        <w:t>Community Structure of Litter Dwelling MacroFauna Across Age-Stratified Rubber Plantations</w:t>
      </w:r>
    </w:p>
    <w:p w14:paraId="02393311" w14:textId="77777777" w:rsidR="00511CC3" w:rsidRPr="00511CC3" w:rsidRDefault="00511CC3" w:rsidP="000979D0">
      <w:pPr>
        <w:pStyle w:val="Author"/>
        <w:spacing w:line="240" w:lineRule="auto"/>
        <w:rPr>
          <w:rFonts w:ascii="Arial" w:hAnsi="Arial" w:cs="Arial"/>
          <w:noProof/>
          <w:sz w:val="36"/>
        </w:rPr>
      </w:pPr>
    </w:p>
    <w:p w14:paraId="0046045A" w14:textId="77777777" w:rsidR="002C57D2" w:rsidRPr="00503446" w:rsidRDefault="002C57D2" w:rsidP="00441B6F">
      <w:pPr>
        <w:pStyle w:val="Affiliation"/>
        <w:spacing w:after="0" w:line="240" w:lineRule="auto"/>
        <w:jc w:val="both"/>
        <w:rPr>
          <w:rFonts w:ascii="Arial" w:hAnsi="Arial" w:cs="Arial"/>
          <w:noProof/>
          <w:lang w:val="id-ID"/>
        </w:rPr>
      </w:pPr>
    </w:p>
    <w:p w14:paraId="1921A440" w14:textId="77777777" w:rsidR="00B01FCD" w:rsidRPr="00503446" w:rsidRDefault="00FB64E5" w:rsidP="00441B6F">
      <w:pPr>
        <w:pStyle w:val="Copyright"/>
        <w:spacing w:after="0" w:line="240" w:lineRule="auto"/>
        <w:jc w:val="both"/>
        <w:rPr>
          <w:rFonts w:ascii="Arial" w:hAnsi="Arial" w:cs="Arial"/>
          <w:noProof/>
          <w:lang w:val="id-ID"/>
        </w:rPr>
        <w:sectPr w:rsidR="00B01FCD" w:rsidRPr="00503446" w:rsidSect="006E172D">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id-ID"/>
        </w:rPr>
      </w:r>
      <w:r>
        <w:rPr>
          <w:rFonts w:ascii="Arial" w:hAnsi="Arial" w:cs="Arial"/>
          <w:noProof/>
          <w:lang w:val="id-ID"/>
        </w:rPr>
        <w:pict w14:anchorId="3EB02C5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503446">
        <w:rPr>
          <w:rFonts w:ascii="Arial" w:hAnsi="Arial" w:cs="Arial"/>
          <w:noProof/>
          <w:lang w:val="id-ID"/>
        </w:rPr>
        <w:t>.</w:t>
      </w:r>
    </w:p>
    <w:p w14:paraId="3AA6DD87" w14:textId="77777777" w:rsidR="00B01FCD" w:rsidRPr="00503446" w:rsidRDefault="00B01FCD" w:rsidP="00441B6F">
      <w:pPr>
        <w:pStyle w:val="AbstHead"/>
        <w:spacing w:after="0"/>
        <w:jc w:val="both"/>
        <w:rPr>
          <w:rFonts w:ascii="Arial" w:hAnsi="Arial" w:cs="Arial"/>
          <w:noProof/>
          <w:lang w:val="id-ID"/>
        </w:rPr>
      </w:pPr>
      <w:r w:rsidRPr="00503446">
        <w:rPr>
          <w:rFonts w:ascii="Arial" w:hAnsi="Arial" w:cs="Arial"/>
          <w:noProof/>
          <w:lang w:val="id-ID"/>
        </w:rPr>
        <w:t>ABSTRACT</w:t>
      </w:r>
    </w:p>
    <w:p w14:paraId="2E8D67AE" w14:textId="77777777" w:rsidR="00790ADA" w:rsidRPr="00503446" w:rsidRDefault="00790ADA" w:rsidP="00441B6F">
      <w:pPr>
        <w:pStyle w:val="AbstHead"/>
        <w:spacing w:after="0"/>
        <w:jc w:val="both"/>
        <w:rPr>
          <w:rFonts w:ascii="Arial" w:hAnsi="Arial" w:cs="Arial"/>
          <w:noProof/>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03446" w14:paraId="545A3200" w14:textId="77777777" w:rsidTr="001E44FE">
        <w:tc>
          <w:tcPr>
            <w:tcW w:w="9576" w:type="dxa"/>
            <w:shd w:val="clear" w:color="auto" w:fill="F2F2F2"/>
          </w:tcPr>
          <w:p w14:paraId="09386A7F" w14:textId="3BD47BA3" w:rsidR="00505F06" w:rsidRPr="00503446" w:rsidRDefault="006E172D" w:rsidP="0048232A">
            <w:pPr>
              <w:pStyle w:val="Body"/>
              <w:rPr>
                <w:rFonts w:ascii="Arial" w:eastAsia="Calibri" w:hAnsi="Arial" w:cs="Arial"/>
                <w:noProof/>
                <w:szCs w:val="22"/>
                <w:lang w:val="id-ID"/>
              </w:rPr>
            </w:pPr>
            <w:r w:rsidRPr="00503446">
              <w:rPr>
                <w:rFonts w:ascii="Arial" w:eastAsia="Calibri" w:hAnsi="Arial" w:cs="Arial"/>
                <w:bCs/>
                <w:noProof/>
                <w:szCs w:val="22"/>
                <w:lang w:val="id-ID"/>
              </w:rPr>
              <w:t xml:space="preserve">Forests serve as natural habitats for </w:t>
            </w:r>
            <w:r w:rsidR="0048232A">
              <w:rPr>
                <w:rFonts w:ascii="Arial" w:eastAsia="Calibri" w:hAnsi="Arial" w:cs="Arial"/>
                <w:bCs/>
                <w:noProof/>
                <w:szCs w:val="22"/>
                <w:lang w:val="id-ID"/>
              </w:rPr>
              <w:t>litter macrofauna</w:t>
            </w:r>
            <w:r w:rsidRPr="00503446">
              <w:rPr>
                <w:rFonts w:ascii="Arial" w:eastAsia="Calibri" w:hAnsi="Arial" w:cs="Arial"/>
                <w:bCs/>
                <w:noProof/>
                <w:szCs w:val="22"/>
                <w:lang w:val="id-ID"/>
              </w:rPr>
              <w:t xml:space="preserve">, playing a crucial role in sustaining their survival. However, widespread forest conversion into plantations has become increasingly common, while information regarding </w:t>
            </w:r>
            <w:r w:rsidR="00C07289">
              <w:rPr>
                <w:rFonts w:ascii="Arial" w:eastAsia="Calibri" w:hAnsi="Arial" w:cs="Arial"/>
                <w:bCs/>
                <w:noProof/>
                <w:szCs w:val="22"/>
                <w:lang w:val="id-ID"/>
              </w:rPr>
              <w:t xml:space="preserve">litter macrofauna </w:t>
            </w:r>
            <w:r w:rsidR="00C6476A">
              <w:rPr>
                <w:rFonts w:ascii="Arial" w:eastAsia="Calibri" w:hAnsi="Arial" w:cs="Arial"/>
                <w:bCs/>
                <w:noProof/>
                <w:szCs w:val="22"/>
                <w:lang w:val="id-ID"/>
              </w:rPr>
              <w:t xml:space="preserve"> and their ecological roles</w:t>
            </w:r>
            <w:r w:rsidR="00C6476A">
              <w:rPr>
                <w:rFonts w:ascii="Arial" w:eastAsia="Calibri" w:hAnsi="Arial" w:cs="Arial"/>
                <w:bCs/>
                <w:noProof/>
                <w:szCs w:val="22"/>
              </w:rPr>
              <w:t xml:space="preserve"> </w:t>
            </w:r>
            <w:r w:rsidR="00C6476A">
              <w:rPr>
                <w:rFonts w:ascii="Arial" w:eastAsia="Calibri" w:hAnsi="Arial" w:cs="Arial"/>
                <w:bCs/>
                <w:noProof/>
                <w:szCs w:val="22"/>
                <w:lang w:val="id-ID"/>
              </w:rPr>
              <w:t>particularly in Indonesia</w:t>
            </w:r>
            <w:r w:rsidR="00C6476A">
              <w:rPr>
                <w:rFonts w:ascii="Arial" w:eastAsia="Calibri" w:hAnsi="Arial" w:cs="Arial"/>
                <w:bCs/>
                <w:noProof/>
                <w:szCs w:val="22"/>
              </w:rPr>
              <w:t xml:space="preserve"> </w:t>
            </w:r>
            <w:r w:rsidRPr="00503446">
              <w:rPr>
                <w:rFonts w:ascii="Arial" w:eastAsia="Calibri" w:hAnsi="Arial" w:cs="Arial"/>
                <w:bCs/>
                <w:noProof/>
                <w:szCs w:val="22"/>
                <w:lang w:val="id-ID"/>
              </w:rPr>
              <w:t>remains limited.</w:t>
            </w:r>
            <w:r w:rsidRPr="00503446">
              <w:rPr>
                <w:rFonts w:ascii="Arial" w:eastAsia="Calibri" w:hAnsi="Arial" w:cs="Arial"/>
                <w:noProof/>
                <w:szCs w:val="22"/>
                <w:lang w:val="id-ID"/>
              </w:rPr>
              <w:t xml:space="preserve"> </w:t>
            </w:r>
            <w:r w:rsidR="0048232A" w:rsidRPr="0048232A">
              <w:rPr>
                <w:rFonts w:ascii="Arial" w:eastAsia="Calibri" w:hAnsi="Arial" w:cs="Arial"/>
                <w:noProof/>
                <w:szCs w:val="22"/>
                <w:lang w:val="id-ID"/>
              </w:rPr>
              <w:t xml:space="preserve">This study explores the community structure of litter macrofauna in rubber plantations of varying ages (11 and 23 years) to assess how plantation age influences their ecological roles in Indonesia. The research was conducted in two rubber plantations, selected using a stratified sampling method based on tree age. Litter samples were gathered through the litterbag method, and the fauna were extracted using the </w:t>
            </w:r>
            <w:r w:rsidR="0048232A" w:rsidRPr="00160F89">
              <w:rPr>
                <w:rFonts w:ascii="Arial" w:eastAsia="Calibri" w:hAnsi="Arial" w:cs="Arial"/>
                <w:noProof/>
                <w:szCs w:val="22"/>
                <w:highlight w:val="yellow"/>
                <w:lang w:val="id-ID"/>
              </w:rPr>
              <w:t>Berlese-Tullgren</w:t>
            </w:r>
            <w:r w:rsidR="0048232A">
              <w:rPr>
                <w:rFonts w:ascii="Arial" w:eastAsia="Calibri" w:hAnsi="Arial" w:cs="Arial"/>
                <w:noProof/>
                <w:szCs w:val="22"/>
                <w:lang w:val="id-ID"/>
              </w:rPr>
              <w:t xml:space="preserve"> funnel technique.</w:t>
            </w:r>
            <w:r w:rsidR="0048232A">
              <w:rPr>
                <w:rFonts w:ascii="Arial" w:eastAsia="Calibri" w:hAnsi="Arial" w:cs="Arial"/>
                <w:noProof/>
                <w:szCs w:val="22"/>
              </w:rPr>
              <w:t xml:space="preserve"> </w:t>
            </w:r>
            <w:r w:rsidR="0048232A" w:rsidRPr="0048232A">
              <w:rPr>
                <w:rFonts w:ascii="Arial" w:eastAsia="Calibri" w:hAnsi="Arial" w:cs="Arial"/>
                <w:noProof/>
                <w:szCs w:val="22"/>
                <w:lang w:val="id-ID"/>
              </w:rPr>
              <w:t>Data analysis focused on measuring density, diversity index (H'), evenness index, and dominance index. A total of 18 species of litter macrofauna were identified, with 16 species present in the 11-year-old plantation and 9 species in the 23-year-old plantation. The younger plantation exhibited a greater density of fauna (4.02 individuals per litterbag) compared to the older plantation (2.29 individuals per litterbag). However, the diversity index was lower in the yo</w:t>
            </w:r>
            <w:r w:rsidR="00FE2D46">
              <w:rPr>
                <w:rFonts w:ascii="Arial" w:eastAsia="Calibri" w:hAnsi="Arial" w:cs="Arial"/>
                <w:noProof/>
                <w:szCs w:val="22"/>
                <w:lang w:val="id-ID"/>
              </w:rPr>
              <w:t xml:space="preserve">unger plantation (H' = </w:t>
            </w:r>
            <w:r w:rsidR="00FE2D46">
              <w:rPr>
                <w:rFonts w:ascii="Arial" w:eastAsia="Calibri" w:hAnsi="Arial" w:cs="Arial"/>
                <w:noProof/>
                <w:szCs w:val="22"/>
              </w:rPr>
              <w:t>1</w:t>
            </w:r>
            <w:r w:rsidR="00FE2D46">
              <w:rPr>
                <w:rFonts w:ascii="Arial" w:eastAsia="Calibri" w:hAnsi="Arial" w:cs="Arial"/>
                <w:noProof/>
                <w:szCs w:val="22"/>
                <w:lang w:val="id-ID"/>
              </w:rPr>
              <w:t>.</w:t>
            </w:r>
            <w:r w:rsidR="00097064">
              <w:rPr>
                <w:rFonts w:ascii="Arial" w:eastAsia="Calibri" w:hAnsi="Arial" w:cs="Arial"/>
                <w:noProof/>
                <w:szCs w:val="22"/>
              </w:rPr>
              <w:t>52</w:t>
            </w:r>
            <w:r w:rsidR="0048232A" w:rsidRPr="0048232A">
              <w:rPr>
                <w:rFonts w:ascii="Arial" w:eastAsia="Calibri" w:hAnsi="Arial" w:cs="Arial"/>
                <w:noProof/>
                <w:szCs w:val="22"/>
                <w:lang w:val="id-ID"/>
              </w:rPr>
              <w:t>), while the domi</w:t>
            </w:r>
            <w:r w:rsidR="00FE2D46">
              <w:rPr>
                <w:rFonts w:ascii="Arial" w:eastAsia="Calibri" w:hAnsi="Arial" w:cs="Arial"/>
                <w:noProof/>
                <w:szCs w:val="22"/>
                <w:lang w:val="id-ID"/>
              </w:rPr>
              <w:t>nance index was higher (D = 0.</w:t>
            </w:r>
            <w:r w:rsidR="00097064">
              <w:rPr>
                <w:rFonts w:ascii="Arial" w:eastAsia="Calibri" w:hAnsi="Arial" w:cs="Arial"/>
                <w:noProof/>
                <w:szCs w:val="22"/>
              </w:rPr>
              <w:t>45</w:t>
            </w:r>
            <w:r w:rsidR="0048232A" w:rsidRPr="0048232A">
              <w:rPr>
                <w:rFonts w:ascii="Arial" w:eastAsia="Calibri" w:hAnsi="Arial" w:cs="Arial"/>
                <w:noProof/>
                <w:szCs w:val="22"/>
                <w:lang w:val="id-ID"/>
              </w:rPr>
              <w:t>), in contrast to the older plantation (H' = 1.79, D = 0.18).</w:t>
            </w:r>
            <w:r w:rsidR="0048232A">
              <w:rPr>
                <w:rFonts w:ascii="Arial" w:eastAsia="Calibri" w:hAnsi="Arial" w:cs="Arial"/>
                <w:noProof/>
                <w:szCs w:val="22"/>
              </w:rPr>
              <w:t xml:space="preserve"> </w:t>
            </w:r>
            <w:r w:rsidR="0048232A" w:rsidRPr="00196E5B">
              <w:rPr>
                <w:rFonts w:ascii="Arial" w:eastAsia="Calibri" w:hAnsi="Arial" w:cs="Arial"/>
                <w:noProof/>
                <w:szCs w:val="22"/>
                <w:highlight w:val="yellow"/>
                <w:lang w:val="id-ID"/>
              </w:rPr>
              <w:t>These findings suggest that plantation age has a significant impact on the structure of litter macrofauna communities. While younger plantations support a higher density of fauna, they also demonstrate lower species diversity due to increased dominance, indicating a lack of ecological balance. This research underscores the importance of accounting for plantation age in the management of agroecosystems. It is recommended that older rubber plantations, such as those that are 23 years old, be considered for replanting to improve ecosystem function and restore faunal diversity, thereby promoting long-term productivity.</w:t>
            </w:r>
          </w:p>
        </w:tc>
      </w:tr>
    </w:tbl>
    <w:p w14:paraId="233D0CC0" w14:textId="77777777" w:rsidR="00636EB2" w:rsidRPr="00503446" w:rsidRDefault="00636EB2" w:rsidP="00441B6F">
      <w:pPr>
        <w:pStyle w:val="Body"/>
        <w:spacing w:after="0"/>
        <w:rPr>
          <w:rFonts w:ascii="Arial" w:hAnsi="Arial" w:cs="Arial"/>
          <w:i/>
          <w:noProof/>
          <w:lang w:val="id-ID"/>
        </w:rPr>
      </w:pPr>
    </w:p>
    <w:p w14:paraId="781ED55F" w14:textId="668EE6D2" w:rsidR="00A24E7E" w:rsidRPr="00266805" w:rsidRDefault="00A24E7E" w:rsidP="00441B6F">
      <w:pPr>
        <w:pStyle w:val="Body"/>
        <w:spacing w:after="0"/>
        <w:rPr>
          <w:rFonts w:ascii="Arial" w:hAnsi="Arial" w:cs="Arial"/>
          <w:i/>
          <w:noProof/>
          <w:lang w:val="en-GB"/>
        </w:rPr>
      </w:pPr>
      <w:r w:rsidRPr="00503446">
        <w:rPr>
          <w:rFonts w:ascii="Arial" w:hAnsi="Arial" w:cs="Arial"/>
          <w:i/>
          <w:noProof/>
          <w:lang w:val="id-ID"/>
        </w:rPr>
        <w:t xml:space="preserve">Keywords: </w:t>
      </w:r>
      <w:r w:rsidR="00C07289">
        <w:rPr>
          <w:rFonts w:ascii="Arial" w:hAnsi="Arial" w:cs="Arial"/>
          <w:i/>
          <w:noProof/>
          <w:lang w:val="id-ID"/>
        </w:rPr>
        <w:t xml:space="preserve">Litter macrofauna </w:t>
      </w:r>
      <w:r w:rsidR="00881DF8" w:rsidRPr="00503446">
        <w:rPr>
          <w:rFonts w:ascii="Arial" w:hAnsi="Arial" w:cs="Arial"/>
          <w:i/>
          <w:noProof/>
          <w:lang w:val="id-ID"/>
        </w:rPr>
        <w:t>, Rubber plantation, Litter</w:t>
      </w:r>
      <w:r w:rsidR="00266805">
        <w:rPr>
          <w:rFonts w:ascii="Arial" w:hAnsi="Arial" w:cs="Arial"/>
          <w:i/>
          <w:noProof/>
          <w:lang w:val="en-GB"/>
        </w:rPr>
        <w:t xml:space="preserve">, </w:t>
      </w:r>
      <w:r w:rsidR="00266805" w:rsidRPr="00266805">
        <w:rPr>
          <w:rFonts w:ascii="Arial" w:hAnsi="Arial" w:cs="Arial"/>
          <w:i/>
          <w:noProof/>
          <w:lang w:val="en-GB"/>
        </w:rPr>
        <w:t>fauna</w:t>
      </w:r>
      <w:bookmarkStart w:id="0" w:name="_GoBack"/>
      <w:bookmarkEnd w:id="0"/>
    </w:p>
    <w:p w14:paraId="51ECA37C" w14:textId="77777777" w:rsidR="0024282C" w:rsidRPr="00503446" w:rsidRDefault="0024282C" w:rsidP="00441B6F">
      <w:pPr>
        <w:pStyle w:val="Body"/>
        <w:spacing w:after="0"/>
        <w:rPr>
          <w:rFonts w:ascii="Arial" w:hAnsi="Arial" w:cs="Arial"/>
          <w:i/>
          <w:noProof/>
          <w:sz w:val="18"/>
          <w:lang w:val="id-ID"/>
        </w:rPr>
      </w:pPr>
    </w:p>
    <w:p w14:paraId="7E489D31" w14:textId="77777777" w:rsidR="00505F06" w:rsidRPr="00503446" w:rsidRDefault="00505F06" w:rsidP="00441B6F">
      <w:pPr>
        <w:pStyle w:val="Body"/>
        <w:spacing w:after="0"/>
        <w:rPr>
          <w:rFonts w:ascii="Arial" w:hAnsi="Arial" w:cs="Arial"/>
          <w:i/>
          <w:noProof/>
          <w:lang w:val="id-ID"/>
        </w:rPr>
      </w:pPr>
    </w:p>
    <w:p w14:paraId="42C35623" w14:textId="7777777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 xml:space="preserve">1. </w:t>
      </w:r>
      <w:r w:rsidR="00B01FCD" w:rsidRPr="00503446">
        <w:rPr>
          <w:rFonts w:ascii="Arial" w:hAnsi="Arial" w:cs="Arial"/>
          <w:noProof/>
          <w:lang w:val="id-ID"/>
        </w:rPr>
        <w:t>INTRODUCTION</w:t>
      </w:r>
    </w:p>
    <w:p w14:paraId="5ACC67F0" w14:textId="77777777" w:rsidR="00790ADA" w:rsidRPr="00503446" w:rsidRDefault="00790ADA" w:rsidP="00441B6F">
      <w:pPr>
        <w:pStyle w:val="AbstHead"/>
        <w:spacing w:after="0"/>
        <w:jc w:val="both"/>
        <w:rPr>
          <w:rFonts w:ascii="Arial" w:hAnsi="Arial" w:cs="Arial"/>
          <w:noProof/>
          <w:lang w:val="id-ID"/>
        </w:rPr>
      </w:pPr>
    </w:p>
    <w:p w14:paraId="6EBC3940" w14:textId="77777777" w:rsidR="003D3D16" w:rsidRPr="00503446" w:rsidRDefault="003D3D16" w:rsidP="00881DF8">
      <w:pPr>
        <w:pStyle w:val="Body"/>
        <w:rPr>
          <w:rFonts w:ascii="Arial" w:hAnsi="Arial" w:cs="Arial"/>
          <w:noProof/>
          <w:lang w:val="id-ID"/>
        </w:rPr>
        <w:sectPr w:rsidR="003D3D16" w:rsidRPr="00503446" w:rsidSect="006E172D">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pPr>
    </w:p>
    <w:p w14:paraId="45ED4F00" w14:textId="40A4B01C" w:rsidR="00881DF8" w:rsidRPr="00413BDA" w:rsidRDefault="00C07289" w:rsidP="00881DF8">
      <w:pPr>
        <w:pStyle w:val="Body"/>
        <w:rPr>
          <w:rFonts w:ascii="Arial" w:hAnsi="Arial" w:cs="Arial"/>
          <w:noProof/>
        </w:rPr>
      </w:pPr>
      <w:r>
        <w:rPr>
          <w:rFonts w:ascii="Arial" w:hAnsi="Arial" w:cs="Arial"/>
          <w:noProof/>
          <w:lang w:val="id-ID"/>
        </w:rPr>
        <w:t xml:space="preserve">Litter macrofauna </w:t>
      </w:r>
      <w:r w:rsidR="00881DF8" w:rsidRPr="00503446">
        <w:rPr>
          <w:rFonts w:ascii="Arial" w:hAnsi="Arial" w:cs="Arial"/>
          <w:noProof/>
          <w:lang w:val="id-ID"/>
        </w:rPr>
        <w:t xml:space="preserve"> is part of the soil fauna that carries out most o</w:t>
      </w:r>
      <w:r w:rsidR="001A27B7">
        <w:rPr>
          <w:rFonts w:ascii="Arial" w:hAnsi="Arial" w:cs="Arial"/>
          <w:noProof/>
          <w:lang w:val="id-ID"/>
        </w:rPr>
        <w:t>f its activities on plant litte</w:t>
      </w:r>
      <w:r w:rsidR="001A27B7">
        <w:rPr>
          <w:rFonts w:ascii="Arial" w:hAnsi="Arial" w:cs="Arial"/>
          <w:noProof/>
        </w:rPr>
        <w:t xml:space="preserve">r. </w:t>
      </w:r>
      <w:r w:rsidR="00881DF8" w:rsidRPr="00503446">
        <w:rPr>
          <w:rFonts w:ascii="Arial" w:hAnsi="Arial" w:cs="Arial"/>
          <w:noProof/>
          <w:lang w:val="id-ID"/>
        </w:rPr>
        <w:t xml:space="preserve"> </w:t>
      </w:r>
      <w:r w:rsidR="00881DF8" w:rsidRPr="00160F89">
        <w:rPr>
          <w:rFonts w:ascii="Arial" w:hAnsi="Arial" w:cs="Arial"/>
          <w:noProof/>
          <w:highlight w:val="yellow"/>
          <w:lang w:val="id-ID"/>
        </w:rPr>
        <w:t>According to</w:t>
      </w:r>
      <w:r w:rsidR="00413BDA" w:rsidRPr="00160F89">
        <w:rPr>
          <w:rFonts w:ascii="Arial" w:hAnsi="Arial" w:cs="Arial"/>
          <w:noProof/>
          <w:highlight w:val="yellow"/>
        </w:rPr>
        <w:t xml:space="preserve"> </w:t>
      </w:r>
      <w:r w:rsidR="00413BDA" w:rsidRPr="00160F89">
        <w:rPr>
          <w:rFonts w:ascii="Arial" w:hAnsi="Arial" w:cs="Arial"/>
          <w:noProof/>
          <w:highlight w:val="yellow"/>
          <w:lang w:val="id-ID"/>
        </w:rPr>
        <w:fldChar w:fldCharType="begin" w:fldLock="1"/>
      </w:r>
      <w:r w:rsidR="00413BDA"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2023)","manualFormatting":"Sulistyorini et al., (2023)","plainTextFormattedCitation":"(Younear, Pujawati and Yamani, 2023)","previouslyFormattedCitation":"(Younear, Pujawati and Yamani, 2023)"},"properties":{"noteIndex":0},"schema":"https://github.com/citation-style-language/schema/raw/master/csl-citation.json"}</w:instrText>
      </w:r>
      <w:r w:rsidR="00413BDA" w:rsidRPr="00160F89">
        <w:rPr>
          <w:rFonts w:ascii="Arial" w:hAnsi="Arial" w:cs="Arial"/>
          <w:noProof/>
          <w:highlight w:val="yellow"/>
          <w:lang w:val="id-ID"/>
        </w:rPr>
        <w:fldChar w:fldCharType="separate"/>
      </w:r>
      <w:r w:rsidR="00413BDA" w:rsidRPr="00160F89">
        <w:rPr>
          <w:rFonts w:ascii="Arial" w:hAnsi="Arial" w:cs="Arial"/>
          <w:noProof/>
          <w:highlight w:val="yellow"/>
        </w:rPr>
        <w:t>Sulistyorini</w:t>
      </w:r>
      <w:r w:rsidR="00413BDA" w:rsidRPr="00160F89">
        <w:rPr>
          <w:rFonts w:ascii="Arial" w:hAnsi="Arial" w:cs="Arial"/>
          <w:noProof/>
          <w:highlight w:val="yellow"/>
          <w:lang w:val="id-ID"/>
        </w:rPr>
        <w:t xml:space="preserve"> </w:t>
      </w:r>
      <w:r w:rsidR="00413BDA" w:rsidRPr="00160F89">
        <w:rPr>
          <w:rFonts w:ascii="Arial" w:hAnsi="Arial" w:cs="Arial"/>
          <w:i/>
          <w:noProof/>
          <w:highlight w:val="yellow"/>
          <w:lang w:val="id-ID"/>
        </w:rPr>
        <w:t>et al</w:t>
      </w:r>
      <w:r w:rsidR="00413BDA" w:rsidRPr="00160F89">
        <w:rPr>
          <w:rFonts w:ascii="Arial" w:hAnsi="Arial" w:cs="Arial"/>
          <w:noProof/>
          <w:highlight w:val="yellow"/>
          <w:lang w:val="id-ID"/>
        </w:rPr>
        <w:t>., (202</w:t>
      </w:r>
      <w:r w:rsidR="00413BDA" w:rsidRPr="00160F89">
        <w:rPr>
          <w:rFonts w:ascii="Arial" w:hAnsi="Arial" w:cs="Arial"/>
          <w:noProof/>
          <w:highlight w:val="yellow"/>
        </w:rPr>
        <w:t>3</w:t>
      </w:r>
      <w:r w:rsidR="00413BDA" w:rsidRPr="00160F89">
        <w:rPr>
          <w:rFonts w:ascii="Arial" w:hAnsi="Arial" w:cs="Arial"/>
          <w:noProof/>
          <w:highlight w:val="yellow"/>
          <w:lang w:val="id-ID"/>
        </w:rPr>
        <w:t>)</w:t>
      </w:r>
      <w:r w:rsidR="00413BDA" w:rsidRPr="00160F89">
        <w:rPr>
          <w:rFonts w:ascii="Arial" w:hAnsi="Arial" w:cs="Arial"/>
          <w:noProof/>
          <w:highlight w:val="yellow"/>
          <w:lang w:val="id-ID"/>
        </w:rPr>
        <w:fldChar w:fldCharType="end"/>
      </w:r>
      <w:r w:rsidR="00413BDA" w:rsidRPr="00160F89">
        <w:rPr>
          <w:rFonts w:ascii="Arial" w:hAnsi="Arial" w:cs="Arial"/>
          <w:noProof/>
          <w:highlight w:val="yellow"/>
        </w:rPr>
        <w:t>,</w:t>
      </w:r>
      <w:r w:rsidR="00413BDA">
        <w:rPr>
          <w:rFonts w:ascii="Arial" w:hAnsi="Arial" w:cs="Arial"/>
          <w:noProof/>
        </w:rPr>
        <w:t xml:space="preserve"> </w:t>
      </w:r>
      <w:r w:rsidR="00881DF8" w:rsidRPr="00503446">
        <w:rPr>
          <w:rFonts w:ascii="Arial" w:hAnsi="Arial" w:cs="Arial"/>
          <w:noProof/>
          <w:lang w:val="id-ID"/>
        </w:rPr>
        <w:t xml:space="preserve">the arthropod phylum, especially the Insecta class, is the most numerous </w:t>
      </w:r>
      <w:r>
        <w:rPr>
          <w:rFonts w:ascii="Arial" w:hAnsi="Arial" w:cs="Arial"/>
          <w:noProof/>
          <w:lang w:val="id-ID"/>
        </w:rPr>
        <w:t xml:space="preserve">litter macrofauna </w:t>
      </w:r>
      <w:r w:rsidR="00881DF8" w:rsidRPr="00503446">
        <w:rPr>
          <w:rFonts w:ascii="Arial" w:hAnsi="Arial" w:cs="Arial"/>
          <w:noProof/>
          <w:lang w:val="id-ID"/>
        </w:rPr>
        <w:t xml:space="preserve"> compared to other animals. The phylum consists of 4 classes, namely Hexapoda, Chelicerata, Myriapoda, and Crustacea. Arthropods are known to be the type of animal with the most species on earth, it has been recorded that more than 800,000 insect species have been found.</w:t>
      </w:r>
    </w:p>
    <w:p w14:paraId="3BFC8B7E" w14:textId="36149F3B" w:rsidR="00881DF8" w:rsidRPr="00503446" w:rsidRDefault="00C07289" w:rsidP="00881DF8">
      <w:pPr>
        <w:pStyle w:val="Body"/>
        <w:rPr>
          <w:rFonts w:ascii="Arial" w:hAnsi="Arial" w:cs="Arial"/>
          <w:noProof/>
          <w:lang w:val="id-ID"/>
        </w:rPr>
      </w:pPr>
      <w:r>
        <w:rPr>
          <w:rFonts w:ascii="Arial" w:hAnsi="Arial" w:cs="Arial"/>
          <w:noProof/>
          <w:lang w:val="id-ID"/>
        </w:rPr>
        <w:t xml:space="preserve">Litter macrofauna </w:t>
      </w:r>
      <w:r w:rsidR="00881DF8" w:rsidRPr="00503446">
        <w:rPr>
          <w:rFonts w:ascii="Arial" w:hAnsi="Arial" w:cs="Arial"/>
          <w:noProof/>
          <w:lang w:val="id-ID"/>
        </w:rPr>
        <w:t xml:space="preserve"> plays an important role in the soil ecosystem. Some of the roles of </w:t>
      </w:r>
      <w:r>
        <w:rPr>
          <w:rFonts w:ascii="Arial" w:hAnsi="Arial" w:cs="Arial"/>
          <w:noProof/>
          <w:lang w:val="id-ID"/>
        </w:rPr>
        <w:t xml:space="preserve">litter macrofauna </w:t>
      </w:r>
      <w:r w:rsidR="00881DF8" w:rsidRPr="00503446">
        <w:rPr>
          <w:rFonts w:ascii="Arial" w:hAnsi="Arial" w:cs="Arial"/>
          <w:noProof/>
          <w:lang w:val="id-ID"/>
        </w:rPr>
        <w:t xml:space="preserve"> </w:t>
      </w:r>
      <w:r w:rsidR="00881DF8" w:rsidRPr="00503446">
        <w:rPr>
          <w:rFonts w:ascii="Arial" w:hAnsi="Arial" w:cs="Arial"/>
          <w:noProof/>
          <w:lang w:val="id-ID"/>
        </w:rPr>
        <w:t>include improving litter fertility, namely playing a role in the decomposition process, especially in the process of</w:t>
      </w:r>
      <w:r w:rsidR="00344DE7">
        <w:rPr>
          <w:rFonts w:ascii="Arial" w:hAnsi="Arial" w:cs="Arial"/>
          <w:noProof/>
          <w:lang w:val="id-ID"/>
        </w:rPr>
        <w:t xml:space="preserve"> humus formation (humification)</w:t>
      </w:r>
      <w:r w:rsidR="00344DE7">
        <w:rPr>
          <w:rFonts w:ascii="Arial" w:hAnsi="Arial" w:cs="Arial"/>
          <w:noProof/>
        </w:rPr>
        <w:t>.</w:t>
      </w:r>
      <w:r w:rsidR="00881DF8" w:rsidRPr="00503446">
        <w:rPr>
          <w:rFonts w:ascii="Arial" w:hAnsi="Arial" w:cs="Arial"/>
          <w:noProof/>
          <w:lang w:val="id-ID"/>
        </w:rPr>
        <w:t xml:space="preserve"> </w:t>
      </w:r>
      <w:r w:rsidR="00344DE7" w:rsidRPr="00F41A34">
        <w:rPr>
          <w:rFonts w:ascii="Arial" w:hAnsi="Arial" w:cs="Arial"/>
          <w:noProof/>
        </w:rPr>
        <w:t>Soil fauna, including litter-dwelling species, play key ecological roles such as facilitating litter decomposition, nu</w:t>
      </w:r>
      <w:r w:rsidR="00344DE7">
        <w:rPr>
          <w:rFonts w:ascii="Arial" w:hAnsi="Arial" w:cs="Arial"/>
          <w:noProof/>
        </w:rPr>
        <w:t xml:space="preserve">trient cycling, and energy flow </w:t>
      </w:r>
      <w:r w:rsidR="00344DE7" w:rsidRPr="00503446">
        <w:rPr>
          <w:rFonts w:ascii="Arial" w:hAnsi="Arial" w:cs="Arial"/>
          <w:noProof/>
          <w:lang w:val="id-ID"/>
        </w:rPr>
        <w:fldChar w:fldCharType="begin" w:fldLock="1"/>
      </w:r>
      <w:r w:rsidR="00344DE7" w:rsidRPr="00503446">
        <w:rPr>
          <w:rFonts w:ascii="Arial" w:hAnsi="Arial" w:cs="Arial"/>
          <w:noProof/>
          <w:lang w:val="id-ID"/>
        </w:rPr>
        <w:instrText>ADDIN CSL_CITATION {"citationItems":[{"id":"ITEM-1","itemData":{"DOI":"10.29303/jbt.v22i3.4142","ISSN":"1411-9587","abstract":"The Sesaot Nature Tourism Forest Area is a tourist area and an area that is used for the production of several plantation commodities, along with increasing human activities in the Sesaot Nature Tourism Forest area, it raises questions related to the state of its ecosystem, one aspect that reflects the state of the ecosystem, namely the diversity of soil fauna. The sample locations are divided into three paths based on the characteristics of the ecosystem, namely the waterway which is niche points located along the river flow, the middle lane in the form of a path around a forest area filled with large tree stands, and the edge lane which is a path located in the middle of the river around residential areas and rice fields. The purpose of this study was to determine the index of diversity, evenness of species, and species richness of soil fauna in the Sesaot Nature Tourism Forest. Sampling of soil fauna using the pitt fall trap method is placed along 3 predetermined paths. The results showed that in the Sesaot Nature Tourism Forest, there were at least 30 types of soil fauna dominated by the Formicidae family. The highest soil fauna diversity index was found in the waterway with 2.24, followed by the edge lane at 2.22, and the middle lane at 1.13. The evenness value of soil surface fauna species in the Sesaot Nature Tourism Forest in the waterway is 0.66, followed by 0.65 in the edge lane, and 0.33 in the waterway. The highest value of species richness (Margalef index) was found in the waterway with 3.26, followed by the edge and middle lane with 2.69.","author":[{"dropping-particle":"","family":"Ilhamdi","given":"Mohammad Liwa","non-dropping-particle":"","parse-names":false,"suffix":""},{"dropping-particle":"Al","family":"Idrus","given":"Agil","non-dropping-particle":"","parse-names":false,"suffix":""},{"dropping-particle":"","family":"Syazali","given":"Muhamad","non-dropping-particle":"","parse-names":false,"suffix":""}],"container-title":"Jurnal Biologi Tropis","id":"ITEM-1","issue":"3","issued":{"date-parts":[["2022"]]},"page":"981-988","title":"Diversity of Soil Fauna in the Sesaot Nature Tourism Forest, West Lombok","type":"article-journal","volume":"22"},"uris":["http://www.mendeley.com/documents/?uuid=ef935603-a2ae-45ca-b63c-5620b0bd6cba"]}],"mendeley":{"formattedCitation":"(Ilhamdi, Idrus and Syazali, 2022)","manualFormatting":"(Ilhamdi et al. , 2022) ","plainTextFormattedCitation":"(Ilhamdi, Idrus and Syazali, 2022)","previouslyFormattedCitation":"(Ilhamdi, Idrus and Syazali, 2022)"},"properties":{"noteIndex":0},"schema":"https://github.com/citation-style-language/schema/raw/master/csl-citation.json"}</w:instrText>
      </w:r>
      <w:r w:rsidR="00344DE7" w:rsidRPr="00503446">
        <w:rPr>
          <w:rFonts w:ascii="Arial" w:hAnsi="Arial" w:cs="Arial"/>
          <w:noProof/>
          <w:lang w:val="id-ID"/>
        </w:rPr>
        <w:fldChar w:fldCharType="separate"/>
      </w:r>
      <w:r w:rsidR="00344DE7">
        <w:rPr>
          <w:rFonts w:ascii="Arial" w:hAnsi="Arial" w:cs="Arial"/>
          <w:noProof/>
          <w:lang w:val="id-ID"/>
        </w:rPr>
        <w:t>(</w:t>
      </w:r>
      <w:r w:rsidR="00344DE7">
        <w:rPr>
          <w:rFonts w:ascii="Arial" w:hAnsi="Arial" w:cs="Arial"/>
          <w:noProof/>
        </w:rPr>
        <w:t>Wang</w:t>
      </w:r>
      <w:r w:rsidR="00344DE7" w:rsidRPr="00503446">
        <w:rPr>
          <w:rFonts w:ascii="Arial" w:hAnsi="Arial" w:cs="Arial"/>
          <w:noProof/>
          <w:lang w:val="id-ID"/>
        </w:rPr>
        <w:t xml:space="preserve"> </w:t>
      </w:r>
      <w:r w:rsidR="00344DE7" w:rsidRPr="00503446">
        <w:rPr>
          <w:rFonts w:ascii="Arial" w:hAnsi="Arial" w:cs="Arial"/>
          <w:i/>
          <w:noProof/>
          <w:lang w:val="id-ID"/>
        </w:rPr>
        <w:t xml:space="preserve">et al. </w:t>
      </w:r>
      <w:r w:rsidR="00344DE7">
        <w:rPr>
          <w:rFonts w:ascii="Arial" w:hAnsi="Arial" w:cs="Arial"/>
          <w:noProof/>
          <w:lang w:val="id-ID"/>
        </w:rPr>
        <w:t>, 202</w:t>
      </w:r>
      <w:r w:rsidR="00344DE7">
        <w:rPr>
          <w:rFonts w:ascii="Arial" w:hAnsi="Arial" w:cs="Arial"/>
          <w:noProof/>
        </w:rPr>
        <w:t>1</w:t>
      </w:r>
      <w:r w:rsidR="00344DE7" w:rsidRPr="00503446">
        <w:rPr>
          <w:rFonts w:ascii="Arial" w:hAnsi="Arial" w:cs="Arial"/>
          <w:noProof/>
          <w:lang w:val="id-ID"/>
        </w:rPr>
        <w:t xml:space="preserve">) </w:t>
      </w:r>
      <w:r w:rsidR="00344DE7" w:rsidRPr="00503446">
        <w:rPr>
          <w:rFonts w:ascii="Arial" w:hAnsi="Arial" w:cs="Arial"/>
          <w:noProof/>
          <w:lang w:val="id-ID"/>
        </w:rPr>
        <w:fldChar w:fldCharType="end"/>
      </w:r>
      <w:r w:rsidR="00881DF8" w:rsidRPr="00503446">
        <w:rPr>
          <w:rFonts w:ascii="Arial" w:hAnsi="Arial" w:cs="Arial"/>
          <w:noProof/>
          <w:lang w:val="id-ID"/>
        </w:rPr>
        <w:t xml:space="preserve">. In addition, </w:t>
      </w:r>
      <w:r>
        <w:rPr>
          <w:rFonts w:ascii="Arial" w:hAnsi="Arial" w:cs="Arial"/>
          <w:noProof/>
          <w:lang w:val="id-ID"/>
        </w:rPr>
        <w:t xml:space="preserve">litter macrofauna </w:t>
      </w:r>
      <w:r w:rsidR="00881DF8" w:rsidRPr="00503446">
        <w:rPr>
          <w:rFonts w:ascii="Arial" w:hAnsi="Arial" w:cs="Arial"/>
          <w:noProof/>
          <w:lang w:val="id-ID"/>
        </w:rPr>
        <w:t xml:space="preserve"> also plays a role in carbon flow, nutrient redistribution, nutrient cycles, and soil structure formation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{"citationItems":[{"id":"ITEM-1","itemData":{"DOI":"10.29303/jbt.v22i3.4142","ISSN":"1411-9587","abstract":"The Sesaot Nature Tourism Forest Area is a tourist area and an area that is used for the production of several plantation commodities, along with increasing human activities in the Sesaot Nature Tourism Forest area, it raises questions related to the state of its ecosystem, one aspect that reflects the state of the ecosystem, namely the diversity of soil fauna. The sample locations are divided into three paths based on the characteristics of the ecosystem, namely the waterway which is niche points located along the river flow, the middle lane in the form of a path around a forest area filled with large tree stands, and the edge lane which is a path located in the middle of the river around residential areas and rice fields. The purpose of this study was to determine the index of diversity, evenness of species, and species richness of soil fauna in the Sesaot Nature Tourism Forest. Sampling of soil fauna using the pitt fall trap method is placed along 3 predetermined paths. The results showed that in the Sesaot Nature Tourism Forest, there were at least 30 types of soil fauna dominated by the Formicidae family. The highest soil fauna diversity index was found in the waterway with 2.24, followed by the edge lane at 2.22, and the middle lane at 1.13. The evenness value of soil surface fauna species in the Sesaot Nature Tourism Forest in the waterway is 0.66, followed by 0.65 in the edge lane, and 0.33 in the waterway. The highest value of species richness (Margalef index) was found in the waterway with 3.26, followed by the edge and middle lane with 2.69.","author":[{"dropping-particle":"","family":"Ilhamdi","given":"Mohammad Liwa","non-dropping-particle":"","parse-names":false,"suffix":""},{"dropping-particle":"Al","family":"Idrus","given":"Agil","non-dropping-particle":"","parse-names":false,"suffix":""},{"dropping-particle":"","family":"Syazali","given":"Muhamad","non-dropping-particle":"","parse-names":false,"suffix":""}],"container-title":"Jurnal Biologi Tropis","id":"ITEM-1","issue":"3","issued":{"date-parts":[["2022"]]},"page":"981-988","title":"Diversity of Soil Fauna in the Sesaot Nature Tourism Forest, West Lombok","type":"article-journal","volume":"22"},"uris":["http://www.mendeley.com/documents/?uuid=ef935603-a2ae-45ca-b63c-5620b0bd6cba"]}],"mendeley":{"formattedCitation":"(Ilhamdi, Idrus and Syazali, 2022)","manualFormatting":"(Ilhamdi et al. , 2022) ","plainTextFormattedCitation":"(Ilhamdi, Idrus and Syazali, 2022)","previouslyFormattedCitation":"(Ilhamdi, Idrus and Syazali, 2022)"},"properties":{"noteIndex":0},"schema":"https://github.com/citation-style-language/schema/raw/master/csl-citation.json"}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(Ilhamdi </w:t>
      </w:r>
      <w:r w:rsidR="00881DF8" w:rsidRPr="00503446">
        <w:rPr>
          <w:rFonts w:ascii="Arial" w:hAnsi="Arial" w:cs="Arial"/>
          <w:i/>
          <w:noProof/>
          <w:lang w:val="id-ID"/>
        </w:rPr>
        <w:t>et al.</w:t>
      </w:r>
      <w:r w:rsidR="00881DF8" w:rsidRPr="00503446">
        <w:rPr>
          <w:rFonts w:ascii="Arial" w:hAnsi="Arial" w:cs="Arial"/>
          <w:noProof/>
          <w:lang w:val="id-ID"/>
        </w:rPr>
        <w:t xml:space="preserve">, 2022) </w:t>
      </w:r>
      <w:r w:rsidR="00881DF8" w:rsidRPr="00503446">
        <w:rPr>
          <w:rFonts w:ascii="Arial" w:hAnsi="Arial" w:cs="Arial"/>
          <w:noProof/>
          <w:lang w:val="id-ID"/>
        </w:rPr>
        <w:fldChar w:fldCharType="end"/>
      </w:r>
      <w:r w:rsidR="00881DF8" w:rsidRPr="00503446">
        <w:rPr>
          <w:rFonts w:ascii="Arial" w:hAnsi="Arial" w:cs="Arial"/>
          <w:noProof/>
          <w:lang w:val="id-ID"/>
        </w:rPr>
        <w:t xml:space="preserve">. </w:t>
      </w:r>
      <w:r w:rsidR="000279CD" w:rsidRPr="004F1121">
        <w:rPr>
          <w:rFonts w:ascii="Arial" w:hAnsi="Arial" w:cs="Arial"/>
          <w:noProof/>
          <w:highlight w:val="yellow"/>
          <w:lang w:val="id-ID"/>
        </w:rPr>
        <w:t>Leaf litter plays a vital role in contributing nutrients to the soil and supporting natural soil fertility in plantation ecosystems</w:t>
      </w:r>
      <w:r w:rsidR="004F1121" w:rsidRPr="004F1121">
        <w:rPr>
          <w:rFonts w:ascii="Arial" w:hAnsi="Arial" w:cs="Arial"/>
          <w:noProof/>
          <w:highlight w:val="yellow"/>
        </w:rPr>
        <w:t xml:space="preserve"> </w:t>
      </w:r>
      <w:r w:rsidR="000279CD" w:rsidRPr="004F1121">
        <w:rPr>
          <w:rFonts w:ascii="Arial" w:hAnsi="Arial" w:cs="Arial"/>
          <w:noProof/>
          <w:highlight w:val="yellow"/>
          <w:lang w:val="id-ID"/>
        </w:rPr>
        <w:fldChar w:fldCharType="begin" w:fldLock="1"/>
      </w:r>
      <w:r w:rsidR="004F1121" w:rsidRPr="004F1121">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2023)","manualFormatting":"(Iloyanomon et al., (2020)","plainTextFormattedCitation":"(Younear, Pujawati and Yamani, 2023)","previouslyFormattedCitation":"(Younear, Pujawati and Yamani, 2023)"},"properties":{"noteIndex":0},"schema":"https://github.com/citation-style-language/schema/raw/master/csl-citation.json"}</w:instrText>
      </w:r>
      <w:r w:rsidR="000279CD" w:rsidRPr="004F1121">
        <w:rPr>
          <w:rFonts w:ascii="Arial" w:hAnsi="Arial" w:cs="Arial"/>
          <w:noProof/>
          <w:highlight w:val="yellow"/>
          <w:lang w:val="id-ID"/>
        </w:rPr>
        <w:fldChar w:fldCharType="separate"/>
      </w:r>
      <w:r w:rsidR="00452C53" w:rsidRPr="004F1121">
        <w:rPr>
          <w:rFonts w:ascii="Arial" w:hAnsi="Arial" w:cs="Arial"/>
          <w:noProof/>
          <w:highlight w:val="yellow"/>
        </w:rPr>
        <w:t>(Iloyanomon</w:t>
      </w:r>
      <w:r w:rsidR="000279CD" w:rsidRPr="004F1121">
        <w:rPr>
          <w:rFonts w:ascii="Arial" w:hAnsi="Arial" w:cs="Arial"/>
          <w:noProof/>
          <w:highlight w:val="yellow"/>
          <w:lang w:val="id-ID"/>
        </w:rPr>
        <w:t xml:space="preserve"> </w:t>
      </w:r>
      <w:r w:rsidR="000279CD" w:rsidRPr="004F1121">
        <w:rPr>
          <w:rFonts w:ascii="Arial" w:hAnsi="Arial" w:cs="Arial"/>
          <w:i/>
          <w:noProof/>
          <w:highlight w:val="yellow"/>
          <w:lang w:val="id-ID"/>
        </w:rPr>
        <w:t>et al</w:t>
      </w:r>
      <w:r w:rsidR="000279CD" w:rsidRPr="004F1121">
        <w:rPr>
          <w:rFonts w:ascii="Arial" w:hAnsi="Arial" w:cs="Arial"/>
          <w:noProof/>
          <w:highlight w:val="yellow"/>
          <w:lang w:val="id-ID"/>
        </w:rPr>
        <w:t>., (202</w:t>
      </w:r>
      <w:r w:rsidR="000279CD" w:rsidRPr="004F1121">
        <w:rPr>
          <w:rFonts w:ascii="Arial" w:hAnsi="Arial" w:cs="Arial"/>
          <w:noProof/>
          <w:highlight w:val="yellow"/>
        </w:rPr>
        <w:t>0</w:t>
      </w:r>
      <w:r w:rsidR="000279CD" w:rsidRPr="004F1121">
        <w:rPr>
          <w:rFonts w:ascii="Arial" w:hAnsi="Arial" w:cs="Arial"/>
          <w:noProof/>
          <w:highlight w:val="yellow"/>
          <w:lang w:val="id-ID"/>
        </w:rPr>
        <w:t>)</w:t>
      </w:r>
      <w:r w:rsidR="000279CD" w:rsidRPr="004F1121">
        <w:rPr>
          <w:rFonts w:ascii="Arial" w:hAnsi="Arial" w:cs="Arial"/>
          <w:noProof/>
          <w:highlight w:val="yellow"/>
          <w:lang w:val="id-ID"/>
        </w:rPr>
        <w:fldChar w:fldCharType="end"/>
      </w:r>
      <w:r w:rsidR="000279CD" w:rsidRPr="004F1121">
        <w:rPr>
          <w:rFonts w:ascii="Arial" w:hAnsi="Arial" w:cs="Arial"/>
          <w:noProof/>
          <w:highlight w:val="yellow"/>
        </w:rPr>
        <w:t>.</w:t>
      </w:r>
      <w:r w:rsidR="000279CD">
        <w:rPr>
          <w:rFonts w:ascii="Arial" w:hAnsi="Arial" w:cs="Arial"/>
          <w:noProof/>
        </w:rPr>
        <w:t xml:space="preserve"> </w:t>
      </w:r>
      <w:r w:rsidR="00881DF8" w:rsidRPr="00503446">
        <w:rPr>
          <w:rFonts w:ascii="Arial" w:hAnsi="Arial" w:cs="Arial"/>
          <w:noProof/>
          <w:lang w:val="id-ID"/>
        </w:rPr>
        <w:t xml:space="preserve">Through the decomposition process, litter as organic material will be broken down by soil biota or </w:t>
      </w:r>
      <w:r w:rsidR="00881DF8" w:rsidRPr="00503446">
        <w:rPr>
          <w:rFonts w:ascii="Arial" w:hAnsi="Arial" w:cs="Arial"/>
          <w:noProof/>
          <w:lang w:val="id-ID"/>
        </w:rPr>
        <w:lastRenderedPageBreak/>
        <w:t xml:space="preserve">litter into energy and simpler inorganic elements such as carbon, nitrogen, phosphorus, sulfur, and potassium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{"citationItems":[{"id":"ITEM-1","itemData":{"author":[{"dropping-particle":"","family":"Aziz","given":"Hozin","non-dropping-particle":"","parse-names":false,"suffix":""},{"dropping-particle":"","family":"Tito","given":"Dewi Hidayati","non-dropping-particle":"","parse-names":false,"suffix":""},{"dropping-particle":"","family":"Annisa","given":"Rifta","non-dropping-particle":"","parse-names":false,"suffix":""}],"container-title":"Jurnal Pertanian Agros","id":"ITEM-1","issue":"1","issued":{"date-parts":[["2023"]]},"page":"935-948","title":"Upaya Pelajuan Proses Dekomposisi Jerami Padi Melalui Berbagai Cara : Sebuah Studi Literatur Efforts To Accelerate Rice Straw Decomposition Process Through Various Ways : a Literature Study","type":"article-journal","volume":"25"},"uris":["http://www.mendeley.com/documents/?uuid=9374f9cc-9468-41c6-8c83-db2fc94bb8e5"]}],"mendeley":{"formattedCitation":"(Aziz, Tito and Annisa, 2023)","manualFormatting":"(Aziz et al ., 2023) ","plainTextFormattedCitation":"(Aziz, Tito and Annisa, 2023)","previouslyFormattedCitation":"(Aziz, Tito and Annisa, 2023)"},"properties":{"noteIndex":0},"schema":"https://github.com/citation-style-language/schema/raw/master/csl-citation.json"}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(Aziz </w:t>
      </w:r>
      <w:r w:rsidR="00881DF8" w:rsidRPr="00503446">
        <w:rPr>
          <w:rFonts w:ascii="Arial" w:hAnsi="Arial" w:cs="Arial"/>
          <w:i/>
          <w:noProof/>
          <w:lang w:val="id-ID"/>
        </w:rPr>
        <w:t>et al</w:t>
      </w:r>
      <w:r w:rsidR="00881DF8" w:rsidRPr="00503446">
        <w:rPr>
          <w:rFonts w:ascii="Arial" w:hAnsi="Arial" w:cs="Arial"/>
          <w:noProof/>
          <w:lang w:val="id-ID"/>
        </w:rPr>
        <w:t xml:space="preserve">., 2023) </w:t>
      </w:r>
      <w:r w:rsidR="00881DF8" w:rsidRPr="00503446">
        <w:rPr>
          <w:rFonts w:ascii="Arial" w:hAnsi="Arial" w:cs="Arial"/>
          <w:noProof/>
          <w:lang w:val="id-ID"/>
        </w:rPr>
        <w:fldChar w:fldCharType="end"/>
      </w:r>
      <w:r w:rsidR="00760C90">
        <w:rPr>
          <w:rFonts w:ascii="Arial" w:hAnsi="Arial" w:cs="Arial"/>
          <w:noProof/>
          <w:lang w:val="id-ID"/>
        </w:rPr>
        <w:t xml:space="preserve">. </w:t>
      </w:r>
      <w:r w:rsidR="00881DF8" w:rsidRPr="00503446">
        <w:rPr>
          <w:rFonts w:ascii="Arial" w:hAnsi="Arial" w:cs="Arial"/>
          <w:noProof/>
          <w:lang w:val="id-ID"/>
        </w:rPr>
        <w:t xml:space="preserve">In litter decomposition, there are three main factors that influence the litter decomposition process, namely climate, litter quality, and microbial and </w:t>
      </w:r>
      <w:r>
        <w:rPr>
          <w:rFonts w:ascii="Arial" w:hAnsi="Arial" w:cs="Arial"/>
          <w:noProof/>
          <w:lang w:val="id-ID"/>
        </w:rPr>
        <w:t xml:space="preserve">litter macrofauna </w:t>
      </w:r>
      <w:r w:rsidR="00881DF8" w:rsidRPr="00503446">
        <w:rPr>
          <w:rFonts w:ascii="Arial" w:hAnsi="Arial" w:cs="Arial"/>
          <w:noProof/>
          <w:lang w:val="id-ID"/>
        </w:rPr>
        <w:t xml:space="preserve"> communities. In addition, there are abiotic factors that are important supporters in the decomposition process, namely rainfall, temperature, organic content of litter and pH of litter. Rainfall is the most important factor in the occurrence of litter decomposition, </w:t>
      </w:r>
      <w:r w:rsidR="0074620D">
        <w:t xml:space="preserve">for example reported increased abundance of soil fauna during a rainy season with </w:t>
      </w:r>
      <w:proofErr w:type="spellStart"/>
      <w:r w:rsidR="0074620D">
        <w:t>su</w:t>
      </w:r>
      <w:r w:rsidR="009E49F1">
        <w:t>f</w:t>
      </w:r>
      <w:r w:rsidR="0074620D">
        <w:t>fcient</w:t>
      </w:r>
      <w:proofErr w:type="spellEnd"/>
      <w:r w:rsidR="0074620D">
        <w:t xml:space="preserve"> precipitation </w:t>
      </w:r>
      <w:r w:rsidR="0074620D" w:rsidRPr="00503446">
        <w:rPr>
          <w:rFonts w:ascii="Arial" w:hAnsi="Arial" w:cs="Arial"/>
          <w:noProof/>
          <w:lang w:val="id-ID"/>
        </w:rPr>
        <w:fldChar w:fldCharType="begin" w:fldLock="1"/>
      </w:r>
      <w:r w:rsidR="0074620D">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2023)","manualFormatting":"Portela et al., (2020)","plainTextFormattedCitation":"(Younear, Pujawati and Yamani, 2023)","previouslyFormattedCitation":"(Younear, Pujawati and Yamani, 2023)"},"properties":{"noteIndex":0},"schema":"https://github.com/citation-style-language/schema/raw/master/csl-citation.json"}</w:instrText>
      </w:r>
      <w:r w:rsidR="0074620D" w:rsidRPr="00503446">
        <w:rPr>
          <w:rFonts w:ascii="Arial" w:hAnsi="Arial" w:cs="Arial"/>
          <w:noProof/>
          <w:lang w:val="id-ID"/>
        </w:rPr>
        <w:fldChar w:fldCharType="separate"/>
      </w:r>
      <w:r w:rsidR="0074620D">
        <w:rPr>
          <w:rFonts w:ascii="Arial" w:hAnsi="Arial" w:cs="Arial"/>
          <w:noProof/>
        </w:rPr>
        <w:t>Portela</w:t>
      </w:r>
      <w:r w:rsidR="0074620D" w:rsidRPr="00503446">
        <w:rPr>
          <w:rFonts w:ascii="Arial" w:hAnsi="Arial" w:cs="Arial"/>
          <w:noProof/>
          <w:lang w:val="id-ID"/>
        </w:rPr>
        <w:t xml:space="preserve"> </w:t>
      </w:r>
      <w:r w:rsidR="0074620D">
        <w:rPr>
          <w:rFonts w:ascii="Arial" w:hAnsi="Arial" w:cs="Arial"/>
          <w:i/>
          <w:noProof/>
          <w:lang w:val="id-ID"/>
        </w:rPr>
        <w:t>et al</w:t>
      </w:r>
      <w:r w:rsidR="0074620D">
        <w:rPr>
          <w:rFonts w:ascii="Arial" w:hAnsi="Arial" w:cs="Arial"/>
          <w:noProof/>
          <w:lang w:val="id-ID"/>
        </w:rPr>
        <w:t>., (202</w:t>
      </w:r>
      <w:r w:rsidR="0074620D">
        <w:rPr>
          <w:rFonts w:ascii="Arial" w:hAnsi="Arial" w:cs="Arial"/>
          <w:noProof/>
        </w:rPr>
        <w:t>0</w:t>
      </w:r>
      <w:r w:rsidR="0074620D" w:rsidRPr="00503446">
        <w:rPr>
          <w:rFonts w:ascii="Arial" w:hAnsi="Arial" w:cs="Arial"/>
          <w:noProof/>
          <w:lang w:val="id-ID"/>
        </w:rPr>
        <w:t>)</w:t>
      </w:r>
      <w:r w:rsidR="0074620D" w:rsidRPr="00503446">
        <w:rPr>
          <w:rFonts w:ascii="Arial" w:hAnsi="Arial" w:cs="Arial"/>
          <w:noProof/>
          <w:lang w:val="id-ID"/>
        </w:rPr>
        <w:fldChar w:fldCharType="end"/>
      </w:r>
      <w:r w:rsidR="00881DF8" w:rsidRPr="00503446">
        <w:rPr>
          <w:rFonts w:ascii="Arial" w:hAnsi="Arial" w:cs="Arial"/>
          <w:noProof/>
          <w:lang w:val="id-ID"/>
        </w:rPr>
        <w:t xml:space="preserve">. In addition, rainfall is also closely related to temperature and soil humidity which are influential components in the litter decomposition process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{"citationItems":[{"id":"ITEM-1","itemData":{"abstract":"Pohon merupakan penghasil serasah yang cukup besar dan berperan penting dalam menjaga dan mengembalikan kesuburan tanah. Serasah yang telah membusuk akan mengalami dekomposisi dan berubah menjadi humus yang banyak menyumbangkan kesuburan dan akhirnya menjadi tanah yang mengandung unsur hara. Penelitian ini dilakukan di Kawasan Hutan dengan Tujuan Khusus (KHDTK) Universitas Bengkulu, Bengkulu Utara yang berdasarkan administrasi terletak di Wilayah Kecamatan Arma Jaya Kabupaten Bengkulu Utara, Provinsi Bengkulu. Penelitian ini bertujuan untuk mengetahui seberapa cepat laju dekomposisi serasah di kawasan tersebut. Pengukuran laju dekomposisi serasah dilakukan dengan mengumpulkan serasah menggunakan jaring ukuran 1 m x 1 m pada areal 120 m x 120 m di bawah tegakan hutan. Pengukuran dilakukan dengan menggunakan jaring serasah berukuran 30 cm x 20 cm. Berat kering angin serasah dimasukkan sebanyak 10 gr ke dalam 30 litterbag dan diletakkan pada lantai hutan. Setiap 15 hari, sebanyak 5 buah kantong serasah diambil secara acak untuk dilakukan perhitungan penurunan bobot serasah dan laju dekomposisinya. Laju dekomposisi pada minggu ke 2 adalah 0,010 g/hari dengan persentase kehilangan berat kering oven serasah sebanyak 1,52%, minggu ke 4 sebesar 0,009 g/hari dengan persentase kehilangan berat kering serasah sebanyak 2,84%, minggu ke 6 sebesar 0,007 g/hari dengan persentase kehilangan berat kering serasah sebanyak 3,14, minggu ke 8 sebesar 0,007 g/hari dengan persentase kehilangan berat kering serasah sebanyak 4,36%, minggu ke 10 sebesar 0,0011 g/hari dengan persentase kehilangan berat kering serasah sebanyak 7,92%, dan minggu ke 12 sebesar 0,0012 g/hari dengan persentase kehilangan berat kering serasah sebanyak 10,4%. Laju dekomposisi semakin cepat dengan semakin tingginya persentase kehilangan berat kering serasah, dengan laju dekomposisi tertinggi terjadi pada minggu ke 12 pada kondisi curah hujan yang cenderung tinggi dibandingkan minggu sebelumnya.","author":[{"dropping-particle":"","family":"Karina","given":"Tiaramadhani Putri","non-dropping-particle":"","parse-names":false,"suffix":""},{"dropping-particle":"","family":"Arianto","given":"Wahyudi","non-dropping-particle":"","parse-names":false,"suffix":""},{"dropping-particle":"","family":"Wiryono","given":"","non-dropping-particle":"","parse-names":false,"suffix":""}],"container-title":"Journal of Global Forest and Environmental Science","id":"ITEM-1","issue":"2","issued":{"date-parts":[["2022"]]},"page":"106-112","title":"Laju Dekomposisi Serasah Daun Di Kawasan Hutan Dengan Tujuan Khusus (Khdtk) Universitas Bengkulu, Bengkulu Utara","type":"article-journal","volume":"2"},"uris":["http://www.mendeley.com/documents/?uuid=014ab593-e15c-4406-8ffe-c29aa7a2ac95"]}],"mendeley":{"formattedCitation":"(Karina, Arianto and Wiryono, 2022)","manualFormatting":"(Karina et al ., 2022) ","plainTextFormattedCitation":"(Karina, Arianto and Wiryono, 2022)","previouslyFormattedCitation":"(Karina, Arianto and Wiryono, 2022)"},"properties":{"noteIndex":0},"schema":"https://github.com/citation-style-language/schema/raw/master/csl-citation.json"}</w:instrText>
      </w:r>
      <w:r w:rsidR="00881DF8" w:rsidRPr="00503446">
        <w:rPr>
          <w:rFonts w:ascii="Arial" w:hAnsi="Arial" w:cs="Arial"/>
          <w:noProof/>
          <w:lang w:val="id-ID"/>
        </w:rPr>
        <w:fldChar w:fldCharType="separate"/>
      </w:r>
      <w:r w:rsidR="00881DF8" w:rsidRPr="00957C6B">
        <w:rPr>
          <w:rFonts w:ascii="Arial" w:hAnsi="Arial" w:cs="Arial"/>
          <w:noProof/>
          <w:lang w:val="id-ID"/>
        </w:rPr>
        <w:t>(Karina</w:t>
      </w:r>
      <w:r w:rsidR="00881DF8" w:rsidRPr="00503446">
        <w:rPr>
          <w:rFonts w:ascii="Arial" w:hAnsi="Arial" w:cs="Arial"/>
          <w:i/>
          <w:noProof/>
          <w:lang w:val="id-ID"/>
        </w:rPr>
        <w:t xml:space="preserve"> et al </w:t>
      </w:r>
      <w:r w:rsidR="00881DF8" w:rsidRPr="00503446">
        <w:rPr>
          <w:rFonts w:ascii="Arial" w:hAnsi="Arial" w:cs="Arial"/>
          <w:noProof/>
          <w:lang w:val="id-ID"/>
        </w:rPr>
        <w:t xml:space="preserve">., 2022) </w:t>
      </w:r>
      <w:r w:rsidR="00881DF8" w:rsidRPr="00503446">
        <w:rPr>
          <w:rFonts w:ascii="Arial" w:hAnsi="Arial" w:cs="Arial"/>
          <w:noProof/>
          <w:lang w:val="id-ID"/>
        </w:rPr>
        <w:fldChar w:fldCharType="end"/>
      </w:r>
      <w:r w:rsidR="00881DF8" w:rsidRPr="00503446">
        <w:rPr>
          <w:rFonts w:ascii="Arial" w:hAnsi="Arial" w:cs="Arial"/>
          <w:noProof/>
          <w:lang w:val="id-ID"/>
        </w:rPr>
        <w:t>.</w:t>
      </w:r>
    </w:p>
    <w:p w14:paraId="60F9B15F" w14:textId="5416832F" w:rsidR="00FB409D" w:rsidRPr="00160F89" w:rsidRDefault="00FB409D" w:rsidP="00FB409D">
      <w:pPr>
        <w:pStyle w:val="Body"/>
        <w:rPr>
          <w:rFonts w:ascii="Arial" w:hAnsi="Arial" w:cs="Arial"/>
          <w:noProof/>
          <w:highlight w:val="yellow"/>
        </w:rPr>
      </w:pPr>
      <w:r w:rsidRPr="00160F89">
        <w:rPr>
          <w:rFonts w:ascii="Arial" w:hAnsi="Arial" w:cs="Arial"/>
          <w:noProof/>
          <w:highlight w:val="yellow"/>
        </w:rPr>
        <w:t xml:space="preserve">Research on the role of litter macrofauna in the rate of litter decomposition in rubber plantations is still limited. Previous studies have explored this relationship in different ecosystems. For instance, </w:t>
      </w:r>
      <w:r w:rsidR="001961E0" w:rsidRPr="00160F89">
        <w:rPr>
          <w:rFonts w:ascii="Arial" w:hAnsi="Arial" w:cs="Arial"/>
          <w:noProof/>
          <w:highlight w:val="yellow"/>
          <w:lang w:val="id-ID"/>
        </w:rPr>
        <w:fldChar w:fldCharType="begin" w:fldLock="1"/>
      </w:r>
      <w:r w:rsidR="001961E0"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001961E0" w:rsidRPr="00160F89">
        <w:rPr>
          <w:rFonts w:ascii="Arial" w:hAnsi="Arial" w:cs="Arial"/>
          <w:noProof/>
          <w:highlight w:val="yellow"/>
          <w:lang w:val="id-ID"/>
        </w:rPr>
        <w:fldChar w:fldCharType="separate"/>
      </w:r>
      <w:r w:rsidR="001961E0" w:rsidRPr="00160F89">
        <w:rPr>
          <w:rFonts w:ascii="Arial" w:hAnsi="Arial" w:cs="Arial"/>
          <w:noProof/>
          <w:highlight w:val="yellow"/>
          <w:lang w:val="id-ID"/>
        </w:rPr>
        <w:t xml:space="preserve">Younear </w:t>
      </w:r>
      <w:r w:rsidR="001961E0" w:rsidRPr="00160F89">
        <w:rPr>
          <w:rFonts w:ascii="Arial" w:hAnsi="Arial" w:cs="Arial"/>
          <w:i/>
          <w:noProof/>
          <w:highlight w:val="yellow"/>
          <w:lang w:val="id-ID"/>
        </w:rPr>
        <w:t xml:space="preserve">et al </w:t>
      </w:r>
      <w:r w:rsidR="001961E0" w:rsidRPr="00160F89">
        <w:rPr>
          <w:rFonts w:ascii="Arial" w:hAnsi="Arial" w:cs="Arial"/>
          <w:noProof/>
          <w:highlight w:val="yellow"/>
          <w:lang w:val="id-ID"/>
        </w:rPr>
        <w:t>., ( 2023)</w:t>
      </w:r>
      <w:r w:rsidR="001961E0" w:rsidRPr="00160F89">
        <w:rPr>
          <w:rFonts w:ascii="Arial" w:hAnsi="Arial" w:cs="Arial"/>
          <w:noProof/>
          <w:highlight w:val="yellow"/>
          <w:lang w:val="id-ID"/>
        </w:rPr>
        <w:fldChar w:fldCharType="end"/>
      </w:r>
      <w:r w:rsidR="001961E0" w:rsidRPr="00160F89">
        <w:rPr>
          <w:rFonts w:ascii="Arial" w:hAnsi="Arial" w:cs="Arial"/>
          <w:noProof/>
          <w:highlight w:val="yellow"/>
        </w:rPr>
        <w:t xml:space="preserve"> </w:t>
      </w:r>
      <w:r w:rsidRPr="00160F89">
        <w:rPr>
          <w:rFonts w:ascii="Arial" w:hAnsi="Arial" w:cs="Arial"/>
          <w:noProof/>
          <w:highlight w:val="yellow"/>
        </w:rPr>
        <w:t>investigated the diversity of litter macrofauna in rubber plantations (</w:t>
      </w:r>
      <w:r w:rsidRPr="00160F89">
        <w:rPr>
          <w:rFonts w:ascii="Arial" w:hAnsi="Arial" w:cs="Arial"/>
          <w:i/>
          <w:noProof/>
          <w:highlight w:val="yellow"/>
        </w:rPr>
        <w:t>Hevea brasiliensis</w:t>
      </w:r>
      <w:r w:rsidRPr="00160F89">
        <w:rPr>
          <w:rFonts w:ascii="Arial" w:hAnsi="Arial" w:cs="Arial"/>
          <w:noProof/>
          <w:highlight w:val="yellow"/>
        </w:rPr>
        <w:t>) in Labuhan Village, South Batang Alai District, and identified 20 species from 14 families. The fire ant (</w:t>
      </w:r>
      <w:r w:rsidRPr="00160F89">
        <w:rPr>
          <w:rFonts w:ascii="Arial" w:hAnsi="Arial" w:cs="Arial"/>
          <w:i/>
          <w:iCs/>
          <w:noProof/>
          <w:highlight w:val="yellow"/>
        </w:rPr>
        <w:t>Solenopsis invicta</w:t>
      </w:r>
      <w:r w:rsidRPr="00160F89">
        <w:rPr>
          <w:rFonts w:ascii="Arial" w:hAnsi="Arial" w:cs="Arial"/>
          <w:i/>
          <w:noProof/>
          <w:highlight w:val="yellow"/>
        </w:rPr>
        <w:t>)</w:t>
      </w:r>
      <w:r w:rsidRPr="00160F89">
        <w:rPr>
          <w:rFonts w:ascii="Arial" w:hAnsi="Arial" w:cs="Arial"/>
          <w:noProof/>
          <w:highlight w:val="yellow"/>
        </w:rPr>
        <w:t xml:space="preserve"> was the most dominant, with an importance value index of 47.51%. The diversity index of litter macrofauna in these plantations was moderate, at 1.967.</w:t>
      </w:r>
    </w:p>
    <w:p w14:paraId="6EF3B07C" w14:textId="09D50F1D" w:rsidR="00260D6E" w:rsidRPr="00160F89" w:rsidRDefault="00B66029" w:rsidP="00FB409D">
      <w:pPr>
        <w:pStyle w:val="Body"/>
        <w:rPr>
          <w:rFonts w:ascii="Arial" w:hAnsi="Arial" w:cs="Arial"/>
          <w:noProof/>
          <w:highlight w:val="yellow"/>
        </w:rPr>
      </w:pPr>
      <w:r w:rsidRPr="00160F89">
        <w:rPr>
          <w:rFonts w:ascii="Arial" w:hAnsi="Arial" w:cs="Arial"/>
          <w:noProof/>
          <w:highlight w:val="yellow"/>
          <w:lang w:val="id-ID"/>
        </w:rPr>
        <w:fldChar w:fldCharType="begin" w:fldLock="1"/>
      </w:r>
      <w:r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Pr="00160F89">
        <w:rPr>
          <w:rFonts w:ascii="Arial" w:hAnsi="Arial" w:cs="Arial"/>
          <w:noProof/>
          <w:highlight w:val="yellow"/>
          <w:lang w:val="id-ID"/>
        </w:rPr>
        <w:fldChar w:fldCharType="separate"/>
      </w:r>
      <w:r w:rsidRPr="00160F89">
        <w:rPr>
          <w:rFonts w:ascii="Arial" w:hAnsi="Arial" w:cs="Arial"/>
          <w:noProof/>
          <w:highlight w:val="yellow"/>
        </w:rPr>
        <w:t>Melati</w:t>
      </w:r>
      <w:r w:rsidRPr="00160F89">
        <w:rPr>
          <w:rFonts w:ascii="Arial" w:hAnsi="Arial" w:cs="Arial"/>
          <w:noProof/>
          <w:highlight w:val="yellow"/>
          <w:lang w:val="id-ID"/>
        </w:rPr>
        <w:t xml:space="preserve"> </w:t>
      </w:r>
      <w:r w:rsidRPr="00160F89">
        <w:rPr>
          <w:rFonts w:ascii="Arial" w:hAnsi="Arial" w:cs="Arial"/>
          <w:i/>
          <w:noProof/>
          <w:highlight w:val="yellow"/>
          <w:lang w:val="id-ID"/>
        </w:rPr>
        <w:t>et al</w:t>
      </w:r>
      <w:r w:rsidRPr="00160F89">
        <w:rPr>
          <w:rFonts w:ascii="Arial" w:hAnsi="Arial" w:cs="Arial"/>
          <w:noProof/>
          <w:highlight w:val="yellow"/>
          <w:lang w:val="id-ID"/>
        </w:rPr>
        <w:t>., (202</w:t>
      </w:r>
      <w:r w:rsidRPr="00160F89">
        <w:rPr>
          <w:rFonts w:ascii="Arial" w:hAnsi="Arial" w:cs="Arial"/>
          <w:noProof/>
          <w:highlight w:val="yellow"/>
        </w:rPr>
        <w:t>1</w:t>
      </w:r>
      <w:r w:rsidRPr="00160F89">
        <w:rPr>
          <w:rFonts w:ascii="Arial" w:hAnsi="Arial" w:cs="Arial"/>
          <w:noProof/>
          <w:highlight w:val="yellow"/>
          <w:lang w:val="id-ID"/>
        </w:rPr>
        <w:t>)</w:t>
      </w:r>
      <w:r w:rsidRPr="00160F89">
        <w:rPr>
          <w:rFonts w:ascii="Arial" w:hAnsi="Arial" w:cs="Arial"/>
          <w:noProof/>
          <w:highlight w:val="yellow"/>
          <w:lang w:val="id-ID"/>
        </w:rPr>
        <w:fldChar w:fldCharType="end"/>
      </w:r>
      <w:r w:rsidRPr="00160F89">
        <w:rPr>
          <w:rFonts w:ascii="Arial" w:hAnsi="Arial" w:cs="Arial"/>
          <w:noProof/>
          <w:highlight w:val="yellow"/>
        </w:rPr>
        <w:t xml:space="preserve"> </w:t>
      </w:r>
      <w:r w:rsidR="00FB409D" w:rsidRPr="00160F89">
        <w:rPr>
          <w:rFonts w:ascii="Arial" w:hAnsi="Arial" w:cs="Arial"/>
          <w:noProof/>
          <w:highlight w:val="yellow"/>
        </w:rPr>
        <w:t>studied the initial decomposition process of litter from secondary forests and candlenut stands on the slopes of the Gawalise Mountains, Central Sulawesi. Their research showed that the secondary forest litter production (2.20 tons/ha/month) was higher than that of candlenut stands (2.14 tons/ha/month). The decomposition rate in secondary forests (17%-19%) was moderate, while in candlenut stands, it was slower (10%-12%). This variation was attributed to differences in the diversity of litter macrofauna species between the two forests.</w:t>
      </w:r>
      <w:r w:rsidR="000279CD" w:rsidRPr="00160F89">
        <w:rPr>
          <w:rFonts w:ascii="Arial" w:hAnsi="Arial" w:cs="Arial"/>
          <w:noProof/>
          <w:highlight w:val="yellow"/>
        </w:rPr>
        <w:t xml:space="preserve"> </w:t>
      </w:r>
      <w:r w:rsidR="00FB409D" w:rsidRPr="00160F89">
        <w:rPr>
          <w:rFonts w:ascii="Arial" w:hAnsi="Arial" w:cs="Arial"/>
          <w:noProof/>
          <w:highlight w:val="yellow"/>
        </w:rPr>
        <w:t xml:space="preserve">Further, </w:t>
      </w:r>
      <w:r w:rsidR="00B55A60" w:rsidRPr="00160F89">
        <w:rPr>
          <w:rFonts w:ascii="Arial" w:hAnsi="Arial" w:cs="Arial"/>
          <w:noProof/>
          <w:highlight w:val="yellow"/>
          <w:lang w:val="id-ID"/>
        </w:rPr>
        <w:fldChar w:fldCharType="begin" w:fldLock="1"/>
      </w:r>
      <w:r w:rsidR="00B55A60"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00B55A60" w:rsidRPr="00160F89">
        <w:rPr>
          <w:rFonts w:ascii="Arial" w:hAnsi="Arial" w:cs="Arial"/>
          <w:noProof/>
          <w:highlight w:val="yellow"/>
          <w:lang w:val="id-ID"/>
        </w:rPr>
        <w:fldChar w:fldCharType="separate"/>
      </w:r>
      <w:r w:rsidR="00B55A60" w:rsidRPr="00160F89">
        <w:rPr>
          <w:rFonts w:ascii="Arial" w:hAnsi="Arial" w:cs="Arial"/>
          <w:noProof/>
          <w:highlight w:val="yellow"/>
        </w:rPr>
        <w:t xml:space="preserve">Karina </w:t>
      </w:r>
      <w:r w:rsidR="00B55A60" w:rsidRPr="00160F89">
        <w:rPr>
          <w:rFonts w:ascii="Arial" w:hAnsi="Arial" w:cs="Arial"/>
          <w:i/>
          <w:noProof/>
          <w:highlight w:val="yellow"/>
          <w:lang w:val="id-ID"/>
        </w:rPr>
        <w:t>et al</w:t>
      </w:r>
      <w:r w:rsidR="00B55A60" w:rsidRPr="00160F89">
        <w:rPr>
          <w:rFonts w:ascii="Arial" w:hAnsi="Arial" w:cs="Arial"/>
          <w:noProof/>
          <w:highlight w:val="yellow"/>
          <w:lang w:val="id-ID"/>
        </w:rPr>
        <w:t>., (202</w:t>
      </w:r>
      <w:r w:rsidR="00B55A60" w:rsidRPr="00160F89">
        <w:rPr>
          <w:rFonts w:ascii="Arial" w:hAnsi="Arial" w:cs="Arial"/>
          <w:noProof/>
          <w:highlight w:val="yellow"/>
        </w:rPr>
        <w:t>2</w:t>
      </w:r>
      <w:r w:rsidR="00B55A60" w:rsidRPr="00160F89">
        <w:rPr>
          <w:rFonts w:ascii="Arial" w:hAnsi="Arial" w:cs="Arial"/>
          <w:noProof/>
          <w:highlight w:val="yellow"/>
          <w:lang w:val="id-ID"/>
        </w:rPr>
        <w:t>)</w:t>
      </w:r>
      <w:r w:rsidR="00B55A60" w:rsidRPr="00160F89">
        <w:rPr>
          <w:rFonts w:ascii="Arial" w:hAnsi="Arial" w:cs="Arial"/>
          <w:noProof/>
          <w:highlight w:val="yellow"/>
          <w:lang w:val="id-ID"/>
        </w:rPr>
        <w:fldChar w:fldCharType="end"/>
      </w:r>
      <w:r w:rsidR="00FB409D" w:rsidRPr="00160F89">
        <w:rPr>
          <w:rFonts w:ascii="Arial" w:hAnsi="Arial" w:cs="Arial"/>
          <w:noProof/>
          <w:highlight w:val="yellow"/>
        </w:rPr>
        <w:t xml:space="preserve"> investigated leaf litter decomposition in the Special Purpose Forest (KHDTK) of Bengkulu University, where they found that the decomposition rate increased with the percentage of dry weight loss of litter. The highest rate occurred during the 12th week, corresponding with higher rainfall.</w:t>
      </w:r>
    </w:p>
    <w:p w14:paraId="3DFB5026" w14:textId="67B922D6" w:rsidR="00881DF8" w:rsidRPr="00FB409D" w:rsidRDefault="00FB409D" w:rsidP="00881DF8">
      <w:pPr>
        <w:pStyle w:val="Body"/>
        <w:rPr>
          <w:rFonts w:ascii="Arial" w:hAnsi="Arial" w:cs="Arial"/>
          <w:noProof/>
        </w:rPr>
      </w:pPr>
      <w:r w:rsidRPr="00160F89">
        <w:rPr>
          <w:rFonts w:ascii="Arial" w:hAnsi="Arial" w:cs="Arial"/>
          <w:noProof/>
          <w:highlight w:val="yellow"/>
        </w:rPr>
        <w:t xml:space="preserve">These studies suggest a correlation between litter macrofauna diversity and decomposition rates across various ecosystems. Differences in decomposition rates are influenced by both biotic and abiotic factors, including the diversity of fauna. </w:t>
      </w:r>
      <w:r w:rsidR="00B55A60" w:rsidRPr="00160F89">
        <w:rPr>
          <w:rFonts w:ascii="Arial" w:hAnsi="Arial" w:cs="Arial"/>
          <w:noProof/>
          <w:highlight w:val="yellow"/>
          <w:lang w:val="id-ID"/>
        </w:rPr>
        <w:fldChar w:fldCharType="begin" w:fldLock="1"/>
      </w:r>
      <w:r w:rsidR="00B55A60"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00B55A60" w:rsidRPr="00160F89">
        <w:rPr>
          <w:rFonts w:ascii="Arial" w:hAnsi="Arial" w:cs="Arial"/>
          <w:noProof/>
          <w:highlight w:val="yellow"/>
          <w:lang w:val="id-ID"/>
        </w:rPr>
        <w:fldChar w:fldCharType="separate"/>
      </w:r>
      <w:r w:rsidR="00B55A60" w:rsidRPr="00160F89">
        <w:rPr>
          <w:rFonts w:ascii="Arial" w:hAnsi="Arial" w:cs="Arial"/>
          <w:noProof/>
          <w:highlight w:val="yellow"/>
        </w:rPr>
        <w:t>Melati</w:t>
      </w:r>
      <w:r w:rsidR="00B55A60" w:rsidRPr="00160F89">
        <w:rPr>
          <w:rFonts w:ascii="Arial" w:hAnsi="Arial" w:cs="Arial"/>
          <w:noProof/>
          <w:highlight w:val="yellow"/>
          <w:lang w:val="id-ID"/>
        </w:rPr>
        <w:t xml:space="preserve"> </w:t>
      </w:r>
      <w:r w:rsidR="00B55A60" w:rsidRPr="00160F89">
        <w:rPr>
          <w:rFonts w:ascii="Arial" w:hAnsi="Arial" w:cs="Arial"/>
          <w:i/>
          <w:noProof/>
          <w:highlight w:val="yellow"/>
          <w:lang w:val="id-ID"/>
        </w:rPr>
        <w:t>et al</w:t>
      </w:r>
      <w:r w:rsidR="00B55A60" w:rsidRPr="00160F89">
        <w:rPr>
          <w:rFonts w:ascii="Arial" w:hAnsi="Arial" w:cs="Arial"/>
          <w:noProof/>
          <w:highlight w:val="yellow"/>
          <w:lang w:val="id-ID"/>
        </w:rPr>
        <w:t>., (202</w:t>
      </w:r>
      <w:r w:rsidR="00B55A60" w:rsidRPr="00160F89">
        <w:rPr>
          <w:rFonts w:ascii="Arial" w:hAnsi="Arial" w:cs="Arial"/>
          <w:noProof/>
          <w:highlight w:val="yellow"/>
        </w:rPr>
        <w:t>1</w:t>
      </w:r>
      <w:r w:rsidR="00B55A60" w:rsidRPr="00160F89">
        <w:rPr>
          <w:rFonts w:ascii="Arial" w:hAnsi="Arial" w:cs="Arial"/>
          <w:noProof/>
          <w:highlight w:val="yellow"/>
          <w:lang w:val="id-ID"/>
        </w:rPr>
        <w:t>)</w:t>
      </w:r>
      <w:r w:rsidR="00B55A60" w:rsidRPr="00160F89">
        <w:rPr>
          <w:rFonts w:ascii="Arial" w:hAnsi="Arial" w:cs="Arial"/>
          <w:noProof/>
          <w:highlight w:val="yellow"/>
          <w:lang w:val="id-ID"/>
        </w:rPr>
        <w:fldChar w:fldCharType="end"/>
      </w:r>
      <w:r w:rsidRPr="00160F89">
        <w:rPr>
          <w:rFonts w:ascii="Arial" w:hAnsi="Arial" w:cs="Arial"/>
          <w:noProof/>
          <w:highlight w:val="yellow"/>
        </w:rPr>
        <w:t xml:space="preserve"> highlighted that secondary forests decompose litter more rapidly than candlenut stands, reinforcing the significance of litter macrofauna in decomposition. Consequently, the presence and diversity of litter macrofauna in a location can significantly affect litter fertility, underlining the importance of studying these organisms in rubber plantations and similar environments.</w:t>
      </w:r>
    </w:p>
    <w:p w14:paraId="6D3EA695" w14:textId="3FBA872B" w:rsidR="00790ADA" w:rsidRPr="00260D6E" w:rsidRDefault="00881DF8" w:rsidP="00936A15">
      <w:pPr>
        <w:pStyle w:val="Body"/>
        <w:rPr>
          <w:rFonts w:ascii="Arial" w:hAnsi="Arial" w:cs="Arial"/>
          <w:b/>
          <w:noProof/>
        </w:rPr>
      </w:pPr>
      <w:r w:rsidRPr="00503446">
        <w:rPr>
          <w:rFonts w:ascii="Arial" w:hAnsi="Arial" w:cs="Arial"/>
          <w:noProof/>
          <w:lang w:val="id-ID"/>
        </w:rPr>
        <w:t xml:space="preserve">The existence of forest conversion causes changes in the structure of the existing </w:t>
      </w:r>
      <w:r w:rsidR="00C07289">
        <w:rPr>
          <w:rFonts w:ascii="Arial" w:hAnsi="Arial" w:cs="Arial"/>
          <w:noProof/>
          <w:lang w:val="id-ID"/>
        </w:rPr>
        <w:t xml:space="preserve">litter macrofauna </w:t>
      </w:r>
      <w:r w:rsidRPr="00503446">
        <w:rPr>
          <w:rFonts w:ascii="Arial" w:hAnsi="Arial" w:cs="Arial"/>
          <w:noProof/>
          <w:lang w:val="id-ID"/>
        </w:rPr>
        <w:t xml:space="preserve"> so that it can affect the rate of decomposition on the land. Changes in the rate of litter decomposition will result in a decrease in litter quality. Forest conversion can be in the form of opening agricultural land, plantations and settlements</w:t>
      </w:r>
      <w:r w:rsidR="00920AFA">
        <w:rPr>
          <w:rFonts w:ascii="Arial" w:hAnsi="Arial" w:cs="Arial"/>
          <w:noProof/>
        </w:rPr>
        <w:t xml:space="preserve">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{"citationItems":[{"id":"ITEM-1","itemData":{"abstract":"This research aims to analyze the biophysical and socioeconomic culture as a consideration the possibility of evaluation the existence of settlement of Sasapit Backwoods in the area of Mount Sebatung Protected Forest. This research was Conducted by interview method to society. As respondents are the community of Sasapit backwoods which is administratively included the Tirawan village. The total number of households is only 38, then This research was conducted with 100% intensity (census). Biophysical conditions were observed based on secondary data in the form of climate data and thematic data. The results of this research indicate that the scores are 125-174, which means that the Sasapit backwoods area belongs to the category of limited production forest class and not protected forest. In addition, the results of interviews with the community of Sasapit backwoods, all the people do not want to be moved from the Sasapit backwoods.","author":[{"dropping-particle":"","family":"Hadryanti","given":"Ilma","non-dropping-particle":"","parse-names":false,"suffix":""},{"dropping-particle":"","family":"Suyanto","given":"","non-dropping-particle":"","parse-names":false,"suffix":""},{"dropping-particle":"","family":"Hafizianor","given":"","non-dropping-particle":"","parse-names":false,"suffix":""}],"container-title":"Jurnal Sylva Scienteae","id":"ITEM-1","issue":"3","issued":{"date-parts":[["2019"]]},"page":"413-422","title":"Analisis Alih Fungsi Lahan Kawasan Hutan Lindung Gunung Sebatung di Dusun Sasapit Kecamatan Pulau Laut Utara Kabupaten Kotabaru","type":"article-journal","volume":"02"},"uris":["http://www.mendeley.com/documents/?uuid=e0d5d9cd-dce8-403c-90b7-f4cbb970a085"]}],"mendeley":{"formattedCitation":"(Hadryanti, Suyanto and Hafizianor, 2019)","manualFormatting":"(Hadryanti et al ., 2019) ","plainTextFormattedCitation":"(Hadryanti, Suyanto and Hafizianor, 2019)","previouslyFormattedCitation":"(Hadryanti, Suyanto and Hafizianor, 2019)"},"properties":{"noteIndex":0},"schema":"https://github.com/citation-style-language/schema/raw/master/csl-citation.json"}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(Hadryanti </w:t>
      </w:r>
      <w:r w:rsidR="00920AFA">
        <w:rPr>
          <w:rFonts w:ascii="Arial" w:hAnsi="Arial" w:cs="Arial"/>
          <w:i/>
          <w:noProof/>
          <w:lang w:val="id-ID"/>
        </w:rPr>
        <w:t>et al</w:t>
      </w:r>
      <w:r w:rsidRPr="00503446">
        <w:rPr>
          <w:rFonts w:ascii="Arial" w:hAnsi="Arial" w:cs="Arial"/>
          <w:noProof/>
          <w:lang w:val="id-ID"/>
        </w:rPr>
        <w:t xml:space="preserve">., 2019) </w:t>
      </w:r>
      <w:r w:rsidRPr="00503446">
        <w:rPr>
          <w:rFonts w:ascii="Arial" w:hAnsi="Arial" w:cs="Arial"/>
          <w:noProof/>
          <w:lang w:val="id-ID"/>
        </w:rPr>
        <w:fldChar w:fldCharType="end"/>
      </w:r>
      <w:r w:rsidR="00920AFA">
        <w:rPr>
          <w:rFonts w:ascii="Arial" w:hAnsi="Arial" w:cs="Arial"/>
          <w:noProof/>
        </w:rPr>
        <w:t xml:space="preserve">. </w:t>
      </w:r>
      <w:r w:rsidRPr="00503446">
        <w:rPr>
          <w:rFonts w:ascii="Arial" w:hAnsi="Arial" w:cs="Arial"/>
          <w:noProof/>
          <w:lang w:val="id-ID"/>
        </w:rPr>
        <w:t xml:space="preserve">Central Bengkulu is one of the districts in Bengkulu Province that has a large number of rubber plantations, namely 10,497 hectares </w:t>
      </w:r>
      <w:r w:rsidR="00B55A60" w:rsidRPr="00160F89">
        <w:rPr>
          <w:rFonts w:ascii="Arial" w:hAnsi="Arial" w:cs="Arial"/>
          <w:noProof/>
          <w:highlight w:val="yellow"/>
        </w:rPr>
        <w:t>(</w:t>
      </w:r>
      <w:r w:rsidR="00B55A60" w:rsidRPr="00160F89">
        <w:rPr>
          <w:rFonts w:ascii="Arial" w:hAnsi="Arial" w:cs="Arial"/>
          <w:noProof/>
          <w:highlight w:val="yellow"/>
          <w:lang w:val="id-ID"/>
        </w:rPr>
        <w:fldChar w:fldCharType="begin" w:fldLock="1"/>
      </w:r>
      <w:r w:rsidR="00B55A60" w:rsidRPr="00160F89">
        <w:rPr>
          <w:rFonts w:ascii="Arial" w:hAnsi="Arial" w:cs="Arial"/>
          <w:noProof/>
          <w:highlight w:val="yellow"/>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00B55A60" w:rsidRPr="00160F89">
        <w:rPr>
          <w:rFonts w:ascii="Arial" w:hAnsi="Arial" w:cs="Arial"/>
          <w:noProof/>
          <w:highlight w:val="yellow"/>
          <w:lang w:val="id-ID"/>
        </w:rPr>
        <w:fldChar w:fldCharType="separate"/>
      </w:r>
      <w:r w:rsidR="00B55A60" w:rsidRPr="00160F89">
        <w:rPr>
          <w:rFonts w:ascii="Arial" w:hAnsi="Arial" w:cs="Arial"/>
          <w:noProof/>
          <w:highlight w:val="yellow"/>
          <w:lang w:val="id-ID"/>
        </w:rPr>
        <w:t>BPS Bengkulu Province</w:t>
      </w:r>
      <w:r w:rsidR="00B55A60" w:rsidRPr="00160F89">
        <w:rPr>
          <w:rFonts w:ascii="Arial" w:hAnsi="Arial" w:cs="Arial"/>
          <w:noProof/>
          <w:highlight w:val="yellow"/>
        </w:rPr>
        <w:t xml:space="preserve">, </w:t>
      </w:r>
      <w:r w:rsidR="00B55A60" w:rsidRPr="00160F89">
        <w:rPr>
          <w:rFonts w:ascii="Arial" w:hAnsi="Arial" w:cs="Arial"/>
          <w:noProof/>
          <w:highlight w:val="yellow"/>
          <w:lang w:val="id-ID"/>
        </w:rPr>
        <w:t>20</w:t>
      </w:r>
      <w:r w:rsidR="00B55A60" w:rsidRPr="00160F89">
        <w:rPr>
          <w:rFonts w:ascii="Arial" w:hAnsi="Arial" w:cs="Arial"/>
          <w:noProof/>
          <w:highlight w:val="yellow"/>
        </w:rPr>
        <w:t>19</w:t>
      </w:r>
      <w:r w:rsidR="00B55A60" w:rsidRPr="00160F89">
        <w:rPr>
          <w:rFonts w:ascii="Arial" w:hAnsi="Arial" w:cs="Arial"/>
          <w:noProof/>
          <w:highlight w:val="yellow"/>
          <w:lang w:val="id-ID"/>
        </w:rPr>
        <w:t>)</w:t>
      </w:r>
      <w:r w:rsidR="00B55A60" w:rsidRPr="00160F89">
        <w:rPr>
          <w:rFonts w:ascii="Arial" w:hAnsi="Arial" w:cs="Arial"/>
          <w:noProof/>
          <w:highlight w:val="yellow"/>
          <w:lang w:val="id-ID"/>
        </w:rPr>
        <w:fldChar w:fldCharType="end"/>
      </w:r>
      <w:r w:rsidR="00B55A60">
        <w:rPr>
          <w:rFonts w:ascii="Arial" w:hAnsi="Arial" w:cs="Arial"/>
          <w:noProof/>
        </w:rPr>
        <w:t xml:space="preserve">. </w:t>
      </w:r>
      <w:r w:rsidRPr="00503446">
        <w:rPr>
          <w:rFonts w:ascii="Arial" w:hAnsi="Arial" w:cs="Arial"/>
          <w:noProof/>
          <w:lang w:val="id-ID"/>
        </w:rPr>
        <w:t xml:space="preserve">Paying attention to the presence of </w:t>
      </w:r>
      <w:r w:rsidR="00C07289">
        <w:rPr>
          <w:rFonts w:ascii="Arial" w:hAnsi="Arial" w:cs="Arial"/>
          <w:noProof/>
          <w:lang w:val="id-ID"/>
        </w:rPr>
        <w:t xml:space="preserve">litter macrofauna </w:t>
      </w:r>
      <w:r w:rsidRPr="00503446">
        <w:rPr>
          <w:rFonts w:ascii="Arial" w:hAnsi="Arial" w:cs="Arial"/>
          <w:noProof/>
          <w:lang w:val="id-ID"/>
        </w:rPr>
        <w:t xml:space="preserve"> in plantation land is very important in the management of sustainable plantation ecosystems. Therefore, research on "</w:t>
      </w:r>
      <w:r w:rsidR="00A65C02" w:rsidRPr="00A65C02">
        <w:rPr>
          <w:rFonts w:ascii="Arial" w:hAnsi="Arial" w:cs="Arial"/>
          <w:noProof/>
          <w:lang w:val="id-ID"/>
        </w:rPr>
        <w:t>Community Structure of Litter Dwelling MacroFauna Across Age-Stratified Rubber Plantations</w:t>
      </w:r>
      <w:r w:rsidRPr="00503446">
        <w:rPr>
          <w:rFonts w:ascii="Arial" w:hAnsi="Arial" w:cs="Arial"/>
          <w:noProof/>
          <w:lang w:val="id-ID"/>
        </w:rPr>
        <w:t xml:space="preserve">" needs to be conducted. This study aims to analyze the comparison of the community structure of </w:t>
      </w:r>
      <w:r w:rsidR="00C07289">
        <w:rPr>
          <w:rFonts w:ascii="Arial" w:hAnsi="Arial" w:cs="Arial"/>
          <w:noProof/>
          <w:lang w:val="id-ID"/>
        </w:rPr>
        <w:t xml:space="preserve">litter macrofauna </w:t>
      </w:r>
      <w:r w:rsidRPr="00503446">
        <w:rPr>
          <w:rFonts w:ascii="Arial" w:hAnsi="Arial" w:cs="Arial"/>
          <w:noProof/>
          <w:lang w:val="id-ID"/>
        </w:rPr>
        <w:t xml:space="preserve"> in rubber plantations with different age strata. </w:t>
      </w:r>
      <w:r w:rsidR="00260D6E" w:rsidRPr="00160F89">
        <w:rPr>
          <w:rFonts w:ascii="Arial" w:hAnsi="Arial" w:cs="Arial"/>
          <w:noProof/>
          <w:highlight w:val="yellow"/>
        </w:rPr>
        <w:t>It is hoped that the results of this research can provide insight into the structure of litter macrofauna communities and serve as a reference for sustainable plantation land management.</w:t>
      </w:r>
    </w:p>
    <w:p w14:paraId="178987BC" w14:textId="1100AB8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2. material and method</w:t>
      </w:r>
      <w:r w:rsidR="00000F8F" w:rsidRPr="00503446">
        <w:rPr>
          <w:rFonts w:ascii="Arial" w:hAnsi="Arial" w:cs="Arial"/>
          <w:noProof/>
          <w:lang w:val="id-ID"/>
        </w:rPr>
        <w:t xml:space="preserve">s </w:t>
      </w:r>
    </w:p>
    <w:p w14:paraId="1228F677" w14:textId="77777777" w:rsidR="00790ADA" w:rsidRPr="00503446" w:rsidRDefault="00790ADA" w:rsidP="00441B6F">
      <w:pPr>
        <w:pStyle w:val="AbstHead"/>
        <w:spacing w:after="0"/>
        <w:jc w:val="both"/>
        <w:rPr>
          <w:rFonts w:ascii="Arial" w:hAnsi="Arial" w:cs="Arial"/>
          <w:noProof/>
          <w:lang w:val="id-ID"/>
        </w:rPr>
      </w:pPr>
    </w:p>
    <w:p w14:paraId="4883EB6D" w14:textId="27E723C4"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This study is a quantitative study conducted by sampling </w:t>
      </w:r>
      <w:r w:rsidR="00C07289">
        <w:rPr>
          <w:rFonts w:ascii="Arial" w:hAnsi="Arial" w:cs="Arial"/>
          <w:noProof/>
          <w:lang w:val="id-ID"/>
        </w:rPr>
        <w:t xml:space="preserve">litter macrofauna </w:t>
      </w:r>
      <w:r w:rsidRPr="00503446">
        <w:rPr>
          <w:rFonts w:ascii="Arial" w:hAnsi="Arial" w:cs="Arial"/>
          <w:noProof/>
          <w:lang w:val="id-ID"/>
        </w:rPr>
        <w:t xml:space="preserve"> in rubber plantations in Central Bengkulu Regency, Bengkulu Province, in the period January - April 2024. Determination of research stations or locations using the </w:t>
      </w:r>
      <w:r w:rsidRPr="00503446">
        <w:rPr>
          <w:rFonts w:ascii="Arial" w:hAnsi="Arial" w:cs="Arial"/>
          <w:i/>
          <w:noProof/>
          <w:lang w:val="id-ID"/>
        </w:rPr>
        <w:t xml:space="preserve">stratified sampling method </w:t>
      </w:r>
      <w:r w:rsidRPr="00503446">
        <w:rPr>
          <w:rFonts w:ascii="Arial" w:hAnsi="Arial" w:cs="Arial"/>
          <w:noProof/>
          <w:lang w:val="id-ID"/>
        </w:rPr>
        <w:t>, namely based on the age of the rubber plantation, which consists of two locations: an 11-year-old rubber plantation and a 23-year-old rubber plantation (Figure 1).</w:t>
      </w:r>
    </w:p>
    <w:p w14:paraId="07EB9748" w14:textId="77777777" w:rsidR="003D3D16" w:rsidRPr="00503446" w:rsidRDefault="003D3D16" w:rsidP="00881DF8">
      <w:pPr>
        <w:pStyle w:val="Body"/>
        <w:spacing w:after="0"/>
        <w:jc w:val="center"/>
        <w:rPr>
          <w:rFonts w:ascii="Arial" w:hAnsi="Arial" w:cs="Arial"/>
          <w:noProof/>
          <w:lang w:val="id-ID"/>
        </w:rPr>
        <w:sectPr w:rsidR="003D3D16" w:rsidRPr="00503446" w:rsidSect="003D3D16">
          <w:type w:val="continuous"/>
          <w:pgSz w:w="12240" w:h="15840"/>
          <w:pgMar w:top="720" w:right="720" w:bottom="720" w:left="720" w:header="720" w:footer="720" w:gutter="0"/>
          <w:cols w:num="2" w:space="720"/>
          <w:docGrid w:linePitch="360"/>
        </w:sectPr>
      </w:pPr>
    </w:p>
    <w:p w14:paraId="74176119" w14:textId="77777777" w:rsidR="00881DF8" w:rsidRPr="00503446" w:rsidRDefault="0014181F" w:rsidP="00881DF8">
      <w:pPr>
        <w:pStyle w:val="Body"/>
        <w:spacing w:after="0"/>
        <w:jc w:val="center"/>
        <w:rPr>
          <w:rFonts w:ascii="Arial" w:hAnsi="Arial" w:cs="Arial"/>
          <w:noProof/>
          <w:lang w:val="id-ID"/>
        </w:rPr>
      </w:pPr>
      <w:r>
        <w:rPr>
          <w:rFonts w:ascii="Arial" w:hAnsi="Arial" w:cs="Arial"/>
          <w:noProof/>
        </w:rPr>
        <w:lastRenderedPageBreak/>
        <w:drawing>
          <wp:inline distT="0" distB="0" distL="0" distR="0" wp14:anchorId="07A12301" wp14:editId="484AB36F">
            <wp:extent cx="5387009" cy="3811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OKASI BENTENG fi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90424" cy="3814222"/>
                    </a:xfrm>
                    <a:prstGeom prst="rect">
                      <a:avLst/>
                    </a:prstGeom>
                  </pic:spPr>
                </pic:pic>
              </a:graphicData>
            </a:graphic>
          </wp:inline>
        </w:drawing>
      </w:r>
    </w:p>
    <w:p w14:paraId="3FF4E1E9" w14:textId="77777777" w:rsidR="00881DF8" w:rsidRPr="00503446" w:rsidRDefault="00881DF8" w:rsidP="00881DF8">
      <w:pPr>
        <w:pStyle w:val="Body"/>
        <w:spacing w:after="0"/>
        <w:ind w:left="993" w:right="837"/>
        <w:jc w:val="center"/>
        <w:rPr>
          <w:rFonts w:ascii="Arial" w:hAnsi="Arial" w:cs="Arial"/>
          <w:b/>
          <w:noProof/>
          <w:lang w:val="id-ID"/>
        </w:rPr>
      </w:pPr>
      <w:r w:rsidRPr="00503446">
        <w:rPr>
          <w:rFonts w:ascii="Arial" w:hAnsi="Arial" w:cs="Arial"/>
          <w:b/>
          <w:noProof/>
          <w:lang w:val="id-ID"/>
        </w:rPr>
        <w:t>Fig 1. Map of research locations in the Rubber Plantation of the Regency Central Bengkulu, Bengkulu (Google Earth, 2024).</w:t>
      </w:r>
    </w:p>
    <w:tbl>
      <w:tblPr>
        <w:tblpPr w:leftFromText="180" w:rightFromText="180" w:vertAnchor="text" w:horzAnchor="margin" w:tblpXSpec="center" w:tblpY="293"/>
        <w:tblW w:w="6443" w:type="dxa"/>
        <w:tblLayout w:type="fixed"/>
        <w:tblLook w:val="04A0" w:firstRow="1" w:lastRow="0" w:firstColumn="1" w:lastColumn="0" w:noHBand="0" w:noVBand="1"/>
      </w:tblPr>
      <w:tblGrid>
        <w:gridCol w:w="3369"/>
        <w:gridCol w:w="3074"/>
      </w:tblGrid>
      <w:tr w:rsidR="00881DF8" w:rsidRPr="00503446" w14:paraId="7914D8C2" w14:textId="77777777" w:rsidTr="001765F1">
        <w:trPr>
          <w:trHeight w:val="3119"/>
        </w:trPr>
        <w:tc>
          <w:tcPr>
            <w:tcW w:w="3369" w:type="dxa"/>
            <w:shd w:val="clear" w:color="auto" w:fill="auto"/>
          </w:tcPr>
          <w:p w14:paraId="308B7BCA"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682FDC5D" wp14:editId="6EA04489">
                  <wp:extent cx="1918252" cy="20077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4158" cy="2024352"/>
                          </a:xfrm>
                          <a:prstGeom prst="rect">
                            <a:avLst/>
                          </a:prstGeom>
                          <a:noFill/>
                          <a:ln>
                            <a:noFill/>
                          </a:ln>
                        </pic:spPr>
                      </pic:pic>
                    </a:graphicData>
                  </a:graphic>
                </wp:inline>
              </w:drawing>
            </w:r>
          </w:p>
          <w:p w14:paraId="7218CD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(a)</w:t>
            </w:r>
          </w:p>
        </w:tc>
        <w:tc>
          <w:tcPr>
            <w:tcW w:w="3074" w:type="dxa"/>
            <w:shd w:val="clear" w:color="auto" w:fill="auto"/>
          </w:tcPr>
          <w:p w14:paraId="3C9253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357EC3BF" wp14:editId="55940955">
                  <wp:extent cx="1918252" cy="20077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4376" cy="2024580"/>
                          </a:xfrm>
                          <a:prstGeom prst="rect">
                            <a:avLst/>
                          </a:prstGeom>
                          <a:noFill/>
                          <a:ln>
                            <a:noFill/>
                          </a:ln>
                        </pic:spPr>
                      </pic:pic>
                    </a:graphicData>
                  </a:graphic>
                </wp:inline>
              </w:drawing>
            </w:r>
          </w:p>
          <w:p w14:paraId="549BD3B0"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(b)</w:t>
            </w:r>
          </w:p>
        </w:tc>
      </w:tr>
    </w:tbl>
    <w:p w14:paraId="2FCC71CE" w14:textId="77777777" w:rsidR="00881DF8" w:rsidRPr="00503446" w:rsidRDefault="00881DF8" w:rsidP="003D3D16">
      <w:pPr>
        <w:pStyle w:val="Body"/>
        <w:rPr>
          <w:rFonts w:ascii="Arial" w:hAnsi="Arial" w:cs="Arial"/>
          <w:noProof/>
          <w:lang w:val="id-ID"/>
        </w:rPr>
      </w:pPr>
    </w:p>
    <w:p w14:paraId="5136B1E5" w14:textId="77777777" w:rsidR="00881DF8" w:rsidRPr="00503446" w:rsidRDefault="00881DF8" w:rsidP="003D3D16">
      <w:pPr>
        <w:pStyle w:val="Body"/>
        <w:rPr>
          <w:rFonts w:ascii="Arial" w:hAnsi="Arial" w:cs="Arial"/>
          <w:noProof/>
          <w:lang w:val="id-ID"/>
        </w:rPr>
      </w:pPr>
    </w:p>
    <w:p w14:paraId="3A5371AA" w14:textId="77777777" w:rsidR="00881DF8" w:rsidRPr="00503446" w:rsidRDefault="00881DF8" w:rsidP="003D3D16">
      <w:pPr>
        <w:pStyle w:val="Body"/>
        <w:rPr>
          <w:rFonts w:ascii="Arial" w:hAnsi="Arial" w:cs="Arial"/>
          <w:noProof/>
          <w:lang w:val="id-ID"/>
        </w:rPr>
      </w:pPr>
    </w:p>
    <w:p w14:paraId="2E3C4792" w14:textId="77777777" w:rsidR="00881DF8" w:rsidRPr="00503446" w:rsidRDefault="00881DF8" w:rsidP="003D3D16">
      <w:pPr>
        <w:pStyle w:val="Body"/>
        <w:rPr>
          <w:rFonts w:ascii="Arial" w:hAnsi="Arial" w:cs="Arial"/>
          <w:noProof/>
          <w:lang w:val="id-ID"/>
        </w:rPr>
      </w:pPr>
    </w:p>
    <w:p w14:paraId="59928A73" w14:textId="77777777" w:rsidR="00881DF8" w:rsidRPr="00503446" w:rsidRDefault="00881DF8" w:rsidP="003D3D16">
      <w:pPr>
        <w:pStyle w:val="Body"/>
        <w:rPr>
          <w:rFonts w:ascii="Arial" w:hAnsi="Arial" w:cs="Arial"/>
          <w:noProof/>
          <w:lang w:val="id-ID"/>
        </w:rPr>
      </w:pPr>
    </w:p>
    <w:p w14:paraId="65D63285" w14:textId="77777777" w:rsidR="00881DF8" w:rsidRPr="00503446" w:rsidRDefault="00881DF8" w:rsidP="003D3D16">
      <w:pPr>
        <w:pStyle w:val="Body"/>
        <w:rPr>
          <w:rFonts w:ascii="Arial" w:hAnsi="Arial" w:cs="Arial"/>
          <w:noProof/>
          <w:lang w:val="id-ID"/>
        </w:rPr>
      </w:pPr>
    </w:p>
    <w:p w14:paraId="655D02DD" w14:textId="77777777" w:rsidR="00881DF8" w:rsidRPr="00503446" w:rsidRDefault="00881DF8" w:rsidP="003D3D16">
      <w:pPr>
        <w:pStyle w:val="Body"/>
        <w:rPr>
          <w:rFonts w:ascii="Arial" w:hAnsi="Arial" w:cs="Arial"/>
          <w:b/>
          <w:noProof/>
          <w:lang w:val="id-ID"/>
        </w:rPr>
      </w:pPr>
    </w:p>
    <w:p w14:paraId="3C43BD5D" w14:textId="77777777" w:rsidR="003D3D16" w:rsidRPr="00503446" w:rsidRDefault="003D3D16" w:rsidP="003D3D16">
      <w:pPr>
        <w:pStyle w:val="Body"/>
        <w:ind w:left="1134" w:right="837"/>
        <w:jc w:val="center"/>
        <w:rPr>
          <w:rFonts w:ascii="Arial" w:hAnsi="Arial" w:cs="Arial"/>
          <w:b/>
          <w:noProof/>
          <w:lang w:val="id-ID"/>
        </w:rPr>
      </w:pPr>
    </w:p>
    <w:p w14:paraId="449F1399" w14:textId="77777777" w:rsidR="003D3D16" w:rsidRPr="00503446" w:rsidRDefault="003D3D16" w:rsidP="003D3D16">
      <w:pPr>
        <w:pStyle w:val="Body"/>
        <w:ind w:left="1134" w:right="837"/>
        <w:jc w:val="center"/>
        <w:rPr>
          <w:rFonts w:ascii="Arial" w:hAnsi="Arial" w:cs="Arial"/>
          <w:b/>
          <w:noProof/>
          <w:lang w:val="id-ID"/>
        </w:rPr>
        <w:sectPr w:rsidR="003D3D16" w:rsidRPr="00503446" w:rsidSect="003D3D16">
          <w:type w:val="continuous"/>
          <w:pgSz w:w="12240" w:h="15840"/>
          <w:pgMar w:top="720" w:right="720" w:bottom="720" w:left="720" w:header="720" w:footer="720" w:gutter="0"/>
          <w:cols w:space="720"/>
          <w:docGrid w:linePitch="360"/>
        </w:sectPr>
      </w:pPr>
      <w:r w:rsidRPr="00503446">
        <w:rPr>
          <w:rFonts w:ascii="Arial" w:hAnsi="Arial" w:cs="Arial"/>
          <w:b/>
          <w:noProof/>
          <w:lang w:val="id-ID"/>
        </w:rPr>
        <w:t>Fig</w:t>
      </w:r>
      <w:r w:rsidR="00881DF8" w:rsidRPr="00503446">
        <w:rPr>
          <w:rFonts w:ascii="Arial" w:hAnsi="Arial" w:cs="Arial"/>
          <w:b/>
          <w:noProof/>
          <w:lang w:val="id-ID"/>
        </w:rPr>
        <w:t xml:space="preserve"> 2. (a). Rubber plantation 11 years, (b). Rubber plantation 23 years</w:t>
      </w:r>
    </w:p>
    <w:p w14:paraId="29124EA2" w14:textId="4F8ABF48" w:rsidR="007A1006" w:rsidRDefault="00B55A60" w:rsidP="00881DF8">
      <w:pPr>
        <w:pStyle w:val="Body"/>
        <w:rPr>
          <w:rFonts w:ascii="Arial" w:hAnsi="Arial" w:cs="Arial"/>
          <w:noProof/>
        </w:rPr>
      </w:pPr>
      <w:r w:rsidRPr="007857F4">
        <w:rPr>
          <w:rFonts w:ascii="Arial" w:hAnsi="Arial" w:cs="Arial"/>
          <w:noProof/>
          <w:shd w:val="clear" w:color="auto" w:fill="FFFF00"/>
          <w:lang w:val="id-ID"/>
        </w:rPr>
        <w:t>Rubber leaf litter for this study was collected using 3 × 3 m litter traps, with three traps installed per site. The collected litter was oven-dried at 105 °C, weighed to 15 g</w:t>
      </w:r>
      <w:r w:rsidR="00160F89" w:rsidRPr="007857F4">
        <w:rPr>
          <w:rFonts w:ascii="Arial" w:hAnsi="Arial" w:cs="Arial"/>
          <w:noProof/>
          <w:shd w:val="clear" w:color="auto" w:fill="FFFF00"/>
        </w:rPr>
        <w:t>/litter bag</w:t>
      </w:r>
      <w:r w:rsidRPr="007857F4">
        <w:rPr>
          <w:rFonts w:ascii="Arial" w:hAnsi="Arial" w:cs="Arial"/>
          <w:noProof/>
          <w:shd w:val="clear" w:color="auto" w:fill="FFFF00"/>
          <w:lang w:val="id-ID"/>
        </w:rPr>
        <w:t xml:space="preserve">, and </w:t>
      </w:r>
      <w:r w:rsidRPr="007857F4">
        <w:rPr>
          <w:rFonts w:ascii="Arial" w:hAnsi="Arial" w:cs="Arial"/>
          <w:noProof/>
          <w:highlight w:val="yellow"/>
          <w:shd w:val="clear" w:color="auto" w:fill="FFFF00"/>
          <w:lang w:val="id-ID"/>
        </w:rPr>
        <w:t>placed</w:t>
      </w:r>
      <w:r w:rsidRPr="007857F4">
        <w:rPr>
          <w:rFonts w:ascii="Arial" w:hAnsi="Arial" w:cs="Arial"/>
          <w:noProof/>
          <w:shd w:val="clear" w:color="auto" w:fill="FFFF00"/>
          <w:lang w:val="id-ID"/>
        </w:rPr>
        <w:t xml:space="preserve"> into 14 × 14 cm litter bags. The litter bags were then deployed on the soil surface of the rubber plantation within 50 × 50 cm plots, spaced 5 meters apart.</w:t>
      </w:r>
    </w:p>
    <w:p w14:paraId="4681CC2C" w14:textId="3E5F5B7E" w:rsidR="00881DF8" w:rsidRPr="007A1006" w:rsidRDefault="00A6738D" w:rsidP="00881DF8">
      <w:pPr>
        <w:pStyle w:val="Body"/>
        <w:rPr>
          <w:rFonts w:ascii="Arial" w:hAnsi="Arial" w:cs="Arial"/>
          <w:noProof/>
        </w:rPr>
      </w:pPr>
      <w:r w:rsidRPr="00E84C6F">
        <w:rPr>
          <w:rFonts w:ascii="Arial" w:hAnsi="Arial" w:cs="Arial"/>
          <w:noProof/>
          <w:lang w:val="id-ID"/>
        </w:rPr>
        <w:t>Litterbag</w:t>
      </w:r>
      <w:r w:rsidR="00881DF8" w:rsidRPr="00E84C6F">
        <w:rPr>
          <w:rFonts w:ascii="Arial" w:hAnsi="Arial" w:cs="Arial"/>
          <w:noProof/>
          <w:lang w:val="id-ID"/>
        </w:rPr>
        <w:t>s that had previously been placed on the surface of the plantation soil</w:t>
      </w:r>
      <w:r w:rsidR="00881DF8" w:rsidRPr="00503446">
        <w:rPr>
          <w:rFonts w:ascii="Arial" w:hAnsi="Arial" w:cs="Arial"/>
          <w:i/>
          <w:noProof/>
          <w:lang w:val="id-ID"/>
        </w:rPr>
        <w:t xml:space="preserve"> </w:t>
      </w:r>
      <w:r w:rsidR="00E14E6C" w:rsidRPr="00503446">
        <w:rPr>
          <w:rFonts w:ascii="Arial" w:hAnsi="Arial" w:cs="Arial"/>
          <w:noProof/>
          <w:lang w:val="id-ID"/>
        </w:rPr>
        <w:t>were taken.</w:t>
      </w:r>
      <w:r w:rsidR="00881DF8" w:rsidRPr="00503446">
        <w:rPr>
          <w:rFonts w:ascii="Arial" w:hAnsi="Arial" w:cs="Arial"/>
          <w:noProof/>
          <w:lang w:val="id-ID"/>
        </w:rPr>
        <w:t xml:space="preserve"> </w:t>
      </w: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 xml:space="preserve">for the experiment on the rate of decomposition of litter that had been decomposed was taken to the laboratory to be dried in an oven at 105°C until it reached a constant weight. and weighing of litter weight after undergoing </w:t>
      </w:r>
      <w:r w:rsidR="00881DF8" w:rsidRPr="00503446">
        <w:rPr>
          <w:rFonts w:ascii="Arial" w:hAnsi="Arial" w:cs="Arial"/>
          <w:noProof/>
          <w:lang w:val="id-ID"/>
        </w:rPr>
        <w:t>decomposition process. After obtaining litter weight data before and after decomposition process, the litter decomposition rate in the rubber plantation was calculated.</w:t>
      </w:r>
    </w:p>
    <w:p w14:paraId="47CB7485" w14:textId="32F7A60B" w:rsidR="007A1006" w:rsidRPr="007A1006" w:rsidRDefault="00A6738D" w:rsidP="00881DF8">
      <w:pPr>
        <w:pStyle w:val="Body"/>
        <w:rPr>
          <w:rFonts w:ascii="Arial" w:hAnsi="Arial" w:cs="Arial"/>
          <w:noProof/>
        </w:rPr>
      </w:pP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for</w:t>
      </w:r>
      <w:r w:rsidR="00881DF8" w:rsidRPr="00503446">
        <w:rPr>
          <w:rFonts w:ascii="Arial" w:hAnsi="Arial" w:cs="Arial"/>
          <w:i/>
          <w:noProof/>
          <w:lang w:val="id-ID"/>
        </w:rPr>
        <w:t xml:space="preserve"> </w:t>
      </w:r>
      <w:r w:rsidR="00881DF8" w:rsidRPr="00503446">
        <w:rPr>
          <w:rFonts w:ascii="Arial" w:hAnsi="Arial" w:cs="Arial"/>
          <w:noProof/>
          <w:lang w:val="id-ID"/>
        </w:rPr>
        <w:t xml:space="preserve">decomposed </w:t>
      </w:r>
      <w:r w:rsidR="00C07289">
        <w:rPr>
          <w:rFonts w:ascii="Arial" w:hAnsi="Arial" w:cs="Arial"/>
          <w:noProof/>
          <w:lang w:val="id-ID"/>
        </w:rPr>
        <w:t xml:space="preserve">litter macrofauna </w:t>
      </w:r>
      <w:r w:rsidR="00881DF8" w:rsidRPr="00503446">
        <w:rPr>
          <w:rFonts w:ascii="Arial" w:hAnsi="Arial" w:cs="Arial"/>
          <w:noProof/>
          <w:lang w:val="id-ID"/>
        </w:rPr>
        <w:t xml:space="preserve"> extraction were taken to the laboratory for extraction using the </w:t>
      </w:r>
      <w:r w:rsidR="00F165A9">
        <w:rPr>
          <w:rFonts w:ascii="Arial" w:hAnsi="Arial" w:cs="Arial"/>
          <w:noProof/>
          <w:lang w:val="id-ID"/>
        </w:rPr>
        <w:t>Berlese</w:t>
      </w:r>
      <w:r w:rsidR="00881DF8" w:rsidRPr="00503446">
        <w:rPr>
          <w:rFonts w:ascii="Arial" w:hAnsi="Arial" w:cs="Arial"/>
          <w:noProof/>
          <w:lang w:val="id-ID"/>
        </w:rPr>
        <w:t xml:space="preserve">-Tullgren funnel extraction method. </w:t>
      </w:r>
      <w:r w:rsidR="005E538E" w:rsidRPr="005E538E">
        <w:rPr>
          <w:rFonts w:ascii="Arial" w:hAnsi="Arial" w:cs="Arial"/>
          <w:noProof/>
        </w:rPr>
        <w:t xml:space="preserve">The Berlese-Tullgren funnel method was utilized to extract litter macrofauna from the collected leaf litter samples. A 15-watt lamp was positioned above the funnel to generate heat, which encouraged the macrofauna to move downward in search of a cooler environment. Consequently, the organisms migrated to the bottom of </w:t>
      </w:r>
      <w:r w:rsidR="005E538E" w:rsidRPr="005E538E">
        <w:rPr>
          <w:rFonts w:ascii="Arial" w:hAnsi="Arial" w:cs="Arial"/>
          <w:noProof/>
        </w:rPr>
        <w:lastRenderedPageBreak/>
        <w:t>the funnel and were trapped in a collection bottle placed underneath. This method effectively facilitated the extraction and collection of litter macrofauna, allowing for subsequent analysis of their abundance, diversity, and community structure. The technique is widely used in ecological studies due to its efficiency in separating macrofauna from decomposing organic matter</w:t>
      </w:r>
      <w:r w:rsidR="00881DF8" w:rsidRPr="00503446">
        <w:rPr>
          <w:rFonts w:ascii="Arial" w:hAnsi="Arial" w:cs="Arial"/>
          <w:noProof/>
          <w:lang w:val="id-ID"/>
        </w:rPr>
        <w:t xml:space="preserve">. The collection bottle containing picric acid was placed in the </w:t>
      </w:r>
      <w:r w:rsidR="00F165A9" w:rsidRPr="007857F4">
        <w:rPr>
          <w:rFonts w:ascii="Arial" w:hAnsi="Arial" w:cs="Arial"/>
          <w:noProof/>
          <w:shd w:val="clear" w:color="auto" w:fill="FFFF00"/>
          <w:lang w:val="id-ID"/>
        </w:rPr>
        <w:t>Berlese</w:t>
      </w:r>
      <w:r w:rsidR="00881DF8" w:rsidRPr="007857F4">
        <w:rPr>
          <w:rFonts w:ascii="Arial" w:hAnsi="Arial" w:cs="Arial"/>
          <w:noProof/>
          <w:shd w:val="clear" w:color="auto" w:fill="FFFF00"/>
          <w:lang w:val="id-ID"/>
        </w:rPr>
        <w:t>-Tullgren</w:t>
      </w:r>
      <w:r w:rsidR="00881DF8" w:rsidRPr="00503446">
        <w:rPr>
          <w:rFonts w:ascii="Arial" w:hAnsi="Arial" w:cs="Arial"/>
          <w:noProof/>
          <w:lang w:val="id-ID"/>
        </w:rPr>
        <w:t xml:space="preserve"> funnel. The process of extracting </w:t>
      </w:r>
      <w:r w:rsidR="00C07289">
        <w:rPr>
          <w:rFonts w:ascii="Arial" w:hAnsi="Arial" w:cs="Arial"/>
          <w:noProof/>
          <w:lang w:val="id-ID"/>
        </w:rPr>
        <w:t xml:space="preserve">litter macrofauna </w:t>
      </w:r>
      <w:r w:rsidR="00881DF8" w:rsidRPr="00503446">
        <w:rPr>
          <w:rFonts w:ascii="Arial" w:hAnsi="Arial" w:cs="Arial"/>
          <w:noProof/>
          <w:lang w:val="id-ID"/>
        </w:rPr>
        <w:t xml:space="preserve"> using the </w:t>
      </w:r>
      <w:r w:rsidR="00F165A9" w:rsidRPr="007857F4">
        <w:rPr>
          <w:rFonts w:ascii="Arial" w:hAnsi="Arial" w:cs="Arial"/>
          <w:noProof/>
          <w:shd w:val="clear" w:color="auto" w:fill="FFFF00"/>
          <w:lang w:val="id-ID"/>
        </w:rPr>
        <w:t>Berlese</w:t>
      </w:r>
      <w:r w:rsidR="00881DF8" w:rsidRPr="007857F4">
        <w:rPr>
          <w:rFonts w:ascii="Arial" w:hAnsi="Arial" w:cs="Arial"/>
          <w:noProof/>
          <w:shd w:val="clear" w:color="auto" w:fill="FFFF00"/>
          <w:lang w:val="id-ID"/>
        </w:rPr>
        <w:t>-Tullgren</w:t>
      </w:r>
      <w:r w:rsidR="00881DF8" w:rsidRPr="00503446">
        <w:rPr>
          <w:rFonts w:ascii="Arial" w:hAnsi="Arial" w:cs="Arial"/>
          <w:noProof/>
          <w:lang w:val="id-ID"/>
        </w:rPr>
        <w:t xml:space="preserve"> funnel was carried out for 3 days or until the extracted litter had dried. </w:t>
      </w:r>
      <w:r w:rsidR="00C07289">
        <w:rPr>
          <w:rFonts w:ascii="Arial" w:hAnsi="Arial" w:cs="Arial"/>
          <w:noProof/>
          <w:lang w:val="id-ID"/>
        </w:rPr>
        <w:t xml:space="preserve">Litter macrofauna </w:t>
      </w:r>
      <w:r w:rsidR="00881DF8" w:rsidRPr="00503446">
        <w:rPr>
          <w:rFonts w:ascii="Arial" w:hAnsi="Arial" w:cs="Arial"/>
          <w:noProof/>
          <w:lang w:val="id-ID"/>
        </w:rPr>
        <w:t xml:space="preserve"> collected in the collection bottle was</w:t>
      </w:r>
      <w:r w:rsidR="00F165A9">
        <w:rPr>
          <w:rFonts w:ascii="Arial" w:hAnsi="Arial" w:cs="Arial"/>
          <w:noProof/>
          <w:lang w:val="id-ID"/>
        </w:rPr>
        <w:t xml:space="preserve"> sorted and identified using th</w:t>
      </w:r>
      <w:r w:rsidR="00F165A9">
        <w:rPr>
          <w:rFonts w:ascii="Arial" w:hAnsi="Arial" w:cs="Arial"/>
          <w:noProof/>
        </w:rPr>
        <w:t>e</w:t>
      </w:r>
      <w:r w:rsidR="00881DF8" w:rsidRPr="00503446">
        <w:rPr>
          <w:rFonts w:ascii="Arial" w:hAnsi="Arial" w:cs="Arial"/>
          <w:noProof/>
          <w:lang w:val="id-ID"/>
        </w:rPr>
        <w:t xml:space="preserve"> identification book guide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{"citationItems":[{"id":"ITEM-1","itemData":{"author":[{"dropping-particle":"","family":"Borror DJ. Triplehorn C.A &amp; Johnson NF","given":"","non-dropping-particle":"","parse-names":false,"suffix":""}],"edition":"6","editor":[{"dropping-particle":"","family":"Brotowidjoyo MD","given":"","non-dropping-particle":"","parse-names":false,"suffix":""}],"id":"ITEM-1","issued":{"date-parts":[["1996"]]},"publisher":"Gadjah Mada University Press","publisher-place":"Yogyakarta","title":"Pengenalan Pelajaran Serangga Edisi Keenam. Terjemahan Partosoedjono S","type":"book"},"uris":["http://www.mendeley.com/documents/?uuid=01b31091-ecbb-4028-adb7-95e205a77a85"]}],"mendeley":{"formattedCitation":"(Borror DJ. Triplehorn C.A &amp; Johnson NF, 1996)","manualFormatting":"Borror et al . , ( 1996) ","plainTextFormattedCitation":"(Borror DJ. Triplehorn C.A &amp; Johnson NF, 1996)","previouslyFormattedCitation":"(Borror DJ. Triplehorn C.A &amp; Johnson NF, 1996)"},"properties":{"noteIndex":0},"schema":"https://github.com/citation-style-language/schema/raw/master/csl-citation.json"}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Borror </w:t>
      </w:r>
      <w:r w:rsidR="00F165A9">
        <w:rPr>
          <w:rFonts w:ascii="Arial" w:hAnsi="Arial" w:cs="Arial"/>
          <w:i/>
          <w:noProof/>
          <w:lang w:val="id-ID"/>
        </w:rPr>
        <w:t>et a</w:t>
      </w:r>
      <w:r w:rsidR="00F165A9">
        <w:rPr>
          <w:rFonts w:ascii="Arial" w:hAnsi="Arial" w:cs="Arial"/>
          <w:i/>
          <w:noProof/>
        </w:rPr>
        <w:t>l</w:t>
      </w:r>
      <w:r w:rsidR="00F165A9">
        <w:rPr>
          <w:rFonts w:ascii="Arial" w:hAnsi="Arial" w:cs="Arial"/>
          <w:noProof/>
          <w:lang w:val="id-ID"/>
        </w:rPr>
        <w:t>., (</w:t>
      </w:r>
      <w:r w:rsidR="00881DF8" w:rsidRPr="00503446">
        <w:rPr>
          <w:rFonts w:ascii="Arial" w:hAnsi="Arial" w:cs="Arial"/>
          <w:noProof/>
          <w:lang w:val="id-ID"/>
        </w:rPr>
        <w:t xml:space="preserve">1996) </w:t>
      </w:r>
      <w:r w:rsidR="00881DF8" w:rsidRPr="00503446">
        <w:rPr>
          <w:rFonts w:ascii="Arial" w:hAnsi="Arial" w:cs="Arial"/>
          <w:noProof/>
          <w:lang w:val="id-ID"/>
        </w:rPr>
        <w:fldChar w:fldCharType="end"/>
      </w:r>
      <w:r w:rsidR="002F60EC">
        <w:rPr>
          <w:rFonts w:ascii="Arial" w:hAnsi="Arial" w:cs="Arial"/>
          <w:noProof/>
        </w:rPr>
        <w:t xml:space="preserv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( 1992)","plainTextFormattedCitation":"(Lilies, 1992)","previouslyFormattedCitation":"(Lilies, 1992)"},"properties":{"noteIndex":0},"schema":"https://github.com/citation-style-language/schema/raw/master/csl-citation.json"}</w:instrText>
      </w:r>
      <w:r w:rsidR="00881DF8" w:rsidRPr="00503446">
        <w:rPr>
          <w:rFonts w:ascii="Arial" w:hAnsi="Arial" w:cs="Arial"/>
          <w:noProof/>
          <w:lang w:val="id-ID"/>
        </w:rPr>
        <w:fldChar w:fldCharType="separate"/>
      </w:r>
      <w:r w:rsidR="00F165A9">
        <w:rPr>
          <w:rFonts w:ascii="Arial" w:hAnsi="Arial" w:cs="Arial"/>
          <w:noProof/>
          <w:lang w:val="id-ID"/>
        </w:rPr>
        <w:t>Lilies (</w:t>
      </w:r>
      <w:r w:rsidR="00881DF8" w:rsidRPr="00503446">
        <w:rPr>
          <w:rFonts w:ascii="Arial" w:hAnsi="Arial" w:cs="Arial"/>
          <w:noProof/>
          <w:lang w:val="id-ID"/>
        </w:rPr>
        <w:t>1992)</w:t>
      </w:r>
      <w:r w:rsidR="00881DF8" w:rsidRPr="00503446">
        <w:rPr>
          <w:rFonts w:ascii="Arial" w:hAnsi="Arial" w:cs="Arial"/>
          <w:noProof/>
          <w:lang w:val="id-ID"/>
        </w:rPr>
        <w:fldChar w:fldCharType="end"/>
      </w:r>
      <w:r w:rsidR="00881DF8" w:rsidRPr="00503446">
        <w:rPr>
          <w:rFonts w:ascii="Arial" w:hAnsi="Arial" w:cs="Arial"/>
          <w:noProof/>
          <w:lang w:val="id-ID"/>
        </w:rPr>
        <w:t xml:space="preserve"> </w:t>
      </w:r>
      <w:r w:rsidR="005D3D62" w:rsidRPr="007857F4">
        <w:rPr>
          <w:rFonts w:ascii="Arial" w:hAnsi="Arial" w:cs="Arial"/>
          <w:noProof/>
          <w:shd w:val="clear" w:color="auto" w:fill="FFFF00"/>
          <w:lang w:val="id-ID"/>
        </w:rPr>
        <w:t>and</w:t>
      </w:r>
      <w:r w:rsidR="00881DF8" w:rsidRPr="00503446">
        <w:rPr>
          <w:rFonts w:ascii="Arial" w:hAnsi="Arial" w:cs="Arial"/>
          <w:noProof/>
          <w:lang w:val="id-ID"/>
        </w:rPr>
        <w:t xml:space="preserv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{"citationItems":[{"id":"ITEM-1","itemData":{"author":[{"dropping-particle":"","family":"Quigley, M &amp; Madge","given":"D","non-dropping-particle":"","parse-names":false,"suffix":""}],"id":"ITEM-1","issued":{"date-parts":[["1988"]]},"number-of-pages":"77","publisher":"Basil Blackwell Ltd","publisher-place":"Oxford","title":"Blackwell Habitat Field Guides (Land Invertebrates)","type":"book"},"uris":["http://www.mendeley.com/documents/?uuid=8f9b4700-bc68-457b-90f4-d54df54b3fc5"]}],"mendeley":{"formattedCitation":"(Quigley, M &amp; Madge, 1988)","manualFormatting":"Quigley, M &amp; Madge ( 1988) ","plainTextFormattedCitation":"(Quigley, M &amp; Madge, 1988)","previouslyFormattedCitation":"(Quigley, M &amp; Madge, 1988)"},"properties":{"noteIndex":0},"schema":"https://github.com/citation-style-language/schema/raw/master/csl-citation.json"}</w:instrText>
      </w:r>
      <w:r w:rsidR="00881DF8" w:rsidRPr="00503446">
        <w:rPr>
          <w:rFonts w:ascii="Arial" w:hAnsi="Arial" w:cs="Arial"/>
          <w:noProof/>
          <w:lang w:val="id-ID"/>
        </w:rPr>
        <w:fldChar w:fldCharType="separate"/>
      </w:r>
      <w:r w:rsidR="00F165A9">
        <w:rPr>
          <w:rFonts w:ascii="Arial" w:hAnsi="Arial" w:cs="Arial"/>
          <w:noProof/>
          <w:lang w:val="id-ID"/>
        </w:rPr>
        <w:t>Quigley</w:t>
      </w:r>
      <w:r w:rsidR="00F165A9">
        <w:rPr>
          <w:rFonts w:ascii="Arial" w:hAnsi="Arial" w:cs="Arial"/>
          <w:noProof/>
        </w:rPr>
        <w:t xml:space="preserve"> </w:t>
      </w:r>
      <w:r w:rsidR="002F60EC">
        <w:rPr>
          <w:rFonts w:ascii="Arial" w:hAnsi="Arial" w:cs="Arial"/>
          <w:noProof/>
          <w:lang w:val="id-ID"/>
        </w:rPr>
        <w:t>&amp; Madge (</w:t>
      </w:r>
      <w:r w:rsidR="00881DF8" w:rsidRPr="00503446">
        <w:rPr>
          <w:rFonts w:ascii="Arial" w:hAnsi="Arial" w:cs="Arial"/>
          <w:noProof/>
          <w:lang w:val="id-ID"/>
        </w:rPr>
        <w:t xml:space="preserve">1988) </w:t>
      </w:r>
      <w:r w:rsidR="00881DF8" w:rsidRPr="00503446">
        <w:rPr>
          <w:rFonts w:ascii="Arial" w:hAnsi="Arial" w:cs="Arial"/>
          <w:noProof/>
          <w:lang w:val="id-ID"/>
        </w:rPr>
        <w:fldChar w:fldCharType="end"/>
      </w:r>
      <w:r w:rsidR="002F60EC">
        <w:rPr>
          <w:rFonts w:ascii="Arial" w:hAnsi="Arial" w:cs="Arial"/>
          <w:noProof/>
        </w:rPr>
        <w:t xml:space="preserve">. </w:t>
      </w:r>
      <w:r w:rsidR="00F66C4B" w:rsidRPr="00F66C4B">
        <w:rPr>
          <w:rFonts w:ascii="Arial" w:hAnsi="Arial" w:cs="Arial"/>
          <w:noProof/>
        </w:rPr>
        <w:t>The species identified in this study were confirme</w:t>
      </w:r>
      <w:r w:rsidR="00F66C4B">
        <w:rPr>
          <w:rFonts w:ascii="Arial" w:hAnsi="Arial" w:cs="Arial"/>
          <w:noProof/>
        </w:rPr>
        <w:t xml:space="preserve">d based on references found in book and </w:t>
      </w:r>
      <w:r w:rsidR="00F66C4B" w:rsidRPr="00F66C4B">
        <w:rPr>
          <w:rFonts w:ascii="Arial" w:hAnsi="Arial" w:cs="Arial"/>
          <w:noProof/>
        </w:rPr>
        <w:t>jou</w:t>
      </w:r>
      <w:r w:rsidR="00F66C4B">
        <w:rPr>
          <w:rFonts w:ascii="Arial" w:hAnsi="Arial" w:cs="Arial"/>
          <w:noProof/>
        </w:rPr>
        <w:t>rnal</w:t>
      </w:r>
      <w:r w:rsidR="00F66C4B" w:rsidRPr="00F66C4B">
        <w:rPr>
          <w:rFonts w:ascii="Arial" w:hAnsi="Arial" w:cs="Arial"/>
          <w:noProof/>
        </w:rPr>
        <w:t>, which were analyzed and interpreted by the author</w:t>
      </w:r>
      <w:r w:rsidR="00F66C4B">
        <w:rPr>
          <w:rFonts w:ascii="Arial" w:hAnsi="Arial" w:cs="Arial"/>
          <w:noProof/>
        </w:rPr>
        <w:t xml:space="preserve">. </w:t>
      </w:r>
      <w:r w:rsidR="00881DF8" w:rsidRPr="00503446">
        <w:rPr>
          <w:rFonts w:ascii="Arial" w:hAnsi="Arial" w:cs="Arial"/>
          <w:noProof/>
          <w:lang w:val="id-ID"/>
        </w:rPr>
        <w:t>The parameters measured in this study include density, relative density, diversity index, evenness index, and dominance index, which are calculated using the following formula</w:t>
      </w:r>
      <w:r w:rsidR="00785B19">
        <w:rPr>
          <w:rFonts w:ascii="Arial" w:hAnsi="Arial" w:cs="Arial"/>
          <w:noProof/>
        </w:rPr>
        <w:t xml:space="preserv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(Soegianto, 1994) </w:t>
      </w:r>
      <w:r w:rsidR="00881DF8" w:rsidRPr="00503446">
        <w:rPr>
          <w:rFonts w:ascii="Arial" w:hAnsi="Arial" w:cs="Arial"/>
          <w:noProof/>
          <w:lang w:val="id-ID"/>
        </w:rPr>
        <w:fldChar w:fldCharType="end"/>
      </w:r>
      <w:r w:rsidR="007A1006">
        <w:rPr>
          <w:rFonts w:ascii="Arial" w:hAnsi="Arial" w:cs="Arial"/>
          <w:noProof/>
        </w:rPr>
        <w:t>:</w:t>
      </w:r>
    </w:p>
    <w:p w14:paraId="5AA4FC92" w14:textId="7D65AE76" w:rsidR="001765F1" w:rsidRPr="007A1006" w:rsidRDefault="00881DF8" w:rsidP="007857F4">
      <w:pPr>
        <w:pStyle w:val="Body"/>
        <w:numPr>
          <w:ilvl w:val="0"/>
          <w:numId w:val="31"/>
        </w:numPr>
        <w:shd w:val="clear" w:color="auto" w:fill="FFFF00"/>
        <w:spacing w:after="0"/>
        <w:rPr>
          <w:rFonts w:ascii="Arial" w:hAnsi="Arial" w:cs="Arial"/>
          <w:noProof/>
          <w:lang w:val="id-ID"/>
        </w:rPr>
      </w:pPr>
      <w:r w:rsidRPr="00503446">
        <w:rPr>
          <w:rFonts w:ascii="Arial" w:hAnsi="Arial" w:cs="Arial"/>
          <w:noProof/>
          <w:lang w:val="id-ID"/>
        </w:rPr>
        <w:t>Density</w:t>
      </w:r>
    </w:p>
    <w:p w14:paraId="629A0CED" w14:textId="4569D89C" w:rsidR="0094410A" w:rsidRPr="0094410A" w:rsidRDefault="00101285" w:rsidP="00CB2BC3">
      <w:pPr>
        <w:pStyle w:val="Body"/>
        <w:ind w:firstLine="644"/>
        <w:rPr>
          <w:rFonts w:ascii="Arial" w:hAnsi="Arial" w:cs="Arial"/>
          <w:noProof/>
        </w:rPr>
      </w:pPr>
      <w:r>
        <w:rPr>
          <w:rFonts w:ascii="Arial" w:hAnsi="Arial" w:cs="Arial"/>
          <w:noProof/>
        </w:rPr>
        <w:t>D</w:t>
      </w:r>
      <w:r w:rsidR="00881DF8" w:rsidRPr="00503446">
        <w:rPr>
          <w:rFonts w:ascii="Arial" w:hAnsi="Arial" w:cs="Arial"/>
          <w:noProof/>
          <w:lang w:val="id-ID"/>
        </w:rPr>
        <w:t xml:space="preserve"> </w:t>
      </w:r>
      <w:r w:rsidR="00881DF8" w:rsidRPr="00503446">
        <w:rPr>
          <w:rFonts w:ascii="Arial" w:hAnsi="Arial" w:cs="Arial"/>
          <w:b/>
          <w:noProof/>
          <w:lang w:val="id-ID"/>
        </w:rPr>
        <w:t>=</w:t>
      </w:r>
      <m:oMath>
        <m:f>
          <m:fPr>
            <m:ctrlPr>
              <w:rPr>
                <w:rFonts w:ascii="Cambria Math" w:hAnsi="Cambria Math" w:cs="Arial"/>
                <w:sz w:val="24"/>
                <w:szCs w:val="24"/>
              </w:rPr>
            </m:ctrlPr>
          </m:fPr>
          <m:num>
            <m:r>
              <m:rPr>
                <m:sty m:val="p"/>
              </m:rPr>
              <w:rPr>
                <w:rFonts w:ascii="Cambria Math" w:hAnsi="Cambria Math" w:cs="Arial"/>
                <w:sz w:val="24"/>
                <w:szCs w:val="24"/>
              </w:rPr>
              <m:t xml:space="preserve">The number of individuals of a species </m:t>
            </m:r>
          </m:num>
          <m:den>
            <m:r>
              <m:rPr>
                <m:sty m:val="p"/>
              </m:rPr>
              <w:rPr>
                <w:rFonts w:ascii="Cambria Math" w:hAnsi="Cambria Math" w:cs="Arial"/>
                <w:sz w:val="24"/>
                <w:szCs w:val="24"/>
              </w:rPr>
              <m:t>Area of ​​a square</m:t>
            </m:r>
          </m:den>
        </m:f>
      </m:oMath>
    </w:p>
    <w:p w14:paraId="5606D2AF" w14:textId="1019C1FF" w:rsidR="0094410A" w:rsidRPr="0094410A" w:rsidRDefault="00881DF8" w:rsidP="007857F4">
      <w:pPr>
        <w:pStyle w:val="Body"/>
        <w:numPr>
          <w:ilvl w:val="0"/>
          <w:numId w:val="31"/>
        </w:numPr>
        <w:shd w:val="clear" w:color="auto" w:fill="FFFF00"/>
        <w:spacing w:after="0"/>
        <w:rPr>
          <w:rFonts w:ascii="Arial" w:hAnsi="Arial" w:cs="Arial"/>
          <w:noProof/>
          <w:lang w:val="id-ID"/>
        </w:rPr>
      </w:pPr>
      <w:r w:rsidRPr="00503446">
        <w:rPr>
          <w:rFonts w:ascii="Arial" w:hAnsi="Arial" w:cs="Arial"/>
          <w:noProof/>
          <w:lang w:val="id-ID"/>
        </w:rPr>
        <w:t>Relative density</w:t>
      </w:r>
    </w:p>
    <w:p w14:paraId="0B0DEEF0" w14:textId="31863C72" w:rsidR="00881DF8" w:rsidRPr="00503446" w:rsidRDefault="00101285" w:rsidP="007A1006">
      <w:pPr>
        <w:pStyle w:val="Body"/>
        <w:ind w:firstLine="644"/>
        <w:rPr>
          <w:rFonts w:ascii="Arial" w:hAnsi="Arial" w:cs="Arial"/>
          <w:noProof/>
          <w:lang w:val="id-ID"/>
        </w:rPr>
      </w:pPr>
      <w:r>
        <w:rPr>
          <w:rFonts w:ascii="Arial" w:hAnsi="Arial" w:cs="Arial"/>
          <w:noProof/>
        </w:rPr>
        <w:t>RD</w:t>
      </w:r>
      <w:r w:rsidR="00881DF8" w:rsidRPr="00503446">
        <w:rPr>
          <w:rFonts w:ascii="Arial" w:hAnsi="Arial" w:cs="Arial"/>
          <w:noProof/>
          <w:lang w:val="id-ID"/>
        </w:rPr>
        <w:t xml:space="preserve"> </w:t>
      </w:r>
      <w:r w:rsidR="00881DF8" w:rsidRPr="00503446">
        <w:rPr>
          <w:rFonts w:ascii="Arial" w:hAnsi="Arial" w:cs="Arial"/>
          <w:b/>
          <w:noProof/>
          <w:lang w:val="id-ID"/>
        </w:rPr>
        <w:t>=</w:t>
      </w:r>
      <m:oMath>
        <m:f>
          <m:fPr>
            <m:ctrlPr>
              <w:rPr>
                <w:rFonts w:ascii="Cambria Math" w:hAnsi="Cambria Math" w:cs="Arial"/>
                <w:noProof/>
                <w:sz w:val="24"/>
                <w:szCs w:val="24"/>
                <w:lang w:val="id-ID"/>
              </w:rPr>
            </m:ctrlPr>
          </m:fPr>
          <m:num>
            <m:r>
              <m:rPr>
                <m:sty m:val="p"/>
              </m:rPr>
              <w:rPr>
                <w:rFonts w:ascii="Cambria Math" w:hAnsi="Cambria Math" w:cs="Arial"/>
                <w:noProof/>
                <w:sz w:val="24"/>
                <w:szCs w:val="24"/>
                <w:lang w:val="id-ID"/>
              </w:rPr>
              <m:t xml:space="preserve">Density of species </m:t>
            </m:r>
          </m:num>
          <m:den>
            <m:r>
              <m:rPr>
                <m:sty m:val="p"/>
              </m:rPr>
              <w:rPr>
                <w:rFonts w:ascii="Cambria Math" w:hAnsi="Cambria Math" w:cs="Arial"/>
                <w:noProof/>
                <w:sz w:val="24"/>
                <w:szCs w:val="24"/>
                <w:lang w:val="id-ID"/>
              </w:rPr>
              <m:t>Density of all species</m:t>
            </m:r>
          </m:den>
        </m:f>
        <m:r>
          <w:rPr>
            <w:rFonts w:ascii="Cambria Math" w:hAnsi="Cambria Math" w:cs="Arial"/>
            <w:noProof/>
            <w:sz w:val="24"/>
            <w:szCs w:val="24"/>
            <w:lang w:val="id-ID"/>
          </w:rPr>
          <m:t xml:space="preserve"> x 100%</m:t>
        </m:r>
      </m:oMath>
    </w:p>
    <w:p w14:paraId="1BD13EFB" w14:textId="0DC83FD3" w:rsidR="00CB2BC3" w:rsidRPr="00CB2BC3" w:rsidRDefault="00CB2BC3" w:rsidP="007857F4">
      <w:pPr>
        <w:pStyle w:val="Body"/>
        <w:numPr>
          <w:ilvl w:val="0"/>
          <w:numId w:val="31"/>
        </w:numPr>
        <w:shd w:val="clear" w:color="auto" w:fill="FFFF00"/>
        <w:spacing w:after="0"/>
        <w:rPr>
          <w:rFonts w:ascii="Arial" w:hAnsi="Arial" w:cs="Arial"/>
          <w:noProof/>
          <w:lang w:val="id-ID"/>
        </w:rPr>
      </w:pPr>
      <w:r w:rsidRPr="00CB2BC3">
        <w:rPr>
          <w:rFonts w:ascii="Arial" w:hAnsi="Arial" w:cs="Arial"/>
          <w:noProof/>
          <w:lang w:val="id-ID"/>
        </w:rPr>
        <w:t>Relative Frequency (RF)</w:t>
      </w:r>
    </w:p>
    <w:p w14:paraId="71659EDA" w14:textId="13A72AE3" w:rsidR="00CB2BC3" w:rsidRPr="00CB2BC3" w:rsidRDefault="00CB2BC3" w:rsidP="00CB2BC3">
      <w:pPr>
        <w:pStyle w:val="Body"/>
        <w:spacing w:after="0"/>
        <w:ind w:left="644"/>
        <w:rPr>
          <w:rFonts w:ascii="Arial" w:hAnsi="Arial" w:cs="Arial"/>
          <w:noProof/>
        </w:rPr>
      </w:pPr>
      <m:oMathPara>
        <m:oMath>
          <m:r>
            <m:rPr>
              <m:sty m:val="p"/>
            </m:rPr>
            <w:rPr>
              <w:rFonts w:ascii="Cambria Math" w:hAnsi="Cambria Math" w:cs="Arial"/>
              <w:noProof/>
              <w:lang w:val="id-ID"/>
            </w:rPr>
            <m:t xml:space="preserve">RF= </m:t>
          </m:r>
          <m:f>
            <m:fPr>
              <m:ctrlPr>
                <w:rPr>
                  <w:rFonts w:ascii="Cambria Math" w:hAnsi="Cambria Math" w:cs="Arial"/>
                  <w:noProof/>
                  <w:lang w:val="id-ID"/>
                </w:rPr>
              </m:ctrlPr>
            </m:fPr>
            <m:num>
              <m:r>
                <m:rPr>
                  <m:sty m:val="p"/>
                </m:rPr>
                <w:rPr>
                  <w:rFonts w:ascii="Cambria Math" w:hAnsi="Cambria Math" w:cs="Arial"/>
                </w:rPr>
                <m:t>Frequency of a species</m:t>
              </m:r>
              <m:r>
                <m:rPr>
                  <m:sty m:val="p"/>
                </m:rPr>
                <w:rPr>
                  <w:rFonts w:ascii="Cambria Math" w:hAnsi="Cambria Math" w:cs="Arial"/>
                  <w:noProof/>
                  <w:lang w:val="id-ID"/>
                </w:rPr>
                <m:t xml:space="preserve"> </m:t>
              </m:r>
            </m:num>
            <m:den>
              <m:r>
                <m:rPr>
                  <m:sty m:val="p"/>
                </m:rPr>
                <w:rPr>
                  <w:rFonts w:ascii="Cambria Math" w:hAnsi="Cambria Math" w:cs="Arial"/>
                  <w:noProof/>
                  <w:lang w:val="id-ID"/>
                </w:rPr>
                <m:t xml:space="preserve">Total </m:t>
              </m:r>
              <m:r>
                <m:rPr>
                  <m:sty m:val="p"/>
                </m:rPr>
                <w:rPr>
                  <w:rFonts w:ascii="Cambria Math" w:hAnsi="Cambria Math" w:cs="Arial"/>
                </w:rPr>
                <m:t>Frequency</m:t>
              </m:r>
            </m:den>
          </m:f>
          <m:r>
            <w:rPr>
              <w:rFonts w:ascii="Cambria Math" w:hAnsi="Cambria Math" w:cs="Arial"/>
              <w:noProof/>
              <w:lang w:val="id-ID"/>
            </w:rPr>
            <m:t xml:space="preserve"> x 100%</m:t>
          </m:r>
        </m:oMath>
      </m:oMathPara>
    </w:p>
    <w:p w14:paraId="0F250F86" w14:textId="77777777" w:rsidR="00CB2BC3" w:rsidRPr="00CB2BC3" w:rsidRDefault="00CB2BC3" w:rsidP="00CB2BC3">
      <w:pPr>
        <w:pStyle w:val="Body"/>
        <w:spacing w:after="0"/>
        <w:ind w:left="644"/>
        <w:rPr>
          <w:rFonts w:ascii="Arial" w:hAnsi="Arial" w:cs="Arial"/>
          <w:i/>
          <w:noProof/>
        </w:rPr>
      </w:pPr>
    </w:p>
    <w:p w14:paraId="3FAFD4AB" w14:textId="26DA4DE5" w:rsidR="00A441D9" w:rsidRPr="007A1006" w:rsidRDefault="009D719B" w:rsidP="007A1006">
      <w:pPr>
        <w:pStyle w:val="Body"/>
        <w:numPr>
          <w:ilvl w:val="0"/>
          <w:numId w:val="31"/>
        </w:numPr>
        <w:spacing w:after="0"/>
        <w:rPr>
          <w:rFonts w:ascii="Arial" w:hAnsi="Arial" w:cs="Arial"/>
          <w:noProof/>
          <w:lang w:val="id-ID"/>
        </w:rPr>
      </w:pPr>
      <w:r w:rsidRPr="00503446">
        <w:rPr>
          <w:rFonts w:ascii="Arial" w:hAnsi="Arial" w:cs="Arial"/>
          <w:noProof/>
          <w:lang w:val="id-ID"/>
        </w:rPr>
        <w:t xml:space="preserve">Diversity </w:t>
      </w:r>
      <w:r w:rsidR="00881DF8" w:rsidRPr="00503446">
        <w:rPr>
          <w:rFonts w:ascii="Arial" w:hAnsi="Arial" w:cs="Arial"/>
          <w:noProof/>
          <w:lang w:val="id-ID"/>
        </w:rPr>
        <w:t>index (H`)</w:t>
      </w:r>
    </w:p>
    <w:p w14:paraId="577E811B" w14:textId="77777777" w:rsidR="00881DF8" w:rsidRPr="00503446" w:rsidRDefault="00881DF8" w:rsidP="007A1006">
      <w:pPr>
        <w:pStyle w:val="Body"/>
        <w:ind w:firstLine="644"/>
        <w:rPr>
          <w:rFonts w:ascii="Arial" w:hAnsi="Arial" w:cs="Arial"/>
          <w:noProof/>
          <w:lang w:val="id-ID"/>
        </w:rPr>
      </w:pPr>
      <w:r w:rsidRPr="00503446">
        <w:rPr>
          <w:rFonts w:ascii="Arial" w:hAnsi="Arial" w:cs="Arial"/>
          <w:noProof/>
          <w:lang w:val="id-ID"/>
        </w:rPr>
        <w:t>H' = - ∑ pi ln pi</w:t>
      </w:r>
    </w:p>
    <w:p w14:paraId="4B3B706E" w14:textId="28FB05EC" w:rsidR="001765F1" w:rsidRPr="007A1006" w:rsidRDefault="00881DF8" w:rsidP="007A1006">
      <w:pPr>
        <w:pStyle w:val="Body"/>
        <w:numPr>
          <w:ilvl w:val="0"/>
          <w:numId w:val="31"/>
        </w:numPr>
        <w:spacing w:after="0"/>
        <w:rPr>
          <w:rFonts w:ascii="Arial" w:hAnsi="Arial" w:cs="Arial"/>
          <w:noProof/>
          <w:lang w:val="id-ID"/>
        </w:rPr>
      </w:pPr>
      <w:r w:rsidRPr="00503446">
        <w:rPr>
          <w:rFonts w:ascii="Arial" w:hAnsi="Arial" w:cs="Arial"/>
          <w:noProof/>
          <w:lang w:val="id-ID"/>
        </w:rPr>
        <w:t>Evenness index (J')</w:t>
      </w:r>
    </w:p>
    <w:p w14:paraId="425509EC" w14:textId="77777777" w:rsidR="00881DF8" w:rsidRPr="00503446" w:rsidRDefault="00881DF8" w:rsidP="007A1006">
      <w:pPr>
        <w:pStyle w:val="Body"/>
        <w:ind w:firstLine="644"/>
        <w:rPr>
          <w:rFonts w:ascii="Arial" w:hAnsi="Arial" w:cs="Arial"/>
          <w:noProof/>
          <w:lang w:val="id-ID"/>
        </w:rPr>
      </w:pPr>
      <w:r w:rsidRPr="00503446">
        <w:rPr>
          <w:rFonts w:ascii="Arial" w:hAnsi="Arial" w:cs="Arial"/>
          <w:noProof/>
          <w:lang w:val="id-ID"/>
        </w:rPr>
        <w:t>J' =</w:t>
      </w:r>
      <w:r w:rsidRPr="00503446">
        <w:rPr>
          <w:rFonts w:ascii="Arial" w:hAnsi="Arial" w:cs="Arial"/>
          <w:b/>
          <w:noProof/>
          <w:lang w:val="id-ID"/>
        </w:rPr>
        <w:t xml:space="preserve">  </w:t>
      </w:r>
      <m:oMath>
        <m:f>
          <m:fPr>
            <m:ctrlPr>
              <w:rPr>
                <w:rFonts w:ascii="Cambria Math" w:hAnsi="Cambria Math" w:cs="Arial"/>
                <w:noProof/>
                <w:sz w:val="24"/>
                <w:szCs w:val="24"/>
                <w:lang w:val="id-ID"/>
              </w:rPr>
            </m:ctrlPr>
          </m:fPr>
          <m:num>
            <m:r>
              <m:rPr>
                <m:sty m:val="p"/>
              </m:rPr>
              <w:rPr>
                <w:rFonts w:ascii="Cambria Math" w:hAnsi="Cambria Math" w:cs="Arial"/>
                <w:noProof/>
                <w:sz w:val="24"/>
                <w:szCs w:val="24"/>
                <w:lang w:val="id-ID"/>
              </w:rPr>
              <m:t>H</m:t>
            </m:r>
          </m:num>
          <m:den>
            <m:func>
              <m:funcPr>
                <m:ctrlPr>
                  <w:rPr>
                    <w:rFonts w:ascii="Cambria Math" w:hAnsi="Cambria Math" w:cs="Arial"/>
                    <w:noProof/>
                    <w:sz w:val="24"/>
                    <w:szCs w:val="24"/>
                    <w:lang w:val="id-ID"/>
                  </w:rPr>
                </m:ctrlPr>
              </m:funcPr>
              <m:fName>
                <m:r>
                  <m:rPr>
                    <m:sty m:val="p"/>
                  </m:rPr>
                  <w:rPr>
                    <w:rFonts w:ascii="Cambria Math" w:hAnsi="Cambria Math" w:cs="Arial"/>
                    <w:noProof/>
                    <w:sz w:val="24"/>
                    <w:szCs w:val="24"/>
                    <w:lang w:val="id-ID"/>
                  </w:rPr>
                  <m:t>ln</m:t>
                </m:r>
              </m:fName>
              <m:e>
                <m:r>
                  <w:rPr>
                    <w:rFonts w:ascii="Cambria Math" w:hAnsi="Cambria Math" w:cs="Arial"/>
                    <w:noProof/>
                    <w:sz w:val="24"/>
                    <w:szCs w:val="24"/>
                    <w:lang w:val="id-ID"/>
                  </w:rPr>
                  <m:t>(S)</m:t>
                </m:r>
              </m:e>
            </m:func>
          </m:den>
        </m:f>
      </m:oMath>
    </w:p>
    <w:p w14:paraId="35F233D1" w14:textId="08B05622" w:rsidR="001765F1" w:rsidRPr="007A1006" w:rsidRDefault="00881DF8" w:rsidP="007A1006">
      <w:pPr>
        <w:pStyle w:val="Body"/>
        <w:numPr>
          <w:ilvl w:val="0"/>
          <w:numId w:val="31"/>
        </w:numPr>
        <w:spacing w:after="0"/>
        <w:rPr>
          <w:rFonts w:ascii="Arial" w:hAnsi="Arial" w:cs="Arial"/>
          <w:noProof/>
          <w:lang w:val="id-ID"/>
        </w:rPr>
      </w:pPr>
      <w:r w:rsidRPr="00503446">
        <w:rPr>
          <w:rFonts w:ascii="Arial" w:hAnsi="Arial" w:cs="Arial"/>
          <w:noProof/>
          <w:lang w:val="id-ID"/>
        </w:rPr>
        <w:t>Dominance Index (D)</w:t>
      </w:r>
    </w:p>
    <w:p w14:paraId="27BABBC2" w14:textId="57E2C401" w:rsidR="001765F1" w:rsidRPr="00503446" w:rsidRDefault="00881DF8" w:rsidP="007A1006">
      <w:pPr>
        <w:pStyle w:val="Body"/>
        <w:ind w:firstLine="644"/>
        <w:rPr>
          <w:rFonts w:ascii="Arial" w:hAnsi="Arial" w:cs="Arial"/>
          <w:noProof/>
          <w:lang w:val="id-ID"/>
        </w:rPr>
      </w:pPr>
      <w:r w:rsidRPr="00503446">
        <w:rPr>
          <w:rFonts w:ascii="Arial" w:hAnsi="Arial" w:cs="Arial"/>
          <w:noProof/>
          <w:lang w:val="id-ID"/>
        </w:rPr>
        <w:t>D</w:t>
      </w:r>
      <w:r w:rsidR="00F165A9">
        <w:rPr>
          <w:rFonts w:ascii="Arial" w:hAnsi="Arial" w:cs="Arial"/>
          <w:noProof/>
        </w:rPr>
        <w:t>I</w:t>
      </w:r>
      <w:r w:rsidRPr="00503446">
        <w:rPr>
          <w:rFonts w:ascii="Arial" w:hAnsi="Arial" w:cs="Arial"/>
          <w:noProof/>
          <w:lang w:val="id-ID"/>
        </w:rPr>
        <w:t xml:space="preserve"> = 1- J'</w:t>
      </w:r>
    </w:p>
    <w:p w14:paraId="41C1CB5B" w14:textId="77777777" w:rsidR="00902823" w:rsidRPr="00503446" w:rsidRDefault="00000F8F" w:rsidP="00441B6F">
      <w:pPr>
        <w:pStyle w:val="Head1"/>
        <w:spacing w:after="0"/>
        <w:jc w:val="both"/>
        <w:rPr>
          <w:rFonts w:ascii="Arial" w:hAnsi="Arial" w:cs="Arial"/>
          <w:noProof/>
          <w:lang w:val="id-ID"/>
        </w:rPr>
      </w:pPr>
      <w:r w:rsidRPr="00503446">
        <w:rPr>
          <w:rFonts w:ascii="Arial" w:hAnsi="Arial" w:cs="Arial"/>
          <w:noProof/>
          <w:lang w:val="id-ID"/>
        </w:rPr>
        <w:t>3</w:t>
      </w:r>
      <w:r w:rsidR="00902823" w:rsidRPr="00503446">
        <w:rPr>
          <w:rFonts w:ascii="Arial" w:hAnsi="Arial" w:cs="Arial"/>
          <w:noProof/>
          <w:lang w:val="id-ID"/>
        </w:rPr>
        <w:t xml:space="preserve">. </w:t>
      </w:r>
      <w:r w:rsidRPr="00503446">
        <w:rPr>
          <w:rFonts w:ascii="Arial" w:hAnsi="Arial" w:cs="Arial"/>
          <w:noProof/>
          <w:lang w:val="id-ID"/>
        </w:rPr>
        <w:t>results and discussion</w:t>
      </w:r>
    </w:p>
    <w:p w14:paraId="42A33FA5" w14:textId="77777777" w:rsidR="00790ADA" w:rsidRPr="00503446" w:rsidRDefault="00790ADA" w:rsidP="00441B6F">
      <w:pPr>
        <w:pStyle w:val="Head1"/>
        <w:spacing w:after="0"/>
        <w:jc w:val="both"/>
        <w:rPr>
          <w:rFonts w:ascii="Arial" w:hAnsi="Arial" w:cs="Arial"/>
          <w:noProof/>
          <w:lang w:val="id-ID"/>
        </w:rPr>
      </w:pPr>
    </w:p>
    <w:p w14:paraId="639210FE" w14:textId="4126BBF8" w:rsidR="001765F1" w:rsidRPr="00503446" w:rsidRDefault="001765F1" w:rsidP="00C07289">
      <w:pPr>
        <w:pStyle w:val="Body"/>
        <w:spacing w:after="0"/>
        <w:ind w:left="426" w:hanging="426"/>
        <w:rPr>
          <w:rFonts w:ascii="Arial" w:hAnsi="Arial" w:cs="Arial"/>
          <w:b/>
          <w:noProof/>
          <w:sz w:val="22"/>
          <w:szCs w:val="22"/>
          <w:lang w:val="id-ID"/>
        </w:rPr>
      </w:pPr>
      <w:r w:rsidRPr="00503446">
        <w:rPr>
          <w:rFonts w:ascii="Arial" w:hAnsi="Arial" w:cs="Arial"/>
          <w:b/>
          <w:noProof/>
          <w:sz w:val="22"/>
          <w:szCs w:val="22"/>
          <w:lang w:val="id-ID"/>
        </w:rPr>
        <w:t xml:space="preserve">3.1 Richness of </w:t>
      </w:r>
      <w:r w:rsidR="007857F4">
        <w:rPr>
          <w:rFonts w:ascii="Arial" w:hAnsi="Arial" w:cs="Arial"/>
          <w:b/>
          <w:noProof/>
          <w:sz w:val="22"/>
          <w:szCs w:val="22"/>
          <w:lang w:val="id-ID"/>
        </w:rPr>
        <w:t xml:space="preserve">Litter </w:t>
      </w:r>
      <w:r w:rsidR="007857F4" w:rsidRPr="007857F4">
        <w:rPr>
          <w:rFonts w:ascii="Arial" w:hAnsi="Arial" w:cs="Arial"/>
          <w:b/>
          <w:noProof/>
          <w:sz w:val="22"/>
          <w:szCs w:val="22"/>
          <w:shd w:val="clear" w:color="auto" w:fill="FFFF00"/>
        </w:rPr>
        <w:t>M</w:t>
      </w:r>
      <w:r w:rsidR="00C07289" w:rsidRPr="007857F4">
        <w:rPr>
          <w:rFonts w:ascii="Arial" w:hAnsi="Arial" w:cs="Arial"/>
          <w:b/>
          <w:noProof/>
          <w:sz w:val="22"/>
          <w:szCs w:val="22"/>
          <w:shd w:val="clear" w:color="auto" w:fill="FFFF00"/>
          <w:lang w:val="id-ID"/>
        </w:rPr>
        <w:t>acrofauna</w:t>
      </w:r>
      <w:r w:rsidR="00C07289">
        <w:rPr>
          <w:rFonts w:ascii="Arial" w:hAnsi="Arial" w:cs="Arial"/>
          <w:b/>
          <w:noProof/>
          <w:color w:val="FF0000"/>
          <w:sz w:val="22"/>
          <w:szCs w:val="22"/>
          <w:lang w:val="id-ID"/>
        </w:rPr>
        <w:t xml:space="preserve"> </w:t>
      </w:r>
      <w:r w:rsidRPr="00503446">
        <w:rPr>
          <w:rFonts w:ascii="Arial" w:hAnsi="Arial" w:cs="Arial"/>
          <w:b/>
          <w:noProof/>
          <w:sz w:val="22"/>
          <w:szCs w:val="22"/>
          <w:lang w:val="id-ID"/>
        </w:rPr>
        <w:t xml:space="preserve"> Species in Rubber Plantations with Different Age </w:t>
      </w:r>
      <w:r w:rsidR="005E6AB5" w:rsidRPr="00503446">
        <w:rPr>
          <w:rFonts w:ascii="Arial" w:hAnsi="Arial" w:cs="Arial"/>
          <w:b/>
          <w:noProof/>
          <w:sz w:val="22"/>
          <w:szCs w:val="22"/>
          <w:lang w:val="id-ID"/>
        </w:rPr>
        <w:t xml:space="preserve"> </w:t>
      </w:r>
      <w:r w:rsidR="009D719B" w:rsidRPr="00503446">
        <w:rPr>
          <w:rFonts w:ascii="Arial" w:hAnsi="Arial" w:cs="Arial"/>
          <w:b/>
          <w:noProof/>
          <w:sz w:val="22"/>
          <w:szCs w:val="22"/>
          <w:lang w:val="id-ID"/>
        </w:rPr>
        <w:t>S</w:t>
      </w:r>
      <w:r w:rsidRPr="00503446">
        <w:rPr>
          <w:rFonts w:ascii="Arial" w:hAnsi="Arial" w:cs="Arial"/>
          <w:b/>
          <w:noProof/>
          <w:sz w:val="22"/>
          <w:szCs w:val="22"/>
          <w:lang w:val="id-ID"/>
        </w:rPr>
        <w:t>trata</w:t>
      </w:r>
    </w:p>
    <w:p w14:paraId="75A2C13A" w14:textId="77777777" w:rsidR="001765F1" w:rsidRPr="00503446" w:rsidRDefault="001765F1" w:rsidP="001765F1">
      <w:pPr>
        <w:pStyle w:val="Body"/>
        <w:spacing w:after="0"/>
        <w:rPr>
          <w:rFonts w:ascii="Arial" w:hAnsi="Arial" w:cs="Arial"/>
          <w:b/>
          <w:noProof/>
          <w:sz w:val="22"/>
          <w:szCs w:val="22"/>
          <w:lang w:val="id-ID"/>
        </w:rPr>
      </w:pPr>
    </w:p>
    <w:p w14:paraId="7FDBCFEB" w14:textId="28ACC2C4" w:rsidR="001765F1" w:rsidRPr="00503446" w:rsidRDefault="001765F1" w:rsidP="001765F1">
      <w:pPr>
        <w:pStyle w:val="Body"/>
        <w:rPr>
          <w:rFonts w:ascii="Arial" w:hAnsi="Arial" w:cs="Arial"/>
          <w:noProof/>
          <w:lang w:val="id-ID"/>
        </w:rPr>
      </w:pPr>
      <w:bookmarkStart w:id="1" w:name="_Hlk182979258"/>
      <w:r w:rsidRPr="00503446">
        <w:rPr>
          <w:rFonts w:ascii="Arial" w:hAnsi="Arial" w:cs="Arial"/>
          <w:noProof/>
          <w:lang w:val="id-ID"/>
        </w:rPr>
        <w:t xml:space="preserve">Based on the research results at both rubber plantation locations, 18 types of </w:t>
      </w:r>
      <w:r w:rsidR="00C07289" w:rsidRPr="00F56B4D">
        <w:rPr>
          <w:rFonts w:ascii="Arial" w:hAnsi="Arial" w:cs="Arial"/>
          <w:noProof/>
          <w:shd w:val="clear" w:color="auto" w:fill="FFFF00"/>
          <w:lang w:val="id-ID"/>
        </w:rPr>
        <w:t>litter macrofauna</w:t>
      </w:r>
      <w:r w:rsidR="00C07289">
        <w:rPr>
          <w:rFonts w:ascii="Arial" w:hAnsi="Arial" w:cs="Arial"/>
          <w:noProof/>
          <w:color w:val="FF0000"/>
          <w:lang w:val="id-ID"/>
        </w:rPr>
        <w:t xml:space="preserve"> </w:t>
      </w:r>
      <w:r w:rsidRPr="00503446">
        <w:rPr>
          <w:rFonts w:ascii="Arial" w:hAnsi="Arial" w:cs="Arial"/>
          <w:noProof/>
          <w:lang w:val="id-ID"/>
        </w:rPr>
        <w:t xml:space="preserve"> were obtained which were classified into 6 classes, namely Insecta (9 types), Arachnida (5 types), Hirudinea (1 type), Diplopoda (1 type), Chilopoda (1 type), and Oligochaeta (1 type) (Table 1).</w:t>
      </w:r>
      <w:bookmarkEnd w:id="1"/>
    </w:p>
    <w:p w14:paraId="4AEED164" w14:textId="77777777" w:rsidR="0094410A" w:rsidRDefault="0094410A" w:rsidP="001765F1">
      <w:pPr>
        <w:pStyle w:val="Body"/>
        <w:spacing w:after="0"/>
        <w:rPr>
          <w:rFonts w:ascii="Arial" w:hAnsi="Arial" w:cs="Arial"/>
          <w:b/>
          <w:noProof/>
        </w:rPr>
      </w:pPr>
    </w:p>
    <w:p w14:paraId="46E3B561" w14:textId="77777777" w:rsidR="0094410A" w:rsidRPr="0094410A" w:rsidRDefault="0094410A" w:rsidP="001765F1">
      <w:pPr>
        <w:pStyle w:val="Body"/>
        <w:spacing w:after="0"/>
        <w:rPr>
          <w:rFonts w:ascii="Arial" w:hAnsi="Arial" w:cs="Arial"/>
          <w:b/>
          <w:noProof/>
        </w:rPr>
        <w:sectPr w:rsidR="0094410A" w:rsidRPr="0094410A" w:rsidSect="009D719B">
          <w:type w:val="continuous"/>
          <w:pgSz w:w="12240" w:h="15840"/>
          <w:pgMar w:top="720" w:right="720" w:bottom="720" w:left="720" w:header="720" w:footer="720" w:gutter="0"/>
          <w:cols w:num="2" w:space="720"/>
          <w:docGrid w:linePitch="360"/>
        </w:sectPr>
      </w:pPr>
    </w:p>
    <w:p w14:paraId="680185EE" w14:textId="77777777" w:rsidR="00CB2BC3" w:rsidRDefault="00CB2BC3" w:rsidP="00944718">
      <w:pPr>
        <w:pStyle w:val="Body"/>
        <w:spacing w:after="0"/>
        <w:jc w:val="center"/>
        <w:rPr>
          <w:rFonts w:ascii="Arial" w:hAnsi="Arial" w:cs="Arial"/>
          <w:b/>
          <w:noProof/>
        </w:rPr>
      </w:pPr>
    </w:p>
    <w:p w14:paraId="71EB1C0E" w14:textId="76A8AFF0" w:rsidR="001765F1" w:rsidRPr="00CB2BC3" w:rsidRDefault="001765F1" w:rsidP="00944718">
      <w:pPr>
        <w:pStyle w:val="Body"/>
        <w:spacing w:after="0"/>
        <w:jc w:val="center"/>
        <w:rPr>
          <w:rFonts w:ascii="Arial" w:hAnsi="Arial" w:cs="Arial"/>
          <w:b/>
          <w:noProof/>
          <w:lang w:val="id-ID"/>
        </w:rPr>
      </w:pPr>
      <w:r w:rsidRPr="00CB2BC3">
        <w:rPr>
          <w:rFonts w:ascii="Arial" w:hAnsi="Arial" w:cs="Arial"/>
          <w:b/>
          <w:noProof/>
          <w:lang w:val="id-ID"/>
        </w:rPr>
        <w:t>Table 1. Types and Presence of Rubber Plantation L</w:t>
      </w:r>
      <w:r w:rsidR="00C07289" w:rsidRPr="00CB2BC3">
        <w:rPr>
          <w:rFonts w:ascii="Arial" w:hAnsi="Arial" w:cs="Arial"/>
          <w:b/>
          <w:noProof/>
          <w:lang w:val="id-ID"/>
        </w:rPr>
        <w:t xml:space="preserve">itter </w:t>
      </w:r>
      <w:r w:rsidR="00C07289" w:rsidRPr="00CB2BC3">
        <w:rPr>
          <w:rFonts w:ascii="Arial" w:hAnsi="Arial" w:cs="Arial"/>
          <w:b/>
          <w:noProof/>
        </w:rPr>
        <w:t>Macrof</w:t>
      </w:r>
      <w:r w:rsidRPr="00CB2BC3">
        <w:rPr>
          <w:rFonts w:ascii="Arial" w:hAnsi="Arial" w:cs="Arial"/>
          <w:b/>
          <w:noProof/>
          <w:lang w:val="id-ID"/>
        </w:rPr>
        <w:t>auna</w:t>
      </w:r>
      <w:r w:rsidR="00C07289" w:rsidRPr="00CB2BC3">
        <w:rPr>
          <w:rFonts w:ascii="Arial" w:hAnsi="Arial" w:cs="Arial"/>
          <w:b/>
          <w:noProof/>
        </w:rPr>
        <w:t xml:space="preserve"> </w:t>
      </w:r>
      <w:r w:rsidRPr="00CB2BC3">
        <w:rPr>
          <w:rFonts w:ascii="Arial" w:hAnsi="Arial" w:cs="Arial"/>
          <w:b/>
          <w:noProof/>
          <w:lang w:val="id-ID"/>
        </w:rPr>
        <w:t>in Central Bengkulu Regency</w:t>
      </w:r>
    </w:p>
    <w:tbl>
      <w:tblPr>
        <w:tblW w:w="0" w:type="auto"/>
        <w:jc w:val="center"/>
        <w:tblBorders>
          <w:bottom w:val="single" w:sz="4" w:space="0" w:color="auto"/>
        </w:tblBorders>
        <w:tblLook w:val="04A0" w:firstRow="1" w:lastRow="0" w:firstColumn="1" w:lastColumn="0" w:noHBand="0" w:noVBand="1"/>
      </w:tblPr>
      <w:tblGrid>
        <w:gridCol w:w="483"/>
        <w:gridCol w:w="2784"/>
        <w:gridCol w:w="1284"/>
        <w:gridCol w:w="1706"/>
        <w:gridCol w:w="1773"/>
      </w:tblGrid>
      <w:tr w:rsidR="001765F1" w:rsidRPr="00CB2BC3" w14:paraId="1E0B5EB2" w14:textId="77777777" w:rsidTr="00EF08F6">
        <w:trPr>
          <w:trHeight w:val="300"/>
          <w:jc w:val="center"/>
        </w:trPr>
        <w:tc>
          <w:tcPr>
            <w:tcW w:w="0" w:type="auto"/>
            <w:tcBorders>
              <w:top w:val="single" w:sz="4" w:space="0" w:color="auto"/>
              <w:bottom w:val="single" w:sz="4" w:space="0" w:color="auto"/>
            </w:tcBorders>
            <w:shd w:val="clear" w:color="auto" w:fill="auto"/>
            <w:noWrap/>
            <w:vAlign w:val="center"/>
            <w:hideMark/>
          </w:tcPr>
          <w:p w14:paraId="63A03B52" w14:textId="77777777" w:rsidR="001765F1" w:rsidRPr="00CB2BC3" w:rsidRDefault="001765F1" w:rsidP="00EF08F6">
            <w:pPr>
              <w:pStyle w:val="Body"/>
              <w:spacing w:after="0"/>
              <w:jc w:val="center"/>
              <w:rPr>
                <w:rFonts w:ascii="Arial" w:hAnsi="Arial" w:cs="Arial"/>
                <w:b/>
                <w:noProof/>
                <w:lang w:val="id-ID"/>
              </w:rPr>
            </w:pPr>
            <w:r w:rsidRPr="00CB2BC3">
              <w:rPr>
                <w:rFonts w:ascii="Arial" w:hAnsi="Arial" w:cs="Arial"/>
                <w:b/>
                <w:noProof/>
                <w:lang w:val="id-ID"/>
              </w:rPr>
              <w:t>No</w:t>
            </w:r>
          </w:p>
        </w:tc>
        <w:tc>
          <w:tcPr>
            <w:tcW w:w="0" w:type="auto"/>
            <w:tcBorders>
              <w:top w:val="single" w:sz="4" w:space="0" w:color="auto"/>
              <w:bottom w:val="single" w:sz="4" w:space="0" w:color="auto"/>
            </w:tcBorders>
            <w:shd w:val="clear" w:color="auto" w:fill="auto"/>
            <w:noWrap/>
            <w:vAlign w:val="center"/>
            <w:hideMark/>
          </w:tcPr>
          <w:p w14:paraId="1510AAE8" w14:textId="75E1E85D" w:rsidR="001765F1" w:rsidRPr="00CB2BC3" w:rsidRDefault="006D6651" w:rsidP="00EF08F6">
            <w:pPr>
              <w:pStyle w:val="Body"/>
              <w:spacing w:after="0"/>
              <w:jc w:val="center"/>
              <w:rPr>
                <w:rFonts w:ascii="Arial" w:hAnsi="Arial" w:cs="Arial"/>
                <w:b/>
                <w:noProof/>
                <w:lang w:val="id-ID"/>
              </w:rPr>
            </w:pPr>
            <w:r w:rsidRPr="00CB2BC3">
              <w:rPr>
                <w:rFonts w:ascii="Arial" w:hAnsi="Arial" w:cs="Arial"/>
                <w:b/>
                <w:noProof/>
                <w:lang w:val="id-ID"/>
              </w:rPr>
              <w:t xml:space="preserve">Types of </w:t>
            </w:r>
            <w:r w:rsidR="00C07289" w:rsidRPr="00CB2BC3">
              <w:rPr>
                <w:rFonts w:ascii="Arial" w:hAnsi="Arial" w:cs="Arial"/>
                <w:b/>
                <w:noProof/>
                <w:lang w:val="id-ID"/>
              </w:rPr>
              <w:t xml:space="preserve">Litter macrofauna </w:t>
            </w:r>
          </w:p>
        </w:tc>
        <w:tc>
          <w:tcPr>
            <w:tcW w:w="0" w:type="auto"/>
            <w:tcBorders>
              <w:top w:val="single" w:sz="4" w:space="0" w:color="auto"/>
              <w:bottom w:val="single" w:sz="4" w:space="0" w:color="auto"/>
            </w:tcBorders>
            <w:shd w:val="clear" w:color="auto" w:fill="auto"/>
            <w:noWrap/>
            <w:vAlign w:val="center"/>
            <w:hideMark/>
          </w:tcPr>
          <w:p w14:paraId="3B795242" w14:textId="77777777" w:rsidR="001765F1" w:rsidRPr="00CB2BC3" w:rsidRDefault="001765F1" w:rsidP="00EF08F6">
            <w:pPr>
              <w:pStyle w:val="Body"/>
              <w:spacing w:after="0"/>
              <w:jc w:val="center"/>
              <w:rPr>
                <w:rFonts w:ascii="Arial" w:hAnsi="Arial" w:cs="Arial"/>
                <w:b/>
                <w:noProof/>
                <w:lang w:val="id-ID"/>
              </w:rPr>
            </w:pPr>
            <w:r w:rsidRPr="00CB2BC3">
              <w:rPr>
                <w:rFonts w:ascii="Arial" w:hAnsi="Arial" w:cs="Arial"/>
                <w:b/>
                <w:noProof/>
                <w:lang w:val="id-ID"/>
              </w:rPr>
              <w:t>Class</w:t>
            </w:r>
          </w:p>
        </w:tc>
        <w:tc>
          <w:tcPr>
            <w:tcW w:w="0" w:type="auto"/>
            <w:tcBorders>
              <w:top w:val="single" w:sz="4" w:space="0" w:color="auto"/>
              <w:bottom w:val="single" w:sz="4" w:space="0" w:color="auto"/>
            </w:tcBorders>
            <w:shd w:val="clear" w:color="auto" w:fill="auto"/>
            <w:noWrap/>
            <w:vAlign w:val="center"/>
            <w:hideMark/>
          </w:tcPr>
          <w:p w14:paraId="38558EDC" w14:textId="77777777" w:rsidR="001765F1" w:rsidRPr="00CB2BC3" w:rsidRDefault="001765F1" w:rsidP="00EF08F6">
            <w:pPr>
              <w:pStyle w:val="Body"/>
              <w:spacing w:after="0"/>
              <w:jc w:val="center"/>
              <w:rPr>
                <w:rFonts w:ascii="Arial" w:hAnsi="Arial" w:cs="Arial"/>
                <w:b/>
                <w:noProof/>
                <w:lang w:val="id-ID"/>
              </w:rPr>
            </w:pPr>
            <w:r w:rsidRPr="00CB2BC3">
              <w:rPr>
                <w:rFonts w:ascii="Arial" w:hAnsi="Arial" w:cs="Arial"/>
                <w:b/>
                <w:noProof/>
                <w:lang w:val="id-ID"/>
              </w:rPr>
              <w:t>11 years rubber</w:t>
            </w:r>
          </w:p>
        </w:tc>
        <w:tc>
          <w:tcPr>
            <w:tcW w:w="0" w:type="auto"/>
            <w:tcBorders>
              <w:top w:val="single" w:sz="4" w:space="0" w:color="auto"/>
              <w:bottom w:val="single" w:sz="4" w:space="0" w:color="auto"/>
            </w:tcBorders>
            <w:shd w:val="clear" w:color="auto" w:fill="auto"/>
            <w:noWrap/>
            <w:vAlign w:val="center"/>
            <w:hideMark/>
          </w:tcPr>
          <w:p w14:paraId="45566271" w14:textId="77777777" w:rsidR="001765F1" w:rsidRPr="00CB2BC3" w:rsidRDefault="001765F1" w:rsidP="00EF08F6">
            <w:pPr>
              <w:pStyle w:val="Body"/>
              <w:spacing w:after="0"/>
              <w:jc w:val="center"/>
              <w:rPr>
                <w:rFonts w:ascii="Arial" w:hAnsi="Arial" w:cs="Arial"/>
                <w:b/>
                <w:noProof/>
                <w:lang w:val="id-ID"/>
              </w:rPr>
            </w:pPr>
            <w:r w:rsidRPr="00CB2BC3">
              <w:rPr>
                <w:rFonts w:ascii="Arial" w:hAnsi="Arial" w:cs="Arial"/>
                <w:b/>
                <w:noProof/>
                <w:lang w:val="id-ID"/>
              </w:rPr>
              <w:t>Rubber 23 years</w:t>
            </w:r>
          </w:p>
        </w:tc>
      </w:tr>
      <w:tr w:rsidR="001765F1" w:rsidRPr="00CB2BC3" w14:paraId="7F32E802" w14:textId="77777777" w:rsidTr="00EF08F6">
        <w:trPr>
          <w:trHeight w:val="300"/>
          <w:jc w:val="center"/>
        </w:trPr>
        <w:tc>
          <w:tcPr>
            <w:tcW w:w="0" w:type="auto"/>
            <w:tcBorders>
              <w:top w:val="single" w:sz="4" w:space="0" w:color="auto"/>
            </w:tcBorders>
            <w:shd w:val="clear" w:color="auto" w:fill="auto"/>
            <w:noWrap/>
            <w:vAlign w:val="bottom"/>
            <w:hideMark/>
          </w:tcPr>
          <w:p w14:paraId="353C9DBE"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w:t>
            </w:r>
          </w:p>
        </w:tc>
        <w:tc>
          <w:tcPr>
            <w:tcW w:w="0" w:type="auto"/>
            <w:tcBorders>
              <w:top w:val="single" w:sz="4" w:space="0" w:color="auto"/>
            </w:tcBorders>
            <w:shd w:val="clear" w:color="auto" w:fill="auto"/>
            <w:noWrap/>
            <w:vAlign w:val="bottom"/>
            <w:hideMark/>
          </w:tcPr>
          <w:p w14:paraId="717C5C02"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Allonemobius </w:t>
            </w:r>
            <w:r w:rsidRPr="00CB2BC3">
              <w:rPr>
                <w:rFonts w:ascii="Arial" w:hAnsi="Arial" w:cs="Arial"/>
                <w:noProof/>
                <w:lang w:val="id-ID"/>
              </w:rPr>
              <w:t>sp</w:t>
            </w:r>
          </w:p>
        </w:tc>
        <w:tc>
          <w:tcPr>
            <w:tcW w:w="0" w:type="auto"/>
            <w:tcBorders>
              <w:top w:val="single" w:sz="4" w:space="0" w:color="auto"/>
            </w:tcBorders>
            <w:shd w:val="clear" w:color="auto" w:fill="auto"/>
            <w:noWrap/>
            <w:vAlign w:val="bottom"/>
            <w:hideMark/>
          </w:tcPr>
          <w:p w14:paraId="4AE2BEB3" w14:textId="25CB6DAD"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tcBorders>
              <w:top w:val="single" w:sz="4" w:space="0" w:color="auto"/>
            </w:tcBorders>
            <w:shd w:val="clear" w:color="auto" w:fill="auto"/>
            <w:noWrap/>
            <w:vAlign w:val="bottom"/>
            <w:hideMark/>
          </w:tcPr>
          <w:p w14:paraId="77BAAA2C"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tcBorders>
              <w:top w:val="single" w:sz="4" w:space="0" w:color="auto"/>
            </w:tcBorders>
            <w:shd w:val="clear" w:color="auto" w:fill="auto"/>
            <w:noWrap/>
            <w:vAlign w:val="bottom"/>
            <w:hideMark/>
          </w:tcPr>
          <w:p w14:paraId="4F1F4F52"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28715432" w14:textId="77777777" w:rsidTr="00EF08F6">
        <w:trPr>
          <w:trHeight w:val="300"/>
          <w:jc w:val="center"/>
        </w:trPr>
        <w:tc>
          <w:tcPr>
            <w:tcW w:w="0" w:type="auto"/>
            <w:shd w:val="clear" w:color="auto" w:fill="auto"/>
            <w:noWrap/>
            <w:vAlign w:val="bottom"/>
            <w:hideMark/>
          </w:tcPr>
          <w:p w14:paraId="5EFB9228"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2</w:t>
            </w:r>
          </w:p>
        </w:tc>
        <w:tc>
          <w:tcPr>
            <w:tcW w:w="0" w:type="auto"/>
            <w:shd w:val="clear" w:color="auto" w:fill="auto"/>
            <w:noWrap/>
            <w:vAlign w:val="bottom"/>
            <w:hideMark/>
          </w:tcPr>
          <w:p w14:paraId="7422E511"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Blatta </w:t>
            </w:r>
            <w:r w:rsidRPr="00CB2BC3">
              <w:rPr>
                <w:rFonts w:ascii="Arial" w:hAnsi="Arial" w:cs="Arial"/>
                <w:noProof/>
                <w:lang w:val="id-ID"/>
              </w:rPr>
              <w:t>sp</w:t>
            </w:r>
          </w:p>
        </w:tc>
        <w:tc>
          <w:tcPr>
            <w:tcW w:w="0" w:type="auto"/>
            <w:shd w:val="clear" w:color="auto" w:fill="auto"/>
            <w:noWrap/>
            <w:vAlign w:val="bottom"/>
            <w:hideMark/>
          </w:tcPr>
          <w:p w14:paraId="79BAA386" w14:textId="678263BD"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082050AE"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5AC3E692"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6C3C4D8A" w14:textId="77777777" w:rsidTr="00EF08F6">
        <w:trPr>
          <w:trHeight w:val="300"/>
          <w:jc w:val="center"/>
        </w:trPr>
        <w:tc>
          <w:tcPr>
            <w:tcW w:w="0" w:type="auto"/>
            <w:shd w:val="clear" w:color="auto" w:fill="auto"/>
            <w:noWrap/>
            <w:vAlign w:val="bottom"/>
            <w:hideMark/>
          </w:tcPr>
          <w:p w14:paraId="1EB7BDE2"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3</w:t>
            </w:r>
          </w:p>
        </w:tc>
        <w:tc>
          <w:tcPr>
            <w:tcW w:w="0" w:type="auto"/>
            <w:shd w:val="clear" w:color="auto" w:fill="auto"/>
            <w:noWrap/>
            <w:vAlign w:val="bottom"/>
            <w:hideMark/>
          </w:tcPr>
          <w:p w14:paraId="09FC5807"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Crematogaster </w:t>
            </w:r>
            <w:r w:rsidRPr="00CB2BC3">
              <w:rPr>
                <w:rFonts w:ascii="Arial" w:hAnsi="Arial" w:cs="Arial"/>
                <w:noProof/>
                <w:lang w:val="id-ID"/>
              </w:rPr>
              <w:t>sp</w:t>
            </w:r>
          </w:p>
        </w:tc>
        <w:tc>
          <w:tcPr>
            <w:tcW w:w="0" w:type="auto"/>
            <w:shd w:val="clear" w:color="auto" w:fill="auto"/>
            <w:noWrap/>
            <w:vAlign w:val="bottom"/>
            <w:hideMark/>
          </w:tcPr>
          <w:p w14:paraId="30C9BE9D" w14:textId="7E46F24F"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46A25E1C"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5E01202D"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29064853" w14:textId="77777777" w:rsidTr="00EF08F6">
        <w:trPr>
          <w:trHeight w:val="315"/>
          <w:jc w:val="center"/>
        </w:trPr>
        <w:tc>
          <w:tcPr>
            <w:tcW w:w="0" w:type="auto"/>
            <w:shd w:val="clear" w:color="auto" w:fill="auto"/>
            <w:noWrap/>
            <w:vAlign w:val="bottom"/>
            <w:hideMark/>
          </w:tcPr>
          <w:p w14:paraId="60779640"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4</w:t>
            </w:r>
          </w:p>
        </w:tc>
        <w:tc>
          <w:tcPr>
            <w:tcW w:w="0" w:type="auto"/>
            <w:shd w:val="clear" w:color="auto" w:fill="auto"/>
            <w:noWrap/>
            <w:vAlign w:val="bottom"/>
            <w:hideMark/>
          </w:tcPr>
          <w:p w14:paraId="66CBFD79"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Leptogenys </w:t>
            </w:r>
            <w:r w:rsidRPr="00CB2BC3">
              <w:rPr>
                <w:rFonts w:ascii="Arial" w:hAnsi="Arial" w:cs="Arial"/>
                <w:noProof/>
                <w:lang w:val="id-ID"/>
              </w:rPr>
              <w:t>sp</w:t>
            </w:r>
          </w:p>
        </w:tc>
        <w:tc>
          <w:tcPr>
            <w:tcW w:w="0" w:type="auto"/>
            <w:shd w:val="clear" w:color="auto" w:fill="auto"/>
            <w:noWrap/>
            <w:vAlign w:val="bottom"/>
            <w:hideMark/>
          </w:tcPr>
          <w:p w14:paraId="3AC7FE33" w14:textId="397C36E4"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256FABF1"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482405FB"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6AB241A6" w14:textId="77777777" w:rsidTr="00EF08F6">
        <w:trPr>
          <w:trHeight w:val="315"/>
          <w:jc w:val="center"/>
        </w:trPr>
        <w:tc>
          <w:tcPr>
            <w:tcW w:w="0" w:type="auto"/>
            <w:shd w:val="clear" w:color="auto" w:fill="auto"/>
            <w:noWrap/>
            <w:vAlign w:val="bottom"/>
            <w:hideMark/>
          </w:tcPr>
          <w:p w14:paraId="71115F55"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5</w:t>
            </w:r>
          </w:p>
        </w:tc>
        <w:tc>
          <w:tcPr>
            <w:tcW w:w="0" w:type="auto"/>
            <w:shd w:val="clear" w:color="auto" w:fill="auto"/>
            <w:noWrap/>
            <w:vAlign w:val="center"/>
            <w:hideMark/>
          </w:tcPr>
          <w:p w14:paraId="42832F26"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Gymnochiromyi </w:t>
            </w:r>
            <w:r w:rsidRPr="00CB2BC3">
              <w:rPr>
                <w:rFonts w:ascii="Arial" w:hAnsi="Arial" w:cs="Arial"/>
                <w:noProof/>
                <w:lang w:val="id-ID"/>
              </w:rPr>
              <w:t>a sp</w:t>
            </w:r>
          </w:p>
        </w:tc>
        <w:tc>
          <w:tcPr>
            <w:tcW w:w="0" w:type="auto"/>
            <w:shd w:val="clear" w:color="auto" w:fill="auto"/>
            <w:noWrap/>
            <w:vAlign w:val="bottom"/>
            <w:hideMark/>
          </w:tcPr>
          <w:p w14:paraId="3DB4949B" w14:textId="132C65D9"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53B5C2F1"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7F048012"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515EAB3D" w14:textId="77777777" w:rsidTr="00EF08F6">
        <w:trPr>
          <w:trHeight w:val="315"/>
          <w:jc w:val="center"/>
        </w:trPr>
        <w:tc>
          <w:tcPr>
            <w:tcW w:w="0" w:type="auto"/>
            <w:shd w:val="clear" w:color="auto" w:fill="auto"/>
            <w:noWrap/>
            <w:vAlign w:val="bottom"/>
            <w:hideMark/>
          </w:tcPr>
          <w:p w14:paraId="538D7B1C"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6</w:t>
            </w:r>
          </w:p>
        </w:tc>
        <w:tc>
          <w:tcPr>
            <w:tcW w:w="0" w:type="auto"/>
            <w:shd w:val="clear" w:color="auto" w:fill="auto"/>
            <w:noWrap/>
            <w:vAlign w:val="bottom"/>
            <w:hideMark/>
          </w:tcPr>
          <w:p w14:paraId="75B8BA09"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Isotomiella </w:t>
            </w:r>
            <w:r w:rsidRPr="00CB2BC3">
              <w:rPr>
                <w:rFonts w:ascii="Arial" w:hAnsi="Arial" w:cs="Arial"/>
                <w:noProof/>
                <w:lang w:val="id-ID"/>
              </w:rPr>
              <w:t>sp</w:t>
            </w:r>
          </w:p>
        </w:tc>
        <w:tc>
          <w:tcPr>
            <w:tcW w:w="0" w:type="auto"/>
            <w:shd w:val="clear" w:color="auto" w:fill="auto"/>
            <w:noWrap/>
            <w:vAlign w:val="bottom"/>
            <w:hideMark/>
          </w:tcPr>
          <w:p w14:paraId="4AC5D571" w14:textId="5F79166C"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229A38BA"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117F07E6"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487818BB" w14:textId="77777777" w:rsidTr="00EF08F6">
        <w:trPr>
          <w:trHeight w:val="315"/>
          <w:jc w:val="center"/>
        </w:trPr>
        <w:tc>
          <w:tcPr>
            <w:tcW w:w="0" w:type="auto"/>
            <w:shd w:val="clear" w:color="auto" w:fill="auto"/>
            <w:noWrap/>
            <w:vAlign w:val="bottom"/>
            <w:hideMark/>
          </w:tcPr>
          <w:p w14:paraId="37DC3534"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7</w:t>
            </w:r>
          </w:p>
        </w:tc>
        <w:tc>
          <w:tcPr>
            <w:tcW w:w="0" w:type="auto"/>
            <w:shd w:val="clear" w:color="auto" w:fill="auto"/>
            <w:noWrap/>
            <w:vAlign w:val="bottom"/>
            <w:hideMark/>
          </w:tcPr>
          <w:p w14:paraId="15F1D0E7"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Lachesilla </w:t>
            </w:r>
            <w:r w:rsidRPr="00CB2BC3">
              <w:rPr>
                <w:rFonts w:ascii="Arial" w:hAnsi="Arial" w:cs="Arial"/>
                <w:noProof/>
                <w:lang w:val="id-ID"/>
              </w:rPr>
              <w:t>sp</w:t>
            </w:r>
          </w:p>
        </w:tc>
        <w:tc>
          <w:tcPr>
            <w:tcW w:w="0" w:type="auto"/>
            <w:shd w:val="clear" w:color="auto" w:fill="auto"/>
            <w:noWrap/>
            <w:vAlign w:val="bottom"/>
            <w:hideMark/>
          </w:tcPr>
          <w:p w14:paraId="78E7EC8E" w14:textId="0C2D93F4"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746AFE17"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47A2B7F5"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45C74334" w14:textId="77777777" w:rsidTr="00EF08F6">
        <w:trPr>
          <w:trHeight w:val="315"/>
          <w:jc w:val="center"/>
        </w:trPr>
        <w:tc>
          <w:tcPr>
            <w:tcW w:w="0" w:type="auto"/>
            <w:shd w:val="clear" w:color="auto" w:fill="auto"/>
            <w:noWrap/>
            <w:vAlign w:val="bottom"/>
            <w:hideMark/>
          </w:tcPr>
          <w:p w14:paraId="425998E6"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8</w:t>
            </w:r>
          </w:p>
        </w:tc>
        <w:tc>
          <w:tcPr>
            <w:tcW w:w="0" w:type="auto"/>
            <w:shd w:val="clear" w:color="auto" w:fill="auto"/>
            <w:noWrap/>
            <w:vAlign w:val="center"/>
            <w:hideMark/>
          </w:tcPr>
          <w:p w14:paraId="024B76AA"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Psytalla </w:t>
            </w:r>
            <w:r w:rsidRPr="00CB2BC3">
              <w:rPr>
                <w:rFonts w:ascii="Arial" w:hAnsi="Arial" w:cs="Arial"/>
                <w:noProof/>
                <w:lang w:val="id-ID"/>
              </w:rPr>
              <w:t>sp</w:t>
            </w:r>
          </w:p>
        </w:tc>
        <w:tc>
          <w:tcPr>
            <w:tcW w:w="0" w:type="auto"/>
            <w:shd w:val="clear" w:color="auto" w:fill="auto"/>
            <w:noWrap/>
            <w:vAlign w:val="bottom"/>
            <w:hideMark/>
          </w:tcPr>
          <w:p w14:paraId="241419B2" w14:textId="2EB4ABB1"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322A9583"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26B696E3"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03A8F820" w14:textId="77777777" w:rsidTr="00F56B4D">
        <w:trPr>
          <w:trHeight w:val="315"/>
          <w:jc w:val="center"/>
        </w:trPr>
        <w:tc>
          <w:tcPr>
            <w:tcW w:w="0" w:type="auto"/>
            <w:shd w:val="clear" w:color="auto" w:fill="auto"/>
            <w:noWrap/>
            <w:vAlign w:val="bottom"/>
            <w:hideMark/>
          </w:tcPr>
          <w:p w14:paraId="0869F956"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9</w:t>
            </w:r>
          </w:p>
        </w:tc>
        <w:tc>
          <w:tcPr>
            <w:tcW w:w="0" w:type="auto"/>
            <w:shd w:val="clear" w:color="auto" w:fill="auto"/>
            <w:noWrap/>
            <w:vAlign w:val="center"/>
            <w:hideMark/>
          </w:tcPr>
          <w:p w14:paraId="648F0ABE"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Solenopsis </w:t>
            </w:r>
            <w:r w:rsidRPr="00CB2BC3">
              <w:rPr>
                <w:rFonts w:ascii="Arial" w:hAnsi="Arial" w:cs="Arial"/>
                <w:noProof/>
                <w:lang w:val="id-ID"/>
              </w:rPr>
              <w:t>sp</w:t>
            </w:r>
          </w:p>
        </w:tc>
        <w:tc>
          <w:tcPr>
            <w:tcW w:w="0" w:type="auto"/>
            <w:shd w:val="clear" w:color="auto" w:fill="FFFF00"/>
            <w:noWrap/>
            <w:vAlign w:val="bottom"/>
            <w:hideMark/>
          </w:tcPr>
          <w:p w14:paraId="5E9C0532" w14:textId="72606944" w:rsidR="001765F1" w:rsidRPr="00CB2BC3" w:rsidRDefault="00F165A9" w:rsidP="001765F1">
            <w:pPr>
              <w:pStyle w:val="Body"/>
              <w:spacing w:after="0"/>
              <w:rPr>
                <w:rFonts w:ascii="Arial" w:hAnsi="Arial" w:cs="Arial"/>
                <w:noProof/>
                <w:lang w:val="id-ID"/>
              </w:rPr>
            </w:pPr>
            <w:r w:rsidRPr="00CB2BC3">
              <w:rPr>
                <w:rFonts w:ascii="Arial" w:hAnsi="Arial" w:cs="Arial"/>
                <w:noProof/>
                <w:lang w:val="id-ID"/>
              </w:rPr>
              <w:t>Insecta</w:t>
            </w:r>
          </w:p>
        </w:tc>
        <w:tc>
          <w:tcPr>
            <w:tcW w:w="0" w:type="auto"/>
            <w:shd w:val="clear" w:color="auto" w:fill="auto"/>
            <w:noWrap/>
            <w:vAlign w:val="bottom"/>
            <w:hideMark/>
          </w:tcPr>
          <w:p w14:paraId="228037C4"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2BE8238F"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63133C4C" w14:textId="77777777" w:rsidTr="00EF08F6">
        <w:trPr>
          <w:trHeight w:val="315"/>
          <w:jc w:val="center"/>
        </w:trPr>
        <w:tc>
          <w:tcPr>
            <w:tcW w:w="0" w:type="auto"/>
            <w:shd w:val="clear" w:color="auto" w:fill="auto"/>
            <w:noWrap/>
            <w:vAlign w:val="bottom"/>
            <w:hideMark/>
          </w:tcPr>
          <w:p w14:paraId="04438892"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10</w:t>
            </w:r>
          </w:p>
        </w:tc>
        <w:tc>
          <w:tcPr>
            <w:tcW w:w="0" w:type="auto"/>
            <w:shd w:val="clear" w:color="auto" w:fill="auto"/>
            <w:noWrap/>
            <w:vAlign w:val="center"/>
            <w:hideMark/>
          </w:tcPr>
          <w:p w14:paraId="2DDAEB35"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Attulus </w:t>
            </w:r>
            <w:r w:rsidRPr="00CB2BC3">
              <w:rPr>
                <w:rFonts w:ascii="Arial" w:hAnsi="Arial" w:cs="Arial"/>
                <w:noProof/>
                <w:lang w:val="id-ID"/>
              </w:rPr>
              <w:t>sp</w:t>
            </w:r>
          </w:p>
        </w:tc>
        <w:tc>
          <w:tcPr>
            <w:tcW w:w="0" w:type="auto"/>
            <w:shd w:val="clear" w:color="auto" w:fill="auto"/>
            <w:noWrap/>
            <w:vAlign w:val="bottom"/>
            <w:hideMark/>
          </w:tcPr>
          <w:p w14:paraId="427E2380"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Arachnida</w:t>
            </w:r>
          </w:p>
        </w:tc>
        <w:tc>
          <w:tcPr>
            <w:tcW w:w="0" w:type="auto"/>
            <w:shd w:val="clear" w:color="auto" w:fill="auto"/>
            <w:noWrap/>
            <w:vAlign w:val="bottom"/>
            <w:hideMark/>
          </w:tcPr>
          <w:p w14:paraId="7C24B7C5"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27AAEB57"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7291E8EA" w14:textId="77777777" w:rsidTr="00EF08F6">
        <w:trPr>
          <w:trHeight w:val="315"/>
          <w:jc w:val="center"/>
        </w:trPr>
        <w:tc>
          <w:tcPr>
            <w:tcW w:w="0" w:type="auto"/>
            <w:shd w:val="clear" w:color="auto" w:fill="auto"/>
            <w:noWrap/>
            <w:vAlign w:val="bottom"/>
            <w:hideMark/>
          </w:tcPr>
          <w:p w14:paraId="73FD2BB0"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11</w:t>
            </w:r>
          </w:p>
        </w:tc>
        <w:tc>
          <w:tcPr>
            <w:tcW w:w="0" w:type="auto"/>
            <w:shd w:val="clear" w:color="auto" w:fill="auto"/>
            <w:noWrap/>
            <w:vAlign w:val="center"/>
            <w:hideMark/>
          </w:tcPr>
          <w:p w14:paraId="5281F759"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Diapterobates </w:t>
            </w:r>
            <w:r w:rsidRPr="00CB2BC3">
              <w:rPr>
                <w:rFonts w:ascii="Arial" w:hAnsi="Arial" w:cs="Arial"/>
                <w:noProof/>
                <w:lang w:val="id-ID"/>
              </w:rPr>
              <w:t>sp</w:t>
            </w:r>
          </w:p>
        </w:tc>
        <w:tc>
          <w:tcPr>
            <w:tcW w:w="0" w:type="auto"/>
            <w:shd w:val="clear" w:color="auto" w:fill="auto"/>
            <w:noWrap/>
            <w:vAlign w:val="bottom"/>
            <w:hideMark/>
          </w:tcPr>
          <w:p w14:paraId="5EFAE746"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Arachnida</w:t>
            </w:r>
          </w:p>
        </w:tc>
        <w:tc>
          <w:tcPr>
            <w:tcW w:w="0" w:type="auto"/>
            <w:shd w:val="clear" w:color="auto" w:fill="auto"/>
            <w:noWrap/>
            <w:vAlign w:val="bottom"/>
            <w:hideMark/>
          </w:tcPr>
          <w:p w14:paraId="5A874F61"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13FD2C1C"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102497D0" w14:textId="77777777" w:rsidTr="00EF08F6">
        <w:trPr>
          <w:trHeight w:val="300"/>
          <w:jc w:val="center"/>
        </w:trPr>
        <w:tc>
          <w:tcPr>
            <w:tcW w:w="0" w:type="auto"/>
            <w:shd w:val="clear" w:color="auto" w:fill="auto"/>
            <w:noWrap/>
            <w:vAlign w:val="bottom"/>
            <w:hideMark/>
          </w:tcPr>
          <w:p w14:paraId="62A1426E"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12</w:t>
            </w:r>
          </w:p>
        </w:tc>
        <w:tc>
          <w:tcPr>
            <w:tcW w:w="0" w:type="auto"/>
            <w:shd w:val="clear" w:color="auto" w:fill="auto"/>
            <w:noWrap/>
            <w:vAlign w:val="center"/>
            <w:hideMark/>
          </w:tcPr>
          <w:p w14:paraId="5F7E65AD"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Gonatium </w:t>
            </w:r>
            <w:r w:rsidRPr="00CB2BC3">
              <w:rPr>
                <w:rFonts w:ascii="Arial" w:hAnsi="Arial" w:cs="Arial"/>
                <w:noProof/>
                <w:lang w:val="id-ID"/>
              </w:rPr>
              <w:t>sp</w:t>
            </w:r>
          </w:p>
        </w:tc>
        <w:tc>
          <w:tcPr>
            <w:tcW w:w="0" w:type="auto"/>
            <w:shd w:val="clear" w:color="auto" w:fill="auto"/>
            <w:noWrap/>
            <w:vAlign w:val="bottom"/>
            <w:hideMark/>
          </w:tcPr>
          <w:p w14:paraId="0F0F9762"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Arachnida</w:t>
            </w:r>
          </w:p>
        </w:tc>
        <w:tc>
          <w:tcPr>
            <w:tcW w:w="0" w:type="auto"/>
            <w:shd w:val="clear" w:color="auto" w:fill="auto"/>
            <w:noWrap/>
            <w:vAlign w:val="bottom"/>
            <w:hideMark/>
          </w:tcPr>
          <w:p w14:paraId="642F55E7"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06FF6DD1"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107B39CB" w14:textId="77777777" w:rsidTr="00EF08F6">
        <w:trPr>
          <w:trHeight w:val="300"/>
          <w:jc w:val="center"/>
        </w:trPr>
        <w:tc>
          <w:tcPr>
            <w:tcW w:w="0" w:type="auto"/>
            <w:shd w:val="clear" w:color="auto" w:fill="auto"/>
            <w:noWrap/>
            <w:vAlign w:val="bottom"/>
            <w:hideMark/>
          </w:tcPr>
          <w:p w14:paraId="66E0B278"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13</w:t>
            </w:r>
          </w:p>
        </w:tc>
        <w:tc>
          <w:tcPr>
            <w:tcW w:w="0" w:type="auto"/>
            <w:shd w:val="clear" w:color="auto" w:fill="auto"/>
            <w:noWrap/>
            <w:vAlign w:val="bottom"/>
            <w:hideMark/>
          </w:tcPr>
          <w:p w14:paraId="552B905E"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Lycosa </w:t>
            </w:r>
            <w:r w:rsidRPr="00CB2BC3">
              <w:rPr>
                <w:rFonts w:ascii="Arial" w:hAnsi="Arial" w:cs="Arial"/>
                <w:noProof/>
                <w:lang w:val="id-ID"/>
              </w:rPr>
              <w:t>sp</w:t>
            </w:r>
          </w:p>
        </w:tc>
        <w:tc>
          <w:tcPr>
            <w:tcW w:w="0" w:type="auto"/>
            <w:shd w:val="clear" w:color="auto" w:fill="auto"/>
            <w:noWrap/>
            <w:vAlign w:val="bottom"/>
            <w:hideMark/>
          </w:tcPr>
          <w:p w14:paraId="034E39C6"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Arachnida</w:t>
            </w:r>
          </w:p>
        </w:tc>
        <w:tc>
          <w:tcPr>
            <w:tcW w:w="0" w:type="auto"/>
            <w:shd w:val="clear" w:color="auto" w:fill="auto"/>
            <w:noWrap/>
            <w:vAlign w:val="bottom"/>
            <w:hideMark/>
          </w:tcPr>
          <w:p w14:paraId="6B0B0950"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21713E99"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48A78F45" w14:textId="77777777" w:rsidTr="00EF08F6">
        <w:trPr>
          <w:trHeight w:val="300"/>
          <w:jc w:val="center"/>
        </w:trPr>
        <w:tc>
          <w:tcPr>
            <w:tcW w:w="0" w:type="auto"/>
            <w:shd w:val="clear" w:color="auto" w:fill="auto"/>
            <w:noWrap/>
            <w:vAlign w:val="bottom"/>
            <w:hideMark/>
          </w:tcPr>
          <w:p w14:paraId="6264DBCA"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14</w:t>
            </w:r>
          </w:p>
        </w:tc>
        <w:tc>
          <w:tcPr>
            <w:tcW w:w="0" w:type="auto"/>
            <w:shd w:val="clear" w:color="auto" w:fill="auto"/>
            <w:noWrap/>
            <w:vAlign w:val="center"/>
            <w:hideMark/>
          </w:tcPr>
          <w:p w14:paraId="5250B351"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Oecobius </w:t>
            </w:r>
            <w:r w:rsidRPr="00CB2BC3">
              <w:rPr>
                <w:rFonts w:ascii="Arial" w:hAnsi="Arial" w:cs="Arial"/>
                <w:noProof/>
                <w:lang w:val="id-ID"/>
              </w:rPr>
              <w:t>sp</w:t>
            </w:r>
          </w:p>
        </w:tc>
        <w:tc>
          <w:tcPr>
            <w:tcW w:w="0" w:type="auto"/>
            <w:shd w:val="clear" w:color="auto" w:fill="auto"/>
            <w:noWrap/>
            <w:vAlign w:val="bottom"/>
            <w:hideMark/>
          </w:tcPr>
          <w:p w14:paraId="7CFC0995"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Arachnida</w:t>
            </w:r>
          </w:p>
        </w:tc>
        <w:tc>
          <w:tcPr>
            <w:tcW w:w="0" w:type="auto"/>
            <w:shd w:val="clear" w:color="auto" w:fill="auto"/>
            <w:noWrap/>
            <w:vAlign w:val="bottom"/>
            <w:hideMark/>
          </w:tcPr>
          <w:p w14:paraId="6C088D31"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1F1D7894"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15BAECB7" w14:textId="77777777" w:rsidTr="00EF08F6">
        <w:trPr>
          <w:trHeight w:val="300"/>
          <w:jc w:val="center"/>
        </w:trPr>
        <w:tc>
          <w:tcPr>
            <w:tcW w:w="0" w:type="auto"/>
            <w:shd w:val="clear" w:color="auto" w:fill="auto"/>
            <w:noWrap/>
            <w:vAlign w:val="bottom"/>
            <w:hideMark/>
          </w:tcPr>
          <w:p w14:paraId="5F302B2C"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15</w:t>
            </w:r>
          </w:p>
        </w:tc>
        <w:tc>
          <w:tcPr>
            <w:tcW w:w="0" w:type="auto"/>
            <w:shd w:val="clear" w:color="auto" w:fill="auto"/>
            <w:noWrap/>
            <w:vAlign w:val="center"/>
            <w:hideMark/>
          </w:tcPr>
          <w:p w14:paraId="55F52068"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Hirudo </w:t>
            </w:r>
            <w:r w:rsidRPr="00CB2BC3">
              <w:rPr>
                <w:rFonts w:ascii="Arial" w:hAnsi="Arial" w:cs="Arial"/>
                <w:noProof/>
                <w:lang w:val="id-ID"/>
              </w:rPr>
              <w:t>sp</w:t>
            </w:r>
          </w:p>
        </w:tc>
        <w:tc>
          <w:tcPr>
            <w:tcW w:w="0" w:type="auto"/>
            <w:shd w:val="clear" w:color="auto" w:fill="auto"/>
            <w:noWrap/>
            <w:vAlign w:val="center"/>
            <w:hideMark/>
          </w:tcPr>
          <w:p w14:paraId="37E9256D"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Hirudinea</w:t>
            </w:r>
          </w:p>
        </w:tc>
        <w:tc>
          <w:tcPr>
            <w:tcW w:w="0" w:type="auto"/>
            <w:shd w:val="clear" w:color="auto" w:fill="auto"/>
            <w:noWrap/>
            <w:vAlign w:val="bottom"/>
            <w:hideMark/>
          </w:tcPr>
          <w:p w14:paraId="064D92CE"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690591E5"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691FCBCE" w14:textId="77777777" w:rsidTr="00EF08F6">
        <w:trPr>
          <w:trHeight w:val="300"/>
          <w:jc w:val="center"/>
        </w:trPr>
        <w:tc>
          <w:tcPr>
            <w:tcW w:w="0" w:type="auto"/>
            <w:shd w:val="clear" w:color="auto" w:fill="auto"/>
            <w:noWrap/>
            <w:vAlign w:val="bottom"/>
            <w:hideMark/>
          </w:tcPr>
          <w:p w14:paraId="3F17D8E2"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16</w:t>
            </w:r>
          </w:p>
        </w:tc>
        <w:tc>
          <w:tcPr>
            <w:tcW w:w="0" w:type="auto"/>
            <w:shd w:val="clear" w:color="auto" w:fill="auto"/>
            <w:noWrap/>
            <w:vAlign w:val="center"/>
            <w:hideMark/>
          </w:tcPr>
          <w:p w14:paraId="10E83CFB"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Pseudoporatia </w:t>
            </w:r>
            <w:r w:rsidRPr="00CB2BC3">
              <w:rPr>
                <w:rFonts w:ascii="Arial" w:hAnsi="Arial" w:cs="Arial"/>
                <w:noProof/>
                <w:lang w:val="id-ID"/>
              </w:rPr>
              <w:t>sp</w:t>
            </w:r>
          </w:p>
        </w:tc>
        <w:tc>
          <w:tcPr>
            <w:tcW w:w="0" w:type="auto"/>
            <w:shd w:val="clear" w:color="auto" w:fill="auto"/>
            <w:noWrap/>
            <w:vAlign w:val="center"/>
            <w:hideMark/>
          </w:tcPr>
          <w:p w14:paraId="38782BB9"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Diplopoda</w:t>
            </w:r>
          </w:p>
        </w:tc>
        <w:tc>
          <w:tcPr>
            <w:tcW w:w="0" w:type="auto"/>
            <w:shd w:val="clear" w:color="auto" w:fill="auto"/>
            <w:noWrap/>
            <w:vAlign w:val="bottom"/>
            <w:hideMark/>
          </w:tcPr>
          <w:p w14:paraId="75321712"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shd w:val="clear" w:color="auto" w:fill="auto"/>
            <w:noWrap/>
            <w:vAlign w:val="bottom"/>
            <w:hideMark/>
          </w:tcPr>
          <w:p w14:paraId="1DABF697"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0A88C29B" w14:textId="77777777" w:rsidTr="00EF08F6">
        <w:trPr>
          <w:trHeight w:val="300"/>
          <w:jc w:val="center"/>
        </w:trPr>
        <w:tc>
          <w:tcPr>
            <w:tcW w:w="0" w:type="auto"/>
            <w:tcBorders>
              <w:bottom w:val="nil"/>
            </w:tcBorders>
            <w:shd w:val="clear" w:color="auto" w:fill="auto"/>
            <w:noWrap/>
            <w:vAlign w:val="bottom"/>
            <w:hideMark/>
          </w:tcPr>
          <w:p w14:paraId="03DA8C95"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17</w:t>
            </w:r>
          </w:p>
        </w:tc>
        <w:tc>
          <w:tcPr>
            <w:tcW w:w="0" w:type="auto"/>
            <w:tcBorders>
              <w:bottom w:val="nil"/>
            </w:tcBorders>
            <w:shd w:val="clear" w:color="auto" w:fill="auto"/>
            <w:noWrap/>
            <w:vAlign w:val="center"/>
            <w:hideMark/>
          </w:tcPr>
          <w:p w14:paraId="724FF56F"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Scolopendra </w:t>
            </w:r>
            <w:r w:rsidRPr="00CB2BC3">
              <w:rPr>
                <w:rFonts w:ascii="Arial" w:hAnsi="Arial" w:cs="Arial"/>
                <w:noProof/>
                <w:lang w:val="id-ID"/>
              </w:rPr>
              <w:t>sp</w:t>
            </w:r>
          </w:p>
        </w:tc>
        <w:tc>
          <w:tcPr>
            <w:tcW w:w="0" w:type="auto"/>
            <w:tcBorders>
              <w:bottom w:val="nil"/>
            </w:tcBorders>
            <w:shd w:val="clear" w:color="auto" w:fill="auto"/>
            <w:noWrap/>
            <w:vAlign w:val="center"/>
            <w:hideMark/>
          </w:tcPr>
          <w:p w14:paraId="0087A434"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Chilopoda</w:t>
            </w:r>
          </w:p>
        </w:tc>
        <w:tc>
          <w:tcPr>
            <w:tcW w:w="0" w:type="auto"/>
            <w:tcBorders>
              <w:bottom w:val="nil"/>
            </w:tcBorders>
            <w:shd w:val="clear" w:color="auto" w:fill="auto"/>
            <w:noWrap/>
            <w:vAlign w:val="bottom"/>
            <w:hideMark/>
          </w:tcPr>
          <w:p w14:paraId="6EB3228C"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tcBorders>
              <w:bottom w:val="nil"/>
            </w:tcBorders>
            <w:shd w:val="clear" w:color="auto" w:fill="auto"/>
            <w:noWrap/>
            <w:vAlign w:val="bottom"/>
            <w:hideMark/>
          </w:tcPr>
          <w:p w14:paraId="694155E3"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01B41DAA" w14:textId="77777777" w:rsidTr="00EF08F6">
        <w:trPr>
          <w:trHeight w:val="300"/>
          <w:jc w:val="center"/>
        </w:trPr>
        <w:tc>
          <w:tcPr>
            <w:tcW w:w="0" w:type="auto"/>
            <w:tcBorders>
              <w:bottom w:val="single" w:sz="4" w:space="0" w:color="auto"/>
            </w:tcBorders>
            <w:shd w:val="clear" w:color="auto" w:fill="auto"/>
            <w:noWrap/>
            <w:vAlign w:val="bottom"/>
          </w:tcPr>
          <w:p w14:paraId="3B9E5F51"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18</w:t>
            </w:r>
          </w:p>
        </w:tc>
        <w:tc>
          <w:tcPr>
            <w:tcW w:w="0" w:type="auto"/>
            <w:tcBorders>
              <w:bottom w:val="single" w:sz="4" w:space="0" w:color="auto"/>
            </w:tcBorders>
            <w:shd w:val="clear" w:color="auto" w:fill="auto"/>
            <w:noWrap/>
            <w:vAlign w:val="center"/>
          </w:tcPr>
          <w:p w14:paraId="45BB8A4E" w14:textId="77777777" w:rsidR="001765F1" w:rsidRPr="00CB2BC3" w:rsidRDefault="001765F1" w:rsidP="001765F1">
            <w:pPr>
              <w:pStyle w:val="Body"/>
              <w:spacing w:after="0"/>
              <w:rPr>
                <w:rFonts w:ascii="Arial" w:hAnsi="Arial" w:cs="Arial"/>
                <w:noProof/>
                <w:lang w:val="id-ID"/>
              </w:rPr>
            </w:pPr>
            <w:r w:rsidRPr="00CB2BC3">
              <w:rPr>
                <w:rFonts w:ascii="Arial" w:hAnsi="Arial" w:cs="Arial"/>
                <w:i/>
                <w:noProof/>
                <w:lang w:val="id-ID"/>
              </w:rPr>
              <w:t xml:space="preserve">Fridericia </w:t>
            </w:r>
            <w:r w:rsidRPr="00CB2BC3">
              <w:rPr>
                <w:rFonts w:ascii="Arial" w:hAnsi="Arial" w:cs="Arial"/>
                <w:noProof/>
                <w:lang w:val="id-ID"/>
              </w:rPr>
              <w:t>sp</w:t>
            </w:r>
          </w:p>
        </w:tc>
        <w:tc>
          <w:tcPr>
            <w:tcW w:w="0" w:type="auto"/>
            <w:tcBorders>
              <w:bottom w:val="single" w:sz="4" w:space="0" w:color="auto"/>
            </w:tcBorders>
            <w:shd w:val="clear" w:color="auto" w:fill="auto"/>
            <w:noWrap/>
            <w:vAlign w:val="center"/>
          </w:tcPr>
          <w:p w14:paraId="46B5B10C" w14:textId="77777777" w:rsidR="001765F1" w:rsidRPr="00CB2BC3" w:rsidRDefault="001765F1" w:rsidP="001765F1">
            <w:pPr>
              <w:pStyle w:val="Body"/>
              <w:spacing w:after="0"/>
              <w:rPr>
                <w:rFonts w:ascii="Arial" w:hAnsi="Arial" w:cs="Arial"/>
                <w:noProof/>
                <w:lang w:val="id-ID"/>
              </w:rPr>
            </w:pPr>
            <w:r w:rsidRPr="00CB2BC3">
              <w:rPr>
                <w:rFonts w:ascii="Arial" w:hAnsi="Arial" w:cs="Arial"/>
                <w:noProof/>
                <w:lang w:val="id-ID"/>
              </w:rPr>
              <w:t>Oligochaeta</w:t>
            </w:r>
          </w:p>
        </w:tc>
        <w:tc>
          <w:tcPr>
            <w:tcW w:w="0" w:type="auto"/>
            <w:tcBorders>
              <w:bottom w:val="single" w:sz="4" w:space="0" w:color="auto"/>
            </w:tcBorders>
            <w:shd w:val="clear" w:color="auto" w:fill="auto"/>
            <w:noWrap/>
            <w:vAlign w:val="bottom"/>
          </w:tcPr>
          <w:p w14:paraId="4355E39D"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c>
          <w:tcPr>
            <w:tcW w:w="0" w:type="auto"/>
            <w:tcBorders>
              <w:bottom w:val="single" w:sz="4" w:space="0" w:color="auto"/>
            </w:tcBorders>
            <w:shd w:val="clear" w:color="auto" w:fill="auto"/>
            <w:noWrap/>
            <w:vAlign w:val="bottom"/>
          </w:tcPr>
          <w:p w14:paraId="5109D819"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w:t>
            </w:r>
          </w:p>
        </w:tc>
      </w:tr>
      <w:tr w:rsidR="001765F1" w:rsidRPr="00CB2BC3" w14:paraId="14E69066"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bottom"/>
            <w:hideMark/>
          </w:tcPr>
          <w:p w14:paraId="75E2A96B" w14:textId="77777777" w:rsidR="001765F1" w:rsidRPr="00CB2BC3" w:rsidRDefault="001765F1" w:rsidP="001765F1">
            <w:pPr>
              <w:pStyle w:val="Body"/>
              <w:spacing w:after="0"/>
              <w:jc w:val="center"/>
              <w:rPr>
                <w:rFonts w:ascii="Arial" w:hAnsi="Arial" w:cs="Arial"/>
                <w:b/>
                <w:noProof/>
                <w:lang w:val="id-ID"/>
              </w:rPr>
            </w:pPr>
            <w:r w:rsidRPr="00CB2BC3">
              <w:rPr>
                <w:rFonts w:ascii="Arial" w:hAnsi="Arial" w:cs="Arial"/>
                <w:b/>
                <w:noProof/>
                <w:lang w:val="id-ID"/>
              </w:rPr>
              <w:t>Total</w:t>
            </w:r>
          </w:p>
        </w:tc>
        <w:tc>
          <w:tcPr>
            <w:tcW w:w="0" w:type="auto"/>
            <w:tcBorders>
              <w:top w:val="single" w:sz="4" w:space="0" w:color="auto"/>
              <w:bottom w:val="single" w:sz="4" w:space="0" w:color="auto"/>
            </w:tcBorders>
            <w:shd w:val="clear" w:color="auto" w:fill="auto"/>
            <w:noWrap/>
            <w:vAlign w:val="bottom"/>
            <w:hideMark/>
          </w:tcPr>
          <w:p w14:paraId="138A6397"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16</w:t>
            </w:r>
          </w:p>
        </w:tc>
        <w:tc>
          <w:tcPr>
            <w:tcW w:w="0" w:type="auto"/>
            <w:tcBorders>
              <w:top w:val="single" w:sz="4" w:space="0" w:color="auto"/>
              <w:bottom w:val="single" w:sz="4" w:space="0" w:color="auto"/>
            </w:tcBorders>
            <w:shd w:val="clear" w:color="auto" w:fill="auto"/>
            <w:noWrap/>
            <w:vAlign w:val="bottom"/>
            <w:hideMark/>
          </w:tcPr>
          <w:p w14:paraId="3F1B49AF"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9</w:t>
            </w:r>
          </w:p>
        </w:tc>
      </w:tr>
      <w:tr w:rsidR="001765F1" w:rsidRPr="00CB2BC3" w14:paraId="1C398020"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center"/>
          </w:tcPr>
          <w:p w14:paraId="6C3E5A04" w14:textId="77777777" w:rsidR="001765F1" w:rsidRPr="00CB2BC3" w:rsidRDefault="001765F1" w:rsidP="001765F1">
            <w:pPr>
              <w:pStyle w:val="Body"/>
              <w:spacing w:after="0"/>
              <w:jc w:val="center"/>
              <w:rPr>
                <w:rFonts w:ascii="Arial" w:hAnsi="Arial" w:cs="Arial"/>
                <w:b/>
                <w:noProof/>
                <w:lang w:val="id-ID"/>
              </w:rPr>
            </w:pPr>
            <w:r w:rsidRPr="00CB2BC3">
              <w:rPr>
                <w:rFonts w:ascii="Arial" w:hAnsi="Arial" w:cs="Arial"/>
                <w:b/>
                <w:noProof/>
                <w:lang w:val="id-ID"/>
              </w:rPr>
              <w:t>Similarity index</w:t>
            </w:r>
          </w:p>
        </w:tc>
        <w:tc>
          <w:tcPr>
            <w:tcW w:w="0" w:type="auto"/>
            <w:gridSpan w:val="2"/>
            <w:tcBorders>
              <w:top w:val="single" w:sz="4" w:space="0" w:color="auto"/>
              <w:bottom w:val="single" w:sz="4" w:space="0" w:color="auto"/>
            </w:tcBorders>
            <w:shd w:val="clear" w:color="auto" w:fill="auto"/>
            <w:noWrap/>
            <w:vAlign w:val="center"/>
          </w:tcPr>
          <w:p w14:paraId="2F1037CD" w14:textId="77777777" w:rsidR="001765F1" w:rsidRPr="00CB2BC3" w:rsidRDefault="001765F1" w:rsidP="001765F1">
            <w:pPr>
              <w:pStyle w:val="Body"/>
              <w:spacing w:after="0"/>
              <w:jc w:val="center"/>
              <w:rPr>
                <w:rFonts w:ascii="Arial" w:hAnsi="Arial" w:cs="Arial"/>
                <w:noProof/>
                <w:lang w:val="id-ID"/>
              </w:rPr>
            </w:pPr>
            <w:r w:rsidRPr="00CB2BC3">
              <w:rPr>
                <w:rFonts w:ascii="Arial" w:hAnsi="Arial" w:cs="Arial"/>
                <w:noProof/>
                <w:lang w:val="id-ID"/>
              </w:rPr>
              <w:t>51.8%.</w:t>
            </w:r>
          </w:p>
        </w:tc>
      </w:tr>
    </w:tbl>
    <w:p w14:paraId="1697CC12" w14:textId="77777777" w:rsidR="00EF08F6" w:rsidRDefault="00EF08F6" w:rsidP="001765F1">
      <w:pPr>
        <w:pStyle w:val="Body"/>
        <w:rPr>
          <w:rFonts w:ascii="Arial" w:hAnsi="Arial" w:cs="Arial"/>
          <w:noProof/>
        </w:rPr>
      </w:pPr>
      <w:bookmarkStart w:id="2" w:name="_Hlk182979278"/>
    </w:p>
    <w:p w14:paraId="0D5B8A8B" w14:textId="77777777" w:rsidR="007A1006" w:rsidRPr="00EF08F6" w:rsidRDefault="007A1006" w:rsidP="001765F1">
      <w:pPr>
        <w:pStyle w:val="Body"/>
        <w:rPr>
          <w:rFonts w:ascii="Arial" w:hAnsi="Arial" w:cs="Arial"/>
          <w:noProof/>
        </w:rPr>
        <w:sectPr w:rsidR="007A1006" w:rsidRPr="00EF08F6" w:rsidSect="009D719B">
          <w:type w:val="continuous"/>
          <w:pgSz w:w="12240" w:h="15840"/>
          <w:pgMar w:top="720" w:right="720" w:bottom="720" w:left="720" w:header="720" w:footer="720" w:gutter="0"/>
          <w:cols w:space="720"/>
          <w:docGrid w:linePitch="360"/>
        </w:sectPr>
      </w:pPr>
    </w:p>
    <w:p w14:paraId="79983745" w14:textId="5F8D42E8" w:rsidR="00CB2BC3" w:rsidRPr="00C20F58" w:rsidRDefault="004350D6" w:rsidP="001765F1">
      <w:pPr>
        <w:pStyle w:val="Body"/>
        <w:rPr>
          <w:rFonts w:ascii="Arial" w:hAnsi="Arial" w:cs="Arial"/>
          <w:noProof/>
        </w:rPr>
      </w:pPr>
      <w:r w:rsidRPr="004350D6">
        <w:rPr>
          <w:rFonts w:ascii="Arial" w:hAnsi="Arial" w:cs="Arial"/>
          <w:noProof/>
        </w:rPr>
        <w:lastRenderedPageBreak/>
        <w:t>According to Table 1, the results of this study are</w:t>
      </w:r>
      <w:r>
        <w:rPr>
          <w:rFonts w:ascii="Arial" w:hAnsi="Arial" w:cs="Arial"/>
          <w:noProof/>
        </w:rPr>
        <w:t xml:space="preserve"> consistent with the findings o</w:t>
      </w:r>
      <w:r w:rsidR="007F775C">
        <w:rPr>
          <w:rFonts w:ascii="Arial" w:hAnsi="Arial" w:cs="Arial"/>
          <w:noProof/>
        </w:rPr>
        <w:t xml:space="preserve">f </w:t>
      </w:r>
      <w:r w:rsidR="007F775C" w:rsidRPr="00503446">
        <w:rPr>
          <w:rFonts w:ascii="Arial" w:hAnsi="Arial" w:cs="Arial"/>
          <w:noProof/>
          <w:lang w:val="id-ID"/>
        </w:rPr>
        <w:fldChar w:fldCharType="begin" w:fldLock="1"/>
      </w:r>
      <w:r w:rsidR="003112DC">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Sánchez-Galindo et al., (2022)","plainTextFormattedCitation":"(Younear, Pujawati and Yamani, 2023)","previouslyFormattedCitation":"(Younear, Pujawati and Yamani, 2023)"},"properties":{"noteIndex":0},"schema":"https://github.com/citation-style-language/schema/raw/master/csl-citation.json"}</w:instrText>
      </w:r>
      <w:r w:rsidR="007F775C" w:rsidRPr="00503446">
        <w:rPr>
          <w:rFonts w:ascii="Arial" w:hAnsi="Arial" w:cs="Arial"/>
          <w:noProof/>
          <w:lang w:val="id-ID"/>
        </w:rPr>
        <w:fldChar w:fldCharType="separate"/>
      </w:r>
      <w:r w:rsidR="007F775C" w:rsidRPr="000767BA">
        <w:t xml:space="preserve"> </w:t>
      </w:r>
      <w:r w:rsidR="00B2485B" w:rsidRPr="00B2485B">
        <w:rPr>
          <w:rFonts w:ascii="Arial" w:hAnsi="Arial" w:cs="Arial"/>
          <w:noProof/>
        </w:rPr>
        <w:t>Sánchez-Galindo</w:t>
      </w:r>
      <w:r w:rsidR="007F775C">
        <w:rPr>
          <w:rFonts w:ascii="Arial" w:hAnsi="Arial" w:cs="Arial"/>
          <w:noProof/>
        </w:rPr>
        <w:t xml:space="preserve"> </w:t>
      </w:r>
      <w:r w:rsidR="007F775C">
        <w:rPr>
          <w:rFonts w:ascii="Arial" w:hAnsi="Arial" w:cs="Arial"/>
          <w:i/>
          <w:noProof/>
          <w:lang w:val="id-ID"/>
        </w:rPr>
        <w:t>et al</w:t>
      </w:r>
      <w:r w:rsidR="007F775C">
        <w:rPr>
          <w:rFonts w:ascii="Arial" w:hAnsi="Arial" w:cs="Arial"/>
          <w:noProof/>
          <w:lang w:val="id-ID"/>
        </w:rPr>
        <w:t>., (202</w:t>
      </w:r>
      <w:r w:rsidR="007F775C">
        <w:rPr>
          <w:rFonts w:ascii="Arial" w:hAnsi="Arial" w:cs="Arial"/>
          <w:noProof/>
        </w:rPr>
        <w:t>2</w:t>
      </w:r>
      <w:r w:rsidR="007F775C" w:rsidRPr="00503446">
        <w:rPr>
          <w:rFonts w:ascii="Arial" w:hAnsi="Arial" w:cs="Arial"/>
          <w:noProof/>
          <w:lang w:val="id-ID"/>
        </w:rPr>
        <w:t>)</w:t>
      </w:r>
      <w:r w:rsidR="007F775C" w:rsidRPr="00503446">
        <w:rPr>
          <w:rFonts w:ascii="Arial" w:hAnsi="Arial" w:cs="Arial"/>
          <w:noProof/>
          <w:lang w:val="id-ID"/>
        </w:rPr>
        <w:fldChar w:fldCharType="end"/>
      </w:r>
      <w:r w:rsidR="007F775C" w:rsidRPr="007F775C">
        <w:rPr>
          <w:rFonts w:ascii="Arial" w:hAnsi="Arial" w:cs="Arial"/>
          <w:noProof/>
        </w:rPr>
        <w:t xml:space="preserve">, </w:t>
      </w:r>
      <w:r w:rsidRPr="004350D6">
        <w:rPr>
          <w:rFonts w:ascii="Arial" w:hAnsi="Arial" w:cs="Arial"/>
          <w:noProof/>
        </w:rPr>
        <w:t>who reported that soil fauna exhibit a high degree of taxonomic diversity, particularly among oribatid mites, specific groups of collembolans, and millipedes. These organisms are functionally classified as primary and secondary decomposers due to their crucial roles in the breakdown and t</w:t>
      </w:r>
      <w:r>
        <w:rPr>
          <w:rFonts w:ascii="Arial" w:hAnsi="Arial" w:cs="Arial"/>
          <w:noProof/>
        </w:rPr>
        <w:t>ransformation of organic matter</w:t>
      </w:r>
      <w:r w:rsidR="007F775C" w:rsidRPr="007F775C">
        <w:rPr>
          <w:rFonts w:ascii="Arial" w:hAnsi="Arial" w:cs="Arial"/>
          <w:noProof/>
        </w:rPr>
        <w:t>.</w:t>
      </w:r>
      <w:r w:rsidR="007F775C">
        <w:rPr>
          <w:rFonts w:ascii="Arial" w:hAnsi="Arial" w:cs="Arial"/>
          <w:noProof/>
        </w:rPr>
        <w:t xml:space="preserve"> </w:t>
      </w:r>
      <w:r w:rsidRPr="004350D6">
        <w:rPr>
          <w:rFonts w:ascii="Arial" w:hAnsi="Arial" w:cs="Arial"/>
          <w:noProof/>
        </w:rPr>
        <w:t xml:space="preserve">However, this study recorded fewer </w:t>
      </w:r>
      <w:r w:rsidRPr="00F56B4D">
        <w:rPr>
          <w:rFonts w:ascii="Arial" w:hAnsi="Arial" w:cs="Arial"/>
          <w:noProof/>
          <w:shd w:val="clear" w:color="auto" w:fill="FFFF00"/>
        </w:rPr>
        <w:t>litter macrofauna</w:t>
      </w:r>
      <w:r w:rsidRPr="004350D6">
        <w:rPr>
          <w:rFonts w:ascii="Arial" w:hAnsi="Arial" w:cs="Arial"/>
          <w:noProof/>
        </w:rPr>
        <w:t xml:space="preserve"> species compared to the study by</w:t>
      </w:r>
      <w:r>
        <w:rPr>
          <w:rFonts w:ascii="Arial" w:hAnsi="Arial" w:cs="Arial"/>
          <w:noProof/>
        </w:rPr>
        <w:t xml:space="preserve"> </w:t>
      </w:r>
      <w:r w:rsidR="001765F1" w:rsidRPr="00503446">
        <w:rPr>
          <w:rFonts w:ascii="Arial" w:hAnsi="Arial" w:cs="Arial"/>
          <w:noProof/>
          <w:lang w:val="id-ID"/>
        </w:rPr>
        <w:fldChar w:fldCharType="begin" w:fldLock="1"/>
      </w:r>
      <w:r>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(2023), ","plainTextFormattedCitation":"(Younear, Pujawati and Yamani, 2023)","previouslyFormattedCitation":"(Younear, Pujawati and Yamani, 2023)"},"properties":{"noteIndex":0},"schema":"https://github.com/citation-style-language/schema/raw/master/csl-citation.json"}</w:instrText>
      </w:r>
      <w:r w:rsidR="001765F1" w:rsidRPr="00503446">
        <w:rPr>
          <w:rFonts w:ascii="Arial" w:hAnsi="Arial" w:cs="Arial"/>
          <w:noProof/>
          <w:lang w:val="id-ID"/>
        </w:rPr>
        <w:fldChar w:fldCharType="separate"/>
      </w:r>
      <w:r w:rsidR="001765F1" w:rsidRPr="00503446">
        <w:rPr>
          <w:rFonts w:ascii="Arial" w:hAnsi="Arial" w:cs="Arial"/>
          <w:noProof/>
          <w:lang w:val="id-ID"/>
        </w:rPr>
        <w:t xml:space="preserve">Younear </w:t>
      </w:r>
      <w:r>
        <w:rPr>
          <w:rFonts w:ascii="Arial" w:hAnsi="Arial" w:cs="Arial"/>
          <w:i/>
          <w:noProof/>
          <w:lang w:val="id-ID"/>
        </w:rPr>
        <w:t>et al</w:t>
      </w:r>
      <w:r w:rsidR="001765F1" w:rsidRPr="00503446">
        <w:rPr>
          <w:rFonts w:ascii="Arial" w:hAnsi="Arial" w:cs="Arial"/>
          <w:noProof/>
          <w:lang w:val="id-ID"/>
        </w:rPr>
        <w:t>., (2023)</w:t>
      </w:r>
      <w:r>
        <w:rPr>
          <w:rFonts w:ascii="Arial" w:hAnsi="Arial" w:cs="Arial"/>
          <w:noProof/>
        </w:rPr>
        <w:t>,</w:t>
      </w:r>
      <w:r w:rsidR="001765F1" w:rsidRPr="00503446">
        <w:rPr>
          <w:rFonts w:ascii="Arial" w:hAnsi="Arial" w:cs="Arial"/>
          <w:noProof/>
          <w:lang w:val="id-ID"/>
        </w:rPr>
        <w:t xml:space="preserve"> </w:t>
      </w:r>
      <w:r w:rsidR="001765F1" w:rsidRPr="00503446">
        <w:rPr>
          <w:rFonts w:ascii="Arial" w:hAnsi="Arial" w:cs="Arial"/>
          <w:noProof/>
          <w:lang w:val="id-ID"/>
        </w:rPr>
        <w:fldChar w:fldCharType="end"/>
      </w:r>
      <w:r w:rsidRPr="004350D6">
        <w:rPr>
          <w:rFonts w:ascii="Arial" w:hAnsi="Arial" w:cs="Arial"/>
          <w:noProof/>
          <w:lang w:val="id-ID"/>
        </w:rPr>
        <w:t>who identified 20 species of surface-dwelling macrofauna in rubber plantations.</w:t>
      </w:r>
      <w:r w:rsidR="009D42EB">
        <w:rPr>
          <w:rFonts w:ascii="Arial" w:hAnsi="Arial" w:cs="Arial"/>
          <w:noProof/>
        </w:rPr>
        <w:t xml:space="preserve"> </w:t>
      </w:r>
      <w:r w:rsidRPr="004350D6">
        <w:rPr>
          <w:rFonts w:ascii="Arial" w:hAnsi="Arial" w:cs="Arial"/>
          <w:noProof/>
          <w:lang w:val="id-ID"/>
        </w:rPr>
        <w:t>The discrepancy in species richness may be attributed to differences in rese</w:t>
      </w:r>
      <w:r w:rsidR="00C20F58">
        <w:rPr>
          <w:rFonts w:ascii="Arial" w:hAnsi="Arial" w:cs="Arial"/>
          <w:noProof/>
          <w:lang w:val="id-ID"/>
        </w:rPr>
        <w:t>arch focus and sampling methods</w:t>
      </w:r>
      <w:r w:rsidR="001765F1" w:rsidRPr="00503446">
        <w:rPr>
          <w:rFonts w:ascii="Arial" w:hAnsi="Arial" w:cs="Arial"/>
          <w:noProof/>
          <w:lang w:val="id-ID"/>
        </w:rPr>
        <w:t xml:space="preserve">. </w:t>
      </w:r>
      <w:bookmarkEnd w:id="2"/>
      <w:r w:rsidRPr="004350D6">
        <w:rPr>
          <w:rFonts w:ascii="Arial" w:hAnsi="Arial" w:cs="Arial"/>
          <w:noProof/>
          <w:lang w:val="id-ID"/>
        </w:rPr>
        <w:t>While</w:t>
      </w:r>
      <w:r w:rsidR="00C20F58">
        <w:rPr>
          <w:rFonts w:ascii="Arial" w:hAnsi="Arial" w:cs="Arial"/>
          <w:noProof/>
        </w:rPr>
        <w:t xml:space="preserve"> </w:t>
      </w:r>
      <w:r w:rsidR="00C20F58" w:rsidRPr="00503446">
        <w:rPr>
          <w:rFonts w:ascii="Arial" w:hAnsi="Arial" w:cs="Arial"/>
          <w:noProof/>
          <w:lang w:val="id-ID"/>
        </w:rPr>
        <w:fldChar w:fldCharType="begin" w:fldLock="1"/>
      </w:r>
      <w:r w:rsidR="00C20F58">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Younear et al., (2023)","plainTextFormattedCitation":"(Younear, Pujawati and Yamani, 2023)","previouslyFormattedCitation":"(Younear, Pujawati and Yamani, 2023)"},"properties":{"noteIndex":0},"schema":"https://github.com/citation-style-language/schema/raw/master/csl-citation.json"}</w:instrText>
      </w:r>
      <w:r w:rsidR="00C20F58" w:rsidRPr="00503446">
        <w:rPr>
          <w:rFonts w:ascii="Arial" w:hAnsi="Arial" w:cs="Arial"/>
          <w:noProof/>
          <w:lang w:val="id-ID"/>
        </w:rPr>
        <w:fldChar w:fldCharType="separate"/>
      </w:r>
      <w:r w:rsidR="00C20F58" w:rsidRPr="000767BA">
        <w:t xml:space="preserve"> </w:t>
      </w:r>
      <w:r w:rsidR="00C20F58">
        <w:rPr>
          <w:rFonts w:ascii="Arial" w:hAnsi="Arial" w:cs="Arial"/>
          <w:noProof/>
        </w:rPr>
        <w:t xml:space="preserve">Younear </w:t>
      </w:r>
      <w:r w:rsidR="00C20F58">
        <w:rPr>
          <w:rFonts w:ascii="Arial" w:hAnsi="Arial" w:cs="Arial"/>
          <w:i/>
          <w:noProof/>
          <w:lang w:val="id-ID"/>
        </w:rPr>
        <w:t>et al</w:t>
      </w:r>
      <w:r w:rsidR="00C20F58">
        <w:rPr>
          <w:rFonts w:ascii="Arial" w:hAnsi="Arial" w:cs="Arial"/>
          <w:noProof/>
          <w:lang w:val="id-ID"/>
        </w:rPr>
        <w:t>., (202</w:t>
      </w:r>
      <w:r w:rsidR="00C20F58">
        <w:rPr>
          <w:rFonts w:ascii="Arial" w:hAnsi="Arial" w:cs="Arial"/>
          <w:noProof/>
        </w:rPr>
        <w:t>3</w:t>
      </w:r>
      <w:r w:rsidR="00C20F58" w:rsidRPr="00503446">
        <w:rPr>
          <w:rFonts w:ascii="Arial" w:hAnsi="Arial" w:cs="Arial"/>
          <w:noProof/>
          <w:lang w:val="id-ID"/>
        </w:rPr>
        <w:t>)</w:t>
      </w:r>
      <w:r w:rsidR="00C20F58" w:rsidRPr="00503446">
        <w:rPr>
          <w:rFonts w:ascii="Arial" w:hAnsi="Arial" w:cs="Arial"/>
          <w:noProof/>
          <w:lang w:val="id-ID"/>
        </w:rPr>
        <w:fldChar w:fldCharType="end"/>
      </w:r>
      <w:r w:rsidR="00C20F58">
        <w:rPr>
          <w:rFonts w:ascii="Arial" w:hAnsi="Arial" w:cs="Arial"/>
          <w:noProof/>
        </w:rPr>
        <w:t xml:space="preserve">,  </w:t>
      </w:r>
      <w:r w:rsidRPr="004350D6">
        <w:rPr>
          <w:rFonts w:ascii="Arial" w:hAnsi="Arial" w:cs="Arial"/>
          <w:noProof/>
          <w:lang w:val="id-ID"/>
        </w:rPr>
        <w:t>targeted surface-dwelling soil macrofauna using the pitfall trap method, which captures a broader range of fauna due to its wider sampling coverage, this study focused specifically on litter-dwelling fauna using the litterbag method with a 3 mm mesh size. Consequently, the number of species detected was lower, despite both studies being conducted in similar</w:t>
      </w:r>
      <w:r>
        <w:rPr>
          <w:rFonts w:ascii="Arial" w:hAnsi="Arial" w:cs="Arial"/>
          <w:noProof/>
          <w:lang w:val="id-ID"/>
        </w:rPr>
        <w:t xml:space="preserve"> rubber plantation environments</w:t>
      </w:r>
      <w:r w:rsidR="00C20F58">
        <w:rPr>
          <w:rFonts w:ascii="Arial" w:hAnsi="Arial" w:cs="Arial"/>
          <w:noProof/>
        </w:rPr>
        <w:t>.</w:t>
      </w:r>
    </w:p>
    <w:p w14:paraId="3C8EB9E0" w14:textId="47616A50" w:rsidR="001765F1" w:rsidRPr="007F775C" w:rsidRDefault="001765F1" w:rsidP="001765F1">
      <w:pPr>
        <w:pStyle w:val="Body"/>
        <w:rPr>
          <w:rFonts w:ascii="Arial" w:hAnsi="Arial" w:cs="Arial"/>
          <w:noProof/>
        </w:rPr>
      </w:pPr>
      <w:r w:rsidRPr="00503446">
        <w:rPr>
          <w:rFonts w:ascii="Arial" w:hAnsi="Arial" w:cs="Arial"/>
          <w:noProof/>
          <w:lang w:val="id-ID"/>
        </w:rPr>
        <w:t xml:space="preserve">Comparison of the number of </w:t>
      </w:r>
      <w:r w:rsidR="00C07289">
        <w:rPr>
          <w:rFonts w:ascii="Arial" w:hAnsi="Arial" w:cs="Arial"/>
          <w:noProof/>
          <w:lang w:val="id-ID"/>
        </w:rPr>
        <w:t xml:space="preserve">litter macrofauna </w:t>
      </w:r>
      <w:r w:rsidRPr="00503446">
        <w:rPr>
          <w:rFonts w:ascii="Arial" w:hAnsi="Arial" w:cs="Arial"/>
          <w:noProof/>
          <w:lang w:val="id-ID"/>
        </w:rPr>
        <w:t xml:space="preserve"> species at both locations shows that the 11-year-old rubber plantation location is higher (16 species) compared to the 23-year-old rubber plantation (9 species). This shows that the diversity of species in the younger rubber plantation (11 years) is higher, because the environmental conditions are more supportive of the growth of more diverse basic vegetation, thus providing more diverse opportunities for </w:t>
      </w:r>
      <w:r w:rsidR="00C07289">
        <w:rPr>
          <w:rFonts w:ascii="Arial" w:hAnsi="Arial" w:cs="Arial"/>
          <w:noProof/>
          <w:lang w:val="id-ID"/>
        </w:rPr>
        <w:t xml:space="preserve">litter macrofauna </w:t>
      </w:r>
      <w:r w:rsidRPr="00503446">
        <w:rPr>
          <w:rFonts w:ascii="Arial" w:hAnsi="Arial" w:cs="Arial"/>
          <w:noProof/>
          <w:lang w:val="id-ID"/>
        </w:rPr>
        <w:t xml:space="preserve"> life. This is because the 11-year-old rubber plantation has a canopy that is not too dense, and allows sunlight to reach the ground surface and supports better growth of basic vegetation (Figure 2). The difference in </w:t>
      </w:r>
      <w:r w:rsidRPr="00503446">
        <w:rPr>
          <w:rFonts w:ascii="Arial" w:hAnsi="Arial" w:cs="Arial"/>
          <w:noProof/>
          <w:lang w:val="id-ID"/>
        </w:rPr>
        <w:t xml:space="preserve">communities between the two locations is also influenced by the large distance between the two locations, which is 2.9 km. This may also cause differences in the types of </w:t>
      </w:r>
      <w:r w:rsidR="00C07289">
        <w:rPr>
          <w:rFonts w:ascii="Arial" w:hAnsi="Arial" w:cs="Arial"/>
          <w:noProof/>
          <w:lang w:val="id-ID"/>
        </w:rPr>
        <w:t xml:space="preserve">litter macrofauna </w:t>
      </w:r>
      <w:r w:rsidRPr="00503446">
        <w:rPr>
          <w:rFonts w:ascii="Arial" w:hAnsi="Arial" w:cs="Arial"/>
          <w:noProof/>
          <w:lang w:val="id-ID"/>
        </w:rPr>
        <w:t xml:space="preserve"> found in the two rubber plantations.</w:t>
      </w:r>
      <w:r w:rsidR="007F775C">
        <w:rPr>
          <w:rFonts w:ascii="Arial" w:hAnsi="Arial" w:cs="Arial"/>
          <w:noProof/>
        </w:rPr>
        <w:t xml:space="preserve"> </w:t>
      </w:r>
    </w:p>
    <w:p w14:paraId="4A7D9280" w14:textId="37EF4013" w:rsidR="001765F1" w:rsidRPr="003D7721" w:rsidRDefault="001765F1" w:rsidP="001765F1">
      <w:pPr>
        <w:pStyle w:val="Body"/>
        <w:rPr>
          <w:rFonts w:ascii="Arial" w:hAnsi="Arial" w:cs="Arial"/>
          <w:noProof/>
        </w:rPr>
      </w:pPr>
      <w:r w:rsidRPr="00503446">
        <w:rPr>
          <w:rFonts w:ascii="Arial" w:hAnsi="Arial" w:cs="Arial"/>
          <w:noProof/>
          <w:lang w:val="id-ID"/>
        </w:rPr>
        <w:t xml:space="preserve">The level of similarity of the types of </w:t>
      </w:r>
      <w:r w:rsidR="00C07289">
        <w:rPr>
          <w:rFonts w:ascii="Arial" w:hAnsi="Arial" w:cs="Arial"/>
          <w:noProof/>
          <w:lang w:val="id-ID"/>
        </w:rPr>
        <w:t xml:space="preserve">litter macrofauna </w:t>
      </w:r>
      <w:r w:rsidRPr="00503446">
        <w:rPr>
          <w:rFonts w:ascii="Arial" w:hAnsi="Arial" w:cs="Arial"/>
          <w:noProof/>
          <w:lang w:val="id-ID"/>
        </w:rPr>
        <w:t xml:space="preserve"> in both </w:t>
      </w:r>
      <w:r w:rsidRPr="00C07289">
        <w:rPr>
          <w:rFonts w:ascii="Arial" w:hAnsi="Arial" w:cs="Arial"/>
          <w:noProof/>
          <w:lang w:val="id-ID"/>
        </w:rPr>
        <w:t xml:space="preserve">locations can also be seen from the similarity index value of 51.8% (Table 1). This shows that almost half of the types of fauna found in both locations are the same. Of the total 18 types of </w:t>
      </w:r>
      <w:r w:rsidR="00C07289" w:rsidRPr="00C07289">
        <w:rPr>
          <w:rFonts w:ascii="Arial" w:hAnsi="Arial" w:cs="Arial"/>
          <w:noProof/>
          <w:lang w:val="id-ID"/>
        </w:rPr>
        <w:t xml:space="preserve">litter macrofauna </w:t>
      </w:r>
      <w:r w:rsidRPr="00C07289">
        <w:rPr>
          <w:rFonts w:ascii="Arial" w:hAnsi="Arial" w:cs="Arial"/>
          <w:noProof/>
          <w:lang w:val="id-ID"/>
        </w:rPr>
        <w:t xml:space="preserve"> obtained. This similarity may indicate that despite differences in the age of rubber plants, certain environmental factors still support the existence of similar </w:t>
      </w:r>
      <w:r w:rsidR="00C07289" w:rsidRPr="00C07289">
        <w:rPr>
          <w:rFonts w:ascii="Arial" w:hAnsi="Arial" w:cs="Arial"/>
          <w:noProof/>
          <w:lang w:val="id-ID"/>
        </w:rPr>
        <w:t xml:space="preserve">litter macrofauna </w:t>
      </w:r>
      <w:r w:rsidRPr="00C07289">
        <w:rPr>
          <w:rFonts w:ascii="Arial" w:hAnsi="Arial" w:cs="Arial"/>
          <w:noProof/>
          <w:lang w:val="id-ID"/>
        </w:rPr>
        <w:t xml:space="preserve">. In addition, </w:t>
      </w:r>
      <w:r w:rsidRPr="00C07289">
        <w:rPr>
          <w:rFonts w:ascii="Arial" w:hAnsi="Arial" w:cs="Arial"/>
          <w:noProof/>
          <w:lang w:val="id-ID"/>
        </w:rPr>
        <w:fldChar w:fldCharType="begin" w:fldLock="1"/>
      </w:r>
      <w:r w:rsidR="00FD704E" w:rsidRPr="00C07289">
        <w:rPr>
          <w:rFonts w:ascii="Arial" w:hAnsi="Arial" w:cs="Arial"/>
          <w:noProof/>
          <w:lang w:val="id-ID"/>
        </w:rPr>
        <w:instrText>ADDIN CSL_CITATION {"citationItems":[{"id":"ITEM-1","itemData":{"author":[{"dropping-particle":"","family":"Pariyanto","given":"Destriani","non-dropping-particle":"","parse-names":false,"suffix":""}],"id":"ITEM-1","issue":"April","issued":{"date-parts":[["2021"]]},"page":"21-30","title":"KEANEKARAGAMAN MAKROFAUNA TANAH DI PERKEBUNAN KARET KECAMATAN TALO KABUPATEN SELUMA PROVINSI BENGKULU","type":"article-journal","volume":"1"},"uris":["http://www.mendeley.com/documents/?uuid=e2f9ca72-7c1b-4ca7-91c8-e8dbf088f397"]}],"mendeley":{"formattedCitation":"(Pariyanto, 2021)","manualFormatting":"Pariyanto &amp; Destriani (2021) ","plainTextFormattedCitation":"(Pariyanto, 2021)","previouslyFormattedCitation":"(Pariyanto, 2021)"},"properties":{"noteIndex":0},"schema":"https://github.com/citation-style-language/schema/raw/master/csl-citation.json"}</w:instrText>
      </w:r>
      <w:r w:rsidRPr="00C07289">
        <w:rPr>
          <w:rFonts w:ascii="Arial" w:hAnsi="Arial" w:cs="Arial"/>
          <w:noProof/>
          <w:lang w:val="id-ID"/>
        </w:rPr>
        <w:fldChar w:fldCharType="separate"/>
      </w:r>
      <w:r w:rsidRPr="00C07289">
        <w:rPr>
          <w:rFonts w:ascii="Arial" w:hAnsi="Arial" w:cs="Arial"/>
          <w:noProof/>
          <w:lang w:val="id-ID"/>
        </w:rPr>
        <w:t xml:space="preserve">Pariyanto &amp; Destriani (2021) </w:t>
      </w:r>
      <w:r w:rsidRPr="00C07289">
        <w:rPr>
          <w:rFonts w:ascii="Arial" w:hAnsi="Arial" w:cs="Arial"/>
          <w:noProof/>
          <w:lang w:val="id-ID"/>
        </w:rPr>
        <w:fldChar w:fldCharType="end"/>
      </w:r>
      <w:r w:rsidRPr="00C07289">
        <w:rPr>
          <w:rFonts w:ascii="Arial" w:hAnsi="Arial" w:cs="Arial"/>
          <w:noProof/>
          <w:lang w:val="id-ID"/>
        </w:rPr>
        <w:t>emphasized</w:t>
      </w:r>
      <w:r w:rsidRPr="00503446">
        <w:rPr>
          <w:rFonts w:ascii="Arial" w:hAnsi="Arial" w:cs="Arial"/>
          <w:noProof/>
          <w:lang w:val="id-ID"/>
        </w:rPr>
        <w:t xml:space="preserve"> that the existence of soil fauna in rubber plantations is greatly influenced by environmental conditions, including factors such as humidity and type of vegetation. This supports the finding that despite differences in plant age, similar environmental conditions will also provide certain similarities in the types of </w:t>
      </w:r>
      <w:r w:rsidR="003D7721">
        <w:rPr>
          <w:rFonts w:ascii="Arial" w:hAnsi="Arial" w:cs="Arial"/>
          <w:noProof/>
          <w:lang w:val="id-ID"/>
        </w:rPr>
        <w:t>litter macrofauna</w:t>
      </w:r>
      <w:r w:rsidR="003D7721">
        <w:rPr>
          <w:rFonts w:ascii="Arial" w:hAnsi="Arial" w:cs="Arial"/>
          <w:noProof/>
        </w:rPr>
        <w:t xml:space="preserve">. </w:t>
      </w:r>
      <w:r w:rsidR="003D7721" w:rsidRPr="003D7721">
        <w:rPr>
          <w:rFonts w:ascii="Arial" w:hAnsi="Arial" w:cs="Arial"/>
          <w:noProof/>
        </w:rPr>
        <w:t xml:space="preserve">Through analytical studies, </w:t>
      </w:r>
      <w:r w:rsidR="003D7721" w:rsidRPr="00503446">
        <w:rPr>
          <w:rFonts w:ascii="Arial" w:hAnsi="Arial" w:cs="Arial"/>
          <w:noProof/>
          <w:lang w:val="id-ID"/>
        </w:rPr>
        <w:fldChar w:fldCharType="begin" w:fldLock="1"/>
      </w:r>
      <w:r w:rsidR="003D7721">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Zan et al., (2022)","plainTextFormattedCitation":"(Younear, Pujawati and Yamani, 2023)","previouslyFormattedCitation":"(Younear, Pujawati and Yamani, 2023)"},"properties":{"noteIndex":0},"schema":"https://github.com/citation-style-language/schema/raw/master/csl-citation.json"}</w:instrText>
      </w:r>
      <w:r w:rsidR="003D7721" w:rsidRPr="00503446">
        <w:rPr>
          <w:rFonts w:ascii="Arial" w:hAnsi="Arial" w:cs="Arial"/>
          <w:noProof/>
          <w:lang w:val="id-ID"/>
        </w:rPr>
        <w:fldChar w:fldCharType="separate"/>
      </w:r>
      <w:r w:rsidR="003D7721" w:rsidRPr="000767BA">
        <w:t xml:space="preserve"> </w:t>
      </w:r>
      <w:r w:rsidR="003D7721">
        <w:rPr>
          <w:rFonts w:ascii="Arial" w:hAnsi="Arial" w:cs="Arial"/>
          <w:noProof/>
        </w:rPr>
        <w:t xml:space="preserve">Zan </w:t>
      </w:r>
      <w:r w:rsidR="003D7721">
        <w:rPr>
          <w:rFonts w:ascii="Arial" w:hAnsi="Arial" w:cs="Arial"/>
          <w:i/>
          <w:noProof/>
          <w:lang w:val="id-ID"/>
        </w:rPr>
        <w:t>et al</w:t>
      </w:r>
      <w:r w:rsidR="003D7721">
        <w:rPr>
          <w:rFonts w:ascii="Arial" w:hAnsi="Arial" w:cs="Arial"/>
          <w:noProof/>
          <w:lang w:val="id-ID"/>
        </w:rPr>
        <w:t>., (202</w:t>
      </w:r>
      <w:r w:rsidR="003D7721">
        <w:rPr>
          <w:rFonts w:ascii="Arial" w:hAnsi="Arial" w:cs="Arial"/>
          <w:noProof/>
        </w:rPr>
        <w:t>2</w:t>
      </w:r>
      <w:r w:rsidR="003D7721" w:rsidRPr="00503446">
        <w:rPr>
          <w:rFonts w:ascii="Arial" w:hAnsi="Arial" w:cs="Arial"/>
          <w:noProof/>
          <w:lang w:val="id-ID"/>
        </w:rPr>
        <w:t>)</w:t>
      </w:r>
      <w:r w:rsidR="003D7721" w:rsidRPr="00503446">
        <w:rPr>
          <w:rFonts w:ascii="Arial" w:hAnsi="Arial" w:cs="Arial"/>
          <w:noProof/>
          <w:lang w:val="id-ID"/>
        </w:rPr>
        <w:fldChar w:fldCharType="end"/>
      </w:r>
      <w:r w:rsidR="003D7721">
        <w:rPr>
          <w:rFonts w:ascii="Arial" w:hAnsi="Arial" w:cs="Arial"/>
          <w:noProof/>
        </w:rPr>
        <w:t xml:space="preserve"> </w:t>
      </w:r>
      <w:r w:rsidR="003D7721" w:rsidRPr="003D7721">
        <w:rPr>
          <w:rFonts w:ascii="Arial" w:hAnsi="Arial" w:cs="Arial"/>
          <w:noProof/>
        </w:rPr>
        <w:t>demons</w:t>
      </w:r>
      <w:r w:rsidR="003D7721">
        <w:rPr>
          <w:rFonts w:ascii="Arial" w:hAnsi="Arial" w:cs="Arial"/>
          <w:noProof/>
        </w:rPr>
        <w:t>trated that the presence of litter</w:t>
      </w:r>
      <w:r w:rsidR="003D7721" w:rsidRPr="003D7721">
        <w:rPr>
          <w:rFonts w:ascii="Arial" w:hAnsi="Arial" w:cs="Arial"/>
          <w:noProof/>
        </w:rPr>
        <w:t xml:space="preserve"> </w:t>
      </w:r>
      <w:r w:rsidR="003D7721">
        <w:rPr>
          <w:rFonts w:ascii="Arial" w:hAnsi="Arial" w:cs="Arial"/>
          <w:noProof/>
        </w:rPr>
        <w:t>macro</w:t>
      </w:r>
      <w:r w:rsidR="003D7721" w:rsidRPr="003D7721">
        <w:rPr>
          <w:rFonts w:ascii="Arial" w:hAnsi="Arial" w:cs="Arial"/>
          <w:noProof/>
        </w:rPr>
        <w:t>fauna increased the average rate of decomposition by approximately 65%.</w:t>
      </w:r>
      <w:r w:rsidR="000279CD">
        <w:rPr>
          <w:rFonts w:ascii="Arial" w:hAnsi="Arial" w:cs="Arial"/>
          <w:noProof/>
        </w:rPr>
        <w:t xml:space="preserve"> </w:t>
      </w:r>
    </w:p>
    <w:p w14:paraId="4E6A2752" w14:textId="33D5AA78" w:rsidR="001765F1" w:rsidRPr="00C07289" w:rsidRDefault="001765F1" w:rsidP="001765F1">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Density</w:t>
      </w:r>
      <w:r w:rsidRPr="00C07289">
        <w:rPr>
          <w:rFonts w:ascii="Arial" w:hAnsi="Arial" w:cs="Arial"/>
          <w:b/>
          <w:noProof/>
          <w:sz w:val="22"/>
          <w:szCs w:val="22"/>
          <w:lang w:val="id-ID"/>
        </w:rPr>
        <w:t xml:space="preserve">, Relative Density and Relative Frequency of </w:t>
      </w:r>
      <w:r w:rsidR="00F56B4D" w:rsidRPr="00F56B4D">
        <w:rPr>
          <w:rFonts w:ascii="Arial" w:hAnsi="Arial" w:cs="Arial"/>
          <w:b/>
          <w:noProof/>
          <w:sz w:val="22"/>
          <w:szCs w:val="22"/>
          <w:shd w:val="clear" w:color="auto" w:fill="FFFF00"/>
          <w:lang w:val="id-ID"/>
        </w:rPr>
        <w:t xml:space="preserve">Litter </w:t>
      </w:r>
      <w:r w:rsidR="00F56B4D" w:rsidRPr="00F56B4D">
        <w:rPr>
          <w:rFonts w:ascii="Arial" w:hAnsi="Arial" w:cs="Arial"/>
          <w:b/>
          <w:noProof/>
          <w:sz w:val="22"/>
          <w:szCs w:val="22"/>
          <w:shd w:val="clear" w:color="auto" w:fill="FFFF00"/>
        </w:rPr>
        <w:t>M</w:t>
      </w:r>
      <w:r w:rsidR="00C07289" w:rsidRPr="00F56B4D">
        <w:rPr>
          <w:rFonts w:ascii="Arial" w:hAnsi="Arial" w:cs="Arial"/>
          <w:b/>
          <w:noProof/>
          <w:sz w:val="22"/>
          <w:szCs w:val="22"/>
          <w:shd w:val="clear" w:color="auto" w:fill="FFFF00"/>
          <w:lang w:val="id-ID"/>
        </w:rPr>
        <w:t>acrofauna</w:t>
      </w:r>
      <w:r w:rsidR="00C07289" w:rsidRPr="00C07289">
        <w:rPr>
          <w:rFonts w:ascii="Arial" w:hAnsi="Arial" w:cs="Arial"/>
          <w:b/>
          <w:noProof/>
          <w:sz w:val="22"/>
          <w:szCs w:val="22"/>
          <w:lang w:val="id-ID"/>
        </w:rPr>
        <w:t xml:space="preserve"> </w:t>
      </w:r>
      <w:r w:rsidRPr="00C07289">
        <w:rPr>
          <w:rFonts w:ascii="Arial" w:hAnsi="Arial" w:cs="Arial"/>
          <w:b/>
          <w:noProof/>
          <w:sz w:val="22"/>
          <w:szCs w:val="22"/>
          <w:lang w:val="id-ID"/>
        </w:rPr>
        <w:t xml:space="preserve"> in Rubber Plantations of Different Age Strata</w:t>
      </w:r>
    </w:p>
    <w:p w14:paraId="59734111" w14:textId="77777777" w:rsidR="001765F1" w:rsidRPr="00C07289" w:rsidRDefault="001765F1" w:rsidP="001765F1">
      <w:pPr>
        <w:pStyle w:val="Body"/>
        <w:spacing w:after="0"/>
        <w:ind w:left="360"/>
        <w:rPr>
          <w:rFonts w:ascii="Arial" w:hAnsi="Arial" w:cs="Arial"/>
          <w:b/>
          <w:noProof/>
          <w:sz w:val="22"/>
          <w:szCs w:val="22"/>
          <w:lang w:val="id-ID"/>
        </w:rPr>
      </w:pPr>
    </w:p>
    <w:p w14:paraId="3593FF92" w14:textId="5B488DBC" w:rsidR="001765F1" w:rsidRPr="00503446" w:rsidRDefault="001765F1" w:rsidP="001765F1">
      <w:pPr>
        <w:pStyle w:val="Body"/>
        <w:rPr>
          <w:rFonts w:ascii="Arial" w:hAnsi="Arial" w:cs="Arial"/>
          <w:bCs/>
          <w:noProof/>
          <w:lang w:val="id-ID"/>
        </w:rPr>
      </w:pPr>
      <w:r w:rsidRPr="00C07289">
        <w:rPr>
          <w:rFonts w:ascii="Arial" w:hAnsi="Arial" w:cs="Arial"/>
          <w:bCs/>
          <w:noProof/>
          <w:lang w:val="id-ID"/>
        </w:rPr>
        <w:t xml:space="preserve">Based on the comparison of density data, there are differences in density and relative density of </w:t>
      </w:r>
      <w:r w:rsidR="00C07289" w:rsidRPr="00C07289">
        <w:rPr>
          <w:rFonts w:ascii="Arial" w:hAnsi="Arial" w:cs="Arial"/>
          <w:bCs/>
          <w:noProof/>
          <w:lang w:val="id-ID"/>
        </w:rPr>
        <w:t xml:space="preserve">litter macrofauna </w:t>
      </w:r>
      <w:r w:rsidRPr="00C07289">
        <w:rPr>
          <w:rFonts w:ascii="Arial" w:hAnsi="Arial" w:cs="Arial"/>
          <w:bCs/>
          <w:noProof/>
          <w:lang w:val="id-ID"/>
        </w:rPr>
        <w:t xml:space="preserve"> in rubber plantations with different age strata. </w:t>
      </w:r>
      <w:r w:rsidR="00C07289" w:rsidRPr="00345E94">
        <w:rPr>
          <w:rFonts w:ascii="Arial" w:hAnsi="Arial" w:cs="Arial"/>
          <w:bCs/>
          <w:noProof/>
          <w:shd w:val="clear" w:color="auto" w:fill="FFFF00"/>
          <w:lang w:val="id-ID"/>
        </w:rPr>
        <w:t>Litter macrofauna</w:t>
      </w:r>
      <w:r w:rsidR="00C07289" w:rsidRPr="00C07289">
        <w:rPr>
          <w:rFonts w:ascii="Arial" w:hAnsi="Arial" w:cs="Arial"/>
          <w:bCs/>
          <w:noProof/>
          <w:lang w:val="id-ID"/>
        </w:rPr>
        <w:t xml:space="preserve"> </w:t>
      </w:r>
      <w:r w:rsidRPr="00C07289">
        <w:rPr>
          <w:rFonts w:ascii="Arial" w:hAnsi="Arial" w:cs="Arial"/>
          <w:bCs/>
          <w:noProof/>
          <w:lang w:val="id-ID"/>
        </w:rPr>
        <w:t xml:space="preserve"> density is higher in 11-year-old rubber plantations compared to 23-year-old</w:t>
      </w:r>
      <w:r w:rsidRPr="00503446">
        <w:rPr>
          <w:rFonts w:ascii="Arial" w:hAnsi="Arial" w:cs="Arial"/>
          <w:bCs/>
          <w:noProof/>
          <w:lang w:val="id-ID"/>
        </w:rPr>
        <w:t xml:space="preserve"> rubber plantations. This shows a tendency for decreasing density as the plantation age increases.</w:t>
      </w:r>
    </w:p>
    <w:p w14:paraId="1630E929" w14:textId="77777777" w:rsidR="00CB2BC3" w:rsidRPr="007A1006" w:rsidRDefault="00CB2BC3" w:rsidP="00CB2BC3">
      <w:pPr>
        <w:pStyle w:val="Body"/>
        <w:spacing w:after="0"/>
        <w:rPr>
          <w:rFonts w:ascii="Arial" w:hAnsi="Arial" w:cs="Arial"/>
          <w:b/>
          <w:noProof/>
        </w:rPr>
        <w:sectPr w:rsidR="00CB2BC3" w:rsidRPr="007A1006" w:rsidSect="00A441D9">
          <w:type w:val="continuous"/>
          <w:pgSz w:w="12240" w:h="15840"/>
          <w:pgMar w:top="720" w:right="720" w:bottom="720" w:left="720" w:header="720" w:footer="720" w:gutter="0"/>
          <w:cols w:num="2" w:space="720"/>
          <w:docGrid w:linePitch="360"/>
        </w:sectPr>
      </w:pPr>
    </w:p>
    <w:p w14:paraId="26DBB3A0" w14:textId="77777777" w:rsidR="006127E1" w:rsidRDefault="006127E1" w:rsidP="00CB2BC3">
      <w:pPr>
        <w:pStyle w:val="Body"/>
        <w:spacing w:after="0"/>
        <w:rPr>
          <w:rFonts w:ascii="Arial" w:hAnsi="Arial" w:cs="Arial"/>
          <w:b/>
          <w:noProof/>
          <w:sz w:val="18"/>
          <w:szCs w:val="18"/>
        </w:rPr>
      </w:pPr>
    </w:p>
    <w:p w14:paraId="1902015B" w14:textId="4B8DBEB6" w:rsidR="001765F1" w:rsidRPr="00CB2BC3" w:rsidRDefault="001765F1" w:rsidP="00345E94">
      <w:pPr>
        <w:pStyle w:val="Body"/>
        <w:spacing w:after="0"/>
        <w:ind w:left="1985" w:right="2011"/>
        <w:jc w:val="center"/>
        <w:rPr>
          <w:rFonts w:ascii="Arial" w:hAnsi="Arial" w:cs="Arial"/>
          <w:b/>
          <w:noProof/>
          <w:lang w:val="id-ID"/>
        </w:rPr>
      </w:pPr>
      <w:r w:rsidRPr="00CB2BC3">
        <w:rPr>
          <w:rFonts w:ascii="Arial" w:hAnsi="Arial" w:cs="Arial"/>
          <w:b/>
          <w:noProof/>
          <w:lang w:val="id-ID"/>
        </w:rPr>
        <w:t xml:space="preserve">Table 2. </w:t>
      </w:r>
      <w:r w:rsidR="00F165A9" w:rsidRPr="00345E94">
        <w:rPr>
          <w:rFonts w:ascii="Arial" w:hAnsi="Arial" w:cs="Arial"/>
          <w:b/>
          <w:noProof/>
          <w:shd w:val="clear" w:color="auto" w:fill="FFFF00"/>
        </w:rPr>
        <w:t>D</w:t>
      </w:r>
      <w:r w:rsidR="00345E94" w:rsidRPr="00345E94">
        <w:rPr>
          <w:rFonts w:ascii="Arial" w:hAnsi="Arial" w:cs="Arial"/>
          <w:b/>
          <w:noProof/>
          <w:shd w:val="clear" w:color="auto" w:fill="FFFF00"/>
        </w:rPr>
        <w:t xml:space="preserve">ensity (D) </w:t>
      </w:r>
      <w:r w:rsidRPr="00345E94">
        <w:rPr>
          <w:rFonts w:ascii="Arial" w:hAnsi="Arial" w:cs="Arial"/>
          <w:b/>
          <w:noProof/>
          <w:shd w:val="clear" w:color="auto" w:fill="FFFF00"/>
          <w:lang w:val="id-ID"/>
        </w:rPr>
        <w:t>,</w:t>
      </w:r>
      <w:r w:rsidR="00F165A9" w:rsidRPr="00345E94">
        <w:rPr>
          <w:rFonts w:ascii="Arial" w:hAnsi="Arial" w:cs="Arial"/>
          <w:b/>
          <w:noProof/>
          <w:shd w:val="clear" w:color="auto" w:fill="FFFF00"/>
          <w:lang w:val="id-ID"/>
        </w:rPr>
        <w:t xml:space="preserve"> </w:t>
      </w:r>
      <w:r w:rsidR="00345E94" w:rsidRPr="00345E94">
        <w:rPr>
          <w:rFonts w:ascii="Arial" w:hAnsi="Arial" w:cs="Arial"/>
          <w:b/>
          <w:noProof/>
          <w:shd w:val="clear" w:color="auto" w:fill="FFFF00"/>
        </w:rPr>
        <w:t>Relative Density (</w:t>
      </w:r>
      <w:r w:rsidR="00F165A9" w:rsidRPr="00345E94">
        <w:rPr>
          <w:rFonts w:ascii="Arial" w:hAnsi="Arial" w:cs="Arial"/>
          <w:b/>
          <w:noProof/>
          <w:shd w:val="clear" w:color="auto" w:fill="FFFF00"/>
        </w:rPr>
        <w:t>RD</w:t>
      </w:r>
      <w:r w:rsidR="00345E94" w:rsidRPr="00345E94">
        <w:rPr>
          <w:rFonts w:ascii="Arial" w:hAnsi="Arial" w:cs="Arial"/>
          <w:b/>
          <w:noProof/>
          <w:shd w:val="clear" w:color="auto" w:fill="FFFF00"/>
        </w:rPr>
        <w:t>)</w:t>
      </w:r>
      <w:r w:rsidRPr="00345E94">
        <w:rPr>
          <w:rFonts w:ascii="Arial" w:hAnsi="Arial" w:cs="Arial"/>
          <w:b/>
          <w:noProof/>
          <w:shd w:val="clear" w:color="auto" w:fill="FFFF00"/>
          <w:lang w:val="id-ID"/>
        </w:rPr>
        <w:t>,</w:t>
      </w:r>
      <w:r w:rsidR="00F165A9" w:rsidRPr="00345E94">
        <w:rPr>
          <w:rFonts w:ascii="Arial" w:hAnsi="Arial" w:cs="Arial"/>
          <w:b/>
          <w:noProof/>
          <w:shd w:val="clear" w:color="auto" w:fill="FFFF00"/>
        </w:rPr>
        <w:t xml:space="preserve"> </w:t>
      </w:r>
      <w:r w:rsidR="00345E94" w:rsidRPr="00345E94">
        <w:rPr>
          <w:rFonts w:ascii="Arial" w:hAnsi="Arial" w:cs="Arial"/>
          <w:b/>
          <w:noProof/>
          <w:shd w:val="clear" w:color="auto" w:fill="FFFF00"/>
        </w:rPr>
        <w:t>Relative Frequency (</w:t>
      </w:r>
      <w:r w:rsidR="00F165A9" w:rsidRPr="00345E94">
        <w:rPr>
          <w:rFonts w:ascii="Arial" w:hAnsi="Arial" w:cs="Arial"/>
          <w:b/>
          <w:noProof/>
          <w:shd w:val="clear" w:color="auto" w:fill="FFFF00"/>
        </w:rPr>
        <w:t>RF</w:t>
      </w:r>
      <w:r w:rsidR="00345E94" w:rsidRPr="00345E94">
        <w:rPr>
          <w:rFonts w:ascii="Arial" w:hAnsi="Arial" w:cs="Arial"/>
          <w:b/>
          <w:noProof/>
          <w:shd w:val="clear" w:color="auto" w:fill="FFFF00"/>
        </w:rPr>
        <w:t>)</w:t>
      </w:r>
      <w:r w:rsidRPr="00CB2BC3">
        <w:rPr>
          <w:rFonts w:ascii="Arial" w:hAnsi="Arial" w:cs="Arial"/>
          <w:b/>
          <w:noProof/>
          <w:lang w:val="id-ID"/>
        </w:rPr>
        <w:t xml:space="preserve"> </w:t>
      </w:r>
      <w:r w:rsidR="00C07289" w:rsidRPr="00CB2BC3">
        <w:rPr>
          <w:rFonts w:ascii="Arial" w:hAnsi="Arial" w:cs="Arial"/>
          <w:b/>
          <w:noProof/>
          <w:lang w:val="id-ID"/>
        </w:rPr>
        <w:t xml:space="preserve">Litter macrofauna </w:t>
      </w:r>
      <w:r w:rsidRPr="00CB2BC3">
        <w:rPr>
          <w:rFonts w:ascii="Arial" w:hAnsi="Arial" w:cs="Arial"/>
          <w:b/>
          <w:noProof/>
          <w:lang w:val="id-ID"/>
        </w:rPr>
        <w:t xml:space="preserve"> in Rubber Plantations of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56"/>
        <w:gridCol w:w="1807"/>
        <w:gridCol w:w="567"/>
        <w:gridCol w:w="767"/>
        <w:gridCol w:w="667"/>
        <w:gridCol w:w="567"/>
        <w:gridCol w:w="767"/>
        <w:gridCol w:w="667"/>
      </w:tblGrid>
      <w:tr w:rsidR="001765F1" w:rsidRPr="00345E94" w14:paraId="2A5EBF3E" w14:textId="77777777" w:rsidTr="00EF08F6">
        <w:trPr>
          <w:jc w:val="center"/>
        </w:trPr>
        <w:tc>
          <w:tcPr>
            <w:tcW w:w="0" w:type="auto"/>
            <w:vMerge w:val="restart"/>
            <w:tcBorders>
              <w:top w:val="single" w:sz="4" w:space="0" w:color="auto"/>
            </w:tcBorders>
            <w:shd w:val="clear" w:color="auto" w:fill="auto"/>
            <w:vAlign w:val="center"/>
          </w:tcPr>
          <w:p w14:paraId="7CFAADFC" w14:textId="77777777" w:rsidR="001765F1" w:rsidRPr="00345E94" w:rsidRDefault="001765F1" w:rsidP="001765F1">
            <w:pPr>
              <w:pStyle w:val="Body"/>
              <w:spacing w:after="0"/>
              <w:jc w:val="center"/>
              <w:rPr>
                <w:rFonts w:ascii="Arial" w:hAnsi="Arial" w:cs="Arial"/>
                <w:b/>
                <w:noProof/>
                <w:sz w:val="18"/>
                <w:szCs w:val="18"/>
                <w:lang w:val="id-ID"/>
              </w:rPr>
            </w:pPr>
            <w:r w:rsidRPr="00345E94">
              <w:rPr>
                <w:rFonts w:ascii="Arial" w:hAnsi="Arial" w:cs="Arial"/>
                <w:b/>
                <w:noProof/>
                <w:sz w:val="18"/>
                <w:szCs w:val="18"/>
                <w:lang w:val="id-ID"/>
              </w:rPr>
              <w:t>No</w:t>
            </w:r>
          </w:p>
        </w:tc>
        <w:tc>
          <w:tcPr>
            <w:tcW w:w="0" w:type="auto"/>
            <w:vMerge w:val="restart"/>
            <w:tcBorders>
              <w:top w:val="single" w:sz="4" w:space="0" w:color="auto"/>
            </w:tcBorders>
            <w:shd w:val="clear" w:color="auto" w:fill="auto"/>
            <w:vAlign w:val="center"/>
          </w:tcPr>
          <w:p w14:paraId="37F1AA03" w14:textId="77777777" w:rsidR="001765F1" w:rsidRPr="00345E94" w:rsidRDefault="001765F1" w:rsidP="001765F1">
            <w:pPr>
              <w:pStyle w:val="Body"/>
              <w:spacing w:after="0"/>
              <w:jc w:val="center"/>
              <w:rPr>
                <w:rFonts w:ascii="Arial" w:hAnsi="Arial" w:cs="Arial"/>
                <w:b/>
                <w:noProof/>
                <w:sz w:val="18"/>
                <w:szCs w:val="18"/>
                <w:lang w:val="id-ID"/>
              </w:rPr>
            </w:pPr>
            <w:r w:rsidRPr="00345E94">
              <w:rPr>
                <w:rFonts w:ascii="Arial" w:hAnsi="Arial" w:cs="Arial"/>
                <w:b/>
                <w:noProof/>
                <w:sz w:val="18"/>
                <w:szCs w:val="18"/>
                <w:lang w:val="id-ID"/>
              </w:rPr>
              <w:t>Type</w:t>
            </w:r>
          </w:p>
        </w:tc>
        <w:tc>
          <w:tcPr>
            <w:tcW w:w="0" w:type="auto"/>
            <w:gridSpan w:val="3"/>
            <w:tcBorders>
              <w:top w:val="single" w:sz="4" w:space="0" w:color="auto"/>
              <w:bottom w:val="single" w:sz="4" w:space="0" w:color="auto"/>
            </w:tcBorders>
            <w:shd w:val="clear" w:color="auto" w:fill="auto"/>
            <w:vAlign w:val="center"/>
          </w:tcPr>
          <w:p w14:paraId="4D140C88" w14:textId="77777777" w:rsidR="001765F1" w:rsidRPr="00345E94" w:rsidRDefault="001765F1" w:rsidP="001765F1">
            <w:pPr>
              <w:pStyle w:val="Body"/>
              <w:spacing w:after="0"/>
              <w:jc w:val="center"/>
              <w:rPr>
                <w:rFonts w:ascii="Arial" w:hAnsi="Arial" w:cs="Arial"/>
                <w:b/>
                <w:noProof/>
                <w:sz w:val="18"/>
                <w:szCs w:val="18"/>
                <w:lang w:val="id-ID"/>
              </w:rPr>
            </w:pPr>
            <w:r w:rsidRPr="00345E94">
              <w:rPr>
                <w:rFonts w:ascii="Arial" w:hAnsi="Arial" w:cs="Arial"/>
                <w:b/>
                <w:noProof/>
                <w:sz w:val="18"/>
                <w:szCs w:val="18"/>
                <w:lang w:val="id-ID"/>
              </w:rPr>
              <w:t>Location 11 years</w:t>
            </w:r>
          </w:p>
        </w:tc>
        <w:tc>
          <w:tcPr>
            <w:tcW w:w="0" w:type="auto"/>
            <w:gridSpan w:val="3"/>
            <w:tcBorders>
              <w:top w:val="single" w:sz="4" w:space="0" w:color="auto"/>
              <w:bottom w:val="single" w:sz="4" w:space="0" w:color="auto"/>
            </w:tcBorders>
            <w:shd w:val="clear" w:color="auto" w:fill="auto"/>
            <w:vAlign w:val="center"/>
          </w:tcPr>
          <w:p w14:paraId="15319646" w14:textId="77777777" w:rsidR="001765F1" w:rsidRPr="00345E94" w:rsidRDefault="001765F1" w:rsidP="001765F1">
            <w:pPr>
              <w:pStyle w:val="Body"/>
              <w:spacing w:after="0"/>
              <w:jc w:val="center"/>
              <w:rPr>
                <w:rFonts w:ascii="Arial" w:hAnsi="Arial" w:cs="Arial"/>
                <w:b/>
                <w:noProof/>
                <w:sz w:val="18"/>
                <w:szCs w:val="18"/>
                <w:lang w:val="id-ID"/>
              </w:rPr>
            </w:pPr>
            <w:r w:rsidRPr="00345E94">
              <w:rPr>
                <w:rFonts w:ascii="Arial" w:hAnsi="Arial" w:cs="Arial"/>
                <w:b/>
                <w:noProof/>
                <w:sz w:val="18"/>
                <w:szCs w:val="18"/>
                <w:lang w:val="id-ID"/>
              </w:rPr>
              <w:t>Location 23 years</w:t>
            </w:r>
          </w:p>
        </w:tc>
      </w:tr>
      <w:tr w:rsidR="00A441D9" w:rsidRPr="00345E94" w14:paraId="10C4F8C8" w14:textId="77777777" w:rsidTr="00EF08F6">
        <w:trPr>
          <w:jc w:val="center"/>
        </w:trPr>
        <w:tc>
          <w:tcPr>
            <w:tcW w:w="0" w:type="auto"/>
            <w:vMerge/>
            <w:tcBorders>
              <w:bottom w:val="single" w:sz="4" w:space="0" w:color="auto"/>
            </w:tcBorders>
            <w:shd w:val="clear" w:color="auto" w:fill="auto"/>
            <w:vAlign w:val="center"/>
          </w:tcPr>
          <w:p w14:paraId="0FDB6FC3" w14:textId="77777777" w:rsidR="001765F1" w:rsidRPr="00345E94" w:rsidRDefault="001765F1" w:rsidP="001765F1">
            <w:pPr>
              <w:pStyle w:val="Body"/>
              <w:jc w:val="center"/>
              <w:rPr>
                <w:rFonts w:ascii="Arial" w:hAnsi="Arial" w:cs="Arial"/>
                <w:b/>
                <w:noProof/>
                <w:sz w:val="18"/>
                <w:szCs w:val="18"/>
                <w:lang w:val="id-ID"/>
              </w:rPr>
            </w:pPr>
          </w:p>
        </w:tc>
        <w:tc>
          <w:tcPr>
            <w:tcW w:w="0" w:type="auto"/>
            <w:vMerge/>
            <w:tcBorders>
              <w:bottom w:val="single" w:sz="4" w:space="0" w:color="auto"/>
            </w:tcBorders>
            <w:shd w:val="clear" w:color="auto" w:fill="auto"/>
            <w:vAlign w:val="center"/>
          </w:tcPr>
          <w:p w14:paraId="705B5531" w14:textId="77777777" w:rsidR="001765F1" w:rsidRPr="00345E94" w:rsidRDefault="001765F1" w:rsidP="001765F1">
            <w:pPr>
              <w:pStyle w:val="Body"/>
              <w:jc w:val="center"/>
              <w:rPr>
                <w:rFonts w:ascii="Arial" w:hAnsi="Arial" w:cs="Arial"/>
                <w:b/>
                <w:noProof/>
                <w:sz w:val="18"/>
                <w:szCs w:val="18"/>
                <w:lang w:val="id-ID"/>
              </w:rPr>
            </w:pPr>
          </w:p>
        </w:tc>
        <w:tc>
          <w:tcPr>
            <w:tcW w:w="0" w:type="auto"/>
            <w:tcBorders>
              <w:top w:val="single" w:sz="4" w:space="0" w:color="auto"/>
              <w:bottom w:val="single" w:sz="4" w:space="0" w:color="auto"/>
            </w:tcBorders>
            <w:shd w:val="clear" w:color="auto" w:fill="auto"/>
            <w:vAlign w:val="bottom"/>
          </w:tcPr>
          <w:p w14:paraId="7AE03255" w14:textId="4745E2E3"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D</w:t>
            </w:r>
          </w:p>
        </w:tc>
        <w:tc>
          <w:tcPr>
            <w:tcW w:w="0" w:type="auto"/>
            <w:tcBorders>
              <w:top w:val="single" w:sz="4" w:space="0" w:color="auto"/>
              <w:bottom w:val="single" w:sz="4" w:space="0" w:color="auto"/>
            </w:tcBorders>
            <w:shd w:val="clear" w:color="auto" w:fill="auto"/>
            <w:vAlign w:val="bottom"/>
          </w:tcPr>
          <w:p w14:paraId="05F7D8B3" w14:textId="5B960654"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RD</w:t>
            </w:r>
          </w:p>
        </w:tc>
        <w:tc>
          <w:tcPr>
            <w:tcW w:w="0" w:type="auto"/>
            <w:tcBorders>
              <w:top w:val="single" w:sz="4" w:space="0" w:color="auto"/>
              <w:bottom w:val="single" w:sz="4" w:space="0" w:color="auto"/>
            </w:tcBorders>
            <w:shd w:val="clear" w:color="auto" w:fill="auto"/>
            <w:vAlign w:val="bottom"/>
          </w:tcPr>
          <w:p w14:paraId="1040FB36" w14:textId="270264F7"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RF</w:t>
            </w:r>
          </w:p>
        </w:tc>
        <w:tc>
          <w:tcPr>
            <w:tcW w:w="0" w:type="auto"/>
            <w:tcBorders>
              <w:top w:val="single" w:sz="4" w:space="0" w:color="auto"/>
              <w:bottom w:val="single" w:sz="4" w:space="0" w:color="auto"/>
            </w:tcBorders>
            <w:shd w:val="clear" w:color="auto" w:fill="auto"/>
            <w:vAlign w:val="bottom"/>
          </w:tcPr>
          <w:p w14:paraId="27F1F23A" w14:textId="613E9CAE"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D</w:t>
            </w:r>
          </w:p>
        </w:tc>
        <w:tc>
          <w:tcPr>
            <w:tcW w:w="0" w:type="auto"/>
            <w:tcBorders>
              <w:top w:val="single" w:sz="4" w:space="0" w:color="auto"/>
              <w:bottom w:val="single" w:sz="4" w:space="0" w:color="auto"/>
            </w:tcBorders>
            <w:shd w:val="clear" w:color="auto" w:fill="auto"/>
            <w:vAlign w:val="bottom"/>
          </w:tcPr>
          <w:p w14:paraId="07E669F9" w14:textId="2F7A8621"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RD</w:t>
            </w:r>
          </w:p>
        </w:tc>
        <w:tc>
          <w:tcPr>
            <w:tcW w:w="0" w:type="auto"/>
            <w:tcBorders>
              <w:top w:val="single" w:sz="4" w:space="0" w:color="auto"/>
              <w:bottom w:val="single" w:sz="4" w:space="0" w:color="auto"/>
            </w:tcBorders>
            <w:shd w:val="clear" w:color="auto" w:fill="auto"/>
            <w:vAlign w:val="bottom"/>
          </w:tcPr>
          <w:p w14:paraId="2D7C3333" w14:textId="0A604E7A" w:rsidR="001765F1" w:rsidRPr="00345E94" w:rsidRDefault="00F165A9" w:rsidP="001765F1">
            <w:pPr>
              <w:jc w:val="center"/>
              <w:rPr>
                <w:rFonts w:ascii="Arial" w:hAnsi="Arial" w:cs="Arial"/>
                <w:b/>
                <w:noProof/>
                <w:sz w:val="18"/>
                <w:szCs w:val="18"/>
              </w:rPr>
            </w:pPr>
            <w:r w:rsidRPr="00345E94">
              <w:rPr>
                <w:rFonts w:ascii="Arial" w:hAnsi="Arial" w:cs="Arial"/>
                <w:b/>
                <w:noProof/>
                <w:sz w:val="18"/>
                <w:szCs w:val="18"/>
              </w:rPr>
              <w:t>RF</w:t>
            </w:r>
          </w:p>
        </w:tc>
      </w:tr>
      <w:tr w:rsidR="00A441D9" w:rsidRPr="00345E94" w14:paraId="47BB0F10" w14:textId="77777777" w:rsidTr="00EF08F6">
        <w:trPr>
          <w:jc w:val="center"/>
        </w:trPr>
        <w:tc>
          <w:tcPr>
            <w:tcW w:w="0" w:type="auto"/>
            <w:tcBorders>
              <w:top w:val="single" w:sz="4" w:space="0" w:color="auto"/>
            </w:tcBorders>
            <w:shd w:val="clear" w:color="auto" w:fill="auto"/>
          </w:tcPr>
          <w:p w14:paraId="6F88CE8B"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w:t>
            </w:r>
          </w:p>
        </w:tc>
        <w:tc>
          <w:tcPr>
            <w:tcW w:w="0" w:type="auto"/>
            <w:tcBorders>
              <w:top w:val="single" w:sz="4" w:space="0" w:color="auto"/>
            </w:tcBorders>
            <w:shd w:val="clear" w:color="auto" w:fill="auto"/>
          </w:tcPr>
          <w:p w14:paraId="6E68AC0B"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Allonemobius</w:t>
            </w:r>
            <w:r w:rsidRPr="00345E94">
              <w:rPr>
                <w:rFonts w:ascii="Arial" w:hAnsi="Arial" w:cs="Arial"/>
                <w:noProof/>
                <w:sz w:val="18"/>
                <w:szCs w:val="18"/>
                <w:lang w:val="id-ID"/>
              </w:rPr>
              <w:t xml:space="preserve"> sp</w:t>
            </w:r>
          </w:p>
        </w:tc>
        <w:tc>
          <w:tcPr>
            <w:tcW w:w="0" w:type="auto"/>
            <w:tcBorders>
              <w:top w:val="single" w:sz="4" w:space="0" w:color="auto"/>
            </w:tcBorders>
            <w:shd w:val="clear" w:color="auto" w:fill="auto"/>
          </w:tcPr>
          <w:p w14:paraId="409D247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top w:val="single" w:sz="4" w:space="0" w:color="auto"/>
            </w:tcBorders>
            <w:shd w:val="clear" w:color="auto" w:fill="auto"/>
          </w:tcPr>
          <w:p w14:paraId="678C0C64"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top w:val="single" w:sz="4" w:space="0" w:color="auto"/>
            </w:tcBorders>
            <w:shd w:val="clear" w:color="auto" w:fill="auto"/>
          </w:tcPr>
          <w:p w14:paraId="02C4568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top w:val="single" w:sz="4" w:space="0" w:color="auto"/>
            </w:tcBorders>
            <w:shd w:val="clear" w:color="auto" w:fill="auto"/>
          </w:tcPr>
          <w:p w14:paraId="41378E9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0.06</w:t>
            </w:r>
          </w:p>
        </w:tc>
        <w:tc>
          <w:tcPr>
            <w:tcW w:w="0" w:type="auto"/>
            <w:tcBorders>
              <w:top w:val="single" w:sz="4" w:space="0" w:color="auto"/>
            </w:tcBorders>
            <w:shd w:val="clear" w:color="auto" w:fill="auto"/>
          </w:tcPr>
          <w:p w14:paraId="0B654C9D"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2.73</w:t>
            </w:r>
          </w:p>
        </w:tc>
        <w:tc>
          <w:tcPr>
            <w:tcW w:w="0" w:type="auto"/>
            <w:tcBorders>
              <w:top w:val="single" w:sz="4" w:space="0" w:color="auto"/>
            </w:tcBorders>
            <w:shd w:val="clear" w:color="auto" w:fill="auto"/>
          </w:tcPr>
          <w:p w14:paraId="4838D7C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6.25</w:t>
            </w:r>
          </w:p>
        </w:tc>
      </w:tr>
      <w:tr w:rsidR="00A441D9" w:rsidRPr="00345E94" w14:paraId="07D748D4" w14:textId="77777777" w:rsidTr="00EF08F6">
        <w:trPr>
          <w:jc w:val="center"/>
        </w:trPr>
        <w:tc>
          <w:tcPr>
            <w:tcW w:w="0" w:type="auto"/>
            <w:shd w:val="clear" w:color="auto" w:fill="auto"/>
          </w:tcPr>
          <w:p w14:paraId="6E3DB8DE"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2</w:t>
            </w:r>
          </w:p>
        </w:tc>
        <w:tc>
          <w:tcPr>
            <w:tcW w:w="0" w:type="auto"/>
            <w:shd w:val="clear" w:color="auto" w:fill="auto"/>
          </w:tcPr>
          <w:p w14:paraId="50EA179B"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Blatta</w:t>
            </w:r>
            <w:r w:rsidRPr="00345E94">
              <w:rPr>
                <w:rFonts w:ascii="Arial" w:hAnsi="Arial" w:cs="Arial"/>
                <w:noProof/>
                <w:sz w:val="18"/>
                <w:szCs w:val="18"/>
                <w:lang w:val="id-ID"/>
              </w:rPr>
              <w:t xml:space="preserve"> sp</w:t>
            </w:r>
          </w:p>
        </w:tc>
        <w:tc>
          <w:tcPr>
            <w:tcW w:w="0" w:type="auto"/>
            <w:shd w:val="clear" w:color="auto" w:fill="auto"/>
          </w:tcPr>
          <w:p w14:paraId="3F9871F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0.96</w:t>
            </w:r>
          </w:p>
        </w:tc>
        <w:tc>
          <w:tcPr>
            <w:tcW w:w="0" w:type="auto"/>
            <w:shd w:val="clear" w:color="auto" w:fill="auto"/>
          </w:tcPr>
          <w:p w14:paraId="565A119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23.83</w:t>
            </w:r>
          </w:p>
        </w:tc>
        <w:tc>
          <w:tcPr>
            <w:tcW w:w="0" w:type="auto"/>
            <w:shd w:val="clear" w:color="auto" w:fill="auto"/>
          </w:tcPr>
          <w:p w14:paraId="5860978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39.58</w:t>
            </w:r>
          </w:p>
        </w:tc>
        <w:tc>
          <w:tcPr>
            <w:tcW w:w="0" w:type="auto"/>
            <w:shd w:val="clear" w:color="auto" w:fill="auto"/>
          </w:tcPr>
          <w:p w14:paraId="0CA2FF0D"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0.67</w:t>
            </w:r>
          </w:p>
        </w:tc>
        <w:tc>
          <w:tcPr>
            <w:tcW w:w="0" w:type="auto"/>
            <w:shd w:val="clear" w:color="auto" w:fill="auto"/>
          </w:tcPr>
          <w:p w14:paraId="641F4EB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29.09</w:t>
            </w:r>
          </w:p>
        </w:tc>
        <w:tc>
          <w:tcPr>
            <w:tcW w:w="0" w:type="auto"/>
            <w:shd w:val="clear" w:color="auto" w:fill="auto"/>
          </w:tcPr>
          <w:p w14:paraId="201CB1A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27.08</w:t>
            </w:r>
          </w:p>
        </w:tc>
      </w:tr>
      <w:tr w:rsidR="00A441D9" w:rsidRPr="00345E94" w14:paraId="655E0233" w14:textId="77777777" w:rsidTr="00EF08F6">
        <w:trPr>
          <w:jc w:val="center"/>
        </w:trPr>
        <w:tc>
          <w:tcPr>
            <w:tcW w:w="0" w:type="auto"/>
            <w:shd w:val="clear" w:color="auto" w:fill="auto"/>
          </w:tcPr>
          <w:p w14:paraId="6911B099"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3</w:t>
            </w:r>
          </w:p>
        </w:tc>
        <w:tc>
          <w:tcPr>
            <w:tcW w:w="0" w:type="auto"/>
            <w:shd w:val="clear" w:color="auto" w:fill="auto"/>
          </w:tcPr>
          <w:p w14:paraId="66B0D7A3"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Crematogaster</w:t>
            </w:r>
            <w:r w:rsidRPr="00345E94">
              <w:rPr>
                <w:rFonts w:ascii="Arial" w:hAnsi="Arial" w:cs="Arial"/>
                <w:noProof/>
                <w:sz w:val="18"/>
                <w:szCs w:val="18"/>
                <w:lang w:val="id-ID"/>
              </w:rPr>
              <w:t xml:space="preserve"> sp</w:t>
            </w:r>
          </w:p>
        </w:tc>
        <w:tc>
          <w:tcPr>
            <w:tcW w:w="0" w:type="auto"/>
            <w:shd w:val="clear" w:color="auto" w:fill="auto"/>
          </w:tcPr>
          <w:p w14:paraId="294D844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1DD929A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2F1FE7E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7610428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68D575C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6013743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69E9E3EF" w14:textId="77777777" w:rsidTr="00EF08F6">
        <w:trPr>
          <w:jc w:val="center"/>
        </w:trPr>
        <w:tc>
          <w:tcPr>
            <w:tcW w:w="0" w:type="auto"/>
            <w:shd w:val="clear" w:color="auto" w:fill="auto"/>
          </w:tcPr>
          <w:p w14:paraId="62873C69"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4</w:t>
            </w:r>
          </w:p>
        </w:tc>
        <w:tc>
          <w:tcPr>
            <w:tcW w:w="0" w:type="auto"/>
            <w:shd w:val="clear" w:color="auto" w:fill="auto"/>
          </w:tcPr>
          <w:p w14:paraId="792578D5"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Leptogenys</w:t>
            </w:r>
            <w:r w:rsidRPr="00345E94">
              <w:rPr>
                <w:rFonts w:ascii="Arial" w:hAnsi="Arial" w:cs="Arial"/>
                <w:noProof/>
                <w:sz w:val="18"/>
                <w:szCs w:val="18"/>
                <w:lang w:val="id-ID"/>
              </w:rPr>
              <w:t xml:space="preserve"> sp</w:t>
            </w:r>
          </w:p>
        </w:tc>
        <w:tc>
          <w:tcPr>
            <w:tcW w:w="0" w:type="auto"/>
            <w:shd w:val="clear" w:color="auto" w:fill="auto"/>
          </w:tcPr>
          <w:p w14:paraId="2D998AC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0.38</w:t>
            </w:r>
          </w:p>
        </w:tc>
        <w:tc>
          <w:tcPr>
            <w:tcW w:w="0" w:type="auto"/>
            <w:shd w:val="clear" w:color="auto" w:fill="auto"/>
          </w:tcPr>
          <w:p w14:paraId="766DB07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9.33</w:t>
            </w:r>
          </w:p>
        </w:tc>
        <w:tc>
          <w:tcPr>
            <w:tcW w:w="0" w:type="auto"/>
            <w:shd w:val="clear" w:color="auto" w:fill="auto"/>
          </w:tcPr>
          <w:p w14:paraId="6917733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20.83</w:t>
            </w:r>
          </w:p>
        </w:tc>
        <w:tc>
          <w:tcPr>
            <w:tcW w:w="0" w:type="auto"/>
            <w:shd w:val="clear" w:color="auto" w:fill="auto"/>
          </w:tcPr>
          <w:p w14:paraId="43ACB304"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0.29</w:t>
            </w:r>
          </w:p>
        </w:tc>
        <w:tc>
          <w:tcPr>
            <w:tcW w:w="0" w:type="auto"/>
            <w:shd w:val="clear" w:color="auto" w:fill="auto"/>
          </w:tcPr>
          <w:p w14:paraId="535C81B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12.73</w:t>
            </w:r>
          </w:p>
        </w:tc>
        <w:tc>
          <w:tcPr>
            <w:tcW w:w="0" w:type="auto"/>
            <w:shd w:val="clear" w:color="auto" w:fill="auto"/>
          </w:tcPr>
          <w:p w14:paraId="1EE8F41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12.50</w:t>
            </w:r>
          </w:p>
        </w:tc>
      </w:tr>
      <w:tr w:rsidR="00A441D9" w:rsidRPr="00345E94" w14:paraId="3D82D682" w14:textId="77777777" w:rsidTr="00EF08F6">
        <w:trPr>
          <w:jc w:val="center"/>
        </w:trPr>
        <w:tc>
          <w:tcPr>
            <w:tcW w:w="0" w:type="auto"/>
            <w:shd w:val="clear" w:color="auto" w:fill="auto"/>
          </w:tcPr>
          <w:p w14:paraId="4CDA3B23"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5</w:t>
            </w:r>
          </w:p>
        </w:tc>
        <w:tc>
          <w:tcPr>
            <w:tcW w:w="0" w:type="auto"/>
            <w:shd w:val="clear" w:color="auto" w:fill="auto"/>
          </w:tcPr>
          <w:p w14:paraId="6B1B9C75"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Gymnochiromyia</w:t>
            </w:r>
            <w:r w:rsidRPr="00345E94">
              <w:rPr>
                <w:rFonts w:ascii="Arial" w:hAnsi="Arial" w:cs="Arial"/>
                <w:noProof/>
                <w:sz w:val="18"/>
                <w:szCs w:val="18"/>
                <w:lang w:val="id-ID"/>
              </w:rPr>
              <w:t xml:space="preserve"> sp</w:t>
            </w:r>
          </w:p>
        </w:tc>
        <w:tc>
          <w:tcPr>
            <w:tcW w:w="0" w:type="auto"/>
            <w:shd w:val="clear" w:color="auto" w:fill="auto"/>
          </w:tcPr>
          <w:p w14:paraId="1D4E202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593538E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69D619D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55A93D7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58A7F69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3EAAE79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57579C5B" w14:textId="77777777" w:rsidTr="00EF08F6">
        <w:trPr>
          <w:jc w:val="center"/>
        </w:trPr>
        <w:tc>
          <w:tcPr>
            <w:tcW w:w="0" w:type="auto"/>
            <w:shd w:val="clear" w:color="auto" w:fill="auto"/>
          </w:tcPr>
          <w:p w14:paraId="5F6C067A"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6</w:t>
            </w:r>
          </w:p>
        </w:tc>
        <w:tc>
          <w:tcPr>
            <w:tcW w:w="0" w:type="auto"/>
            <w:shd w:val="clear" w:color="auto" w:fill="auto"/>
          </w:tcPr>
          <w:p w14:paraId="4E415A93"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Isotomiella</w:t>
            </w:r>
            <w:r w:rsidRPr="00345E94">
              <w:rPr>
                <w:rFonts w:ascii="Arial" w:hAnsi="Arial" w:cs="Arial"/>
                <w:noProof/>
                <w:sz w:val="18"/>
                <w:szCs w:val="18"/>
                <w:lang w:val="id-ID"/>
              </w:rPr>
              <w:t xml:space="preserve"> sp</w:t>
            </w:r>
          </w:p>
        </w:tc>
        <w:tc>
          <w:tcPr>
            <w:tcW w:w="0" w:type="auto"/>
            <w:shd w:val="clear" w:color="auto" w:fill="auto"/>
          </w:tcPr>
          <w:p w14:paraId="3C3C949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0.25</w:t>
            </w:r>
          </w:p>
        </w:tc>
        <w:tc>
          <w:tcPr>
            <w:tcW w:w="0" w:type="auto"/>
            <w:shd w:val="clear" w:color="auto" w:fill="auto"/>
          </w:tcPr>
          <w:p w14:paraId="7B1D40DD"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6.22</w:t>
            </w:r>
          </w:p>
        </w:tc>
        <w:tc>
          <w:tcPr>
            <w:tcW w:w="0" w:type="auto"/>
            <w:shd w:val="clear" w:color="auto" w:fill="auto"/>
          </w:tcPr>
          <w:p w14:paraId="2C4E609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10.42</w:t>
            </w:r>
          </w:p>
        </w:tc>
        <w:tc>
          <w:tcPr>
            <w:tcW w:w="0" w:type="auto"/>
            <w:shd w:val="clear" w:color="auto" w:fill="auto"/>
          </w:tcPr>
          <w:p w14:paraId="55DC2F8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0.56</w:t>
            </w:r>
          </w:p>
        </w:tc>
        <w:tc>
          <w:tcPr>
            <w:tcW w:w="0" w:type="auto"/>
            <w:shd w:val="clear" w:color="auto" w:fill="auto"/>
          </w:tcPr>
          <w:p w14:paraId="7B187AD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24.55</w:t>
            </w:r>
          </w:p>
        </w:tc>
        <w:tc>
          <w:tcPr>
            <w:tcW w:w="0" w:type="auto"/>
            <w:shd w:val="clear" w:color="auto" w:fill="auto"/>
          </w:tcPr>
          <w:p w14:paraId="752CEB9B"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16.67</w:t>
            </w:r>
          </w:p>
        </w:tc>
      </w:tr>
      <w:tr w:rsidR="00A441D9" w:rsidRPr="00345E94" w14:paraId="27E85182" w14:textId="77777777" w:rsidTr="00EF08F6">
        <w:trPr>
          <w:jc w:val="center"/>
        </w:trPr>
        <w:tc>
          <w:tcPr>
            <w:tcW w:w="0" w:type="auto"/>
            <w:shd w:val="clear" w:color="auto" w:fill="auto"/>
          </w:tcPr>
          <w:p w14:paraId="5716436C"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7</w:t>
            </w:r>
          </w:p>
        </w:tc>
        <w:tc>
          <w:tcPr>
            <w:tcW w:w="0" w:type="auto"/>
            <w:shd w:val="clear" w:color="auto" w:fill="auto"/>
          </w:tcPr>
          <w:p w14:paraId="0C256373"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Lachesilla</w:t>
            </w:r>
            <w:r w:rsidRPr="00345E94">
              <w:rPr>
                <w:rFonts w:ascii="Arial" w:hAnsi="Arial" w:cs="Arial"/>
                <w:noProof/>
                <w:sz w:val="18"/>
                <w:szCs w:val="18"/>
                <w:lang w:val="id-ID"/>
              </w:rPr>
              <w:t xml:space="preserve"> sp</w:t>
            </w:r>
          </w:p>
        </w:tc>
        <w:tc>
          <w:tcPr>
            <w:tcW w:w="0" w:type="auto"/>
            <w:shd w:val="clear" w:color="auto" w:fill="auto"/>
          </w:tcPr>
          <w:p w14:paraId="1164E4C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66A89FD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6E0A0D1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12A53ED1"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68679D6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6A0DA10D"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42B0D446" w14:textId="77777777" w:rsidTr="00EF08F6">
        <w:trPr>
          <w:jc w:val="center"/>
        </w:trPr>
        <w:tc>
          <w:tcPr>
            <w:tcW w:w="0" w:type="auto"/>
            <w:shd w:val="clear" w:color="auto" w:fill="auto"/>
          </w:tcPr>
          <w:p w14:paraId="168B9D47"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8</w:t>
            </w:r>
          </w:p>
        </w:tc>
        <w:tc>
          <w:tcPr>
            <w:tcW w:w="0" w:type="auto"/>
            <w:shd w:val="clear" w:color="auto" w:fill="auto"/>
          </w:tcPr>
          <w:p w14:paraId="051D775A"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Psytalla</w:t>
            </w:r>
            <w:r w:rsidRPr="00345E94">
              <w:rPr>
                <w:rFonts w:ascii="Arial" w:hAnsi="Arial" w:cs="Arial"/>
                <w:noProof/>
                <w:sz w:val="18"/>
                <w:szCs w:val="18"/>
                <w:lang w:val="id-ID"/>
              </w:rPr>
              <w:t xml:space="preserve"> sp</w:t>
            </w:r>
          </w:p>
        </w:tc>
        <w:tc>
          <w:tcPr>
            <w:tcW w:w="0" w:type="auto"/>
            <w:shd w:val="clear" w:color="auto" w:fill="auto"/>
          </w:tcPr>
          <w:p w14:paraId="567860E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632A7A5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6FA5836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3BAEC7A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3B2F402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1EBC8E6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0045E850" w14:textId="77777777" w:rsidTr="00EF08F6">
        <w:trPr>
          <w:jc w:val="center"/>
        </w:trPr>
        <w:tc>
          <w:tcPr>
            <w:tcW w:w="0" w:type="auto"/>
            <w:shd w:val="clear" w:color="auto" w:fill="auto"/>
          </w:tcPr>
          <w:p w14:paraId="14CC51C1"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9</w:t>
            </w:r>
          </w:p>
        </w:tc>
        <w:tc>
          <w:tcPr>
            <w:tcW w:w="0" w:type="auto"/>
            <w:shd w:val="clear" w:color="auto" w:fill="auto"/>
          </w:tcPr>
          <w:p w14:paraId="7D692829"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 xml:space="preserve">Solenopsis </w:t>
            </w:r>
            <w:r w:rsidRPr="00345E94">
              <w:rPr>
                <w:rFonts w:ascii="Arial" w:hAnsi="Arial" w:cs="Arial"/>
                <w:noProof/>
                <w:sz w:val="18"/>
                <w:szCs w:val="18"/>
                <w:lang w:val="id-ID"/>
              </w:rPr>
              <w:t>sp</w:t>
            </w:r>
          </w:p>
        </w:tc>
        <w:tc>
          <w:tcPr>
            <w:tcW w:w="0" w:type="auto"/>
            <w:shd w:val="clear" w:color="auto" w:fill="auto"/>
          </w:tcPr>
          <w:p w14:paraId="46369EE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1.60</w:t>
            </w:r>
          </w:p>
        </w:tc>
        <w:tc>
          <w:tcPr>
            <w:tcW w:w="0" w:type="auto"/>
            <w:shd w:val="clear" w:color="auto" w:fill="auto"/>
          </w:tcPr>
          <w:p w14:paraId="387C225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39.90</w:t>
            </w:r>
          </w:p>
        </w:tc>
        <w:tc>
          <w:tcPr>
            <w:tcW w:w="0" w:type="auto"/>
            <w:shd w:val="clear" w:color="auto" w:fill="auto"/>
          </w:tcPr>
          <w:p w14:paraId="0D3E7CEA"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41.67</w:t>
            </w:r>
          </w:p>
        </w:tc>
        <w:tc>
          <w:tcPr>
            <w:tcW w:w="0" w:type="auto"/>
            <w:shd w:val="clear" w:color="auto" w:fill="auto"/>
          </w:tcPr>
          <w:p w14:paraId="314AC28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0.27</w:t>
            </w:r>
          </w:p>
        </w:tc>
        <w:tc>
          <w:tcPr>
            <w:tcW w:w="0" w:type="auto"/>
            <w:shd w:val="clear" w:color="auto" w:fill="auto"/>
          </w:tcPr>
          <w:p w14:paraId="1C164EC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11.82</w:t>
            </w:r>
          </w:p>
        </w:tc>
        <w:tc>
          <w:tcPr>
            <w:tcW w:w="0" w:type="auto"/>
            <w:shd w:val="clear" w:color="auto" w:fill="auto"/>
          </w:tcPr>
          <w:p w14:paraId="1ED8DA9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12.50</w:t>
            </w:r>
          </w:p>
        </w:tc>
      </w:tr>
      <w:tr w:rsidR="00A441D9" w:rsidRPr="00345E94" w14:paraId="07F3D4C9" w14:textId="77777777" w:rsidTr="00EF08F6">
        <w:trPr>
          <w:jc w:val="center"/>
        </w:trPr>
        <w:tc>
          <w:tcPr>
            <w:tcW w:w="0" w:type="auto"/>
            <w:shd w:val="clear" w:color="auto" w:fill="auto"/>
          </w:tcPr>
          <w:p w14:paraId="14EDED4D"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10</w:t>
            </w:r>
          </w:p>
        </w:tc>
        <w:tc>
          <w:tcPr>
            <w:tcW w:w="0" w:type="auto"/>
            <w:shd w:val="clear" w:color="auto" w:fill="auto"/>
          </w:tcPr>
          <w:p w14:paraId="06B56B35"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Attulus</w:t>
            </w:r>
            <w:r w:rsidRPr="00345E94">
              <w:rPr>
                <w:rFonts w:ascii="Arial" w:hAnsi="Arial" w:cs="Arial"/>
                <w:noProof/>
                <w:sz w:val="18"/>
                <w:szCs w:val="18"/>
                <w:lang w:val="id-ID"/>
              </w:rPr>
              <w:t xml:space="preserve"> sp</w:t>
            </w:r>
          </w:p>
        </w:tc>
        <w:tc>
          <w:tcPr>
            <w:tcW w:w="0" w:type="auto"/>
            <w:shd w:val="clear" w:color="auto" w:fill="auto"/>
          </w:tcPr>
          <w:p w14:paraId="78DE95F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0E2D171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72DB5C9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647AFBA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5D14C22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0.91</w:t>
            </w:r>
          </w:p>
        </w:tc>
        <w:tc>
          <w:tcPr>
            <w:tcW w:w="0" w:type="auto"/>
            <w:shd w:val="clear" w:color="auto" w:fill="auto"/>
          </w:tcPr>
          <w:p w14:paraId="006A455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r>
      <w:tr w:rsidR="00A441D9" w:rsidRPr="00345E94" w14:paraId="0AE6263E" w14:textId="77777777" w:rsidTr="00EF08F6">
        <w:trPr>
          <w:jc w:val="center"/>
        </w:trPr>
        <w:tc>
          <w:tcPr>
            <w:tcW w:w="0" w:type="auto"/>
            <w:shd w:val="clear" w:color="auto" w:fill="auto"/>
          </w:tcPr>
          <w:p w14:paraId="3036C7E3"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11</w:t>
            </w:r>
          </w:p>
        </w:tc>
        <w:tc>
          <w:tcPr>
            <w:tcW w:w="0" w:type="auto"/>
            <w:shd w:val="clear" w:color="auto" w:fill="auto"/>
          </w:tcPr>
          <w:p w14:paraId="409F1C87"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Diapterobates</w:t>
            </w:r>
            <w:r w:rsidRPr="00345E94">
              <w:rPr>
                <w:rFonts w:ascii="Arial" w:hAnsi="Arial" w:cs="Arial"/>
                <w:noProof/>
                <w:sz w:val="18"/>
                <w:szCs w:val="18"/>
                <w:lang w:val="id-ID"/>
              </w:rPr>
              <w:t xml:space="preserve"> sp</w:t>
            </w:r>
          </w:p>
        </w:tc>
        <w:tc>
          <w:tcPr>
            <w:tcW w:w="0" w:type="auto"/>
            <w:shd w:val="clear" w:color="auto" w:fill="auto"/>
          </w:tcPr>
          <w:p w14:paraId="33164D0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79970AB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32831F9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6B60C41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7A4FA26F"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5C1774B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15A1270C" w14:textId="77777777" w:rsidTr="00EF08F6">
        <w:trPr>
          <w:jc w:val="center"/>
        </w:trPr>
        <w:tc>
          <w:tcPr>
            <w:tcW w:w="0" w:type="auto"/>
            <w:shd w:val="clear" w:color="auto" w:fill="auto"/>
          </w:tcPr>
          <w:p w14:paraId="3A55D91D"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12</w:t>
            </w:r>
          </w:p>
        </w:tc>
        <w:tc>
          <w:tcPr>
            <w:tcW w:w="0" w:type="auto"/>
            <w:shd w:val="clear" w:color="auto" w:fill="auto"/>
          </w:tcPr>
          <w:p w14:paraId="0A76F70B"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 xml:space="preserve">Gonatium </w:t>
            </w:r>
            <w:r w:rsidRPr="00345E94">
              <w:rPr>
                <w:rFonts w:ascii="Arial" w:hAnsi="Arial" w:cs="Arial"/>
                <w:noProof/>
                <w:sz w:val="18"/>
                <w:szCs w:val="18"/>
                <w:lang w:val="id-ID"/>
              </w:rPr>
              <w:t>sp</w:t>
            </w:r>
          </w:p>
        </w:tc>
        <w:tc>
          <w:tcPr>
            <w:tcW w:w="0" w:type="auto"/>
            <w:shd w:val="clear" w:color="auto" w:fill="auto"/>
          </w:tcPr>
          <w:p w14:paraId="10F01BB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0.08</w:t>
            </w:r>
          </w:p>
        </w:tc>
        <w:tc>
          <w:tcPr>
            <w:tcW w:w="0" w:type="auto"/>
            <w:shd w:val="clear" w:color="auto" w:fill="auto"/>
          </w:tcPr>
          <w:p w14:paraId="66650B1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2.07</w:t>
            </w:r>
          </w:p>
        </w:tc>
        <w:tc>
          <w:tcPr>
            <w:tcW w:w="0" w:type="auto"/>
            <w:shd w:val="clear" w:color="auto" w:fill="auto"/>
          </w:tcPr>
          <w:p w14:paraId="4D67144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8.33</w:t>
            </w:r>
          </w:p>
        </w:tc>
        <w:tc>
          <w:tcPr>
            <w:tcW w:w="0" w:type="auto"/>
            <w:shd w:val="clear" w:color="auto" w:fill="auto"/>
          </w:tcPr>
          <w:p w14:paraId="06818DA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33234F4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0.91</w:t>
            </w:r>
          </w:p>
        </w:tc>
        <w:tc>
          <w:tcPr>
            <w:tcW w:w="0" w:type="auto"/>
            <w:shd w:val="clear" w:color="auto" w:fill="auto"/>
          </w:tcPr>
          <w:p w14:paraId="6CA51EF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r>
      <w:tr w:rsidR="00A441D9" w:rsidRPr="00345E94" w14:paraId="51AE9535" w14:textId="77777777" w:rsidTr="00EF08F6">
        <w:trPr>
          <w:jc w:val="center"/>
        </w:trPr>
        <w:tc>
          <w:tcPr>
            <w:tcW w:w="0" w:type="auto"/>
            <w:shd w:val="clear" w:color="auto" w:fill="auto"/>
          </w:tcPr>
          <w:p w14:paraId="6263B805"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13</w:t>
            </w:r>
          </w:p>
        </w:tc>
        <w:tc>
          <w:tcPr>
            <w:tcW w:w="0" w:type="auto"/>
            <w:shd w:val="clear" w:color="auto" w:fill="auto"/>
          </w:tcPr>
          <w:p w14:paraId="26978EA8"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Lycosa</w:t>
            </w:r>
            <w:r w:rsidRPr="00345E94">
              <w:rPr>
                <w:rFonts w:ascii="Arial" w:hAnsi="Arial" w:cs="Arial"/>
                <w:noProof/>
                <w:sz w:val="18"/>
                <w:szCs w:val="18"/>
                <w:lang w:val="id-ID"/>
              </w:rPr>
              <w:t xml:space="preserve"> sp</w:t>
            </w:r>
          </w:p>
        </w:tc>
        <w:tc>
          <w:tcPr>
            <w:tcW w:w="0" w:type="auto"/>
            <w:shd w:val="clear" w:color="auto" w:fill="auto"/>
          </w:tcPr>
          <w:p w14:paraId="1F4879A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3A6FE57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71C2F25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5ED844A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0.08</w:t>
            </w:r>
          </w:p>
        </w:tc>
        <w:tc>
          <w:tcPr>
            <w:tcW w:w="0" w:type="auto"/>
            <w:shd w:val="clear" w:color="auto" w:fill="auto"/>
          </w:tcPr>
          <w:p w14:paraId="29CEB27B"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3.64</w:t>
            </w:r>
          </w:p>
        </w:tc>
        <w:tc>
          <w:tcPr>
            <w:tcW w:w="0" w:type="auto"/>
            <w:shd w:val="clear" w:color="auto" w:fill="auto"/>
          </w:tcPr>
          <w:p w14:paraId="79A1DD2A"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8.33</w:t>
            </w:r>
          </w:p>
        </w:tc>
      </w:tr>
      <w:tr w:rsidR="00A441D9" w:rsidRPr="00345E94" w14:paraId="3707C4FF" w14:textId="77777777" w:rsidTr="00EF08F6">
        <w:trPr>
          <w:jc w:val="center"/>
        </w:trPr>
        <w:tc>
          <w:tcPr>
            <w:tcW w:w="0" w:type="auto"/>
            <w:shd w:val="clear" w:color="auto" w:fill="auto"/>
          </w:tcPr>
          <w:p w14:paraId="319F0352"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14</w:t>
            </w:r>
          </w:p>
        </w:tc>
        <w:tc>
          <w:tcPr>
            <w:tcW w:w="0" w:type="auto"/>
            <w:shd w:val="clear" w:color="auto" w:fill="auto"/>
          </w:tcPr>
          <w:p w14:paraId="3C4F3E4D"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Oecobius</w:t>
            </w:r>
            <w:r w:rsidRPr="00345E94">
              <w:rPr>
                <w:rFonts w:ascii="Arial" w:hAnsi="Arial" w:cs="Arial"/>
                <w:noProof/>
                <w:sz w:val="18"/>
                <w:szCs w:val="18"/>
                <w:lang w:val="id-ID"/>
              </w:rPr>
              <w:t xml:space="preserve"> sp</w:t>
            </w:r>
          </w:p>
        </w:tc>
        <w:tc>
          <w:tcPr>
            <w:tcW w:w="0" w:type="auto"/>
            <w:shd w:val="clear" w:color="auto" w:fill="auto"/>
          </w:tcPr>
          <w:p w14:paraId="4715DDD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0.08</w:t>
            </w:r>
          </w:p>
        </w:tc>
        <w:tc>
          <w:tcPr>
            <w:tcW w:w="0" w:type="auto"/>
            <w:shd w:val="clear" w:color="auto" w:fill="auto"/>
          </w:tcPr>
          <w:p w14:paraId="2CEBB6E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2.07</w:t>
            </w:r>
          </w:p>
        </w:tc>
        <w:tc>
          <w:tcPr>
            <w:tcW w:w="0" w:type="auto"/>
            <w:shd w:val="clear" w:color="auto" w:fill="auto"/>
          </w:tcPr>
          <w:p w14:paraId="69D582A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6.25</w:t>
            </w:r>
          </w:p>
        </w:tc>
        <w:tc>
          <w:tcPr>
            <w:tcW w:w="0" w:type="auto"/>
            <w:shd w:val="clear" w:color="auto" w:fill="auto"/>
          </w:tcPr>
          <w:p w14:paraId="3F032C3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77C4467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3FD0598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1204614D" w14:textId="77777777" w:rsidTr="00EF08F6">
        <w:trPr>
          <w:jc w:val="center"/>
        </w:trPr>
        <w:tc>
          <w:tcPr>
            <w:tcW w:w="0" w:type="auto"/>
            <w:shd w:val="clear" w:color="auto" w:fill="auto"/>
          </w:tcPr>
          <w:p w14:paraId="401D3783"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15</w:t>
            </w:r>
          </w:p>
        </w:tc>
        <w:tc>
          <w:tcPr>
            <w:tcW w:w="0" w:type="auto"/>
            <w:shd w:val="clear" w:color="auto" w:fill="auto"/>
          </w:tcPr>
          <w:p w14:paraId="3BE7845E"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Pseudoporatia</w:t>
            </w:r>
            <w:r w:rsidRPr="00345E94">
              <w:rPr>
                <w:rFonts w:ascii="Arial" w:hAnsi="Arial" w:cs="Arial"/>
                <w:noProof/>
                <w:sz w:val="18"/>
                <w:szCs w:val="18"/>
                <w:lang w:val="id-ID"/>
              </w:rPr>
              <w:t xml:space="preserve"> sp</w:t>
            </w:r>
          </w:p>
        </w:tc>
        <w:tc>
          <w:tcPr>
            <w:tcW w:w="0" w:type="auto"/>
            <w:shd w:val="clear" w:color="auto" w:fill="auto"/>
          </w:tcPr>
          <w:p w14:paraId="3BCDD394"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shd w:val="clear" w:color="auto" w:fill="auto"/>
          </w:tcPr>
          <w:p w14:paraId="623AAEE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shd w:val="clear" w:color="auto" w:fill="auto"/>
          </w:tcPr>
          <w:p w14:paraId="0054C17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shd w:val="clear" w:color="auto" w:fill="auto"/>
          </w:tcPr>
          <w:p w14:paraId="4E8EBB2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54ADFD7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shd w:val="clear" w:color="auto" w:fill="auto"/>
          </w:tcPr>
          <w:p w14:paraId="31E0A41B"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091FB43A" w14:textId="77777777" w:rsidTr="00EF08F6">
        <w:trPr>
          <w:jc w:val="center"/>
        </w:trPr>
        <w:tc>
          <w:tcPr>
            <w:tcW w:w="0" w:type="auto"/>
            <w:shd w:val="clear" w:color="auto" w:fill="auto"/>
          </w:tcPr>
          <w:p w14:paraId="4D157102"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16</w:t>
            </w:r>
          </w:p>
        </w:tc>
        <w:tc>
          <w:tcPr>
            <w:tcW w:w="0" w:type="auto"/>
            <w:shd w:val="clear" w:color="auto" w:fill="auto"/>
          </w:tcPr>
          <w:p w14:paraId="4A9D2FBE"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Scolopendra</w:t>
            </w:r>
            <w:r w:rsidRPr="00345E94">
              <w:rPr>
                <w:rFonts w:ascii="Arial" w:hAnsi="Arial" w:cs="Arial"/>
                <w:noProof/>
                <w:sz w:val="18"/>
                <w:szCs w:val="18"/>
                <w:lang w:val="id-ID"/>
              </w:rPr>
              <w:t xml:space="preserve"> sp</w:t>
            </w:r>
          </w:p>
        </w:tc>
        <w:tc>
          <w:tcPr>
            <w:tcW w:w="0" w:type="auto"/>
            <w:shd w:val="clear" w:color="auto" w:fill="auto"/>
          </w:tcPr>
          <w:p w14:paraId="0B3D79F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0.46</w:t>
            </w:r>
          </w:p>
        </w:tc>
        <w:tc>
          <w:tcPr>
            <w:tcW w:w="0" w:type="auto"/>
            <w:shd w:val="clear" w:color="auto" w:fill="auto"/>
          </w:tcPr>
          <w:p w14:paraId="507BFE4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11.40</w:t>
            </w:r>
          </w:p>
        </w:tc>
        <w:tc>
          <w:tcPr>
            <w:tcW w:w="0" w:type="auto"/>
            <w:shd w:val="clear" w:color="auto" w:fill="auto"/>
          </w:tcPr>
          <w:p w14:paraId="3FD78B1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16.67</w:t>
            </w:r>
          </w:p>
        </w:tc>
        <w:tc>
          <w:tcPr>
            <w:tcW w:w="0" w:type="auto"/>
            <w:shd w:val="clear" w:color="auto" w:fill="auto"/>
          </w:tcPr>
          <w:p w14:paraId="4AFFD74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0.31</w:t>
            </w:r>
          </w:p>
        </w:tc>
        <w:tc>
          <w:tcPr>
            <w:tcW w:w="0" w:type="auto"/>
            <w:shd w:val="clear" w:color="auto" w:fill="auto"/>
          </w:tcPr>
          <w:p w14:paraId="53F1DA03"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13.64</w:t>
            </w:r>
          </w:p>
        </w:tc>
        <w:tc>
          <w:tcPr>
            <w:tcW w:w="0" w:type="auto"/>
            <w:shd w:val="clear" w:color="auto" w:fill="auto"/>
          </w:tcPr>
          <w:p w14:paraId="0045998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20.83</w:t>
            </w:r>
          </w:p>
        </w:tc>
      </w:tr>
      <w:tr w:rsidR="00A441D9" w:rsidRPr="00345E94" w14:paraId="5A8069A2" w14:textId="77777777" w:rsidTr="00EF08F6">
        <w:trPr>
          <w:jc w:val="center"/>
        </w:trPr>
        <w:tc>
          <w:tcPr>
            <w:tcW w:w="0" w:type="auto"/>
            <w:tcBorders>
              <w:bottom w:val="nil"/>
            </w:tcBorders>
            <w:shd w:val="clear" w:color="auto" w:fill="auto"/>
          </w:tcPr>
          <w:p w14:paraId="2051C2EE"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17</w:t>
            </w:r>
          </w:p>
        </w:tc>
        <w:tc>
          <w:tcPr>
            <w:tcW w:w="0" w:type="auto"/>
            <w:tcBorders>
              <w:bottom w:val="nil"/>
            </w:tcBorders>
            <w:shd w:val="clear" w:color="auto" w:fill="auto"/>
          </w:tcPr>
          <w:p w14:paraId="7BAFEC9B"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Fridericia</w:t>
            </w:r>
            <w:r w:rsidRPr="00345E94">
              <w:rPr>
                <w:rFonts w:ascii="Arial" w:hAnsi="Arial" w:cs="Arial"/>
                <w:noProof/>
                <w:sz w:val="18"/>
                <w:szCs w:val="18"/>
                <w:lang w:val="id-ID"/>
              </w:rPr>
              <w:t xml:space="preserve"> sp</w:t>
            </w:r>
          </w:p>
        </w:tc>
        <w:tc>
          <w:tcPr>
            <w:tcW w:w="0" w:type="auto"/>
            <w:tcBorders>
              <w:bottom w:val="nil"/>
            </w:tcBorders>
            <w:shd w:val="clear" w:color="auto" w:fill="auto"/>
          </w:tcPr>
          <w:p w14:paraId="2714E431"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0.04</w:t>
            </w:r>
          </w:p>
        </w:tc>
        <w:tc>
          <w:tcPr>
            <w:tcW w:w="0" w:type="auto"/>
            <w:tcBorders>
              <w:bottom w:val="nil"/>
            </w:tcBorders>
            <w:shd w:val="clear" w:color="auto" w:fill="auto"/>
          </w:tcPr>
          <w:p w14:paraId="678300FE"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1.04</w:t>
            </w:r>
          </w:p>
        </w:tc>
        <w:tc>
          <w:tcPr>
            <w:tcW w:w="0" w:type="auto"/>
            <w:tcBorders>
              <w:bottom w:val="nil"/>
            </w:tcBorders>
            <w:shd w:val="clear" w:color="auto" w:fill="auto"/>
          </w:tcPr>
          <w:p w14:paraId="27C9FE4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4.17</w:t>
            </w:r>
          </w:p>
        </w:tc>
        <w:tc>
          <w:tcPr>
            <w:tcW w:w="0" w:type="auto"/>
            <w:tcBorders>
              <w:bottom w:val="nil"/>
            </w:tcBorders>
            <w:shd w:val="clear" w:color="auto" w:fill="auto"/>
          </w:tcPr>
          <w:p w14:paraId="0B2C696C"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bottom w:val="nil"/>
            </w:tcBorders>
            <w:shd w:val="clear" w:color="auto" w:fill="auto"/>
          </w:tcPr>
          <w:p w14:paraId="41D50B3B"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bottom w:val="nil"/>
            </w:tcBorders>
            <w:shd w:val="clear" w:color="auto" w:fill="auto"/>
          </w:tcPr>
          <w:p w14:paraId="251CBCB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A441D9" w:rsidRPr="00345E94" w14:paraId="6F95C090" w14:textId="77777777" w:rsidTr="00EF08F6">
        <w:trPr>
          <w:jc w:val="center"/>
        </w:trPr>
        <w:tc>
          <w:tcPr>
            <w:tcW w:w="0" w:type="auto"/>
            <w:tcBorders>
              <w:top w:val="nil"/>
              <w:bottom w:val="single" w:sz="4" w:space="0" w:color="auto"/>
            </w:tcBorders>
            <w:shd w:val="clear" w:color="auto" w:fill="auto"/>
          </w:tcPr>
          <w:p w14:paraId="0B614BB0" w14:textId="77777777" w:rsidR="001765F1" w:rsidRPr="00345E94" w:rsidRDefault="001765F1" w:rsidP="001765F1">
            <w:pPr>
              <w:jc w:val="center"/>
              <w:rPr>
                <w:rFonts w:ascii="Arial" w:hAnsi="Arial" w:cs="Arial"/>
                <w:noProof/>
                <w:sz w:val="18"/>
                <w:szCs w:val="18"/>
                <w:lang w:val="id-ID"/>
              </w:rPr>
            </w:pPr>
            <w:r w:rsidRPr="00345E94">
              <w:rPr>
                <w:rFonts w:ascii="Arial" w:hAnsi="Arial" w:cs="Arial"/>
                <w:noProof/>
                <w:sz w:val="18"/>
                <w:szCs w:val="18"/>
                <w:lang w:val="id-ID"/>
              </w:rPr>
              <w:t>18</w:t>
            </w:r>
          </w:p>
        </w:tc>
        <w:tc>
          <w:tcPr>
            <w:tcW w:w="0" w:type="auto"/>
            <w:tcBorders>
              <w:top w:val="nil"/>
              <w:bottom w:val="single" w:sz="4" w:space="0" w:color="auto"/>
            </w:tcBorders>
            <w:shd w:val="clear" w:color="auto" w:fill="auto"/>
          </w:tcPr>
          <w:p w14:paraId="2EA15EA1" w14:textId="77777777" w:rsidR="001765F1" w:rsidRPr="00345E94" w:rsidRDefault="001765F1" w:rsidP="001765F1">
            <w:pPr>
              <w:rPr>
                <w:rFonts w:ascii="Arial" w:hAnsi="Arial" w:cs="Arial"/>
                <w:noProof/>
                <w:sz w:val="18"/>
                <w:szCs w:val="18"/>
                <w:lang w:val="id-ID"/>
              </w:rPr>
            </w:pPr>
            <w:r w:rsidRPr="00345E94">
              <w:rPr>
                <w:rFonts w:ascii="Arial" w:hAnsi="Arial" w:cs="Arial"/>
                <w:i/>
                <w:noProof/>
                <w:sz w:val="18"/>
                <w:szCs w:val="18"/>
                <w:lang w:val="id-ID"/>
              </w:rPr>
              <w:t>Hirudo</w:t>
            </w:r>
            <w:r w:rsidRPr="00345E94">
              <w:rPr>
                <w:rFonts w:ascii="Arial" w:hAnsi="Arial" w:cs="Arial"/>
                <w:noProof/>
                <w:sz w:val="18"/>
                <w:szCs w:val="18"/>
                <w:lang w:val="id-ID"/>
              </w:rPr>
              <w:t xml:space="preserve"> sp</w:t>
            </w:r>
          </w:p>
        </w:tc>
        <w:tc>
          <w:tcPr>
            <w:tcW w:w="0" w:type="auto"/>
            <w:tcBorders>
              <w:top w:val="nil"/>
              <w:bottom w:val="single" w:sz="4" w:space="0" w:color="auto"/>
            </w:tcBorders>
            <w:shd w:val="clear" w:color="auto" w:fill="auto"/>
          </w:tcPr>
          <w:p w14:paraId="7FB8091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0.02</w:t>
            </w:r>
          </w:p>
        </w:tc>
        <w:tc>
          <w:tcPr>
            <w:tcW w:w="0" w:type="auto"/>
            <w:tcBorders>
              <w:top w:val="nil"/>
              <w:bottom w:val="single" w:sz="4" w:space="0" w:color="auto"/>
            </w:tcBorders>
            <w:shd w:val="clear" w:color="auto" w:fill="auto"/>
          </w:tcPr>
          <w:p w14:paraId="5241F047"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0.52</w:t>
            </w:r>
          </w:p>
        </w:tc>
        <w:tc>
          <w:tcPr>
            <w:tcW w:w="0" w:type="auto"/>
            <w:tcBorders>
              <w:top w:val="nil"/>
              <w:bottom w:val="single" w:sz="4" w:space="0" w:color="auto"/>
            </w:tcBorders>
            <w:shd w:val="clear" w:color="auto" w:fill="auto"/>
          </w:tcPr>
          <w:p w14:paraId="46ABB8B9"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2.08</w:t>
            </w:r>
          </w:p>
        </w:tc>
        <w:tc>
          <w:tcPr>
            <w:tcW w:w="0" w:type="auto"/>
            <w:tcBorders>
              <w:top w:val="nil"/>
              <w:bottom w:val="single" w:sz="4" w:space="0" w:color="auto"/>
            </w:tcBorders>
            <w:shd w:val="clear" w:color="auto" w:fill="auto"/>
          </w:tcPr>
          <w:p w14:paraId="44DA5E62"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top w:val="nil"/>
              <w:bottom w:val="single" w:sz="4" w:space="0" w:color="auto"/>
            </w:tcBorders>
            <w:shd w:val="clear" w:color="auto" w:fill="auto"/>
          </w:tcPr>
          <w:p w14:paraId="0863B2E4"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c>
          <w:tcPr>
            <w:tcW w:w="0" w:type="auto"/>
            <w:tcBorders>
              <w:top w:val="nil"/>
              <w:bottom w:val="single" w:sz="4" w:space="0" w:color="auto"/>
            </w:tcBorders>
            <w:shd w:val="clear" w:color="auto" w:fill="auto"/>
          </w:tcPr>
          <w:p w14:paraId="73D28DC5"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0.00</w:t>
            </w:r>
          </w:p>
        </w:tc>
      </w:tr>
      <w:tr w:rsidR="00944718" w:rsidRPr="00345E94" w14:paraId="3084EE8C" w14:textId="77777777" w:rsidTr="007A1006">
        <w:trPr>
          <w:jc w:val="center"/>
        </w:trPr>
        <w:tc>
          <w:tcPr>
            <w:tcW w:w="0" w:type="auto"/>
            <w:gridSpan w:val="2"/>
            <w:tcBorders>
              <w:top w:val="single" w:sz="4" w:space="0" w:color="auto"/>
              <w:bottom w:val="single" w:sz="4" w:space="0" w:color="auto"/>
            </w:tcBorders>
            <w:shd w:val="clear" w:color="auto" w:fill="auto"/>
            <w:vAlign w:val="center"/>
          </w:tcPr>
          <w:p w14:paraId="5F095A35" w14:textId="77777777" w:rsidR="001765F1" w:rsidRPr="00345E94" w:rsidRDefault="001765F1" w:rsidP="001765F1">
            <w:pPr>
              <w:jc w:val="center"/>
              <w:rPr>
                <w:rFonts w:ascii="Arial" w:hAnsi="Arial" w:cs="Arial"/>
                <w:noProof/>
                <w:sz w:val="18"/>
                <w:szCs w:val="18"/>
                <w:lang w:val="id-ID"/>
              </w:rPr>
            </w:pPr>
            <w:r w:rsidRPr="00345E94">
              <w:rPr>
                <w:rFonts w:ascii="Arial" w:hAnsi="Arial" w:cs="Arial"/>
                <w:b/>
                <w:noProof/>
                <w:sz w:val="18"/>
                <w:szCs w:val="18"/>
                <w:lang w:val="id-ID"/>
              </w:rPr>
              <w:t>Total</w:t>
            </w:r>
          </w:p>
        </w:tc>
        <w:tc>
          <w:tcPr>
            <w:tcW w:w="0" w:type="auto"/>
            <w:tcBorders>
              <w:top w:val="single" w:sz="4" w:space="0" w:color="auto"/>
              <w:bottom w:val="single" w:sz="4" w:space="0" w:color="auto"/>
            </w:tcBorders>
            <w:shd w:val="clear" w:color="auto" w:fill="auto"/>
            <w:vAlign w:val="center"/>
          </w:tcPr>
          <w:p w14:paraId="04D693E0"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4.02</w:t>
            </w:r>
          </w:p>
        </w:tc>
        <w:tc>
          <w:tcPr>
            <w:tcW w:w="0" w:type="auto"/>
            <w:tcBorders>
              <w:top w:val="single" w:sz="4" w:space="0" w:color="auto"/>
              <w:bottom w:val="single" w:sz="4" w:space="0" w:color="auto"/>
            </w:tcBorders>
            <w:shd w:val="clear" w:color="auto" w:fill="auto"/>
            <w:vAlign w:val="center"/>
          </w:tcPr>
          <w:p w14:paraId="36F3AC14"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100.00</w:t>
            </w:r>
          </w:p>
        </w:tc>
        <w:tc>
          <w:tcPr>
            <w:tcW w:w="0" w:type="auto"/>
            <w:tcBorders>
              <w:top w:val="single" w:sz="4" w:space="0" w:color="auto"/>
              <w:bottom w:val="single" w:sz="4" w:space="0" w:color="auto"/>
            </w:tcBorders>
            <w:shd w:val="clear" w:color="auto" w:fill="auto"/>
            <w:vAlign w:val="center"/>
          </w:tcPr>
          <w:p w14:paraId="3D1D3B7B" w14:textId="77777777" w:rsidR="001765F1" w:rsidRPr="00345E94" w:rsidRDefault="001765F1" w:rsidP="005E6AB5">
            <w:pPr>
              <w:rPr>
                <w:rFonts w:ascii="Arial" w:hAnsi="Arial" w:cs="Arial"/>
                <w:noProof/>
                <w:sz w:val="18"/>
                <w:szCs w:val="18"/>
                <w:lang w:val="id-ID"/>
              </w:rPr>
            </w:pPr>
          </w:p>
        </w:tc>
        <w:tc>
          <w:tcPr>
            <w:tcW w:w="0" w:type="auto"/>
            <w:tcBorders>
              <w:top w:val="single" w:sz="4" w:space="0" w:color="auto"/>
              <w:bottom w:val="single" w:sz="4" w:space="0" w:color="auto"/>
            </w:tcBorders>
            <w:shd w:val="clear" w:color="auto" w:fill="auto"/>
            <w:vAlign w:val="center"/>
          </w:tcPr>
          <w:p w14:paraId="257FAAB6"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2.29</w:t>
            </w:r>
          </w:p>
        </w:tc>
        <w:tc>
          <w:tcPr>
            <w:tcW w:w="0" w:type="auto"/>
            <w:tcBorders>
              <w:top w:val="single" w:sz="4" w:space="0" w:color="auto"/>
              <w:bottom w:val="single" w:sz="4" w:space="0" w:color="auto"/>
            </w:tcBorders>
            <w:shd w:val="clear" w:color="auto" w:fill="auto"/>
            <w:vAlign w:val="center"/>
          </w:tcPr>
          <w:p w14:paraId="2DC4D778" w14:textId="77777777" w:rsidR="001765F1" w:rsidRPr="00345E94" w:rsidRDefault="001765F1" w:rsidP="005E6AB5">
            <w:pPr>
              <w:rPr>
                <w:rFonts w:ascii="Arial" w:hAnsi="Arial" w:cs="Arial"/>
                <w:noProof/>
                <w:sz w:val="18"/>
                <w:szCs w:val="18"/>
                <w:lang w:val="id-ID"/>
              </w:rPr>
            </w:pPr>
            <w:r w:rsidRPr="00345E94">
              <w:rPr>
                <w:rFonts w:ascii="Arial" w:hAnsi="Arial" w:cs="Arial"/>
                <w:noProof/>
                <w:sz w:val="18"/>
                <w:szCs w:val="18"/>
                <w:lang w:val="id-ID"/>
              </w:rPr>
              <w:t>100.00</w:t>
            </w:r>
          </w:p>
        </w:tc>
        <w:tc>
          <w:tcPr>
            <w:tcW w:w="0" w:type="auto"/>
            <w:tcBorders>
              <w:top w:val="single" w:sz="4" w:space="0" w:color="auto"/>
              <w:bottom w:val="single" w:sz="4" w:space="0" w:color="auto"/>
            </w:tcBorders>
            <w:shd w:val="clear" w:color="auto" w:fill="auto"/>
            <w:vAlign w:val="center"/>
          </w:tcPr>
          <w:p w14:paraId="738AD7C7" w14:textId="77777777" w:rsidR="001765F1" w:rsidRPr="00345E94" w:rsidRDefault="001765F1" w:rsidP="005E6AB5">
            <w:pPr>
              <w:rPr>
                <w:rFonts w:ascii="Arial" w:hAnsi="Arial" w:cs="Arial"/>
                <w:noProof/>
                <w:sz w:val="18"/>
                <w:szCs w:val="18"/>
                <w:lang w:val="id-ID"/>
              </w:rPr>
            </w:pPr>
          </w:p>
        </w:tc>
      </w:tr>
    </w:tbl>
    <w:p w14:paraId="7463FB7D" w14:textId="77777777" w:rsidR="0094410A" w:rsidRDefault="0094410A" w:rsidP="001765F1">
      <w:pPr>
        <w:pStyle w:val="Body"/>
        <w:rPr>
          <w:rFonts w:ascii="Arial" w:hAnsi="Arial" w:cs="Arial"/>
          <w:noProof/>
        </w:rPr>
      </w:pPr>
    </w:p>
    <w:p w14:paraId="6463377D" w14:textId="77777777" w:rsidR="00345E94" w:rsidRPr="0014181F" w:rsidRDefault="00345E94" w:rsidP="001765F1">
      <w:pPr>
        <w:pStyle w:val="Body"/>
        <w:rPr>
          <w:rFonts w:ascii="Arial" w:hAnsi="Arial" w:cs="Arial"/>
          <w:noProof/>
        </w:rPr>
        <w:sectPr w:rsidR="00345E94" w:rsidRPr="0014181F" w:rsidSect="00A441D9">
          <w:type w:val="continuous"/>
          <w:pgSz w:w="12240" w:h="15840"/>
          <w:pgMar w:top="720" w:right="720" w:bottom="720" w:left="720" w:header="720" w:footer="720" w:gutter="0"/>
          <w:cols w:space="720"/>
          <w:docGrid w:linePitch="360"/>
        </w:sectPr>
      </w:pPr>
    </w:p>
    <w:p w14:paraId="7270E3CF" w14:textId="30466009" w:rsidR="001765F1" w:rsidRPr="00916F74" w:rsidRDefault="001765F1" w:rsidP="001765F1">
      <w:pPr>
        <w:pStyle w:val="Body"/>
        <w:rPr>
          <w:rFonts w:ascii="Arial" w:hAnsi="Arial" w:cs="Arial"/>
          <w:noProof/>
        </w:rPr>
      </w:pPr>
      <w:r w:rsidRPr="00503446">
        <w:rPr>
          <w:rFonts w:ascii="Arial" w:hAnsi="Arial" w:cs="Arial"/>
          <w:noProof/>
          <w:lang w:val="id-ID"/>
        </w:rPr>
        <w:lastRenderedPageBreak/>
        <w:t xml:space="preserve">Based on Table 2, the 11-year-old Rubber Plantation shows a </w:t>
      </w:r>
      <w:r w:rsidRPr="00C07289">
        <w:rPr>
          <w:rFonts w:ascii="Arial" w:hAnsi="Arial" w:cs="Arial"/>
          <w:noProof/>
          <w:lang w:val="id-ID"/>
        </w:rPr>
        <w:t xml:space="preserve">total </w:t>
      </w:r>
      <w:r w:rsidR="00C07289" w:rsidRPr="00C07289">
        <w:rPr>
          <w:rFonts w:ascii="Arial" w:hAnsi="Arial" w:cs="Arial"/>
          <w:noProof/>
          <w:lang w:val="id-ID"/>
        </w:rPr>
        <w:t xml:space="preserve">litter macrofauna </w:t>
      </w:r>
      <w:r w:rsidRPr="00C07289">
        <w:rPr>
          <w:rFonts w:ascii="Arial" w:hAnsi="Arial" w:cs="Arial"/>
          <w:noProof/>
          <w:lang w:val="id-ID"/>
        </w:rPr>
        <w:t xml:space="preserve"> density of 4.02 individuals/ </w:t>
      </w:r>
      <w:r w:rsidR="00A6738D" w:rsidRPr="00C07289">
        <w:rPr>
          <w:rFonts w:ascii="Arial" w:hAnsi="Arial" w:cs="Arial"/>
          <w:noProof/>
          <w:lang w:val="id-ID"/>
        </w:rPr>
        <w:t>Litterbag</w:t>
      </w:r>
      <w:r w:rsidRPr="00C07289">
        <w:rPr>
          <w:rFonts w:ascii="Arial" w:hAnsi="Arial" w:cs="Arial"/>
          <w:i/>
          <w:noProof/>
          <w:lang w:val="id-ID"/>
        </w:rPr>
        <w:t xml:space="preserve"> </w:t>
      </w:r>
      <w:r w:rsidRPr="00C07289">
        <w:rPr>
          <w:rFonts w:ascii="Arial" w:hAnsi="Arial" w:cs="Arial"/>
          <w:noProof/>
          <w:lang w:val="id-ID"/>
        </w:rPr>
        <w:t>, higher than</w:t>
      </w:r>
      <w:r w:rsidRPr="00503446">
        <w:rPr>
          <w:rFonts w:ascii="Arial" w:hAnsi="Arial" w:cs="Arial"/>
          <w:noProof/>
          <w:lang w:val="id-ID"/>
        </w:rPr>
        <w:t xml:space="preserve"> the 23-year-</w:t>
      </w:r>
      <w:r w:rsidR="00E14E6C" w:rsidRPr="00503446">
        <w:rPr>
          <w:rFonts w:ascii="Arial" w:hAnsi="Arial" w:cs="Arial"/>
          <w:noProof/>
          <w:lang w:val="id-ID"/>
        </w:rPr>
        <w:t>old location (2.29 individuals/l</w:t>
      </w:r>
      <w:r w:rsidR="00A6738D" w:rsidRPr="00503446">
        <w:rPr>
          <w:rFonts w:ascii="Arial" w:hAnsi="Arial" w:cs="Arial"/>
          <w:noProof/>
          <w:lang w:val="id-ID"/>
        </w:rPr>
        <w:t>itterbag</w:t>
      </w:r>
      <w:r w:rsidRPr="00503446">
        <w:rPr>
          <w:rFonts w:ascii="Arial" w:hAnsi="Arial" w:cs="Arial"/>
          <w:noProof/>
          <w:lang w:val="id-ID"/>
        </w:rPr>
        <w:t>). This is also related to the environmental and abiotic conditions of the soil which tend to differ between the two locations</w:t>
      </w:r>
      <w:r w:rsidR="00370919">
        <w:rPr>
          <w:rFonts w:ascii="Arial" w:hAnsi="Arial" w:cs="Arial"/>
          <w:noProof/>
        </w:rPr>
        <w:t>.</w:t>
      </w:r>
      <w:r w:rsidRPr="00503446">
        <w:rPr>
          <w:rFonts w:ascii="Arial" w:hAnsi="Arial" w:cs="Arial"/>
          <w:noProof/>
          <w:lang w:val="id-ID"/>
        </w:rPr>
        <w:t xml:space="preserve"> Species with relatively high densities at the 11-year-old location are </w:t>
      </w:r>
      <w:r w:rsidRPr="00503446">
        <w:rPr>
          <w:rFonts w:ascii="Arial" w:hAnsi="Arial" w:cs="Arial"/>
          <w:i/>
          <w:noProof/>
          <w:lang w:val="id-ID"/>
        </w:rPr>
        <w:t xml:space="preserve">Solenopsis </w:t>
      </w:r>
      <w:r w:rsidRPr="00503446">
        <w:rPr>
          <w:rFonts w:ascii="Arial" w:hAnsi="Arial" w:cs="Arial"/>
          <w:noProof/>
          <w:lang w:val="id-ID"/>
        </w:rPr>
        <w:t xml:space="preserve">sp. and </w:t>
      </w:r>
      <w:r w:rsidRPr="00503446">
        <w:rPr>
          <w:rFonts w:ascii="Arial" w:hAnsi="Arial" w:cs="Arial"/>
          <w:i/>
          <w:noProof/>
          <w:lang w:val="id-ID"/>
        </w:rPr>
        <w:t xml:space="preserve">Blatta </w:t>
      </w:r>
      <w:r w:rsidRPr="00503446">
        <w:rPr>
          <w:rFonts w:ascii="Arial" w:hAnsi="Arial" w:cs="Arial"/>
          <w:noProof/>
          <w:lang w:val="id-ID"/>
        </w:rPr>
        <w:t xml:space="preserve">sp. The </w:t>
      </w:r>
      <w:r w:rsidRPr="00503446">
        <w:rPr>
          <w:rFonts w:ascii="Arial" w:hAnsi="Arial" w:cs="Arial"/>
          <w:i/>
          <w:noProof/>
          <w:lang w:val="id-ID"/>
        </w:rPr>
        <w:t xml:space="preserve">Solenopsis </w:t>
      </w:r>
      <w:r w:rsidRPr="00503446">
        <w:rPr>
          <w:rFonts w:ascii="Arial" w:hAnsi="Arial" w:cs="Arial"/>
          <w:noProof/>
          <w:lang w:val="id-ID"/>
        </w:rPr>
        <w:t>sp. group ha</w:t>
      </w:r>
      <w:r w:rsidR="00E14E6C" w:rsidRPr="00503446">
        <w:rPr>
          <w:rFonts w:ascii="Arial" w:hAnsi="Arial" w:cs="Arial"/>
          <w:noProof/>
          <w:lang w:val="id-ID"/>
        </w:rPr>
        <w:t>s a density of 1.6 individuals/l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39.90%). </w:t>
      </w:r>
      <w:r w:rsidRPr="00503446">
        <w:rPr>
          <w:rFonts w:ascii="Arial" w:hAnsi="Arial" w:cs="Arial"/>
          <w:noProof/>
          <w:lang w:val="id-ID"/>
        </w:rPr>
        <w:t xml:space="preserve">This indicates that the highest density of </w:t>
      </w:r>
      <w:r w:rsidRPr="00503446">
        <w:rPr>
          <w:rFonts w:ascii="Arial" w:hAnsi="Arial" w:cs="Arial"/>
          <w:i/>
          <w:noProof/>
          <w:lang w:val="id-ID"/>
        </w:rPr>
        <w:t xml:space="preserve">Solenopsis </w:t>
      </w:r>
      <w:r w:rsidRPr="00503446">
        <w:rPr>
          <w:rFonts w:ascii="Arial" w:hAnsi="Arial" w:cs="Arial"/>
          <w:noProof/>
          <w:lang w:val="id-ID"/>
        </w:rPr>
        <w:t>sp. is in the 11-year-old rubber plantation because the habitat is open, in accordance with the environmental conditions of the plantation which has a sparse canopy, so that more sunlight enters the soil surface. The results of the study</w:t>
      </w:r>
      <w:r w:rsidR="00916F74">
        <w:rPr>
          <w:rFonts w:ascii="Arial" w:hAnsi="Arial" w:cs="Arial"/>
          <w:noProof/>
        </w:rPr>
        <w:t xml:space="preserve"> by</w:t>
      </w:r>
      <w:r w:rsidRPr="00503446">
        <w:rPr>
          <w:rFonts w:ascii="Arial" w:hAnsi="Arial" w:cs="Arial"/>
          <w:noProof/>
          <w:lang w:val="id-ID"/>
        </w:rPr>
        <w:t xml:space="preserve"> </w:t>
      </w:r>
      <w:r w:rsidRPr="00503446">
        <w:rPr>
          <w:rFonts w:ascii="Arial" w:hAnsi="Arial" w:cs="Arial"/>
          <w:noProof/>
          <w:lang w:val="id-ID"/>
        </w:rPr>
        <w:fldChar w:fldCharType="begin" w:fldLock="1"/>
      </w:r>
      <w:r w:rsidR="00916F74">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2015)","manualFormatting":"Darmi et al.,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Darmi </w:t>
      </w:r>
      <w:r w:rsidRPr="00503446">
        <w:rPr>
          <w:rFonts w:ascii="Arial" w:hAnsi="Arial" w:cs="Arial"/>
          <w:i/>
          <w:noProof/>
          <w:lang w:val="id-ID"/>
        </w:rPr>
        <w:t xml:space="preserve">et al., </w:t>
      </w:r>
      <w:r w:rsidRPr="00503446">
        <w:rPr>
          <w:rFonts w:ascii="Arial" w:hAnsi="Arial" w:cs="Arial"/>
          <w:noProof/>
          <w:lang w:val="id-ID"/>
        </w:rPr>
        <w:t xml:space="preserve">(2015) </w:t>
      </w:r>
      <w:r w:rsidRPr="00503446">
        <w:rPr>
          <w:rFonts w:ascii="Arial" w:hAnsi="Arial" w:cs="Arial"/>
          <w:noProof/>
          <w:lang w:val="id-ID"/>
        </w:rPr>
        <w:fldChar w:fldCharType="end"/>
      </w:r>
      <w:r w:rsidRPr="00503446">
        <w:rPr>
          <w:rFonts w:ascii="Arial" w:hAnsi="Arial" w:cs="Arial"/>
          <w:noProof/>
          <w:lang w:val="id-ID"/>
        </w:rPr>
        <w:t xml:space="preserve">also stated that </w:t>
      </w:r>
      <w:r w:rsidRPr="002F60EC">
        <w:rPr>
          <w:rFonts w:ascii="Arial" w:hAnsi="Arial" w:cs="Arial"/>
          <w:i/>
          <w:noProof/>
          <w:lang w:val="id-ID"/>
        </w:rPr>
        <w:t>Solenopsis</w:t>
      </w:r>
      <w:r w:rsidRPr="00503446">
        <w:rPr>
          <w:rFonts w:ascii="Arial" w:hAnsi="Arial" w:cs="Arial"/>
          <w:noProof/>
          <w:lang w:val="id-ID"/>
        </w:rPr>
        <w:t xml:space="preserve"> sp. is abundant in population in 2-year-old oil palm plantations which are more open, compared to 10, 15, 19 and 23-year-old oil palm plantations.</w:t>
      </w:r>
      <w:r w:rsidR="00916F74">
        <w:rPr>
          <w:rFonts w:ascii="Arial" w:hAnsi="Arial" w:cs="Arial"/>
          <w:noProof/>
        </w:rPr>
        <w:t xml:space="preserve"> </w:t>
      </w:r>
      <w:r w:rsidR="00916F74" w:rsidRPr="00916F74">
        <w:rPr>
          <w:rFonts w:ascii="Arial" w:hAnsi="Arial" w:cs="Arial"/>
          <w:noProof/>
        </w:rPr>
        <w:t>Species abundance is determined by the number of individuals recorded in each habitat. The high species abundance observed in secondary forests can be attributed to favorable environmental conditions, such as the availability of litter and high vegetation diversity, which support the presence of soil insects</w:t>
      </w:r>
      <w:r w:rsidR="00916F74">
        <w:rPr>
          <w:rFonts w:ascii="Arial" w:hAnsi="Arial" w:cs="Arial"/>
          <w:noProof/>
        </w:rPr>
        <w:t xml:space="preserve"> </w:t>
      </w:r>
      <w:r w:rsidR="00916F74" w:rsidRPr="00503446">
        <w:rPr>
          <w:rFonts w:ascii="Arial" w:hAnsi="Arial" w:cs="Arial"/>
          <w:noProof/>
          <w:lang w:val="id-ID"/>
        </w:rPr>
        <w:fldChar w:fldCharType="begin" w:fldLock="1"/>
      </w:r>
      <w:r w:rsidR="00916F74">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2015)","manualFormatting":"(Wasis &amp; Sajadad, 2024). ","plainTextFormattedCitation":"(Darmi et al., 2015)","previouslyFormattedCitation":"(Darmi &lt;i&gt;et al.&lt;/i&gt;, 2015)"},"properties":{"noteIndex":0},"schema":"https://github.com/citation-style-language/schema/raw/master/csl-citation.json"}</w:instrText>
      </w:r>
      <w:r w:rsidR="00916F74" w:rsidRPr="00503446">
        <w:rPr>
          <w:rFonts w:ascii="Arial" w:hAnsi="Arial" w:cs="Arial"/>
          <w:noProof/>
          <w:lang w:val="id-ID"/>
        </w:rPr>
        <w:fldChar w:fldCharType="separate"/>
      </w:r>
      <w:r w:rsidR="00916F74">
        <w:rPr>
          <w:rFonts w:ascii="Arial" w:hAnsi="Arial" w:cs="Arial"/>
          <w:noProof/>
        </w:rPr>
        <w:t>(Wasis &amp; Sajadad</w:t>
      </w:r>
      <w:r w:rsidR="00916F74">
        <w:rPr>
          <w:rFonts w:ascii="Arial" w:hAnsi="Arial" w:cs="Arial"/>
          <w:i/>
          <w:noProof/>
        </w:rPr>
        <w:t xml:space="preserve">, </w:t>
      </w:r>
      <w:r w:rsidR="00916F74">
        <w:rPr>
          <w:rFonts w:ascii="Arial" w:hAnsi="Arial" w:cs="Arial"/>
          <w:noProof/>
          <w:lang w:val="id-ID"/>
        </w:rPr>
        <w:t>2</w:t>
      </w:r>
      <w:r w:rsidR="00916F74">
        <w:rPr>
          <w:rFonts w:ascii="Arial" w:hAnsi="Arial" w:cs="Arial"/>
          <w:noProof/>
        </w:rPr>
        <w:t>024).</w:t>
      </w:r>
      <w:r w:rsidR="00916F74" w:rsidRPr="00503446">
        <w:rPr>
          <w:rFonts w:ascii="Arial" w:hAnsi="Arial" w:cs="Arial"/>
          <w:noProof/>
          <w:lang w:val="id-ID"/>
        </w:rPr>
        <w:t xml:space="preserve"> </w:t>
      </w:r>
      <w:r w:rsidR="00916F74" w:rsidRPr="00503446">
        <w:rPr>
          <w:rFonts w:ascii="Arial" w:hAnsi="Arial" w:cs="Arial"/>
          <w:noProof/>
          <w:lang w:val="id-ID"/>
        </w:rPr>
        <w:fldChar w:fldCharType="end"/>
      </w:r>
    </w:p>
    <w:p w14:paraId="6FE063BF" w14:textId="3BF3E131" w:rsidR="001765F1" w:rsidRPr="00503446" w:rsidRDefault="001765F1" w:rsidP="001765F1">
      <w:pPr>
        <w:pStyle w:val="Body"/>
        <w:rPr>
          <w:rFonts w:ascii="Arial" w:hAnsi="Arial" w:cs="Arial"/>
          <w:noProof/>
          <w:lang w:val="id-ID"/>
        </w:rPr>
      </w:pPr>
      <w:r w:rsidRPr="00503446">
        <w:rPr>
          <w:rFonts w:ascii="Arial" w:hAnsi="Arial" w:cs="Arial"/>
          <w:iCs/>
          <w:noProof/>
          <w:lang w:val="id-ID"/>
        </w:rPr>
        <w:t xml:space="preserve">The genus </w:t>
      </w:r>
      <w:r w:rsidRPr="00503446">
        <w:rPr>
          <w:rFonts w:ascii="Arial" w:hAnsi="Arial" w:cs="Arial"/>
          <w:i/>
          <w:noProof/>
          <w:lang w:val="id-ID"/>
        </w:rPr>
        <w:t xml:space="preserve">Blatta </w:t>
      </w:r>
      <w:r w:rsidRPr="00503446">
        <w:rPr>
          <w:rFonts w:ascii="Arial" w:hAnsi="Arial" w:cs="Arial"/>
          <w:noProof/>
          <w:lang w:val="id-ID"/>
        </w:rPr>
        <w:t xml:space="preserve">sp. has a density of 0.96 individuals/ </w:t>
      </w:r>
      <w:r w:rsidR="00E14E6C" w:rsidRPr="00503446">
        <w:rPr>
          <w:rFonts w:ascii="Arial" w:hAnsi="Arial" w:cs="Arial"/>
          <w:noProof/>
          <w:lang w:val="id-ID"/>
        </w:rPr>
        <w:t>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23.83%). </w:t>
      </w:r>
      <w:r w:rsidRPr="00503446">
        <w:rPr>
          <w:rFonts w:ascii="Arial" w:hAnsi="Arial" w:cs="Arial"/>
          <w:noProof/>
          <w:lang w:val="id-ID"/>
        </w:rPr>
        <w:t xml:space="preserve">This indicates that </w:t>
      </w:r>
      <w:r w:rsidRPr="00503446">
        <w:rPr>
          <w:rFonts w:ascii="Arial" w:hAnsi="Arial" w:cs="Arial"/>
          <w:i/>
          <w:noProof/>
          <w:lang w:val="id-ID"/>
        </w:rPr>
        <w:t xml:space="preserve">Blatta </w:t>
      </w:r>
      <w:r w:rsidRPr="00503446">
        <w:rPr>
          <w:rFonts w:ascii="Arial" w:hAnsi="Arial" w:cs="Arial"/>
          <w:noProof/>
          <w:lang w:val="id-ID"/>
        </w:rPr>
        <w:t xml:space="preserve">sp. is relatively common in 11-year-old rubber plantations because according to </w:t>
      </w:r>
      <w:r w:rsidRPr="00503446">
        <w:rPr>
          <w:rFonts w:ascii="Arial" w:hAnsi="Arial" w:cs="Arial"/>
          <w:noProof/>
          <w:lang w:val="id-ID"/>
        </w:rPr>
        <w:fldChar w:fldCharType="begin" w:fldLock="1"/>
      </w:r>
      <w:r w:rsidR="004A2CA7">
        <w:rPr>
          <w:rFonts w:ascii="Arial" w:hAnsi="Arial" w:cs="Arial"/>
          <w:noProof/>
          <w:lang w:val="id-ID"/>
        </w:rPr>
        <w:instrText>ADDIN CSL_CITATION {"citationItems":[{"id":"ITEM-1","itemData":{"DOI":"10.47679/makein.2023155","ISSN":"2745-6498","abstract":"Cockroaches are mechanical vectors classified as domestic or peridomestic, In addition to being nuisance pests, there are important medical implications associated with cockroach infestations. For example, cockroaches can transport human pathogenic microorganisms on their bodies and physically or mechanically transfer them to food and food handling surfaces. This study aims to collect the results of previous studies related to the influence of the environment on cockroach infestation density and look at factors that affect cockroach density and population, distribution, infestation levels, and the influence of several parameters that trigger cockroach population dynamics density. This study uses the Literature review method, to summarize the results of previous studies to see the factors that trigger cockroach density. From the results of several studies, it is known that the triggering factors are poor sanitation and pest control practices, old and unmaintained building conditions, poorly managed food availability, socioeconomic status, food handler behavior, incorrect insecticide use and physical environmental conditions including temperature, humidity and lighting. Abstrak: Kecoa merupakan vektor mekanik yang diklasifikasikan sebagai domestik atau peridomestik, Selain menjadi hama pengganggu, ada implikasi medis penting terkait infestasi kecoa. Misalnya, kecoa dapat mengangkut mikroorganisme patogen manusia pada tubuhnya dan secara fisik atau mekanis memindahkannya ke makanan dan permukaan penanganan makanan. Penelitian ini bertujuan mengumpulkan hasil-hasil penelitian sebelumnya yang berkaitan dengan pengaruh lingkungan terhadap infestasi kepadatan kecoa serta melihat faktor yang mempengaruhi kepadatan dan populasi kecoa, distribusi, tingkat infestasi, dan pengaruh beberapa parameter pemicu densitas dinamika populasi kecoa. Penelitian ini menggunakan metode Literature review, untuk merangkum hasil-hasil penelitian sebelumnya untuk melihat faktor pemicu densitas kepadatan kecoa. Dari hasil beberapa penelitian diketahui bahwa faktor pemicu adalah faktor praktik sanitasi dan pengendalian hama yang buruk, kondisi bangunan tua dan tidak terawat, ketersediaan pangan yang tidak dikelola dengan baik, status sosial ekonomi, perilaku penjamah makanan, penggunanaan insektisida yang salah serta kondisi lingkungan fisik baik itu suhu, kelembaban dan pencahayaan.","author":[{"dropping-particle":"","family":"Abudin","given":"Syafii","non-dropping-particle":"","parse-names":false,"suffix":""},{"dropping-particle":"","family":"Martini","given":"Martini","non-dropping-particle":"","parse-names":false,"suffix":""},{"dropping-particle":"","family":"Nurjazuli","given":"Nurjazuli","non-dropping-particle":"","parse-names":false,"suffix":""}],"container-title":"Majalah Kesehatan Indonesia","id":"ITEM-1","issue":"2","issued":{"date-parts":[["2023"]]},"page":"71-76","title":"Factors That Trigger Cockroach Density: A Literature Review","type":"article-journal","volume":"4"},"uris":["http://www.mendeley.com/documents/?uuid=05602fe0-e859-45f1-b50f-03979548d34d"]}],"mendeley":{"formattedCitation":"(Abudin, Martini and Nurjazuli, 2023)","manualFormatting":"Abudin et al. (2023), ","plainTextFormattedCitation":"(Abudin, Martini and Nurjazuli, 2023)","previouslyFormattedCitation":"(Abudin, Martini and Nurjazuli,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Abudin </w:t>
      </w:r>
      <w:r w:rsidRPr="00503446">
        <w:rPr>
          <w:rFonts w:ascii="Arial" w:hAnsi="Arial" w:cs="Arial"/>
          <w:i/>
          <w:noProof/>
          <w:lang w:val="id-ID"/>
        </w:rPr>
        <w:t xml:space="preserve">et al. </w:t>
      </w:r>
      <w:r w:rsidRPr="00503446">
        <w:rPr>
          <w:rFonts w:ascii="Arial" w:hAnsi="Arial" w:cs="Arial"/>
          <w:noProof/>
          <w:lang w:val="id-ID"/>
        </w:rPr>
        <w:t>(2023)</w:t>
      </w:r>
      <w:r w:rsidR="004A2CA7">
        <w:rPr>
          <w:rFonts w:ascii="Arial" w:hAnsi="Arial" w:cs="Arial"/>
          <w:noProof/>
        </w:rPr>
        <w:t>,</w:t>
      </w:r>
      <w:r w:rsidRPr="00503446">
        <w:rPr>
          <w:rFonts w:ascii="Arial" w:hAnsi="Arial" w:cs="Arial"/>
          <w:noProof/>
          <w:lang w:val="id-ID"/>
        </w:rPr>
        <w:t xml:space="preserve">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Blatta </w:t>
      </w:r>
      <w:r w:rsidRPr="00503446">
        <w:rPr>
          <w:rFonts w:ascii="Arial" w:hAnsi="Arial" w:cs="Arial"/>
          <w:noProof/>
          <w:lang w:val="id-ID"/>
        </w:rPr>
        <w:t xml:space="preserve">sp. likes warm, humid places with lots of food. 11-year-old rubber plantations have low canopies (J=sparse) allowing more sunlight to penetrate the soil surface, creating optimal microhabitat conditions for this species. In addition, the higher levels of soil organic matter in this location provide sufficient sources of nutrients and support the sustainability of </w:t>
      </w:r>
      <w:r w:rsidR="00C07289">
        <w:rPr>
          <w:rFonts w:ascii="Arial" w:hAnsi="Arial" w:cs="Arial"/>
          <w:noProof/>
          <w:lang w:val="id-ID"/>
        </w:rPr>
        <w:t xml:space="preserve">litter macrofauna </w:t>
      </w:r>
      <w:r w:rsidRPr="00503446">
        <w:rPr>
          <w:rFonts w:ascii="Arial" w:hAnsi="Arial" w:cs="Arial"/>
          <w:noProof/>
          <w:lang w:val="id-ID"/>
        </w:rPr>
        <w:t xml:space="preserve"> populations.</w:t>
      </w:r>
    </w:p>
    <w:p w14:paraId="0E5F97CB" w14:textId="00D04E65"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Other species such as </w:t>
      </w:r>
      <w:r w:rsidRPr="00503446">
        <w:rPr>
          <w:rFonts w:ascii="Arial" w:hAnsi="Arial" w:cs="Arial"/>
          <w:i/>
          <w:noProof/>
          <w:lang w:val="id-ID"/>
        </w:rPr>
        <w:t xml:space="preserve">Leptogenys </w:t>
      </w:r>
      <w:r w:rsidRPr="00503446">
        <w:rPr>
          <w:rFonts w:ascii="Arial" w:hAnsi="Arial" w:cs="Arial"/>
          <w:noProof/>
          <w:lang w:val="id-ID"/>
        </w:rPr>
        <w:t xml:space="preserve">sp. ( </w:t>
      </w:r>
      <w:r w:rsidRPr="00503446">
        <w:rPr>
          <w:rFonts w:ascii="Arial" w:hAnsi="Arial" w:cs="Arial"/>
          <w:i/>
          <w:noProof/>
          <w:lang w:val="id-ID"/>
        </w:rPr>
        <w:t xml:space="preserve">KR= 9.33%) </w:t>
      </w:r>
      <w:r w:rsidRPr="00503446">
        <w:rPr>
          <w:rFonts w:ascii="Arial" w:hAnsi="Arial" w:cs="Arial"/>
          <w:noProof/>
          <w:lang w:val="id-ID"/>
        </w:rPr>
        <w:t xml:space="preserve">and </w:t>
      </w:r>
      <w:r w:rsidRPr="00503446">
        <w:rPr>
          <w:rFonts w:ascii="Arial" w:hAnsi="Arial" w:cs="Arial"/>
          <w:i/>
          <w:noProof/>
          <w:lang w:val="id-ID"/>
        </w:rPr>
        <w:t xml:space="preserve">Scolopendra </w:t>
      </w:r>
      <w:r w:rsidRPr="00503446">
        <w:rPr>
          <w:rFonts w:ascii="Arial" w:hAnsi="Arial" w:cs="Arial"/>
          <w:noProof/>
          <w:lang w:val="id-ID"/>
        </w:rPr>
        <w:t xml:space="preserve">sp. ( </w:t>
      </w:r>
      <w:r w:rsidRPr="00503446">
        <w:rPr>
          <w:rFonts w:ascii="Arial" w:hAnsi="Arial" w:cs="Arial"/>
          <w:i/>
          <w:noProof/>
          <w:lang w:val="id-ID"/>
        </w:rPr>
        <w:t xml:space="preserve">KR= 11.40%) </w:t>
      </w:r>
      <w:r w:rsidRPr="00503446">
        <w:rPr>
          <w:rFonts w:ascii="Arial" w:hAnsi="Arial" w:cs="Arial"/>
          <w:noProof/>
          <w:lang w:val="id-ID"/>
        </w:rPr>
        <w:t xml:space="preserve">are classified as accidental or very rarely found in 11-year rubber plantations. </w:t>
      </w:r>
      <w:r w:rsidRPr="00503446">
        <w:rPr>
          <w:rFonts w:ascii="Arial" w:hAnsi="Arial" w:cs="Arial"/>
          <w:i/>
          <w:noProof/>
          <w:lang w:val="id-ID"/>
        </w:rPr>
        <w:t xml:space="preserve">Leptogenys </w:t>
      </w:r>
      <w:r w:rsidRPr="00503446">
        <w:rPr>
          <w:rFonts w:ascii="Arial" w:hAnsi="Arial" w:cs="Arial"/>
          <w:noProof/>
          <w:lang w:val="id-ID"/>
        </w:rPr>
        <w:t>sp. or black ants are active in the morning and evening to avoid high temperatures , while during the day they hide in their nests to avoid exposure to sunlight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1992 ","plainTextFormattedCitation":"(Lilies, 1992)","previouslyFormattedCitation":"(Lilies, 1992)"},"properties":{"noteIndex":0},"schema":"https://github.com/citation-style-language/schema/raw/master/csl-citation.json"}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(Lilies, 1992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noProof/>
          <w:lang w:val="id-ID"/>
        </w:rPr>
        <w:fldChar w:fldCharType="begin" w:fldLock="1"/>
      </w:r>
      <w:r w:rsidR="006C2B09">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2021)</w:t>
      </w:r>
      <w:r w:rsidR="006C2B09">
        <w:rPr>
          <w:rFonts w:ascii="Arial" w:hAnsi="Arial" w:cs="Arial"/>
          <w:noProof/>
        </w:rPr>
        <w:t>)</w:t>
      </w:r>
      <w:r w:rsidRPr="00503446">
        <w:rPr>
          <w:rFonts w:ascii="Arial" w:hAnsi="Arial" w:cs="Arial"/>
          <w:noProof/>
          <w:lang w:val="id-ID"/>
        </w:rPr>
        <w:t xml:space="preserve">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Leptogenys </w:t>
      </w:r>
      <w:r w:rsidRPr="00503446">
        <w:rPr>
          <w:rFonts w:ascii="Arial" w:hAnsi="Arial" w:cs="Arial"/>
          <w:noProof/>
          <w:lang w:val="id-ID"/>
        </w:rPr>
        <w:t xml:space="preserve">sp . is a genus of ants with a low population and is rarely found in oil palm plantations.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2015)","manualFormatting":"(Darmi et al .,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(Darmi </w:t>
      </w:r>
      <w:r w:rsidRPr="00503446">
        <w:rPr>
          <w:rFonts w:ascii="Arial" w:hAnsi="Arial" w:cs="Arial"/>
          <w:i/>
          <w:noProof/>
          <w:lang w:val="id-ID"/>
        </w:rPr>
        <w:t xml:space="preserve">et al </w:t>
      </w:r>
      <w:r w:rsidRPr="00503446">
        <w:rPr>
          <w:rFonts w:ascii="Arial" w:hAnsi="Arial" w:cs="Arial"/>
          <w:noProof/>
          <w:lang w:val="id-ID"/>
        </w:rPr>
        <w:t xml:space="preserve">., 2015) </w:t>
      </w:r>
      <w:r w:rsidRPr="00503446">
        <w:rPr>
          <w:rFonts w:ascii="Arial" w:hAnsi="Arial" w:cs="Arial"/>
          <w:noProof/>
          <w:lang w:val="id-ID"/>
        </w:rPr>
        <w:fldChar w:fldCharType="end"/>
      </w:r>
      <w:r w:rsidRPr="00503446">
        <w:rPr>
          <w:rFonts w:ascii="Arial" w:hAnsi="Arial" w:cs="Arial"/>
          <w:noProof/>
          <w:lang w:val="id-ID"/>
        </w:rPr>
        <w:t xml:space="preserve">. The low population of </w:t>
      </w:r>
      <w:r w:rsidRPr="00503446">
        <w:rPr>
          <w:rFonts w:ascii="Arial" w:hAnsi="Arial" w:cs="Arial"/>
          <w:i/>
          <w:noProof/>
          <w:lang w:val="id-ID"/>
        </w:rPr>
        <w:t xml:space="preserve">Scolopendra </w:t>
      </w:r>
      <w:r w:rsidRPr="00503446">
        <w:rPr>
          <w:rFonts w:ascii="Arial" w:hAnsi="Arial" w:cs="Arial"/>
          <w:noProof/>
          <w:lang w:val="id-ID"/>
        </w:rPr>
        <w:t>sp. is related to its nature of life. This animal is usually found on the ground surface and hides in rotten wood, rocks, or litter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w:t>
      </w:r>
    </w:p>
    <w:p w14:paraId="044EEE89" w14:textId="1FF65F4A"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In the 23-year Rubber Plantation, the </w:t>
      </w:r>
      <w:r w:rsidR="00C07289">
        <w:rPr>
          <w:rFonts w:ascii="Arial" w:hAnsi="Arial" w:cs="Arial"/>
          <w:noProof/>
          <w:lang w:val="id-ID"/>
        </w:rPr>
        <w:t xml:space="preserve">litter macrofauna </w:t>
      </w:r>
      <w:r w:rsidRPr="00503446">
        <w:rPr>
          <w:rFonts w:ascii="Arial" w:hAnsi="Arial" w:cs="Arial"/>
          <w:noProof/>
          <w:lang w:val="id-ID"/>
        </w:rPr>
        <w:t xml:space="preserve"> at this location has a lower total density, w</w:t>
      </w:r>
      <w:r w:rsidR="00E14E6C" w:rsidRPr="00503446">
        <w:rPr>
          <w:rFonts w:ascii="Arial" w:hAnsi="Arial" w:cs="Arial"/>
          <w:noProof/>
          <w:lang w:val="id-ID"/>
        </w:rPr>
        <w:t>hich is 2.29 individuals/l</w:t>
      </w:r>
      <w:r w:rsidR="00A6738D" w:rsidRPr="00503446">
        <w:rPr>
          <w:rFonts w:ascii="Arial" w:hAnsi="Arial" w:cs="Arial"/>
          <w:noProof/>
          <w:lang w:val="id-ID"/>
        </w:rPr>
        <w:t>itterbag</w:t>
      </w:r>
      <w:r w:rsidRPr="00503446">
        <w:rPr>
          <w:rFonts w:ascii="Arial" w:hAnsi="Arial" w:cs="Arial"/>
          <w:i/>
          <w:noProof/>
          <w:lang w:val="id-ID"/>
        </w:rPr>
        <w:t xml:space="preserve"> </w:t>
      </w:r>
      <w:r w:rsidRPr="00503446">
        <w:rPr>
          <w:rFonts w:ascii="Arial" w:hAnsi="Arial" w:cs="Arial"/>
          <w:noProof/>
          <w:lang w:val="id-ID"/>
        </w:rPr>
        <w:t xml:space="preserve">compared to the 11-year rubber plantation location. Several genera that have relatively high densities at this location are </w:t>
      </w:r>
      <w:r w:rsidRPr="00503446">
        <w:rPr>
          <w:rFonts w:ascii="Arial" w:hAnsi="Arial" w:cs="Arial"/>
          <w:i/>
          <w:noProof/>
          <w:lang w:val="id-ID"/>
        </w:rPr>
        <w:t xml:space="preserve">Blatta </w:t>
      </w:r>
      <w:r w:rsidRPr="00503446">
        <w:rPr>
          <w:rFonts w:ascii="Arial" w:hAnsi="Arial" w:cs="Arial"/>
          <w:noProof/>
          <w:lang w:val="id-ID"/>
        </w:rPr>
        <w:t xml:space="preserve">sp., </w:t>
      </w:r>
      <w:r w:rsidRPr="00503446">
        <w:rPr>
          <w:rFonts w:ascii="Arial" w:hAnsi="Arial" w:cs="Arial"/>
          <w:i/>
          <w:noProof/>
          <w:lang w:val="id-ID"/>
        </w:rPr>
        <w:t xml:space="preserve">Isotomiella </w:t>
      </w:r>
      <w:r w:rsidRPr="00503446">
        <w:rPr>
          <w:rFonts w:ascii="Arial" w:hAnsi="Arial" w:cs="Arial"/>
          <w:noProof/>
          <w:lang w:val="id-ID"/>
        </w:rPr>
        <w:t xml:space="preserve">sp. and </w:t>
      </w:r>
      <w:r w:rsidRPr="00503446">
        <w:rPr>
          <w:rFonts w:ascii="Arial" w:hAnsi="Arial" w:cs="Arial"/>
          <w:i/>
          <w:noProof/>
          <w:lang w:val="id-ID"/>
        </w:rPr>
        <w:t xml:space="preserve">Scolopendra </w:t>
      </w:r>
      <w:r w:rsidRPr="00503446">
        <w:rPr>
          <w:rFonts w:ascii="Arial" w:hAnsi="Arial" w:cs="Arial"/>
          <w:noProof/>
          <w:lang w:val="id-ID"/>
        </w:rPr>
        <w:t xml:space="preserve">sp. </w:t>
      </w:r>
      <w:r w:rsidRPr="00503446">
        <w:rPr>
          <w:rFonts w:ascii="Arial" w:hAnsi="Arial" w:cs="Arial"/>
          <w:i/>
          <w:noProof/>
          <w:lang w:val="id-ID"/>
        </w:rPr>
        <w:t xml:space="preserve">Blatta </w:t>
      </w:r>
      <w:r w:rsidRPr="00503446">
        <w:rPr>
          <w:rFonts w:ascii="Arial" w:hAnsi="Arial" w:cs="Arial"/>
          <w:noProof/>
          <w:lang w:val="id-ID"/>
        </w:rPr>
        <w:t>sp. remains prominent at this location with (</w:t>
      </w:r>
      <w:r w:rsidRPr="00503446">
        <w:rPr>
          <w:rFonts w:ascii="Arial" w:hAnsi="Arial" w:cs="Arial"/>
          <w:i/>
          <w:noProof/>
          <w:lang w:val="id-ID"/>
        </w:rPr>
        <w:t>KR=</w:t>
      </w:r>
      <w:r w:rsidRPr="00503446">
        <w:rPr>
          <w:rFonts w:ascii="Arial" w:hAnsi="Arial" w:cs="Arial"/>
          <w:noProof/>
          <w:lang w:val="id-ID"/>
        </w:rPr>
        <w:t xml:space="preserve">  </w:t>
      </w:r>
      <w:r w:rsidRPr="00503446">
        <w:rPr>
          <w:rFonts w:ascii="Arial" w:hAnsi="Arial" w:cs="Arial"/>
          <w:i/>
          <w:noProof/>
          <w:lang w:val="id-ID"/>
        </w:rPr>
        <w:t>29.09%</w:t>
      </w:r>
      <w:r w:rsidRPr="00503446">
        <w:rPr>
          <w:rFonts w:ascii="Arial" w:hAnsi="Arial" w:cs="Arial"/>
          <w:noProof/>
          <w:lang w:val="id-ID"/>
        </w:rPr>
        <w:t xml:space="preserve">) which reflects its adaptability in various habitats. </w:t>
      </w:r>
      <w:r w:rsidRPr="00503446">
        <w:rPr>
          <w:rFonts w:ascii="Arial" w:hAnsi="Arial" w:cs="Arial"/>
          <w:i/>
          <w:noProof/>
          <w:lang w:val="id-ID"/>
        </w:rPr>
        <w:t xml:space="preserve">Isotomiella </w:t>
      </w:r>
      <w:r w:rsidRPr="00503446">
        <w:rPr>
          <w:rFonts w:ascii="Arial" w:hAnsi="Arial" w:cs="Arial"/>
          <w:noProof/>
          <w:lang w:val="id-ID"/>
        </w:rPr>
        <w:t>sp is the species with the highest density with (</w:t>
      </w:r>
      <w:r w:rsidRPr="00503446">
        <w:rPr>
          <w:rFonts w:ascii="Arial" w:hAnsi="Arial" w:cs="Arial"/>
          <w:i/>
          <w:noProof/>
          <w:lang w:val="id-ID"/>
        </w:rPr>
        <w:t>KR = 24.55%</w:t>
      </w:r>
      <w:r w:rsidRPr="00503446">
        <w:rPr>
          <w:rFonts w:ascii="Arial" w:hAnsi="Arial" w:cs="Arial"/>
          <w:noProof/>
          <w:lang w:val="id-ID"/>
        </w:rPr>
        <w:t>)</w:t>
      </w:r>
      <w:r w:rsidR="00370919">
        <w:rPr>
          <w:rFonts w:ascii="Arial" w:hAnsi="Arial" w:cs="Arial"/>
          <w:noProof/>
        </w:rPr>
        <w:t>.</w:t>
      </w:r>
      <w:r w:rsidRPr="00503446">
        <w:rPr>
          <w:rFonts w:ascii="Arial" w:hAnsi="Arial" w:cs="Arial"/>
          <w:noProof/>
          <w:lang w:val="id-ID"/>
        </w:rPr>
        <w:t xml:space="preserve"> The Collembola order (genus Isotomiella) is known to have tolerance to habitats with lower temperatures </w:t>
      </w:r>
      <w:r w:rsidRPr="00503446">
        <w:rPr>
          <w:rFonts w:ascii="Arial" w:hAnsi="Arial" w:cs="Arial"/>
          <w:noProof/>
          <w:lang w:val="id-ID"/>
        </w:rPr>
        <w:fldChar w:fldCharType="begin" w:fldLock="1"/>
      </w:r>
      <w:r w:rsidR="0029659B">
        <w:rPr>
          <w:rFonts w:ascii="Arial" w:hAnsi="Arial" w:cs="Arial"/>
          <w:noProof/>
          <w:lang w:val="id-ID"/>
        </w:rPr>
        <w:instrText>ADDIN CSL_CITATION {"citationItems":[{"id":"ITEM-1","itemData":{"DOI":"10.1111/ivb.12315","ISSN":"17447410","abstract":"Changes in well-delimited Collembola communities along a steep microclimatic gradient at the entrance of Silická ľadnica Ice Cave, Slovakia, were investigated after 10 years (2007, 2017). We focused on the occurrence of psychrophilic and endemic species occupying this unique karst collapse doline and their response to climatic singularities in the given years as well as the increasing trend in regional air temperature. The soil temperature means at sites across the doline slope corresponded with climatic trends in the periods 2006–2007 and 2016–2017. Significantly lower average soil temperatures but significantly higher mean abundances, species richness, and diversity indices of the collembolan communities were recorded at sites during the second study period, which was characterized by more favorable soil microclimatic conditions (temperature and moisture content) compared to the first period. The dominance structure and community composition of the studied assemblages appeared to be relatively constant after 10 years, indicating stable collembolan communities, especially at cold sites at the bottom of the doline. Redundancy ordination analysis documented a clear delimitation of the communities in relation to the soil temperature, pH, and C:N ratio in both periods. Long-term (30-year) regional climatic data showed an increasing trend of annual air temperature means and precipitation. However, an increase in the number and abundance of xerothermophilous species and a decline in psychrophilic species (mostly endemic) along the gradient as a potential response of the increasing regional temperature were not observed, suggesting the high resilience of these communities. Microclimate and habitat heterogeneity are probably major drivers of soil Collembola communities along the steep microclimatic gradient of a karst collapse doline, which was observed by the repeated sampling after 10 years. Karst dolines as potentially important local sources of ɑ-diversity will likely become increasingly indispensable refugia for local biodiversity under ongoing global warming, thus deserving reliable conservation.","author":[{"dropping-particle":"","family":"Marcin","given":"Michal","non-dropping-particle":"","parse-names":false,"suffix":""},{"dropping-particle":"","family":"Raschmanová","given":"Natália","non-dropping-particle":"","parse-names":false,"suffix":""},{"dropping-particle":"","family":"Miklisová","given":"Dana","non-dropping-particle":"","parse-names":false,"suffix":""},{"dropping-particle":"","family":"Kováč","given":"Ľubomír","non-dropping-particle":"","parse-names":false,"suffix":""}],"container-title":"Invertebrate Biology","id":"ITEM-1","issue":"2","issued":{"date-parts":[["2021"]]},"page":"1-13","title":"Microclimate and habitat heterogeneity as important drivers of soil Collembola in a karst collapse doline in the temperate zone","type":"article-journal","volume":"140"},"uris":["http://www.mendeley.com/documents/?uuid=dd36a87d-f7ef-4d85-b063-1821c0f5141a"]}],"mendeley":{"formattedCitation":"(Marcin &lt;i&gt;et al.&lt;/i&gt;, 2021)","manualFormatting":"(Marcin et al., 2021), ","plainTextFormattedCitation":"(Marcin et al., 2021)","previouslyFormattedCitation":"(Marcin &lt;i&gt;et al.&lt;/i&gt;, 2021)"},"properties":{"noteIndex":0},"schema":"https://github.com/citation-style-language/schema/raw/master/csl-citation.json"}</w:instrText>
      </w:r>
      <w:r w:rsidRPr="00503446">
        <w:rPr>
          <w:rFonts w:ascii="Arial" w:hAnsi="Arial" w:cs="Arial"/>
          <w:noProof/>
          <w:lang w:val="id-ID"/>
        </w:rPr>
        <w:fldChar w:fldCharType="separate"/>
      </w:r>
      <w:r w:rsidR="00370919">
        <w:rPr>
          <w:rFonts w:ascii="Arial" w:hAnsi="Arial" w:cs="Arial"/>
          <w:noProof/>
          <w:lang w:val="id-ID"/>
        </w:rPr>
        <w:t>(Marcin</w:t>
      </w:r>
      <w:r w:rsidR="00370919">
        <w:rPr>
          <w:rFonts w:ascii="Arial" w:hAnsi="Arial" w:cs="Arial"/>
          <w:noProof/>
        </w:rPr>
        <w:t xml:space="preserve"> </w:t>
      </w:r>
      <w:r w:rsidR="00370919">
        <w:rPr>
          <w:rFonts w:ascii="Arial" w:hAnsi="Arial" w:cs="Arial"/>
          <w:i/>
          <w:noProof/>
          <w:lang w:val="id-ID"/>
        </w:rPr>
        <w:t>et al</w:t>
      </w:r>
      <w:r w:rsidRPr="00503446">
        <w:rPr>
          <w:rFonts w:ascii="Arial" w:hAnsi="Arial" w:cs="Arial"/>
          <w:noProof/>
          <w:lang w:val="id-ID"/>
        </w:rPr>
        <w:t>., 2021)</w:t>
      </w:r>
      <w:r w:rsidR="0029659B">
        <w:rPr>
          <w:rFonts w:ascii="Arial" w:hAnsi="Arial" w:cs="Arial"/>
          <w:noProof/>
        </w:rPr>
        <w:t>,</w:t>
      </w:r>
      <w:r w:rsidRPr="00503446">
        <w:rPr>
          <w:rFonts w:ascii="Arial" w:hAnsi="Arial" w:cs="Arial"/>
          <w:noProof/>
          <w:lang w:val="id-ID"/>
        </w:rPr>
        <w:t xml:space="preserve"> </w:t>
      </w:r>
      <w:r w:rsidRPr="00503446">
        <w:rPr>
          <w:rFonts w:ascii="Arial" w:hAnsi="Arial" w:cs="Arial"/>
          <w:noProof/>
          <w:lang w:val="id-ID"/>
        </w:rPr>
        <w:fldChar w:fldCharType="end"/>
      </w:r>
      <w:r w:rsidRPr="00503446">
        <w:rPr>
          <w:rFonts w:ascii="Arial" w:hAnsi="Arial" w:cs="Arial"/>
          <w:noProof/>
          <w:lang w:val="id-ID"/>
        </w:rPr>
        <w:t xml:space="preserve">in accordance with the environment of this location which has a denser tree canopy and lower soil temperature compared to the 11-year location, and Isotomiella is a soil fauna that is a decomposer. While </w:t>
      </w:r>
      <w:r w:rsidRPr="00503446">
        <w:rPr>
          <w:rFonts w:ascii="Arial" w:hAnsi="Arial" w:cs="Arial"/>
          <w:i/>
          <w:noProof/>
          <w:lang w:val="id-ID"/>
        </w:rPr>
        <w:t xml:space="preserve">Scolopendra </w:t>
      </w:r>
      <w:r w:rsidRPr="00503446">
        <w:rPr>
          <w:rFonts w:ascii="Arial" w:hAnsi="Arial" w:cs="Arial"/>
          <w:noProof/>
          <w:lang w:val="id-ID"/>
        </w:rPr>
        <w:t xml:space="preserve">sp. has a KR of 13.64%.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{"citationItems":[{"id":"ITEM-1","itemData":{"DOI":"10.25134/quagga.v14i1.5053","ISSN":"1907-3089","abstract":"Makrofauna merupakan sekelompok hewan yang memiliki peran sebagai bioindikator terhadap kesuburan tanah.  Penelitian ini bertujuan untuk  mengetahui keanekaragaman makrofauna tanah di perkebunan kelapa sawit PT Agricinal Bengkulu Utara. Pengambilan sampel dan pengukuran faktor ekologi dilakukan di lahan perkebunan kelapa sawit PT Agricinal Bengkulu Utara pada bulan Februari 2021. Penentuan titik sampling dilakukan dengan teknik simpel Random Sampling yaitu sebanyak 5 titik sampel, dimana pada setiap titik sampel masing-masing dipasang 6 perangkap jebakan dengan jarak 10 m. Pengambilan sampel dilakukan dengan metode pit fall trap (Jebakan) dan hand shorting. Sampel yang diperoleh di identifikasi di laboratorium Biologi Universitas Muhammadiyah Bengkulu dan dianalisis dengan menggunakan indeks keanekaragman jenis Shannon-Wiener. Berdasarkan hasil penelitan yang telah dilakukan ditemukan sebanyak 14 spesies yaitu Atractomorpha crenulata, Tarbinkieulus portentus, Gryllotalpa orientalis, Eyprepocnemis plorary, Oxya yezonensis, Paraponera clavata, Oecophylla smaragdina, Acanthocephala terminalis, Blattela asahinai, Periplanaeta americana, Achatina fulica, Scolopendra morsitans, Trigoniulus corallines, Lumbricus terrestis. Hasil perhitungan nilai indeks keanekaragaman (H’) didapatkan hasil dengan nilai indeks keanekaragamannya yaitu 1.065811. Dengan demikian dapat disimpulkan bahwa keanekaragman makrofauna tanah di lahan perkebunan kelapa sawit PT Agricinal dikategorikan sedang (1 ≤ H ≤ 3).Macrofauna is a group of animals that have a role as a bioindicator of soil fertility. This study aims to determine the diversity of soil macrofauna in the oil palm plantation of PT Agricinal Bengkulu Utara. Sampling and measurement of ecological factors were carried out on the oil palm plantation of PT Agricinal Bengkulu Utara in February 2021. Determination of sampling points was carried out using a simple random sampling technique of 5 sample points, where at each sample point 6 traps were installed with a distance of 10 meters. Sampling was carried out using the pit fall trap and hand shorting method. The samples obtained were identified in the Biology laboratory of the University of Muhammadiyah Bengkulu and analyzed using the Shannon-Wiener species diversity index. Based on the results of the research that has been carried out, there were found as many as 14 species, namely Atractomorpha crenulata, Tarbinkieulus portentus, Gryllotalpa orientalis, Eyprepocnemis plorary,…","author":[{"dropping-particle":"","family":"Syahfitri","given":"Jayanti","non-dropping-particle":"","parse-names":false,"suffix":""},{"dropping-particle":"","family":"Lestari","given":"Dian","non-dropping-particle":"","parse-names":false,"suffix":""}],"container-title":"Quagga: Jurnal Pendidikan dan Biologi","id":"ITEM-1","issue":"1","issued":{"date-parts":[["2022"]]},"page":"59-66","title":"Keanekaragaman Makrofauna Tanah Di Lahan Perkebunan Kelapa Sawit PT Agricinal Bengkulu Utara","type":"article-journal","volume":"14"},"uris":["http://www.mendeley.com/documents/?uuid=f5f4268a-1de4-42b1-89d1-579760b8b1d4"]}],"mendeley":{"formattedCitation":"(Syahfitri and Lestari, 2022)","manualFormatting":"Syahfitri &amp; Lestari (2022) ","plainTextFormattedCitation":"(Syahfitri and Lestari, 2022)","previouslyFormattedCitation":"(Syahfitri and Lestari,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Syahfitr</w:t>
      </w:r>
      <w:r w:rsidRPr="00916F74">
        <w:rPr>
          <w:rFonts w:ascii="Arial" w:hAnsi="Arial" w:cs="Arial"/>
          <w:noProof/>
          <w:lang w:val="id-ID"/>
        </w:rPr>
        <w:t>i &amp; Les</w:t>
      </w:r>
      <w:r w:rsidRPr="00503446">
        <w:rPr>
          <w:rFonts w:ascii="Arial" w:hAnsi="Arial" w:cs="Arial"/>
          <w:noProof/>
          <w:lang w:val="id-ID"/>
        </w:rPr>
        <w:t xml:space="preserve">tari (2022) </w:t>
      </w:r>
      <w:r w:rsidRPr="00503446">
        <w:rPr>
          <w:rFonts w:ascii="Arial" w:hAnsi="Arial" w:cs="Arial"/>
          <w:noProof/>
          <w:lang w:val="id-ID"/>
        </w:rPr>
        <w:fldChar w:fldCharType="end"/>
      </w:r>
      <w:r w:rsidRPr="00503446">
        <w:rPr>
          <w:rFonts w:ascii="Arial" w:hAnsi="Arial" w:cs="Arial"/>
          <w:noProof/>
          <w:lang w:val="id-ID"/>
        </w:rPr>
        <w:t xml:space="preserve">in their study of soil macrofauna on the 44-year-old rubber plantation of PT. Agricinal, found </w:t>
      </w:r>
      <w:r w:rsidRPr="00503446">
        <w:rPr>
          <w:rFonts w:ascii="Arial" w:hAnsi="Arial" w:cs="Arial"/>
          <w:i/>
          <w:noProof/>
          <w:lang w:val="id-ID"/>
        </w:rPr>
        <w:t xml:space="preserve">Blatta </w:t>
      </w:r>
      <w:r w:rsidRPr="00503446">
        <w:rPr>
          <w:rFonts w:ascii="Arial" w:hAnsi="Arial" w:cs="Arial"/>
          <w:noProof/>
          <w:lang w:val="id-ID"/>
        </w:rPr>
        <w:t xml:space="preserve">sp. (99 individuals) and </w:t>
      </w:r>
      <w:r w:rsidRPr="00503446">
        <w:rPr>
          <w:rFonts w:ascii="Arial" w:hAnsi="Arial" w:cs="Arial"/>
          <w:i/>
          <w:noProof/>
          <w:lang w:val="id-ID"/>
        </w:rPr>
        <w:t xml:space="preserve">Scolopendra </w:t>
      </w:r>
      <w:r w:rsidRPr="00503446">
        <w:rPr>
          <w:rFonts w:ascii="Arial" w:hAnsi="Arial" w:cs="Arial"/>
          <w:noProof/>
          <w:lang w:val="id-ID"/>
        </w:rPr>
        <w:t xml:space="preserve">sp. (18 individuals). This shows that the </w:t>
      </w:r>
      <w:r w:rsidR="00C07289">
        <w:rPr>
          <w:rFonts w:ascii="Arial" w:hAnsi="Arial" w:cs="Arial"/>
          <w:noProof/>
          <w:lang w:val="id-ID"/>
        </w:rPr>
        <w:t xml:space="preserve">litter macrofauna </w:t>
      </w:r>
      <w:r w:rsidRPr="00503446">
        <w:rPr>
          <w:rFonts w:ascii="Arial" w:hAnsi="Arial" w:cs="Arial"/>
          <w:noProof/>
          <w:lang w:val="id-ID"/>
        </w:rPr>
        <w:t xml:space="preserve"> is higher in locations with denser canopies and lower temperatures compared to the</w:t>
      </w:r>
      <w:r w:rsidR="005E6AB5" w:rsidRPr="00503446">
        <w:rPr>
          <w:rFonts w:ascii="Arial" w:hAnsi="Arial" w:cs="Arial"/>
          <w:noProof/>
          <w:lang w:val="id-ID"/>
        </w:rPr>
        <w:t xml:space="preserve"> 11-year-old rubber location.</w:t>
      </w:r>
    </w:p>
    <w:p w14:paraId="6321C28D" w14:textId="77777777" w:rsidR="00944718" w:rsidRPr="00503446" w:rsidRDefault="00944718" w:rsidP="00944718">
      <w:pPr>
        <w:pStyle w:val="Body"/>
        <w:spacing w:after="0"/>
        <w:jc w:val="center"/>
        <w:rPr>
          <w:rFonts w:ascii="Arial" w:hAnsi="Arial" w:cs="Arial"/>
          <w:b/>
          <w:noProof/>
          <w:lang w:val="id-ID"/>
        </w:rPr>
        <w:sectPr w:rsidR="00944718" w:rsidRPr="00503446" w:rsidSect="00944718">
          <w:type w:val="continuous"/>
          <w:pgSz w:w="12240" w:h="15840"/>
          <w:pgMar w:top="720" w:right="720" w:bottom="720" w:left="720" w:header="720" w:footer="720" w:gutter="0"/>
          <w:cols w:num="2" w:space="720"/>
          <w:docGrid w:linePitch="360"/>
        </w:sectPr>
      </w:pPr>
    </w:p>
    <w:p w14:paraId="213191B0" w14:textId="77777777" w:rsidR="00944718" w:rsidRPr="00503446" w:rsidRDefault="00944718" w:rsidP="00944718">
      <w:pPr>
        <w:pStyle w:val="Body"/>
        <w:spacing w:after="0"/>
        <w:jc w:val="center"/>
        <w:rPr>
          <w:rFonts w:ascii="Arial" w:hAnsi="Arial" w:cs="Arial"/>
          <w:b/>
          <w:noProof/>
          <w:lang w:val="id-ID"/>
        </w:rPr>
      </w:pPr>
    </w:p>
    <w:p w14:paraId="05AEC716" w14:textId="46B695E6" w:rsidR="001765F1" w:rsidRPr="0094410A" w:rsidRDefault="006F601B" w:rsidP="00944718">
      <w:pPr>
        <w:pStyle w:val="Body"/>
        <w:spacing w:after="0"/>
        <w:jc w:val="center"/>
        <w:rPr>
          <w:rFonts w:ascii="Arial" w:hAnsi="Arial" w:cs="Arial"/>
          <w:b/>
          <w:noProof/>
          <w:sz w:val="18"/>
          <w:szCs w:val="18"/>
          <w:lang w:val="id-ID"/>
        </w:rPr>
      </w:pPr>
      <w:r w:rsidRPr="0094410A">
        <w:rPr>
          <w:rFonts w:ascii="Arial" w:hAnsi="Arial" w:cs="Arial"/>
          <w:b/>
          <w:noProof/>
          <w:sz w:val="18"/>
          <w:szCs w:val="18"/>
          <w:lang w:val="id-ID"/>
        </w:rPr>
        <w:t xml:space="preserve">Table </w:t>
      </w:r>
      <w:r w:rsidRPr="0094410A">
        <w:rPr>
          <w:rFonts w:ascii="Arial" w:hAnsi="Arial" w:cs="Arial"/>
          <w:b/>
          <w:noProof/>
          <w:sz w:val="18"/>
          <w:szCs w:val="18"/>
        </w:rPr>
        <w:t>3</w:t>
      </w:r>
      <w:r w:rsidR="001765F1" w:rsidRPr="0094410A">
        <w:rPr>
          <w:rFonts w:ascii="Arial" w:hAnsi="Arial" w:cs="Arial"/>
          <w:b/>
          <w:noProof/>
          <w:sz w:val="18"/>
          <w:szCs w:val="18"/>
          <w:lang w:val="id-ID"/>
        </w:rPr>
        <w:t>. Abiotic Factors of Rubber Plantations at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56"/>
        <w:gridCol w:w="2748"/>
        <w:gridCol w:w="2557"/>
        <w:gridCol w:w="2557"/>
      </w:tblGrid>
      <w:tr w:rsidR="001765F1" w:rsidRPr="007A1006" w14:paraId="530B31CF" w14:textId="77777777" w:rsidTr="00944718">
        <w:trPr>
          <w:jc w:val="center"/>
        </w:trPr>
        <w:tc>
          <w:tcPr>
            <w:tcW w:w="0" w:type="auto"/>
            <w:tcBorders>
              <w:top w:val="single" w:sz="4" w:space="0" w:color="auto"/>
              <w:bottom w:val="single" w:sz="4" w:space="0" w:color="auto"/>
            </w:tcBorders>
            <w:shd w:val="clear" w:color="auto" w:fill="auto"/>
          </w:tcPr>
          <w:p w14:paraId="1D1848AC" w14:textId="77777777" w:rsidR="001765F1" w:rsidRPr="007A1006" w:rsidRDefault="001765F1" w:rsidP="005E6AB5">
            <w:pPr>
              <w:pStyle w:val="Body"/>
              <w:spacing w:after="0"/>
              <w:rPr>
                <w:rFonts w:ascii="Arial" w:hAnsi="Arial" w:cs="Arial"/>
                <w:b/>
                <w:noProof/>
                <w:sz w:val="18"/>
                <w:szCs w:val="18"/>
                <w:lang w:val="id-ID"/>
              </w:rPr>
            </w:pPr>
            <w:r w:rsidRPr="007A1006">
              <w:rPr>
                <w:rFonts w:ascii="Arial" w:hAnsi="Arial" w:cs="Arial"/>
                <w:b/>
                <w:noProof/>
                <w:sz w:val="18"/>
                <w:szCs w:val="18"/>
                <w:lang w:val="id-ID"/>
              </w:rPr>
              <w:t>No</w:t>
            </w:r>
          </w:p>
        </w:tc>
        <w:tc>
          <w:tcPr>
            <w:tcW w:w="0" w:type="auto"/>
            <w:tcBorders>
              <w:top w:val="single" w:sz="4" w:space="0" w:color="auto"/>
              <w:bottom w:val="single" w:sz="4" w:space="0" w:color="auto"/>
            </w:tcBorders>
            <w:shd w:val="clear" w:color="auto" w:fill="auto"/>
          </w:tcPr>
          <w:p w14:paraId="47A8B25F" w14:textId="77777777" w:rsidR="001765F1" w:rsidRPr="007A1006" w:rsidRDefault="001765F1" w:rsidP="005E6AB5">
            <w:pPr>
              <w:pStyle w:val="Body"/>
              <w:spacing w:after="0"/>
              <w:rPr>
                <w:rFonts w:ascii="Arial" w:hAnsi="Arial" w:cs="Arial"/>
                <w:b/>
                <w:noProof/>
                <w:sz w:val="18"/>
                <w:szCs w:val="18"/>
                <w:lang w:val="id-ID"/>
              </w:rPr>
            </w:pPr>
            <w:r w:rsidRPr="007A1006">
              <w:rPr>
                <w:rFonts w:ascii="Arial" w:hAnsi="Arial" w:cs="Arial"/>
                <w:b/>
                <w:noProof/>
                <w:sz w:val="18"/>
                <w:szCs w:val="18"/>
                <w:lang w:val="id-ID"/>
              </w:rPr>
              <w:t>Abiotic factors</w:t>
            </w:r>
          </w:p>
        </w:tc>
        <w:tc>
          <w:tcPr>
            <w:tcW w:w="0" w:type="auto"/>
            <w:tcBorders>
              <w:top w:val="single" w:sz="4" w:space="0" w:color="auto"/>
              <w:bottom w:val="single" w:sz="4" w:space="0" w:color="auto"/>
            </w:tcBorders>
            <w:shd w:val="clear" w:color="auto" w:fill="auto"/>
          </w:tcPr>
          <w:p w14:paraId="2DCFAFB8" w14:textId="77777777" w:rsidR="001765F1" w:rsidRPr="007A1006" w:rsidRDefault="001765F1" w:rsidP="005E6AB5">
            <w:pPr>
              <w:pStyle w:val="Body"/>
              <w:spacing w:after="0"/>
              <w:rPr>
                <w:rFonts w:ascii="Arial" w:hAnsi="Arial" w:cs="Arial"/>
                <w:b/>
                <w:noProof/>
                <w:sz w:val="18"/>
                <w:szCs w:val="18"/>
                <w:lang w:val="id-ID"/>
              </w:rPr>
            </w:pPr>
            <w:r w:rsidRPr="007A1006">
              <w:rPr>
                <w:rFonts w:ascii="Arial" w:hAnsi="Arial" w:cs="Arial"/>
                <w:b/>
                <w:noProof/>
                <w:sz w:val="18"/>
                <w:szCs w:val="18"/>
                <w:lang w:val="id-ID"/>
              </w:rPr>
              <w:t>Rubber Plantation 11 Years</w:t>
            </w:r>
          </w:p>
        </w:tc>
        <w:tc>
          <w:tcPr>
            <w:tcW w:w="0" w:type="auto"/>
            <w:tcBorders>
              <w:top w:val="single" w:sz="4" w:space="0" w:color="auto"/>
              <w:bottom w:val="single" w:sz="4" w:space="0" w:color="auto"/>
            </w:tcBorders>
            <w:shd w:val="clear" w:color="auto" w:fill="auto"/>
          </w:tcPr>
          <w:p w14:paraId="1394EB15" w14:textId="77777777" w:rsidR="001765F1" w:rsidRPr="007A1006" w:rsidRDefault="001765F1" w:rsidP="005E6AB5">
            <w:pPr>
              <w:pStyle w:val="Body"/>
              <w:spacing w:after="0"/>
              <w:rPr>
                <w:rFonts w:ascii="Arial" w:hAnsi="Arial" w:cs="Arial"/>
                <w:b/>
                <w:noProof/>
                <w:sz w:val="18"/>
                <w:szCs w:val="18"/>
                <w:lang w:val="id-ID"/>
              </w:rPr>
            </w:pPr>
            <w:r w:rsidRPr="007A1006">
              <w:rPr>
                <w:rFonts w:ascii="Arial" w:hAnsi="Arial" w:cs="Arial"/>
                <w:b/>
                <w:noProof/>
                <w:sz w:val="18"/>
                <w:szCs w:val="18"/>
                <w:lang w:val="id-ID"/>
              </w:rPr>
              <w:t>Rubber Plantation 23 Years</w:t>
            </w:r>
          </w:p>
        </w:tc>
      </w:tr>
      <w:tr w:rsidR="001765F1" w:rsidRPr="007A1006" w14:paraId="26052FC1" w14:textId="77777777" w:rsidTr="00944718">
        <w:trPr>
          <w:jc w:val="center"/>
        </w:trPr>
        <w:tc>
          <w:tcPr>
            <w:tcW w:w="0" w:type="auto"/>
            <w:tcBorders>
              <w:top w:val="single" w:sz="4" w:space="0" w:color="auto"/>
            </w:tcBorders>
            <w:shd w:val="clear" w:color="auto" w:fill="auto"/>
          </w:tcPr>
          <w:p w14:paraId="6F82C057"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1</w:t>
            </w:r>
          </w:p>
        </w:tc>
        <w:tc>
          <w:tcPr>
            <w:tcW w:w="0" w:type="auto"/>
            <w:tcBorders>
              <w:top w:val="single" w:sz="4" w:space="0" w:color="auto"/>
            </w:tcBorders>
            <w:shd w:val="clear" w:color="auto" w:fill="auto"/>
            <w:vAlign w:val="bottom"/>
          </w:tcPr>
          <w:p w14:paraId="0619CA43" w14:textId="4FB22214" w:rsidR="001765F1" w:rsidRPr="007A1006" w:rsidRDefault="007D54E6" w:rsidP="005E6AB5">
            <w:pPr>
              <w:pStyle w:val="Body"/>
              <w:spacing w:after="0"/>
              <w:rPr>
                <w:rFonts w:ascii="Arial" w:hAnsi="Arial" w:cs="Arial"/>
                <w:noProof/>
                <w:sz w:val="18"/>
                <w:szCs w:val="18"/>
              </w:rPr>
            </w:pPr>
            <w:r w:rsidRPr="007A1006">
              <w:rPr>
                <w:rFonts w:ascii="Arial" w:hAnsi="Arial" w:cs="Arial"/>
                <w:noProof/>
                <w:sz w:val="18"/>
                <w:szCs w:val="18"/>
                <w:lang w:val="id-ID"/>
              </w:rPr>
              <w:t>S</w:t>
            </w:r>
            <w:r w:rsidR="001765F1" w:rsidRPr="007A1006">
              <w:rPr>
                <w:rFonts w:ascii="Arial" w:hAnsi="Arial" w:cs="Arial"/>
                <w:noProof/>
                <w:sz w:val="18"/>
                <w:szCs w:val="18"/>
                <w:lang w:val="id-ID"/>
              </w:rPr>
              <w:t>oil pH</w:t>
            </w:r>
            <w:r w:rsidR="009D00DB" w:rsidRPr="007A1006">
              <w:rPr>
                <w:rFonts w:ascii="Arial" w:hAnsi="Arial" w:cs="Arial"/>
                <w:noProof/>
                <w:sz w:val="18"/>
                <w:szCs w:val="18"/>
              </w:rPr>
              <w:t xml:space="preserve"> of  the rubber plantation</w:t>
            </w:r>
          </w:p>
        </w:tc>
        <w:tc>
          <w:tcPr>
            <w:tcW w:w="0" w:type="auto"/>
            <w:tcBorders>
              <w:top w:val="single" w:sz="4" w:space="0" w:color="auto"/>
            </w:tcBorders>
            <w:shd w:val="clear" w:color="auto" w:fill="auto"/>
          </w:tcPr>
          <w:p w14:paraId="26711B2C" w14:textId="76607391"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6.4</w:t>
            </w:r>
            <w:r>
              <w:rPr>
                <w:rFonts w:ascii="Arial" w:hAnsi="Arial" w:cs="Arial"/>
                <w:noProof/>
                <w:sz w:val="18"/>
                <w:szCs w:val="18"/>
              </w:rPr>
              <w:t>0</w:t>
            </w:r>
            <w:r w:rsidR="001765F1" w:rsidRPr="007A1006">
              <w:rPr>
                <w:rFonts w:ascii="Arial" w:hAnsi="Arial" w:cs="Arial"/>
                <w:noProof/>
                <w:sz w:val="18"/>
                <w:szCs w:val="18"/>
                <w:lang w:val="id-ID"/>
              </w:rPr>
              <w:t xml:space="preserve"> ± 0.08</w:t>
            </w:r>
          </w:p>
        </w:tc>
        <w:tc>
          <w:tcPr>
            <w:tcW w:w="0" w:type="auto"/>
            <w:tcBorders>
              <w:top w:val="single" w:sz="4" w:space="0" w:color="auto"/>
            </w:tcBorders>
            <w:shd w:val="clear" w:color="auto" w:fill="auto"/>
          </w:tcPr>
          <w:p w14:paraId="5C2C2E9D" w14:textId="15C01370"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6.</w:t>
            </w:r>
            <w:r>
              <w:rPr>
                <w:rFonts w:ascii="Arial" w:hAnsi="Arial" w:cs="Arial"/>
                <w:noProof/>
                <w:sz w:val="18"/>
                <w:szCs w:val="18"/>
              </w:rPr>
              <w:t>50</w:t>
            </w:r>
            <w:r w:rsidR="001765F1" w:rsidRPr="007A1006">
              <w:rPr>
                <w:rFonts w:ascii="Arial" w:hAnsi="Arial" w:cs="Arial"/>
                <w:noProof/>
                <w:sz w:val="18"/>
                <w:szCs w:val="18"/>
                <w:lang w:val="id-ID"/>
              </w:rPr>
              <w:t xml:space="preserve"> ± 0.13</w:t>
            </w:r>
          </w:p>
        </w:tc>
      </w:tr>
      <w:tr w:rsidR="001765F1" w:rsidRPr="007A1006" w14:paraId="1DBD6752" w14:textId="77777777" w:rsidTr="00944718">
        <w:trPr>
          <w:jc w:val="center"/>
        </w:trPr>
        <w:tc>
          <w:tcPr>
            <w:tcW w:w="0" w:type="auto"/>
            <w:shd w:val="clear" w:color="auto" w:fill="auto"/>
          </w:tcPr>
          <w:p w14:paraId="3005B61D"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2</w:t>
            </w:r>
          </w:p>
        </w:tc>
        <w:tc>
          <w:tcPr>
            <w:tcW w:w="0" w:type="auto"/>
            <w:shd w:val="clear" w:color="auto" w:fill="auto"/>
            <w:vAlign w:val="bottom"/>
          </w:tcPr>
          <w:p w14:paraId="66283672"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Soil temperature (°C)</w:t>
            </w:r>
          </w:p>
        </w:tc>
        <w:tc>
          <w:tcPr>
            <w:tcW w:w="0" w:type="auto"/>
            <w:shd w:val="clear" w:color="auto" w:fill="auto"/>
          </w:tcPr>
          <w:p w14:paraId="2FBDB14B" w14:textId="58FD1FC4"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29.</w:t>
            </w:r>
            <w:r>
              <w:rPr>
                <w:rFonts w:ascii="Arial" w:hAnsi="Arial" w:cs="Arial"/>
                <w:noProof/>
                <w:sz w:val="18"/>
                <w:szCs w:val="18"/>
              </w:rPr>
              <w:t>83</w:t>
            </w:r>
            <w:r w:rsidR="001765F1" w:rsidRPr="007A1006">
              <w:rPr>
                <w:rFonts w:ascii="Arial" w:hAnsi="Arial" w:cs="Arial"/>
                <w:noProof/>
                <w:sz w:val="18"/>
                <w:szCs w:val="18"/>
                <w:lang w:val="id-ID"/>
              </w:rPr>
              <w:t xml:space="preserve"> ± 2.74</w:t>
            </w:r>
          </w:p>
        </w:tc>
        <w:tc>
          <w:tcPr>
            <w:tcW w:w="0" w:type="auto"/>
            <w:shd w:val="clear" w:color="auto" w:fill="auto"/>
          </w:tcPr>
          <w:p w14:paraId="1B476A15" w14:textId="4A46BB19"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2</w:t>
            </w:r>
            <w:r>
              <w:rPr>
                <w:rFonts w:ascii="Arial" w:hAnsi="Arial" w:cs="Arial"/>
                <w:noProof/>
                <w:sz w:val="18"/>
                <w:szCs w:val="18"/>
              </w:rPr>
              <w:t>8</w:t>
            </w:r>
            <w:r>
              <w:rPr>
                <w:rFonts w:ascii="Arial" w:hAnsi="Arial" w:cs="Arial"/>
                <w:noProof/>
                <w:sz w:val="18"/>
                <w:szCs w:val="18"/>
                <w:lang w:val="id-ID"/>
              </w:rPr>
              <w:t>.</w:t>
            </w:r>
            <w:r>
              <w:rPr>
                <w:rFonts w:ascii="Arial" w:hAnsi="Arial" w:cs="Arial"/>
                <w:noProof/>
                <w:sz w:val="18"/>
                <w:szCs w:val="18"/>
              </w:rPr>
              <w:t>67</w:t>
            </w:r>
            <w:r w:rsidR="001765F1" w:rsidRPr="007A1006">
              <w:rPr>
                <w:rFonts w:ascii="Arial" w:hAnsi="Arial" w:cs="Arial"/>
                <w:noProof/>
                <w:sz w:val="18"/>
                <w:szCs w:val="18"/>
                <w:lang w:val="id-ID"/>
              </w:rPr>
              <w:t xml:space="preserve"> ± 3.14</w:t>
            </w:r>
          </w:p>
        </w:tc>
      </w:tr>
      <w:tr w:rsidR="001765F1" w:rsidRPr="007A1006" w14:paraId="5507BAC0" w14:textId="77777777" w:rsidTr="00944718">
        <w:trPr>
          <w:jc w:val="center"/>
        </w:trPr>
        <w:tc>
          <w:tcPr>
            <w:tcW w:w="0" w:type="auto"/>
            <w:shd w:val="clear" w:color="auto" w:fill="auto"/>
          </w:tcPr>
          <w:p w14:paraId="06317767"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3</w:t>
            </w:r>
          </w:p>
        </w:tc>
        <w:tc>
          <w:tcPr>
            <w:tcW w:w="0" w:type="auto"/>
            <w:shd w:val="clear" w:color="auto" w:fill="auto"/>
            <w:vAlign w:val="bottom"/>
          </w:tcPr>
          <w:p w14:paraId="32BE7041"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Litter thickness (cm)</w:t>
            </w:r>
          </w:p>
        </w:tc>
        <w:tc>
          <w:tcPr>
            <w:tcW w:w="0" w:type="auto"/>
            <w:shd w:val="clear" w:color="auto" w:fill="auto"/>
          </w:tcPr>
          <w:p w14:paraId="4EE52C2E" w14:textId="77777777" w:rsidR="001765F1" w:rsidRPr="007A1006" w:rsidRDefault="001765F1" w:rsidP="006F5678">
            <w:pPr>
              <w:pStyle w:val="Body"/>
              <w:spacing w:after="0"/>
              <w:jc w:val="center"/>
              <w:rPr>
                <w:rFonts w:ascii="Arial" w:hAnsi="Arial" w:cs="Arial"/>
                <w:noProof/>
                <w:sz w:val="18"/>
                <w:szCs w:val="18"/>
                <w:lang w:val="id-ID"/>
              </w:rPr>
            </w:pPr>
            <w:r w:rsidRPr="007A1006">
              <w:rPr>
                <w:rFonts w:ascii="Arial" w:hAnsi="Arial" w:cs="Arial"/>
                <w:noProof/>
                <w:sz w:val="18"/>
                <w:szCs w:val="18"/>
                <w:lang w:val="id-ID"/>
              </w:rPr>
              <w:t>0.36 ± 0.13</w:t>
            </w:r>
          </w:p>
        </w:tc>
        <w:tc>
          <w:tcPr>
            <w:tcW w:w="0" w:type="auto"/>
            <w:shd w:val="clear" w:color="auto" w:fill="auto"/>
          </w:tcPr>
          <w:p w14:paraId="48DCADE3" w14:textId="77777777" w:rsidR="001765F1" w:rsidRPr="007A1006" w:rsidRDefault="001765F1" w:rsidP="006F5678">
            <w:pPr>
              <w:pStyle w:val="Body"/>
              <w:spacing w:after="0"/>
              <w:jc w:val="center"/>
              <w:rPr>
                <w:rFonts w:ascii="Arial" w:hAnsi="Arial" w:cs="Arial"/>
                <w:noProof/>
                <w:sz w:val="18"/>
                <w:szCs w:val="18"/>
                <w:lang w:val="id-ID"/>
              </w:rPr>
            </w:pPr>
            <w:r w:rsidRPr="007A1006">
              <w:rPr>
                <w:rFonts w:ascii="Arial" w:hAnsi="Arial" w:cs="Arial"/>
                <w:noProof/>
                <w:sz w:val="18"/>
                <w:szCs w:val="18"/>
                <w:lang w:val="id-ID"/>
              </w:rPr>
              <w:t>0.30 ± 0.13</w:t>
            </w:r>
          </w:p>
        </w:tc>
      </w:tr>
      <w:tr w:rsidR="001765F1" w:rsidRPr="007A1006" w14:paraId="2781F5EA" w14:textId="77777777" w:rsidTr="00944718">
        <w:trPr>
          <w:jc w:val="center"/>
        </w:trPr>
        <w:tc>
          <w:tcPr>
            <w:tcW w:w="0" w:type="auto"/>
            <w:shd w:val="clear" w:color="auto" w:fill="auto"/>
          </w:tcPr>
          <w:p w14:paraId="24943710"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4</w:t>
            </w:r>
          </w:p>
        </w:tc>
        <w:tc>
          <w:tcPr>
            <w:tcW w:w="0" w:type="auto"/>
            <w:shd w:val="clear" w:color="auto" w:fill="auto"/>
            <w:vAlign w:val="bottom"/>
          </w:tcPr>
          <w:p w14:paraId="65111616"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Soil water content (%)</w:t>
            </w:r>
          </w:p>
        </w:tc>
        <w:tc>
          <w:tcPr>
            <w:tcW w:w="0" w:type="auto"/>
            <w:shd w:val="clear" w:color="auto" w:fill="auto"/>
          </w:tcPr>
          <w:p w14:paraId="5B892973" w14:textId="1F4C2CD7"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26.</w:t>
            </w:r>
            <w:r>
              <w:rPr>
                <w:rFonts w:ascii="Arial" w:hAnsi="Arial" w:cs="Arial"/>
                <w:noProof/>
                <w:sz w:val="18"/>
                <w:szCs w:val="18"/>
              </w:rPr>
              <w:t>35</w:t>
            </w:r>
            <w:r w:rsidR="001765F1" w:rsidRPr="007A1006">
              <w:rPr>
                <w:rFonts w:ascii="Arial" w:hAnsi="Arial" w:cs="Arial"/>
                <w:noProof/>
                <w:sz w:val="18"/>
                <w:szCs w:val="18"/>
                <w:lang w:val="id-ID"/>
              </w:rPr>
              <w:t xml:space="preserve"> ± 1.85</w:t>
            </w:r>
          </w:p>
        </w:tc>
        <w:tc>
          <w:tcPr>
            <w:tcW w:w="0" w:type="auto"/>
            <w:shd w:val="clear" w:color="auto" w:fill="auto"/>
          </w:tcPr>
          <w:p w14:paraId="38080A5A" w14:textId="3C893222" w:rsidR="001765F1" w:rsidRPr="007A1006" w:rsidRDefault="00D34427" w:rsidP="006F5678">
            <w:pPr>
              <w:pStyle w:val="Body"/>
              <w:spacing w:after="0"/>
              <w:jc w:val="center"/>
              <w:rPr>
                <w:rFonts w:ascii="Arial" w:hAnsi="Arial" w:cs="Arial"/>
                <w:noProof/>
                <w:sz w:val="18"/>
                <w:szCs w:val="18"/>
                <w:lang w:val="id-ID"/>
              </w:rPr>
            </w:pPr>
            <w:r>
              <w:rPr>
                <w:rFonts w:ascii="Arial" w:hAnsi="Arial" w:cs="Arial"/>
                <w:noProof/>
                <w:sz w:val="18"/>
                <w:szCs w:val="18"/>
                <w:lang w:val="id-ID"/>
              </w:rPr>
              <w:t>26.</w:t>
            </w:r>
            <w:r>
              <w:rPr>
                <w:rFonts w:ascii="Arial" w:hAnsi="Arial" w:cs="Arial"/>
                <w:noProof/>
                <w:sz w:val="18"/>
                <w:szCs w:val="18"/>
              </w:rPr>
              <w:t>1</w:t>
            </w:r>
            <w:r w:rsidR="001765F1" w:rsidRPr="007A1006">
              <w:rPr>
                <w:rFonts w:ascii="Arial" w:hAnsi="Arial" w:cs="Arial"/>
                <w:noProof/>
                <w:sz w:val="18"/>
                <w:szCs w:val="18"/>
                <w:lang w:val="id-ID"/>
              </w:rPr>
              <w:t>6 ± 2.59</w:t>
            </w:r>
          </w:p>
        </w:tc>
      </w:tr>
      <w:tr w:rsidR="001765F1" w:rsidRPr="007A1006" w14:paraId="3356821D" w14:textId="77777777" w:rsidTr="00944718">
        <w:trPr>
          <w:jc w:val="center"/>
        </w:trPr>
        <w:tc>
          <w:tcPr>
            <w:tcW w:w="0" w:type="auto"/>
            <w:shd w:val="clear" w:color="auto" w:fill="auto"/>
          </w:tcPr>
          <w:p w14:paraId="3FC3D5F8"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5</w:t>
            </w:r>
          </w:p>
        </w:tc>
        <w:tc>
          <w:tcPr>
            <w:tcW w:w="0" w:type="auto"/>
            <w:shd w:val="clear" w:color="auto" w:fill="auto"/>
            <w:vAlign w:val="bottom"/>
          </w:tcPr>
          <w:p w14:paraId="56F45B44" w14:textId="77777777" w:rsidR="001765F1" w:rsidRPr="007A1006" w:rsidRDefault="001765F1" w:rsidP="005E6AB5">
            <w:pPr>
              <w:pStyle w:val="Body"/>
              <w:spacing w:after="0"/>
              <w:rPr>
                <w:rFonts w:ascii="Arial" w:hAnsi="Arial" w:cs="Arial"/>
                <w:noProof/>
                <w:sz w:val="18"/>
                <w:szCs w:val="18"/>
                <w:lang w:val="id-ID"/>
              </w:rPr>
            </w:pPr>
            <w:r w:rsidRPr="007A1006">
              <w:rPr>
                <w:rFonts w:ascii="Arial" w:hAnsi="Arial" w:cs="Arial"/>
                <w:noProof/>
                <w:sz w:val="18"/>
                <w:szCs w:val="18"/>
                <w:lang w:val="id-ID"/>
              </w:rPr>
              <w:t>Soil Organic Content (%)</w:t>
            </w:r>
          </w:p>
        </w:tc>
        <w:tc>
          <w:tcPr>
            <w:tcW w:w="0" w:type="auto"/>
            <w:shd w:val="clear" w:color="auto" w:fill="auto"/>
          </w:tcPr>
          <w:p w14:paraId="775E272D" w14:textId="77777777" w:rsidR="001765F1" w:rsidRPr="007A1006" w:rsidRDefault="001765F1" w:rsidP="006F5678">
            <w:pPr>
              <w:pStyle w:val="Body"/>
              <w:spacing w:after="0"/>
              <w:jc w:val="center"/>
              <w:rPr>
                <w:rFonts w:ascii="Arial" w:hAnsi="Arial" w:cs="Arial"/>
                <w:noProof/>
                <w:sz w:val="18"/>
                <w:szCs w:val="18"/>
                <w:lang w:val="id-ID"/>
              </w:rPr>
            </w:pPr>
            <w:r w:rsidRPr="007A1006">
              <w:rPr>
                <w:rFonts w:ascii="Arial" w:hAnsi="Arial" w:cs="Arial"/>
                <w:noProof/>
                <w:sz w:val="18"/>
                <w:szCs w:val="18"/>
                <w:lang w:val="id-ID"/>
              </w:rPr>
              <w:t>24.52 ± 1.14</w:t>
            </w:r>
          </w:p>
        </w:tc>
        <w:tc>
          <w:tcPr>
            <w:tcW w:w="0" w:type="auto"/>
            <w:shd w:val="clear" w:color="auto" w:fill="auto"/>
          </w:tcPr>
          <w:p w14:paraId="7211E3A1" w14:textId="6B94CA28" w:rsidR="001765F1" w:rsidRPr="007A1006" w:rsidRDefault="002F60EC" w:rsidP="002F60EC">
            <w:pPr>
              <w:jc w:val="center"/>
              <w:rPr>
                <w:sz w:val="18"/>
                <w:szCs w:val="18"/>
              </w:rPr>
            </w:pPr>
            <w:r w:rsidRPr="007A1006">
              <w:rPr>
                <w:sz w:val="18"/>
                <w:szCs w:val="18"/>
              </w:rPr>
              <w:t xml:space="preserve">23.65 ± </w:t>
            </w:r>
            <w:r w:rsidR="001765F1" w:rsidRPr="007A1006">
              <w:rPr>
                <w:sz w:val="18"/>
                <w:szCs w:val="18"/>
              </w:rPr>
              <w:t>2.20</w:t>
            </w:r>
          </w:p>
        </w:tc>
      </w:tr>
    </w:tbl>
    <w:p w14:paraId="23AFF77B" w14:textId="77777777" w:rsidR="004A2CA7" w:rsidRDefault="004A2CA7" w:rsidP="004A2CA7">
      <w:pPr>
        <w:pStyle w:val="Body"/>
        <w:spacing w:after="0"/>
        <w:rPr>
          <w:rFonts w:ascii="Arial" w:hAnsi="Arial" w:cs="Arial"/>
          <w:noProof/>
        </w:rPr>
      </w:pPr>
    </w:p>
    <w:p w14:paraId="347F1AEA" w14:textId="77777777" w:rsidR="004A2CA7" w:rsidRPr="004A2CA7" w:rsidRDefault="004A2CA7" w:rsidP="004A2CA7">
      <w:pPr>
        <w:pStyle w:val="Body"/>
        <w:spacing w:after="0"/>
        <w:rPr>
          <w:rFonts w:ascii="Arial" w:hAnsi="Arial" w:cs="Arial"/>
          <w:noProof/>
        </w:rPr>
        <w:sectPr w:rsidR="004A2CA7" w:rsidRPr="004A2CA7" w:rsidSect="00944718">
          <w:type w:val="continuous"/>
          <w:pgSz w:w="12240" w:h="15840"/>
          <w:pgMar w:top="720" w:right="720" w:bottom="720" w:left="720" w:header="720" w:footer="720" w:gutter="0"/>
          <w:cols w:space="720"/>
          <w:docGrid w:linePitch="360"/>
        </w:sectPr>
      </w:pPr>
    </w:p>
    <w:p w14:paraId="18CA584C" w14:textId="57448C14" w:rsidR="001765F1" w:rsidRDefault="00AC5E32" w:rsidP="001765F1">
      <w:pPr>
        <w:pStyle w:val="Body"/>
        <w:rPr>
          <w:rFonts w:ascii="Arial" w:hAnsi="Arial" w:cs="Arial"/>
          <w:noProof/>
        </w:rPr>
      </w:pPr>
      <w:r>
        <w:rPr>
          <w:rFonts w:ascii="Arial" w:hAnsi="Arial" w:cs="Arial"/>
          <w:noProof/>
          <w:lang w:val="id-ID"/>
        </w:rPr>
        <w:t xml:space="preserve">Based on Table </w:t>
      </w:r>
      <w:r>
        <w:rPr>
          <w:rFonts w:ascii="Arial" w:hAnsi="Arial" w:cs="Arial"/>
          <w:noProof/>
        </w:rPr>
        <w:t>3</w:t>
      </w:r>
      <w:r w:rsidR="004A2CA7">
        <w:rPr>
          <w:rFonts w:ascii="Arial" w:hAnsi="Arial" w:cs="Arial"/>
          <w:noProof/>
        </w:rPr>
        <w:t xml:space="preserve">, </w:t>
      </w:r>
      <w:r w:rsidR="004A2CA7">
        <w:t xml:space="preserve">one important factor observed in this study is soil </w:t>
      </w:r>
      <w:proofErr w:type="spellStart"/>
      <w:r w:rsidR="004A2CA7">
        <w:t>pH.</w:t>
      </w:r>
      <w:proofErr w:type="spellEnd"/>
      <w:r w:rsidR="004A2CA7">
        <w:t xml:space="preserve"> In the 11-year-old rubber plantation, the soil pH was recorded at 6.40, while in the 23-year-old plantation, it was slightly higher at 6.50. Although the difference is minimal, the pH values in both plantations fall within the optimal range for biological activity, particularly for microorganisms and soil fauna. A pH of 7 or close to neutral is considered favorable for diurnal insect diversity </w:t>
      </w:r>
      <w:r w:rsidR="004A2CA7" w:rsidRPr="00503446">
        <w:rPr>
          <w:rFonts w:ascii="Arial" w:hAnsi="Arial" w:cs="Arial"/>
          <w:noProof/>
          <w:lang w:val="id-ID"/>
        </w:rPr>
        <w:fldChar w:fldCharType="begin" w:fldLock="1"/>
      </w:r>
      <w:r w:rsidR="004A2CA7">
        <w:rPr>
          <w:rFonts w:ascii="Arial" w:hAnsi="Arial" w:cs="Arial"/>
          <w:noProof/>
          <w:lang w:val="id-ID"/>
        </w:rPr>
        <w:instrText>ADDIN CSL_CITATION {"citationItems":[{"id":"ITEM-1","itemData":{"DOI":"10.47679/makein.2023155","ISSN":"2745-6498","abstract":"Cockroaches are mechanical vectors classified as domestic or peridomestic, In addition to being nuisance pests, there are important medical implications associated with cockroach infestations. For example, cockroaches can transport human pathogenic microorganisms on their bodies and physically or mechanically transfer them to food and food handling surfaces. This study aims to collect the results of previous studies related to the influence of the environment on cockroach infestation density and look at factors that affect cockroach density and population, distribution, infestation levels, and the influence of several parameters that trigger cockroach population dynamics density. This study uses the Literature review method, to summarize the results of previous studies to see the factors that trigger cockroach density. From the results of several studies, it is known that the triggering factors are poor sanitation and pest control practices, old and unmaintained building conditions, poorly managed food availability, socioeconomic status, food handler behavior, incorrect insecticide use and physical environmental conditions including temperature, humidity and lighting. Abstrak: Kecoa merupakan vektor mekanik yang diklasifikasikan sebagai domestik atau peridomestik, Selain menjadi hama pengganggu, ada implikasi medis penting terkait infestasi kecoa. Misalnya, kecoa dapat mengangkut mikroorganisme patogen manusia pada tubuhnya dan secara fisik atau mekanis memindahkannya ke makanan dan permukaan penanganan makanan. Penelitian ini bertujuan mengumpulkan hasil-hasil penelitian sebelumnya yang berkaitan dengan pengaruh lingkungan terhadap infestasi kepadatan kecoa serta melihat faktor yang mempengaruhi kepadatan dan populasi kecoa, distribusi, tingkat infestasi, dan pengaruh beberapa parameter pemicu densitas dinamika populasi kecoa. Penelitian ini menggunakan metode Literature review, untuk merangkum hasil-hasil penelitian sebelumnya untuk melihat faktor pemicu densitas kepadatan kecoa. Dari hasil beberapa penelitian diketahui bahwa faktor pemicu adalah faktor praktik sanitasi dan pengendalian hama yang buruk, kondisi bangunan tua dan tidak terawat, ketersediaan pangan yang tidak dikelola dengan baik, status sosial ekonomi, perilaku penjamah makanan, penggunanaan insektisida yang salah serta kondisi lingkungan fisik baik itu suhu, kelembaban dan pencahayaan.","author":[{"dropping-particle":"","family":"Abudin","given":"Syafii","non-dropping-particle":"","parse-names":false,"suffix":""},{"dropping-particle":"","family":"Martini","given":"Martini","non-dropping-particle":"","parse-names":false,"suffix":""},{"dropping-particle":"","family":"Nurjazuli","given":"Nurjazuli","non-dropping-particle":"","parse-names":false,"suffix":""}],"container-title":"Majalah Kesehatan Indonesia","id":"ITEM-1","issue":"2","issued":{"date-parts":[["2023"]]},"page":"71-76","title":"Factors That Trigger Cockroach Density: A Literature Review","type":"article-journal","volume":"4"},"uris":["http://www.mendeley.com/documents/?uuid=05602fe0-e859-45f1-b50f-03979548d34d"]}],"mendeley":{"formattedCitation":"(Abudin, Martini and Nurjazuli, 2023)","manualFormatting":"(Ermayani, S., 2021). ","plainTextFormattedCitation":"(Abudin, Martini and Nurjazuli, 2023)","previouslyFormattedCitation":"(Abudin, Martini and Nurjazuli, 2023)"},"properties":{"noteIndex":0},"schema":"https://github.com/citation-style-language/schema/raw/master/csl-citation.json"}</w:instrText>
      </w:r>
      <w:r w:rsidR="004A2CA7" w:rsidRPr="00503446">
        <w:rPr>
          <w:rFonts w:ascii="Arial" w:hAnsi="Arial" w:cs="Arial"/>
          <w:noProof/>
          <w:lang w:val="id-ID"/>
        </w:rPr>
        <w:fldChar w:fldCharType="separate"/>
      </w:r>
      <w:r w:rsidR="004A2CA7">
        <w:rPr>
          <w:rFonts w:ascii="Arial" w:hAnsi="Arial" w:cs="Arial"/>
          <w:noProof/>
        </w:rPr>
        <w:t xml:space="preserve">(Ermayani, S., </w:t>
      </w:r>
      <w:r w:rsidR="004A2CA7">
        <w:rPr>
          <w:rFonts w:ascii="Arial" w:hAnsi="Arial" w:cs="Arial"/>
          <w:noProof/>
          <w:lang w:val="id-ID"/>
        </w:rPr>
        <w:t>202</w:t>
      </w:r>
      <w:r w:rsidR="004A2CA7">
        <w:rPr>
          <w:rFonts w:ascii="Arial" w:hAnsi="Arial" w:cs="Arial"/>
          <w:noProof/>
        </w:rPr>
        <w:t>1</w:t>
      </w:r>
      <w:r w:rsidR="004A2CA7" w:rsidRPr="00503446">
        <w:rPr>
          <w:rFonts w:ascii="Arial" w:hAnsi="Arial" w:cs="Arial"/>
          <w:noProof/>
          <w:lang w:val="id-ID"/>
        </w:rPr>
        <w:t>)</w:t>
      </w:r>
      <w:r w:rsidR="004A2CA7">
        <w:rPr>
          <w:rFonts w:ascii="Arial" w:hAnsi="Arial" w:cs="Arial"/>
          <w:noProof/>
        </w:rPr>
        <w:t>.</w:t>
      </w:r>
      <w:r w:rsidR="004A2CA7" w:rsidRPr="004A2CA7">
        <w:t xml:space="preserve"> </w:t>
      </w:r>
      <w:r w:rsidR="004A2CA7" w:rsidRPr="00503446">
        <w:rPr>
          <w:rFonts w:ascii="Arial" w:hAnsi="Arial" w:cs="Arial"/>
          <w:noProof/>
          <w:lang w:val="id-ID"/>
        </w:rPr>
        <w:fldChar w:fldCharType="end"/>
      </w:r>
      <w:r w:rsidR="004A2CA7">
        <w:t xml:space="preserve"> Soil acidity can also act as a limiting factor in the distribution of earthworms and influence their population in a given area </w:t>
      </w:r>
      <w:r w:rsidR="0029659B" w:rsidRPr="00503446">
        <w:rPr>
          <w:rFonts w:ascii="Arial" w:hAnsi="Arial" w:cs="Arial"/>
          <w:noProof/>
          <w:lang w:val="id-ID"/>
        </w:rPr>
        <w:fldChar w:fldCharType="begin" w:fldLock="1"/>
      </w:r>
      <w:r w:rsidR="0029659B">
        <w:rPr>
          <w:rFonts w:ascii="Arial" w:hAnsi="Arial" w:cs="Arial"/>
          <w:noProof/>
          <w:lang w:val="id-ID"/>
        </w:rPr>
        <w:instrText>ADDIN CSL_CITATION {"citationItems":[{"id":"ITEM-1","itemData":{"DOI":"10.47679/makein.2023155","ISSN":"2745-6498","abstract":"Cockroaches are mechanical vectors classified as domestic or peridomestic, In addition to being nuisance pests, there are important medical implications associated with cockroach infestations. For example, cockroaches can transport human pathogenic microorganisms on their bodies and physically or mechanically transfer them to food and food handling surfaces. This study aims to collect the results of previous studies related to the influence of the environment on cockroach infestation density and look at factors that affect cockroach density and population, distribution, infestation levels, and the influence of several parameters that trigger cockroach population dynamics density. This study uses the Literature review method, to summarize the results of previous studies to see the factors that trigger cockroach density. From the results of several studies, it is known that the triggering factors are poor sanitation and pest control practices, old and unmaintained building conditions, poorly managed food availability, socioeconomic status, food handler behavior, incorrect insecticide use and physical environmental conditions including temperature, humidity and lighting. Abstrak: Kecoa merupakan vektor mekanik yang diklasifikasikan sebagai domestik atau peridomestik, Selain menjadi hama pengganggu, ada implikasi medis penting terkait infestasi kecoa. Misalnya, kecoa dapat mengangkut mikroorganisme patogen manusia pada tubuhnya dan secara fisik atau mekanis memindahkannya ke makanan dan permukaan penanganan makanan. Penelitian ini bertujuan mengumpulkan hasil-hasil penelitian sebelumnya yang berkaitan dengan pengaruh lingkungan terhadap infestasi kepadatan kecoa serta melihat faktor yang mempengaruhi kepadatan dan populasi kecoa, distribusi, tingkat infestasi, dan pengaruh beberapa parameter pemicu densitas dinamika populasi kecoa. Penelitian ini menggunakan metode Literature review, untuk merangkum hasil-hasil penelitian sebelumnya untuk melihat faktor pemicu densitas kepadatan kecoa. Dari hasil beberapa penelitian diketahui bahwa faktor pemicu adalah faktor praktik sanitasi dan pengendalian hama yang buruk, kondisi bangunan tua dan tidak terawat, ketersediaan pangan yang tidak dikelola dengan baik, status sosial ekonomi, perilaku penjamah makanan, penggunanaan insektisida yang salah serta kondisi lingkungan fisik baik itu suhu, kelembaban dan pencahayaan.","author":[{"dropping-particle":"","family":"Abudin","given":"Syafii","non-dropping-particle":"","parse-names":false,"suffix":""},{"dropping-particle":"","family":"Martini","given":"Martini","non-dropping-particle":"","parse-names":false,"suffix":""},{"dropping-particle":"","family":"Nurjazuli","given":"Nurjazuli","non-dropping-particle":"","parse-names":false,"suffix":""}],"container-title":"Majalah Kesehatan Indonesia","id":"ITEM-1","issue":"2","issued":{"date-parts":[["2023"]]},"page":"71-76","title":"Factors That Trigger Cockroach Density: A Literature Review","type":"article-journal","volume":"4"},"uris":["http://www.mendeley.com/documents/?uuid=05602fe0-e859-45f1-b50f-03979548d34d"]}],"mendeley":{"formattedCitation":"(Abudin, Martini and Nurjazuli, 2023)","manualFormatting":"(Chotimah et al., 2020). ","plainTextFormattedCitation":"(Abudin, Martini and Nurjazuli, 2023)","previouslyFormattedCitation":"(Abudin, Martini and Nurjazuli, 2023)"},"properties":{"noteIndex":0},"schema":"https://github.com/citation-style-language/schema/raw/master/csl-citation.json"}</w:instrText>
      </w:r>
      <w:r w:rsidR="0029659B" w:rsidRPr="00503446">
        <w:rPr>
          <w:rFonts w:ascii="Arial" w:hAnsi="Arial" w:cs="Arial"/>
          <w:noProof/>
          <w:lang w:val="id-ID"/>
        </w:rPr>
        <w:fldChar w:fldCharType="separate"/>
      </w:r>
      <w:r w:rsidR="0029659B">
        <w:rPr>
          <w:rFonts w:ascii="Arial" w:hAnsi="Arial" w:cs="Arial"/>
          <w:noProof/>
        </w:rPr>
        <w:t>(Chotimah</w:t>
      </w:r>
      <w:r w:rsidR="0029659B" w:rsidRPr="00503446">
        <w:rPr>
          <w:rFonts w:ascii="Arial" w:hAnsi="Arial" w:cs="Arial"/>
          <w:noProof/>
          <w:lang w:val="id-ID"/>
        </w:rPr>
        <w:t xml:space="preserve"> </w:t>
      </w:r>
      <w:r w:rsidR="0029659B">
        <w:rPr>
          <w:rFonts w:ascii="Arial" w:hAnsi="Arial" w:cs="Arial"/>
          <w:i/>
          <w:noProof/>
          <w:lang w:val="id-ID"/>
        </w:rPr>
        <w:t>et al.</w:t>
      </w:r>
      <w:r w:rsidR="0029659B">
        <w:rPr>
          <w:rFonts w:ascii="Arial" w:hAnsi="Arial" w:cs="Arial"/>
          <w:i/>
          <w:noProof/>
        </w:rPr>
        <w:t xml:space="preserve">, </w:t>
      </w:r>
      <w:r w:rsidR="0029659B">
        <w:rPr>
          <w:rFonts w:ascii="Arial" w:hAnsi="Arial" w:cs="Arial"/>
          <w:noProof/>
          <w:lang w:val="id-ID"/>
        </w:rPr>
        <w:t>202</w:t>
      </w:r>
      <w:r w:rsidR="0029659B">
        <w:rPr>
          <w:rFonts w:ascii="Arial" w:hAnsi="Arial" w:cs="Arial"/>
          <w:noProof/>
        </w:rPr>
        <w:t>0</w:t>
      </w:r>
      <w:r w:rsidR="0029659B" w:rsidRPr="00503446">
        <w:rPr>
          <w:rFonts w:ascii="Arial" w:hAnsi="Arial" w:cs="Arial"/>
          <w:noProof/>
          <w:lang w:val="id-ID"/>
        </w:rPr>
        <w:t>)</w:t>
      </w:r>
      <w:r w:rsidR="0029659B">
        <w:rPr>
          <w:rFonts w:ascii="Arial" w:hAnsi="Arial" w:cs="Arial"/>
          <w:noProof/>
        </w:rPr>
        <w:t>.</w:t>
      </w:r>
      <w:r w:rsidR="0029659B" w:rsidRPr="00503446">
        <w:rPr>
          <w:rFonts w:ascii="Arial" w:hAnsi="Arial" w:cs="Arial"/>
          <w:noProof/>
          <w:lang w:val="id-ID"/>
        </w:rPr>
        <w:t xml:space="preserve"> </w:t>
      </w:r>
      <w:r w:rsidR="0029659B" w:rsidRPr="00503446">
        <w:rPr>
          <w:rFonts w:ascii="Arial" w:hAnsi="Arial" w:cs="Arial"/>
          <w:noProof/>
          <w:lang w:val="id-ID"/>
        </w:rPr>
        <w:fldChar w:fldCharType="end"/>
      </w:r>
    </w:p>
    <w:p w14:paraId="3DC42A52" w14:textId="738B8AF6" w:rsidR="00AC5E32" w:rsidRDefault="00AC5E32" w:rsidP="00024455">
      <w:pPr>
        <w:pStyle w:val="Body"/>
        <w:spacing w:after="0"/>
        <w:rPr>
          <w:rFonts w:ascii="Arial" w:hAnsi="Arial" w:cs="Arial"/>
          <w:noProof/>
        </w:rPr>
      </w:pPr>
      <w:r w:rsidRPr="00AC5E32">
        <w:rPr>
          <w:rFonts w:ascii="Arial" w:hAnsi="Arial" w:cs="Arial"/>
          <w:noProof/>
        </w:rPr>
        <w:t xml:space="preserve">According to the findings of </w:t>
      </w:r>
      <w:r w:rsidR="000767BA" w:rsidRPr="00503446">
        <w:rPr>
          <w:rFonts w:ascii="Arial" w:hAnsi="Arial" w:cs="Arial"/>
          <w:noProof/>
          <w:lang w:val="id-ID"/>
        </w:rPr>
        <w:fldChar w:fldCharType="begin" w:fldLock="1"/>
      </w:r>
      <w:r w:rsidR="000767BA">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Feitosa de Souza et al., (2022)","plainTextFormattedCitation":"(Younear, Pujawati and Yamani, 2023)","previouslyFormattedCitation":"(Younear, Pujawati and Yamani, 2023)"},"properties":{"noteIndex":0},"schema":"https://github.com/citation-style-language/schema/raw/master/csl-citation.json"}</w:instrText>
      </w:r>
      <w:r w:rsidR="000767BA" w:rsidRPr="00503446">
        <w:rPr>
          <w:rFonts w:ascii="Arial" w:hAnsi="Arial" w:cs="Arial"/>
          <w:noProof/>
          <w:lang w:val="id-ID"/>
        </w:rPr>
        <w:fldChar w:fldCharType="separate"/>
      </w:r>
      <w:r w:rsidR="000767BA" w:rsidRPr="000767BA">
        <w:t xml:space="preserve"> </w:t>
      </w:r>
      <w:r w:rsidR="000767BA" w:rsidRPr="000767BA">
        <w:rPr>
          <w:rFonts w:ascii="Arial" w:hAnsi="Arial" w:cs="Arial"/>
          <w:noProof/>
          <w:lang w:val="id-ID"/>
        </w:rPr>
        <w:t>Feitosa de Souza</w:t>
      </w:r>
      <w:r w:rsidR="000767BA" w:rsidRPr="00503446">
        <w:rPr>
          <w:rFonts w:ascii="Arial" w:hAnsi="Arial" w:cs="Arial"/>
          <w:noProof/>
          <w:lang w:val="id-ID"/>
        </w:rPr>
        <w:t xml:space="preserve"> </w:t>
      </w:r>
      <w:r w:rsidR="000767BA">
        <w:rPr>
          <w:rFonts w:ascii="Arial" w:hAnsi="Arial" w:cs="Arial"/>
          <w:i/>
          <w:noProof/>
          <w:lang w:val="id-ID"/>
        </w:rPr>
        <w:t>et al</w:t>
      </w:r>
      <w:r w:rsidR="000767BA">
        <w:rPr>
          <w:rFonts w:ascii="Arial" w:hAnsi="Arial" w:cs="Arial"/>
          <w:noProof/>
          <w:lang w:val="id-ID"/>
        </w:rPr>
        <w:t>., (202</w:t>
      </w:r>
      <w:r w:rsidR="000767BA">
        <w:rPr>
          <w:rFonts w:ascii="Arial" w:hAnsi="Arial" w:cs="Arial"/>
          <w:noProof/>
        </w:rPr>
        <w:t>2</w:t>
      </w:r>
      <w:r w:rsidR="000767BA" w:rsidRPr="00503446">
        <w:rPr>
          <w:rFonts w:ascii="Arial" w:hAnsi="Arial" w:cs="Arial"/>
          <w:noProof/>
          <w:lang w:val="id-ID"/>
        </w:rPr>
        <w:t>)</w:t>
      </w:r>
      <w:r w:rsidR="000767BA" w:rsidRPr="00503446">
        <w:rPr>
          <w:rFonts w:ascii="Arial" w:hAnsi="Arial" w:cs="Arial"/>
          <w:noProof/>
          <w:lang w:val="id-ID"/>
        </w:rPr>
        <w:fldChar w:fldCharType="end"/>
      </w:r>
      <w:r w:rsidR="000767BA">
        <w:rPr>
          <w:rFonts w:ascii="Arial" w:hAnsi="Arial" w:cs="Arial"/>
          <w:noProof/>
        </w:rPr>
        <w:t>,</w:t>
      </w:r>
      <w:r w:rsidRPr="00AC5E32">
        <w:t xml:space="preserve"> </w:t>
      </w:r>
      <w:r w:rsidRPr="00AC5E32">
        <w:rPr>
          <w:rFonts w:ascii="Arial" w:hAnsi="Arial" w:cs="Arial"/>
          <w:noProof/>
        </w:rPr>
        <w:t>fauna abundance, precipitation, and soil pH play important roles in determining soil quality through the provision of ecosystem services, habitat, and energy, which in turn support the entire soil food web. Thus, observations in agroforestry systems and natural ecosystems help us to understand how land use affects soil fauna and soil quality.</w:t>
      </w:r>
    </w:p>
    <w:p w14:paraId="40F2D302" w14:textId="77777777" w:rsidR="00957C6B" w:rsidRDefault="00957C6B" w:rsidP="00024455">
      <w:pPr>
        <w:pStyle w:val="Body"/>
        <w:spacing w:after="0"/>
        <w:rPr>
          <w:rFonts w:ascii="Arial" w:hAnsi="Arial" w:cs="Arial"/>
          <w:noProof/>
        </w:rPr>
      </w:pPr>
    </w:p>
    <w:p w14:paraId="314C5E7B" w14:textId="61D3EE68" w:rsidR="000767BA" w:rsidRDefault="006837C9" w:rsidP="006837C9">
      <w:pPr>
        <w:pStyle w:val="Body"/>
        <w:rPr>
          <w:rFonts w:ascii="Arial" w:hAnsi="Arial" w:cs="Arial"/>
          <w:noProof/>
        </w:rPr>
      </w:pPr>
      <w:r w:rsidRPr="002237CA">
        <w:rPr>
          <w:rFonts w:ascii="Arial" w:hAnsi="Arial" w:cs="Arial"/>
          <w:noProof/>
        </w:rPr>
        <w:t xml:space="preserve">Soil temperature also showed a significant difference between the two plantation ages. The average soil temperature in the 11-year-old plantation reached 29.83°C, whereas in the 23-year-old plantation it was </w:t>
      </w:r>
      <w:r w:rsidRPr="002237CA">
        <w:rPr>
          <w:rFonts w:ascii="Arial" w:hAnsi="Arial" w:cs="Arial"/>
          <w:noProof/>
        </w:rPr>
        <w:lastRenderedPageBreak/>
        <w:t>only 28.67°C</w:t>
      </w:r>
      <w:r>
        <w:rPr>
          <w:rFonts w:ascii="Arial" w:hAnsi="Arial" w:cs="Arial"/>
          <w:noProof/>
        </w:rPr>
        <w:t>. Marofauna (</w:t>
      </w:r>
      <w:r w:rsidRPr="002237CA">
        <w:rPr>
          <w:rFonts w:ascii="Arial" w:hAnsi="Arial" w:cs="Arial"/>
          <w:noProof/>
        </w:rPr>
        <w:t>insects</w:t>
      </w:r>
      <w:r>
        <w:rPr>
          <w:rFonts w:ascii="Arial" w:hAnsi="Arial" w:cs="Arial"/>
          <w:noProof/>
        </w:rPr>
        <w:t>)</w:t>
      </w:r>
      <w:r w:rsidRPr="002237CA">
        <w:rPr>
          <w:rFonts w:ascii="Arial" w:hAnsi="Arial" w:cs="Arial"/>
          <w:noProof/>
        </w:rPr>
        <w:t xml:space="preserve"> are cold-blooded animals (poikilotherms), which allows them to grow more rapidly in tropical climates; however, their growth slows down in colder e</w:t>
      </w:r>
      <w:r>
        <w:rPr>
          <w:rFonts w:ascii="Arial" w:hAnsi="Arial" w:cs="Arial"/>
          <w:noProof/>
        </w:rPr>
        <w:t xml:space="preserve">nvironments </w:t>
      </w:r>
      <w:r w:rsidRPr="00503446">
        <w:rPr>
          <w:rFonts w:ascii="Arial" w:hAnsi="Arial" w:cs="Arial"/>
          <w:noProof/>
          <w:lang w:val="id-ID"/>
        </w:rPr>
        <w:fldChar w:fldCharType="begin" w:fldLock="1"/>
      </w:r>
      <w:r>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(Rosinta et al., 2021)","plainTextFormattedCitation":"(Younear,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0767BA">
        <w:t xml:space="preserve"> </w:t>
      </w:r>
      <w:r>
        <w:t>(</w:t>
      </w:r>
      <w:r>
        <w:rPr>
          <w:rFonts w:ascii="Arial" w:hAnsi="Arial" w:cs="Arial"/>
          <w:noProof/>
        </w:rPr>
        <w:t>Rosinta</w:t>
      </w:r>
      <w:r w:rsidRPr="00503446">
        <w:rPr>
          <w:rFonts w:ascii="Arial" w:hAnsi="Arial" w:cs="Arial"/>
          <w:noProof/>
          <w:lang w:val="id-ID"/>
        </w:rPr>
        <w:t xml:space="preserve"> </w:t>
      </w:r>
      <w:r>
        <w:rPr>
          <w:rFonts w:ascii="Arial" w:hAnsi="Arial" w:cs="Arial"/>
          <w:i/>
          <w:noProof/>
          <w:lang w:val="id-ID"/>
        </w:rPr>
        <w:t>et al</w:t>
      </w:r>
      <w:r>
        <w:rPr>
          <w:rFonts w:ascii="Arial" w:hAnsi="Arial" w:cs="Arial"/>
          <w:noProof/>
          <w:lang w:val="id-ID"/>
        </w:rPr>
        <w:t>., 202</w:t>
      </w:r>
      <w:r>
        <w:rPr>
          <w:rFonts w:ascii="Arial" w:hAnsi="Arial" w:cs="Arial"/>
          <w:noProof/>
        </w:rPr>
        <w:t>1</w:t>
      </w:r>
      <w:r w:rsidRPr="00503446">
        <w:rPr>
          <w:rFonts w:ascii="Arial" w:hAnsi="Arial" w:cs="Arial"/>
          <w:noProof/>
          <w:lang w:val="id-ID"/>
        </w:rPr>
        <w:t>)</w:t>
      </w:r>
      <w:r w:rsidRPr="00503446">
        <w:rPr>
          <w:rFonts w:ascii="Arial" w:hAnsi="Arial" w:cs="Arial"/>
          <w:noProof/>
          <w:lang w:val="id-ID"/>
        </w:rPr>
        <w:fldChar w:fldCharType="end"/>
      </w:r>
      <w:r>
        <w:rPr>
          <w:rFonts w:ascii="Arial" w:hAnsi="Arial" w:cs="Arial"/>
          <w:noProof/>
        </w:rPr>
        <w:t>.</w:t>
      </w:r>
    </w:p>
    <w:p w14:paraId="67173EAB" w14:textId="1529A542" w:rsidR="0004611E" w:rsidRPr="006127E1" w:rsidRDefault="000767BA" w:rsidP="000767BA">
      <w:pPr>
        <w:pStyle w:val="Body"/>
        <w:spacing w:after="0"/>
        <w:rPr>
          <w:rFonts w:ascii="Arial" w:hAnsi="Arial" w:cs="Arial"/>
          <w:noProof/>
        </w:rPr>
      </w:pPr>
      <w:r w:rsidRPr="006C2B09">
        <w:rPr>
          <w:rFonts w:ascii="Arial" w:hAnsi="Arial" w:cs="Arial"/>
          <w:noProof/>
        </w:rPr>
        <w:t xml:space="preserve">Soil organic matter, an essential indicator of soil fertility and productivity, was found to be higher in the 11-year-old rubber plantation (24.52%) compared to the 23-year-old plantation (23.65%). This greater organic matter content contributes to enhanced microbial activity and nutrient availability for litter </w:t>
      </w:r>
      <w:r w:rsidR="003D7721">
        <w:rPr>
          <w:rFonts w:ascii="Arial" w:hAnsi="Arial" w:cs="Arial"/>
          <w:noProof/>
        </w:rPr>
        <w:t>macro</w:t>
      </w:r>
      <w:r w:rsidRPr="006C2B09">
        <w:rPr>
          <w:rFonts w:ascii="Arial" w:hAnsi="Arial" w:cs="Arial"/>
          <w:noProof/>
        </w:rPr>
        <w:t>fauna. These fin</w:t>
      </w:r>
      <w:r>
        <w:rPr>
          <w:rFonts w:ascii="Arial" w:hAnsi="Arial" w:cs="Arial"/>
          <w:noProof/>
        </w:rPr>
        <w:t xml:space="preserve">dings are consistent with those </w:t>
      </w:r>
      <w:r w:rsidRPr="006C2B09">
        <w:rPr>
          <w:rFonts w:ascii="Arial" w:hAnsi="Arial" w:cs="Arial"/>
          <w:noProof/>
        </w:rPr>
        <w:t>of</w:t>
      </w:r>
      <w:r w:rsidRPr="00503446">
        <w:rPr>
          <w:rFonts w:ascii="Arial" w:hAnsi="Arial" w:cs="Arial"/>
          <w:noProof/>
          <w:lang w:val="id-ID"/>
        </w:rPr>
        <w:fldChar w:fldCharType="begin" w:fldLock="1"/>
      </w:r>
      <w:r>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Zan et al., (2021)","plainTextFormattedCitation":"(Younear,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0767BA">
        <w:t xml:space="preserve"> </w:t>
      </w:r>
      <w:r>
        <w:rPr>
          <w:rFonts w:ascii="Arial" w:hAnsi="Arial" w:cs="Arial"/>
          <w:noProof/>
        </w:rPr>
        <w:t xml:space="preserve">Zan </w:t>
      </w:r>
      <w:r>
        <w:rPr>
          <w:rFonts w:ascii="Arial" w:hAnsi="Arial" w:cs="Arial"/>
          <w:i/>
          <w:noProof/>
          <w:lang w:val="id-ID"/>
        </w:rPr>
        <w:t>et al</w:t>
      </w:r>
      <w:r>
        <w:rPr>
          <w:rFonts w:ascii="Arial" w:hAnsi="Arial" w:cs="Arial"/>
          <w:noProof/>
          <w:lang w:val="id-ID"/>
        </w:rPr>
        <w:t>., (202</w:t>
      </w:r>
      <w:r>
        <w:rPr>
          <w:rFonts w:ascii="Arial" w:hAnsi="Arial" w:cs="Arial"/>
          <w:noProof/>
        </w:rPr>
        <w:t>1</w:t>
      </w:r>
      <w:r w:rsidRPr="00503446">
        <w:rPr>
          <w:rFonts w:ascii="Arial" w:hAnsi="Arial" w:cs="Arial"/>
          <w:noProof/>
          <w:lang w:val="id-ID"/>
        </w:rPr>
        <w:t>)</w:t>
      </w:r>
      <w:r w:rsidRPr="00503446">
        <w:rPr>
          <w:rFonts w:ascii="Arial" w:hAnsi="Arial" w:cs="Arial"/>
          <w:noProof/>
          <w:lang w:val="id-ID"/>
        </w:rPr>
        <w:fldChar w:fldCharType="end"/>
      </w:r>
      <w:r>
        <w:rPr>
          <w:rFonts w:ascii="Arial" w:hAnsi="Arial" w:cs="Arial"/>
          <w:noProof/>
        </w:rPr>
        <w:t xml:space="preserve">, </w:t>
      </w:r>
      <w:r w:rsidRPr="006C2B09">
        <w:rPr>
          <w:rFonts w:ascii="Arial" w:hAnsi="Arial" w:cs="Arial"/>
          <w:noProof/>
        </w:rPr>
        <w:t>who demonstrated that soil fauna can significantly increase decomposition rates, largely influenced by initial litter quality, particularly the concentrations of non-structural carbohydrates, nitrogen, lignin, and tannins.</w:t>
      </w:r>
      <w:r w:rsidR="00B30089">
        <w:rPr>
          <w:rFonts w:ascii="Arial" w:hAnsi="Arial" w:cs="Arial"/>
          <w:noProof/>
        </w:rPr>
        <w:t xml:space="preserve"> </w:t>
      </w:r>
      <w:r w:rsidR="00957C6B" w:rsidRPr="00957C6B">
        <w:rPr>
          <w:rFonts w:ascii="Arial" w:hAnsi="Arial" w:cs="Arial"/>
          <w:noProof/>
        </w:rPr>
        <w:t>At the local scale, there is consensus that litter decomposition is primarily regulated by climate factors (temperature, precipitation and elevation)</w:t>
      </w:r>
      <w:r w:rsidR="00957C6B">
        <w:rPr>
          <w:rFonts w:ascii="Arial" w:hAnsi="Arial" w:cs="Arial"/>
          <w:noProof/>
        </w:rPr>
        <w:t xml:space="preserve"> </w:t>
      </w:r>
      <w:r w:rsidR="00957C6B" w:rsidRPr="00503446">
        <w:rPr>
          <w:rFonts w:ascii="Arial" w:hAnsi="Arial" w:cs="Arial"/>
          <w:noProof/>
          <w:lang w:val="id-ID"/>
        </w:rPr>
        <w:fldChar w:fldCharType="begin" w:fldLock="1"/>
      </w:r>
      <w:r w:rsidR="00957C6B">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2023)","manualFormatting":"(Yin et al., 2019)","plainTextFormattedCitation":"(Younear, Pujawati and Yamani, 2023)","previouslyFormattedCitation":"(Younear, Pujawati and Yamani, 2023)"},"properties":{"noteIndex":0},"schema":"https://github.com/citation-style-language/schema/raw/master/csl-citation.json"}</w:instrText>
      </w:r>
      <w:r w:rsidR="00957C6B" w:rsidRPr="00503446">
        <w:rPr>
          <w:rFonts w:ascii="Arial" w:hAnsi="Arial" w:cs="Arial"/>
          <w:noProof/>
          <w:lang w:val="id-ID"/>
        </w:rPr>
        <w:fldChar w:fldCharType="separate"/>
      </w:r>
      <w:r w:rsidR="00957C6B">
        <w:t>(</w:t>
      </w:r>
      <w:r w:rsidR="00957C6B">
        <w:rPr>
          <w:rFonts w:ascii="Arial" w:hAnsi="Arial" w:cs="Arial"/>
          <w:noProof/>
        </w:rPr>
        <w:t xml:space="preserve">Yin </w:t>
      </w:r>
      <w:r w:rsidR="00957C6B">
        <w:rPr>
          <w:rFonts w:ascii="Arial" w:hAnsi="Arial" w:cs="Arial"/>
          <w:i/>
          <w:noProof/>
          <w:lang w:val="id-ID"/>
        </w:rPr>
        <w:t>et al</w:t>
      </w:r>
      <w:r w:rsidR="00957C6B">
        <w:rPr>
          <w:rFonts w:ascii="Arial" w:hAnsi="Arial" w:cs="Arial"/>
          <w:noProof/>
          <w:lang w:val="id-ID"/>
        </w:rPr>
        <w:t>., 20</w:t>
      </w:r>
      <w:r w:rsidR="00957C6B">
        <w:rPr>
          <w:rFonts w:ascii="Arial" w:hAnsi="Arial" w:cs="Arial"/>
          <w:noProof/>
        </w:rPr>
        <w:t>19</w:t>
      </w:r>
      <w:r w:rsidR="00957C6B" w:rsidRPr="00503446">
        <w:rPr>
          <w:rFonts w:ascii="Arial" w:hAnsi="Arial" w:cs="Arial"/>
          <w:noProof/>
          <w:lang w:val="id-ID"/>
        </w:rPr>
        <w:t>)</w:t>
      </w:r>
      <w:r w:rsidR="00957C6B" w:rsidRPr="00503446">
        <w:rPr>
          <w:rFonts w:ascii="Arial" w:hAnsi="Arial" w:cs="Arial"/>
          <w:noProof/>
          <w:lang w:val="id-ID"/>
        </w:rPr>
        <w:fldChar w:fldCharType="end"/>
      </w:r>
      <w:r w:rsidR="00957C6B">
        <w:rPr>
          <w:rFonts w:ascii="Arial" w:hAnsi="Arial" w:cs="Arial"/>
          <w:noProof/>
        </w:rPr>
        <w:t xml:space="preserve">. </w:t>
      </w:r>
      <w:r w:rsidR="0004611E" w:rsidRPr="0004611E">
        <w:rPr>
          <w:rFonts w:ascii="Arial" w:hAnsi="Arial" w:cs="Arial"/>
          <w:noProof/>
        </w:rPr>
        <w:t xml:space="preserve">Litter </w:t>
      </w:r>
      <w:r w:rsidR="00B30089">
        <w:rPr>
          <w:rFonts w:ascii="Arial" w:hAnsi="Arial" w:cs="Arial"/>
          <w:noProof/>
        </w:rPr>
        <w:t>macro</w:t>
      </w:r>
      <w:r w:rsidR="0004611E" w:rsidRPr="0004611E">
        <w:rPr>
          <w:rFonts w:ascii="Arial" w:hAnsi="Arial" w:cs="Arial"/>
          <w:noProof/>
        </w:rPr>
        <w:t xml:space="preserve">fauna are highly responsive to environmental </w:t>
      </w:r>
      <w:r w:rsidR="00B30089">
        <w:rPr>
          <w:rFonts w:ascii="Arial" w:hAnsi="Arial" w:cs="Arial"/>
          <w:noProof/>
        </w:rPr>
        <w:t xml:space="preserve">  </w:t>
      </w:r>
      <w:r w:rsidR="0004611E" w:rsidRPr="0004611E">
        <w:rPr>
          <w:rFonts w:ascii="Arial" w:hAnsi="Arial" w:cs="Arial"/>
          <w:noProof/>
        </w:rPr>
        <w:t>changes and exert significant influence on soil organic matter (SOM) dynamics</w:t>
      </w:r>
      <w:r w:rsidR="00B30089">
        <w:rPr>
          <w:rFonts w:ascii="Arial" w:hAnsi="Arial" w:cs="Arial"/>
          <w:noProof/>
        </w:rPr>
        <w:t xml:space="preserve"> </w:t>
      </w:r>
      <w:r w:rsidR="00B30089" w:rsidRPr="00503446">
        <w:rPr>
          <w:rFonts w:ascii="Arial" w:hAnsi="Arial" w:cs="Arial"/>
          <w:noProof/>
          <w:lang w:val="id-ID"/>
        </w:rPr>
        <w:fldChar w:fldCharType="begin" w:fldLock="1"/>
      </w:r>
      <w:r w:rsidR="00B30089">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(Rosinta et al., 2021)","plainTextFormattedCitation":"(Younear, Pujawati and Yamani, 2023)","previouslyFormattedCitation":"(Younear, Pujawati and Yamani, 2023)"},"properties":{"noteIndex":0},"schema":"https://github.com/citation-style-language/schema/raw/master/csl-citation.json"}</w:instrText>
      </w:r>
      <w:r w:rsidR="00B30089" w:rsidRPr="00503446">
        <w:rPr>
          <w:rFonts w:ascii="Arial" w:hAnsi="Arial" w:cs="Arial"/>
          <w:noProof/>
          <w:lang w:val="id-ID"/>
        </w:rPr>
        <w:fldChar w:fldCharType="separate"/>
      </w:r>
      <w:r w:rsidR="00B30089" w:rsidRPr="000767BA">
        <w:t xml:space="preserve"> </w:t>
      </w:r>
      <w:r w:rsidR="00B30089">
        <w:t>(</w:t>
      </w:r>
      <w:r w:rsidR="00B30089">
        <w:rPr>
          <w:rFonts w:ascii="Arial" w:hAnsi="Arial" w:cs="Arial"/>
          <w:noProof/>
        </w:rPr>
        <w:t xml:space="preserve">Angst </w:t>
      </w:r>
      <w:r w:rsidR="00B30089">
        <w:rPr>
          <w:rFonts w:ascii="Arial" w:hAnsi="Arial" w:cs="Arial"/>
          <w:i/>
          <w:noProof/>
          <w:lang w:val="id-ID"/>
        </w:rPr>
        <w:t>et al</w:t>
      </w:r>
      <w:r w:rsidR="00B30089">
        <w:rPr>
          <w:rFonts w:ascii="Arial" w:hAnsi="Arial" w:cs="Arial"/>
          <w:noProof/>
          <w:lang w:val="id-ID"/>
        </w:rPr>
        <w:t>., 202</w:t>
      </w:r>
      <w:r w:rsidR="00B30089">
        <w:rPr>
          <w:rFonts w:ascii="Arial" w:hAnsi="Arial" w:cs="Arial"/>
          <w:noProof/>
        </w:rPr>
        <w:t>4</w:t>
      </w:r>
      <w:r w:rsidR="00B30089" w:rsidRPr="00503446">
        <w:rPr>
          <w:rFonts w:ascii="Arial" w:hAnsi="Arial" w:cs="Arial"/>
          <w:noProof/>
          <w:lang w:val="id-ID"/>
        </w:rPr>
        <w:t>)</w:t>
      </w:r>
      <w:r w:rsidR="00B30089" w:rsidRPr="00503446">
        <w:rPr>
          <w:rFonts w:ascii="Arial" w:hAnsi="Arial" w:cs="Arial"/>
          <w:noProof/>
          <w:lang w:val="id-ID"/>
        </w:rPr>
        <w:fldChar w:fldCharType="end"/>
      </w:r>
      <w:r w:rsidR="006127E1">
        <w:rPr>
          <w:rFonts w:ascii="Arial" w:hAnsi="Arial" w:cs="Arial"/>
          <w:noProof/>
        </w:rPr>
        <w:t>.</w:t>
      </w:r>
      <w:r w:rsidR="00957C6B">
        <w:rPr>
          <w:rFonts w:ascii="Arial" w:hAnsi="Arial" w:cs="Arial"/>
          <w:noProof/>
        </w:rPr>
        <w:t xml:space="preserve"> </w:t>
      </w:r>
    </w:p>
    <w:p w14:paraId="49FDEFB9" w14:textId="77777777" w:rsidR="006C2B09" w:rsidRDefault="006C2B09" w:rsidP="00024455">
      <w:pPr>
        <w:pStyle w:val="Body"/>
        <w:spacing w:after="0"/>
        <w:rPr>
          <w:rFonts w:ascii="Arial" w:hAnsi="Arial" w:cs="Arial"/>
          <w:b/>
          <w:noProof/>
          <w:sz w:val="22"/>
          <w:szCs w:val="22"/>
        </w:rPr>
      </w:pPr>
    </w:p>
    <w:p w14:paraId="25AA1335" w14:textId="40A5190A" w:rsidR="001765F1" w:rsidRPr="00630948" w:rsidRDefault="001765F1" w:rsidP="00944718">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 xml:space="preserve">Diversity, Evenness and Dominance of </w:t>
      </w:r>
      <w:r w:rsidR="00C07289">
        <w:rPr>
          <w:rFonts w:ascii="Arial" w:hAnsi="Arial" w:cs="Arial"/>
          <w:b/>
          <w:noProof/>
          <w:sz w:val="22"/>
          <w:szCs w:val="22"/>
          <w:lang w:val="id-ID"/>
        </w:rPr>
        <w:t xml:space="preserve">Litter macrofauna </w:t>
      </w:r>
      <w:r w:rsidRPr="00503446">
        <w:rPr>
          <w:rFonts w:ascii="Arial" w:hAnsi="Arial" w:cs="Arial"/>
          <w:b/>
          <w:noProof/>
          <w:sz w:val="22"/>
          <w:szCs w:val="22"/>
          <w:lang w:val="id-ID"/>
        </w:rPr>
        <w:t xml:space="preserve"> in Rubber Plantations </w:t>
      </w:r>
      <w:r w:rsidR="005E6AB5" w:rsidRPr="00503446">
        <w:rPr>
          <w:rFonts w:ascii="Arial" w:hAnsi="Arial" w:cs="Arial"/>
          <w:b/>
          <w:noProof/>
          <w:sz w:val="22"/>
          <w:szCs w:val="22"/>
          <w:lang w:val="id-ID"/>
        </w:rPr>
        <w:t xml:space="preserve"> </w:t>
      </w:r>
      <w:r w:rsidRPr="00503446">
        <w:rPr>
          <w:rFonts w:ascii="Arial" w:hAnsi="Arial" w:cs="Arial"/>
          <w:b/>
          <w:noProof/>
          <w:sz w:val="22"/>
          <w:szCs w:val="22"/>
          <w:lang w:val="id-ID"/>
        </w:rPr>
        <w:t>of Different Age Strata</w:t>
      </w:r>
    </w:p>
    <w:p w14:paraId="08AFA98E" w14:textId="77777777" w:rsidR="00630948" w:rsidRPr="00503446" w:rsidRDefault="00630948" w:rsidP="00630948">
      <w:pPr>
        <w:pStyle w:val="Body"/>
        <w:spacing w:after="0"/>
        <w:ind w:left="360"/>
        <w:rPr>
          <w:rFonts w:ascii="Arial" w:hAnsi="Arial" w:cs="Arial"/>
          <w:b/>
          <w:noProof/>
          <w:sz w:val="22"/>
          <w:szCs w:val="22"/>
          <w:lang w:val="id-ID"/>
        </w:rPr>
      </w:pPr>
    </w:p>
    <w:p w14:paraId="3AB3EB36" w14:textId="1A6E0338" w:rsidR="0094410A" w:rsidRPr="006837C9" w:rsidRDefault="00630948" w:rsidP="001765F1">
      <w:pPr>
        <w:pStyle w:val="Body"/>
        <w:rPr>
          <w:rFonts w:ascii="Arial" w:hAnsi="Arial" w:cs="Arial"/>
          <w:noProof/>
        </w:rPr>
      </w:pPr>
      <w:r w:rsidRPr="00630948">
        <w:rPr>
          <w:rFonts w:ascii="Arial" w:hAnsi="Arial" w:cs="Arial"/>
          <w:noProof/>
        </w:rPr>
        <w:t>The diversity</w:t>
      </w:r>
      <w:r>
        <w:rPr>
          <w:rFonts w:ascii="Arial" w:hAnsi="Arial" w:cs="Arial"/>
          <w:noProof/>
        </w:rPr>
        <w:t xml:space="preserve"> (H’)</w:t>
      </w:r>
      <w:r w:rsidRPr="00630948">
        <w:rPr>
          <w:rFonts w:ascii="Arial" w:hAnsi="Arial" w:cs="Arial"/>
          <w:noProof/>
        </w:rPr>
        <w:t>, evenness</w:t>
      </w:r>
      <w:r>
        <w:rPr>
          <w:rFonts w:ascii="Arial" w:hAnsi="Arial" w:cs="Arial"/>
          <w:noProof/>
        </w:rPr>
        <w:t xml:space="preserve"> (J)</w:t>
      </w:r>
      <w:r w:rsidRPr="00630948">
        <w:rPr>
          <w:rFonts w:ascii="Arial" w:hAnsi="Arial" w:cs="Arial"/>
          <w:noProof/>
        </w:rPr>
        <w:t xml:space="preserve">, and dominance </w:t>
      </w:r>
      <w:r>
        <w:rPr>
          <w:rFonts w:ascii="Arial" w:hAnsi="Arial" w:cs="Arial"/>
          <w:noProof/>
        </w:rPr>
        <w:t xml:space="preserve">(D) </w:t>
      </w:r>
      <w:r w:rsidRPr="00630948">
        <w:rPr>
          <w:rFonts w:ascii="Arial" w:hAnsi="Arial" w:cs="Arial"/>
          <w:noProof/>
        </w:rPr>
        <w:t xml:space="preserve">of </w:t>
      </w:r>
      <w:r w:rsidR="00C07289">
        <w:rPr>
          <w:rFonts w:ascii="Arial" w:hAnsi="Arial" w:cs="Arial"/>
          <w:noProof/>
        </w:rPr>
        <w:t xml:space="preserve">litter macrofauna </w:t>
      </w:r>
      <w:r w:rsidRPr="00630948">
        <w:rPr>
          <w:rFonts w:ascii="Arial" w:hAnsi="Arial" w:cs="Arial"/>
          <w:noProof/>
        </w:rPr>
        <w:t xml:space="preserve"> were measured to compare the ecological conditions between rubber plantations of different ages</w:t>
      </w:r>
      <w:r>
        <w:rPr>
          <w:rFonts w:ascii="Arial" w:hAnsi="Arial" w:cs="Arial"/>
          <w:noProof/>
        </w:rPr>
        <w:t>.</w:t>
      </w:r>
      <w:r w:rsidRPr="00630948">
        <w:rPr>
          <w:rFonts w:ascii="Arial" w:hAnsi="Arial" w:cs="Arial"/>
          <w:noProof/>
        </w:rPr>
        <w:t xml:space="preserve"> These indices provide insights into species distribution, relative abundance, and community composition across plantations of different age classes. The comparative values for the 11-year-old and 23-year-old rubber plantations are presented in Table</w:t>
      </w:r>
      <w:r w:rsidR="006F601B">
        <w:rPr>
          <w:rFonts w:ascii="Arial" w:hAnsi="Arial" w:cs="Arial"/>
          <w:noProof/>
        </w:rPr>
        <w:t xml:space="preserve"> 4</w:t>
      </w:r>
      <w:r w:rsidRPr="00630948">
        <w:rPr>
          <w:rFonts w:ascii="Arial" w:hAnsi="Arial" w:cs="Arial"/>
          <w:noProof/>
        </w:rPr>
        <w:t>.</w:t>
      </w:r>
    </w:p>
    <w:p w14:paraId="1ACFF22F" w14:textId="75E869E7" w:rsidR="001765F1" w:rsidRPr="00CB2BC3" w:rsidRDefault="006F601B" w:rsidP="00345E94">
      <w:pPr>
        <w:pStyle w:val="Body"/>
        <w:shd w:val="clear" w:color="auto" w:fill="FFFF00"/>
        <w:spacing w:after="0"/>
        <w:jc w:val="center"/>
        <w:rPr>
          <w:rFonts w:ascii="Arial" w:hAnsi="Arial" w:cs="Arial"/>
          <w:noProof/>
          <w:lang w:val="id-ID"/>
        </w:rPr>
      </w:pPr>
      <w:r w:rsidRPr="00CB2BC3">
        <w:rPr>
          <w:rFonts w:ascii="Arial" w:hAnsi="Arial" w:cs="Arial"/>
          <w:b/>
          <w:noProof/>
          <w:lang w:val="id-ID"/>
        </w:rPr>
        <w:t xml:space="preserve">Table </w:t>
      </w:r>
      <w:r w:rsidRPr="00CB2BC3">
        <w:rPr>
          <w:rFonts w:ascii="Arial" w:hAnsi="Arial" w:cs="Arial"/>
          <w:b/>
          <w:noProof/>
        </w:rPr>
        <w:t>4</w:t>
      </w:r>
      <w:r w:rsidR="001765F1" w:rsidRPr="00CB2BC3">
        <w:rPr>
          <w:rFonts w:ascii="Arial" w:hAnsi="Arial" w:cs="Arial"/>
          <w:b/>
          <w:noProof/>
          <w:lang w:val="id-ID"/>
        </w:rPr>
        <w:t xml:space="preserve">. H', J and D Values of </w:t>
      </w:r>
      <w:r w:rsidR="00C07289" w:rsidRPr="00CB2BC3">
        <w:rPr>
          <w:rFonts w:ascii="Arial" w:hAnsi="Arial" w:cs="Arial"/>
          <w:b/>
          <w:noProof/>
          <w:lang w:val="id-ID"/>
        </w:rPr>
        <w:t xml:space="preserve">Litter macrofauna </w:t>
      </w:r>
      <w:r w:rsidR="001765F1" w:rsidRPr="00CB2BC3">
        <w:rPr>
          <w:rFonts w:ascii="Arial" w:hAnsi="Arial" w:cs="Arial"/>
          <w:b/>
          <w:noProof/>
          <w:lang w:val="id-ID"/>
        </w:rPr>
        <w:t xml:space="preserve"> in Rubber Plantations of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1695"/>
        <w:gridCol w:w="606"/>
        <w:gridCol w:w="606"/>
        <w:gridCol w:w="606"/>
      </w:tblGrid>
      <w:tr w:rsidR="001765F1" w:rsidRPr="00CB2BC3" w14:paraId="3F543024" w14:textId="77777777" w:rsidTr="00EF08F6">
        <w:trPr>
          <w:jc w:val="center"/>
        </w:trPr>
        <w:tc>
          <w:tcPr>
            <w:tcW w:w="0" w:type="auto"/>
            <w:tcBorders>
              <w:top w:val="single" w:sz="4" w:space="0" w:color="auto"/>
              <w:bottom w:val="single" w:sz="4" w:space="0" w:color="auto"/>
            </w:tcBorders>
            <w:shd w:val="clear" w:color="auto" w:fill="auto"/>
            <w:vAlign w:val="center"/>
          </w:tcPr>
          <w:p w14:paraId="368ABEF4" w14:textId="77777777" w:rsidR="001765F1" w:rsidRPr="00CB2BC3" w:rsidRDefault="001765F1" w:rsidP="005E6AB5">
            <w:pPr>
              <w:pStyle w:val="Body"/>
              <w:spacing w:after="0"/>
              <w:rPr>
                <w:rFonts w:ascii="Arial" w:hAnsi="Arial" w:cs="Arial"/>
                <w:b/>
                <w:noProof/>
                <w:lang w:val="id-ID"/>
              </w:rPr>
            </w:pPr>
            <w:r w:rsidRPr="00CB2BC3">
              <w:rPr>
                <w:rFonts w:ascii="Arial" w:hAnsi="Arial" w:cs="Arial"/>
                <w:b/>
                <w:noProof/>
                <w:lang w:val="id-ID"/>
              </w:rPr>
              <w:t>Location</w:t>
            </w:r>
          </w:p>
        </w:tc>
        <w:tc>
          <w:tcPr>
            <w:tcW w:w="0" w:type="auto"/>
            <w:tcBorders>
              <w:top w:val="single" w:sz="4" w:space="0" w:color="auto"/>
              <w:bottom w:val="single" w:sz="4" w:space="0" w:color="auto"/>
            </w:tcBorders>
            <w:shd w:val="clear" w:color="auto" w:fill="auto"/>
            <w:vAlign w:val="center"/>
          </w:tcPr>
          <w:p w14:paraId="03CC743B" w14:textId="59BE2ADD" w:rsidR="001765F1" w:rsidRPr="00CB2BC3" w:rsidRDefault="001765F1" w:rsidP="005E6AB5">
            <w:pPr>
              <w:pStyle w:val="Body"/>
              <w:spacing w:after="0"/>
              <w:rPr>
                <w:rFonts w:ascii="Arial" w:hAnsi="Arial" w:cs="Arial"/>
                <w:b/>
                <w:noProof/>
                <w:lang w:val="id-ID"/>
              </w:rPr>
            </w:pPr>
            <w:r w:rsidRPr="00CB2BC3">
              <w:rPr>
                <w:rFonts w:ascii="Arial" w:hAnsi="Arial" w:cs="Arial"/>
                <w:b/>
                <w:noProof/>
                <w:lang w:val="id-ID"/>
              </w:rPr>
              <w:t xml:space="preserve"> (H')</w:t>
            </w:r>
          </w:p>
        </w:tc>
        <w:tc>
          <w:tcPr>
            <w:tcW w:w="0" w:type="auto"/>
            <w:tcBorders>
              <w:top w:val="single" w:sz="4" w:space="0" w:color="auto"/>
              <w:bottom w:val="single" w:sz="4" w:space="0" w:color="auto"/>
            </w:tcBorders>
            <w:shd w:val="clear" w:color="auto" w:fill="auto"/>
            <w:vAlign w:val="center"/>
          </w:tcPr>
          <w:p w14:paraId="5593A9E3" w14:textId="6F7F50FA" w:rsidR="001765F1" w:rsidRPr="00CB2BC3" w:rsidRDefault="001765F1" w:rsidP="005E6AB5">
            <w:pPr>
              <w:pStyle w:val="Body"/>
              <w:spacing w:after="0"/>
              <w:rPr>
                <w:rFonts w:ascii="Arial" w:hAnsi="Arial" w:cs="Arial"/>
                <w:b/>
                <w:noProof/>
                <w:lang w:val="id-ID"/>
              </w:rPr>
            </w:pPr>
            <w:r w:rsidRPr="00CB2BC3">
              <w:rPr>
                <w:rFonts w:ascii="Arial" w:hAnsi="Arial" w:cs="Arial"/>
                <w:b/>
                <w:noProof/>
                <w:lang w:val="id-ID"/>
              </w:rPr>
              <w:t xml:space="preserve"> (J)</w:t>
            </w:r>
          </w:p>
        </w:tc>
        <w:tc>
          <w:tcPr>
            <w:tcW w:w="0" w:type="auto"/>
            <w:tcBorders>
              <w:top w:val="single" w:sz="4" w:space="0" w:color="auto"/>
              <w:bottom w:val="single" w:sz="4" w:space="0" w:color="auto"/>
            </w:tcBorders>
            <w:shd w:val="clear" w:color="auto" w:fill="auto"/>
            <w:vAlign w:val="center"/>
          </w:tcPr>
          <w:p w14:paraId="1CE95AFC" w14:textId="025267DB" w:rsidR="001765F1" w:rsidRPr="00CB2BC3" w:rsidRDefault="001765F1" w:rsidP="005E6AB5">
            <w:pPr>
              <w:pStyle w:val="Body"/>
              <w:spacing w:after="0"/>
              <w:rPr>
                <w:rFonts w:ascii="Arial" w:hAnsi="Arial" w:cs="Arial"/>
                <w:b/>
                <w:noProof/>
                <w:lang w:val="id-ID"/>
              </w:rPr>
            </w:pPr>
            <w:r w:rsidRPr="00CB2BC3">
              <w:rPr>
                <w:rFonts w:ascii="Arial" w:hAnsi="Arial" w:cs="Arial"/>
                <w:b/>
                <w:noProof/>
                <w:lang w:val="id-ID"/>
              </w:rPr>
              <w:t xml:space="preserve"> (D)</w:t>
            </w:r>
          </w:p>
        </w:tc>
      </w:tr>
      <w:tr w:rsidR="001765F1" w:rsidRPr="00CB2BC3" w14:paraId="126D2BAD" w14:textId="77777777" w:rsidTr="00EF08F6">
        <w:trPr>
          <w:trHeight w:val="340"/>
          <w:jc w:val="center"/>
        </w:trPr>
        <w:tc>
          <w:tcPr>
            <w:tcW w:w="0" w:type="auto"/>
            <w:tcBorders>
              <w:top w:val="single" w:sz="4" w:space="0" w:color="auto"/>
            </w:tcBorders>
            <w:shd w:val="clear" w:color="auto" w:fill="auto"/>
          </w:tcPr>
          <w:p w14:paraId="1BC7B091" w14:textId="77777777" w:rsidR="001765F1" w:rsidRPr="00CB2BC3" w:rsidRDefault="001765F1" w:rsidP="005E6AB5">
            <w:pPr>
              <w:pStyle w:val="Body"/>
              <w:spacing w:after="0"/>
              <w:rPr>
                <w:rFonts w:ascii="Arial" w:hAnsi="Arial" w:cs="Arial"/>
                <w:noProof/>
                <w:lang w:val="id-ID"/>
              </w:rPr>
            </w:pPr>
            <w:r w:rsidRPr="00CB2BC3">
              <w:rPr>
                <w:rFonts w:ascii="Arial" w:hAnsi="Arial" w:cs="Arial"/>
                <w:noProof/>
                <w:lang w:val="id-ID"/>
              </w:rPr>
              <w:t>Rubber 11 years</w:t>
            </w:r>
          </w:p>
        </w:tc>
        <w:tc>
          <w:tcPr>
            <w:tcW w:w="0" w:type="auto"/>
            <w:tcBorders>
              <w:top w:val="single" w:sz="4" w:space="0" w:color="auto"/>
            </w:tcBorders>
            <w:shd w:val="clear" w:color="auto" w:fill="auto"/>
          </w:tcPr>
          <w:p w14:paraId="56CD7C32" w14:textId="67E90430" w:rsidR="001765F1" w:rsidRPr="007740C9" w:rsidRDefault="001765F1" w:rsidP="006F5678">
            <w:pPr>
              <w:pStyle w:val="Body"/>
              <w:spacing w:after="0"/>
              <w:jc w:val="center"/>
              <w:rPr>
                <w:rFonts w:ascii="Arial" w:hAnsi="Arial" w:cs="Arial"/>
                <w:noProof/>
              </w:rPr>
            </w:pPr>
            <w:r w:rsidRPr="00CB2BC3">
              <w:rPr>
                <w:rFonts w:ascii="Arial" w:hAnsi="Arial" w:cs="Arial"/>
                <w:noProof/>
                <w:lang w:val="id-ID"/>
              </w:rPr>
              <w:t>1.</w:t>
            </w:r>
            <w:r w:rsidR="00345E94">
              <w:rPr>
                <w:rFonts w:ascii="Arial" w:hAnsi="Arial" w:cs="Arial"/>
                <w:noProof/>
              </w:rPr>
              <w:t>52</w:t>
            </w:r>
          </w:p>
        </w:tc>
        <w:tc>
          <w:tcPr>
            <w:tcW w:w="0" w:type="auto"/>
            <w:tcBorders>
              <w:top w:val="single" w:sz="4" w:space="0" w:color="auto"/>
            </w:tcBorders>
            <w:shd w:val="clear" w:color="auto" w:fill="auto"/>
          </w:tcPr>
          <w:p w14:paraId="24227BFB" w14:textId="7B550232" w:rsidR="001765F1" w:rsidRPr="00D319FE" w:rsidRDefault="001765F1" w:rsidP="006F5678">
            <w:pPr>
              <w:pStyle w:val="Body"/>
              <w:spacing w:after="0"/>
              <w:jc w:val="center"/>
              <w:rPr>
                <w:rFonts w:ascii="Arial" w:hAnsi="Arial" w:cs="Arial"/>
                <w:noProof/>
              </w:rPr>
            </w:pPr>
            <w:r w:rsidRPr="00CB2BC3">
              <w:rPr>
                <w:rFonts w:ascii="Arial" w:hAnsi="Arial" w:cs="Arial"/>
                <w:noProof/>
                <w:lang w:val="id-ID"/>
              </w:rPr>
              <w:t>0.</w:t>
            </w:r>
            <w:r w:rsidR="00345E94">
              <w:rPr>
                <w:rFonts w:ascii="Arial" w:hAnsi="Arial" w:cs="Arial"/>
                <w:noProof/>
              </w:rPr>
              <w:t>55</w:t>
            </w:r>
          </w:p>
        </w:tc>
        <w:tc>
          <w:tcPr>
            <w:tcW w:w="0" w:type="auto"/>
            <w:tcBorders>
              <w:top w:val="single" w:sz="4" w:space="0" w:color="auto"/>
            </w:tcBorders>
            <w:shd w:val="clear" w:color="auto" w:fill="auto"/>
          </w:tcPr>
          <w:p w14:paraId="59FB22A6" w14:textId="08DACFBC" w:rsidR="001765F1" w:rsidRPr="00D319FE" w:rsidRDefault="001765F1" w:rsidP="006F5678">
            <w:pPr>
              <w:pStyle w:val="Body"/>
              <w:spacing w:after="0"/>
              <w:jc w:val="center"/>
              <w:rPr>
                <w:rFonts w:ascii="Arial" w:hAnsi="Arial" w:cs="Arial"/>
                <w:noProof/>
              </w:rPr>
            </w:pPr>
            <w:r w:rsidRPr="00CB2BC3">
              <w:rPr>
                <w:rFonts w:ascii="Arial" w:hAnsi="Arial" w:cs="Arial"/>
                <w:noProof/>
                <w:lang w:val="id-ID"/>
              </w:rPr>
              <w:t>0.</w:t>
            </w:r>
            <w:r w:rsidR="00345E94">
              <w:rPr>
                <w:rFonts w:ascii="Arial" w:hAnsi="Arial" w:cs="Arial"/>
                <w:noProof/>
              </w:rPr>
              <w:t>45</w:t>
            </w:r>
          </w:p>
        </w:tc>
      </w:tr>
      <w:tr w:rsidR="001765F1" w:rsidRPr="00CB2BC3" w14:paraId="6C6EA417" w14:textId="77777777" w:rsidTr="00EF08F6">
        <w:trPr>
          <w:jc w:val="center"/>
        </w:trPr>
        <w:tc>
          <w:tcPr>
            <w:tcW w:w="0" w:type="auto"/>
            <w:shd w:val="clear" w:color="auto" w:fill="auto"/>
          </w:tcPr>
          <w:p w14:paraId="01313882" w14:textId="77777777" w:rsidR="001765F1" w:rsidRPr="00CB2BC3" w:rsidRDefault="001765F1" w:rsidP="005E6AB5">
            <w:pPr>
              <w:pStyle w:val="Body"/>
              <w:spacing w:after="0"/>
              <w:rPr>
                <w:rFonts w:ascii="Arial" w:hAnsi="Arial" w:cs="Arial"/>
                <w:b/>
                <w:noProof/>
                <w:lang w:val="id-ID"/>
              </w:rPr>
            </w:pPr>
            <w:r w:rsidRPr="00CB2BC3">
              <w:rPr>
                <w:rFonts w:ascii="Arial" w:hAnsi="Arial" w:cs="Arial"/>
                <w:noProof/>
                <w:lang w:val="id-ID"/>
              </w:rPr>
              <w:t>Rubber 23 years</w:t>
            </w:r>
          </w:p>
        </w:tc>
        <w:tc>
          <w:tcPr>
            <w:tcW w:w="0" w:type="auto"/>
            <w:shd w:val="clear" w:color="auto" w:fill="auto"/>
          </w:tcPr>
          <w:p w14:paraId="58519097" w14:textId="77777777" w:rsidR="001765F1" w:rsidRPr="00CB2BC3" w:rsidRDefault="001765F1" w:rsidP="006F5678">
            <w:pPr>
              <w:pStyle w:val="Body"/>
              <w:spacing w:after="0"/>
              <w:jc w:val="center"/>
              <w:rPr>
                <w:rFonts w:ascii="Arial" w:hAnsi="Arial" w:cs="Arial"/>
                <w:noProof/>
                <w:lang w:val="id-ID"/>
              </w:rPr>
            </w:pPr>
            <w:r w:rsidRPr="00CB2BC3">
              <w:rPr>
                <w:rFonts w:ascii="Arial" w:hAnsi="Arial" w:cs="Arial"/>
                <w:noProof/>
                <w:lang w:val="id-ID"/>
              </w:rPr>
              <w:t>1.79</w:t>
            </w:r>
          </w:p>
        </w:tc>
        <w:tc>
          <w:tcPr>
            <w:tcW w:w="0" w:type="auto"/>
            <w:shd w:val="clear" w:color="auto" w:fill="auto"/>
          </w:tcPr>
          <w:p w14:paraId="4C24E7FE" w14:textId="77777777" w:rsidR="001765F1" w:rsidRPr="00CB2BC3" w:rsidRDefault="001765F1" w:rsidP="006F5678">
            <w:pPr>
              <w:pStyle w:val="Body"/>
              <w:spacing w:after="0"/>
              <w:jc w:val="center"/>
              <w:rPr>
                <w:rFonts w:ascii="Arial" w:hAnsi="Arial" w:cs="Arial"/>
                <w:noProof/>
                <w:lang w:val="id-ID"/>
              </w:rPr>
            </w:pPr>
            <w:r w:rsidRPr="00CB2BC3">
              <w:rPr>
                <w:rFonts w:ascii="Arial" w:hAnsi="Arial" w:cs="Arial"/>
                <w:noProof/>
                <w:lang w:val="id-ID"/>
              </w:rPr>
              <w:t>0.82</w:t>
            </w:r>
          </w:p>
        </w:tc>
        <w:tc>
          <w:tcPr>
            <w:tcW w:w="0" w:type="auto"/>
            <w:shd w:val="clear" w:color="auto" w:fill="auto"/>
          </w:tcPr>
          <w:p w14:paraId="3EE4D93C" w14:textId="77777777" w:rsidR="001765F1" w:rsidRPr="00CB2BC3" w:rsidRDefault="001765F1" w:rsidP="006F5678">
            <w:pPr>
              <w:pStyle w:val="Body"/>
              <w:spacing w:after="0"/>
              <w:jc w:val="center"/>
              <w:rPr>
                <w:rFonts w:ascii="Arial" w:hAnsi="Arial" w:cs="Arial"/>
                <w:noProof/>
                <w:lang w:val="id-ID"/>
              </w:rPr>
            </w:pPr>
            <w:r w:rsidRPr="00CB2BC3">
              <w:rPr>
                <w:rFonts w:ascii="Arial" w:hAnsi="Arial" w:cs="Arial"/>
                <w:noProof/>
                <w:lang w:val="id-ID"/>
              </w:rPr>
              <w:t>0.18</w:t>
            </w:r>
          </w:p>
        </w:tc>
      </w:tr>
    </w:tbl>
    <w:p w14:paraId="4D2C9862" w14:textId="77777777" w:rsidR="0058750E" w:rsidRPr="0058750E" w:rsidRDefault="0058750E" w:rsidP="00B12BF4">
      <w:pPr>
        <w:pStyle w:val="Body"/>
        <w:spacing w:after="0"/>
        <w:jc w:val="center"/>
        <w:rPr>
          <w:rFonts w:ascii="Arial" w:hAnsi="Arial" w:cs="Arial"/>
          <w:i/>
          <w:noProof/>
        </w:rPr>
      </w:pPr>
    </w:p>
    <w:p w14:paraId="5C4F7604" w14:textId="675BD99B" w:rsidR="001D104C" w:rsidRDefault="001765F1" w:rsidP="00CC7AF9">
      <w:pPr>
        <w:pStyle w:val="Body"/>
        <w:spacing w:after="0"/>
        <w:rPr>
          <w:rFonts w:ascii="Arial" w:hAnsi="Arial" w:cs="Arial"/>
          <w:noProof/>
        </w:rPr>
      </w:pPr>
      <w:r w:rsidRPr="00503446">
        <w:rPr>
          <w:rFonts w:ascii="Arial" w:hAnsi="Arial" w:cs="Arial"/>
          <w:noProof/>
          <w:lang w:val="id-ID"/>
        </w:rPr>
        <w:t xml:space="preserve">The diversity of </w:t>
      </w:r>
      <w:r w:rsidR="00C07289">
        <w:rPr>
          <w:rFonts w:ascii="Arial" w:hAnsi="Arial" w:cs="Arial"/>
          <w:noProof/>
          <w:lang w:val="id-ID"/>
        </w:rPr>
        <w:t xml:space="preserve">litter macrofauna </w:t>
      </w:r>
      <w:r w:rsidRPr="00503446">
        <w:rPr>
          <w:rFonts w:ascii="Arial" w:hAnsi="Arial" w:cs="Arial"/>
          <w:noProof/>
          <w:lang w:val="id-ID"/>
        </w:rPr>
        <w:t xml:space="preserve"> at the two research locations showed different results. The diversity index of </w:t>
      </w:r>
      <w:r w:rsidR="00C07289">
        <w:rPr>
          <w:rFonts w:ascii="Arial" w:hAnsi="Arial" w:cs="Arial"/>
          <w:noProof/>
          <w:lang w:val="id-ID"/>
        </w:rPr>
        <w:t xml:space="preserve">litter macrofauna </w:t>
      </w:r>
      <w:r w:rsidRPr="00503446">
        <w:rPr>
          <w:rFonts w:ascii="Arial" w:hAnsi="Arial" w:cs="Arial"/>
          <w:noProof/>
          <w:lang w:val="id-ID"/>
        </w:rPr>
        <w:t xml:space="preserve"> was higher in the 23-year-old rubber plantation (H'= 1.79) than in the 11-year</w:t>
      </w:r>
      <w:r w:rsidR="00C63044">
        <w:rPr>
          <w:rFonts w:ascii="Arial" w:hAnsi="Arial" w:cs="Arial"/>
          <w:noProof/>
          <w:lang w:val="id-ID"/>
        </w:rPr>
        <w:t>-old rubber plantation (H'= 1.</w:t>
      </w:r>
      <w:r w:rsidR="00345E94">
        <w:rPr>
          <w:rFonts w:ascii="Arial" w:hAnsi="Arial" w:cs="Arial"/>
          <w:noProof/>
        </w:rPr>
        <w:t>52</w:t>
      </w:r>
      <w:r w:rsidRPr="00503446">
        <w:rPr>
          <w:rFonts w:ascii="Arial" w:hAnsi="Arial" w:cs="Arial"/>
          <w:noProof/>
          <w:lang w:val="id-ID"/>
        </w:rPr>
        <w:t>), as was the evenness index value . Meanwhile, the dominance index had an inverse relationship with the diversity index value. Location 23 years dominance index value (D) = 0.18, whi</w:t>
      </w:r>
      <w:r w:rsidR="00825B29">
        <w:rPr>
          <w:rFonts w:ascii="Arial" w:hAnsi="Arial" w:cs="Arial"/>
          <w:noProof/>
          <w:lang w:val="id-ID"/>
        </w:rPr>
        <w:t>le the 11-year location D = 0.</w:t>
      </w:r>
      <w:r w:rsidR="00345E94">
        <w:rPr>
          <w:rFonts w:ascii="Arial" w:hAnsi="Arial" w:cs="Arial"/>
          <w:noProof/>
        </w:rPr>
        <w:t>45</w:t>
      </w:r>
      <w:r w:rsidRPr="00503446">
        <w:rPr>
          <w:rFonts w:ascii="Arial" w:hAnsi="Arial" w:cs="Arial"/>
          <w:noProof/>
          <w:lang w:val="id-ID"/>
        </w:rPr>
        <w:t xml:space="preserve">. The high dominance value at the 11-year rubber plantation location is indicated by the high density value of </w:t>
      </w:r>
      <w:r w:rsidRPr="00211E9C">
        <w:rPr>
          <w:rFonts w:ascii="Arial" w:hAnsi="Arial" w:cs="Arial"/>
          <w:i/>
          <w:noProof/>
          <w:shd w:val="clear" w:color="auto" w:fill="FFFF00"/>
          <w:lang w:val="id-ID"/>
        </w:rPr>
        <w:t>Solenopsis</w:t>
      </w:r>
      <w:r w:rsidRPr="00211E9C">
        <w:rPr>
          <w:rFonts w:ascii="Arial" w:hAnsi="Arial" w:cs="Arial"/>
          <w:noProof/>
          <w:shd w:val="clear" w:color="auto" w:fill="FFFF00"/>
          <w:lang w:val="id-ID"/>
        </w:rPr>
        <w:t xml:space="preserve"> sp</w:t>
      </w:r>
      <w:r w:rsidRPr="00503446">
        <w:rPr>
          <w:rFonts w:ascii="Arial" w:hAnsi="Arial" w:cs="Arial"/>
          <w:noProof/>
          <w:lang w:val="id-ID"/>
        </w:rPr>
        <w:t xml:space="preserve"> at that location (Table 2). </w:t>
      </w:r>
      <w:r w:rsidR="00916F74" w:rsidRPr="00916F74">
        <w:rPr>
          <w:rFonts w:ascii="Arial" w:hAnsi="Arial" w:cs="Arial"/>
          <w:noProof/>
        </w:rPr>
        <w:t xml:space="preserve">Worker ants can create cavities in the soil, thereby indirectly </w:t>
      </w:r>
      <w:r w:rsidR="00CC7AF9">
        <w:rPr>
          <w:rFonts w:ascii="Arial" w:hAnsi="Arial" w:cs="Arial"/>
          <w:noProof/>
        </w:rPr>
        <w:t xml:space="preserve">altering its physical structure. </w:t>
      </w:r>
      <w:r w:rsidR="00916F74" w:rsidRPr="00916F74">
        <w:rPr>
          <w:rFonts w:ascii="Arial" w:hAnsi="Arial" w:cs="Arial"/>
          <w:noProof/>
        </w:rPr>
        <w:t>In addition, their foraging and nest-building activities contribute to improving soil fertility in plantation areas</w:t>
      </w:r>
      <w:r w:rsidR="00CC7AF9">
        <w:rPr>
          <w:rFonts w:ascii="Arial" w:hAnsi="Arial" w:cs="Arial"/>
          <w:noProof/>
        </w:rPr>
        <w:t xml:space="preserve"> </w:t>
      </w:r>
      <w:r w:rsidR="00916F74" w:rsidRPr="00503446">
        <w:rPr>
          <w:rFonts w:ascii="Arial" w:hAnsi="Arial" w:cs="Arial"/>
          <w:noProof/>
          <w:lang w:val="id-ID"/>
        </w:rPr>
        <w:fldChar w:fldCharType="begin" w:fldLock="1"/>
      </w:r>
      <w:r w:rsidR="00CC7AF9">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1994)","manualFormatting":"(Abdullah., et al, 2023) ","plainTextFormattedCitation":"(Soegianto, 1994)","previouslyFormattedCitation":"(Soegianto, 1994)"},"properties":{"noteIndex":0},"schema":"https://github.com/citation-style-language/schema/raw/master/csl-citation.json"}</w:instrText>
      </w:r>
      <w:r w:rsidR="00916F74" w:rsidRPr="00503446">
        <w:rPr>
          <w:rFonts w:ascii="Arial" w:hAnsi="Arial" w:cs="Arial"/>
          <w:noProof/>
          <w:lang w:val="id-ID"/>
        </w:rPr>
        <w:fldChar w:fldCharType="separate"/>
      </w:r>
      <w:r w:rsidR="00CC7AF9">
        <w:rPr>
          <w:rFonts w:ascii="Arial" w:hAnsi="Arial" w:cs="Arial"/>
          <w:noProof/>
        </w:rPr>
        <w:t>(</w:t>
      </w:r>
      <w:r w:rsidR="00CC7AF9" w:rsidRPr="00916F74">
        <w:rPr>
          <w:rFonts w:ascii="Arial" w:hAnsi="Arial" w:cs="Arial"/>
          <w:noProof/>
        </w:rPr>
        <w:t>Abdullah</w:t>
      </w:r>
      <w:r w:rsidR="00CC7AF9">
        <w:rPr>
          <w:rFonts w:ascii="Arial" w:hAnsi="Arial" w:cs="Arial"/>
          <w:noProof/>
        </w:rPr>
        <w:t>.,</w:t>
      </w:r>
      <w:r w:rsidR="00CC7AF9">
        <w:rPr>
          <w:rFonts w:ascii="Arial" w:hAnsi="Arial" w:cs="Arial"/>
          <w:i/>
          <w:noProof/>
        </w:rPr>
        <w:t xml:space="preserve"> et al</w:t>
      </w:r>
      <w:r w:rsidR="00CC7AF9">
        <w:rPr>
          <w:rFonts w:ascii="Arial" w:hAnsi="Arial" w:cs="Arial"/>
          <w:noProof/>
        </w:rPr>
        <w:t>, 2023</w:t>
      </w:r>
      <w:r w:rsidR="00916F74" w:rsidRPr="00503446">
        <w:rPr>
          <w:rFonts w:ascii="Arial" w:hAnsi="Arial" w:cs="Arial"/>
          <w:noProof/>
          <w:lang w:val="id-ID"/>
        </w:rPr>
        <w:t xml:space="preserve">) </w:t>
      </w:r>
      <w:r w:rsidR="00916F74" w:rsidRPr="00503446">
        <w:rPr>
          <w:rFonts w:ascii="Arial" w:hAnsi="Arial" w:cs="Arial"/>
          <w:noProof/>
          <w:lang w:val="id-ID"/>
        </w:rPr>
        <w:fldChar w:fldCharType="end"/>
      </w:r>
      <w:r w:rsidR="00916F74" w:rsidRPr="00916F74">
        <w:rPr>
          <w:rFonts w:ascii="Arial" w:hAnsi="Arial" w:cs="Arial"/>
          <w:noProof/>
        </w:rPr>
        <w:t>.</w:t>
      </w:r>
      <w:r w:rsidR="00916F74">
        <w:rPr>
          <w:rFonts w:ascii="Arial" w:hAnsi="Arial" w:cs="Arial"/>
          <w:noProof/>
        </w:rPr>
        <w:t xml:space="preserve"> </w:t>
      </w:r>
    </w:p>
    <w:p w14:paraId="20C8585E" w14:textId="77777777" w:rsidR="00957C6B" w:rsidRDefault="00957C6B" w:rsidP="00CC7AF9">
      <w:pPr>
        <w:pStyle w:val="Body"/>
        <w:spacing w:after="0"/>
        <w:rPr>
          <w:rFonts w:ascii="Arial" w:hAnsi="Arial" w:cs="Arial"/>
          <w:noProof/>
        </w:rPr>
      </w:pPr>
    </w:p>
    <w:p w14:paraId="34D2A098" w14:textId="78344F94" w:rsidR="00024455" w:rsidRPr="00585CD0" w:rsidRDefault="001765F1" w:rsidP="00585CD0">
      <w:pPr>
        <w:pStyle w:val="Body"/>
        <w:rPr>
          <w:rFonts w:ascii="Arial" w:hAnsi="Arial" w:cs="Arial"/>
          <w:noProof/>
        </w:rPr>
      </w:pPr>
      <w:r w:rsidRPr="00503446">
        <w:rPr>
          <w:rFonts w:ascii="Arial" w:hAnsi="Arial" w:cs="Arial"/>
          <w:noProof/>
          <w:lang w:val="id-ID"/>
        </w:rPr>
        <w:t xml:space="preserve">The comparison shows that the 23-year-old rubber plantation has a </w:t>
      </w:r>
      <w:r w:rsidR="00C07289">
        <w:rPr>
          <w:rFonts w:ascii="Arial" w:hAnsi="Arial" w:cs="Arial"/>
          <w:noProof/>
          <w:lang w:val="id-ID"/>
        </w:rPr>
        <w:t xml:space="preserve">litter macrofauna </w:t>
      </w:r>
      <w:r w:rsidRPr="00503446">
        <w:rPr>
          <w:rFonts w:ascii="Arial" w:hAnsi="Arial" w:cs="Arial"/>
          <w:noProof/>
          <w:lang w:val="id-ID"/>
        </w:rPr>
        <w:t xml:space="preserve"> community that tends to be more balanced compared to the 11-year-old rubber plantation, because the dominance of the 11-year-old rubber plantation is stronger than that of the 23-year-old rubber plantation.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Soegianto (1994) </w:t>
      </w:r>
      <w:r w:rsidRPr="00503446">
        <w:rPr>
          <w:rFonts w:ascii="Arial" w:hAnsi="Arial" w:cs="Arial"/>
          <w:noProof/>
          <w:lang w:val="id-ID"/>
        </w:rPr>
        <w:fldChar w:fldCharType="end"/>
      </w:r>
      <w:r w:rsidRPr="00503446">
        <w:rPr>
          <w:rFonts w:ascii="Arial" w:hAnsi="Arial" w:cs="Arial"/>
          <w:noProof/>
          <w:lang w:val="id-ID"/>
        </w:rPr>
        <w:t xml:space="preserve">stated that the diversity index is an indication of the stability of an ecosystem. </w:t>
      </w:r>
      <w:r w:rsidR="001D104C">
        <w:rPr>
          <w:rFonts w:ascii="Arial" w:hAnsi="Arial" w:cs="Arial"/>
          <w:noProof/>
        </w:rPr>
        <w:t>T</w:t>
      </w:r>
      <w:r w:rsidR="001D104C" w:rsidRPr="001D104C">
        <w:rPr>
          <w:rFonts w:ascii="Arial" w:hAnsi="Arial" w:cs="Arial"/>
          <w:noProof/>
          <w:lang w:val="id-ID"/>
        </w:rPr>
        <w:t>he dominance of soil insects in a habitat is influenced by environmental conditions that support their survival, or by their reproductive capacity and the aggressive behavior of dominant soil insect species</w:t>
      </w:r>
      <w:r w:rsidR="001D104C">
        <w:rPr>
          <w:rFonts w:ascii="Arial" w:hAnsi="Arial" w:cs="Arial"/>
          <w:noProof/>
        </w:rPr>
        <w:t xml:space="preserve"> </w:t>
      </w:r>
      <w:r w:rsidR="001D104C" w:rsidRPr="00503446">
        <w:rPr>
          <w:rFonts w:ascii="Arial" w:hAnsi="Arial" w:cs="Arial"/>
          <w:noProof/>
          <w:lang w:val="id-ID"/>
        </w:rPr>
        <w:fldChar w:fldCharType="begin" w:fldLock="1"/>
      </w:r>
      <w:r w:rsidR="001D104C">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 (Rohyani et al., 2022)","plainTextFormattedCitation":"(Younear, Pujawati and Yamani, 2023)","previouslyFormattedCitation":"(Younear, Pujawati and Yamani, 2023)"},"properties":{"noteIndex":0},"schema":"https://github.com/citation-style-language/schema/raw/master/csl-citation.json"}</w:instrText>
      </w:r>
      <w:r w:rsidR="001D104C" w:rsidRPr="00503446">
        <w:rPr>
          <w:rFonts w:ascii="Arial" w:hAnsi="Arial" w:cs="Arial"/>
          <w:noProof/>
          <w:lang w:val="id-ID"/>
        </w:rPr>
        <w:fldChar w:fldCharType="separate"/>
      </w:r>
      <w:r w:rsidR="001D104C" w:rsidRPr="000767BA">
        <w:t xml:space="preserve"> </w:t>
      </w:r>
      <w:r w:rsidR="001D104C">
        <w:t>(Rohyani</w:t>
      </w:r>
      <w:r w:rsidR="001D104C">
        <w:rPr>
          <w:rFonts w:ascii="Arial" w:hAnsi="Arial" w:cs="Arial"/>
          <w:noProof/>
        </w:rPr>
        <w:t xml:space="preserve"> </w:t>
      </w:r>
      <w:r w:rsidR="001D104C">
        <w:rPr>
          <w:rFonts w:ascii="Arial" w:hAnsi="Arial" w:cs="Arial"/>
          <w:i/>
          <w:noProof/>
          <w:lang w:val="id-ID"/>
        </w:rPr>
        <w:t>et al</w:t>
      </w:r>
      <w:r w:rsidR="001D104C">
        <w:rPr>
          <w:rFonts w:ascii="Arial" w:hAnsi="Arial" w:cs="Arial"/>
          <w:noProof/>
          <w:lang w:val="id-ID"/>
        </w:rPr>
        <w:t>.,</w:t>
      </w:r>
      <w:r w:rsidR="001D104C">
        <w:rPr>
          <w:rFonts w:ascii="Arial" w:hAnsi="Arial" w:cs="Arial"/>
          <w:noProof/>
        </w:rPr>
        <w:t xml:space="preserve"> </w:t>
      </w:r>
      <w:r w:rsidR="001D104C">
        <w:rPr>
          <w:rFonts w:ascii="Arial" w:hAnsi="Arial" w:cs="Arial"/>
          <w:noProof/>
          <w:lang w:val="id-ID"/>
        </w:rPr>
        <w:t>202</w:t>
      </w:r>
      <w:r w:rsidR="001D104C">
        <w:rPr>
          <w:rFonts w:ascii="Arial" w:hAnsi="Arial" w:cs="Arial"/>
          <w:noProof/>
        </w:rPr>
        <w:t>2</w:t>
      </w:r>
      <w:r w:rsidR="001D104C" w:rsidRPr="00503446">
        <w:rPr>
          <w:rFonts w:ascii="Arial" w:hAnsi="Arial" w:cs="Arial"/>
          <w:noProof/>
          <w:lang w:val="id-ID"/>
        </w:rPr>
        <w:t>)</w:t>
      </w:r>
      <w:r w:rsidR="001D104C" w:rsidRPr="00503446">
        <w:rPr>
          <w:rFonts w:ascii="Arial" w:hAnsi="Arial" w:cs="Arial"/>
          <w:noProof/>
          <w:lang w:val="id-ID"/>
        </w:rPr>
        <w:fldChar w:fldCharType="end"/>
      </w:r>
      <w:r w:rsidR="001D104C">
        <w:rPr>
          <w:rFonts w:ascii="Arial" w:hAnsi="Arial" w:cs="Arial"/>
          <w:noProof/>
        </w:rPr>
        <w:t xml:space="preserve">. </w:t>
      </w:r>
      <w:r w:rsidRPr="00503446">
        <w:rPr>
          <w:rFonts w:ascii="Arial" w:hAnsi="Arial" w:cs="Arial"/>
          <w:noProof/>
          <w:lang w:val="id-ID"/>
        </w:rPr>
        <w:t>Ecosystems that have a high diversity index are more stable, conversely ecosystems that have a lower diversity index tend to be unstable. The value of the diversity index is directly proportional to the evenness index and inversely proportional to the dominance index.</w:t>
      </w:r>
      <w:r w:rsidR="00585CD0">
        <w:rPr>
          <w:rFonts w:ascii="Arial" w:hAnsi="Arial" w:cs="Arial"/>
          <w:noProof/>
        </w:rPr>
        <w:t xml:space="preserve"> </w:t>
      </w:r>
      <w:r w:rsidR="00585CD0" w:rsidRPr="00585CD0">
        <w:rPr>
          <w:rFonts w:ascii="Arial" w:hAnsi="Arial" w:cs="Arial"/>
          <w:noProof/>
        </w:rPr>
        <w:t>Rubber plants (</w:t>
      </w:r>
      <w:r w:rsidR="00585CD0" w:rsidRPr="00585CD0">
        <w:rPr>
          <w:rFonts w:ascii="Arial" w:hAnsi="Arial" w:cs="Arial"/>
          <w:i/>
          <w:noProof/>
        </w:rPr>
        <w:t>Hevea brasiliensis</w:t>
      </w:r>
      <w:r w:rsidR="00585CD0" w:rsidRPr="00585CD0">
        <w:rPr>
          <w:rFonts w:ascii="Arial" w:hAnsi="Arial" w:cs="Arial"/>
          <w:noProof/>
        </w:rPr>
        <w:t>) will experience a decrease in production as plants age and</w:t>
      </w:r>
      <w:r w:rsidR="00585CD0">
        <w:rPr>
          <w:rFonts w:ascii="Arial" w:hAnsi="Arial" w:cs="Arial"/>
          <w:noProof/>
        </w:rPr>
        <w:t xml:space="preserve"> </w:t>
      </w:r>
      <w:r w:rsidR="00585CD0" w:rsidRPr="00585CD0">
        <w:rPr>
          <w:rFonts w:ascii="Arial" w:hAnsi="Arial" w:cs="Arial"/>
          <w:noProof/>
        </w:rPr>
        <w:t>the nutrien</w:t>
      </w:r>
      <w:r w:rsidR="00585CD0">
        <w:rPr>
          <w:rFonts w:ascii="Arial" w:hAnsi="Arial" w:cs="Arial"/>
          <w:noProof/>
        </w:rPr>
        <w:t xml:space="preserve">t content in the soil decreases </w:t>
      </w:r>
      <w:r w:rsidR="00585CD0" w:rsidRPr="00503446">
        <w:rPr>
          <w:rFonts w:ascii="Arial" w:hAnsi="Arial" w:cs="Arial"/>
          <w:noProof/>
          <w:lang w:val="id-ID"/>
        </w:rPr>
        <w:fldChar w:fldCharType="begin" w:fldLock="1"/>
      </w:r>
      <w:r w:rsidR="00585CD0">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2023)","manualFormatting":"(Harahap  et al., 2024)","plainTextFormattedCitation":"(Younear, Pujawati and Yamani, 2023)","previouslyFormattedCitation":"(Younear, Pujawati and Yamani, 2023)"},"properties":{"noteIndex":0},"schema":"https://github.com/citation-style-language/schema/raw/master/csl-citation.json"}</w:instrText>
      </w:r>
      <w:r w:rsidR="00585CD0" w:rsidRPr="00503446">
        <w:rPr>
          <w:rFonts w:ascii="Arial" w:hAnsi="Arial" w:cs="Arial"/>
          <w:noProof/>
          <w:lang w:val="id-ID"/>
        </w:rPr>
        <w:fldChar w:fldCharType="separate"/>
      </w:r>
      <w:r w:rsidR="00585CD0">
        <w:t>(</w:t>
      </w:r>
      <w:r w:rsidR="00585CD0">
        <w:rPr>
          <w:rFonts w:ascii="Arial" w:hAnsi="Arial" w:cs="Arial"/>
          <w:noProof/>
        </w:rPr>
        <w:t xml:space="preserve">Harahap  </w:t>
      </w:r>
      <w:r w:rsidR="00585CD0">
        <w:rPr>
          <w:rFonts w:ascii="Arial" w:hAnsi="Arial" w:cs="Arial"/>
          <w:i/>
          <w:noProof/>
          <w:lang w:val="id-ID"/>
        </w:rPr>
        <w:t>et al</w:t>
      </w:r>
      <w:r w:rsidR="00585CD0">
        <w:rPr>
          <w:rFonts w:ascii="Arial" w:hAnsi="Arial" w:cs="Arial"/>
          <w:noProof/>
          <w:lang w:val="id-ID"/>
        </w:rPr>
        <w:t>., 20</w:t>
      </w:r>
      <w:r w:rsidR="00585CD0">
        <w:rPr>
          <w:rFonts w:ascii="Arial" w:hAnsi="Arial" w:cs="Arial"/>
          <w:noProof/>
        </w:rPr>
        <w:t>24</w:t>
      </w:r>
      <w:r w:rsidR="00585CD0" w:rsidRPr="00503446">
        <w:rPr>
          <w:rFonts w:ascii="Arial" w:hAnsi="Arial" w:cs="Arial"/>
          <w:noProof/>
          <w:lang w:val="id-ID"/>
        </w:rPr>
        <w:t>)</w:t>
      </w:r>
      <w:r w:rsidR="00585CD0" w:rsidRPr="00503446">
        <w:rPr>
          <w:rFonts w:ascii="Arial" w:hAnsi="Arial" w:cs="Arial"/>
          <w:noProof/>
          <w:lang w:val="id-ID"/>
        </w:rPr>
        <w:fldChar w:fldCharType="end"/>
      </w:r>
      <w:r w:rsidR="00585CD0">
        <w:rPr>
          <w:rFonts w:ascii="Arial" w:hAnsi="Arial" w:cs="Arial"/>
          <w:noProof/>
        </w:rPr>
        <w:t>.</w:t>
      </w:r>
    </w:p>
    <w:p w14:paraId="06695CE0" w14:textId="39D8CA13" w:rsidR="00783007" w:rsidRDefault="001765F1" w:rsidP="00783007">
      <w:pPr>
        <w:pStyle w:val="Body"/>
        <w:spacing w:after="0"/>
        <w:rPr>
          <w:rFonts w:ascii="Arial" w:hAnsi="Arial" w:cs="Arial"/>
          <w:noProof/>
        </w:rPr>
      </w:pPr>
      <w:r w:rsidRPr="00211E9C">
        <w:rPr>
          <w:rFonts w:ascii="Arial" w:hAnsi="Arial" w:cs="Arial"/>
          <w:noProof/>
          <w:shd w:val="clear" w:color="auto" w:fill="FFFF00"/>
          <w:lang w:val="id-ID"/>
        </w:rPr>
        <w:t xml:space="preserve">Overall, both research locations have a diversity index that is also relatively the same as previous research. The results of </w:t>
      </w:r>
      <w:r w:rsidRPr="00211E9C">
        <w:rPr>
          <w:rFonts w:ascii="Arial" w:hAnsi="Arial" w:cs="Arial"/>
          <w:noProof/>
          <w:shd w:val="clear" w:color="auto" w:fill="FFFF00"/>
          <w:lang w:val="id-ID"/>
        </w:rPr>
        <w:fldChar w:fldCharType="begin" w:fldLock="1"/>
      </w:r>
      <w:r w:rsidR="00FD704E" w:rsidRPr="00211E9C">
        <w:rPr>
          <w:rFonts w:ascii="Arial" w:hAnsi="Arial" w:cs="Arial"/>
          <w:noProof/>
          <w:shd w:val="clear" w:color="auto" w:fill="FFFF00"/>
          <w:lang w:val="id-ID"/>
        </w:rPr>
        <w:instrText>ADDIN CSL_CITATION {"citationItems":[{"id":"ITEM-1","itemData":{"ISSN":"2809-9346","author":[{"dropping-particle":"","family":"Shelinda","given":"Helen","non-dropping-particle":"","parse-names":false,"suffix":""},{"dropping-particle":"","family":"Putranto BAN","given":"Ir","non-dropping-particle":"","parse-names":false,"suffix":""},{"dropping-particle":"","family":"Enggar Apriyanto","given":"DrIr","non-dropping-particle":"","parse-names":false,"suffix":""},{"dropping-particle":"","family":"Kehutanan","given":"Jurusan","non-dropping-particle":"","parse-names":false,"suffix":""},{"dropping-particle":"","family":"Pertanian","given":"Fakultas","non-dropping-particle":"","parse-names":false,"suffix":""},{"dropping-particle":"","family":"Bengkulu","given":"Universitas","non-dropping-particle":"","parse-names":false,"suffix":""}],"container-title":"Journal of Global Forest and Environmental Science","id":"ITEM-1","issue":"2","issued":{"date-parts":[["2023"]]},"page":"46-56","title":"Keanekaragaman Serangga Tanah Pada Lahan Agroforestri Dan Monokultur Kayu Bawang Di Provinsi Bengkulu","type":"article-journal","volume":"3"},"uris":["http://www.mendeley.com/documents/?uuid=dfd5b8c9-1135-44b1-b87b-46fccfa96371"]}],"mendeley":{"formattedCitation":"(Shelinda &lt;i&gt;et al.&lt;/i&gt;, 2023)","manualFormatting":"Shelinda et al .'s research (2023) ","plainTextFormattedCitation":"(Shelinda et al., 2023)","previouslyFormattedCitation":"(Shelinda &lt;i&gt;et al.&lt;/i&gt;, 2023)"},"properties":{"noteIndex":0},"schema":"https://github.com/citation-style-language/schema/raw/master/csl-citation.json"}</w:instrText>
      </w:r>
      <w:r w:rsidRPr="00211E9C">
        <w:rPr>
          <w:rFonts w:ascii="Arial" w:hAnsi="Arial" w:cs="Arial"/>
          <w:noProof/>
          <w:shd w:val="clear" w:color="auto" w:fill="FFFF00"/>
          <w:lang w:val="id-ID"/>
        </w:rPr>
        <w:fldChar w:fldCharType="separate"/>
      </w:r>
      <w:r w:rsidRPr="00211E9C">
        <w:rPr>
          <w:rFonts w:ascii="Arial" w:hAnsi="Arial" w:cs="Arial"/>
          <w:noProof/>
          <w:shd w:val="clear" w:color="auto" w:fill="FFFF00"/>
          <w:lang w:val="id-ID"/>
        </w:rPr>
        <w:t xml:space="preserve">Shelinda </w:t>
      </w:r>
      <w:r w:rsidR="00211E9C" w:rsidRPr="00211E9C">
        <w:rPr>
          <w:rFonts w:ascii="Arial" w:hAnsi="Arial" w:cs="Arial"/>
          <w:i/>
          <w:noProof/>
          <w:shd w:val="clear" w:color="auto" w:fill="FFFF00"/>
          <w:lang w:val="id-ID"/>
        </w:rPr>
        <w:t>et al</w:t>
      </w:r>
      <w:r w:rsidR="00211E9C" w:rsidRPr="00211E9C">
        <w:rPr>
          <w:rFonts w:ascii="Arial" w:hAnsi="Arial" w:cs="Arial"/>
          <w:i/>
          <w:noProof/>
          <w:shd w:val="clear" w:color="auto" w:fill="FFFF00"/>
        </w:rPr>
        <w:t>.,</w:t>
      </w:r>
      <w:r w:rsidRPr="00211E9C">
        <w:rPr>
          <w:rFonts w:ascii="Arial" w:hAnsi="Arial" w:cs="Arial"/>
          <w:noProof/>
          <w:shd w:val="clear" w:color="auto" w:fill="FFFF00"/>
          <w:lang w:val="id-ID"/>
        </w:rPr>
        <w:t xml:space="preserve"> (2023) </w:t>
      </w:r>
      <w:r w:rsidRPr="00211E9C">
        <w:rPr>
          <w:rFonts w:ascii="Arial" w:hAnsi="Arial" w:cs="Arial"/>
          <w:noProof/>
          <w:shd w:val="clear" w:color="auto" w:fill="FFFF00"/>
          <w:lang w:val="id-ID"/>
        </w:rPr>
        <w:fldChar w:fldCharType="end"/>
      </w:r>
      <w:r w:rsidR="008320E4" w:rsidRPr="00211E9C">
        <w:rPr>
          <w:rFonts w:ascii="Arial" w:hAnsi="Arial" w:cs="Arial"/>
          <w:noProof/>
          <w:shd w:val="clear" w:color="auto" w:fill="FFFF00"/>
          <w:lang w:val="id-ID"/>
        </w:rPr>
        <w:t>on the monoculture</w:t>
      </w:r>
      <w:r w:rsidR="008320E4" w:rsidRPr="00211E9C">
        <w:rPr>
          <w:rFonts w:ascii="Arial" w:hAnsi="Arial" w:cs="Arial"/>
          <w:noProof/>
          <w:shd w:val="clear" w:color="auto" w:fill="FFFF00"/>
        </w:rPr>
        <w:t xml:space="preserve"> </w:t>
      </w:r>
      <w:r w:rsidRPr="00211E9C">
        <w:rPr>
          <w:rFonts w:ascii="Arial" w:hAnsi="Arial" w:cs="Arial"/>
          <w:noProof/>
          <w:shd w:val="clear" w:color="auto" w:fill="FFFF00"/>
          <w:lang w:val="id-ID"/>
        </w:rPr>
        <w:t>land of</w:t>
      </w:r>
      <w:r w:rsidR="008320E4" w:rsidRPr="00211E9C">
        <w:rPr>
          <w:rFonts w:ascii="Arial" w:hAnsi="Arial" w:cs="Arial"/>
          <w:noProof/>
          <w:shd w:val="clear" w:color="auto" w:fill="FFFF00"/>
        </w:rPr>
        <w:t xml:space="preserve"> </w:t>
      </w:r>
      <w:r w:rsidR="008320E4" w:rsidRPr="00211E9C">
        <w:rPr>
          <w:rFonts w:ascii="Arial" w:hAnsi="Arial" w:cs="Arial"/>
          <w:i/>
          <w:noProof/>
          <w:shd w:val="clear" w:color="auto" w:fill="FFFF00"/>
          <w:lang w:val="id-ID"/>
        </w:rPr>
        <w:t>Dysoxylum alliaceum</w:t>
      </w:r>
      <w:r w:rsidR="008320E4" w:rsidRPr="00211E9C">
        <w:rPr>
          <w:rFonts w:ascii="Arial" w:hAnsi="Arial" w:cs="Arial"/>
          <w:noProof/>
          <w:shd w:val="clear" w:color="auto" w:fill="FFFF00"/>
        </w:rPr>
        <w:t xml:space="preserve"> </w:t>
      </w:r>
      <w:r w:rsidRPr="00211E9C">
        <w:rPr>
          <w:rFonts w:ascii="Arial" w:hAnsi="Arial" w:cs="Arial"/>
          <w:noProof/>
          <w:shd w:val="clear" w:color="auto" w:fill="FFFF00"/>
          <w:lang w:val="id-ID"/>
        </w:rPr>
        <w:t>regarding insect diversity</w:t>
      </w:r>
      <w:r w:rsidRPr="00503446">
        <w:rPr>
          <w:rFonts w:ascii="Arial" w:hAnsi="Arial" w:cs="Arial"/>
          <w:noProof/>
          <w:lang w:val="id-ID"/>
        </w:rPr>
        <w:t xml:space="preserve">, it is known that the H' value of </w:t>
      </w:r>
      <w:r w:rsidR="00F165A9">
        <w:rPr>
          <w:rFonts w:ascii="Arial" w:hAnsi="Arial" w:cs="Arial"/>
          <w:noProof/>
          <w:lang w:val="id-ID"/>
        </w:rPr>
        <w:t>Insecta</w:t>
      </w:r>
      <w:r w:rsidRPr="00503446">
        <w:rPr>
          <w:rFonts w:ascii="Arial" w:hAnsi="Arial" w:cs="Arial"/>
          <w:noProof/>
          <w:lang w:val="id-ID"/>
        </w:rPr>
        <w:t xml:space="preserve"> is 1.60. Meanwhile, when compared to a stable ecosystem </w:t>
      </w:r>
      <w:r w:rsidR="00585CD0">
        <w:rPr>
          <w:rFonts w:ascii="Arial" w:hAnsi="Arial" w:cs="Arial"/>
          <w:noProof/>
          <w:lang w:val="id-ID"/>
        </w:rPr>
        <w:t>such as in the forest ecosystem</w:t>
      </w:r>
      <w:r w:rsidRPr="00503446">
        <w:rPr>
          <w:rFonts w:ascii="Arial" w:hAnsi="Arial" w:cs="Arial"/>
          <w:noProof/>
          <w:lang w:val="id-ID"/>
        </w:rPr>
        <w:t xml:space="preserve">, the diversity index value of the two rubber plantation locations is lower. In his research,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{"citationItems":[{"id":"ITEM-1","itemData":{"DOI":"10.32938/jsb/vol4i2pp51-60","abstract":"Serangga tanah merupakan jenis dari serangga yang seluruh atau sebagian hidupnya ditemukan di permukaan tanah. Berdasarkan tingkat trofiknya serangga dibagi menjadi 3 jenis yaitu, serangga herbivora, serangga karnivora dan serangga dekomposer. Penelitian ini bertujuan untuk mengetahui : Untuk menganalisis jenis serangga tanah yang terdapat di Kawasan hutan Rafae Kecamatan Raimanuk   Kabupaten Belu, Untuk menganalisis Bagaimana indeks keanekaragaman serangga di Kawasan hutan Rafae Kecamatan Raimanuk  Kabupaten Belu Penelitian dilakukan pada bulan September – November 2022. Penelitian ini bersifat deskriptif-eksploratif. Metode yang digunakan pada penelitian ini yaitu metode Pitffall trap. Hasil penelitian yang di dapat Pada Kawasan Hutan Rafae Kecamatan Raimanuk Kabupaten Belu Ditemukan 14 jenis serangga tanah yang terdiri dari 11 famili serangga dan 5 ordo dengan jumlah individu 364 jenis serangga, dari 12 perangkap yang di pasang pada 2 plot. Spesies serangga tanah yang ditemukan terdapat spesies serangga tanah yang berperan sebagai polinator, dekomposer, predator, parasitoid dan bioindikator.","author":[{"dropping-particle":"","family":"Tae","given":"Valerian Yunito","non-dropping-particle":"","parse-names":false,"suffix":""},{"dropping-particle":"","family":"Seran","given":"Yoseph Nahak","non-dropping-particle":"","parse-names":false,"suffix":""},{"dropping-particle":"","family":"Bani","given":"Polikarpia Wilhelmina","non-dropping-particle":"","parse-names":false,"suffix":""}],"container-title":"Journal Science of Biodiversity","id":"ITEM-1","issue":"2","issued":{"date-parts":[["2023"]]},"page":"51-60","title":"Keanekaragaman dan Peran Ekologis Serangga Tanah di Kawasan Hutan Rafae Kecamatan Raimanuk Kabupaten Belu","type":"article-journal","volume":"4"},"uris":["http://www.mendeley.com/documents/?uuid=299fbc59-5afd-4e02-a1da-b34029edbbe6"]}],"mendeley":{"formattedCitation":"(Tae, Seran and Bani, 2023)","manualFormatting":"Tae et al. , (2023) ","plainTextFormattedCitation":"(Tae, Seran and Bani, 2023)","previouslyFormattedCitation":"(Tae, Seran and Bani,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Tae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stated that </w:t>
      </w:r>
      <w:r w:rsidR="00F165A9">
        <w:rPr>
          <w:rFonts w:ascii="Arial" w:hAnsi="Arial" w:cs="Arial"/>
          <w:noProof/>
          <w:lang w:val="id-ID"/>
        </w:rPr>
        <w:t>Insecta</w:t>
      </w:r>
      <w:r w:rsidRPr="00503446">
        <w:rPr>
          <w:rFonts w:ascii="Arial" w:hAnsi="Arial" w:cs="Arial"/>
          <w:noProof/>
          <w:lang w:val="id-ID"/>
        </w:rPr>
        <w:t xml:space="preserve"> that live in the soil of the Rafae Forest area, Belu Regency, have a diversity index of 2.14. The low diversity index on monoculture land is due to relatively uniform vegetation. The existence of vegetation is closely related to the existence of fauna (heterotrophic organisms), because directly or indirectly the life of fauna depends on the existence of vegetation in a habitat.</w:t>
      </w:r>
    </w:p>
    <w:p w14:paraId="4FDBBFCE" w14:textId="77777777" w:rsidR="00783007" w:rsidRDefault="00783007" w:rsidP="00783007">
      <w:pPr>
        <w:pStyle w:val="Body"/>
        <w:spacing w:after="0"/>
        <w:rPr>
          <w:rFonts w:ascii="Arial" w:hAnsi="Arial" w:cs="Arial"/>
          <w:noProof/>
        </w:rPr>
      </w:pPr>
    </w:p>
    <w:p w14:paraId="6288D9C3" w14:textId="3F502C60" w:rsidR="00783007" w:rsidRDefault="00000F8F" w:rsidP="00CF1A78">
      <w:pPr>
        <w:rPr>
          <w:rFonts w:ascii="Arial" w:hAnsi="Arial" w:cs="Arial"/>
          <w:b/>
          <w:sz w:val="22"/>
          <w:szCs w:val="22"/>
        </w:rPr>
      </w:pPr>
      <w:r w:rsidRPr="00CF1A78">
        <w:rPr>
          <w:rFonts w:ascii="Arial" w:hAnsi="Arial" w:cs="Arial"/>
          <w:b/>
          <w:sz w:val="22"/>
          <w:szCs w:val="22"/>
        </w:rPr>
        <w:t xml:space="preserve">4. </w:t>
      </w:r>
      <w:r w:rsidR="00783007" w:rsidRPr="00CF1A78">
        <w:rPr>
          <w:rFonts w:ascii="Arial" w:hAnsi="Arial" w:cs="Arial"/>
          <w:b/>
          <w:sz w:val="22"/>
          <w:szCs w:val="22"/>
        </w:rPr>
        <w:t>Conclusion</w:t>
      </w:r>
    </w:p>
    <w:p w14:paraId="3E25A203" w14:textId="77777777" w:rsidR="00CF1A78" w:rsidRPr="00CF1A78" w:rsidRDefault="00CF1A78" w:rsidP="00CF1A78">
      <w:pPr>
        <w:rPr>
          <w:rFonts w:ascii="Arial" w:hAnsi="Arial" w:cs="Arial"/>
          <w:b/>
          <w:sz w:val="22"/>
          <w:szCs w:val="22"/>
        </w:rPr>
      </w:pPr>
    </w:p>
    <w:p w14:paraId="397B1319" w14:textId="52CC7285" w:rsidR="00783007" w:rsidRDefault="00783007" w:rsidP="00783007">
      <w:pPr>
        <w:jc w:val="both"/>
        <w:rPr>
          <w:rFonts w:ascii="Arial" w:hAnsi="Arial" w:cs="Arial"/>
        </w:rPr>
      </w:pPr>
      <w:r w:rsidRPr="00783007">
        <w:rPr>
          <w:rFonts w:ascii="Arial" w:hAnsi="Arial" w:cs="Arial"/>
        </w:rPr>
        <w:t xml:space="preserve">This study reveals that the composition and density of litter macrofauna are shaped by the age of rubber plantations and associated microhabitat conditions. The 11-year-old plantation exhibited a higher macrofauna density (4.02 individuals/litterbag) than the 23-year-old site (2.29 individuals/litterbag). Dominant taxa in the younger site, such as </w:t>
      </w:r>
      <w:r w:rsidR="00CF1A78">
        <w:rPr>
          <w:rFonts w:ascii="Arial" w:hAnsi="Arial" w:cs="Arial"/>
          <w:i/>
        </w:rPr>
        <w:t>S</w:t>
      </w:r>
      <w:r w:rsidRPr="00CF1A78">
        <w:rPr>
          <w:rFonts w:ascii="Arial" w:hAnsi="Arial" w:cs="Arial"/>
          <w:i/>
        </w:rPr>
        <w:t>olenopsis</w:t>
      </w:r>
      <w:r w:rsidR="00CF1A78">
        <w:rPr>
          <w:rFonts w:ascii="Arial" w:hAnsi="Arial" w:cs="Arial"/>
        </w:rPr>
        <w:t xml:space="preserve"> sp. and </w:t>
      </w:r>
      <w:proofErr w:type="spellStart"/>
      <w:r w:rsidR="00CF1A78" w:rsidRPr="00CF1A78">
        <w:rPr>
          <w:rFonts w:ascii="Arial" w:hAnsi="Arial" w:cs="Arial"/>
          <w:i/>
        </w:rPr>
        <w:t>B</w:t>
      </w:r>
      <w:r w:rsidRPr="00CF1A78">
        <w:rPr>
          <w:rFonts w:ascii="Arial" w:hAnsi="Arial" w:cs="Arial"/>
          <w:i/>
        </w:rPr>
        <w:t>latta</w:t>
      </w:r>
      <w:proofErr w:type="spellEnd"/>
      <w:r w:rsidRPr="00783007">
        <w:rPr>
          <w:rFonts w:ascii="Arial" w:hAnsi="Arial" w:cs="Arial"/>
        </w:rPr>
        <w:t xml:space="preserve"> sp., prefer open habitats with higher light availability and riche</w:t>
      </w:r>
      <w:r w:rsidR="00CF1A78">
        <w:rPr>
          <w:rFonts w:ascii="Arial" w:hAnsi="Arial" w:cs="Arial"/>
        </w:rPr>
        <w:t xml:space="preserve">r organic matter. In contrast, </w:t>
      </w:r>
      <w:proofErr w:type="spellStart"/>
      <w:r w:rsidR="00CF1A78" w:rsidRPr="00CF1A78">
        <w:rPr>
          <w:rFonts w:ascii="Arial" w:hAnsi="Arial" w:cs="Arial"/>
          <w:i/>
        </w:rPr>
        <w:t>I</w:t>
      </w:r>
      <w:r w:rsidRPr="00CF1A78">
        <w:rPr>
          <w:rFonts w:ascii="Arial" w:hAnsi="Arial" w:cs="Arial"/>
          <w:i/>
        </w:rPr>
        <w:t>sotomiella</w:t>
      </w:r>
      <w:proofErr w:type="spellEnd"/>
      <w:r w:rsidRPr="00783007">
        <w:rPr>
          <w:rFonts w:ascii="Arial" w:hAnsi="Arial" w:cs="Arial"/>
        </w:rPr>
        <w:t xml:space="preserve"> sp.—a collembola genus tolerant to lower temperatures—was more prevalent in the older plantation with denser canopy and cooler soil.</w:t>
      </w:r>
    </w:p>
    <w:p w14:paraId="44C5280E" w14:textId="77777777" w:rsidR="00CF1A78" w:rsidRPr="00783007" w:rsidRDefault="00CF1A78" w:rsidP="00783007">
      <w:pPr>
        <w:jc w:val="both"/>
        <w:rPr>
          <w:rFonts w:ascii="Arial" w:hAnsi="Arial" w:cs="Arial"/>
        </w:rPr>
      </w:pPr>
    </w:p>
    <w:p w14:paraId="2E9366B8" w14:textId="085236A8" w:rsidR="00783007" w:rsidRDefault="00783007" w:rsidP="00CF1A78">
      <w:pPr>
        <w:jc w:val="both"/>
      </w:pPr>
      <w:r w:rsidRPr="00783007">
        <w:rPr>
          <w:rFonts w:ascii="Arial" w:hAnsi="Arial" w:cs="Arial"/>
        </w:rPr>
        <w:t xml:space="preserve">These findings indicate that shifts in vegetation structure over time substantially influence litter macrofauna dynamics, potentially affecting decomposition rates and nutrient cycling in rubber agroforestry systems. To deepen understanding and inform sustainable plantation management, future studies should examine a broader range of plantation ages, seasonal variation, and critical </w:t>
      </w:r>
      <w:r w:rsidRPr="00783007">
        <w:rPr>
          <w:rFonts w:ascii="Arial" w:hAnsi="Arial" w:cs="Arial"/>
        </w:rPr>
        <w:lastRenderedPageBreak/>
        <w:t>soil parameters, while also investigating the functional roles of dominant fauna in decomposition processes</w:t>
      </w:r>
      <w:r w:rsidRPr="00783007">
        <w:t>.</w:t>
      </w:r>
    </w:p>
    <w:p w14:paraId="41F58C27" w14:textId="77777777" w:rsidR="00581F40" w:rsidRDefault="00581F40" w:rsidP="00581F40">
      <w:pPr>
        <w:rPr>
          <w:highlight w:val="yellow"/>
        </w:rPr>
      </w:pPr>
    </w:p>
    <w:p w14:paraId="5DB54519" w14:textId="4806A505" w:rsidR="00581F40" w:rsidRPr="00740879" w:rsidRDefault="00581F40" w:rsidP="00581F40">
      <w:pPr>
        <w:rPr>
          <w:highlight w:val="yellow"/>
        </w:rPr>
      </w:pPr>
      <w:r w:rsidRPr="00740879">
        <w:rPr>
          <w:highlight w:val="yellow"/>
        </w:rPr>
        <w:t>Disclaimer (Artificial intelligence)</w:t>
      </w:r>
    </w:p>
    <w:p w14:paraId="0E28B025" w14:textId="77777777" w:rsidR="00581F40" w:rsidRPr="00740879" w:rsidRDefault="00581F40" w:rsidP="00581F40">
      <w:pPr>
        <w:rPr>
          <w:highlight w:val="yellow"/>
        </w:rPr>
      </w:pPr>
      <w:r w:rsidRPr="00740879">
        <w:rPr>
          <w:highlight w:val="yellow"/>
        </w:rPr>
        <w:t xml:space="preserve">Option 1: </w:t>
      </w:r>
    </w:p>
    <w:p w14:paraId="49FA29AC" w14:textId="77777777" w:rsidR="00581F40" w:rsidRPr="00740879" w:rsidRDefault="00581F40" w:rsidP="00581F4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D1D8819" w14:textId="77777777" w:rsidR="00581F40" w:rsidRPr="00740879" w:rsidRDefault="00581F40" w:rsidP="00581F40">
      <w:pPr>
        <w:rPr>
          <w:highlight w:val="yellow"/>
        </w:rPr>
      </w:pPr>
      <w:r w:rsidRPr="00740879">
        <w:rPr>
          <w:highlight w:val="yellow"/>
        </w:rPr>
        <w:t xml:space="preserve">Option 2: </w:t>
      </w:r>
    </w:p>
    <w:p w14:paraId="10FAEE0B" w14:textId="77777777" w:rsidR="00581F40" w:rsidRPr="00740879" w:rsidRDefault="00581F40" w:rsidP="00581F4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8AD000" w14:textId="77777777" w:rsidR="00581F40" w:rsidRPr="00740879" w:rsidRDefault="00581F40" w:rsidP="00581F40">
      <w:pPr>
        <w:rPr>
          <w:highlight w:val="yellow"/>
        </w:rPr>
      </w:pPr>
      <w:r w:rsidRPr="00740879">
        <w:rPr>
          <w:highlight w:val="yellow"/>
        </w:rPr>
        <w:t>Details of the AI usage are given below:</w:t>
      </w:r>
    </w:p>
    <w:p w14:paraId="395A45B9" w14:textId="77777777" w:rsidR="00581F40" w:rsidRPr="00740879" w:rsidRDefault="00581F40" w:rsidP="00581F40">
      <w:pPr>
        <w:rPr>
          <w:highlight w:val="yellow"/>
        </w:rPr>
      </w:pPr>
      <w:r w:rsidRPr="00740879">
        <w:rPr>
          <w:highlight w:val="yellow"/>
        </w:rPr>
        <w:t>1.</w:t>
      </w:r>
    </w:p>
    <w:p w14:paraId="5731AD1C" w14:textId="77777777" w:rsidR="00581F40" w:rsidRPr="00740879" w:rsidRDefault="00581F40" w:rsidP="00581F40">
      <w:pPr>
        <w:rPr>
          <w:highlight w:val="yellow"/>
        </w:rPr>
      </w:pPr>
      <w:r w:rsidRPr="00740879">
        <w:rPr>
          <w:highlight w:val="yellow"/>
        </w:rPr>
        <w:t>2.</w:t>
      </w:r>
    </w:p>
    <w:p w14:paraId="27CB0262" w14:textId="77777777" w:rsidR="00581F40" w:rsidRPr="00D047BB" w:rsidRDefault="00581F40" w:rsidP="00581F40">
      <w:r w:rsidRPr="00740879">
        <w:rPr>
          <w:highlight w:val="yellow"/>
        </w:rPr>
        <w:t>3.</w:t>
      </w:r>
    </w:p>
    <w:p w14:paraId="3A3D5366" w14:textId="77777777" w:rsidR="00581F40" w:rsidRDefault="00581F40" w:rsidP="00CF1A78">
      <w:pPr>
        <w:jc w:val="both"/>
      </w:pPr>
    </w:p>
    <w:p w14:paraId="0F67AFAD" w14:textId="77777777" w:rsidR="00024455" w:rsidRPr="00CF1A78" w:rsidRDefault="00024455" w:rsidP="00CF1A78">
      <w:pPr>
        <w:jc w:val="both"/>
      </w:pPr>
    </w:p>
    <w:p w14:paraId="5354C782" w14:textId="77777777" w:rsidR="00B01FCD" w:rsidRPr="00503446" w:rsidRDefault="00B01FCD" w:rsidP="00211E9C">
      <w:pPr>
        <w:pStyle w:val="ReferHead"/>
        <w:shd w:val="clear" w:color="auto" w:fill="FFFF00"/>
        <w:spacing w:after="0"/>
        <w:jc w:val="both"/>
        <w:rPr>
          <w:rFonts w:ascii="Arial" w:hAnsi="Arial" w:cs="Arial"/>
          <w:noProof/>
          <w:lang w:val="id-ID"/>
        </w:rPr>
      </w:pPr>
      <w:r w:rsidRPr="00503446">
        <w:rPr>
          <w:rFonts w:ascii="Arial" w:hAnsi="Arial" w:cs="Arial"/>
          <w:noProof/>
          <w:lang w:val="id-ID"/>
        </w:rPr>
        <w:t>References</w:t>
      </w:r>
    </w:p>
    <w:p w14:paraId="7676B3B2" w14:textId="77777777" w:rsidR="00FD704E" w:rsidRPr="00503446" w:rsidRDefault="00FD704E" w:rsidP="00441B6F">
      <w:pPr>
        <w:pStyle w:val="ReferHead"/>
        <w:spacing w:after="0"/>
        <w:jc w:val="both"/>
        <w:rPr>
          <w:rFonts w:ascii="Arial" w:hAnsi="Arial" w:cs="Arial"/>
          <w:noProof/>
          <w:lang w:val="id-ID"/>
        </w:rPr>
      </w:pPr>
    </w:p>
    <w:p w14:paraId="542A3DF0" w14:textId="177A3C67" w:rsidR="00CC7AF9"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fldChar w:fldCharType="begin" w:fldLock="1"/>
      </w:r>
      <w:r w:rsidRPr="00503446">
        <w:rPr>
          <w:rFonts w:ascii="Arial" w:eastAsia="Calibri" w:hAnsi="Arial" w:cs="Arial"/>
          <w:noProof/>
          <w:lang w:val="id-ID"/>
        </w:rPr>
        <w:instrText xml:space="preserve">ADDIN Mendeley Bibliography CSL_BIBLIOGRAPHY </w:instrText>
      </w:r>
      <w:r w:rsidRPr="00503446">
        <w:rPr>
          <w:rFonts w:ascii="Arial" w:eastAsia="Calibri" w:hAnsi="Arial" w:cs="Arial"/>
          <w:noProof/>
          <w:lang w:val="id-ID"/>
        </w:rPr>
        <w:fldChar w:fldCharType="separate"/>
      </w:r>
      <w:r w:rsidR="00CC7AF9">
        <w:rPr>
          <w:rFonts w:ascii="Arial" w:hAnsi="Arial" w:cs="Arial"/>
          <w:color w:val="222222"/>
          <w:shd w:val="clear" w:color="auto" w:fill="FFFFFF"/>
        </w:rPr>
        <w:t>Abdullah, T., Melina, M., Prihatin, P., Wiridannisaa, N., &amp; Maghfirah, A. D. R. (2023). The Effect of Artificial Feeding Treatments on Predatory and Pollinating Ants in Cayenne Pepper Plants. </w:t>
      </w:r>
      <w:r w:rsidR="00CC7AF9">
        <w:rPr>
          <w:rFonts w:ascii="Arial" w:hAnsi="Arial" w:cs="Arial"/>
          <w:i/>
          <w:iCs/>
          <w:color w:val="222222"/>
          <w:shd w:val="clear" w:color="auto" w:fill="FFFFFF"/>
        </w:rPr>
        <w:t>Jurnal Biologi Tropis</w:t>
      </w:r>
      <w:r w:rsidR="00CC7AF9">
        <w:rPr>
          <w:rFonts w:ascii="Arial" w:hAnsi="Arial" w:cs="Arial"/>
          <w:color w:val="222222"/>
          <w:shd w:val="clear" w:color="auto" w:fill="FFFFFF"/>
        </w:rPr>
        <w:t>, </w:t>
      </w:r>
      <w:r w:rsidR="00CC7AF9">
        <w:rPr>
          <w:rFonts w:ascii="Arial" w:hAnsi="Arial" w:cs="Arial"/>
          <w:i/>
          <w:iCs/>
          <w:color w:val="222222"/>
          <w:shd w:val="clear" w:color="auto" w:fill="FFFFFF"/>
        </w:rPr>
        <w:t>23</w:t>
      </w:r>
      <w:r w:rsidR="00CC7AF9">
        <w:rPr>
          <w:rFonts w:ascii="Arial" w:hAnsi="Arial" w:cs="Arial"/>
          <w:color w:val="222222"/>
          <w:shd w:val="clear" w:color="auto" w:fill="FFFFFF"/>
        </w:rPr>
        <w:t>(4), 98-105.</w:t>
      </w:r>
    </w:p>
    <w:p w14:paraId="42D89BF7" w14:textId="1119CCBB" w:rsidR="00A2259F" w:rsidRPr="00503446" w:rsidRDefault="00CC7AF9" w:rsidP="005728BB">
      <w:pPr>
        <w:widowControl w:val="0"/>
        <w:shd w:val="clear" w:color="auto" w:fill="FFFF00"/>
        <w:autoSpaceDE w:val="0"/>
        <w:autoSpaceDN w:val="0"/>
        <w:adjustRightInd w:val="0"/>
        <w:ind w:left="709" w:hanging="709"/>
        <w:jc w:val="both"/>
        <w:rPr>
          <w:rFonts w:ascii="Arial" w:eastAsia="Calibri" w:hAnsi="Arial" w:cs="Arial"/>
          <w:noProof/>
          <w:lang w:val="id-ID"/>
        </w:rPr>
      </w:pPr>
      <w:r>
        <w:rPr>
          <w:rFonts w:ascii="Arial" w:eastAsia="Calibri" w:hAnsi="Arial" w:cs="Arial"/>
          <w:noProof/>
        </w:rPr>
        <w:t>A</w:t>
      </w:r>
      <w:r w:rsidR="00A2259F" w:rsidRPr="00503446">
        <w:rPr>
          <w:rFonts w:ascii="Arial" w:eastAsia="Calibri" w:hAnsi="Arial" w:cs="Arial"/>
          <w:noProof/>
          <w:lang w:val="id-ID"/>
        </w:rPr>
        <w:t xml:space="preserve">budin, S., Martini, M., &amp; Nurjazuli, N. (2023). Factors </w:t>
      </w:r>
      <w:r w:rsidR="00211E9C" w:rsidRPr="00503446">
        <w:rPr>
          <w:rFonts w:ascii="Arial" w:eastAsia="Calibri" w:hAnsi="Arial" w:cs="Arial"/>
          <w:noProof/>
          <w:lang w:val="id-ID"/>
        </w:rPr>
        <w:t>that trigger cockroach density:</w:t>
      </w:r>
      <w:r w:rsidR="00A2259F" w:rsidRPr="00503446">
        <w:rPr>
          <w:rFonts w:ascii="Arial" w:eastAsia="Calibri" w:hAnsi="Arial" w:cs="Arial"/>
          <w:noProof/>
          <w:lang w:val="id-ID"/>
        </w:rPr>
        <w:t xml:space="preserve"> A </w:t>
      </w:r>
      <w:r w:rsidR="005728BB" w:rsidRPr="00503446">
        <w:rPr>
          <w:rFonts w:ascii="Arial" w:eastAsia="Calibri" w:hAnsi="Arial" w:cs="Arial"/>
          <w:noProof/>
          <w:lang w:val="id-ID"/>
        </w:rPr>
        <w:t>l</w:t>
      </w:r>
      <w:r w:rsidR="00211E9C" w:rsidRPr="00503446">
        <w:rPr>
          <w:rFonts w:ascii="Arial" w:eastAsia="Calibri" w:hAnsi="Arial" w:cs="Arial"/>
          <w:noProof/>
          <w:lang w:val="id-ID"/>
        </w:rPr>
        <w:t>iterature review</w:t>
      </w:r>
      <w:r w:rsidR="00A2259F" w:rsidRPr="00503446">
        <w:rPr>
          <w:rFonts w:ascii="Arial" w:eastAsia="Calibri" w:hAnsi="Arial" w:cs="Arial"/>
          <w:noProof/>
          <w:lang w:val="id-ID"/>
        </w:rPr>
        <w:t xml:space="preserve">. </w:t>
      </w:r>
      <w:r w:rsidR="00A2259F" w:rsidRPr="00503446">
        <w:rPr>
          <w:rFonts w:ascii="Arial" w:eastAsia="Calibri" w:hAnsi="Arial" w:cs="Arial"/>
          <w:i/>
          <w:iCs/>
          <w:noProof/>
          <w:lang w:val="id-ID"/>
        </w:rPr>
        <w:t>Majalah Kesehatan Indonesia</w:t>
      </w:r>
      <w:r w:rsidR="00A2259F" w:rsidRPr="00503446">
        <w:rPr>
          <w:rFonts w:ascii="Arial" w:eastAsia="Calibri" w:hAnsi="Arial" w:cs="Arial"/>
          <w:noProof/>
          <w:lang w:val="id-ID"/>
        </w:rPr>
        <w:t xml:space="preserve">, </w:t>
      </w:r>
      <w:r w:rsidR="00A2259F" w:rsidRPr="00503446">
        <w:rPr>
          <w:rFonts w:ascii="Arial" w:eastAsia="Calibri" w:hAnsi="Arial" w:cs="Arial"/>
          <w:i/>
          <w:iCs/>
          <w:noProof/>
          <w:lang w:val="id-ID"/>
        </w:rPr>
        <w:t>4</w:t>
      </w:r>
      <w:r w:rsidR="00A2259F" w:rsidRPr="00503446">
        <w:rPr>
          <w:rFonts w:ascii="Arial" w:eastAsia="Calibri" w:hAnsi="Arial" w:cs="Arial"/>
          <w:noProof/>
          <w:lang w:val="id-ID"/>
        </w:rPr>
        <w:t>(2), 71–76. https://doi.org/10.47679/makein.2023155</w:t>
      </w:r>
    </w:p>
    <w:p w14:paraId="0B83022F" w14:textId="65913697" w:rsidR="00B30089" w:rsidRDefault="00A2259F" w:rsidP="005728BB">
      <w:pPr>
        <w:widowControl w:val="0"/>
        <w:shd w:val="clear" w:color="auto" w:fill="FFFF0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Aminudin, Y., Lestari, P., Prasetyo, E., &amp; Utomo, S. (2021). Abundance </w:t>
      </w:r>
      <w:r w:rsidR="005728BB" w:rsidRPr="00503446">
        <w:rPr>
          <w:rFonts w:ascii="Arial" w:eastAsia="Calibri" w:hAnsi="Arial" w:cs="Arial"/>
          <w:noProof/>
          <w:lang w:val="id-ID"/>
        </w:rPr>
        <w:t xml:space="preserve">of soil macrofauna in post-eruption land of </w:t>
      </w:r>
      <w:r w:rsidRPr="00503446">
        <w:rPr>
          <w:rFonts w:ascii="Arial" w:eastAsia="Calibri" w:hAnsi="Arial" w:cs="Arial"/>
          <w:noProof/>
          <w:lang w:val="id-ID"/>
        </w:rPr>
        <w:t xml:space="preserve">Mount Merapi in 2010 in Mount Merapi National Park Area. </w:t>
      </w:r>
      <w:r w:rsidRPr="00503446">
        <w:rPr>
          <w:rFonts w:ascii="Arial" w:eastAsia="Calibri" w:hAnsi="Arial" w:cs="Arial"/>
          <w:i/>
          <w:iCs/>
          <w:noProof/>
          <w:lang w:val="id-ID"/>
        </w:rPr>
        <w:t>Gorontalo Journal of Forestry Research</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98. https://doi.org/10.32662/gjfr.v4i2.1658</w:t>
      </w:r>
    </w:p>
    <w:p w14:paraId="66209863" w14:textId="75763B02" w:rsidR="00B30089" w:rsidRPr="00B30089" w:rsidRDefault="00B30089" w:rsidP="00B30089">
      <w:pPr>
        <w:widowControl w:val="0"/>
        <w:autoSpaceDE w:val="0"/>
        <w:autoSpaceDN w:val="0"/>
        <w:adjustRightInd w:val="0"/>
        <w:ind w:left="709" w:hanging="709"/>
        <w:jc w:val="both"/>
        <w:rPr>
          <w:rFonts w:ascii="Arial" w:eastAsia="Calibri" w:hAnsi="Arial" w:cs="Arial"/>
          <w:noProof/>
        </w:rPr>
      </w:pPr>
      <w:r w:rsidRPr="00B30089">
        <w:rPr>
          <w:rFonts w:ascii="Arial" w:eastAsia="Calibri" w:hAnsi="Arial" w:cs="Arial"/>
          <w:noProof/>
        </w:rPr>
        <w:t xml:space="preserve">Angst, G., Potapov, A., Joly, F. X., Sanden, H., Cools, N., Crowther, T. W., de Deyn, G. B., Kardol, P., Li, Y., See, C. R., &amp; Mueller, C. W. (2024). Conceptualizing soil fauna effects on labile and stabilized soil organic matter. </w:t>
      </w:r>
      <w:r w:rsidRPr="00B30089">
        <w:rPr>
          <w:rFonts w:ascii="Arial" w:eastAsia="Calibri" w:hAnsi="Arial" w:cs="Arial"/>
          <w:i/>
          <w:noProof/>
        </w:rPr>
        <w:t>Nature Communications</w:t>
      </w:r>
      <w:r>
        <w:rPr>
          <w:rFonts w:ascii="Arial" w:eastAsia="Calibri" w:hAnsi="Arial" w:cs="Arial"/>
          <w:noProof/>
        </w:rPr>
        <w:t xml:space="preserve">, 15, 5005. </w:t>
      </w:r>
      <w:r w:rsidRPr="00B30089">
        <w:rPr>
          <w:rFonts w:ascii="Arial" w:eastAsia="Calibri" w:hAnsi="Arial" w:cs="Arial"/>
          <w:noProof/>
        </w:rPr>
        <w:t>https://doi.org/10.1038/s41467-024-49240-x8/s</w:t>
      </w:r>
      <w:r>
        <w:rPr>
          <w:rFonts w:ascii="Arial" w:eastAsia="Calibri" w:hAnsi="Arial" w:cs="Arial"/>
          <w:noProof/>
        </w:rPr>
        <w:t xml:space="preserve"> </w:t>
      </w:r>
      <w:r w:rsidRPr="00B30089">
        <w:rPr>
          <w:rFonts w:ascii="Arial" w:eastAsia="Calibri" w:hAnsi="Arial" w:cs="Arial"/>
          <w:noProof/>
        </w:rPr>
        <w:t>41467-024-49240-x</w:t>
      </w:r>
      <w:r>
        <w:rPr>
          <w:rFonts w:ascii="Arial" w:eastAsia="Calibri" w:hAnsi="Arial" w:cs="Arial"/>
          <w:noProof/>
        </w:rPr>
        <w:t>.</w:t>
      </w:r>
    </w:p>
    <w:p w14:paraId="6DA8B90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Aziz, H., Tito, D. H., &amp; Annisa, R. (2023). Efforts to Accelerate the Decomposition Process of Rice Straw Through Various Methods: A Literature Study.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Pertanian Agros</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(1), 935–948.</w:t>
      </w:r>
    </w:p>
    <w:p w14:paraId="1161A35F" w14:textId="69C535E5" w:rsidR="001A4003" w:rsidRDefault="00A2259F" w:rsidP="001A4003">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Borror DJ. Triplehorn C.A &amp; Johnson NF. (1996). </w:t>
      </w:r>
      <w:r w:rsidRPr="00503446">
        <w:rPr>
          <w:rFonts w:ascii="Arial" w:eastAsia="Calibri" w:hAnsi="Arial" w:cs="Arial"/>
          <w:i/>
          <w:iCs/>
          <w:noProof/>
          <w:lang w:val="id-ID"/>
        </w:rPr>
        <w:t>Introduction to Insect Lessons, Sixth Edition. Translated by Partosoedjono S</w:t>
      </w:r>
      <w:r w:rsidRPr="00503446">
        <w:rPr>
          <w:rFonts w:ascii="Arial" w:eastAsia="Calibri" w:hAnsi="Arial" w:cs="Arial"/>
          <w:noProof/>
          <w:lang w:val="id-ID"/>
        </w:rPr>
        <w:t xml:space="preserve"> (Brotowidjoyo MD (ed.); 6th ed.). Gadjah Mada University Press</w:t>
      </w:r>
      <w:r w:rsidR="00920AFA">
        <w:rPr>
          <w:rFonts w:ascii="Arial" w:eastAsia="Calibri" w:hAnsi="Arial" w:cs="Arial"/>
          <w:noProof/>
        </w:rPr>
        <w:t>.</w:t>
      </w:r>
    </w:p>
    <w:p w14:paraId="033EC316" w14:textId="1FAD2CEC" w:rsidR="001A4003" w:rsidRDefault="00B55A60" w:rsidP="00CB2BC3">
      <w:pPr>
        <w:widowControl w:val="0"/>
        <w:autoSpaceDE w:val="0"/>
        <w:autoSpaceDN w:val="0"/>
        <w:adjustRightInd w:val="0"/>
        <w:ind w:left="709" w:hanging="709"/>
        <w:jc w:val="both"/>
        <w:rPr>
          <w:rFonts w:ascii="Arial" w:eastAsia="Calibri" w:hAnsi="Arial" w:cs="Arial"/>
          <w:noProof/>
        </w:rPr>
      </w:pPr>
      <w:r w:rsidRPr="00503446">
        <w:rPr>
          <w:rFonts w:ascii="Arial" w:hAnsi="Arial" w:cs="Arial"/>
          <w:noProof/>
          <w:lang w:val="id-ID"/>
        </w:rPr>
        <w:t>BPS Bengkulu Province</w:t>
      </w:r>
      <w:r w:rsidR="00920AFA" w:rsidRPr="00920AFA">
        <w:rPr>
          <w:rFonts w:ascii="Arial" w:eastAsia="Calibri" w:hAnsi="Arial" w:cs="Arial"/>
          <w:noProof/>
        </w:rPr>
        <w:t xml:space="preserve">. (2019). </w:t>
      </w:r>
      <w:r w:rsidR="00920AFA" w:rsidRPr="00920AFA">
        <w:rPr>
          <w:rFonts w:ascii="Arial" w:eastAsia="Calibri" w:hAnsi="Arial" w:cs="Arial"/>
          <w:i/>
          <w:iCs/>
          <w:noProof/>
        </w:rPr>
        <w:t>Bengkulu Province in figures 2019</w:t>
      </w:r>
      <w:r w:rsidR="00920AFA" w:rsidRPr="00920AFA">
        <w:rPr>
          <w:rFonts w:ascii="Arial" w:eastAsia="Calibri" w:hAnsi="Arial" w:cs="Arial"/>
          <w:noProof/>
        </w:rPr>
        <w:t xml:space="preserve">. </w:t>
      </w:r>
      <w:r>
        <w:rPr>
          <w:rFonts w:ascii="Arial" w:eastAsia="Calibri" w:hAnsi="Arial" w:cs="Arial"/>
          <w:noProof/>
        </w:rPr>
        <w:t xml:space="preserve"> </w:t>
      </w:r>
      <w:r w:rsidR="00CB2BC3">
        <w:rPr>
          <w:rFonts w:ascii="Arial" w:eastAsia="Calibri" w:hAnsi="Arial" w:cs="Arial"/>
          <w:noProof/>
        </w:rPr>
        <w:t xml:space="preserve"> </w:t>
      </w:r>
      <w:r w:rsidR="00920AFA" w:rsidRPr="00920AFA">
        <w:rPr>
          <w:rFonts w:ascii="Arial" w:eastAsia="Calibri" w:hAnsi="Arial" w:cs="Arial"/>
          <w:noProof/>
        </w:rPr>
        <w:t>https://bengkulu.bps.go.id/publication/2019/02/15/xyz.html</w:t>
      </w:r>
      <w:r w:rsidR="00CF617B">
        <w:rPr>
          <w:rFonts w:ascii="Arial" w:eastAsia="Calibri" w:hAnsi="Arial" w:cs="Arial"/>
          <w:noProof/>
        </w:rPr>
        <w:t>.</w:t>
      </w:r>
    </w:p>
    <w:p w14:paraId="7D9EF3B8" w14:textId="4DB18FD8" w:rsidR="00CF617B" w:rsidRDefault="00CF617B" w:rsidP="001A4003">
      <w:pPr>
        <w:widowControl w:val="0"/>
        <w:autoSpaceDE w:val="0"/>
        <w:autoSpaceDN w:val="0"/>
        <w:adjustRightInd w:val="0"/>
        <w:ind w:left="709" w:hanging="709"/>
        <w:jc w:val="both"/>
        <w:rPr>
          <w:rFonts w:ascii="Arial" w:eastAsia="Calibri" w:hAnsi="Arial" w:cs="Arial"/>
          <w:noProof/>
        </w:rPr>
      </w:pPr>
      <w:r w:rsidRPr="00CF617B">
        <w:rPr>
          <w:rFonts w:ascii="Arial" w:eastAsia="Calibri" w:hAnsi="Arial" w:cs="Arial"/>
          <w:bCs/>
          <w:noProof/>
        </w:rPr>
        <w:t>Chotimah, T., Wasis, B., &amp; Rachmat, H. H. (2020).</w:t>
      </w:r>
      <w:r w:rsidRPr="00CF617B">
        <w:rPr>
          <w:rFonts w:ascii="Arial" w:eastAsia="Calibri" w:hAnsi="Arial" w:cs="Arial"/>
          <w:noProof/>
        </w:rPr>
        <w:t xml:space="preserve"> Populations of macrofauna, mesofauna, and ectomycorrhizal fruiting bodies in </w:t>
      </w:r>
      <w:r w:rsidRPr="00CF617B">
        <w:rPr>
          <w:rFonts w:ascii="Arial" w:eastAsia="Calibri" w:hAnsi="Arial" w:cs="Arial"/>
          <w:i/>
          <w:iCs/>
          <w:noProof/>
        </w:rPr>
        <w:t>Shorea leprosula</w:t>
      </w:r>
      <w:r w:rsidRPr="00CF617B">
        <w:rPr>
          <w:rFonts w:ascii="Arial" w:eastAsia="Calibri" w:hAnsi="Arial" w:cs="Arial"/>
          <w:noProof/>
        </w:rPr>
        <w:t xml:space="preserve"> stands at the Gunung Dahu Research Forest, Bogor. </w:t>
      </w:r>
      <w:r w:rsidRPr="00CF617B">
        <w:rPr>
          <w:rFonts w:ascii="Arial" w:eastAsia="Calibri" w:hAnsi="Arial" w:cs="Arial"/>
          <w:i/>
          <w:iCs/>
          <w:noProof/>
        </w:rPr>
        <w:t>Journal of Forest Research and Nature Conservation</w:t>
      </w:r>
      <w:r w:rsidRPr="00CF617B">
        <w:rPr>
          <w:rFonts w:ascii="Arial" w:eastAsia="Calibri" w:hAnsi="Arial" w:cs="Arial"/>
          <w:noProof/>
        </w:rPr>
        <w:t xml:space="preserve">, </w:t>
      </w:r>
      <w:r w:rsidRPr="00CF617B">
        <w:rPr>
          <w:rFonts w:ascii="Arial" w:eastAsia="Calibri" w:hAnsi="Arial" w:cs="Arial"/>
          <w:i/>
          <w:iCs/>
          <w:noProof/>
        </w:rPr>
        <w:t>17</w:t>
      </w:r>
      <w:r w:rsidRPr="00CF617B">
        <w:rPr>
          <w:rFonts w:ascii="Arial" w:eastAsia="Calibri" w:hAnsi="Arial" w:cs="Arial"/>
          <w:noProof/>
        </w:rPr>
        <w:t>(1), 79–98</w:t>
      </w:r>
      <w:r w:rsidR="00A2259F" w:rsidRPr="00503446">
        <w:rPr>
          <w:rFonts w:ascii="Arial" w:eastAsia="Calibri" w:hAnsi="Arial" w:cs="Arial"/>
          <w:noProof/>
          <w:lang w:val="id-ID"/>
        </w:rPr>
        <w:t>.</w:t>
      </w:r>
    </w:p>
    <w:p w14:paraId="135DCFE3" w14:textId="019DBE14" w:rsidR="00CF617B" w:rsidRDefault="001A4003" w:rsidP="00211E9C">
      <w:pPr>
        <w:widowControl w:val="0"/>
        <w:shd w:val="clear" w:color="auto" w:fill="FFFF00"/>
        <w:autoSpaceDE w:val="0"/>
        <w:autoSpaceDN w:val="0"/>
        <w:adjustRightInd w:val="0"/>
        <w:ind w:left="709" w:hanging="709"/>
        <w:jc w:val="both"/>
        <w:rPr>
          <w:rFonts w:ascii="Arial" w:eastAsia="Calibri" w:hAnsi="Arial" w:cs="Arial"/>
          <w:noProof/>
        </w:rPr>
      </w:pPr>
      <w:r>
        <w:rPr>
          <w:rFonts w:ascii="Arial" w:eastAsia="Calibri" w:hAnsi="Arial" w:cs="Arial"/>
          <w:noProof/>
          <w:lang w:val="id-ID"/>
        </w:rPr>
        <w:t>Darmi</w:t>
      </w:r>
      <w:r>
        <w:rPr>
          <w:rFonts w:ascii="Arial" w:eastAsia="Calibri" w:hAnsi="Arial" w:cs="Arial"/>
          <w:noProof/>
        </w:rPr>
        <w:t>.,</w:t>
      </w:r>
      <w:r w:rsidR="00A2259F" w:rsidRPr="00503446">
        <w:rPr>
          <w:rFonts w:ascii="Arial" w:eastAsia="Calibri" w:hAnsi="Arial" w:cs="Arial"/>
          <w:noProof/>
          <w:lang w:val="id-ID"/>
        </w:rPr>
        <w:t xml:space="preserve"> Bud</w:t>
      </w:r>
      <w:r w:rsidR="00211E9C">
        <w:rPr>
          <w:rFonts w:ascii="Arial" w:eastAsia="Calibri" w:hAnsi="Arial" w:cs="Arial"/>
          <w:noProof/>
          <w:lang w:val="id-ID"/>
        </w:rPr>
        <w:t>ianta, D., Sabaruddin, &amp; Ridho,</w:t>
      </w:r>
      <w:r w:rsidR="00211E9C">
        <w:rPr>
          <w:rFonts w:ascii="Arial" w:eastAsia="Calibri" w:hAnsi="Arial" w:cs="Arial"/>
          <w:noProof/>
        </w:rPr>
        <w:t xml:space="preserve"> </w:t>
      </w:r>
      <w:r w:rsidR="00A2259F" w:rsidRPr="00503446">
        <w:rPr>
          <w:rFonts w:ascii="Arial" w:eastAsia="Calibri" w:hAnsi="Arial" w:cs="Arial"/>
          <w:noProof/>
          <w:lang w:val="id-ID"/>
        </w:rPr>
        <w:t>M.</w:t>
      </w:r>
      <w:r w:rsidR="00211E9C">
        <w:rPr>
          <w:rFonts w:ascii="Arial" w:eastAsia="Calibri" w:hAnsi="Arial" w:cs="Arial"/>
          <w:noProof/>
        </w:rPr>
        <w:t>R.</w:t>
      </w:r>
      <w:r w:rsidR="00A2259F" w:rsidRPr="00503446">
        <w:rPr>
          <w:rFonts w:ascii="Arial" w:eastAsia="Calibri" w:hAnsi="Arial" w:cs="Arial"/>
          <w:noProof/>
          <w:lang w:val="id-ID"/>
        </w:rPr>
        <w:t xml:space="preserve"> (2015). Communities of ants (</w:t>
      </w:r>
      <w:r w:rsidR="00A2259F" w:rsidRPr="00503446">
        <w:rPr>
          <w:rFonts w:ascii="Arial" w:eastAsia="Calibri" w:hAnsi="Arial" w:cs="Arial"/>
          <w:i/>
          <w:noProof/>
          <w:lang w:val="id-ID"/>
        </w:rPr>
        <w:t>Hymenoptera: Formicidae</w:t>
      </w:r>
      <w:r w:rsidR="00A2259F" w:rsidRPr="00503446">
        <w:rPr>
          <w:rFonts w:ascii="Arial" w:eastAsia="Calibri" w:hAnsi="Arial" w:cs="Arial"/>
          <w:noProof/>
          <w:lang w:val="id-ID"/>
        </w:rPr>
        <w:t xml:space="preserve">) in peatland planted with oil palm stands of different age strata. </w:t>
      </w:r>
      <w:r w:rsidR="00936A15" w:rsidRPr="00503446">
        <w:rPr>
          <w:rFonts w:ascii="Arial" w:eastAsia="Calibri" w:hAnsi="Arial" w:cs="Arial"/>
          <w:i/>
          <w:iCs/>
          <w:noProof/>
          <w:lang w:val="id-ID"/>
        </w:rPr>
        <w:t xml:space="preserve">Journal of </w:t>
      </w:r>
      <w:r w:rsidR="00A2259F" w:rsidRPr="00503446">
        <w:rPr>
          <w:rFonts w:ascii="Arial" w:eastAsia="Calibri" w:hAnsi="Arial" w:cs="Arial"/>
          <w:i/>
          <w:iCs/>
          <w:noProof/>
          <w:lang w:val="id-ID"/>
        </w:rPr>
        <w:t>Advances in Environmental Biology</w:t>
      </w:r>
      <w:r w:rsidR="00A2259F" w:rsidRPr="00503446">
        <w:rPr>
          <w:rFonts w:ascii="Arial" w:eastAsia="Calibri" w:hAnsi="Arial" w:cs="Arial"/>
          <w:noProof/>
          <w:lang w:val="id-ID"/>
        </w:rPr>
        <w:t xml:space="preserve">, </w:t>
      </w:r>
      <w:r w:rsidR="00A2259F" w:rsidRPr="00503446">
        <w:rPr>
          <w:rFonts w:ascii="Arial" w:eastAsia="Calibri" w:hAnsi="Arial" w:cs="Arial"/>
          <w:i/>
          <w:iCs/>
          <w:noProof/>
          <w:lang w:val="id-ID"/>
        </w:rPr>
        <w:t>9</w:t>
      </w:r>
      <w:r w:rsidR="00A2259F" w:rsidRPr="00503446">
        <w:rPr>
          <w:rFonts w:ascii="Arial" w:eastAsia="Calibri" w:hAnsi="Arial" w:cs="Arial"/>
          <w:noProof/>
          <w:lang w:val="id-ID"/>
        </w:rPr>
        <w:t>(3), 473–480</w:t>
      </w:r>
      <w:r w:rsidR="00CF617B">
        <w:rPr>
          <w:rFonts w:ascii="Arial" w:eastAsia="Calibri" w:hAnsi="Arial" w:cs="Arial"/>
          <w:noProof/>
        </w:rPr>
        <w:t>.</w:t>
      </w:r>
    </w:p>
    <w:p w14:paraId="74B86F5D" w14:textId="77777777" w:rsidR="000767BA" w:rsidRDefault="00CF617B" w:rsidP="00CF2518">
      <w:pPr>
        <w:widowControl w:val="0"/>
        <w:autoSpaceDE w:val="0"/>
        <w:autoSpaceDN w:val="0"/>
        <w:adjustRightInd w:val="0"/>
        <w:ind w:left="709" w:hanging="709"/>
        <w:jc w:val="both"/>
        <w:rPr>
          <w:rFonts w:ascii="Arial" w:eastAsia="Calibri" w:hAnsi="Arial" w:cs="Arial"/>
          <w:noProof/>
        </w:rPr>
      </w:pPr>
      <w:r w:rsidRPr="00CF617B">
        <w:rPr>
          <w:rFonts w:ascii="Arial" w:eastAsia="Calibri" w:hAnsi="Arial" w:cs="Arial"/>
          <w:bCs/>
          <w:noProof/>
        </w:rPr>
        <w:t>Ermayani, S. (2021).</w:t>
      </w:r>
      <w:r w:rsidRPr="00CF617B">
        <w:rPr>
          <w:rFonts w:ascii="Arial" w:eastAsia="Calibri" w:hAnsi="Arial" w:cs="Arial"/>
          <w:noProof/>
        </w:rPr>
        <w:t xml:space="preserve"> Diurnal insect abundance in rubber plantation areas in Limpasu Village, Limpasu Sub-district, Hulu Sungai Tengah Regency. </w:t>
      </w:r>
      <w:r w:rsidRPr="00CF617B">
        <w:rPr>
          <w:rFonts w:ascii="Arial" w:eastAsia="Calibri" w:hAnsi="Arial" w:cs="Arial"/>
          <w:i/>
          <w:iCs/>
          <w:noProof/>
        </w:rPr>
        <w:t>Jurnal Pendidikan Hayati</w:t>
      </w:r>
      <w:r w:rsidRPr="00CF617B">
        <w:rPr>
          <w:rFonts w:ascii="Arial" w:eastAsia="Calibri" w:hAnsi="Arial" w:cs="Arial"/>
          <w:noProof/>
        </w:rPr>
        <w:t xml:space="preserve">, </w:t>
      </w:r>
      <w:r w:rsidRPr="00CF617B">
        <w:rPr>
          <w:rFonts w:ascii="Arial" w:eastAsia="Calibri" w:hAnsi="Arial" w:cs="Arial"/>
          <w:i/>
          <w:iCs/>
          <w:noProof/>
        </w:rPr>
        <w:t>7</w:t>
      </w:r>
      <w:r w:rsidRPr="00CF617B">
        <w:rPr>
          <w:rFonts w:ascii="Arial" w:eastAsia="Calibri" w:hAnsi="Arial" w:cs="Arial"/>
          <w:noProof/>
        </w:rPr>
        <w:t>(3), 125–131.</w:t>
      </w:r>
    </w:p>
    <w:p w14:paraId="5BF11A4E" w14:textId="5255EFEC" w:rsidR="00A2259F" w:rsidRPr="000767BA" w:rsidRDefault="000767BA" w:rsidP="00CF2518">
      <w:pPr>
        <w:widowControl w:val="0"/>
        <w:autoSpaceDE w:val="0"/>
        <w:autoSpaceDN w:val="0"/>
        <w:adjustRightInd w:val="0"/>
        <w:ind w:left="709" w:hanging="709"/>
        <w:jc w:val="both"/>
        <w:rPr>
          <w:rFonts w:ascii="Arial" w:eastAsia="Calibri" w:hAnsi="Arial" w:cs="Arial"/>
          <w:noProof/>
        </w:rPr>
      </w:pPr>
      <w:r w:rsidRPr="000767BA">
        <w:rPr>
          <w:rFonts w:ascii="Arial" w:eastAsia="Calibri" w:hAnsi="Arial" w:cs="Arial"/>
          <w:noProof/>
        </w:rPr>
        <w:t>Feitosa de Souza, T. A., Kormann, S., Laurindo, L. K., &amp; da Silva, L. J. R. (2022). Land use and soil properties shifts soil fauna community complexity in subtropical ecosystems. </w:t>
      </w:r>
      <w:r w:rsidRPr="000767BA">
        <w:rPr>
          <w:rFonts w:ascii="Arial" w:eastAsia="Calibri" w:hAnsi="Arial" w:cs="Arial"/>
          <w:i/>
          <w:iCs/>
          <w:noProof/>
        </w:rPr>
        <w:t>Archives of Agronomy and Soil Science</w:t>
      </w:r>
      <w:r w:rsidRPr="000767BA">
        <w:rPr>
          <w:rFonts w:ascii="Arial" w:eastAsia="Calibri" w:hAnsi="Arial" w:cs="Arial"/>
          <w:noProof/>
        </w:rPr>
        <w:t>, </w:t>
      </w:r>
      <w:r w:rsidRPr="000767BA">
        <w:rPr>
          <w:rFonts w:ascii="Arial" w:eastAsia="Calibri" w:hAnsi="Arial" w:cs="Arial"/>
          <w:i/>
          <w:iCs/>
          <w:noProof/>
        </w:rPr>
        <w:t>69</w:t>
      </w:r>
      <w:r w:rsidRPr="000767BA">
        <w:rPr>
          <w:rFonts w:ascii="Arial" w:eastAsia="Calibri" w:hAnsi="Arial" w:cs="Arial"/>
          <w:noProof/>
        </w:rPr>
        <w:t>(11), 2081–2091. https://doi.org/10.1080/03650340.2022.2135176</w:t>
      </w:r>
    </w:p>
    <w:p w14:paraId="16AD13B6" w14:textId="77777777" w:rsidR="00585CD0"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Hadryanti, I., Suyanto, &amp; Hafizianor. (2019). Analysis of Land Conversion of the Gunung Sebatung Protected Forest Area in Sasapit Hamlet, North Pulau Laut District, Kotabaru Regency.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02</w:t>
      </w:r>
      <w:r w:rsidRPr="00503446">
        <w:rPr>
          <w:rFonts w:ascii="Arial" w:eastAsia="Calibri" w:hAnsi="Arial" w:cs="Arial"/>
          <w:noProof/>
          <w:lang w:val="id-ID"/>
        </w:rPr>
        <w:t>(3), 413–422</w:t>
      </w:r>
      <w:r w:rsidR="00585CD0">
        <w:rPr>
          <w:rFonts w:ascii="Arial" w:eastAsia="Calibri" w:hAnsi="Arial" w:cs="Arial"/>
          <w:noProof/>
        </w:rPr>
        <w:t>.</w:t>
      </w:r>
    </w:p>
    <w:p w14:paraId="4B8B0252" w14:textId="21FCB853" w:rsidR="00A2259F" w:rsidRPr="00585CD0" w:rsidRDefault="00585CD0" w:rsidP="00CF2518">
      <w:pPr>
        <w:widowControl w:val="0"/>
        <w:autoSpaceDE w:val="0"/>
        <w:autoSpaceDN w:val="0"/>
        <w:adjustRightInd w:val="0"/>
        <w:ind w:left="709" w:hanging="709"/>
        <w:jc w:val="both"/>
        <w:rPr>
          <w:rFonts w:ascii="Arial" w:eastAsia="Calibri" w:hAnsi="Arial" w:cs="Arial"/>
          <w:noProof/>
        </w:rPr>
      </w:pPr>
      <w:r w:rsidRPr="00585CD0">
        <w:rPr>
          <w:rFonts w:ascii="Arial" w:eastAsia="Calibri" w:hAnsi="Arial" w:cs="Arial"/>
          <w:noProof/>
        </w:rPr>
        <w:t>Harahap, F. S., Walida, H., Arman, I., Fitria, F., Sidabuk</w:t>
      </w:r>
      <w:r>
        <w:rPr>
          <w:rFonts w:ascii="Arial" w:eastAsia="Calibri" w:hAnsi="Arial" w:cs="Arial"/>
          <w:noProof/>
        </w:rPr>
        <w:t xml:space="preserve">ke, S. H., Migusnawati, M., </w:t>
      </w:r>
      <w:r w:rsidRPr="00585CD0">
        <w:rPr>
          <w:rFonts w:ascii="Arial" w:eastAsia="Calibri" w:hAnsi="Arial" w:cs="Arial"/>
          <w:noProof/>
        </w:rPr>
        <w:t>&amp; Muzafri, A. (2024). A Study of Nutrient Status in Replanted Rubber Plantation Areas (</w:t>
      </w:r>
      <w:r w:rsidRPr="00585CD0">
        <w:rPr>
          <w:rFonts w:ascii="Arial" w:eastAsia="Calibri" w:hAnsi="Arial" w:cs="Arial"/>
          <w:i/>
          <w:noProof/>
        </w:rPr>
        <w:t>Hevea brasiliensis</w:t>
      </w:r>
      <w:r w:rsidRPr="00585CD0">
        <w:rPr>
          <w:rFonts w:ascii="Arial" w:eastAsia="Calibri" w:hAnsi="Arial" w:cs="Arial"/>
          <w:noProof/>
        </w:rPr>
        <w:t>) at Aek Nabara Utara Estate, Bilah Hulu Subdistrict. </w:t>
      </w:r>
      <w:r>
        <w:rPr>
          <w:rFonts w:ascii="Arial" w:eastAsia="Calibri" w:hAnsi="Arial" w:cs="Arial"/>
          <w:i/>
          <w:iCs/>
          <w:noProof/>
        </w:rPr>
        <w:t xml:space="preserve">Journal of  Agroplasma, </w:t>
      </w:r>
      <w:r w:rsidRPr="00585CD0">
        <w:rPr>
          <w:rFonts w:ascii="Arial" w:eastAsia="Calibri" w:hAnsi="Arial" w:cs="Arial"/>
          <w:noProof/>
        </w:rPr>
        <w:t> </w:t>
      </w:r>
      <w:r w:rsidRPr="00585CD0">
        <w:rPr>
          <w:rFonts w:ascii="Arial" w:eastAsia="Calibri" w:hAnsi="Arial" w:cs="Arial"/>
          <w:i/>
          <w:iCs/>
          <w:noProof/>
        </w:rPr>
        <w:t>11</w:t>
      </w:r>
      <w:r w:rsidRPr="00585CD0">
        <w:rPr>
          <w:rFonts w:ascii="Arial" w:eastAsia="Calibri" w:hAnsi="Arial" w:cs="Arial"/>
          <w:noProof/>
        </w:rPr>
        <w:t>(2), 501-508.</w:t>
      </w:r>
    </w:p>
    <w:p w14:paraId="3E3D1F20" w14:textId="77777777" w:rsidR="00452C53"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Ilhamdi, M. L., Idrus, A. Al, &amp; Syazali, M. (2022). Diversity of Soil Fauna in the Sesaot Nature Tourism Forest, West Lombok.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Biologi Tropis</w:t>
      </w:r>
      <w:r w:rsidRPr="00503446">
        <w:rPr>
          <w:rFonts w:ascii="Arial" w:eastAsia="Calibri" w:hAnsi="Arial" w:cs="Arial"/>
          <w:noProof/>
          <w:lang w:val="id-ID"/>
        </w:rPr>
        <w:t xml:space="preserve">, </w:t>
      </w:r>
      <w:r w:rsidRPr="00503446">
        <w:rPr>
          <w:rFonts w:ascii="Arial" w:eastAsia="Calibri" w:hAnsi="Arial" w:cs="Arial"/>
          <w:i/>
          <w:iCs/>
          <w:noProof/>
          <w:lang w:val="id-ID"/>
        </w:rPr>
        <w:t>22</w:t>
      </w:r>
      <w:r w:rsidRPr="00503446">
        <w:rPr>
          <w:rFonts w:ascii="Arial" w:eastAsia="Calibri" w:hAnsi="Arial" w:cs="Arial"/>
          <w:noProof/>
          <w:lang w:val="id-ID"/>
        </w:rPr>
        <w:t>(3), 981–988. https://doi.org/10.29303/jbt.v22i3.4142</w:t>
      </w:r>
    </w:p>
    <w:p w14:paraId="28505CFD" w14:textId="226BE6CD" w:rsidR="00452C53" w:rsidRPr="00452C53" w:rsidRDefault="00452C53" w:rsidP="00452C53">
      <w:pPr>
        <w:widowControl w:val="0"/>
        <w:autoSpaceDE w:val="0"/>
        <w:autoSpaceDN w:val="0"/>
        <w:adjustRightInd w:val="0"/>
        <w:ind w:left="709" w:hanging="709"/>
        <w:jc w:val="both"/>
        <w:rPr>
          <w:rFonts w:ascii="Arial" w:eastAsia="Calibri" w:hAnsi="Arial" w:cs="Arial"/>
          <w:noProof/>
        </w:rPr>
      </w:pPr>
      <w:r w:rsidRPr="00452C53">
        <w:rPr>
          <w:rFonts w:ascii="Arial" w:eastAsia="Calibri" w:hAnsi="Arial" w:cs="Arial"/>
          <w:noProof/>
        </w:rPr>
        <w:t>Iloyanomon, C. I., Taiwo, N., &amp; Ogbeide, C. E. (2020). Leaf litter production and nutrient return in coffee (Coffea canephora) plantations of different ages in Ibadan, Nigeria. </w:t>
      </w:r>
      <w:r w:rsidRPr="00452C53">
        <w:rPr>
          <w:rFonts w:ascii="Arial" w:eastAsia="Calibri" w:hAnsi="Arial" w:cs="Arial"/>
          <w:i/>
          <w:iCs/>
          <w:noProof/>
        </w:rPr>
        <w:t>International Journal of Plant &amp; Soil Science</w:t>
      </w:r>
      <w:r w:rsidRPr="00452C53">
        <w:rPr>
          <w:rFonts w:ascii="Arial" w:eastAsia="Calibri" w:hAnsi="Arial" w:cs="Arial"/>
          <w:noProof/>
        </w:rPr>
        <w:t>, </w:t>
      </w:r>
      <w:r w:rsidRPr="00452C53">
        <w:rPr>
          <w:rFonts w:ascii="Arial" w:eastAsia="Calibri" w:hAnsi="Arial" w:cs="Arial"/>
          <w:i/>
          <w:iCs/>
          <w:noProof/>
        </w:rPr>
        <w:t>32</w:t>
      </w:r>
      <w:r>
        <w:rPr>
          <w:rFonts w:ascii="Arial" w:eastAsia="Calibri" w:hAnsi="Arial" w:cs="Arial"/>
          <w:noProof/>
        </w:rPr>
        <w:t>(18), 41-51.</w:t>
      </w:r>
    </w:p>
    <w:p w14:paraId="1B42B03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Karina, T. P., Arianto, W., &amp; Wiryono. (2022). </w:t>
      </w:r>
      <w:r w:rsidR="009E34B6" w:rsidRPr="00503446">
        <w:rPr>
          <w:rFonts w:ascii="Arial" w:eastAsia="Calibri" w:hAnsi="Arial" w:cs="Arial"/>
          <w:noProof/>
          <w:lang w:val="id-ID"/>
        </w:rPr>
        <w:t>Leaf Litter Decomposition Rate in the Special Purpose Forest Area (KHDTK) of Bengkulu University,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2</w:t>
      </w:r>
      <w:r w:rsidRPr="00503446">
        <w:rPr>
          <w:rFonts w:ascii="Arial" w:eastAsia="Calibri" w:hAnsi="Arial" w:cs="Arial"/>
          <w:noProof/>
          <w:lang w:val="id-ID"/>
        </w:rPr>
        <w:t>(2), 106–112.</w:t>
      </w:r>
    </w:p>
    <w:p w14:paraId="6870011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Lilies, C. S. (1992). </w:t>
      </w:r>
      <w:r w:rsidR="009E34B6" w:rsidRPr="00503446">
        <w:rPr>
          <w:rFonts w:ascii="Arial" w:eastAsia="Calibri" w:hAnsi="Arial" w:cs="Arial"/>
          <w:i/>
          <w:iCs/>
          <w:noProof/>
          <w:lang w:val="id-ID"/>
        </w:rPr>
        <w:t>Insect Determination Key</w:t>
      </w:r>
      <w:r w:rsidRPr="00503446">
        <w:rPr>
          <w:rFonts w:ascii="Arial" w:eastAsia="Calibri" w:hAnsi="Arial" w:cs="Arial"/>
          <w:noProof/>
          <w:lang w:val="id-ID"/>
        </w:rPr>
        <w:t>. Jakarta: Kanisius.</w:t>
      </w:r>
    </w:p>
    <w:p w14:paraId="2BE746B2"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Marcin, M., Raschmanová, N., Miklisová, D., &amp; Kováč, Ľ. (2021). Microclimate and habitat heterogeneity as important drivers of soil Collembola in a karst collaps</w:t>
      </w:r>
      <w:r w:rsidR="00936A15" w:rsidRPr="00503446">
        <w:rPr>
          <w:rFonts w:ascii="Arial" w:eastAsia="Calibri" w:hAnsi="Arial" w:cs="Arial"/>
          <w:noProof/>
          <w:lang w:val="id-ID"/>
        </w:rPr>
        <w:t xml:space="preserve">e doline in the temperate zone.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Invertebrate Biology</w:t>
      </w:r>
      <w:r w:rsidRPr="00503446">
        <w:rPr>
          <w:rFonts w:ascii="Arial" w:eastAsia="Calibri" w:hAnsi="Arial" w:cs="Arial"/>
          <w:noProof/>
          <w:lang w:val="id-ID"/>
        </w:rPr>
        <w:t xml:space="preserve">, </w:t>
      </w:r>
      <w:r w:rsidRPr="00503446">
        <w:rPr>
          <w:rFonts w:ascii="Arial" w:eastAsia="Calibri" w:hAnsi="Arial" w:cs="Arial"/>
          <w:i/>
          <w:iCs/>
          <w:noProof/>
          <w:lang w:val="id-ID"/>
        </w:rPr>
        <w:t>140</w:t>
      </w:r>
      <w:r w:rsidRPr="00503446">
        <w:rPr>
          <w:rFonts w:ascii="Arial" w:eastAsia="Calibri" w:hAnsi="Arial" w:cs="Arial"/>
          <w:noProof/>
          <w:lang w:val="id-ID"/>
        </w:rPr>
        <w:t>(2), 1–13. https://doi.org/10.1111/ivb.12315</w:t>
      </w:r>
    </w:p>
    <w:p w14:paraId="628FE4F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Melati, Rima, Hasiani, Wardah, Y. (2021). Diversity of </w:t>
      </w:r>
      <w:r w:rsidRPr="00503446">
        <w:rPr>
          <w:rFonts w:ascii="Arial" w:eastAsia="Calibri" w:hAnsi="Arial" w:cs="Arial"/>
          <w:noProof/>
          <w:lang w:val="id-ID"/>
        </w:rPr>
        <w:lastRenderedPageBreak/>
        <w:t>Soil Macrofauna in the Early Decomposition Process of Litter from Secondary Forests and</w:t>
      </w:r>
      <w:r w:rsidR="00936A15" w:rsidRPr="00503446">
        <w:rPr>
          <w:rFonts w:ascii="Arial" w:eastAsia="Calibri" w:hAnsi="Arial" w:cs="Arial"/>
          <w:noProof/>
          <w:lang w:val="id-ID"/>
        </w:rPr>
        <w:t xml:space="preserve"> Candlenut Stands on the Slopes of the Gawalise Mountains, Central Sulawesi</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Mitra Sains</w:t>
      </w:r>
      <w:r w:rsidRPr="00503446">
        <w:rPr>
          <w:rFonts w:ascii="Arial" w:eastAsia="Calibri" w:hAnsi="Arial" w:cs="Arial"/>
          <w:noProof/>
          <w:lang w:val="id-ID"/>
        </w:rPr>
        <w:t xml:space="preserve">, </w:t>
      </w:r>
      <w:r w:rsidRPr="00503446">
        <w:rPr>
          <w:rFonts w:ascii="Arial" w:eastAsia="Calibri" w:hAnsi="Arial" w:cs="Arial"/>
          <w:i/>
          <w:iCs/>
          <w:noProof/>
          <w:lang w:val="id-ID"/>
        </w:rPr>
        <w:t>9</w:t>
      </w:r>
      <w:r w:rsidRPr="00503446">
        <w:rPr>
          <w:rFonts w:ascii="Arial" w:eastAsia="Calibri" w:hAnsi="Arial" w:cs="Arial"/>
          <w:noProof/>
          <w:lang w:val="id-ID"/>
        </w:rPr>
        <w:t>(1), 34–44. https://doi.org/10.22487/ms26866579.2021.v9.i1.pp.34-44</w:t>
      </w:r>
    </w:p>
    <w:p w14:paraId="66FC7F52" w14:textId="77777777" w:rsidR="0074620D"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Pariyanto &amp; Destriani. (2021). </w:t>
      </w:r>
      <w:r w:rsidR="009E34B6" w:rsidRPr="00503446">
        <w:rPr>
          <w:rFonts w:ascii="Arial" w:eastAsia="Calibri" w:hAnsi="Arial" w:cs="Arial"/>
          <w:iCs/>
          <w:noProof/>
          <w:lang w:val="id-ID"/>
        </w:rPr>
        <w:t>Diversity of Soil Macrofauna in Rubber Plantations in Talo District, Seluma Regency, Bengkulu Province</w:t>
      </w:r>
      <w:r w:rsidR="00936A15"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noProof/>
          <w:lang w:val="id-ID"/>
        </w:rPr>
        <w:t xml:space="preserve">Kependidikan </w:t>
      </w:r>
      <w:r w:rsidRPr="00503446">
        <w:rPr>
          <w:rFonts w:ascii="Arial" w:eastAsia="Calibri" w:hAnsi="Arial" w:cs="Arial"/>
          <w:i/>
          <w:iCs/>
          <w:noProof/>
          <w:lang w:val="id-ID"/>
        </w:rPr>
        <w:t>1</w:t>
      </w:r>
      <w:r w:rsidRPr="00503446">
        <w:rPr>
          <w:rFonts w:ascii="Arial" w:eastAsia="Calibri" w:hAnsi="Arial" w:cs="Arial"/>
          <w:noProof/>
          <w:lang w:val="id-ID"/>
        </w:rPr>
        <w:t>(2), 21–30</w:t>
      </w:r>
      <w:r w:rsidR="0074620D">
        <w:rPr>
          <w:rFonts w:ascii="Arial" w:eastAsia="Calibri" w:hAnsi="Arial" w:cs="Arial"/>
          <w:noProof/>
        </w:rPr>
        <w:t>.</w:t>
      </w:r>
    </w:p>
    <w:p w14:paraId="4550C54E" w14:textId="06E7EA6F" w:rsidR="00A2259F" w:rsidRPr="00503446" w:rsidRDefault="0074620D" w:rsidP="00CF2518">
      <w:pPr>
        <w:widowControl w:val="0"/>
        <w:autoSpaceDE w:val="0"/>
        <w:autoSpaceDN w:val="0"/>
        <w:adjustRightInd w:val="0"/>
        <w:ind w:left="709" w:hanging="709"/>
        <w:jc w:val="both"/>
        <w:rPr>
          <w:rFonts w:ascii="Arial" w:eastAsia="Calibri" w:hAnsi="Arial" w:cs="Arial"/>
          <w:noProof/>
          <w:lang w:val="id-ID"/>
        </w:rPr>
      </w:pPr>
      <w:r w:rsidRPr="0074620D">
        <w:rPr>
          <w:rFonts w:ascii="Arial" w:eastAsia="Calibri" w:hAnsi="Arial" w:cs="Arial"/>
          <w:noProof/>
        </w:rPr>
        <w:t>Portela, M. B., Rodrigues, E. I., de Sousa Rodrigues Filho, C. A. D. S. R., Rezende, C. F., &amp; de Oliveira, T. S. D. (2020). Do ecological corridors increase the abundance of soil fauna?. </w:t>
      </w:r>
      <w:r w:rsidRPr="0074620D">
        <w:rPr>
          <w:rFonts w:ascii="Arial" w:eastAsia="Calibri" w:hAnsi="Arial" w:cs="Arial"/>
          <w:i/>
          <w:iCs/>
          <w:noProof/>
        </w:rPr>
        <w:t>Écoscience</w:t>
      </w:r>
      <w:r w:rsidRPr="0074620D">
        <w:rPr>
          <w:rFonts w:ascii="Arial" w:eastAsia="Calibri" w:hAnsi="Arial" w:cs="Arial"/>
          <w:noProof/>
        </w:rPr>
        <w:t>, </w:t>
      </w:r>
      <w:r w:rsidRPr="0074620D">
        <w:rPr>
          <w:rFonts w:ascii="Arial" w:eastAsia="Calibri" w:hAnsi="Arial" w:cs="Arial"/>
          <w:i/>
          <w:iCs/>
          <w:noProof/>
        </w:rPr>
        <w:t>27</w:t>
      </w:r>
      <w:r>
        <w:rPr>
          <w:rFonts w:ascii="Arial" w:eastAsia="Calibri" w:hAnsi="Arial" w:cs="Arial"/>
          <w:noProof/>
        </w:rPr>
        <w:t>(1), 45-57</w:t>
      </w:r>
      <w:r w:rsidR="00A2259F" w:rsidRPr="00503446">
        <w:rPr>
          <w:rFonts w:ascii="Arial" w:eastAsia="Calibri" w:hAnsi="Arial" w:cs="Arial"/>
          <w:noProof/>
          <w:lang w:val="id-ID"/>
        </w:rPr>
        <w:t>.</w:t>
      </w:r>
    </w:p>
    <w:p w14:paraId="1CAA115A" w14:textId="77777777" w:rsidR="001D104C"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Quigley, M &amp; Madge, D. (1988). </w:t>
      </w:r>
      <w:r w:rsidRPr="00503446">
        <w:rPr>
          <w:rFonts w:ascii="Arial" w:eastAsia="Calibri" w:hAnsi="Arial" w:cs="Arial"/>
          <w:i/>
          <w:iCs/>
          <w:noProof/>
          <w:lang w:val="id-ID"/>
        </w:rPr>
        <w:t>Blackwell Habitat Field Guides (Land Invertebrates)</w:t>
      </w:r>
      <w:r w:rsidRPr="00503446">
        <w:rPr>
          <w:rFonts w:ascii="Arial" w:eastAsia="Calibri" w:hAnsi="Arial" w:cs="Arial"/>
          <w:noProof/>
          <w:lang w:val="id-ID"/>
        </w:rPr>
        <w:t>. England: Basil Blackwell Ltd</w:t>
      </w:r>
      <w:r w:rsidR="001D104C">
        <w:rPr>
          <w:rFonts w:ascii="Arial" w:eastAsia="Calibri" w:hAnsi="Arial" w:cs="Arial"/>
          <w:noProof/>
        </w:rPr>
        <w:t>.</w:t>
      </w:r>
    </w:p>
    <w:p w14:paraId="4BEA9C86" w14:textId="77777777" w:rsidR="006837C9" w:rsidRDefault="001D104C" w:rsidP="00CF2518">
      <w:pPr>
        <w:widowControl w:val="0"/>
        <w:autoSpaceDE w:val="0"/>
        <w:autoSpaceDN w:val="0"/>
        <w:adjustRightInd w:val="0"/>
        <w:ind w:left="709" w:hanging="709"/>
        <w:jc w:val="both"/>
        <w:rPr>
          <w:rFonts w:ascii="Arial" w:eastAsia="Calibri" w:hAnsi="Arial" w:cs="Arial"/>
          <w:noProof/>
        </w:rPr>
      </w:pPr>
      <w:r w:rsidRPr="001D104C">
        <w:rPr>
          <w:rFonts w:ascii="Arial" w:eastAsia="Calibri" w:hAnsi="Arial" w:cs="Arial"/>
          <w:noProof/>
        </w:rPr>
        <w:t>Rohyani, I. S., &amp; Sulistiani, Y. (2022). The Identification of Soil Insect in The Karandangan Natural Tourism Forest. </w:t>
      </w:r>
      <w:r w:rsidRPr="001D104C">
        <w:rPr>
          <w:rFonts w:ascii="Arial" w:eastAsia="Calibri" w:hAnsi="Arial" w:cs="Arial"/>
          <w:i/>
          <w:iCs/>
          <w:noProof/>
        </w:rPr>
        <w:t>Jurnal Biologi Tropis</w:t>
      </w:r>
      <w:r w:rsidRPr="001D104C">
        <w:rPr>
          <w:rFonts w:ascii="Arial" w:eastAsia="Calibri" w:hAnsi="Arial" w:cs="Arial"/>
          <w:noProof/>
        </w:rPr>
        <w:t>, </w:t>
      </w:r>
      <w:r w:rsidRPr="001D104C">
        <w:rPr>
          <w:rFonts w:ascii="Arial" w:eastAsia="Calibri" w:hAnsi="Arial" w:cs="Arial"/>
          <w:i/>
          <w:iCs/>
          <w:noProof/>
        </w:rPr>
        <w:t>22</w:t>
      </w:r>
      <w:r w:rsidRPr="001D104C">
        <w:rPr>
          <w:rFonts w:ascii="Arial" w:eastAsia="Calibri" w:hAnsi="Arial" w:cs="Arial"/>
          <w:noProof/>
        </w:rPr>
        <w:t>(1), 323-328.</w:t>
      </w:r>
    </w:p>
    <w:p w14:paraId="6AA495A5" w14:textId="77777777" w:rsidR="00B2485B" w:rsidRDefault="006837C9" w:rsidP="00CF2518">
      <w:pPr>
        <w:widowControl w:val="0"/>
        <w:autoSpaceDE w:val="0"/>
        <w:autoSpaceDN w:val="0"/>
        <w:adjustRightInd w:val="0"/>
        <w:ind w:left="709" w:hanging="709"/>
        <w:jc w:val="both"/>
        <w:rPr>
          <w:rFonts w:ascii="Arial" w:eastAsia="Calibri" w:hAnsi="Arial" w:cs="Arial"/>
          <w:noProof/>
        </w:rPr>
      </w:pPr>
      <w:r w:rsidRPr="006837C9">
        <w:rPr>
          <w:rFonts w:ascii="Arial" w:eastAsia="Calibri" w:hAnsi="Arial" w:cs="Arial"/>
          <w:noProof/>
        </w:rPr>
        <w:t>Rosinta, M., Artayasa, I. P., &amp; Ilhamdi, M. L. (2021). Diversity of Soil Insect in Kerandangan Ecotourism Nature Park Area West Lombok Island. </w:t>
      </w:r>
      <w:r w:rsidRPr="006837C9">
        <w:rPr>
          <w:rFonts w:ascii="Arial" w:eastAsia="Calibri" w:hAnsi="Arial" w:cs="Arial"/>
          <w:i/>
          <w:iCs/>
          <w:noProof/>
        </w:rPr>
        <w:t>Jurnal Biologi Tropis</w:t>
      </w:r>
      <w:r w:rsidRPr="006837C9">
        <w:rPr>
          <w:rFonts w:ascii="Arial" w:eastAsia="Calibri" w:hAnsi="Arial" w:cs="Arial"/>
          <w:noProof/>
        </w:rPr>
        <w:t>, </w:t>
      </w:r>
      <w:r w:rsidRPr="006837C9">
        <w:rPr>
          <w:rFonts w:ascii="Arial" w:eastAsia="Calibri" w:hAnsi="Arial" w:cs="Arial"/>
          <w:i/>
          <w:iCs/>
          <w:noProof/>
        </w:rPr>
        <w:t>21</w:t>
      </w:r>
      <w:r>
        <w:rPr>
          <w:rFonts w:ascii="Arial" w:eastAsia="Calibri" w:hAnsi="Arial" w:cs="Arial"/>
          <w:noProof/>
        </w:rPr>
        <w:t>(3), 870-877</w:t>
      </w:r>
      <w:r w:rsidR="00B2485B">
        <w:rPr>
          <w:rFonts w:ascii="Arial" w:eastAsia="Calibri" w:hAnsi="Arial" w:cs="Arial"/>
          <w:noProof/>
        </w:rPr>
        <w:t>.</w:t>
      </w:r>
    </w:p>
    <w:p w14:paraId="46AE23CB" w14:textId="6FC39D58" w:rsidR="00A2259F" w:rsidRPr="00503446" w:rsidRDefault="00B2485B" w:rsidP="00CF2518">
      <w:pPr>
        <w:widowControl w:val="0"/>
        <w:autoSpaceDE w:val="0"/>
        <w:autoSpaceDN w:val="0"/>
        <w:adjustRightInd w:val="0"/>
        <w:ind w:left="709" w:hanging="709"/>
        <w:jc w:val="both"/>
        <w:rPr>
          <w:rFonts w:ascii="Arial" w:eastAsia="Calibri" w:hAnsi="Arial" w:cs="Arial"/>
          <w:noProof/>
          <w:lang w:val="id-ID"/>
        </w:rPr>
      </w:pPr>
      <w:r w:rsidRPr="00B2485B">
        <w:rPr>
          <w:rFonts w:ascii="Arial" w:eastAsia="Calibri" w:hAnsi="Arial" w:cs="Arial"/>
          <w:noProof/>
        </w:rPr>
        <w:t xml:space="preserve">Sánchez-Galindo, L. M., Sandmann, D., Marian, F., Lauermann, T., Maraun, M., &amp; Scheu, S. (2022). Differences in leaf and root litter decomposition in tropical montane rainforests are mediated by soil microorganisms, not by decomposer microarthropods. </w:t>
      </w:r>
      <w:r w:rsidRPr="00B2485B">
        <w:rPr>
          <w:rFonts w:ascii="Arial" w:eastAsia="Calibri" w:hAnsi="Arial" w:cs="Arial"/>
          <w:i/>
          <w:iCs/>
          <w:noProof/>
        </w:rPr>
        <w:t>PeerJ, 10</w:t>
      </w:r>
      <w:r w:rsidRPr="00B2485B">
        <w:rPr>
          <w:rFonts w:ascii="Arial" w:eastAsia="Calibri" w:hAnsi="Arial" w:cs="Arial"/>
          <w:noProof/>
        </w:rPr>
        <w:t>, e14264. https://doi.org/10.7717/peerj.14264</w:t>
      </w:r>
      <w:r w:rsidR="00A2259F" w:rsidRPr="00503446">
        <w:rPr>
          <w:rFonts w:ascii="Arial" w:eastAsia="Calibri" w:hAnsi="Arial" w:cs="Arial"/>
          <w:noProof/>
          <w:lang w:val="id-ID"/>
        </w:rPr>
        <w:t>.</w:t>
      </w:r>
    </w:p>
    <w:p w14:paraId="219FF026" w14:textId="13AB7C9B"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Shelinda, H., Putranto BAN, I., Enggar Apriyanto, D., Kehutanan, J., Pertanian, F., &amp; Bengkulu, U. (2023). </w:t>
      </w:r>
      <w:r w:rsidR="009E34B6" w:rsidRPr="00503446">
        <w:rPr>
          <w:rFonts w:ascii="Arial" w:eastAsia="Calibri" w:hAnsi="Arial" w:cs="Arial"/>
          <w:noProof/>
          <w:lang w:val="id-ID"/>
        </w:rPr>
        <w:t xml:space="preserve">Diversity of Soil </w:t>
      </w:r>
      <w:r w:rsidR="00F165A9">
        <w:rPr>
          <w:rFonts w:ascii="Arial" w:eastAsia="Calibri" w:hAnsi="Arial" w:cs="Arial"/>
          <w:noProof/>
          <w:lang w:val="id-ID"/>
        </w:rPr>
        <w:t>Insecta</w:t>
      </w:r>
      <w:r w:rsidR="009E34B6" w:rsidRPr="00503446">
        <w:rPr>
          <w:rFonts w:ascii="Arial" w:eastAsia="Calibri" w:hAnsi="Arial" w:cs="Arial"/>
          <w:noProof/>
          <w:lang w:val="id-ID"/>
        </w:rPr>
        <w:t xml:space="preserve"> in Agroforestry and Monoculture Lands of Kayu Bawang in Bengkulu Province.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3</w:t>
      </w:r>
      <w:r w:rsidRPr="00503446">
        <w:rPr>
          <w:rFonts w:ascii="Arial" w:eastAsia="Calibri" w:hAnsi="Arial" w:cs="Arial"/>
          <w:noProof/>
          <w:lang w:val="id-ID"/>
        </w:rPr>
        <w:t>(2), 46–56.</w:t>
      </w:r>
    </w:p>
    <w:p w14:paraId="0FCCADA3"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Soegianto, A. (1994). </w:t>
      </w:r>
      <w:r w:rsidR="009E34B6" w:rsidRPr="00503446">
        <w:rPr>
          <w:rFonts w:ascii="Arial" w:eastAsia="Calibri" w:hAnsi="Arial" w:cs="Arial"/>
          <w:i/>
          <w:noProof/>
          <w:lang w:val="id-ID"/>
        </w:rPr>
        <w:t>Q</w:t>
      </w:r>
      <w:r w:rsidR="009E34B6" w:rsidRPr="00503446">
        <w:rPr>
          <w:rFonts w:ascii="Arial" w:eastAsia="Calibri" w:hAnsi="Arial" w:cs="Arial"/>
          <w:i/>
          <w:iCs/>
          <w:noProof/>
          <w:lang w:val="id-ID"/>
        </w:rPr>
        <w:t>uantitative Ecology: Population and Community Analysis Methods</w:t>
      </w:r>
      <w:r w:rsidR="009E34B6" w:rsidRPr="00503446">
        <w:rPr>
          <w:rFonts w:ascii="Arial" w:eastAsia="Calibri" w:hAnsi="Arial" w:cs="Arial"/>
          <w:noProof/>
          <w:lang w:val="id-ID"/>
        </w:rPr>
        <w:t xml:space="preserve">. </w:t>
      </w:r>
      <w:r w:rsidRPr="00503446">
        <w:rPr>
          <w:rFonts w:ascii="Arial" w:eastAsia="Calibri" w:hAnsi="Arial" w:cs="Arial"/>
          <w:noProof/>
          <w:lang w:val="id-ID"/>
        </w:rPr>
        <w:t>Jakarta: Penerbit Usaha Nasional.</w:t>
      </w:r>
    </w:p>
    <w:p w14:paraId="3A2DF2CC" w14:textId="77777777" w:rsidR="00A2259F" w:rsidRPr="00503446" w:rsidRDefault="00A2259F" w:rsidP="00344DE7">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Sulistyorini, E., Laila, A., &amp; Jiedny, Z. (2023). Identification of Soil Arthropods on Allium Fistulosum Fields. </w:t>
      </w:r>
      <w:r w:rsidRPr="00503446">
        <w:rPr>
          <w:rFonts w:ascii="Arial" w:eastAsia="Calibri" w:hAnsi="Arial" w:cs="Arial"/>
          <w:i/>
          <w:iCs/>
          <w:noProof/>
          <w:lang w:val="id-ID"/>
        </w:rPr>
        <w:t>J. Il. Tan. Lingk</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(April), 1–6.</w:t>
      </w:r>
    </w:p>
    <w:p w14:paraId="0FC858E0"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Syahfitri, J., &amp; Lestari, D. (2022). </w:t>
      </w:r>
      <w:r w:rsidR="009E34B6" w:rsidRPr="00503446">
        <w:rPr>
          <w:rFonts w:ascii="Arial" w:eastAsia="Calibri" w:hAnsi="Arial" w:cs="Arial"/>
          <w:noProof/>
          <w:lang w:val="id-ID"/>
        </w:rPr>
        <w:t>Diversity of Soil Macrofauna in Oil Palm Plantation Land of PT Agricinal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 xml:space="preserve">Quagga: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Pendidikan Dan Biologi</w:t>
      </w:r>
      <w:r w:rsidRPr="00503446">
        <w:rPr>
          <w:rFonts w:ascii="Arial" w:eastAsia="Calibri" w:hAnsi="Arial" w:cs="Arial"/>
          <w:noProof/>
          <w:lang w:val="id-ID"/>
        </w:rPr>
        <w:t xml:space="preserve">, </w:t>
      </w:r>
      <w:r w:rsidRPr="00503446">
        <w:rPr>
          <w:rFonts w:ascii="Arial" w:eastAsia="Calibri" w:hAnsi="Arial" w:cs="Arial"/>
          <w:i/>
          <w:iCs/>
          <w:noProof/>
          <w:lang w:val="id-ID"/>
        </w:rPr>
        <w:t>14</w:t>
      </w:r>
      <w:r w:rsidRPr="00503446">
        <w:rPr>
          <w:rFonts w:ascii="Arial" w:eastAsia="Calibri" w:hAnsi="Arial" w:cs="Arial"/>
          <w:noProof/>
          <w:lang w:val="id-ID"/>
        </w:rPr>
        <w:t>(1), 59–66. https://doi.org/10.25134/quagga.v14i1.5053</w:t>
      </w:r>
    </w:p>
    <w:p w14:paraId="65885F6D" w14:textId="77777777" w:rsidR="00344DE7"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Tae, V. Y., Seran, Y. N., &amp; Bani, P. W. (2023). </w:t>
      </w:r>
      <w:r w:rsidR="009E34B6" w:rsidRPr="00503446">
        <w:rPr>
          <w:rFonts w:ascii="Arial" w:eastAsia="Calibri" w:hAnsi="Arial" w:cs="Arial"/>
          <w:noProof/>
          <w:lang w:val="id-ID"/>
        </w:rPr>
        <w:t xml:space="preserve">Diversity and Ecological Role of Soil </w:t>
      </w:r>
      <w:r w:rsidR="00F165A9">
        <w:rPr>
          <w:rFonts w:ascii="Arial" w:eastAsia="Calibri" w:hAnsi="Arial" w:cs="Arial"/>
          <w:noProof/>
          <w:lang w:val="id-ID"/>
        </w:rPr>
        <w:t>Insecta</w:t>
      </w:r>
      <w:r w:rsidR="009E34B6" w:rsidRPr="00503446">
        <w:rPr>
          <w:rFonts w:ascii="Arial" w:eastAsia="Calibri" w:hAnsi="Arial" w:cs="Arial"/>
          <w:noProof/>
          <w:lang w:val="id-ID"/>
        </w:rPr>
        <w:t xml:space="preserve"> in the Rafae Forest Area, Raimanuk District, Belu Regency.</w:t>
      </w:r>
      <w:r w:rsidRPr="00503446">
        <w:rPr>
          <w:rFonts w:ascii="Arial" w:eastAsia="Calibri" w:hAnsi="Arial" w:cs="Arial"/>
          <w:noProof/>
          <w:lang w:val="id-ID"/>
        </w:rPr>
        <w:t xml:space="preserve"> </w:t>
      </w:r>
      <w:r w:rsidRPr="00503446">
        <w:rPr>
          <w:rFonts w:ascii="Arial" w:eastAsia="Calibri" w:hAnsi="Arial" w:cs="Arial"/>
          <w:i/>
          <w:iCs/>
          <w:noProof/>
          <w:lang w:val="id-ID"/>
        </w:rPr>
        <w:t>Journal Science of Biodiversity</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51–60. https://doi.org/10.32938/jsb/vol4i2pp51-60</w:t>
      </w:r>
      <w:r w:rsidR="00344DE7">
        <w:rPr>
          <w:rFonts w:ascii="Arial" w:eastAsia="Calibri" w:hAnsi="Arial" w:cs="Arial"/>
          <w:noProof/>
        </w:rPr>
        <w:t>.</w:t>
      </w:r>
    </w:p>
    <w:p w14:paraId="34D2FF96" w14:textId="025598B3" w:rsidR="00916F74" w:rsidRPr="00916F74" w:rsidRDefault="00344DE7" w:rsidP="00CF2518">
      <w:pPr>
        <w:widowControl w:val="0"/>
        <w:autoSpaceDE w:val="0"/>
        <w:autoSpaceDN w:val="0"/>
        <w:adjustRightInd w:val="0"/>
        <w:ind w:left="709" w:hanging="709"/>
        <w:jc w:val="both"/>
        <w:rPr>
          <w:rFonts w:ascii="Arial" w:eastAsia="Calibri" w:hAnsi="Arial" w:cs="Arial"/>
          <w:noProof/>
        </w:rPr>
      </w:pPr>
      <w:r w:rsidRPr="00344DE7">
        <w:rPr>
          <w:rFonts w:ascii="Arial" w:eastAsia="Calibri" w:hAnsi="Arial" w:cs="Arial"/>
          <w:noProof/>
        </w:rPr>
        <w:t>Wang, Q., Adams, C. A., Wang, F., Sun, Y., &amp; Zhang, S. (2021). Interactions between microplastics and soil fauna: A critical review. </w:t>
      </w:r>
      <w:r w:rsidRPr="00344DE7">
        <w:rPr>
          <w:rFonts w:ascii="Arial" w:eastAsia="Calibri" w:hAnsi="Arial" w:cs="Arial"/>
          <w:i/>
          <w:iCs/>
          <w:noProof/>
        </w:rPr>
        <w:t xml:space="preserve">Critical Reviews in </w:t>
      </w:r>
      <w:r w:rsidRPr="00344DE7">
        <w:rPr>
          <w:rFonts w:ascii="Arial" w:eastAsia="Calibri" w:hAnsi="Arial" w:cs="Arial"/>
          <w:i/>
          <w:iCs/>
          <w:noProof/>
        </w:rPr>
        <w:t>Environmental Science and Technology</w:t>
      </w:r>
      <w:r w:rsidRPr="00344DE7">
        <w:rPr>
          <w:rFonts w:ascii="Arial" w:eastAsia="Calibri" w:hAnsi="Arial" w:cs="Arial"/>
          <w:noProof/>
        </w:rPr>
        <w:t>, </w:t>
      </w:r>
      <w:r w:rsidRPr="00344DE7">
        <w:rPr>
          <w:rFonts w:ascii="Arial" w:eastAsia="Calibri" w:hAnsi="Arial" w:cs="Arial"/>
          <w:i/>
          <w:iCs/>
          <w:noProof/>
        </w:rPr>
        <w:t>52</w:t>
      </w:r>
      <w:r w:rsidRPr="00344DE7">
        <w:rPr>
          <w:rFonts w:ascii="Arial" w:eastAsia="Calibri" w:hAnsi="Arial" w:cs="Arial"/>
          <w:noProof/>
        </w:rPr>
        <w:t>(18), 3211–3243. https://doi.org/10.1080/10643389.2021.1915035</w:t>
      </w:r>
      <w:r w:rsidR="00916F74">
        <w:rPr>
          <w:rFonts w:ascii="Arial" w:eastAsia="Calibri" w:hAnsi="Arial" w:cs="Arial"/>
          <w:noProof/>
        </w:rPr>
        <w:t>.</w:t>
      </w:r>
    </w:p>
    <w:p w14:paraId="20EEA5E6" w14:textId="77777777" w:rsidR="00957C6B" w:rsidRDefault="00916F74" w:rsidP="00CF2518">
      <w:pPr>
        <w:widowControl w:val="0"/>
        <w:autoSpaceDE w:val="0"/>
        <w:autoSpaceDN w:val="0"/>
        <w:adjustRightInd w:val="0"/>
        <w:ind w:left="709" w:hanging="709"/>
        <w:jc w:val="both"/>
        <w:rPr>
          <w:rFonts w:ascii="Arial" w:eastAsia="Calibri" w:hAnsi="Arial" w:cs="Arial"/>
          <w:noProof/>
        </w:rPr>
      </w:pPr>
      <w:r w:rsidRPr="00916F74">
        <w:rPr>
          <w:rFonts w:ascii="Arial" w:eastAsia="Calibri" w:hAnsi="Arial" w:cs="Arial"/>
          <w:bCs/>
          <w:noProof/>
        </w:rPr>
        <w:t>Wasis, B., &amp; Sajadad, D. H. (2024).</w:t>
      </w:r>
      <w:r w:rsidRPr="00916F74">
        <w:rPr>
          <w:rFonts w:ascii="Arial" w:eastAsia="Calibri" w:hAnsi="Arial" w:cs="Arial"/>
          <w:noProof/>
        </w:rPr>
        <w:t xml:space="preserve"> Soil macrofauna abundance under different land covers in Balangan District, South Kalimantan Province. </w:t>
      </w:r>
      <w:r w:rsidRPr="00916F74">
        <w:rPr>
          <w:rFonts w:ascii="Arial" w:eastAsia="Calibri" w:hAnsi="Arial" w:cs="Arial"/>
          <w:i/>
          <w:iCs/>
          <w:noProof/>
        </w:rPr>
        <w:t>Journal of Tropical Silviculture</w:t>
      </w:r>
      <w:r w:rsidRPr="00916F74">
        <w:rPr>
          <w:rFonts w:ascii="Arial" w:eastAsia="Calibri" w:hAnsi="Arial" w:cs="Arial"/>
          <w:noProof/>
        </w:rPr>
        <w:t xml:space="preserve">, </w:t>
      </w:r>
      <w:r w:rsidRPr="00916F74">
        <w:rPr>
          <w:rFonts w:ascii="Arial" w:eastAsia="Calibri" w:hAnsi="Arial" w:cs="Arial"/>
          <w:i/>
          <w:iCs/>
          <w:noProof/>
        </w:rPr>
        <w:t>15</w:t>
      </w:r>
      <w:r w:rsidRPr="00916F74">
        <w:rPr>
          <w:rFonts w:ascii="Arial" w:eastAsia="Calibri" w:hAnsi="Arial" w:cs="Arial"/>
          <w:noProof/>
        </w:rPr>
        <w:t>(2), 162–168</w:t>
      </w:r>
      <w:r w:rsidR="00957C6B">
        <w:rPr>
          <w:rFonts w:ascii="Arial" w:eastAsia="Calibri" w:hAnsi="Arial" w:cs="Arial"/>
          <w:noProof/>
        </w:rPr>
        <w:t>.</w:t>
      </w:r>
    </w:p>
    <w:p w14:paraId="140637E9" w14:textId="37E95AF9" w:rsidR="00A2259F" w:rsidRPr="00916F74" w:rsidRDefault="00957C6B" w:rsidP="00CF2518">
      <w:pPr>
        <w:widowControl w:val="0"/>
        <w:autoSpaceDE w:val="0"/>
        <w:autoSpaceDN w:val="0"/>
        <w:adjustRightInd w:val="0"/>
        <w:ind w:left="709" w:hanging="709"/>
        <w:jc w:val="both"/>
        <w:rPr>
          <w:rFonts w:ascii="Arial" w:eastAsia="Calibri" w:hAnsi="Arial" w:cs="Arial"/>
          <w:noProof/>
        </w:rPr>
      </w:pPr>
      <w:r w:rsidRPr="00957C6B">
        <w:rPr>
          <w:rFonts w:ascii="Arial" w:eastAsia="Calibri" w:hAnsi="Arial" w:cs="Arial"/>
          <w:noProof/>
        </w:rPr>
        <w:t>Yin, R., Eisenhauer, N., Auge, H., Purahong, W., Schmidt, A., &amp; Schädler, M. (2019). Additive effects of experimental climate change and land use on faunal contribution to litter decomposition. </w:t>
      </w:r>
      <w:r w:rsidRPr="00957C6B">
        <w:rPr>
          <w:rFonts w:ascii="Arial" w:eastAsia="Calibri" w:hAnsi="Arial" w:cs="Arial"/>
          <w:i/>
          <w:iCs/>
          <w:noProof/>
        </w:rPr>
        <w:t>Soil Biology and Biochemistry</w:t>
      </w:r>
      <w:r w:rsidRPr="00957C6B">
        <w:rPr>
          <w:rFonts w:ascii="Arial" w:eastAsia="Calibri" w:hAnsi="Arial" w:cs="Arial"/>
          <w:noProof/>
        </w:rPr>
        <w:t>, </w:t>
      </w:r>
      <w:r w:rsidRPr="00957C6B">
        <w:rPr>
          <w:rFonts w:ascii="Arial" w:eastAsia="Calibri" w:hAnsi="Arial" w:cs="Arial"/>
          <w:i/>
          <w:iCs/>
          <w:noProof/>
        </w:rPr>
        <w:t>131</w:t>
      </w:r>
      <w:r>
        <w:rPr>
          <w:rFonts w:ascii="Arial" w:eastAsia="Calibri" w:hAnsi="Arial" w:cs="Arial"/>
          <w:noProof/>
        </w:rPr>
        <w:t>, 141-148</w:t>
      </w:r>
      <w:r w:rsidR="00916F74" w:rsidRPr="00916F74">
        <w:rPr>
          <w:rFonts w:ascii="Arial" w:eastAsia="Calibri" w:hAnsi="Arial" w:cs="Arial"/>
          <w:noProof/>
        </w:rPr>
        <w:t>.</w:t>
      </w:r>
    </w:p>
    <w:p w14:paraId="65C902C1" w14:textId="77777777" w:rsidR="003D7721" w:rsidRDefault="00A2259F" w:rsidP="00CF2518">
      <w:pPr>
        <w:widowControl w:val="0"/>
        <w:autoSpaceDE w:val="0"/>
        <w:autoSpaceDN w:val="0"/>
        <w:adjustRightInd w:val="0"/>
        <w:ind w:left="709" w:hanging="709"/>
        <w:jc w:val="both"/>
        <w:rPr>
          <w:rFonts w:ascii="Arial" w:eastAsia="Calibri" w:hAnsi="Arial" w:cs="Arial"/>
          <w:noProof/>
        </w:rPr>
      </w:pPr>
      <w:r w:rsidRPr="00503446">
        <w:rPr>
          <w:rFonts w:ascii="Arial" w:eastAsia="Calibri" w:hAnsi="Arial" w:cs="Arial"/>
          <w:noProof/>
          <w:lang w:val="id-ID"/>
        </w:rPr>
        <w:t xml:space="preserve">Younear, R., Pujawati, E. D., &amp; Yamani, A. (2023). </w:t>
      </w:r>
      <w:r w:rsidR="009E34B6" w:rsidRPr="00503446">
        <w:rPr>
          <w:rFonts w:ascii="Arial" w:eastAsia="Calibri" w:hAnsi="Arial" w:cs="Arial"/>
          <w:noProof/>
          <w:lang w:val="id-ID"/>
        </w:rPr>
        <w:t>Soil Macrofauna Diversity in Rubber Plantations (</w:t>
      </w:r>
      <w:r w:rsidR="00936A15" w:rsidRPr="00503446">
        <w:rPr>
          <w:rFonts w:ascii="Arial" w:eastAsia="Calibri" w:hAnsi="Arial" w:cs="Arial"/>
          <w:i/>
          <w:noProof/>
          <w:lang w:val="id-ID"/>
        </w:rPr>
        <w:t>Hevea b</w:t>
      </w:r>
      <w:r w:rsidR="009E34B6" w:rsidRPr="00503446">
        <w:rPr>
          <w:rFonts w:ascii="Arial" w:eastAsia="Calibri" w:hAnsi="Arial" w:cs="Arial"/>
          <w:i/>
          <w:noProof/>
          <w:lang w:val="id-ID"/>
        </w:rPr>
        <w:t>rasiliensis</w:t>
      </w:r>
      <w:r w:rsidR="009E34B6" w:rsidRPr="00503446">
        <w:rPr>
          <w:rFonts w:ascii="Arial" w:eastAsia="Calibri" w:hAnsi="Arial" w:cs="Arial"/>
          <w:noProof/>
          <w:lang w:val="id-ID"/>
        </w:rPr>
        <w:t>) in Labuhan Village, South Batang Alai Distri</w:t>
      </w:r>
      <w:r w:rsidR="00944718" w:rsidRPr="00503446">
        <w:rPr>
          <w:rFonts w:ascii="Arial" w:eastAsia="Calibri" w:hAnsi="Arial" w:cs="Arial"/>
          <w:noProof/>
          <w:lang w:val="id-ID"/>
        </w:rPr>
        <w:t>ct, Central Hulu Sungai Regency</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6</w:t>
      </w:r>
      <w:r w:rsidRPr="00503446">
        <w:rPr>
          <w:rFonts w:ascii="Arial" w:eastAsia="Calibri" w:hAnsi="Arial" w:cs="Arial"/>
          <w:noProof/>
          <w:lang w:val="id-ID"/>
        </w:rPr>
        <w:t>(3), 442. https://doi.org/10.20527/jss.v6i3.9223</w:t>
      </w:r>
    </w:p>
    <w:p w14:paraId="14D75D45" w14:textId="09B5BC7F" w:rsidR="00E2638A" w:rsidRPr="003D7721" w:rsidRDefault="003D7721" w:rsidP="00CF2518">
      <w:pPr>
        <w:widowControl w:val="0"/>
        <w:autoSpaceDE w:val="0"/>
        <w:autoSpaceDN w:val="0"/>
        <w:adjustRightInd w:val="0"/>
        <w:ind w:left="709" w:hanging="709"/>
        <w:jc w:val="both"/>
        <w:rPr>
          <w:rFonts w:ascii="Arial" w:eastAsia="Calibri" w:hAnsi="Arial" w:cs="Arial"/>
          <w:noProof/>
        </w:rPr>
      </w:pPr>
      <w:r w:rsidRPr="003D7721">
        <w:rPr>
          <w:rFonts w:ascii="Arial" w:eastAsia="Calibri" w:hAnsi="Arial" w:cs="Arial"/>
          <w:noProof/>
        </w:rPr>
        <w:t>Zan P. Mao J. &amp; Sun T., (2022). Effect of Soil Fauna on Litter Decomposition in Chinese Forest: a meta-</w:t>
      </w:r>
      <w:r>
        <w:rPr>
          <w:rFonts w:ascii="Arial" w:eastAsia="Calibri" w:hAnsi="Arial" w:cs="Arial"/>
          <w:noProof/>
        </w:rPr>
        <w:t>analysis. PeerJ. 10:12747.</w:t>
      </w:r>
    </w:p>
    <w:p w14:paraId="4D9B9167" w14:textId="4866FBB8" w:rsidR="00A2259F" w:rsidRPr="00E2638A" w:rsidRDefault="00E2638A" w:rsidP="00CF2518">
      <w:pPr>
        <w:widowControl w:val="0"/>
        <w:autoSpaceDE w:val="0"/>
        <w:autoSpaceDN w:val="0"/>
        <w:adjustRightInd w:val="0"/>
        <w:ind w:left="709" w:hanging="709"/>
        <w:jc w:val="both"/>
        <w:rPr>
          <w:rFonts w:ascii="Arial" w:eastAsia="Calibri" w:hAnsi="Arial" w:cs="Arial"/>
          <w:noProof/>
        </w:rPr>
      </w:pPr>
      <w:r w:rsidRPr="00E2638A">
        <w:rPr>
          <w:rFonts w:ascii="Arial" w:eastAsia="Calibri" w:hAnsi="Arial" w:cs="Arial"/>
          <w:noProof/>
        </w:rPr>
        <w:t>Zan, P., Sun, T., &amp; Mao, Z. (2021). Effects of soil fauna on litter decomposition using ﬁeld microcosms across 16 co-occurring temperate tree species. </w:t>
      </w:r>
      <w:r w:rsidRPr="00E2638A">
        <w:rPr>
          <w:rFonts w:ascii="Arial" w:eastAsia="Calibri" w:hAnsi="Arial" w:cs="Arial"/>
          <w:i/>
          <w:iCs/>
          <w:noProof/>
        </w:rPr>
        <w:t>Australian Forestry</w:t>
      </w:r>
      <w:r w:rsidRPr="00E2638A">
        <w:rPr>
          <w:rFonts w:ascii="Arial" w:eastAsia="Calibri" w:hAnsi="Arial" w:cs="Arial"/>
          <w:noProof/>
        </w:rPr>
        <w:t>, </w:t>
      </w:r>
      <w:r w:rsidRPr="00E2638A">
        <w:rPr>
          <w:rFonts w:ascii="Arial" w:eastAsia="Calibri" w:hAnsi="Arial" w:cs="Arial"/>
          <w:i/>
          <w:iCs/>
          <w:noProof/>
        </w:rPr>
        <w:t>84</w:t>
      </w:r>
      <w:r w:rsidRPr="00E2638A">
        <w:rPr>
          <w:rFonts w:ascii="Arial" w:eastAsia="Calibri" w:hAnsi="Arial" w:cs="Arial"/>
          <w:noProof/>
        </w:rPr>
        <w:t>(1), 33–38. https://doi.org/10.1080/00049158.2020.1820687</w:t>
      </w:r>
    </w:p>
    <w:p w14:paraId="6425F941" w14:textId="77777777" w:rsidR="00B01FCD" w:rsidRPr="00503446" w:rsidRDefault="00A2259F" w:rsidP="00A2259F">
      <w:pPr>
        <w:pStyle w:val="Appendix"/>
        <w:spacing w:after="0"/>
        <w:ind w:left="567" w:right="27" w:hanging="567"/>
        <w:jc w:val="both"/>
        <w:rPr>
          <w:rFonts w:ascii="Arial" w:hAnsi="Arial" w:cs="Arial"/>
          <w:b w:val="0"/>
          <w:noProof/>
          <w:sz w:val="20"/>
          <w:lang w:val="id-ID"/>
        </w:rPr>
      </w:pPr>
      <w:r w:rsidRPr="00503446">
        <w:rPr>
          <w:rFonts w:ascii="Arial" w:eastAsia="Calibri" w:hAnsi="Arial" w:cs="Arial"/>
          <w:noProof/>
          <w:sz w:val="20"/>
          <w:lang w:val="id-ID"/>
        </w:rPr>
        <w:fldChar w:fldCharType="end"/>
      </w:r>
    </w:p>
    <w:sectPr w:rsidR="00B01FCD" w:rsidRPr="00503446" w:rsidSect="009447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246D" w14:textId="77777777" w:rsidR="00FB64E5" w:rsidRDefault="00FB64E5" w:rsidP="00C37E61">
      <w:r>
        <w:separator/>
      </w:r>
    </w:p>
  </w:endnote>
  <w:endnote w:type="continuationSeparator" w:id="0">
    <w:p w14:paraId="136954DB" w14:textId="77777777" w:rsidR="00FB64E5" w:rsidRDefault="00FB64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D0AE" w14:textId="77777777" w:rsidR="00511CC3" w:rsidRDefault="00511CC3" w:rsidP="00511CC3">
    <w:pPr>
      <w:pStyle w:val="Footer"/>
    </w:pPr>
    <w:r w:rsidRPr="008310C2">
      <w:rPr>
        <w:i/>
        <w:vertAlign w:val="superscript"/>
      </w:rPr>
      <w:t>++</w:t>
    </w:r>
    <w:r>
      <w:t xml:space="preserve"> </w:t>
    </w:r>
    <w:r w:rsidRPr="00E90562">
      <w:rPr>
        <w:i/>
      </w:rPr>
      <w:t>Lecture;</w:t>
    </w:r>
  </w:p>
  <w:p w14:paraId="062C818D" w14:textId="77777777" w:rsidR="00511CC3" w:rsidRPr="00A56721" w:rsidRDefault="00511CC3" w:rsidP="00511CC3">
    <w:pPr>
      <w:pStyle w:val="Footer"/>
      <w:rPr>
        <w:rFonts w:ascii="Times New Roman" w:hAnsi="Times New Roman"/>
        <w:i/>
        <w:color w:val="FF0080"/>
        <w:u w:val="single"/>
      </w:rPr>
    </w:pPr>
    <w:r>
      <w:rPr>
        <w:i/>
      </w:rPr>
      <w:t>*</w:t>
    </w:r>
    <w:r w:rsidRPr="008310C2">
      <w:rPr>
        <w:i/>
      </w:rPr>
      <w:t>Corresponding author</w:t>
    </w:r>
    <w:r>
      <w:t xml:space="preserve">: </w:t>
    </w:r>
    <w:r w:rsidRPr="008310C2">
      <w:rPr>
        <w:i/>
      </w:rPr>
      <w:t>E</w:t>
    </w:r>
    <w:r w:rsidRPr="0014181F">
      <w:rPr>
        <w:i/>
      </w:rPr>
      <w:t>-</w:t>
    </w:r>
    <w:r w:rsidRPr="008310C2">
      <w:rPr>
        <w:i/>
      </w:rPr>
      <w:t>mail:</w:t>
    </w:r>
    <w:r>
      <w:t xml:space="preserve">  </w:t>
    </w:r>
    <w:hyperlink r:id="rId1" w:history="1">
      <w:r w:rsidRPr="00F548C4">
        <w:rPr>
          <w:rStyle w:val="Hyperlink"/>
          <w:rFonts w:ascii="Times New Roman" w:hAnsi="Times New Roman"/>
          <w:i/>
        </w:rPr>
        <w:t>darmi@unib.ac.id</w:t>
      </w:r>
    </w:hyperlink>
  </w:p>
  <w:p w14:paraId="62E4687F" w14:textId="77777777" w:rsidR="00511CC3" w:rsidRDefault="00511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A081" w14:textId="77777777" w:rsidR="00345E94" w:rsidRDefault="00345E94">
    <w:pPr>
      <w:pStyle w:val="Footer"/>
      <w:rPr>
        <w:rFonts w:ascii="Arial" w:hAnsi="Arial" w:cs="Arial"/>
        <w:sz w:val="16"/>
      </w:rPr>
    </w:pPr>
  </w:p>
  <w:p w14:paraId="345A78F7" w14:textId="77777777" w:rsidR="00345E94" w:rsidRDefault="00345E9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DDF5833" w14:textId="77777777" w:rsidR="00345E94" w:rsidRDefault="00345E94">
    <w:pPr>
      <w:pStyle w:val="Footer"/>
      <w:rPr>
        <w:rFonts w:ascii="Arial" w:hAnsi="Arial" w:cs="Arial"/>
        <w:sz w:val="16"/>
      </w:rPr>
    </w:pPr>
  </w:p>
  <w:p w14:paraId="4C476668" w14:textId="77777777" w:rsidR="00345E94" w:rsidRPr="009E048A" w:rsidRDefault="00345E94">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C7F7" w14:textId="77777777" w:rsidR="00345E94" w:rsidRPr="00C37E61" w:rsidRDefault="00345E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AE6C9" w14:textId="77777777" w:rsidR="00FB64E5" w:rsidRDefault="00FB64E5" w:rsidP="00C37E61">
      <w:r>
        <w:separator/>
      </w:r>
    </w:p>
  </w:footnote>
  <w:footnote w:type="continuationSeparator" w:id="0">
    <w:p w14:paraId="27AE58C4" w14:textId="77777777" w:rsidR="00FB64E5" w:rsidRDefault="00FB64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6865" w14:textId="2878E3A0" w:rsidR="00345E94" w:rsidRDefault="00FB64E5">
    <w:pPr>
      <w:pStyle w:val="Header"/>
    </w:pPr>
    <w:r>
      <w:rPr>
        <w:noProof/>
      </w:rPr>
      <w:pict w14:anchorId="1CB6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9" o:spid="_x0000_s2059"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C873" w14:textId="659C20E3" w:rsidR="00345E94" w:rsidRDefault="00FB64E5">
    <w:pPr>
      <w:pStyle w:val="Header"/>
    </w:pPr>
    <w:r>
      <w:rPr>
        <w:noProof/>
      </w:rPr>
      <w:pict w14:anchorId="78516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0" o:spid="_x0000_s2060"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2B7E" w14:textId="1AB1CB53" w:rsidR="00345E94" w:rsidRPr="00296529" w:rsidRDefault="00FB64E5" w:rsidP="00296529">
    <w:pPr>
      <w:ind w:left="2160"/>
      <w:jc w:val="center"/>
      <w:rPr>
        <w:rFonts w:ascii="Times New Roman" w:eastAsia="Calibri" w:hAnsi="Times New Roman"/>
        <w:i/>
        <w:sz w:val="18"/>
        <w:szCs w:val="22"/>
      </w:rPr>
    </w:pPr>
    <w:r>
      <w:rPr>
        <w:noProof/>
      </w:rPr>
      <w:pict w14:anchorId="362DE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8" o:spid="_x0000_s2058"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1545EE" w14:textId="77777777" w:rsidR="00345E94" w:rsidRPr="00296529" w:rsidRDefault="00345E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8AE67" w14:textId="77777777" w:rsidR="00345E94" w:rsidRPr="00296529" w:rsidRDefault="00345E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77152" w14:textId="77777777" w:rsidR="00345E94" w:rsidRPr="00296529" w:rsidRDefault="00345E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8330B4" w14:textId="77777777" w:rsidR="00345E94" w:rsidRDefault="00345E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F04207" w14:textId="77777777" w:rsidR="00345E94" w:rsidRDefault="00345E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22022D" w14:textId="77777777" w:rsidR="00345E94" w:rsidRDefault="00345E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AD31" w14:textId="76E0286F" w:rsidR="00345E94" w:rsidRDefault="00FB64E5">
    <w:pPr>
      <w:pStyle w:val="Header"/>
    </w:pPr>
    <w:r>
      <w:rPr>
        <w:noProof/>
      </w:rPr>
      <w:pict w14:anchorId="58921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2" o:spid="_x0000_s2062"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8596" w14:textId="64B1B82F" w:rsidR="00345E94" w:rsidRDefault="00FB64E5">
    <w:pPr>
      <w:pStyle w:val="Header"/>
    </w:pPr>
    <w:r>
      <w:rPr>
        <w:noProof/>
      </w:rPr>
      <w:pict w14:anchorId="0C2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3" o:spid="_x0000_s2063"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B2CB" w14:textId="7254E46E" w:rsidR="00345E94" w:rsidRDefault="00FB64E5">
    <w:pPr>
      <w:pStyle w:val="Header"/>
    </w:pPr>
    <w:r>
      <w:rPr>
        <w:noProof/>
      </w:rPr>
      <w:pict w14:anchorId="3B9F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1" o:spid="_x0000_s2061"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9B11A5"/>
    <w:multiLevelType w:val="hybridMultilevel"/>
    <w:tmpl w:val="FA66DB82"/>
    <w:lvl w:ilvl="0" w:tplc="7130BB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E44752"/>
    <w:multiLevelType w:val="hybridMultilevel"/>
    <w:tmpl w:val="D6E00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218B6"/>
    <w:multiLevelType w:val="multilevel"/>
    <w:tmpl w:val="4B9E6046"/>
    <w:lvl w:ilvl="0">
      <w:start w:val="23"/>
      <w:numFmt w:val="decimal"/>
      <w:lvlText w:val="%1"/>
      <w:lvlJc w:val="left"/>
      <w:pPr>
        <w:ind w:left="480" w:hanging="480"/>
      </w:pPr>
      <w:rPr>
        <w:rFonts w:hint="default"/>
      </w:rPr>
    </w:lvl>
    <w:lvl w:ilvl="1">
      <w:start w:val="6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700C24"/>
    <w:multiLevelType w:val="multilevel"/>
    <w:tmpl w:val="31F2A0C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8E543AF"/>
    <w:multiLevelType w:val="hybridMultilevel"/>
    <w:tmpl w:val="04929F24"/>
    <w:lvl w:ilvl="0" w:tplc="D4C89DE8">
      <w:start w:val="1"/>
      <w:numFmt w:val="decimal"/>
      <w:lvlText w:val="%1."/>
      <w:lvlJc w:val="left"/>
      <w:pPr>
        <w:ind w:left="3054" w:hanging="360"/>
      </w:pPr>
      <w:rPr>
        <w:rFonts w:hint="default"/>
        <w:b/>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0"/>
  </w:num>
  <w:num w:numId="31">
    <w:abstractNumId w:val="15"/>
  </w:num>
  <w:num w:numId="32">
    <w:abstractNumId w:val="19"/>
  </w:num>
  <w:num w:numId="33">
    <w:abstractNumId w:val="18"/>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4455"/>
    <w:rsid w:val="000279CD"/>
    <w:rsid w:val="00030174"/>
    <w:rsid w:val="00036141"/>
    <w:rsid w:val="00042D25"/>
    <w:rsid w:val="0004579C"/>
    <w:rsid w:val="0004611E"/>
    <w:rsid w:val="000767BA"/>
    <w:rsid w:val="000941B9"/>
    <w:rsid w:val="00097064"/>
    <w:rsid w:val="000979D0"/>
    <w:rsid w:val="000A47FA"/>
    <w:rsid w:val="000A65D3"/>
    <w:rsid w:val="000B1E33"/>
    <w:rsid w:val="000C1823"/>
    <w:rsid w:val="000D689F"/>
    <w:rsid w:val="000E7B7B"/>
    <w:rsid w:val="000E7D62"/>
    <w:rsid w:val="00101285"/>
    <w:rsid w:val="00103357"/>
    <w:rsid w:val="00106816"/>
    <w:rsid w:val="00123C9F"/>
    <w:rsid w:val="00126190"/>
    <w:rsid w:val="00130F17"/>
    <w:rsid w:val="001320BF"/>
    <w:rsid w:val="00140FFC"/>
    <w:rsid w:val="0014181F"/>
    <w:rsid w:val="00160F89"/>
    <w:rsid w:val="00163BC4"/>
    <w:rsid w:val="001765F1"/>
    <w:rsid w:val="00176947"/>
    <w:rsid w:val="00191062"/>
    <w:rsid w:val="00192B72"/>
    <w:rsid w:val="001961E0"/>
    <w:rsid w:val="00196E5B"/>
    <w:rsid w:val="001A27B7"/>
    <w:rsid w:val="001A29D8"/>
    <w:rsid w:val="001A4003"/>
    <w:rsid w:val="001A5CAA"/>
    <w:rsid w:val="001B0427"/>
    <w:rsid w:val="001D104C"/>
    <w:rsid w:val="001D3A51"/>
    <w:rsid w:val="001D5F0E"/>
    <w:rsid w:val="001E10D2"/>
    <w:rsid w:val="001E25B4"/>
    <w:rsid w:val="001E44FE"/>
    <w:rsid w:val="001E7B1B"/>
    <w:rsid w:val="00200595"/>
    <w:rsid w:val="00204835"/>
    <w:rsid w:val="002108E1"/>
    <w:rsid w:val="00211E9C"/>
    <w:rsid w:val="002237CA"/>
    <w:rsid w:val="00231920"/>
    <w:rsid w:val="0023195C"/>
    <w:rsid w:val="00236AA7"/>
    <w:rsid w:val="0024282C"/>
    <w:rsid w:val="002460DC"/>
    <w:rsid w:val="00250985"/>
    <w:rsid w:val="00254C38"/>
    <w:rsid w:val="002556F6"/>
    <w:rsid w:val="00260D6E"/>
    <w:rsid w:val="00266805"/>
    <w:rsid w:val="00283105"/>
    <w:rsid w:val="00284C4C"/>
    <w:rsid w:val="00287E68"/>
    <w:rsid w:val="00296529"/>
    <w:rsid w:val="0029659B"/>
    <w:rsid w:val="002A6674"/>
    <w:rsid w:val="002B27FB"/>
    <w:rsid w:val="002B685A"/>
    <w:rsid w:val="002C57D2"/>
    <w:rsid w:val="002E0D56"/>
    <w:rsid w:val="002F60EC"/>
    <w:rsid w:val="003112DC"/>
    <w:rsid w:val="00315186"/>
    <w:rsid w:val="0033343E"/>
    <w:rsid w:val="00344DE7"/>
    <w:rsid w:val="00345B53"/>
    <w:rsid w:val="00345E94"/>
    <w:rsid w:val="003512C2"/>
    <w:rsid w:val="0036182C"/>
    <w:rsid w:val="00370919"/>
    <w:rsid w:val="00371FB6"/>
    <w:rsid w:val="00372DA6"/>
    <w:rsid w:val="003763C1"/>
    <w:rsid w:val="00376BBE"/>
    <w:rsid w:val="0039224F"/>
    <w:rsid w:val="003A43A4"/>
    <w:rsid w:val="003A7E18"/>
    <w:rsid w:val="003C4C86"/>
    <w:rsid w:val="003C6258"/>
    <w:rsid w:val="003C788F"/>
    <w:rsid w:val="003D1BB6"/>
    <w:rsid w:val="003D3D16"/>
    <w:rsid w:val="003D51BE"/>
    <w:rsid w:val="003D7721"/>
    <w:rsid w:val="003E2904"/>
    <w:rsid w:val="00401927"/>
    <w:rsid w:val="0041027F"/>
    <w:rsid w:val="00412475"/>
    <w:rsid w:val="00413BDA"/>
    <w:rsid w:val="00423789"/>
    <w:rsid w:val="004350D6"/>
    <w:rsid w:val="00440F43"/>
    <w:rsid w:val="00441756"/>
    <w:rsid w:val="00441B6F"/>
    <w:rsid w:val="00446221"/>
    <w:rsid w:val="00450E62"/>
    <w:rsid w:val="00452C53"/>
    <w:rsid w:val="004539DB"/>
    <w:rsid w:val="00471A80"/>
    <w:rsid w:val="0048232A"/>
    <w:rsid w:val="004A2CA7"/>
    <w:rsid w:val="004B34FD"/>
    <w:rsid w:val="004C3C7A"/>
    <w:rsid w:val="004D305E"/>
    <w:rsid w:val="004D4277"/>
    <w:rsid w:val="004F1121"/>
    <w:rsid w:val="00502516"/>
    <w:rsid w:val="00503446"/>
    <w:rsid w:val="00505F06"/>
    <w:rsid w:val="00506828"/>
    <w:rsid w:val="00511CC3"/>
    <w:rsid w:val="00512268"/>
    <w:rsid w:val="0053056E"/>
    <w:rsid w:val="00535D49"/>
    <w:rsid w:val="00542AD9"/>
    <w:rsid w:val="00554236"/>
    <w:rsid w:val="00554FDA"/>
    <w:rsid w:val="005607B0"/>
    <w:rsid w:val="005728BB"/>
    <w:rsid w:val="00581F40"/>
    <w:rsid w:val="005846BB"/>
    <w:rsid w:val="00585CD0"/>
    <w:rsid w:val="0058750E"/>
    <w:rsid w:val="005C784C"/>
    <w:rsid w:val="005D17F6"/>
    <w:rsid w:val="005D3D62"/>
    <w:rsid w:val="005E538E"/>
    <w:rsid w:val="005E5539"/>
    <w:rsid w:val="005E6AB5"/>
    <w:rsid w:val="005F362B"/>
    <w:rsid w:val="00602BF5"/>
    <w:rsid w:val="006127E1"/>
    <w:rsid w:val="00617FDD"/>
    <w:rsid w:val="00630948"/>
    <w:rsid w:val="00630BBB"/>
    <w:rsid w:val="00633614"/>
    <w:rsid w:val="00633F68"/>
    <w:rsid w:val="00636EB2"/>
    <w:rsid w:val="006375B8"/>
    <w:rsid w:val="00660BD0"/>
    <w:rsid w:val="0066510A"/>
    <w:rsid w:val="00673F9F"/>
    <w:rsid w:val="00682D9D"/>
    <w:rsid w:val="006837C9"/>
    <w:rsid w:val="00686953"/>
    <w:rsid w:val="00687DEA"/>
    <w:rsid w:val="00687E67"/>
    <w:rsid w:val="006967F7"/>
    <w:rsid w:val="006A1B7F"/>
    <w:rsid w:val="006A250C"/>
    <w:rsid w:val="006B21D3"/>
    <w:rsid w:val="006B57D0"/>
    <w:rsid w:val="006C2B09"/>
    <w:rsid w:val="006D30FF"/>
    <w:rsid w:val="006D6651"/>
    <w:rsid w:val="006D6940"/>
    <w:rsid w:val="006E172D"/>
    <w:rsid w:val="006E6729"/>
    <w:rsid w:val="006F11EC"/>
    <w:rsid w:val="006F5678"/>
    <w:rsid w:val="006F601B"/>
    <w:rsid w:val="0070082C"/>
    <w:rsid w:val="00710C3F"/>
    <w:rsid w:val="007369E6"/>
    <w:rsid w:val="00743DE8"/>
    <w:rsid w:val="0074620D"/>
    <w:rsid w:val="00746778"/>
    <w:rsid w:val="00746E59"/>
    <w:rsid w:val="00754C9A"/>
    <w:rsid w:val="0075599A"/>
    <w:rsid w:val="00760C90"/>
    <w:rsid w:val="00761D52"/>
    <w:rsid w:val="007709F6"/>
    <w:rsid w:val="007740C9"/>
    <w:rsid w:val="0077749E"/>
    <w:rsid w:val="00783007"/>
    <w:rsid w:val="007857F4"/>
    <w:rsid w:val="00785B19"/>
    <w:rsid w:val="00790ADA"/>
    <w:rsid w:val="007A1006"/>
    <w:rsid w:val="007C4B1A"/>
    <w:rsid w:val="007D2288"/>
    <w:rsid w:val="007D54E6"/>
    <w:rsid w:val="007E088F"/>
    <w:rsid w:val="007F775C"/>
    <w:rsid w:val="007F7B32"/>
    <w:rsid w:val="00804BC2"/>
    <w:rsid w:val="0081431A"/>
    <w:rsid w:val="008229D8"/>
    <w:rsid w:val="00825B29"/>
    <w:rsid w:val="008310C2"/>
    <w:rsid w:val="008320E4"/>
    <w:rsid w:val="0083216F"/>
    <w:rsid w:val="008415C5"/>
    <w:rsid w:val="00860000"/>
    <w:rsid w:val="00863BD3"/>
    <w:rsid w:val="008641ED"/>
    <w:rsid w:val="00866D66"/>
    <w:rsid w:val="008671C6"/>
    <w:rsid w:val="00875803"/>
    <w:rsid w:val="00881DF8"/>
    <w:rsid w:val="00893ADD"/>
    <w:rsid w:val="008B459E"/>
    <w:rsid w:val="008B569E"/>
    <w:rsid w:val="008E13AE"/>
    <w:rsid w:val="008E1506"/>
    <w:rsid w:val="008E386A"/>
    <w:rsid w:val="008E710C"/>
    <w:rsid w:val="008F69D6"/>
    <w:rsid w:val="00902823"/>
    <w:rsid w:val="009075C5"/>
    <w:rsid w:val="0091527D"/>
    <w:rsid w:val="00915CA6"/>
    <w:rsid w:val="00916F74"/>
    <w:rsid w:val="00920AFA"/>
    <w:rsid w:val="00927834"/>
    <w:rsid w:val="00936A15"/>
    <w:rsid w:val="0094410A"/>
    <w:rsid w:val="00944718"/>
    <w:rsid w:val="009500A6"/>
    <w:rsid w:val="00957C18"/>
    <w:rsid w:val="00957C6B"/>
    <w:rsid w:val="009659BA"/>
    <w:rsid w:val="00983040"/>
    <w:rsid w:val="009B0180"/>
    <w:rsid w:val="009B3FB9"/>
    <w:rsid w:val="009B7352"/>
    <w:rsid w:val="009C2465"/>
    <w:rsid w:val="009D00DB"/>
    <w:rsid w:val="009D35A0"/>
    <w:rsid w:val="009D42EB"/>
    <w:rsid w:val="009D719B"/>
    <w:rsid w:val="009D7EB7"/>
    <w:rsid w:val="009E048A"/>
    <w:rsid w:val="009E08E9"/>
    <w:rsid w:val="009E34B6"/>
    <w:rsid w:val="009E3DB9"/>
    <w:rsid w:val="009E49F1"/>
    <w:rsid w:val="009E6E35"/>
    <w:rsid w:val="009F0EDA"/>
    <w:rsid w:val="00A03B96"/>
    <w:rsid w:val="00A05B19"/>
    <w:rsid w:val="00A1134E"/>
    <w:rsid w:val="00A2259F"/>
    <w:rsid w:val="00A24E7E"/>
    <w:rsid w:val="00A258C3"/>
    <w:rsid w:val="00A347C0"/>
    <w:rsid w:val="00A441D9"/>
    <w:rsid w:val="00A51431"/>
    <w:rsid w:val="00A539AD"/>
    <w:rsid w:val="00A56721"/>
    <w:rsid w:val="00A65C02"/>
    <w:rsid w:val="00A66973"/>
    <w:rsid w:val="00A6738D"/>
    <w:rsid w:val="00A94063"/>
    <w:rsid w:val="00AA6219"/>
    <w:rsid w:val="00AA74E0"/>
    <w:rsid w:val="00AB703F"/>
    <w:rsid w:val="00AC1CF5"/>
    <w:rsid w:val="00AC42C8"/>
    <w:rsid w:val="00AC5E32"/>
    <w:rsid w:val="00AC6BB8"/>
    <w:rsid w:val="00AE008F"/>
    <w:rsid w:val="00B01FCD"/>
    <w:rsid w:val="00B12BF4"/>
    <w:rsid w:val="00B1776C"/>
    <w:rsid w:val="00B23694"/>
    <w:rsid w:val="00B2485B"/>
    <w:rsid w:val="00B30089"/>
    <w:rsid w:val="00B52583"/>
    <w:rsid w:val="00B52896"/>
    <w:rsid w:val="00B55A60"/>
    <w:rsid w:val="00B66029"/>
    <w:rsid w:val="00B70003"/>
    <w:rsid w:val="00B95160"/>
    <w:rsid w:val="00B95236"/>
    <w:rsid w:val="00B96BD9"/>
    <w:rsid w:val="00BA1B01"/>
    <w:rsid w:val="00BA2641"/>
    <w:rsid w:val="00BB37AA"/>
    <w:rsid w:val="00BC2BA1"/>
    <w:rsid w:val="00BC53A0"/>
    <w:rsid w:val="00BD32BD"/>
    <w:rsid w:val="00BE62AD"/>
    <w:rsid w:val="00BF121F"/>
    <w:rsid w:val="00BF1F80"/>
    <w:rsid w:val="00BF36A1"/>
    <w:rsid w:val="00C07289"/>
    <w:rsid w:val="00C166EF"/>
    <w:rsid w:val="00C17EB0"/>
    <w:rsid w:val="00C20F58"/>
    <w:rsid w:val="00C27F5F"/>
    <w:rsid w:val="00C30A0F"/>
    <w:rsid w:val="00C34F63"/>
    <w:rsid w:val="00C37E61"/>
    <w:rsid w:val="00C426A3"/>
    <w:rsid w:val="00C63044"/>
    <w:rsid w:val="00C64672"/>
    <w:rsid w:val="00C6476A"/>
    <w:rsid w:val="00C70F1B"/>
    <w:rsid w:val="00C71A47"/>
    <w:rsid w:val="00C7464C"/>
    <w:rsid w:val="00C85588"/>
    <w:rsid w:val="00C86D5F"/>
    <w:rsid w:val="00CB2BC3"/>
    <w:rsid w:val="00CC1D21"/>
    <w:rsid w:val="00CC7AF9"/>
    <w:rsid w:val="00CD6755"/>
    <w:rsid w:val="00CD6856"/>
    <w:rsid w:val="00CE0089"/>
    <w:rsid w:val="00CE793C"/>
    <w:rsid w:val="00CF193C"/>
    <w:rsid w:val="00CF1A78"/>
    <w:rsid w:val="00CF2518"/>
    <w:rsid w:val="00CF617B"/>
    <w:rsid w:val="00D04BD7"/>
    <w:rsid w:val="00D173F1"/>
    <w:rsid w:val="00D21B68"/>
    <w:rsid w:val="00D319FE"/>
    <w:rsid w:val="00D34427"/>
    <w:rsid w:val="00D74CB0"/>
    <w:rsid w:val="00D8295D"/>
    <w:rsid w:val="00D923F5"/>
    <w:rsid w:val="00DC2A65"/>
    <w:rsid w:val="00DE15F0"/>
    <w:rsid w:val="00DE5663"/>
    <w:rsid w:val="00DE78AA"/>
    <w:rsid w:val="00E053D0"/>
    <w:rsid w:val="00E14E6C"/>
    <w:rsid w:val="00E15994"/>
    <w:rsid w:val="00E206BA"/>
    <w:rsid w:val="00E2638A"/>
    <w:rsid w:val="00E3114E"/>
    <w:rsid w:val="00E31A70"/>
    <w:rsid w:val="00E35B02"/>
    <w:rsid w:val="00E63990"/>
    <w:rsid w:val="00E66496"/>
    <w:rsid w:val="00E66B35"/>
    <w:rsid w:val="00E66E10"/>
    <w:rsid w:val="00E67B90"/>
    <w:rsid w:val="00E725C5"/>
    <w:rsid w:val="00E769F6"/>
    <w:rsid w:val="00E8407C"/>
    <w:rsid w:val="00E84C6F"/>
    <w:rsid w:val="00E84F3C"/>
    <w:rsid w:val="00E90562"/>
    <w:rsid w:val="00EA012C"/>
    <w:rsid w:val="00EA42C0"/>
    <w:rsid w:val="00EC6A55"/>
    <w:rsid w:val="00ED0288"/>
    <w:rsid w:val="00EE52CB"/>
    <w:rsid w:val="00EF08F6"/>
    <w:rsid w:val="00EF581D"/>
    <w:rsid w:val="00EF7FD8"/>
    <w:rsid w:val="00F06F59"/>
    <w:rsid w:val="00F165A9"/>
    <w:rsid w:val="00F17988"/>
    <w:rsid w:val="00F20651"/>
    <w:rsid w:val="00F469F0"/>
    <w:rsid w:val="00F53273"/>
    <w:rsid w:val="00F56B4D"/>
    <w:rsid w:val="00F66C4B"/>
    <w:rsid w:val="00F755E4"/>
    <w:rsid w:val="00F75D8C"/>
    <w:rsid w:val="00F77D02"/>
    <w:rsid w:val="00FB3A86"/>
    <w:rsid w:val="00FB409D"/>
    <w:rsid w:val="00FB64E5"/>
    <w:rsid w:val="00FD36C8"/>
    <w:rsid w:val="00FD704E"/>
    <w:rsid w:val="00FE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rules v:ext="edit">
        <o:r id="V:Rule1" type="connector" idref="#_x0000_s1026"/>
      </o:rules>
    </o:shapelayout>
  </w:shapeDefaults>
  <w:decimalSymbol w:val="."/>
  <w:listSeparator w:val=","/>
  <w14:docId w14:val="2D8C169A"/>
  <w15:docId w15:val="{CC7DF540-0770-423E-B379-4EF5E032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normal,Body of text,Normal1"/>
    <w:basedOn w:val="Normal"/>
    <w:link w:val="ListParagraphChar"/>
    <w:uiPriority w:val="34"/>
    <w:qFormat/>
    <w:rsid w:val="00A2259F"/>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normal Char,Body of text Char,Normal1 Char"/>
    <w:basedOn w:val="DefaultParagraphFont"/>
    <w:link w:val="ListParagraph"/>
    <w:uiPriority w:val="34"/>
    <w:rsid w:val="00A2259F"/>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254C38"/>
    <w:rPr>
      <w:color w:val="605E5C"/>
      <w:shd w:val="clear" w:color="auto" w:fill="E1DFDD"/>
    </w:rPr>
  </w:style>
  <w:style w:type="paragraph" w:styleId="CommentSubject">
    <w:name w:val="annotation subject"/>
    <w:basedOn w:val="CommentText"/>
    <w:next w:val="CommentText"/>
    <w:link w:val="CommentSubjectChar"/>
    <w:semiHidden/>
    <w:unhideWhenUsed/>
    <w:rsid w:val="00B23694"/>
    <w:rPr>
      <w:rFonts w:ascii="Helvetica" w:hAnsi="Helvetica"/>
      <w:b/>
      <w:bCs/>
      <w:lang w:val="en-US" w:eastAsia="en-US"/>
    </w:rPr>
  </w:style>
  <w:style w:type="character" w:customStyle="1" w:styleId="CommentSubjectChar">
    <w:name w:val="Comment Subject Char"/>
    <w:basedOn w:val="CommentTextChar"/>
    <w:link w:val="CommentSubject"/>
    <w:semiHidden/>
    <w:rsid w:val="00B23694"/>
    <w:rPr>
      <w:rFonts w:ascii="Helvetica" w:hAnsi="Helvetica"/>
      <w:b/>
      <w:bCs/>
      <w:lang w:val="nb-NO" w:eastAsia="nb-NO"/>
    </w:rPr>
  </w:style>
  <w:style w:type="character" w:styleId="PlaceholderText">
    <w:name w:val="Placeholder Text"/>
    <w:basedOn w:val="DefaultParagraphFont"/>
    <w:uiPriority w:val="99"/>
    <w:semiHidden/>
    <w:rsid w:val="00F206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0864588">
      <w:bodyDiv w:val="1"/>
      <w:marLeft w:val="0"/>
      <w:marRight w:val="0"/>
      <w:marTop w:val="0"/>
      <w:marBottom w:val="0"/>
      <w:divBdr>
        <w:top w:val="none" w:sz="0" w:space="0" w:color="auto"/>
        <w:left w:val="none" w:sz="0" w:space="0" w:color="auto"/>
        <w:bottom w:val="none" w:sz="0" w:space="0" w:color="auto"/>
        <w:right w:val="none" w:sz="0" w:space="0" w:color="auto"/>
      </w:divBdr>
      <w:divsChild>
        <w:div w:id="1172336806">
          <w:marLeft w:val="0"/>
          <w:marRight w:val="0"/>
          <w:marTop w:val="0"/>
          <w:marBottom w:val="0"/>
          <w:divBdr>
            <w:top w:val="none" w:sz="0" w:space="0" w:color="auto"/>
            <w:left w:val="none" w:sz="0" w:space="0" w:color="auto"/>
            <w:bottom w:val="none" w:sz="0" w:space="0" w:color="auto"/>
            <w:right w:val="none" w:sz="0" w:space="0" w:color="auto"/>
          </w:divBdr>
        </w:div>
        <w:div w:id="1154835763">
          <w:marLeft w:val="0"/>
          <w:marRight w:val="0"/>
          <w:marTop w:val="0"/>
          <w:marBottom w:val="0"/>
          <w:divBdr>
            <w:top w:val="none" w:sz="0" w:space="0" w:color="auto"/>
            <w:left w:val="none" w:sz="0" w:space="0" w:color="auto"/>
            <w:bottom w:val="none" w:sz="0" w:space="0" w:color="auto"/>
            <w:right w:val="none" w:sz="0" w:space="0" w:color="auto"/>
          </w:divBdr>
        </w:div>
        <w:div w:id="61409428">
          <w:marLeft w:val="0"/>
          <w:marRight w:val="0"/>
          <w:marTop w:val="0"/>
          <w:marBottom w:val="0"/>
          <w:divBdr>
            <w:top w:val="none" w:sz="0" w:space="0" w:color="auto"/>
            <w:left w:val="none" w:sz="0" w:space="0" w:color="auto"/>
            <w:bottom w:val="none" w:sz="0" w:space="0" w:color="auto"/>
            <w:right w:val="none" w:sz="0" w:space="0" w:color="auto"/>
          </w:divBdr>
        </w:div>
        <w:div w:id="728766978">
          <w:marLeft w:val="0"/>
          <w:marRight w:val="0"/>
          <w:marTop w:val="0"/>
          <w:marBottom w:val="0"/>
          <w:divBdr>
            <w:top w:val="none" w:sz="0" w:space="0" w:color="auto"/>
            <w:left w:val="none" w:sz="0" w:space="0" w:color="auto"/>
            <w:bottom w:val="none" w:sz="0" w:space="0" w:color="auto"/>
            <w:right w:val="none" w:sz="0" w:space="0" w:color="auto"/>
          </w:divBdr>
        </w:div>
        <w:div w:id="1433160231">
          <w:marLeft w:val="0"/>
          <w:marRight w:val="0"/>
          <w:marTop w:val="0"/>
          <w:marBottom w:val="0"/>
          <w:divBdr>
            <w:top w:val="none" w:sz="0" w:space="0" w:color="auto"/>
            <w:left w:val="none" w:sz="0" w:space="0" w:color="auto"/>
            <w:bottom w:val="none" w:sz="0" w:space="0" w:color="auto"/>
            <w:right w:val="none" w:sz="0" w:space="0" w:color="auto"/>
          </w:divBdr>
        </w:div>
        <w:div w:id="1483694492">
          <w:marLeft w:val="0"/>
          <w:marRight w:val="0"/>
          <w:marTop w:val="0"/>
          <w:marBottom w:val="0"/>
          <w:divBdr>
            <w:top w:val="none" w:sz="0" w:space="0" w:color="auto"/>
            <w:left w:val="none" w:sz="0" w:space="0" w:color="auto"/>
            <w:bottom w:val="none" w:sz="0" w:space="0" w:color="auto"/>
            <w:right w:val="none" w:sz="0" w:space="0" w:color="auto"/>
          </w:divBdr>
        </w:div>
        <w:div w:id="1114790549">
          <w:marLeft w:val="0"/>
          <w:marRight w:val="0"/>
          <w:marTop w:val="0"/>
          <w:marBottom w:val="0"/>
          <w:divBdr>
            <w:top w:val="none" w:sz="0" w:space="0" w:color="auto"/>
            <w:left w:val="none" w:sz="0" w:space="0" w:color="auto"/>
            <w:bottom w:val="none" w:sz="0" w:space="0" w:color="auto"/>
            <w:right w:val="none" w:sz="0" w:space="0" w:color="auto"/>
          </w:divBdr>
        </w:div>
        <w:div w:id="762997834">
          <w:marLeft w:val="0"/>
          <w:marRight w:val="0"/>
          <w:marTop w:val="0"/>
          <w:marBottom w:val="0"/>
          <w:divBdr>
            <w:top w:val="none" w:sz="0" w:space="0" w:color="auto"/>
            <w:left w:val="none" w:sz="0" w:space="0" w:color="auto"/>
            <w:bottom w:val="none" w:sz="0" w:space="0" w:color="auto"/>
            <w:right w:val="none" w:sz="0" w:space="0" w:color="auto"/>
          </w:divBdr>
        </w:div>
        <w:div w:id="114371732">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54756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59410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darmi@unib.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67BE-4048-4C08-A7B9-5306B670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799</TotalTime>
  <Pages>9</Pages>
  <Words>24726</Words>
  <Characters>140943</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165339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121</cp:revision>
  <cp:lastPrinted>1999-07-06T11:00:00Z</cp:lastPrinted>
  <dcterms:created xsi:type="dcterms:W3CDTF">2014-10-25T14:34:00Z</dcterms:created>
  <dcterms:modified xsi:type="dcterms:W3CDTF">2025-04-26T05:07:00Z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3fa2d9ce-f269-3bc9-b13d-865dffe26f66</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