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A3EA4B" w14:textId="31ECD094" w:rsidR="00B43974" w:rsidRPr="0037724D" w:rsidRDefault="004E0A16" w:rsidP="0037724D">
      <w:pPr>
        <w:pStyle w:val="NoSpacing"/>
        <w:ind w:left="0"/>
        <w:jc w:val="right"/>
        <w:rPr>
          <w:rFonts w:ascii="Arial" w:hAnsi="Arial" w:cs="Arial"/>
          <w:b/>
          <w:i/>
          <w:sz w:val="32"/>
          <w:szCs w:val="32"/>
          <w:highlight w:val="yellow"/>
          <w:u w:val="single"/>
        </w:rPr>
      </w:pPr>
      <w:r w:rsidRPr="0037724D">
        <w:rPr>
          <w:rFonts w:ascii="Arial" w:hAnsi="Arial" w:cs="Arial"/>
          <w:b/>
          <w:i/>
          <w:sz w:val="32"/>
          <w:szCs w:val="32"/>
          <w:highlight w:val="yellow"/>
          <w:u w:val="single"/>
        </w:rPr>
        <w:t>Review Article</w:t>
      </w:r>
    </w:p>
    <w:p w14:paraId="650A97C1" w14:textId="4B29E390" w:rsidR="004E0A16" w:rsidRPr="0037724D" w:rsidRDefault="004E0A16" w:rsidP="0037724D">
      <w:pPr>
        <w:pStyle w:val="NoSpacing"/>
        <w:ind w:left="0"/>
        <w:jc w:val="right"/>
        <w:rPr>
          <w:rFonts w:ascii="Arial" w:hAnsi="Arial" w:cs="Arial"/>
          <w:b/>
          <w:sz w:val="32"/>
          <w:szCs w:val="32"/>
          <w:highlight w:val="yellow"/>
        </w:rPr>
      </w:pPr>
      <w:r w:rsidRPr="0037724D">
        <w:rPr>
          <w:rFonts w:ascii="Arial" w:hAnsi="Arial" w:cs="Arial"/>
          <w:b/>
          <w:sz w:val="32"/>
          <w:szCs w:val="32"/>
          <w:highlight w:val="yellow"/>
        </w:rPr>
        <w:t>Engineering the Future: Nanoparticle-Based Approaches for Efficient Gene Transfer</w:t>
      </w:r>
    </w:p>
    <w:p w14:paraId="63D84B66" w14:textId="77777777" w:rsidR="0016651E" w:rsidRPr="0037724D" w:rsidRDefault="0016651E" w:rsidP="0037724D">
      <w:pPr>
        <w:pStyle w:val="NoSpacing"/>
        <w:rPr>
          <w:highlight w:val="yellow"/>
        </w:rPr>
      </w:pPr>
    </w:p>
    <w:p w14:paraId="400B5438" w14:textId="77777777" w:rsidR="009E7F0C" w:rsidRPr="0037724D" w:rsidRDefault="009E7F0C" w:rsidP="0037724D">
      <w:pPr>
        <w:pStyle w:val="NoSpacing"/>
      </w:pPr>
      <w:bookmarkStart w:id="0" w:name="_GoBack"/>
      <w:bookmarkEnd w:id="0"/>
    </w:p>
    <w:p w14:paraId="36C61440" w14:textId="0DAAAFE7" w:rsidR="004E0A16" w:rsidRDefault="004E0A16" w:rsidP="0037724D">
      <w:pPr>
        <w:pStyle w:val="NoSpacing"/>
        <w:tabs>
          <w:tab w:val="left" w:pos="2268"/>
        </w:tabs>
        <w:ind w:left="0"/>
        <w:jc w:val="center"/>
        <w:rPr>
          <w:rFonts w:ascii="Arial" w:hAnsi="Arial" w:cs="Arial"/>
          <w:b/>
          <w:sz w:val="24"/>
          <w:szCs w:val="24"/>
        </w:rPr>
      </w:pPr>
      <w:r w:rsidRPr="00937534">
        <w:rPr>
          <w:rFonts w:ascii="Arial" w:hAnsi="Arial" w:cs="Arial"/>
          <w:b/>
          <w:sz w:val="24"/>
          <w:szCs w:val="24"/>
        </w:rPr>
        <w:t>ABSTRACT</w:t>
      </w:r>
    </w:p>
    <w:p w14:paraId="49C935A5" w14:textId="38C4B1AC" w:rsidR="004E0A16" w:rsidRPr="00937534" w:rsidRDefault="004E0A16" w:rsidP="0037724D">
      <w:pPr>
        <w:pStyle w:val="NoSpacing"/>
        <w:tabs>
          <w:tab w:val="left" w:pos="2268"/>
        </w:tabs>
        <w:ind w:left="0"/>
        <w:rPr>
          <w:rFonts w:ascii="Arial" w:hAnsi="Arial" w:cs="Arial"/>
          <w:sz w:val="20"/>
          <w:szCs w:val="24"/>
        </w:rPr>
      </w:pPr>
      <w:r w:rsidRPr="00937534">
        <w:rPr>
          <w:rFonts w:ascii="Arial" w:hAnsi="Arial" w:cs="Arial"/>
          <w:sz w:val="20"/>
          <w:szCs w:val="24"/>
        </w:rPr>
        <w:t xml:space="preserve">Plant genetic engineering plays a pivotal role in modern agriculture by enabling the incorporation of beneficial traits such as higher yield, enhanced nutritional quality, and resistance to biotic and abiotic stresses. A crucial step in genetic transformation is gene delivery, which is often species-specific and dictates the success of plant regeneration. </w:t>
      </w:r>
      <w:r w:rsidRPr="0037724D">
        <w:rPr>
          <w:rFonts w:ascii="Arial" w:hAnsi="Arial" w:cs="Arial"/>
          <w:sz w:val="20"/>
          <w:szCs w:val="24"/>
          <w:highlight w:val="yellow"/>
        </w:rPr>
        <w:t>Traditional gene delivery methods</w:t>
      </w:r>
      <w:r w:rsidR="0037724D" w:rsidRPr="0037724D">
        <w:rPr>
          <w:rFonts w:ascii="Arial" w:hAnsi="Arial" w:cs="Arial"/>
          <w:sz w:val="20"/>
          <w:szCs w:val="24"/>
          <w:highlight w:val="yellow"/>
        </w:rPr>
        <w:t xml:space="preserve"> </w:t>
      </w:r>
      <w:r w:rsidR="0037724D" w:rsidRPr="0037724D">
        <w:rPr>
          <w:rFonts w:ascii="Arial" w:hAnsi="Arial" w:cs="Arial"/>
          <w:i/>
          <w:sz w:val="20"/>
          <w:szCs w:val="24"/>
          <w:highlight w:val="yellow"/>
        </w:rPr>
        <w:t xml:space="preserve">viz., </w:t>
      </w:r>
      <w:r w:rsidRPr="0037724D">
        <w:rPr>
          <w:rFonts w:ascii="Arial" w:hAnsi="Arial" w:cs="Arial"/>
          <w:sz w:val="20"/>
          <w:szCs w:val="24"/>
          <w:highlight w:val="yellow"/>
        </w:rPr>
        <w:t xml:space="preserve">biological (e.g., </w:t>
      </w:r>
      <w:r w:rsidRPr="0037724D">
        <w:rPr>
          <w:rFonts w:ascii="Arial" w:hAnsi="Arial" w:cs="Arial"/>
          <w:i/>
          <w:sz w:val="20"/>
          <w:szCs w:val="24"/>
          <w:highlight w:val="yellow"/>
        </w:rPr>
        <w:t>Agrobacterium</w:t>
      </w:r>
      <w:r w:rsidRPr="0037724D">
        <w:rPr>
          <w:rFonts w:ascii="Arial" w:hAnsi="Arial" w:cs="Arial"/>
          <w:sz w:val="20"/>
          <w:szCs w:val="24"/>
          <w:highlight w:val="yellow"/>
        </w:rPr>
        <w:t>-mediated), physical (e.g., biolistics, electroporation), and chemical (e.g., PEG and liposome-mediated)</w:t>
      </w:r>
      <w:r w:rsidR="0037724D">
        <w:rPr>
          <w:rFonts w:ascii="Arial" w:hAnsi="Arial" w:cs="Arial"/>
          <w:sz w:val="20"/>
          <w:szCs w:val="24"/>
          <w:highlight w:val="yellow"/>
        </w:rPr>
        <w:t xml:space="preserve"> </w:t>
      </w:r>
      <w:r w:rsidRPr="0037724D">
        <w:rPr>
          <w:rFonts w:ascii="Arial" w:hAnsi="Arial" w:cs="Arial"/>
          <w:sz w:val="20"/>
          <w:szCs w:val="24"/>
          <w:highlight w:val="yellow"/>
        </w:rPr>
        <w:t>have been widely employed but are limited by challenges such as low efficiency, tissue damage, random gene integration</w:t>
      </w:r>
      <w:r w:rsidRPr="00937534">
        <w:rPr>
          <w:rFonts w:ascii="Arial" w:hAnsi="Arial" w:cs="Arial"/>
          <w:sz w:val="20"/>
          <w:szCs w:val="24"/>
        </w:rPr>
        <w:t xml:space="preserve">, and </w:t>
      </w:r>
      <w:r w:rsidR="0037724D" w:rsidRPr="00937534">
        <w:rPr>
          <w:rFonts w:ascii="Arial" w:hAnsi="Arial" w:cs="Arial"/>
          <w:sz w:val="20"/>
          <w:szCs w:val="24"/>
        </w:rPr>
        <w:t>labour-intensive</w:t>
      </w:r>
      <w:r w:rsidRPr="00937534">
        <w:rPr>
          <w:rFonts w:ascii="Arial" w:hAnsi="Arial" w:cs="Arial"/>
          <w:sz w:val="20"/>
          <w:szCs w:val="24"/>
        </w:rPr>
        <w:t xml:space="preserve"> protocols. Recent advancements in nanotechnology offer a promising alternative through the use of nanoparticles as gene carriers. These </w:t>
      </w:r>
      <w:proofErr w:type="spellStart"/>
      <w:r w:rsidRPr="00937534">
        <w:rPr>
          <w:rFonts w:ascii="Arial" w:hAnsi="Arial" w:cs="Arial"/>
          <w:sz w:val="20"/>
          <w:szCs w:val="24"/>
        </w:rPr>
        <w:t>nano</w:t>
      </w:r>
      <w:proofErr w:type="spellEnd"/>
      <w:r w:rsidRPr="00937534">
        <w:rPr>
          <w:rFonts w:ascii="Arial" w:hAnsi="Arial" w:cs="Arial"/>
          <w:sz w:val="20"/>
          <w:szCs w:val="24"/>
        </w:rPr>
        <w:t>-sized materials exhibit unique advantages, including high cargo-binding capacity, ability to cross the plant cell wall, minimal tissue damage, and enhanced transformation efficiency. Their customizable size, shape, and surface properties make them suitable for diverse plant systems and genetic materials. Despite these advantages, efficient delivery of nanoparticle-gene complexes into plant tissues remains an ongoing challenge. This review explores the latest developments in nanoparticle-mediated gene delivery, highlighting methods such as syringe infiltration, vacuum infiltration, biolistics, magnetofection, ultrasound-assisted delivery, passive diffusion, cellular uptake, and foliar spray techniques. By consolidating current knowledge and methodologies, this review aims to support researchers in optimizing plant gene transformation using nanoparticles, paving the way for more efficient and precise genetic engineering in crops.</w:t>
      </w:r>
    </w:p>
    <w:p w14:paraId="7CAE34C9" w14:textId="77777777" w:rsidR="004E0A16" w:rsidRPr="00937534" w:rsidRDefault="004E0A16" w:rsidP="0037724D">
      <w:pPr>
        <w:pStyle w:val="NoSpacing"/>
        <w:ind w:left="0"/>
        <w:rPr>
          <w:rFonts w:ascii="Arial" w:hAnsi="Arial" w:cs="Arial"/>
          <w:sz w:val="20"/>
          <w:szCs w:val="24"/>
        </w:rPr>
      </w:pPr>
    </w:p>
    <w:p w14:paraId="471BC56C" w14:textId="430D0319" w:rsidR="004E0A16" w:rsidRPr="00937534" w:rsidRDefault="004E0A16" w:rsidP="0037724D">
      <w:pPr>
        <w:pStyle w:val="NoSpacing"/>
        <w:ind w:left="0"/>
        <w:rPr>
          <w:rFonts w:ascii="Arial" w:hAnsi="Arial" w:cs="Arial"/>
          <w:i/>
          <w:sz w:val="20"/>
          <w:szCs w:val="24"/>
        </w:rPr>
      </w:pPr>
      <w:r w:rsidRPr="00937534">
        <w:rPr>
          <w:rFonts w:ascii="Arial" w:hAnsi="Arial" w:cs="Arial"/>
          <w:b/>
          <w:i/>
          <w:sz w:val="20"/>
          <w:szCs w:val="24"/>
        </w:rPr>
        <w:t>Keywords:</w:t>
      </w:r>
      <w:r w:rsidRPr="00937534">
        <w:rPr>
          <w:rFonts w:ascii="Arial" w:hAnsi="Arial" w:cs="Arial"/>
          <w:i/>
          <w:sz w:val="20"/>
          <w:szCs w:val="24"/>
        </w:rPr>
        <w:t xml:space="preserve"> Nanoparticle-mediated gene delivery, </w:t>
      </w:r>
      <w:r w:rsidR="009901A2" w:rsidRPr="00937534">
        <w:rPr>
          <w:rFonts w:ascii="Arial" w:hAnsi="Arial" w:cs="Arial"/>
          <w:i/>
          <w:sz w:val="20"/>
          <w:szCs w:val="24"/>
        </w:rPr>
        <w:t>T</w:t>
      </w:r>
      <w:r w:rsidRPr="00937534">
        <w:rPr>
          <w:rFonts w:ascii="Arial" w:hAnsi="Arial" w:cs="Arial"/>
          <w:i/>
          <w:sz w:val="20"/>
          <w:szCs w:val="24"/>
        </w:rPr>
        <w:t>ransformation, Genetic engineering, Nano-biomaterials, Crop improvement</w:t>
      </w:r>
    </w:p>
    <w:p w14:paraId="653CB7C9" w14:textId="239DF081" w:rsidR="00F72598" w:rsidRPr="00937534" w:rsidRDefault="00F72598" w:rsidP="0037724D">
      <w:pPr>
        <w:pStyle w:val="NoSpacing"/>
        <w:ind w:left="0"/>
        <w:rPr>
          <w:rFonts w:ascii="Arial" w:hAnsi="Arial" w:cs="Arial"/>
          <w:i/>
          <w:sz w:val="20"/>
          <w:szCs w:val="24"/>
        </w:rPr>
      </w:pPr>
    </w:p>
    <w:p w14:paraId="346616E2" w14:textId="77777777" w:rsidR="00FB70C0" w:rsidRDefault="0016651E" w:rsidP="0037724D">
      <w:pPr>
        <w:pStyle w:val="NoSpacing"/>
        <w:numPr>
          <w:ilvl w:val="0"/>
          <w:numId w:val="1"/>
        </w:numPr>
        <w:rPr>
          <w:rFonts w:ascii="Arial" w:hAnsi="Arial" w:cs="Arial"/>
          <w:b/>
          <w:sz w:val="24"/>
          <w:szCs w:val="24"/>
        </w:rPr>
      </w:pPr>
      <w:r w:rsidRPr="0016651E">
        <w:rPr>
          <w:rFonts w:ascii="Arial" w:hAnsi="Arial" w:cs="Arial"/>
          <w:b/>
          <w:sz w:val="24"/>
          <w:szCs w:val="24"/>
        </w:rPr>
        <w:t>INTRODUCTION</w:t>
      </w:r>
    </w:p>
    <w:p w14:paraId="5312F504" w14:textId="79AB73C5" w:rsidR="00106883" w:rsidRPr="00106883" w:rsidRDefault="00106883" w:rsidP="0037724D">
      <w:pPr>
        <w:pStyle w:val="NoSpacing"/>
        <w:ind w:left="0"/>
        <w:rPr>
          <w:rFonts w:ascii="Arial" w:hAnsi="Arial" w:cs="Arial"/>
          <w:sz w:val="20"/>
          <w:szCs w:val="24"/>
          <w:lang w:eastAsia="en-IN"/>
        </w:rPr>
      </w:pPr>
      <w:r w:rsidRPr="00106883">
        <w:rPr>
          <w:rFonts w:ascii="Arial" w:hAnsi="Arial" w:cs="Arial"/>
          <w:sz w:val="20"/>
          <w:szCs w:val="24"/>
          <w:lang w:eastAsia="en-IN"/>
        </w:rPr>
        <w:t>Ensuring global food security amidst rapid population growth and the intensifying impacts of climate change has become one of the most urgent challenges of our time. To address this, plant genetic engineering offers a powerful solution by enabling the development of crop varieties with enhanced resistance to biotic and abiotic stressors, improved nutritional profiles, and greater adaptability to changing environmental conditions</w:t>
      </w:r>
      <w:r w:rsidR="00D03810">
        <w:rPr>
          <w:rFonts w:ascii="Arial" w:hAnsi="Arial" w:cs="Arial"/>
          <w:sz w:val="20"/>
          <w:szCs w:val="24"/>
          <w:lang w:eastAsia="en-IN"/>
        </w:rPr>
        <w:t xml:space="preserve"> (</w:t>
      </w:r>
      <w:r w:rsidR="00D03810">
        <w:rPr>
          <w:rFonts w:ascii="Arial" w:hAnsi="Arial" w:cs="Arial"/>
          <w:color w:val="222222"/>
          <w:sz w:val="20"/>
          <w:szCs w:val="20"/>
          <w:shd w:val="clear" w:color="auto" w:fill="FFFFFF"/>
        </w:rPr>
        <w:t xml:space="preserve">Roberts &amp; </w:t>
      </w:r>
      <w:proofErr w:type="spellStart"/>
      <w:r w:rsidR="00D03810">
        <w:rPr>
          <w:rFonts w:ascii="Arial" w:hAnsi="Arial" w:cs="Arial"/>
          <w:color w:val="222222"/>
          <w:sz w:val="20"/>
          <w:szCs w:val="20"/>
          <w:shd w:val="clear" w:color="auto" w:fill="FFFFFF"/>
        </w:rPr>
        <w:t>Mattoo</w:t>
      </w:r>
      <w:proofErr w:type="spellEnd"/>
      <w:r w:rsidR="00D03810">
        <w:rPr>
          <w:rFonts w:ascii="Arial" w:hAnsi="Arial" w:cs="Arial"/>
          <w:color w:val="222222"/>
          <w:sz w:val="20"/>
          <w:szCs w:val="20"/>
          <w:shd w:val="clear" w:color="auto" w:fill="FFFFFF"/>
        </w:rPr>
        <w:t>, 2018</w:t>
      </w:r>
      <w:r w:rsidR="00D03810">
        <w:rPr>
          <w:rFonts w:ascii="Arial" w:hAnsi="Arial" w:cs="Arial"/>
          <w:sz w:val="20"/>
          <w:szCs w:val="24"/>
          <w:lang w:eastAsia="en-IN"/>
        </w:rPr>
        <w:t>)</w:t>
      </w:r>
      <w:r w:rsidRPr="00106883">
        <w:rPr>
          <w:rFonts w:ascii="Arial" w:hAnsi="Arial" w:cs="Arial"/>
          <w:sz w:val="20"/>
          <w:szCs w:val="24"/>
          <w:lang w:eastAsia="en-IN"/>
        </w:rPr>
        <w:t>. At the core of plant genetic engineering lies the ability to deliver foreign genetic material into plant cells</w:t>
      </w:r>
      <w:r w:rsidR="00D03810">
        <w:rPr>
          <w:rFonts w:ascii="Arial" w:hAnsi="Arial" w:cs="Arial"/>
          <w:sz w:val="20"/>
          <w:szCs w:val="24"/>
          <w:lang w:eastAsia="en-IN"/>
        </w:rPr>
        <w:t xml:space="preserve"> </w:t>
      </w:r>
      <w:r w:rsidRPr="00106883">
        <w:rPr>
          <w:rFonts w:ascii="Arial" w:hAnsi="Arial" w:cs="Arial"/>
          <w:sz w:val="20"/>
          <w:szCs w:val="24"/>
          <w:lang w:eastAsia="en-IN"/>
        </w:rPr>
        <w:t>either through stable integration into the genome or transient expression</w:t>
      </w:r>
      <w:r w:rsidR="00D03810">
        <w:rPr>
          <w:rFonts w:ascii="Arial" w:hAnsi="Arial" w:cs="Arial"/>
          <w:sz w:val="20"/>
          <w:szCs w:val="24"/>
          <w:lang w:eastAsia="en-IN"/>
        </w:rPr>
        <w:t xml:space="preserve"> </w:t>
      </w:r>
      <w:r w:rsidRPr="00106883">
        <w:rPr>
          <w:rFonts w:ascii="Arial" w:hAnsi="Arial" w:cs="Arial"/>
          <w:sz w:val="20"/>
          <w:szCs w:val="24"/>
          <w:lang w:eastAsia="en-IN"/>
        </w:rPr>
        <w:t>allowing precise control over specific traits and functions.</w:t>
      </w:r>
    </w:p>
    <w:p w14:paraId="4EDBF986" w14:textId="16B1F84B" w:rsidR="00106883" w:rsidRPr="00106883" w:rsidRDefault="00106883" w:rsidP="0037724D">
      <w:pPr>
        <w:pStyle w:val="NoSpacing"/>
        <w:ind w:left="0" w:firstLine="720"/>
        <w:rPr>
          <w:rFonts w:ascii="Arial" w:hAnsi="Arial" w:cs="Arial"/>
          <w:sz w:val="20"/>
          <w:szCs w:val="24"/>
          <w:lang w:eastAsia="en-IN"/>
        </w:rPr>
      </w:pPr>
      <w:r w:rsidRPr="00106883">
        <w:rPr>
          <w:rFonts w:ascii="Arial" w:hAnsi="Arial" w:cs="Arial"/>
          <w:sz w:val="20"/>
          <w:szCs w:val="24"/>
          <w:lang w:eastAsia="en-IN"/>
        </w:rPr>
        <w:t>Traditionally, several transformation techniques have been employed for introducing exogenous DNA into plant cells. These include Agrobacterium-mediated transformation, biolistic or gene gun methods, electroporation, and protoplast transfection</w:t>
      </w:r>
      <w:r w:rsidR="00D03810">
        <w:rPr>
          <w:rFonts w:ascii="Arial" w:hAnsi="Arial" w:cs="Arial"/>
          <w:sz w:val="20"/>
          <w:szCs w:val="24"/>
          <w:lang w:eastAsia="en-IN"/>
        </w:rPr>
        <w:t xml:space="preserve"> (</w:t>
      </w:r>
      <w:r w:rsidR="00D03810">
        <w:rPr>
          <w:rFonts w:ascii="Arial" w:hAnsi="Arial" w:cs="Arial"/>
          <w:color w:val="222222"/>
          <w:sz w:val="20"/>
          <w:szCs w:val="20"/>
          <w:shd w:val="clear" w:color="auto" w:fill="FFFFFF"/>
        </w:rPr>
        <w:t>Tripathi &amp; Shukla, 2024</w:t>
      </w:r>
      <w:r w:rsidR="00D03810">
        <w:rPr>
          <w:rFonts w:ascii="Arial" w:hAnsi="Arial" w:cs="Arial"/>
          <w:sz w:val="20"/>
          <w:szCs w:val="24"/>
          <w:lang w:eastAsia="en-IN"/>
        </w:rPr>
        <w:t>)</w:t>
      </w:r>
      <w:r w:rsidRPr="00106883">
        <w:rPr>
          <w:rFonts w:ascii="Arial" w:hAnsi="Arial" w:cs="Arial"/>
          <w:sz w:val="20"/>
          <w:szCs w:val="24"/>
          <w:lang w:eastAsia="en-IN"/>
        </w:rPr>
        <w:t xml:space="preserve">. While effective, each method comes with specific limitations such as host specificity, physical damage to tissues, low transformation efficiency, high cost, or </w:t>
      </w:r>
      <w:r w:rsidR="0037724D" w:rsidRPr="00106883">
        <w:rPr>
          <w:rFonts w:ascii="Arial" w:hAnsi="Arial" w:cs="Arial"/>
          <w:sz w:val="20"/>
          <w:szCs w:val="24"/>
          <w:lang w:eastAsia="en-IN"/>
        </w:rPr>
        <w:t>labour-intensive</w:t>
      </w:r>
      <w:r w:rsidRPr="00106883">
        <w:rPr>
          <w:rFonts w:ascii="Arial" w:hAnsi="Arial" w:cs="Arial"/>
          <w:sz w:val="20"/>
          <w:szCs w:val="24"/>
          <w:lang w:eastAsia="en-IN"/>
        </w:rPr>
        <w:t xml:space="preserve"> protocols. The rigid plant cell wall, in particular, presents a significant barrier to efficient intracellular delivery of genetic material, making transformation in many plant species difficult or impractical</w:t>
      </w:r>
      <w:r w:rsidR="00D03810">
        <w:rPr>
          <w:rFonts w:ascii="Arial" w:hAnsi="Arial" w:cs="Arial"/>
          <w:sz w:val="20"/>
          <w:szCs w:val="24"/>
          <w:lang w:eastAsia="en-IN"/>
        </w:rPr>
        <w:t xml:space="preserve"> (</w:t>
      </w:r>
      <w:proofErr w:type="spellStart"/>
      <w:r w:rsidR="00D03810">
        <w:rPr>
          <w:rFonts w:ascii="Arial" w:hAnsi="Arial" w:cs="Arial"/>
          <w:color w:val="222222"/>
          <w:sz w:val="20"/>
          <w:szCs w:val="20"/>
          <w:shd w:val="clear" w:color="auto" w:fill="FFFFFF"/>
        </w:rPr>
        <w:t>Su</w:t>
      </w:r>
      <w:proofErr w:type="spellEnd"/>
      <w:r w:rsidR="00D03810">
        <w:rPr>
          <w:rFonts w:ascii="Arial" w:hAnsi="Arial" w:cs="Arial"/>
          <w:color w:val="222222"/>
          <w:sz w:val="20"/>
          <w:szCs w:val="20"/>
          <w:shd w:val="clear" w:color="auto" w:fill="FFFFFF"/>
        </w:rPr>
        <w:t xml:space="preserve"> et al., 2023</w:t>
      </w:r>
      <w:r w:rsidR="00D03810">
        <w:rPr>
          <w:rFonts w:ascii="Arial" w:hAnsi="Arial" w:cs="Arial"/>
          <w:sz w:val="20"/>
          <w:szCs w:val="24"/>
          <w:lang w:eastAsia="en-IN"/>
        </w:rPr>
        <w:t>)</w:t>
      </w:r>
      <w:r w:rsidRPr="00106883">
        <w:rPr>
          <w:rFonts w:ascii="Arial" w:hAnsi="Arial" w:cs="Arial"/>
          <w:sz w:val="20"/>
          <w:szCs w:val="24"/>
          <w:lang w:eastAsia="en-IN"/>
        </w:rPr>
        <w:t>. Furthermore, the regeneration of whole plants from transformed tissues remains a time-consuming and species-dependent process.</w:t>
      </w:r>
    </w:p>
    <w:p w14:paraId="57AE8B40" w14:textId="2A8678B4" w:rsidR="00106883" w:rsidRPr="00106883" w:rsidRDefault="00106883" w:rsidP="0037724D">
      <w:pPr>
        <w:pStyle w:val="NoSpacing"/>
        <w:ind w:left="0" w:firstLine="720"/>
        <w:rPr>
          <w:rFonts w:ascii="Arial" w:hAnsi="Arial" w:cs="Arial"/>
          <w:sz w:val="20"/>
          <w:szCs w:val="24"/>
          <w:lang w:eastAsia="en-IN"/>
        </w:rPr>
      </w:pPr>
      <w:r w:rsidRPr="00106883">
        <w:rPr>
          <w:rFonts w:ascii="Arial" w:hAnsi="Arial" w:cs="Arial"/>
          <w:sz w:val="20"/>
          <w:szCs w:val="24"/>
          <w:lang w:eastAsia="en-IN"/>
        </w:rPr>
        <w:t xml:space="preserve">To overcome these limitations, the use of nanoparticles as carriers for gene delivery has emerged as a promising alternative. Nanoparticles offer unique physicochemical properties that allow them to traverse the plant cell wall and membrane barriers with minimal or no damage. Their versatility in composition, size, shape, and surface functionalization allows for the targeted and </w:t>
      </w:r>
      <w:r w:rsidRPr="0037724D">
        <w:rPr>
          <w:rFonts w:ascii="Arial" w:hAnsi="Arial" w:cs="Arial"/>
          <w:sz w:val="20"/>
          <w:szCs w:val="24"/>
          <w:highlight w:val="yellow"/>
          <w:lang w:eastAsia="en-IN"/>
        </w:rPr>
        <w:t>efficient delivery of diverse biomolecules</w:t>
      </w:r>
      <w:r w:rsidR="0037724D" w:rsidRPr="0037724D">
        <w:rPr>
          <w:rFonts w:ascii="Arial" w:hAnsi="Arial" w:cs="Arial"/>
          <w:sz w:val="20"/>
          <w:szCs w:val="24"/>
          <w:highlight w:val="yellow"/>
          <w:lang w:eastAsia="en-IN"/>
        </w:rPr>
        <w:t xml:space="preserve"> </w:t>
      </w:r>
      <w:r w:rsidRPr="0037724D">
        <w:rPr>
          <w:rFonts w:ascii="Arial" w:hAnsi="Arial" w:cs="Arial"/>
          <w:sz w:val="20"/>
          <w:szCs w:val="24"/>
          <w:highlight w:val="yellow"/>
          <w:lang w:eastAsia="en-IN"/>
        </w:rPr>
        <w:t>including DNA, RNA, and proteins</w:t>
      </w:r>
      <w:r w:rsidR="0037724D" w:rsidRPr="0037724D">
        <w:rPr>
          <w:rFonts w:ascii="Arial" w:hAnsi="Arial" w:cs="Arial"/>
          <w:sz w:val="20"/>
          <w:szCs w:val="24"/>
          <w:highlight w:val="yellow"/>
          <w:lang w:eastAsia="en-IN"/>
        </w:rPr>
        <w:t xml:space="preserve"> </w:t>
      </w:r>
      <w:r w:rsidRPr="0037724D">
        <w:rPr>
          <w:rFonts w:ascii="Arial" w:hAnsi="Arial" w:cs="Arial"/>
          <w:sz w:val="20"/>
          <w:szCs w:val="24"/>
          <w:highlight w:val="yellow"/>
          <w:lang w:eastAsia="en-IN"/>
        </w:rPr>
        <w:t>into a wide range of plant species and tissues</w:t>
      </w:r>
      <w:r w:rsidR="00D03810" w:rsidRPr="0037724D">
        <w:rPr>
          <w:rFonts w:ascii="Arial" w:hAnsi="Arial" w:cs="Arial"/>
          <w:sz w:val="20"/>
          <w:szCs w:val="24"/>
          <w:highlight w:val="yellow"/>
          <w:lang w:eastAsia="en-IN"/>
        </w:rPr>
        <w:t xml:space="preserve"> (</w:t>
      </w:r>
      <w:r w:rsidR="00D03810" w:rsidRPr="0037724D">
        <w:rPr>
          <w:rFonts w:ascii="Arial" w:hAnsi="Arial" w:cs="Arial"/>
          <w:color w:val="222222"/>
          <w:sz w:val="20"/>
          <w:szCs w:val="20"/>
          <w:highlight w:val="yellow"/>
          <w:shd w:val="clear" w:color="auto" w:fill="FFFFFF"/>
        </w:rPr>
        <w:t>Lombardo et al., 2020</w:t>
      </w:r>
      <w:r w:rsidR="00D03810" w:rsidRPr="0037724D">
        <w:rPr>
          <w:rFonts w:ascii="Arial" w:hAnsi="Arial" w:cs="Arial"/>
          <w:sz w:val="20"/>
          <w:szCs w:val="24"/>
          <w:highlight w:val="yellow"/>
          <w:lang w:eastAsia="en-IN"/>
        </w:rPr>
        <w:t>)</w:t>
      </w:r>
      <w:r w:rsidRPr="0037724D">
        <w:rPr>
          <w:rFonts w:ascii="Arial" w:hAnsi="Arial" w:cs="Arial"/>
          <w:sz w:val="20"/>
          <w:szCs w:val="24"/>
          <w:highlight w:val="yellow"/>
          <w:lang w:eastAsia="en-IN"/>
        </w:rPr>
        <w:t>.</w:t>
      </w:r>
      <w:r w:rsidRPr="00106883">
        <w:rPr>
          <w:rFonts w:ascii="Arial" w:hAnsi="Arial" w:cs="Arial"/>
          <w:sz w:val="20"/>
          <w:szCs w:val="24"/>
          <w:lang w:eastAsia="en-IN"/>
        </w:rPr>
        <w:t xml:space="preserve"> Importantly, nanoparticle-mediated delivery enables non-invasive approaches such as foliar spray, syringe infiltration, and co-cultivation, offering a platform for scalable, species-independent, and tissue-specific transformation. This review explores the characteristics of various nanoparticles used in plant genetic engineering and highlights recent advances in nanoparticle-mediated delivery systems. </w:t>
      </w:r>
    </w:p>
    <w:p w14:paraId="4D5008D7" w14:textId="77777777" w:rsidR="00106883" w:rsidRPr="00E45124" w:rsidRDefault="00106883" w:rsidP="0037724D">
      <w:pPr>
        <w:pStyle w:val="NoSpacing"/>
        <w:rPr>
          <w:rFonts w:ascii="Arial" w:hAnsi="Arial" w:cs="Arial"/>
          <w:b/>
          <w:sz w:val="28"/>
          <w:szCs w:val="24"/>
        </w:rPr>
      </w:pPr>
    </w:p>
    <w:p w14:paraId="36DE366C" w14:textId="780A1737" w:rsidR="00106883" w:rsidRPr="00E45124" w:rsidRDefault="00E45124" w:rsidP="0037724D">
      <w:pPr>
        <w:pStyle w:val="NoSpacing"/>
        <w:numPr>
          <w:ilvl w:val="0"/>
          <w:numId w:val="1"/>
        </w:numPr>
        <w:rPr>
          <w:rFonts w:ascii="Arial" w:hAnsi="Arial" w:cs="Arial"/>
          <w:b/>
          <w:sz w:val="24"/>
          <w:lang w:eastAsia="en-IN"/>
        </w:rPr>
      </w:pPr>
      <w:r w:rsidRPr="00E45124">
        <w:rPr>
          <w:rFonts w:ascii="Arial" w:hAnsi="Arial" w:cs="Arial"/>
          <w:b/>
          <w:sz w:val="24"/>
          <w:lang w:eastAsia="en-IN"/>
        </w:rPr>
        <w:lastRenderedPageBreak/>
        <w:t>NANOPARTICLES AS EMERGING TOOLS IN PLANT GENETIC ENGINEERING</w:t>
      </w:r>
    </w:p>
    <w:p w14:paraId="19A39AE6" w14:textId="617C4F62" w:rsidR="00E45124" w:rsidRPr="00E45124" w:rsidRDefault="00106883" w:rsidP="0037724D">
      <w:pPr>
        <w:pStyle w:val="NoSpacing"/>
        <w:ind w:left="0"/>
        <w:rPr>
          <w:rFonts w:ascii="Arial" w:hAnsi="Arial" w:cs="Arial"/>
          <w:sz w:val="20"/>
          <w:szCs w:val="24"/>
          <w:lang w:eastAsia="en-IN"/>
        </w:rPr>
      </w:pPr>
      <w:r w:rsidRPr="00E45124">
        <w:rPr>
          <w:rFonts w:ascii="Arial" w:hAnsi="Arial" w:cs="Arial"/>
          <w:sz w:val="20"/>
          <w:szCs w:val="24"/>
          <w:lang w:eastAsia="en-IN"/>
        </w:rPr>
        <w:t>Recent advancements in plant transgenic technology have significantly enhanced various agronomic traits such as crop size, grain quality, and the biosynthesis of valuable secondary metabolites. These developments have also deepened our understanding of fundamental plant biology. However, the structural complexity of plant cells</w:t>
      </w:r>
      <w:r w:rsidR="0037724D">
        <w:rPr>
          <w:rFonts w:ascii="Arial" w:hAnsi="Arial" w:cs="Arial"/>
          <w:sz w:val="20"/>
          <w:szCs w:val="24"/>
          <w:lang w:eastAsia="en-IN"/>
        </w:rPr>
        <w:t xml:space="preserve"> </w:t>
      </w:r>
      <w:r w:rsidRPr="00E45124">
        <w:rPr>
          <w:rFonts w:ascii="Arial" w:hAnsi="Arial" w:cs="Arial"/>
          <w:sz w:val="20"/>
          <w:szCs w:val="24"/>
          <w:lang w:eastAsia="en-IN"/>
        </w:rPr>
        <w:t>particularly the presence of rigid cell walls</w:t>
      </w:r>
      <w:r w:rsidR="0037724D">
        <w:rPr>
          <w:rFonts w:ascii="Arial" w:hAnsi="Arial" w:cs="Arial"/>
          <w:sz w:val="20"/>
          <w:szCs w:val="24"/>
          <w:lang w:eastAsia="en-IN"/>
        </w:rPr>
        <w:t xml:space="preserve"> </w:t>
      </w:r>
      <w:r w:rsidRPr="00E45124">
        <w:rPr>
          <w:rFonts w:ascii="Arial" w:hAnsi="Arial" w:cs="Arial"/>
          <w:sz w:val="20"/>
          <w:szCs w:val="24"/>
          <w:lang w:eastAsia="en-IN"/>
        </w:rPr>
        <w:t xml:space="preserve">continues to pose a major challenge for the efficient delivery of foreign genetic material to intracellular targets like the nucleus. </w:t>
      </w:r>
      <w:r w:rsidRPr="0037724D">
        <w:rPr>
          <w:rFonts w:ascii="Arial" w:hAnsi="Arial" w:cs="Arial"/>
          <w:sz w:val="20"/>
          <w:szCs w:val="24"/>
          <w:highlight w:val="yellow"/>
          <w:lang w:eastAsia="en-IN"/>
        </w:rPr>
        <w:t>Conventional gene delivery methods, such as Agrobacterium-mediated transformation and biolistic (gene-gun) methods, remain the most widely used tools in plant biotechnology</w:t>
      </w:r>
      <w:r w:rsidR="00D03810" w:rsidRPr="0037724D">
        <w:rPr>
          <w:rFonts w:ascii="Arial" w:hAnsi="Arial" w:cs="Arial"/>
          <w:sz w:val="20"/>
          <w:szCs w:val="24"/>
          <w:highlight w:val="yellow"/>
          <w:lang w:eastAsia="en-IN"/>
        </w:rPr>
        <w:t xml:space="preserve"> (</w:t>
      </w:r>
      <w:r w:rsidR="00D03810" w:rsidRPr="0037724D">
        <w:rPr>
          <w:rFonts w:ascii="Arial" w:hAnsi="Arial" w:cs="Arial"/>
          <w:color w:val="222222"/>
          <w:sz w:val="20"/>
          <w:szCs w:val="20"/>
          <w:highlight w:val="yellow"/>
          <w:shd w:val="clear" w:color="auto" w:fill="FFFFFF"/>
        </w:rPr>
        <w:t>Mubeen et al., 2016</w:t>
      </w:r>
      <w:r w:rsidR="00D03810" w:rsidRPr="0037724D">
        <w:rPr>
          <w:rFonts w:ascii="Arial" w:hAnsi="Arial" w:cs="Arial"/>
          <w:sz w:val="20"/>
          <w:szCs w:val="24"/>
          <w:highlight w:val="yellow"/>
          <w:lang w:eastAsia="en-IN"/>
        </w:rPr>
        <w:t>)</w:t>
      </w:r>
      <w:r w:rsidRPr="0037724D">
        <w:rPr>
          <w:rFonts w:ascii="Arial" w:hAnsi="Arial" w:cs="Arial"/>
          <w:sz w:val="20"/>
          <w:szCs w:val="24"/>
          <w:highlight w:val="yellow"/>
          <w:lang w:eastAsia="en-IN"/>
        </w:rPr>
        <w:t>.</w:t>
      </w:r>
      <w:r w:rsidRPr="00E45124">
        <w:rPr>
          <w:rFonts w:ascii="Arial" w:hAnsi="Arial" w:cs="Arial"/>
          <w:sz w:val="20"/>
          <w:szCs w:val="24"/>
          <w:lang w:eastAsia="en-IN"/>
        </w:rPr>
        <w:t xml:space="preserve"> Yet, these techniques have limitations: Agrobacterium is known for its host specificity, restricting its application across diverse plant species, while gene-gun transformation can physically damage plant tissues and often results in multiple or random insertions of the transgene.</w:t>
      </w:r>
    </w:p>
    <w:p w14:paraId="19C0F561" w14:textId="0CC701CB" w:rsidR="00E45124" w:rsidRPr="00E45124" w:rsidRDefault="00106883" w:rsidP="0037724D">
      <w:pPr>
        <w:pStyle w:val="NoSpacing"/>
        <w:ind w:left="0" w:firstLine="720"/>
        <w:rPr>
          <w:rFonts w:ascii="Arial" w:hAnsi="Arial" w:cs="Arial"/>
          <w:sz w:val="20"/>
          <w:szCs w:val="24"/>
          <w:lang w:eastAsia="en-IN"/>
        </w:rPr>
      </w:pPr>
      <w:r w:rsidRPr="00E45124">
        <w:rPr>
          <w:rFonts w:ascii="Arial" w:hAnsi="Arial" w:cs="Arial"/>
          <w:sz w:val="20"/>
          <w:szCs w:val="24"/>
          <w:lang w:eastAsia="en-IN"/>
        </w:rPr>
        <w:t>In contrast, nanoparticle-mediated transformation</w:t>
      </w:r>
      <w:r w:rsidR="0037724D">
        <w:rPr>
          <w:rFonts w:ascii="Arial" w:hAnsi="Arial" w:cs="Arial"/>
          <w:sz w:val="20"/>
          <w:szCs w:val="24"/>
          <w:lang w:eastAsia="en-IN"/>
        </w:rPr>
        <w:t xml:space="preserve"> </w:t>
      </w:r>
      <w:r w:rsidRPr="00E45124">
        <w:rPr>
          <w:rFonts w:ascii="Arial" w:hAnsi="Arial" w:cs="Arial"/>
          <w:sz w:val="20"/>
          <w:szCs w:val="24"/>
          <w:lang w:eastAsia="en-IN"/>
        </w:rPr>
        <w:t>though extensively explored in animal systems</w:t>
      </w:r>
      <w:r w:rsidR="0037724D">
        <w:rPr>
          <w:rFonts w:ascii="Arial" w:hAnsi="Arial" w:cs="Arial"/>
          <w:sz w:val="20"/>
          <w:szCs w:val="24"/>
          <w:lang w:eastAsia="en-IN"/>
        </w:rPr>
        <w:t xml:space="preserve"> </w:t>
      </w:r>
      <w:r w:rsidRPr="00E45124">
        <w:rPr>
          <w:rFonts w:ascii="Arial" w:hAnsi="Arial" w:cs="Arial"/>
          <w:sz w:val="20"/>
          <w:szCs w:val="24"/>
          <w:lang w:eastAsia="en-IN"/>
        </w:rPr>
        <w:t>is still in its early stages of implementation in plants. Nanotechnology offers a novel and promising avenue to overcome traditional limitations by enabling the precise and minimally invasive delivery of biomolecules across plant cell barriers.</w:t>
      </w:r>
      <w:r w:rsidR="0096309E">
        <w:rPr>
          <w:rFonts w:ascii="Arial" w:hAnsi="Arial" w:cs="Arial"/>
          <w:sz w:val="20"/>
          <w:szCs w:val="24"/>
          <w:lang w:eastAsia="en-IN"/>
        </w:rPr>
        <w:t xml:space="preserve"> </w:t>
      </w:r>
      <w:r w:rsidRPr="00E45124">
        <w:rPr>
          <w:rFonts w:ascii="Arial" w:hAnsi="Arial" w:cs="Arial"/>
          <w:sz w:val="20"/>
          <w:szCs w:val="24"/>
          <w:lang w:eastAsia="en-IN"/>
        </w:rPr>
        <w:t>Nanoparticles, typically ranging from 1–100 nm in size, are uniquely positioned to traverse the plant cell wall and membrane due to their small size and customizable surface properties</w:t>
      </w:r>
      <w:r w:rsidR="0096309E">
        <w:rPr>
          <w:rFonts w:ascii="Arial" w:hAnsi="Arial" w:cs="Arial"/>
          <w:sz w:val="20"/>
          <w:szCs w:val="24"/>
          <w:lang w:eastAsia="en-IN"/>
        </w:rPr>
        <w:t xml:space="preserve"> (Hu et al., 2020)</w:t>
      </w:r>
      <w:r w:rsidRPr="00E45124">
        <w:rPr>
          <w:rFonts w:ascii="Arial" w:hAnsi="Arial" w:cs="Arial"/>
          <w:sz w:val="20"/>
          <w:szCs w:val="24"/>
          <w:lang w:eastAsia="en-IN"/>
        </w:rPr>
        <w:t xml:space="preserve">. These particles have already demonstrated diverse applications across industries such as agriculture, medicine, cosmetics, and electronics, highlighting their versatility and potential. In plant systems, a broad spectrum of nanoparticles has been developed, including nucleic acid-based nanoparticles, carbon-based nanoparticles such as single-walled and multiwalled carbon nanotubes, and metal-based nanoparticles composed of materials like </w:t>
      </w:r>
      <w:r w:rsidR="0037724D" w:rsidRPr="0037724D">
        <w:rPr>
          <w:rFonts w:ascii="Arial" w:hAnsi="Arial" w:cs="Arial"/>
          <w:sz w:val="20"/>
          <w:szCs w:val="24"/>
          <w:highlight w:val="yellow"/>
          <w:lang w:eastAsia="en-IN"/>
        </w:rPr>
        <w:t>aluminium</w:t>
      </w:r>
      <w:r w:rsidRPr="0037724D">
        <w:rPr>
          <w:rFonts w:ascii="Arial" w:hAnsi="Arial" w:cs="Arial"/>
          <w:sz w:val="20"/>
          <w:szCs w:val="24"/>
          <w:highlight w:val="yellow"/>
          <w:lang w:eastAsia="en-IN"/>
        </w:rPr>
        <w:t>, zinc, gold, and titanium dioxide</w:t>
      </w:r>
      <w:r w:rsidR="0096309E" w:rsidRPr="0037724D">
        <w:rPr>
          <w:rFonts w:ascii="Arial" w:hAnsi="Arial" w:cs="Arial"/>
          <w:sz w:val="20"/>
          <w:szCs w:val="24"/>
          <w:highlight w:val="yellow"/>
          <w:lang w:eastAsia="en-IN"/>
        </w:rPr>
        <w:t xml:space="preserve"> (</w:t>
      </w:r>
      <w:r w:rsidR="0096309E" w:rsidRPr="0037724D">
        <w:rPr>
          <w:rFonts w:ascii="Arial" w:hAnsi="Arial" w:cs="Arial"/>
          <w:color w:val="222222"/>
          <w:sz w:val="20"/>
          <w:szCs w:val="20"/>
          <w:highlight w:val="yellow"/>
          <w:shd w:val="clear" w:color="auto" w:fill="FFFFFF"/>
        </w:rPr>
        <w:t>Harish et al., 2022</w:t>
      </w:r>
      <w:r w:rsidR="0096309E">
        <w:rPr>
          <w:rFonts w:ascii="Arial" w:hAnsi="Arial" w:cs="Arial"/>
          <w:sz w:val="20"/>
          <w:szCs w:val="24"/>
          <w:lang w:eastAsia="en-IN"/>
        </w:rPr>
        <w:t>)</w:t>
      </w:r>
      <w:r w:rsidRPr="00E45124">
        <w:rPr>
          <w:rFonts w:ascii="Arial" w:hAnsi="Arial" w:cs="Arial"/>
          <w:sz w:val="20"/>
          <w:szCs w:val="24"/>
          <w:lang w:eastAsia="en-IN"/>
        </w:rPr>
        <w:t>. Additionally, hybrid and composite structures</w:t>
      </w:r>
      <w:r w:rsidR="0037724D">
        <w:rPr>
          <w:rFonts w:ascii="Arial" w:hAnsi="Arial" w:cs="Arial"/>
          <w:sz w:val="20"/>
          <w:szCs w:val="24"/>
          <w:lang w:eastAsia="en-IN"/>
        </w:rPr>
        <w:t xml:space="preserve"> </w:t>
      </w:r>
      <w:r w:rsidRPr="00E45124">
        <w:rPr>
          <w:rFonts w:ascii="Arial" w:hAnsi="Arial" w:cs="Arial"/>
          <w:sz w:val="20"/>
          <w:szCs w:val="24"/>
          <w:lang w:eastAsia="en-IN"/>
        </w:rPr>
        <w:t>such as chitosan-complexed carbon nanotubes—are being engineered to enhance delivery efficiency and biocompatibility.</w:t>
      </w:r>
    </w:p>
    <w:p w14:paraId="194D66D0" w14:textId="3D7AB1FB" w:rsidR="00E45124" w:rsidRDefault="00E45124" w:rsidP="0037724D">
      <w:pPr>
        <w:pStyle w:val="NoSpacing"/>
        <w:ind w:left="0" w:firstLine="720"/>
        <w:rPr>
          <w:rFonts w:ascii="Arial" w:hAnsi="Arial" w:cs="Arial"/>
          <w:sz w:val="20"/>
          <w:szCs w:val="24"/>
          <w:lang w:eastAsia="en-IN"/>
        </w:rPr>
      </w:pPr>
      <w:r w:rsidRPr="00E45124">
        <w:rPr>
          <w:rFonts w:ascii="Arial" w:hAnsi="Arial" w:cs="Arial"/>
          <w:sz w:val="20"/>
          <w:szCs w:val="24"/>
          <w:lang w:eastAsia="en-IN"/>
        </w:rPr>
        <w:t>N</w:t>
      </w:r>
      <w:r w:rsidR="00106883" w:rsidRPr="00E45124">
        <w:rPr>
          <w:rFonts w:ascii="Arial" w:hAnsi="Arial" w:cs="Arial"/>
          <w:sz w:val="20"/>
          <w:szCs w:val="24"/>
          <w:lang w:eastAsia="en-IN"/>
        </w:rPr>
        <w:t>anoparticles vary widely not only in their composition but also in shape, surface charge, and mode of application. Their ability to carry DNA, RNA, and proteins into plant cells through methods like injection, co-culture, or foliar spraying introduces an entirely new paradigm for genetic transformation</w:t>
      </w:r>
      <w:r w:rsidR="0096309E">
        <w:rPr>
          <w:rFonts w:ascii="Arial" w:hAnsi="Arial" w:cs="Arial"/>
          <w:sz w:val="20"/>
          <w:szCs w:val="24"/>
          <w:lang w:eastAsia="en-IN"/>
        </w:rPr>
        <w:t xml:space="preserve"> (</w:t>
      </w:r>
      <w:proofErr w:type="spellStart"/>
      <w:r w:rsidR="0096309E">
        <w:rPr>
          <w:rFonts w:ascii="Arial" w:hAnsi="Arial" w:cs="Arial"/>
          <w:color w:val="222222"/>
          <w:sz w:val="20"/>
          <w:szCs w:val="20"/>
          <w:shd w:val="clear" w:color="auto" w:fill="FFFFFF"/>
        </w:rPr>
        <w:t>Levengood</w:t>
      </w:r>
      <w:proofErr w:type="spellEnd"/>
      <w:r w:rsidR="0096309E">
        <w:rPr>
          <w:rFonts w:ascii="Arial" w:hAnsi="Arial" w:cs="Arial"/>
          <w:color w:val="222222"/>
          <w:sz w:val="20"/>
          <w:szCs w:val="20"/>
          <w:shd w:val="clear" w:color="auto" w:fill="FFFFFF"/>
        </w:rPr>
        <w:t xml:space="preserve"> et al., 2024</w:t>
      </w:r>
      <w:r w:rsidR="0096309E">
        <w:rPr>
          <w:rFonts w:ascii="Arial" w:hAnsi="Arial" w:cs="Arial"/>
          <w:sz w:val="20"/>
          <w:szCs w:val="24"/>
          <w:lang w:eastAsia="en-IN"/>
        </w:rPr>
        <w:t>)</w:t>
      </w:r>
      <w:r w:rsidR="00106883" w:rsidRPr="00E45124">
        <w:rPr>
          <w:rFonts w:ascii="Arial" w:hAnsi="Arial" w:cs="Arial"/>
          <w:sz w:val="20"/>
          <w:szCs w:val="24"/>
          <w:lang w:eastAsia="en-IN"/>
        </w:rPr>
        <w:t>. The expanding toolkit of nanomaterials and their successful adaptation for plant biotechnology signals a shift toward more flexible, species-independent, and scalable gene delivery platforms, with promising implications for the future of sustainable agriculture.</w:t>
      </w:r>
    </w:p>
    <w:p w14:paraId="41BB765F" w14:textId="11D8D452" w:rsidR="00E45124" w:rsidRPr="00E45124" w:rsidRDefault="00E45124" w:rsidP="0037724D">
      <w:pPr>
        <w:pStyle w:val="NoSpacing"/>
        <w:ind w:left="0" w:firstLine="720"/>
        <w:rPr>
          <w:rFonts w:ascii="Arial" w:hAnsi="Arial" w:cs="Arial"/>
          <w:sz w:val="18"/>
          <w:szCs w:val="24"/>
          <w:lang w:eastAsia="en-IN"/>
        </w:rPr>
      </w:pPr>
      <w:r w:rsidRPr="00E45124">
        <w:rPr>
          <w:rFonts w:ascii="Arial" w:hAnsi="Arial" w:cs="Arial"/>
          <w:sz w:val="20"/>
          <w:lang w:eastAsia="en-IN"/>
        </w:rPr>
        <w:t xml:space="preserve">The multifunctionality of nanoparticles enables them to serve not only as carriers for genetic material but also as tools for targeted delivery, controlled release, and even real-time tracking within plant tissues. This precision is made possible by engineering nanoparticles with </w:t>
      </w:r>
      <w:proofErr w:type="spellStart"/>
      <w:r w:rsidRPr="00E45124">
        <w:rPr>
          <w:rFonts w:ascii="Arial" w:hAnsi="Arial" w:cs="Arial"/>
          <w:sz w:val="20"/>
          <w:lang w:eastAsia="en-IN"/>
        </w:rPr>
        <w:t>tunable</w:t>
      </w:r>
      <w:proofErr w:type="spellEnd"/>
      <w:r w:rsidRPr="00E45124">
        <w:rPr>
          <w:rFonts w:ascii="Arial" w:hAnsi="Arial" w:cs="Arial"/>
          <w:sz w:val="20"/>
          <w:lang w:eastAsia="en-IN"/>
        </w:rPr>
        <w:t xml:space="preserve"> properties such as shape, size, surface charge, and functionalization with targeting ligands. For instance, carbon-based nanoparticles like single-walled carbon nanotubes have shown promise in penetrating plant cells without triggering stress responses or requiring external force, making them ideal for both transient and stable expression of transgenes. Additionally, some nanoparticles have been engineered to target specific organelles, such as chloroplasts, allowing for compartment-specific gene expression—an advancement that holds great potential for improving traits related to photosynthesis and metabolism</w:t>
      </w:r>
      <w:r w:rsidR="0096309E">
        <w:rPr>
          <w:rFonts w:ascii="Arial" w:hAnsi="Arial" w:cs="Arial"/>
          <w:sz w:val="20"/>
          <w:lang w:eastAsia="en-IN"/>
        </w:rPr>
        <w:t xml:space="preserve"> (</w:t>
      </w:r>
      <w:proofErr w:type="spellStart"/>
      <w:r w:rsidR="0096309E">
        <w:rPr>
          <w:rFonts w:ascii="Arial" w:hAnsi="Arial" w:cs="Arial"/>
          <w:color w:val="222222"/>
          <w:sz w:val="20"/>
          <w:szCs w:val="20"/>
          <w:shd w:val="clear" w:color="auto" w:fill="FFFFFF"/>
        </w:rPr>
        <w:t>Kumawat</w:t>
      </w:r>
      <w:proofErr w:type="spellEnd"/>
      <w:r w:rsidR="0096309E">
        <w:rPr>
          <w:rFonts w:ascii="Arial" w:hAnsi="Arial" w:cs="Arial"/>
          <w:color w:val="222222"/>
          <w:sz w:val="20"/>
          <w:szCs w:val="20"/>
          <w:shd w:val="clear" w:color="auto" w:fill="FFFFFF"/>
        </w:rPr>
        <w:t xml:space="preserve"> et al., 2025</w:t>
      </w:r>
      <w:r w:rsidR="0096309E">
        <w:rPr>
          <w:rFonts w:ascii="Arial" w:hAnsi="Arial" w:cs="Arial"/>
          <w:sz w:val="20"/>
          <w:lang w:eastAsia="en-IN"/>
        </w:rPr>
        <w:t>)</w:t>
      </w:r>
      <w:r w:rsidRPr="00E45124">
        <w:rPr>
          <w:rFonts w:ascii="Arial" w:hAnsi="Arial" w:cs="Arial"/>
          <w:sz w:val="20"/>
          <w:lang w:eastAsia="en-IN"/>
        </w:rPr>
        <w:t>. As research continues to uncover the interactions between nanoparticles and plant cellular machinery, it becomes increasingly clear that nanotechnology could revolutionize the delivery of biomolecules in plant science. This approach not only broadens the scope of plant genetic engineering beyond current limitations but also opens up opportunities for more sustainable and efficient crop improvement strategies.</w:t>
      </w:r>
    </w:p>
    <w:p w14:paraId="715D4CBA" w14:textId="77777777" w:rsidR="0040749E" w:rsidRDefault="0040749E" w:rsidP="0037724D">
      <w:pPr>
        <w:pStyle w:val="NoSpacing"/>
        <w:ind w:left="0"/>
        <w:rPr>
          <w:rFonts w:ascii="Arial" w:hAnsi="Arial" w:cs="Arial"/>
          <w:b/>
          <w:sz w:val="24"/>
          <w:lang w:eastAsia="en-IN"/>
        </w:rPr>
      </w:pPr>
    </w:p>
    <w:p w14:paraId="672ADC8E" w14:textId="38F6D065" w:rsidR="00FB70C0" w:rsidRPr="0040749E" w:rsidRDefault="0040749E" w:rsidP="0037724D">
      <w:pPr>
        <w:pStyle w:val="NoSpacing"/>
        <w:numPr>
          <w:ilvl w:val="0"/>
          <w:numId w:val="1"/>
        </w:numPr>
        <w:rPr>
          <w:rFonts w:ascii="Arial" w:hAnsi="Arial" w:cs="Arial"/>
          <w:b/>
          <w:sz w:val="24"/>
          <w:lang w:eastAsia="en-IN"/>
        </w:rPr>
      </w:pPr>
      <w:r w:rsidRPr="0040749E">
        <w:rPr>
          <w:rFonts w:ascii="Arial" w:hAnsi="Arial" w:cs="Arial"/>
          <w:b/>
          <w:sz w:val="24"/>
          <w:lang w:eastAsia="en-IN"/>
        </w:rPr>
        <w:t>NANOPARTICLE CHARACTERISTICS AND DELIVERY APPLICATIONS IN PLANTS</w:t>
      </w:r>
    </w:p>
    <w:p w14:paraId="20099F8D" w14:textId="4F838314" w:rsidR="0040749E" w:rsidRDefault="00FB70C0" w:rsidP="0037724D">
      <w:pPr>
        <w:pStyle w:val="NoSpacing"/>
        <w:ind w:left="0"/>
        <w:rPr>
          <w:rFonts w:ascii="Arial" w:hAnsi="Arial" w:cs="Arial"/>
          <w:sz w:val="20"/>
          <w:lang w:eastAsia="en-IN"/>
        </w:rPr>
      </w:pPr>
      <w:r w:rsidRPr="0040749E">
        <w:rPr>
          <w:rFonts w:ascii="Arial" w:hAnsi="Arial" w:cs="Arial"/>
          <w:sz w:val="20"/>
          <w:lang w:eastAsia="en-IN"/>
        </w:rPr>
        <w:t xml:space="preserve">One of the key features that determines the efficiency and specificity of nanoparticle-mediated delivery systems is their physicochemical characteristics—namely composition, shape, size, concentration, and surface charge. </w:t>
      </w:r>
      <w:r w:rsidRPr="0037724D">
        <w:rPr>
          <w:rFonts w:ascii="Arial" w:hAnsi="Arial" w:cs="Arial"/>
          <w:sz w:val="20"/>
          <w:highlight w:val="yellow"/>
          <w:lang w:eastAsia="en-IN"/>
        </w:rPr>
        <w:t>These properties not only influence cellular uptake and biocompatibility but also dictate the interaction of nanoparticles with plant cell walls and membranes. Panel (a) of Fig</w:t>
      </w:r>
      <w:r w:rsidR="0037724D">
        <w:rPr>
          <w:rFonts w:ascii="Arial" w:hAnsi="Arial" w:cs="Arial"/>
          <w:sz w:val="20"/>
          <w:highlight w:val="yellow"/>
          <w:lang w:eastAsia="en-IN"/>
        </w:rPr>
        <w:t>.</w:t>
      </w:r>
      <w:r w:rsidRPr="0037724D">
        <w:rPr>
          <w:rFonts w:ascii="Arial" w:hAnsi="Arial" w:cs="Arial"/>
          <w:sz w:val="20"/>
          <w:highlight w:val="yellow"/>
          <w:lang w:eastAsia="en-IN"/>
        </w:rPr>
        <w:t xml:space="preserve"> 1 categorizes nanoparticles based on their composition into nucleic acid-based (e.g., DNA and RNA nanostructures), metal-based (e.g., Au, Ag, Cu), silicon-based (e.g., silicon carbide whiskers), carbon-based (e.g., SWCNTs, MWCNTs),</w:t>
      </w:r>
      <w:r w:rsidRPr="0040749E">
        <w:rPr>
          <w:rFonts w:ascii="Arial" w:hAnsi="Arial" w:cs="Arial"/>
          <w:sz w:val="20"/>
          <w:lang w:eastAsia="en-IN"/>
        </w:rPr>
        <w:t xml:space="preserve"> and amino acid-based materials (e.g., peptides)</w:t>
      </w:r>
      <w:r w:rsidR="0096341E">
        <w:rPr>
          <w:rFonts w:ascii="Arial" w:hAnsi="Arial" w:cs="Arial"/>
          <w:sz w:val="20"/>
          <w:lang w:eastAsia="en-IN"/>
        </w:rPr>
        <w:t xml:space="preserve"> (</w:t>
      </w:r>
      <w:proofErr w:type="spellStart"/>
      <w:r w:rsidR="0096309E">
        <w:rPr>
          <w:rFonts w:ascii="Arial" w:hAnsi="Arial" w:cs="Arial"/>
          <w:sz w:val="20"/>
          <w:lang w:eastAsia="en-IN"/>
        </w:rPr>
        <w:t>Lv</w:t>
      </w:r>
      <w:proofErr w:type="spellEnd"/>
      <w:r w:rsidR="0096309E">
        <w:rPr>
          <w:rFonts w:ascii="Arial" w:hAnsi="Arial" w:cs="Arial"/>
          <w:sz w:val="20"/>
          <w:lang w:eastAsia="en-IN"/>
        </w:rPr>
        <w:t xml:space="preserve"> et al., 2020</w:t>
      </w:r>
      <w:r w:rsidR="0096341E">
        <w:rPr>
          <w:rFonts w:ascii="Arial" w:hAnsi="Arial" w:cs="Arial"/>
          <w:sz w:val="20"/>
          <w:lang w:eastAsia="en-IN"/>
        </w:rPr>
        <w:t>)</w:t>
      </w:r>
      <w:r w:rsidRPr="0040749E">
        <w:rPr>
          <w:rFonts w:ascii="Arial" w:hAnsi="Arial" w:cs="Arial"/>
          <w:sz w:val="20"/>
          <w:lang w:eastAsia="en-IN"/>
        </w:rPr>
        <w:t xml:space="preserve">. Each category brings unique attributes: for instance, carbon nanotubes facilitate high loading capacity and structural strength, while metal nanoparticles </w:t>
      </w:r>
      <w:r w:rsidRPr="0040749E">
        <w:rPr>
          <w:rFonts w:ascii="Arial" w:hAnsi="Arial" w:cs="Arial"/>
          <w:sz w:val="20"/>
          <w:lang w:eastAsia="en-IN"/>
        </w:rPr>
        <w:lastRenderedPageBreak/>
        <w:t xml:space="preserve">are well-known for their stability and ease of functionalization. The structural variety—ranging from tetrahedrons and hairpin tiles to </w:t>
      </w:r>
      <w:proofErr w:type="spellStart"/>
      <w:r w:rsidRPr="0040749E">
        <w:rPr>
          <w:rFonts w:ascii="Arial" w:hAnsi="Arial" w:cs="Arial"/>
          <w:sz w:val="20"/>
          <w:lang w:eastAsia="en-IN"/>
        </w:rPr>
        <w:t>fibers</w:t>
      </w:r>
      <w:proofErr w:type="spellEnd"/>
      <w:r w:rsidRPr="0040749E">
        <w:rPr>
          <w:rFonts w:ascii="Arial" w:hAnsi="Arial" w:cs="Arial"/>
          <w:sz w:val="20"/>
          <w:lang w:eastAsia="en-IN"/>
        </w:rPr>
        <w:t xml:space="preserve"> and whiskers—further expands the scope of interaction with plant tissues, affecting both cargo capacity and cellular localization.</w:t>
      </w:r>
    </w:p>
    <w:p w14:paraId="5455D3E9" w14:textId="14AA2B3A" w:rsidR="00FB70C0" w:rsidRDefault="00FB70C0" w:rsidP="0037724D">
      <w:pPr>
        <w:pStyle w:val="NoSpacing"/>
        <w:ind w:left="0" w:firstLine="720"/>
        <w:rPr>
          <w:rFonts w:ascii="Arial" w:hAnsi="Arial" w:cs="Arial"/>
          <w:sz w:val="20"/>
          <w:lang w:eastAsia="en-IN"/>
        </w:rPr>
      </w:pPr>
      <w:r w:rsidRPr="0040749E">
        <w:rPr>
          <w:rFonts w:ascii="Arial" w:hAnsi="Arial" w:cs="Arial"/>
          <w:sz w:val="20"/>
          <w:lang w:eastAsia="en-IN"/>
        </w:rPr>
        <w:t>Panel (b) of Figure 1 presents the various methods of nanoparticle-mediated delivery, including direct injection, co-cultivation, and foliar spraying. These approaches enable flexible deployment strategies depending on the tissue type, plant species, and intended application. Injection and syringe infiltration are particularly effective for localized delivery to leaf tissues, while co-culture systems allow stable integration in tissue cultures or callus. Spray applications represent a non-invasive, scalable method suitable for in-field use, as evidenced by their increasing use in delivering siRNA or dsRNA for gene silencing and disease resistance. Panel (c) highlights the multifunctionality of nanoparticles, emphasizing their role in the delivery of a broad spectrum of biomolecules, including DNA, RNA, and proteins</w:t>
      </w:r>
      <w:r w:rsidR="0096341E">
        <w:rPr>
          <w:rFonts w:ascii="Arial" w:hAnsi="Arial" w:cs="Arial"/>
          <w:sz w:val="20"/>
          <w:lang w:eastAsia="en-IN"/>
        </w:rPr>
        <w:t xml:space="preserve"> (</w:t>
      </w:r>
      <w:proofErr w:type="spellStart"/>
      <w:r w:rsidR="0096341E">
        <w:rPr>
          <w:rFonts w:ascii="Arial" w:hAnsi="Arial" w:cs="Arial"/>
          <w:color w:val="222222"/>
          <w:sz w:val="20"/>
          <w:szCs w:val="20"/>
          <w:shd w:val="clear" w:color="auto" w:fill="FFFFFF"/>
        </w:rPr>
        <w:t>Phogat</w:t>
      </w:r>
      <w:proofErr w:type="spellEnd"/>
      <w:r w:rsidR="0096341E">
        <w:rPr>
          <w:rFonts w:ascii="Arial" w:hAnsi="Arial" w:cs="Arial"/>
          <w:color w:val="222222"/>
          <w:sz w:val="20"/>
          <w:szCs w:val="20"/>
          <w:shd w:val="clear" w:color="auto" w:fill="FFFFFF"/>
        </w:rPr>
        <w:t xml:space="preserve"> et al., 2018</w:t>
      </w:r>
      <w:r w:rsidR="0096341E">
        <w:rPr>
          <w:rFonts w:ascii="Arial" w:hAnsi="Arial" w:cs="Arial"/>
          <w:sz w:val="20"/>
          <w:lang w:eastAsia="en-IN"/>
        </w:rPr>
        <w:t>)</w:t>
      </w:r>
      <w:r w:rsidRPr="0040749E">
        <w:rPr>
          <w:rFonts w:ascii="Arial" w:hAnsi="Arial" w:cs="Arial"/>
          <w:sz w:val="20"/>
          <w:lang w:eastAsia="en-IN"/>
        </w:rPr>
        <w:t>. Notably, certain nanoparticles are engineered for subcellular targeting—such as chloroplast-directed gene delivery—enabling expression in organelles that are typically difficult to transform via conventional methods. These advanced capabilities offer promising tools for developing transgenic crops, gene editing systems (e.g., CRISPR/Cas9), and transient expression platforms, thereby positioning nanoparticles at the forefront of next-generation plant genetic engineering</w:t>
      </w:r>
      <w:r w:rsidR="0096341E">
        <w:rPr>
          <w:rFonts w:ascii="Arial" w:hAnsi="Arial" w:cs="Arial"/>
          <w:sz w:val="20"/>
          <w:lang w:eastAsia="en-IN"/>
        </w:rPr>
        <w:t xml:space="preserve"> (</w:t>
      </w:r>
      <w:r w:rsidR="0096341E">
        <w:rPr>
          <w:rFonts w:ascii="Arial" w:hAnsi="Arial" w:cs="Arial"/>
          <w:color w:val="222222"/>
          <w:sz w:val="20"/>
          <w:szCs w:val="20"/>
          <w:shd w:val="clear" w:color="auto" w:fill="FFFFFF"/>
        </w:rPr>
        <w:t>Ahmar et al., 2021</w:t>
      </w:r>
      <w:r w:rsidR="0096341E">
        <w:rPr>
          <w:rFonts w:ascii="Arial" w:hAnsi="Arial" w:cs="Arial"/>
          <w:sz w:val="20"/>
          <w:lang w:eastAsia="en-IN"/>
        </w:rPr>
        <w:t>)</w:t>
      </w:r>
      <w:r w:rsidRPr="0040749E">
        <w:rPr>
          <w:rFonts w:ascii="Arial" w:hAnsi="Arial" w:cs="Arial"/>
          <w:sz w:val="20"/>
          <w:lang w:eastAsia="en-IN"/>
        </w:rPr>
        <w:t>.</w:t>
      </w:r>
    </w:p>
    <w:p w14:paraId="00D0A542" w14:textId="77777777" w:rsidR="0040749E" w:rsidRPr="0040749E" w:rsidRDefault="0040749E" w:rsidP="0037724D">
      <w:pPr>
        <w:pStyle w:val="NoSpacing"/>
        <w:ind w:left="0" w:firstLine="720"/>
        <w:rPr>
          <w:rFonts w:ascii="Arial" w:hAnsi="Arial" w:cs="Arial"/>
          <w:sz w:val="20"/>
          <w:lang w:eastAsia="en-IN"/>
        </w:rPr>
      </w:pPr>
    </w:p>
    <w:p w14:paraId="0D390077" w14:textId="77777777" w:rsidR="0040749E" w:rsidRDefault="0040749E" w:rsidP="0037724D">
      <w:pPr>
        <w:pStyle w:val="NoSpacing"/>
        <w:ind w:left="0"/>
        <w:rPr>
          <w:rFonts w:ascii="Times New Roman" w:hAnsi="Times New Roman" w:cs="Times New Roman"/>
          <w:b/>
          <w:sz w:val="24"/>
          <w:szCs w:val="24"/>
        </w:rPr>
      </w:pPr>
      <w:r w:rsidRPr="00937534">
        <w:rPr>
          <w:rFonts w:ascii="Times New Roman" w:hAnsi="Times New Roman" w:cs="Times New Roman"/>
          <w:b/>
          <w:noProof/>
          <w:sz w:val="24"/>
          <w:szCs w:val="24"/>
        </w:rPr>
        <w:drawing>
          <wp:inline distT="0" distB="0" distL="0" distR="0" wp14:anchorId="748C5549" wp14:editId="4EEC8E40">
            <wp:extent cx="5492750" cy="4730750"/>
            <wp:effectExtent l="19050" t="19050" r="12700" b="12700"/>
            <wp:docPr id="46" name="Main graphic"/>
            <wp:cNvGraphicFramePr/>
            <a:graphic xmlns:a="http://schemas.openxmlformats.org/drawingml/2006/main">
              <a:graphicData uri="http://schemas.openxmlformats.org/drawingml/2006/picture">
                <pic:pic xmlns:pic="http://schemas.openxmlformats.org/drawingml/2006/picture">
                  <pic:nvPicPr>
                    <pic:cNvPr id="46" name="Main graphic"/>
                    <pic:cNvPicPr/>
                  </pic:nvPicPr>
                  <pic:blipFill>
                    <a:blip r:embed="rId7"/>
                    <a:stretch/>
                  </pic:blipFill>
                  <pic:spPr>
                    <a:xfrm>
                      <a:off x="0" y="0"/>
                      <a:ext cx="5493497" cy="4731393"/>
                    </a:xfrm>
                    <a:prstGeom prst="rect">
                      <a:avLst/>
                    </a:prstGeom>
                    <a:ln w="3175">
                      <a:solidFill>
                        <a:schemeClr val="tx1"/>
                      </a:solidFill>
                    </a:ln>
                  </pic:spPr>
                </pic:pic>
              </a:graphicData>
            </a:graphic>
          </wp:inline>
        </w:drawing>
      </w:r>
    </w:p>
    <w:p w14:paraId="5ED38B1A" w14:textId="63DF669E" w:rsidR="0040749E" w:rsidRDefault="0040749E" w:rsidP="0037724D">
      <w:pPr>
        <w:pStyle w:val="NoSpacing"/>
        <w:jc w:val="center"/>
        <w:rPr>
          <w:rFonts w:ascii="Arial" w:hAnsi="Arial" w:cs="Arial"/>
          <w:b/>
          <w:color w:val="222222"/>
          <w:sz w:val="20"/>
          <w:szCs w:val="20"/>
          <w:shd w:val="clear" w:color="auto" w:fill="FFFFFF"/>
        </w:rPr>
      </w:pPr>
      <w:r w:rsidRPr="00937534">
        <w:rPr>
          <w:rFonts w:ascii="Arial" w:hAnsi="Arial" w:cs="Arial"/>
          <w:b/>
          <w:sz w:val="20"/>
        </w:rPr>
        <w:t>Fig</w:t>
      </w:r>
      <w:r>
        <w:rPr>
          <w:rFonts w:ascii="Arial" w:hAnsi="Arial" w:cs="Arial"/>
          <w:b/>
          <w:sz w:val="20"/>
        </w:rPr>
        <w:t xml:space="preserve">. </w:t>
      </w:r>
      <w:r w:rsidRPr="00937534">
        <w:rPr>
          <w:rFonts w:ascii="Arial" w:hAnsi="Arial" w:cs="Arial"/>
          <w:b/>
          <w:sz w:val="20"/>
        </w:rPr>
        <w:t>1. Overview of Nanoparticle Types, Delivery Methods, and Applications in Plant Genetic Engineering (</w:t>
      </w:r>
      <w:proofErr w:type="spellStart"/>
      <w:r w:rsidRPr="00937534">
        <w:rPr>
          <w:rFonts w:ascii="Arial" w:hAnsi="Arial" w:cs="Arial"/>
          <w:b/>
          <w:color w:val="222222"/>
          <w:sz w:val="20"/>
          <w:szCs w:val="20"/>
          <w:shd w:val="clear" w:color="auto" w:fill="FFFFFF"/>
        </w:rPr>
        <w:t>Lv</w:t>
      </w:r>
      <w:proofErr w:type="spellEnd"/>
      <w:r w:rsidRPr="00937534">
        <w:rPr>
          <w:rFonts w:ascii="Arial" w:hAnsi="Arial" w:cs="Arial"/>
          <w:b/>
          <w:color w:val="222222"/>
          <w:sz w:val="20"/>
          <w:szCs w:val="20"/>
          <w:shd w:val="clear" w:color="auto" w:fill="FFFFFF"/>
        </w:rPr>
        <w:t xml:space="preserve"> et al., 2020)</w:t>
      </w:r>
    </w:p>
    <w:p w14:paraId="0C70B982" w14:textId="77777777" w:rsidR="0037724D" w:rsidRDefault="0037724D" w:rsidP="0037724D">
      <w:pPr>
        <w:pStyle w:val="NoSpacing"/>
        <w:jc w:val="center"/>
        <w:rPr>
          <w:rFonts w:ascii="Arial" w:hAnsi="Arial" w:cs="Arial"/>
          <w:b/>
          <w:color w:val="222222"/>
          <w:sz w:val="20"/>
          <w:szCs w:val="20"/>
          <w:shd w:val="clear" w:color="auto" w:fill="FFFFFF"/>
        </w:rPr>
      </w:pPr>
    </w:p>
    <w:p w14:paraId="754DD397" w14:textId="3279C19D" w:rsidR="0054097C" w:rsidRPr="0054097C" w:rsidRDefault="0054097C" w:rsidP="0037724D">
      <w:pPr>
        <w:pStyle w:val="NoSpacing"/>
        <w:numPr>
          <w:ilvl w:val="0"/>
          <w:numId w:val="1"/>
        </w:numPr>
        <w:rPr>
          <w:rFonts w:ascii="Arial" w:hAnsi="Arial" w:cs="Arial"/>
          <w:b/>
          <w:sz w:val="24"/>
        </w:rPr>
      </w:pPr>
      <w:r w:rsidRPr="0054097C">
        <w:rPr>
          <w:rFonts w:ascii="Arial" w:hAnsi="Arial" w:cs="Arial"/>
          <w:b/>
          <w:sz w:val="24"/>
        </w:rPr>
        <w:t>NANOPARTICLE-MEDIATED MOLECULAR DELIVERY IN PLANTS</w:t>
      </w:r>
    </w:p>
    <w:p w14:paraId="6BE3794F" w14:textId="5504D53C" w:rsidR="0054097C" w:rsidRPr="0054097C" w:rsidRDefault="0054097C" w:rsidP="0037724D">
      <w:pPr>
        <w:pStyle w:val="NoSpacing"/>
        <w:ind w:left="0"/>
        <w:rPr>
          <w:rFonts w:ascii="Arial" w:hAnsi="Arial" w:cs="Arial"/>
          <w:sz w:val="20"/>
        </w:rPr>
      </w:pPr>
      <w:r w:rsidRPr="0054097C">
        <w:rPr>
          <w:rFonts w:ascii="Arial" w:hAnsi="Arial" w:cs="Arial"/>
          <w:sz w:val="20"/>
        </w:rPr>
        <w:t xml:space="preserve">Recent advancements in nanotechnology have significantly expanded its applications in plant science, especially in the targeted delivery of genetic material for crop improvement. A wide range of nanoparticles (NPs), differing in their chemical composition, size, surface functionalization, and delivery mechanisms, have been explored for efficient molecular cargo transfer into various plant species. Table 1 summarizes key studies that demonstrate the successful delivery of diverse </w:t>
      </w:r>
      <w:r w:rsidRPr="0054097C">
        <w:rPr>
          <w:rFonts w:ascii="Arial" w:hAnsi="Arial" w:cs="Arial"/>
          <w:sz w:val="20"/>
        </w:rPr>
        <w:lastRenderedPageBreak/>
        <w:t>biomolecules—such as plasmid DNA, small interfering RNA (siRNA), double-stranded RNA (dsRNA), and single-stranded DNA (ssDNA)</w:t>
      </w:r>
      <w:r w:rsidR="0037724D">
        <w:rPr>
          <w:rFonts w:ascii="Arial" w:hAnsi="Arial" w:cs="Arial"/>
          <w:sz w:val="20"/>
        </w:rPr>
        <w:t xml:space="preserve"> </w:t>
      </w:r>
      <w:r w:rsidRPr="0054097C">
        <w:rPr>
          <w:rFonts w:ascii="Arial" w:hAnsi="Arial" w:cs="Arial"/>
          <w:sz w:val="20"/>
        </w:rPr>
        <w:t>into different plant tissues using nanoparticles as carriers.</w:t>
      </w:r>
    </w:p>
    <w:p w14:paraId="1ECDE4DC" w14:textId="57C3B155" w:rsidR="0054097C" w:rsidRPr="0054097C" w:rsidRDefault="0054097C" w:rsidP="0037724D">
      <w:pPr>
        <w:pStyle w:val="NoSpacing"/>
        <w:ind w:left="0" w:firstLine="720"/>
        <w:rPr>
          <w:rFonts w:ascii="Arial" w:hAnsi="Arial" w:cs="Arial"/>
          <w:sz w:val="20"/>
        </w:rPr>
      </w:pPr>
      <w:r w:rsidRPr="0054097C">
        <w:rPr>
          <w:rFonts w:ascii="Arial" w:hAnsi="Arial" w:cs="Arial"/>
          <w:sz w:val="20"/>
        </w:rPr>
        <w:t xml:space="preserve">Carbon-based nanoparticles, particularly carbon nanotubes and quantum dots, are among the most commonly utilized due to their high aspect ratio, biocompatibility, and efficient penetration into plant cells. For instance, </w:t>
      </w:r>
      <w:proofErr w:type="spellStart"/>
      <w:r w:rsidRPr="0054097C">
        <w:rPr>
          <w:rFonts w:ascii="Arial" w:hAnsi="Arial" w:cs="Arial"/>
          <w:sz w:val="20"/>
        </w:rPr>
        <w:t>Demirer</w:t>
      </w:r>
      <w:proofErr w:type="spellEnd"/>
      <w:r w:rsidRPr="0054097C">
        <w:rPr>
          <w:rFonts w:ascii="Arial" w:hAnsi="Arial" w:cs="Arial"/>
          <w:sz w:val="20"/>
        </w:rPr>
        <w:t xml:space="preserve"> et al. (2020) and Liu et al. (2023) reported effective delivery of siRNA and plasmid DNA into </w:t>
      </w:r>
      <w:r w:rsidRPr="0054097C">
        <w:rPr>
          <w:rFonts w:ascii="Arial" w:hAnsi="Arial" w:cs="Arial"/>
          <w:i/>
          <w:sz w:val="20"/>
        </w:rPr>
        <w:t xml:space="preserve">Nicotiana </w:t>
      </w:r>
      <w:proofErr w:type="spellStart"/>
      <w:r w:rsidRPr="0054097C">
        <w:rPr>
          <w:rFonts w:ascii="Arial" w:hAnsi="Arial" w:cs="Arial"/>
          <w:i/>
          <w:sz w:val="20"/>
        </w:rPr>
        <w:t>benthamiana</w:t>
      </w:r>
      <w:proofErr w:type="spellEnd"/>
      <w:r w:rsidRPr="0054097C">
        <w:rPr>
          <w:rFonts w:ascii="Arial" w:hAnsi="Arial" w:cs="Arial"/>
          <w:sz w:val="20"/>
        </w:rPr>
        <w:t xml:space="preserve"> leaves via syringe infiltration using carbon nanotubes and amine-functionalized carbon dots, respectively. Similarly, Wang et al. (2020a) and Schwartz et al. (2020) demonstrated the utility of polyethyleneimine (PEI)-functionalized carbon dots for delivering genetic cargo across multiple monocot and dicot species using spray or vacuum infiltration methods.</w:t>
      </w:r>
      <w:r w:rsidR="00A61565">
        <w:rPr>
          <w:rFonts w:ascii="Arial" w:hAnsi="Arial" w:cs="Arial"/>
          <w:sz w:val="20"/>
        </w:rPr>
        <w:t xml:space="preserve"> </w:t>
      </w:r>
      <w:r w:rsidRPr="0054097C">
        <w:rPr>
          <w:rFonts w:ascii="Arial" w:hAnsi="Arial" w:cs="Arial"/>
          <w:sz w:val="20"/>
        </w:rPr>
        <w:t xml:space="preserve">Metal-organic frameworks (MOFs), such as ZIF-8 nanoparticles, have also shown promise in gene delivery systems. Yu et al. (2024) reported successful transgene delivery into Arabidopsis thaliana and Nicotiana </w:t>
      </w:r>
      <w:proofErr w:type="spellStart"/>
      <w:r w:rsidRPr="0054097C">
        <w:rPr>
          <w:rFonts w:ascii="Arial" w:hAnsi="Arial" w:cs="Arial"/>
          <w:sz w:val="20"/>
        </w:rPr>
        <w:t>benthamiana</w:t>
      </w:r>
      <w:proofErr w:type="spellEnd"/>
      <w:r w:rsidRPr="0054097C">
        <w:rPr>
          <w:rFonts w:ascii="Arial" w:hAnsi="Arial" w:cs="Arial"/>
          <w:sz w:val="20"/>
        </w:rPr>
        <w:t xml:space="preserve"> using ZIF-8 NPs via passive diffusion and infiltration. Additionally, functionalized silica nanoparticles, including mesoporous forms and silica </w:t>
      </w:r>
      <w:proofErr w:type="spellStart"/>
      <w:r w:rsidRPr="0054097C">
        <w:rPr>
          <w:rFonts w:ascii="Arial" w:hAnsi="Arial" w:cs="Arial"/>
          <w:sz w:val="20"/>
        </w:rPr>
        <w:t>nano</w:t>
      </w:r>
      <w:proofErr w:type="spellEnd"/>
      <w:r w:rsidRPr="0054097C">
        <w:rPr>
          <w:rFonts w:ascii="Arial" w:hAnsi="Arial" w:cs="Arial"/>
          <w:sz w:val="20"/>
        </w:rPr>
        <w:t xml:space="preserve"> powders, have enabled efficient delivery of dsRNA and DNA, as demonstrated in species like </w:t>
      </w:r>
      <w:r w:rsidRPr="00A61565">
        <w:rPr>
          <w:rFonts w:ascii="Arial" w:hAnsi="Arial" w:cs="Arial"/>
          <w:i/>
          <w:sz w:val="20"/>
        </w:rPr>
        <w:t xml:space="preserve">Solanum </w:t>
      </w:r>
      <w:proofErr w:type="spellStart"/>
      <w:r w:rsidRPr="00A61565">
        <w:rPr>
          <w:rFonts w:ascii="Arial" w:hAnsi="Arial" w:cs="Arial"/>
          <w:i/>
          <w:sz w:val="20"/>
        </w:rPr>
        <w:t>lycopersicum</w:t>
      </w:r>
      <w:proofErr w:type="spellEnd"/>
      <w:r w:rsidRPr="0054097C">
        <w:rPr>
          <w:rFonts w:ascii="Arial" w:hAnsi="Arial" w:cs="Arial"/>
          <w:sz w:val="20"/>
        </w:rPr>
        <w:t xml:space="preserve"> and </w:t>
      </w:r>
      <w:r w:rsidRPr="00A61565">
        <w:rPr>
          <w:rFonts w:ascii="Arial" w:hAnsi="Arial" w:cs="Arial"/>
          <w:i/>
          <w:sz w:val="20"/>
        </w:rPr>
        <w:t xml:space="preserve">Nicotiana </w:t>
      </w:r>
      <w:proofErr w:type="spellStart"/>
      <w:r w:rsidRPr="00A61565">
        <w:rPr>
          <w:rFonts w:ascii="Arial" w:hAnsi="Arial" w:cs="Arial"/>
          <w:i/>
          <w:sz w:val="20"/>
        </w:rPr>
        <w:t>benthamiana</w:t>
      </w:r>
      <w:proofErr w:type="spellEnd"/>
      <w:r w:rsidRPr="0054097C">
        <w:rPr>
          <w:rFonts w:ascii="Arial" w:hAnsi="Arial" w:cs="Arial"/>
          <w:sz w:val="20"/>
        </w:rPr>
        <w:t xml:space="preserve"> (</w:t>
      </w:r>
      <w:proofErr w:type="spellStart"/>
      <w:r w:rsidRPr="0054097C">
        <w:rPr>
          <w:rFonts w:ascii="Arial" w:hAnsi="Arial" w:cs="Arial"/>
          <w:sz w:val="20"/>
        </w:rPr>
        <w:t>Hajiahmadi</w:t>
      </w:r>
      <w:proofErr w:type="spellEnd"/>
      <w:r w:rsidRPr="0054097C">
        <w:rPr>
          <w:rFonts w:ascii="Arial" w:hAnsi="Arial" w:cs="Arial"/>
          <w:sz w:val="20"/>
        </w:rPr>
        <w:t xml:space="preserve"> et al., 2019; Xu et al., 2023).</w:t>
      </w:r>
    </w:p>
    <w:p w14:paraId="0FCCE547" w14:textId="2093AFC1" w:rsidR="00A61565" w:rsidRPr="00A61565" w:rsidRDefault="0054097C" w:rsidP="0037724D">
      <w:pPr>
        <w:pStyle w:val="NoSpacing"/>
        <w:ind w:left="0" w:firstLine="720"/>
        <w:rPr>
          <w:rFonts w:ascii="Arial" w:hAnsi="Arial" w:cs="Arial"/>
          <w:sz w:val="20"/>
          <w:szCs w:val="20"/>
        </w:rPr>
      </w:pPr>
      <w:r w:rsidRPr="0054097C">
        <w:rPr>
          <w:rFonts w:ascii="Arial" w:hAnsi="Arial" w:cs="Arial"/>
          <w:sz w:val="20"/>
        </w:rPr>
        <w:t>Other innovative systems, such as virus-like nanocarriers and rosette nanotubes, have been utilized for delivering nucleic acids directly into protoplasts or microspores (Islam et al., 2024; Cho et al., 2020). These systems benefit from mimicking viral entry mechanisms while avoiding the drawbacks associated with viral vectors. Furthermore, the use of chitosan-based and casein-derived nanoparticles represents an emerging frontier in biodegradable, plant-compatible carriers (Ben-Haim et al., 2024; Xu et al., 2023).</w:t>
      </w:r>
      <w:r w:rsidR="00A61565">
        <w:rPr>
          <w:rFonts w:ascii="Arial" w:hAnsi="Arial" w:cs="Arial"/>
          <w:sz w:val="20"/>
        </w:rPr>
        <w:t xml:space="preserve"> </w:t>
      </w:r>
      <w:r w:rsidRPr="00A61565">
        <w:rPr>
          <w:rFonts w:ascii="Arial" w:hAnsi="Arial" w:cs="Arial"/>
          <w:sz w:val="20"/>
          <w:szCs w:val="20"/>
        </w:rPr>
        <w:t>Overall, Table 1 illustrates the diversity of nanoparticle types and delivery techniques currently available for plant transformation. It highlights how specific nanoparticle formulations can be tailored to the plant species, target tissue, and cargo type to enhance gene transfer efficiency. These advances underscore the potential of nanotechnology as a versatile tool in sustainable agriculture, offering a non-integrative, species-independent platform for functional genomics, crop protection, and trait improvement.</w:t>
      </w:r>
    </w:p>
    <w:p w14:paraId="496732B9" w14:textId="77777777" w:rsidR="00A61565" w:rsidRPr="00A61565" w:rsidRDefault="00A61565" w:rsidP="0037724D">
      <w:pPr>
        <w:pStyle w:val="NoSpacing"/>
        <w:ind w:left="0" w:firstLine="720"/>
        <w:rPr>
          <w:rFonts w:ascii="Arial" w:hAnsi="Arial" w:cs="Arial"/>
          <w:sz w:val="20"/>
          <w:szCs w:val="20"/>
        </w:rPr>
      </w:pPr>
      <w:r w:rsidRPr="00A61565">
        <w:rPr>
          <w:rFonts w:ascii="Arial" w:hAnsi="Arial" w:cs="Arial"/>
          <w:sz w:val="20"/>
          <w:szCs w:val="20"/>
          <w:lang w:eastAsia="en-IN"/>
        </w:rPr>
        <w:t xml:space="preserve">In addition to traditional leaf infiltration techniques, recent studies have demonstrated the utility of alternative delivery methods such as vacuum infiltration, spray application, and passive uptake for efficient transgene delivery. For instance, Wang et al. (2020a) and Law et al. (2022) utilized vacuum infiltration to introduce PEI-functionalized carbon dots and polymer-coated single-walled carbon nanotubes (SWNTs), respectively, into rice callus and </w:t>
      </w:r>
      <w:r w:rsidRPr="00A61565">
        <w:rPr>
          <w:rFonts w:ascii="Arial" w:hAnsi="Arial" w:cs="Arial"/>
          <w:i/>
          <w:iCs/>
          <w:sz w:val="20"/>
          <w:szCs w:val="20"/>
          <w:lang w:eastAsia="en-IN"/>
        </w:rPr>
        <w:t>Arabidopsis</w:t>
      </w:r>
      <w:r w:rsidRPr="00A61565">
        <w:rPr>
          <w:rFonts w:ascii="Arial" w:hAnsi="Arial" w:cs="Arial"/>
          <w:sz w:val="20"/>
          <w:szCs w:val="20"/>
          <w:lang w:eastAsia="en-IN"/>
        </w:rPr>
        <w:t xml:space="preserve"> seedlings. These methods offer the advantage of distributing nanoparticles uniformly across plant tissues, enhancing uptake efficiency without physical damage. Spray-based delivery, as shown in the works of Schwartz et al. (2020) and Xu et al. (2023), has emerged as a promising non-invasive approach for field-scale application, especially for foliar delivery of siRNA and dsRNA for transient gene silencing or pathogen </w:t>
      </w:r>
      <w:proofErr w:type="spellStart"/>
      <w:r w:rsidRPr="00A61565">
        <w:rPr>
          <w:rFonts w:ascii="Arial" w:hAnsi="Arial" w:cs="Arial"/>
          <w:sz w:val="20"/>
          <w:szCs w:val="20"/>
          <w:lang w:eastAsia="en-IN"/>
        </w:rPr>
        <w:t>defense</w:t>
      </w:r>
      <w:proofErr w:type="spellEnd"/>
      <w:r w:rsidRPr="00A61565">
        <w:rPr>
          <w:rFonts w:ascii="Arial" w:hAnsi="Arial" w:cs="Arial"/>
          <w:sz w:val="20"/>
          <w:szCs w:val="20"/>
          <w:lang w:eastAsia="en-IN"/>
        </w:rPr>
        <w:t xml:space="preserve">. Passive diffusion and cellular uptake, often used with protoplasts, roots, or reproductive tissues, also hold promise for delicate tissue types, enabling minimally invasive delivery of nucleic acids as demonstrated by </w:t>
      </w:r>
      <w:proofErr w:type="spellStart"/>
      <w:r w:rsidRPr="00A61565">
        <w:rPr>
          <w:rFonts w:ascii="Arial" w:hAnsi="Arial" w:cs="Arial"/>
          <w:sz w:val="20"/>
          <w:szCs w:val="20"/>
          <w:lang w:eastAsia="en-IN"/>
        </w:rPr>
        <w:t>Demirer</w:t>
      </w:r>
      <w:proofErr w:type="spellEnd"/>
      <w:r w:rsidRPr="00A61565">
        <w:rPr>
          <w:rFonts w:ascii="Arial" w:hAnsi="Arial" w:cs="Arial"/>
          <w:sz w:val="20"/>
          <w:szCs w:val="20"/>
          <w:lang w:eastAsia="en-IN"/>
        </w:rPr>
        <w:t xml:space="preserve"> et al. (2019) and </w:t>
      </w:r>
      <w:proofErr w:type="spellStart"/>
      <w:r w:rsidRPr="00A61565">
        <w:rPr>
          <w:rFonts w:ascii="Arial" w:hAnsi="Arial" w:cs="Arial"/>
          <w:sz w:val="20"/>
          <w:szCs w:val="20"/>
          <w:lang w:eastAsia="en-IN"/>
        </w:rPr>
        <w:t>Golestanipour</w:t>
      </w:r>
      <w:proofErr w:type="spellEnd"/>
      <w:r w:rsidRPr="00A61565">
        <w:rPr>
          <w:rFonts w:ascii="Arial" w:hAnsi="Arial" w:cs="Arial"/>
          <w:sz w:val="20"/>
          <w:szCs w:val="20"/>
          <w:lang w:eastAsia="en-IN"/>
        </w:rPr>
        <w:t xml:space="preserve"> et al. (2018).</w:t>
      </w:r>
    </w:p>
    <w:p w14:paraId="7600E911" w14:textId="722D2812" w:rsidR="00A61565" w:rsidRPr="00A61565" w:rsidRDefault="00A61565" w:rsidP="0037724D">
      <w:pPr>
        <w:pStyle w:val="NoSpacing"/>
        <w:ind w:left="0" w:firstLine="720"/>
        <w:rPr>
          <w:rFonts w:ascii="Arial" w:hAnsi="Arial" w:cs="Arial"/>
          <w:sz w:val="20"/>
          <w:szCs w:val="20"/>
        </w:rPr>
      </w:pPr>
      <w:r w:rsidRPr="00A61565">
        <w:rPr>
          <w:rFonts w:ascii="Arial" w:hAnsi="Arial" w:cs="Arial"/>
          <w:sz w:val="20"/>
          <w:szCs w:val="20"/>
          <w:lang w:eastAsia="en-IN"/>
        </w:rPr>
        <w:t xml:space="preserve">Another notable trend in nanoparticle research is the diversification of plant species and tissue types targeted for molecular delivery. While </w:t>
      </w:r>
      <w:r w:rsidRPr="00A61565">
        <w:rPr>
          <w:rFonts w:ascii="Arial" w:hAnsi="Arial" w:cs="Arial"/>
          <w:i/>
          <w:iCs/>
          <w:sz w:val="20"/>
          <w:szCs w:val="20"/>
          <w:lang w:eastAsia="en-IN"/>
        </w:rPr>
        <w:t xml:space="preserve">Nicotiana </w:t>
      </w:r>
      <w:proofErr w:type="spellStart"/>
      <w:r w:rsidRPr="00A61565">
        <w:rPr>
          <w:rFonts w:ascii="Arial" w:hAnsi="Arial" w:cs="Arial"/>
          <w:i/>
          <w:iCs/>
          <w:sz w:val="20"/>
          <w:szCs w:val="20"/>
          <w:lang w:eastAsia="en-IN"/>
        </w:rPr>
        <w:t>benthamiana</w:t>
      </w:r>
      <w:proofErr w:type="spellEnd"/>
      <w:r w:rsidRPr="00A61565">
        <w:rPr>
          <w:rFonts w:ascii="Arial" w:hAnsi="Arial" w:cs="Arial"/>
          <w:sz w:val="20"/>
          <w:szCs w:val="20"/>
          <w:lang w:eastAsia="en-IN"/>
        </w:rPr>
        <w:t xml:space="preserve"> remains a model system, the extension of delivery strategies to major crops like rice (</w:t>
      </w:r>
      <w:r w:rsidRPr="00A61565">
        <w:rPr>
          <w:rFonts w:ascii="Arial" w:hAnsi="Arial" w:cs="Arial"/>
          <w:i/>
          <w:iCs/>
          <w:sz w:val="20"/>
          <w:szCs w:val="20"/>
          <w:lang w:eastAsia="en-IN"/>
        </w:rPr>
        <w:t>Oryza sativa</w:t>
      </w:r>
      <w:r w:rsidRPr="00A61565">
        <w:rPr>
          <w:rFonts w:ascii="Arial" w:hAnsi="Arial" w:cs="Arial"/>
          <w:sz w:val="20"/>
          <w:szCs w:val="20"/>
          <w:lang w:eastAsia="en-IN"/>
        </w:rPr>
        <w:t>), wheat (</w:t>
      </w:r>
      <w:r w:rsidRPr="00A61565">
        <w:rPr>
          <w:rFonts w:ascii="Arial" w:hAnsi="Arial" w:cs="Arial"/>
          <w:i/>
          <w:iCs/>
          <w:sz w:val="20"/>
          <w:szCs w:val="20"/>
          <w:lang w:eastAsia="en-IN"/>
        </w:rPr>
        <w:t xml:space="preserve">Triticum </w:t>
      </w:r>
      <w:proofErr w:type="spellStart"/>
      <w:r w:rsidRPr="00A61565">
        <w:rPr>
          <w:rFonts w:ascii="Arial" w:hAnsi="Arial" w:cs="Arial"/>
          <w:i/>
          <w:iCs/>
          <w:sz w:val="20"/>
          <w:szCs w:val="20"/>
          <w:lang w:eastAsia="en-IN"/>
        </w:rPr>
        <w:t>aestivum</w:t>
      </w:r>
      <w:proofErr w:type="spellEnd"/>
      <w:r w:rsidRPr="00A61565">
        <w:rPr>
          <w:rFonts w:ascii="Arial" w:hAnsi="Arial" w:cs="Arial"/>
          <w:sz w:val="20"/>
          <w:szCs w:val="20"/>
          <w:lang w:eastAsia="en-IN"/>
        </w:rPr>
        <w:t>), tomato (</w:t>
      </w:r>
      <w:r w:rsidRPr="00A61565">
        <w:rPr>
          <w:rFonts w:ascii="Arial" w:hAnsi="Arial" w:cs="Arial"/>
          <w:i/>
          <w:iCs/>
          <w:sz w:val="20"/>
          <w:szCs w:val="20"/>
          <w:lang w:eastAsia="en-IN"/>
        </w:rPr>
        <w:t xml:space="preserve">Solanum </w:t>
      </w:r>
      <w:proofErr w:type="spellStart"/>
      <w:r w:rsidRPr="00A61565">
        <w:rPr>
          <w:rFonts w:ascii="Arial" w:hAnsi="Arial" w:cs="Arial"/>
          <w:i/>
          <w:iCs/>
          <w:sz w:val="20"/>
          <w:szCs w:val="20"/>
          <w:lang w:eastAsia="en-IN"/>
        </w:rPr>
        <w:t>lycopersicum</w:t>
      </w:r>
      <w:proofErr w:type="spellEnd"/>
      <w:r w:rsidRPr="00A61565">
        <w:rPr>
          <w:rFonts w:ascii="Arial" w:hAnsi="Arial" w:cs="Arial"/>
          <w:sz w:val="20"/>
          <w:szCs w:val="20"/>
          <w:lang w:eastAsia="en-IN"/>
        </w:rPr>
        <w:t>), and mung bean (</w:t>
      </w:r>
      <w:r w:rsidRPr="00A61565">
        <w:rPr>
          <w:rFonts w:ascii="Arial" w:hAnsi="Arial" w:cs="Arial"/>
          <w:i/>
          <w:iCs/>
          <w:sz w:val="20"/>
          <w:szCs w:val="20"/>
          <w:lang w:eastAsia="en-IN"/>
        </w:rPr>
        <w:t>Phaseolus radiatus</w:t>
      </w:r>
      <w:r w:rsidRPr="00A61565">
        <w:rPr>
          <w:rFonts w:ascii="Arial" w:hAnsi="Arial" w:cs="Arial"/>
          <w:sz w:val="20"/>
          <w:szCs w:val="20"/>
          <w:lang w:eastAsia="en-IN"/>
        </w:rPr>
        <w:t xml:space="preserve">) reflects growing translational potential. For instance, the delivery of plasmid DNA and RNA into monocot tissues—historically more difficult to transform—has been made possible using carbon dots, graphene quantum dots, and SWNTs. Similarly, studies targeting reproductive structures such as flower buds, pollen, spikes, and microspores (e.g., </w:t>
      </w:r>
      <w:proofErr w:type="spellStart"/>
      <w:r w:rsidRPr="00A61565">
        <w:rPr>
          <w:rFonts w:ascii="Arial" w:hAnsi="Arial" w:cs="Arial"/>
          <w:sz w:val="20"/>
          <w:szCs w:val="20"/>
          <w:lang w:eastAsia="en-IN"/>
        </w:rPr>
        <w:t>Molesini</w:t>
      </w:r>
      <w:proofErr w:type="spellEnd"/>
      <w:r w:rsidRPr="00A61565">
        <w:rPr>
          <w:rFonts w:ascii="Arial" w:hAnsi="Arial" w:cs="Arial"/>
          <w:sz w:val="20"/>
          <w:szCs w:val="20"/>
          <w:lang w:eastAsia="en-IN"/>
        </w:rPr>
        <w:t xml:space="preserve"> et al., 2022; Cho et al., 2020; Yong et al., 2021) open new avenues for nanoparticle-assisted germline transformation and breeding. Collectively, the diverse applications presented in </w:t>
      </w:r>
      <w:r w:rsidRPr="00A61565">
        <w:rPr>
          <w:rFonts w:ascii="Arial" w:hAnsi="Arial" w:cs="Arial"/>
          <w:bCs/>
          <w:sz w:val="20"/>
          <w:szCs w:val="20"/>
          <w:lang w:eastAsia="en-IN"/>
        </w:rPr>
        <w:t>Table 1</w:t>
      </w:r>
      <w:r w:rsidRPr="00A61565">
        <w:rPr>
          <w:rFonts w:ascii="Arial" w:hAnsi="Arial" w:cs="Arial"/>
          <w:sz w:val="20"/>
          <w:szCs w:val="20"/>
          <w:lang w:eastAsia="en-IN"/>
        </w:rPr>
        <w:t xml:space="preserve"> reveal how the integration of nanotechnology with plant biotechnology is reshaping strategies for genetic engineering, with the potential to overcome species barriers, improve transformation efficiency, and facilitate precision agriculture.</w:t>
      </w:r>
    </w:p>
    <w:p w14:paraId="7F1FD3FF" w14:textId="02A37A72" w:rsidR="00A61565" w:rsidRPr="00937534" w:rsidRDefault="00A61565" w:rsidP="0037724D">
      <w:pPr>
        <w:pStyle w:val="NoSpacing"/>
        <w:jc w:val="center"/>
        <w:rPr>
          <w:rFonts w:ascii="Arial" w:hAnsi="Arial" w:cs="Arial"/>
          <w:b/>
          <w:sz w:val="20"/>
        </w:rPr>
        <w:sectPr w:rsidR="00A61565" w:rsidRPr="00937534" w:rsidSect="008A43C7">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803" w:header="708" w:footer="708" w:gutter="0"/>
          <w:cols w:space="708"/>
          <w:docGrid w:linePitch="360"/>
        </w:sectPr>
      </w:pPr>
    </w:p>
    <w:p w14:paraId="7B8704CF" w14:textId="77777777" w:rsidR="00937534" w:rsidRPr="0037724D" w:rsidRDefault="004D5F0C" w:rsidP="0037724D">
      <w:pPr>
        <w:pStyle w:val="NoSpacing"/>
        <w:jc w:val="center"/>
        <w:rPr>
          <w:rFonts w:ascii="Arial" w:hAnsi="Arial" w:cs="Arial"/>
          <w:b/>
          <w:sz w:val="20"/>
          <w:highlight w:val="yellow"/>
        </w:rPr>
      </w:pPr>
      <w:r w:rsidRPr="0037724D">
        <w:rPr>
          <w:rFonts w:ascii="Arial" w:hAnsi="Arial" w:cs="Arial"/>
          <w:b/>
          <w:sz w:val="20"/>
          <w:highlight w:val="yellow"/>
        </w:rPr>
        <w:lastRenderedPageBreak/>
        <w:t>Table 1. Evidence of Successful Delivery of Various Molecular Cargoes into Plant Tissues Using Nanoparticles as Carriers</w:t>
      </w:r>
      <w:r w:rsidR="00937534" w:rsidRPr="0037724D">
        <w:rPr>
          <w:rFonts w:ascii="Arial" w:hAnsi="Arial" w:cs="Arial"/>
          <w:b/>
          <w:sz w:val="20"/>
          <w:highlight w:val="yellow"/>
        </w:rPr>
        <w:t>.</w:t>
      </w:r>
    </w:p>
    <w:tbl>
      <w:tblPr>
        <w:tblStyle w:val="TableGrid"/>
        <w:tblW w:w="14176" w:type="dxa"/>
        <w:jc w:val="center"/>
        <w:tblLook w:val="04A0" w:firstRow="1" w:lastRow="0" w:firstColumn="1" w:lastColumn="0" w:noHBand="0" w:noVBand="1"/>
      </w:tblPr>
      <w:tblGrid>
        <w:gridCol w:w="3403"/>
        <w:gridCol w:w="2268"/>
        <w:gridCol w:w="1984"/>
        <w:gridCol w:w="1701"/>
        <w:gridCol w:w="2552"/>
        <w:gridCol w:w="2268"/>
      </w:tblGrid>
      <w:tr w:rsidR="004D5F0C" w:rsidRPr="0037724D" w14:paraId="3F111FB9" w14:textId="77777777" w:rsidTr="00FC0B33">
        <w:trPr>
          <w:trHeight w:val="143"/>
          <w:jc w:val="center"/>
        </w:trPr>
        <w:tc>
          <w:tcPr>
            <w:tcW w:w="3403" w:type="dxa"/>
            <w:vAlign w:val="center"/>
          </w:tcPr>
          <w:p w14:paraId="3CAA0A0D" w14:textId="77777777" w:rsidR="004D5F0C" w:rsidRPr="0037724D" w:rsidRDefault="004D5F0C" w:rsidP="0037724D">
            <w:pPr>
              <w:spacing w:before="100" w:beforeAutospacing="1" w:after="100" w:afterAutospacing="1"/>
              <w:ind w:left="0"/>
              <w:jc w:val="center"/>
              <w:outlineLvl w:val="2"/>
              <w:rPr>
                <w:rFonts w:ascii="Arial" w:eastAsia="Times New Roman" w:hAnsi="Arial" w:cs="Arial"/>
                <w:b/>
                <w:bCs/>
                <w:sz w:val="20"/>
                <w:szCs w:val="20"/>
                <w:highlight w:val="yellow"/>
                <w:lang w:eastAsia="en-IN"/>
              </w:rPr>
            </w:pPr>
            <w:r w:rsidRPr="0037724D">
              <w:rPr>
                <w:rFonts w:ascii="Arial" w:eastAsia="Times New Roman" w:hAnsi="Arial" w:cs="Arial"/>
                <w:b/>
                <w:bCs/>
                <w:sz w:val="20"/>
                <w:szCs w:val="20"/>
                <w:highlight w:val="yellow"/>
                <w:lang w:eastAsia="en-IN"/>
              </w:rPr>
              <w:t>Nanoparticles</w:t>
            </w:r>
          </w:p>
        </w:tc>
        <w:tc>
          <w:tcPr>
            <w:tcW w:w="2268" w:type="dxa"/>
            <w:vAlign w:val="center"/>
          </w:tcPr>
          <w:p w14:paraId="62505635" w14:textId="77777777" w:rsidR="004D5F0C" w:rsidRPr="0037724D" w:rsidRDefault="004D5F0C" w:rsidP="0037724D">
            <w:pPr>
              <w:spacing w:before="100" w:beforeAutospacing="1" w:after="100" w:afterAutospacing="1"/>
              <w:ind w:left="0"/>
              <w:jc w:val="center"/>
              <w:outlineLvl w:val="2"/>
              <w:rPr>
                <w:rFonts w:ascii="Arial" w:eastAsia="Times New Roman" w:hAnsi="Arial" w:cs="Arial"/>
                <w:b/>
                <w:bCs/>
                <w:sz w:val="20"/>
                <w:szCs w:val="20"/>
                <w:highlight w:val="yellow"/>
                <w:lang w:eastAsia="en-IN"/>
              </w:rPr>
            </w:pPr>
            <w:r w:rsidRPr="0037724D">
              <w:rPr>
                <w:rFonts w:ascii="Arial" w:eastAsia="Times New Roman" w:hAnsi="Arial" w:cs="Arial"/>
                <w:b/>
                <w:bCs/>
                <w:sz w:val="20"/>
                <w:szCs w:val="20"/>
                <w:highlight w:val="yellow"/>
                <w:lang w:eastAsia="en-IN"/>
              </w:rPr>
              <w:t>Plant Species</w:t>
            </w:r>
          </w:p>
        </w:tc>
        <w:tc>
          <w:tcPr>
            <w:tcW w:w="1984" w:type="dxa"/>
            <w:vAlign w:val="center"/>
          </w:tcPr>
          <w:p w14:paraId="3F082604" w14:textId="77777777" w:rsidR="004D5F0C" w:rsidRPr="0037724D" w:rsidRDefault="004D5F0C" w:rsidP="0037724D">
            <w:pPr>
              <w:spacing w:before="100" w:beforeAutospacing="1" w:after="100" w:afterAutospacing="1"/>
              <w:ind w:left="0"/>
              <w:jc w:val="center"/>
              <w:outlineLvl w:val="2"/>
              <w:rPr>
                <w:rFonts w:ascii="Arial" w:eastAsia="Times New Roman" w:hAnsi="Arial" w:cs="Arial"/>
                <w:b/>
                <w:bCs/>
                <w:sz w:val="20"/>
                <w:szCs w:val="20"/>
                <w:highlight w:val="yellow"/>
                <w:lang w:eastAsia="en-IN"/>
              </w:rPr>
            </w:pPr>
            <w:r w:rsidRPr="0037724D">
              <w:rPr>
                <w:rFonts w:ascii="Arial" w:eastAsia="Times New Roman" w:hAnsi="Arial" w:cs="Arial"/>
                <w:b/>
                <w:bCs/>
                <w:sz w:val="20"/>
                <w:szCs w:val="20"/>
                <w:highlight w:val="yellow"/>
                <w:lang w:eastAsia="en-IN"/>
              </w:rPr>
              <w:t>Targeted Tissue</w:t>
            </w:r>
          </w:p>
        </w:tc>
        <w:tc>
          <w:tcPr>
            <w:tcW w:w="1701" w:type="dxa"/>
            <w:vAlign w:val="center"/>
          </w:tcPr>
          <w:p w14:paraId="36A73D79" w14:textId="77777777" w:rsidR="004D5F0C" w:rsidRPr="0037724D" w:rsidRDefault="004D5F0C" w:rsidP="0037724D">
            <w:pPr>
              <w:spacing w:before="100" w:beforeAutospacing="1" w:after="100" w:afterAutospacing="1"/>
              <w:ind w:left="0"/>
              <w:jc w:val="center"/>
              <w:outlineLvl w:val="2"/>
              <w:rPr>
                <w:rFonts w:ascii="Arial" w:eastAsia="Times New Roman" w:hAnsi="Arial" w:cs="Arial"/>
                <w:b/>
                <w:bCs/>
                <w:sz w:val="20"/>
                <w:szCs w:val="20"/>
                <w:highlight w:val="yellow"/>
                <w:lang w:eastAsia="en-IN"/>
              </w:rPr>
            </w:pPr>
            <w:r w:rsidRPr="0037724D">
              <w:rPr>
                <w:rFonts w:ascii="Arial" w:eastAsia="Times New Roman" w:hAnsi="Arial" w:cs="Arial"/>
                <w:b/>
                <w:bCs/>
                <w:sz w:val="20"/>
                <w:szCs w:val="20"/>
                <w:highlight w:val="yellow"/>
                <w:lang w:eastAsia="en-IN"/>
              </w:rPr>
              <w:t>Cargo</w:t>
            </w:r>
          </w:p>
        </w:tc>
        <w:tc>
          <w:tcPr>
            <w:tcW w:w="2552" w:type="dxa"/>
            <w:vAlign w:val="center"/>
          </w:tcPr>
          <w:p w14:paraId="48EE1283" w14:textId="77777777" w:rsidR="004D5F0C" w:rsidRPr="0037724D" w:rsidRDefault="004D5F0C" w:rsidP="0037724D">
            <w:pPr>
              <w:spacing w:before="100" w:beforeAutospacing="1" w:after="100" w:afterAutospacing="1"/>
              <w:ind w:left="0"/>
              <w:jc w:val="center"/>
              <w:outlineLvl w:val="2"/>
              <w:rPr>
                <w:rFonts w:ascii="Arial" w:eastAsia="Times New Roman" w:hAnsi="Arial" w:cs="Arial"/>
                <w:b/>
                <w:bCs/>
                <w:sz w:val="20"/>
                <w:szCs w:val="20"/>
                <w:highlight w:val="yellow"/>
                <w:lang w:eastAsia="en-IN"/>
              </w:rPr>
            </w:pPr>
            <w:r w:rsidRPr="0037724D">
              <w:rPr>
                <w:rFonts w:ascii="Arial" w:eastAsia="Times New Roman" w:hAnsi="Arial" w:cs="Arial"/>
                <w:b/>
                <w:bCs/>
                <w:sz w:val="20"/>
                <w:szCs w:val="20"/>
                <w:highlight w:val="yellow"/>
                <w:lang w:eastAsia="en-IN"/>
              </w:rPr>
              <w:t>Method of Insertion</w:t>
            </w:r>
          </w:p>
        </w:tc>
        <w:tc>
          <w:tcPr>
            <w:tcW w:w="2268" w:type="dxa"/>
            <w:vAlign w:val="center"/>
          </w:tcPr>
          <w:p w14:paraId="70491756" w14:textId="77777777" w:rsidR="004D5F0C" w:rsidRPr="0037724D" w:rsidRDefault="004D5F0C" w:rsidP="0037724D">
            <w:pPr>
              <w:spacing w:before="100" w:beforeAutospacing="1" w:after="100" w:afterAutospacing="1"/>
              <w:ind w:left="0"/>
              <w:jc w:val="center"/>
              <w:outlineLvl w:val="2"/>
              <w:rPr>
                <w:rFonts w:ascii="Arial" w:eastAsia="Times New Roman" w:hAnsi="Arial" w:cs="Arial"/>
                <w:b/>
                <w:bCs/>
                <w:sz w:val="20"/>
                <w:szCs w:val="20"/>
                <w:highlight w:val="yellow"/>
                <w:lang w:eastAsia="en-IN"/>
              </w:rPr>
            </w:pPr>
            <w:r w:rsidRPr="0037724D">
              <w:rPr>
                <w:rFonts w:ascii="Arial" w:eastAsia="Times New Roman" w:hAnsi="Arial" w:cs="Arial"/>
                <w:b/>
                <w:bCs/>
                <w:sz w:val="20"/>
                <w:szCs w:val="20"/>
                <w:highlight w:val="yellow"/>
                <w:lang w:eastAsia="en-IN"/>
              </w:rPr>
              <w:t>Reference</w:t>
            </w:r>
          </w:p>
        </w:tc>
      </w:tr>
      <w:tr w:rsidR="004D5F0C" w:rsidRPr="0037724D" w14:paraId="19C12F9D" w14:textId="77777777" w:rsidTr="00FC0B33">
        <w:trPr>
          <w:trHeight w:val="143"/>
          <w:jc w:val="center"/>
        </w:trPr>
        <w:tc>
          <w:tcPr>
            <w:tcW w:w="3403" w:type="dxa"/>
            <w:vAlign w:val="center"/>
          </w:tcPr>
          <w:p w14:paraId="0EFAE230" w14:textId="77777777" w:rsidR="004D5F0C" w:rsidRPr="0037724D" w:rsidRDefault="004D5F0C" w:rsidP="0037724D">
            <w:pPr>
              <w:spacing w:before="100" w:beforeAutospacing="1" w:after="100" w:afterAutospacing="1"/>
              <w:ind w:left="0"/>
              <w:jc w:val="center"/>
              <w:outlineLvl w:val="2"/>
              <w:rPr>
                <w:rFonts w:ascii="Arial" w:eastAsia="Times New Roman" w:hAnsi="Arial" w:cs="Arial"/>
                <w:b/>
                <w:bCs/>
                <w:sz w:val="20"/>
                <w:szCs w:val="20"/>
                <w:highlight w:val="yellow"/>
                <w:lang w:eastAsia="en-IN"/>
              </w:rPr>
            </w:pPr>
            <w:r w:rsidRPr="0037724D">
              <w:rPr>
                <w:rFonts w:ascii="Arial" w:eastAsia="Times New Roman" w:hAnsi="Arial" w:cs="Arial"/>
                <w:sz w:val="20"/>
                <w:szCs w:val="20"/>
                <w:highlight w:val="yellow"/>
                <w:lang w:eastAsia="en-IN"/>
              </w:rPr>
              <w:t>Carbon nanotubes</w:t>
            </w:r>
          </w:p>
        </w:tc>
        <w:tc>
          <w:tcPr>
            <w:tcW w:w="2268" w:type="dxa"/>
            <w:vMerge w:val="restart"/>
            <w:vAlign w:val="center"/>
          </w:tcPr>
          <w:p w14:paraId="49C40715" w14:textId="77777777" w:rsidR="004D5F0C" w:rsidRPr="0037724D" w:rsidRDefault="004D5F0C" w:rsidP="0037724D">
            <w:pPr>
              <w:spacing w:before="100" w:beforeAutospacing="1" w:after="100" w:afterAutospacing="1"/>
              <w:ind w:left="0"/>
              <w:jc w:val="center"/>
              <w:outlineLvl w:val="2"/>
              <w:rPr>
                <w:rFonts w:ascii="Arial" w:eastAsia="Times New Roman" w:hAnsi="Arial" w:cs="Arial"/>
                <w:b/>
                <w:bCs/>
                <w:sz w:val="20"/>
                <w:szCs w:val="20"/>
                <w:highlight w:val="yellow"/>
                <w:lang w:eastAsia="en-IN"/>
              </w:rPr>
            </w:pPr>
            <w:r w:rsidRPr="0037724D">
              <w:rPr>
                <w:rFonts w:ascii="Arial" w:eastAsia="Times New Roman" w:hAnsi="Arial" w:cs="Arial"/>
                <w:i/>
                <w:iCs/>
                <w:sz w:val="20"/>
                <w:szCs w:val="20"/>
                <w:highlight w:val="yellow"/>
                <w:lang w:eastAsia="en-IN"/>
              </w:rPr>
              <w:t xml:space="preserve">Nicotiana </w:t>
            </w:r>
            <w:proofErr w:type="spellStart"/>
            <w:r w:rsidRPr="0037724D">
              <w:rPr>
                <w:rFonts w:ascii="Arial" w:eastAsia="Times New Roman" w:hAnsi="Arial" w:cs="Arial"/>
                <w:i/>
                <w:iCs/>
                <w:sz w:val="20"/>
                <w:szCs w:val="20"/>
                <w:highlight w:val="yellow"/>
                <w:lang w:eastAsia="en-IN"/>
              </w:rPr>
              <w:t>benthamiana</w:t>
            </w:r>
            <w:proofErr w:type="spellEnd"/>
          </w:p>
        </w:tc>
        <w:tc>
          <w:tcPr>
            <w:tcW w:w="1984" w:type="dxa"/>
            <w:vMerge w:val="restart"/>
            <w:vAlign w:val="center"/>
          </w:tcPr>
          <w:p w14:paraId="00507A96" w14:textId="77777777" w:rsidR="004D5F0C" w:rsidRPr="0037724D" w:rsidRDefault="004D5F0C" w:rsidP="0037724D">
            <w:pPr>
              <w:spacing w:before="100" w:beforeAutospacing="1" w:after="100" w:afterAutospacing="1"/>
              <w:ind w:left="0"/>
              <w:jc w:val="center"/>
              <w:outlineLvl w:val="2"/>
              <w:rPr>
                <w:rFonts w:ascii="Arial" w:eastAsia="Times New Roman" w:hAnsi="Arial" w:cs="Arial"/>
                <w:b/>
                <w:bCs/>
                <w:sz w:val="20"/>
                <w:szCs w:val="20"/>
                <w:highlight w:val="yellow"/>
                <w:lang w:eastAsia="en-IN"/>
              </w:rPr>
            </w:pPr>
            <w:r w:rsidRPr="0037724D">
              <w:rPr>
                <w:rFonts w:ascii="Arial" w:eastAsia="Times New Roman" w:hAnsi="Arial" w:cs="Arial"/>
                <w:sz w:val="20"/>
                <w:szCs w:val="20"/>
                <w:highlight w:val="yellow"/>
                <w:lang w:eastAsia="en-IN"/>
              </w:rPr>
              <w:t>Leaves</w:t>
            </w:r>
          </w:p>
        </w:tc>
        <w:tc>
          <w:tcPr>
            <w:tcW w:w="1701" w:type="dxa"/>
            <w:vAlign w:val="center"/>
          </w:tcPr>
          <w:p w14:paraId="2A7B8AAF" w14:textId="77777777" w:rsidR="004D5F0C" w:rsidRPr="0037724D" w:rsidRDefault="004D5F0C" w:rsidP="0037724D">
            <w:pPr>
              <w:spacing w:before="100" w:beforeAutospacing="1" w:after="100" w:afterAutospacing="1"/>
              <w:ind w:left="0"/>
              <w:jc w:val="center"/>
              <w:outlineLvl w:val="2"/>
              <w:rPr>
                <w:rFonts w:ascii="Arial" w:eastAsia="Times New Roman" w:hAnsi="Arial" w:cs="Arial"/>
                <w:b/>
                <w:bCs/>
                <w:sz w:val="20"/>
                <w:szCs w:val="20"/>
                <w:highlight w:val="yellow"/>
                <w:lang w:eastAsia="en-IN"/>
              </w:rPr>
            </w:pPr>
            <w:r w:rsidRPr="0037724D">
              <w:rPr>
                <w:rFonts w:ascii="Arial" w:eastAsia="Times New Roman" w:hAnsi="Arial" w:cs="Arial"/>
                <w:sz w:val="20"/>
                <w:szCs w:val="20"/>
                <w:highlight w:val="yellow"/>
                <w:lang w:eastAsia="en-IN"/>
              </w:rPr>
              <w:t>siRNA</w:t>
            </w:r>
          </w:p>
        </w:tc>
        <w:tc>
          <w:tcPr>
            <w:tcW w:w="2552" w:type="dxa"/>
            <w:vMerge w:val="restart"/>
            <w:vAlign w:val="center"/>
          </w:tcPr>
          <w:p w14:paraId="60842C46" w14:textId="77777777" w:rsidR="004D5F0C" w:rsidRPr="0037724D" w:rsidRDefault="004D5F0C" w:rsidP="0037724D">
            <w:pPr>
              <w:spacing w:before="100" w:beforeAutospacing="1" w:after="100" w:afterAutospacing="1"/>
              <w:ind w:left="0"/>
              <w:jc w:val="center"/>
              <w:outlineLvl w:val="2"/>
              <w:rPr>
                <w:rFonts w:ascii="Arial" w:eastAsia="Times New Roman" w:hAnsi="Arial" w:cs="Arial"/>
                <w:b/>
                <w:bCs/>
                <w:sz w:val="20"/>
                <w:szCs w:val="20"/>
                <w:highlight w:val="yellow"/>
                <w:lang w:eastAsia="en-IN"/>
              </w:rPr>
            </w:pPr>
            <w:r w:rsidRPr="0037724D">
              <w:rPr>
                <w:rFonts w:ascii="Arial" w:eastAsia="Times New Roman" w:hAnsi="Arial" w:cs="Arial"/>
                <w:sz w:val="20"/>
                <w:szCs w:val="20"/>
                <w:highlight w:val="yellow"/>
                <w:lang w:eastAsia="en-IN"/>
              </w:rPr>
              <w:t>Syringe infiltration</w:t>
            </w:r>
          </w:p>
        </w:tc>
        <w:tc>
          <w:tcPr>
            <w:tcW w:w="2268" w:type="dxa"/>
            <w:vAlign w:val="center"/>
          </w:tcPr>
          <w:p w14:paraId="49A35358" w14:textId="77777777" w:rsidR="004D5F0C" w:rsidRPr="0037724D" w:rsidRDefault="004D5F0C" w:rsidP="0037724D">
            <w:pPr>
              <w:spacing w:before="100" w:beforeAutospacing="1" w:after="100" w:afterAutospacing="1"/>
              <w:ind w:left="0"/>
              <w:jc w:val="center"/>
              <w:outlineLvl w:val="2"/>
              <w:rPr>
                <w:rFonts w:ascii="Arial" w:eastAsia="Times New Roman" w:hAnsi="Arial" w:cs="Arial"/>
                <w:b/>
                <w:bCs/>
                <w:sz w:val="20"/>
                <w:szCs w:val="20"/>
                <w:highlight w:val="yellow"/>
                <w:lang w:eastAsia="en-IN"/>
              </w:rPr>
            </w:pPr>
            <w:proofErr w:type="spellStart"/>
            <w:r w:rsidRPr="0037724D">
              <w:rPr>
                <w:rFonts w:ascii="Arial" w:eastAsia="Times New Roman" w:hAnsi="Arial" w:cs="Arial"/>
                <w:sz w:val="20"/>
                <w:szCs w:val="20"/>
                <w:highlight w:val="yellow"/>
                <w:lang w:eastAsia="en-IN"/>
              </w:rPr>
              <w:t>Demirer</w:t>
            </w:r>
            <w:proofErr w:type="spellEnd"/>
            <w:r w:rsidRPr="0037724D">
              <w:rPr>
                <w:rFonts w:ascii="Arial" w:eastAsia="Times New Roman" w:hAnsi="Arial" w:cs="Arial"/>
                <w:sz w:val="20"/>
                <w:szCs w:val="20"/>
                <w:highlight w:val="yellow"/>
                <w:lang w:eastAsia="en-IN"/>
              </w:rPr>
              <w:t xml:space="preserve"> et al. (2020)</w:t>
            </w:r>
          </w:p>
        </w:tc>
      </w:tr>
      <w:tr w:rsidR="004D5F0C" w:rsidRPr="0037724D" w14:paraId="60A4AA81" w14:textId="77777777" w:rsidTr="00FC0B33">
        <w:trPr>
          <w:trHeight w:val="287"/>
          <w:jc w:val="center"/>
        </w:trPr>
        <w:tc>
          <w:tcPr>
            <w:tcW w:w="3403" w:type="dxa"/>
            <w:vAlign w:val="center"/>
          </w:tcPr>
          <w:p w14:paraId="234C48F1" w14:textId="77777777" w:rsidR="004D5F0C" w:rsidRPr="0037724D" w:rsidRDefault="004D5F0C" w:rsidP="0037724D">
            <w:pPr>
              <w:spacing w:before="100" w:beforeAutospacing="1" w:after="100" w:afterAutospacing="1"/>
              <w:ind w:left="0"/>
              <w:jc w:val="center"/>
              <w:outlineLvl w:val="2"/>
              <w:rPr>
                <w:rFonts w:ascii="Arial" w:eastAsia="Times New Roman" w:hAnsi="Arial" w:cs="Arial"/>
                <w:b/>
                <w:bCs/>
                <w:sz w:val="20"/>
                <w:szCs w:val="20"/>
                <w:highlight w:val="yellow"/>
                <w:lang w:eastAsia="en-IN"/>
              </w:rPr>
            </w:pPr>
            <w:r w:rsidRPr="0037724D">
              <w:rPr>
                <w:rFonts w:ascii="Arial" w:eastAsia="Times New Roman" w:hAnsi="Arial" w:cs="Arial"/>
                <w:sz w:val="20"/>
                <w:szCs w:val="20"/>
                <w:highlight w:val="yellow"/>
                <w:lang w:eastAsia="en-IN"/>
              </w:rPr>
              <w:t>Amine-functionalized mesoporous silica NPs</w:t>
            </w:r>
          </w:p>
        </w:tc>
        <w:tc>
          <w:tcPr>
            <w:tcW w:w="2268" w:type="dxa"/>
            <w:vMerge/>
            <w:vAlign w:val="center"/>
          </w:tcPr>
          <w:p w14:paraId="40971427" w14:textId="77777777" w:rsidR="004D5F0C" w:rsidRPr="0037724D" w:rsidRDefault="004D5F0C" w:rsidP="0037724D">
            <w:pPr>
              <w:spacing w:before="100" w:beforeAutospacing="1" w:after="100" w:afterAutospacing="1"/>
              <w:ind w:left="0"/>
              <w:jc w:val="center"/>
              <w:outlineLvl w:val="2"/>
              <w:rPr>
                <w:rFonts w:ascii="Arial" w:eastAsia="Times New Roman" w:hAnsi="Arial" w:cs="Arial"/>
                <w:b/>
                <w:bCs/>
                <w:sz w:val="20"/>
                <w:szCs w:val="20"/>
                <w:highlight w:val="yellow"/>
                <w:lang w:eastAsia="en-IN"/>
              </w:rPr>
            </w:pPr>
          </w:p>
        </w:tc>
        <w:tc>
          <w:tcPr>
            <w:tcW w:w="1984" w:type="dxa"/>
            <w:vMerge/>
            <w:vAlign w:val="center"/>
          </w:tcPr>
          <w:p w14:paraId="7EECE465" w14:textId="77777777" w:rsidR="004D5F0C" w:rsidRPr="0037724D" w:rsidRDefault="004D5F0C" w:rsidP="0037724D">
            <w:pPr>
              <w:spacing w:before="100" w:beforeAutospacing="1" w:after="100" w:afterAutospacing="1"/>
              <w:ind w:left="0"/>
              <w:jc w:val="center"/>
              <w:outlineLvl w:val="2"/>
              <w:rPr>
                <w:rFonts w:ascii="Arial" w:eastAsia="Times New Roman" w:hAnsi="Arial" w:cs="Arial"/>
                <w:b/>
                <w:bCs/>
                <w:sz w:val="20"/>
                <w:szCs w:val="20"/>
                <w:highlight w:val="yellow"/>
                <w:lang w:eastAsia="en-IN"/>
              </w:rPr>
            </w:pPr>
          </w:p>
        </w:tc>
        <w:tc>
          <w:tcPr>
            <w:tcW w:w="1701" w:type="dxa"/>
            <w:vAlign w:val="center"/>
          </w:tcPr>
          <w:p w14:paraId="6102FACA" w14:textId="77777777" w:rsidR="004D5F0C" w:rsidRPr="0037724D" w:rsidRDefault="004D5F0C" w:rsidP="0037724D">
            <w:pPr>
              <w:spacing w:before="100" w:beforeAutospacing="1" w:after="100" w:afterAutospacing="1"/>
              <w:ind w:left="0"/>
              <w:jc w:val="center"/>
              <w:outlineLvl w:val="2"/>
              <w:rPr>
                <w:rFonts w:ascii="Arial" w:eastAsia="Times New Roman" w:hAnsi="Arial" w:cs="Arial"/>
                <w:b/>
                <w:bCs/>
                <w:sz w:val="20"/>
                <w:szCs w:val="20"/>
                <w:highlight w:val="yellow"/>
                <w:lang w:eastAsia="en-IN"/>
              </w:rPr>
            </w:pPr>
            <w:r w:rsidRPr="0037724D">
              <w:rPr>
                <w:rFonts w:ascii="Arial" w:eastAsia="Times New Roman" w:hAnsi="Arial" w:cs="Arial"/>
                <w:sz w:val="20"/>
                <w:szCs w:val="20"/>
                <w:highlight w:val="yellow"/>
                <w:lang w:eastAsia="en-IN"/>
              </w:rPr>
              <w:t>dsRNA</w:t>
            </w:r>
          </w:p>
        </w:tc>
        <w:tc>
          <w:tcPr>
            <w:tcW w:w="2552" w:type="dxa"/>
            <w:vMerge/>
            <w:vAlign w:val="center"/>
          </w:tcPr>
          <w:p w14:paraId="4A5BFA37" w14:textId="77777777" w:rsidR="004D5F0C" w:rsidRPr="0037724D" w:rsidRDefault="004D5F0C" w:rsidP="0037724D">
            <w:pPr>
              <w:spacing w:before="100" w:beforeAutospacing="1" w:after="100" w:afterAutospacing="1"/>
              <w:ind w:left="0"/>
              <w:jc w:val="center"/>
              <w:outlineLvl w:val="2"/>
              <w:rPr>
                <w:rFonts w:ascii="Arial" w:eastAsia="Times New Roman" w:hAnsi="Arial" w:cs="Arial"/>
                <w:b/>
                <w:bCs/>
                <w:sz w:val="20"/>
                <w:szCs w:val="20"/>
                <w:highlight w:val="yellow"/>
                <w:lang w:eastAsia="en-IN"/>
              </w:rPr>
            </w:pPr>
          </w:p>
        </w:tc>
        <w:tc>
          <w:tcPr>
            <w:tcW w:w="2268" w:type="dxa"/>
            <w:vAlign w:val="center"/>
          </w:tcPr>
          <w:p w14:paraId="459AD9DC" w14:textId="77777777" w:rsidR="004D5F0C" w:rsidRPr="0037724D" w:rsidRDefault="004D5F0C" w:rsidP="0037724D">
            <w:pPr>
              <w:spacing w:before="100" w:beforeAutospacing="1" w:after="100" w:afterAutospacing="1"/>
              <w:ind w:left="0"/>
              <w:jc w:val="center"/>
              <w:outlineLvl w:val="2"/>
              <w:rPr>
                <w:rFonts w:ascii="Arial" w:eastAsia="Times New Roman" w:hAnsi="Arial" w:cs="Arial"/>
                <w:b/>
                <w:bCs/>
                <w:sz w:val="20"/>
                <w:szCs w:val="20"/>
                <w:highlight w:val="yellow"/>
                <w:lang w:eastAsia="en-IN"/>
              </w:rPr>
            </w:pPr>
            <w:proofErr w:type="spellStart"/>
            <w:r w:rsidRPr="0037724D">
              <w:rPr>
                <w:rFonts w:ascii="Arial" w:eastAsia="Times New Roman" w:hAnsi="Arial" w:cs="Arial"/>
                <w:sz w:val="20"/>
                <w:szCs w:val="20"/>
                <w:highlight w:val="yellow"/>
                <w:lang w:eastAsia="en-IN"/>
              </w:rPr>
              <w:t>Sangwan</w:t>
            </w:r>
            <w:proofErr w:type="spellEnd"/>
            <w:r w:rsidRPr="0037724D">
              <w:rPr>
                <w:rFonts w:ascii="Arial" w:eastAsia="Times New Roman" w:hAnsi="Arial" w:cs="Arial"/>
                <w:sz w:val="20"/>
                <w:szCs w:val="20"/>
                <w:highlight w:val="yellow"/>
                <w:lang w:eastAsia="en-IN"/>
              </w:rPr>
              <w:t xml:space="preserve"> et al. (2023)</w:t>
            </w:r>
          </w:p>
        </w:tc>
      </w:tr>
      <w:tr w:rsidR="004D5F0C" w:rsidRPr="0037724D" w14:paraId="5C77CE8E" w14:textId="77777777" w:rsidTr="00FC0B33">
        <w:trPr>
          <w:trHeight w:val="230"/>
          <w:jc w:val="center"/>
        </w:trPr>
        <w:tc>
          <w:tcPr>
            <w:tcW w:w="3403" w:type="dxa"/>
            <w:vMerge w:val="restart"/>
            <w:vAlign w:val="center"/>
          </w:tcPr>
          <w:p w14:paraId="282E120C" w14:textId="77777777" w:rsidR="004D5F0C" w:rsidRPr="0037724D" w:rsidRDefault="004D5F0C" w:rsidP="0037724D">
            <w:pPr>
              <w:spacing w:before="100" w:beforeAutospacing="1" w:after="100" w:afterAutospacing="1"/>
              <w:ind w:left="0"/>
              <w:jc w:val="center"/>
              <w:outlineLvl w:val="2"/>
              <w:rPr>
                <w:rFonts w:ascii="Arial" w:eastAsia="Times New Roman" w:hAnsi="Arial" w:cs="Arial"/>
                <w:b/>
                <w:bCs/>
                <w:sz w:val="20"/>
                <w:szCs w:val="20"/>
                <w:highlight w:val="yellow"/>
                <w:lang w:eastAsia="en-IN"/>
              </w:rPr>
            </w:pPr>
            <w:r w:rsidRPr="0037724D">
              <w:rPr>
                <w:rFonts w:ascii="Arial" w:eastAsia="Times New Roman" w:hAnsi="Arial" w:cs="Arial"/>
                <w:sz w:val="20"/>
                <w:szCs w:val="20"/>
                <w:highlight w:val="yellow"/>
                <w:lang w:eastAsia="en-IN"/>
              </w:rPr>
              <w:t>Zeolitic imidazolate framework-8 (ZIF-8) NPs</w:t>
            </w:r>
          </w:p>
        </w:tc>
        <w:tc>
          <w:tcPr>
            <w:tcW w:w="2268" w:type="dxa"/>
            <w:vMerge/>
            <w:vAlign w:val="center"/>
          </w:tcPr>
          <w:p w14:paraId="0A772184" w14:textId="77777777" w:rsidR="004D5F0C" w:rsidRPr="0037724D" w:rsidRDefault="004D5F0C" w:rsidP="0037724D">
            <w:pPr>
              <w:spacing w:before="100" w:beforeAutospacing="1" w:after="100" w:afterAutospacing="1"/>
              <w:ind w:left="0"/>
              <w:jc w:val="center"/>
              <w:outlineLvl w:val="2"/>
              <w:rPr>
                <w:rFonts w:ascii="Arial" w:eastAsia="Times New Roman" w:hAnsi="Arial" w:cs="Arial"/>
                <w:b/>
                <w:bCs/>
                <w:sz w:val="20"/>
                <w:szCs w:val="20"/>
                <w:highlight w:val="yellow"/>
                <w:lang w:eastAsia="en-IN"/>
              </w:rPr>
            </w:pPr>
          </w:p>
        </w:tc>
        <w:tc>
          <w:tcPr>
            <w:tcW w:w="1984" w:type="dxa"/>
            <w:vMerge/>
            <w:vAlign w:val="center"/>
          </w:tcPr>
          <w:p w14:paraId="174D7F8D" w14:textId="77777777" w:rsidR="004D5F0C" w:rsidRPr="0037724D" w:rsidRDefault="004D5F0C" w:rsidP="0037724D">
            <w:pPr>
              <w:spacing w:before="100" w:beforeAutospacing="1" w:after="100" w:afterAutospacing="1"/>
              <w:ind w:left="0"/>
              <w:jc w:val="center"/>
              <w:outlineLvl w:val="2"/>
              <w:rPr>
                <w:rFonts w:ascii="Arial" w:eastAsia="Times New Roman" w:hAnsi="Arial" w:cs="Arial"/>
                <w:b/>
                <w:bCs/>
                <w:sz w:val="20"/>
                <w:szCs w:val="20"/>
                <w:highlight w:val="yellow"/>
                <w:lang w:eastAsia="en-IN"/>
              </w:rPr>
            </w:pPr>
          </w:p>
        </w:tc>
        <w:tc>
          <w:tcPr>
            <w:tcW w:w="1701" w:type="dxa"/>
            <w:vMerge w:val="restart"/>
            <w:vAlign w:val="center"/>
          </w:tcPr>
          <w:p w14:paraId="1322F95A" w14:textId="77777777" w:rsidR="004D5F0C" w:rsidRPr="0037724D" w:rsidRDefault="004D5F0C" w:rsidP="0037724D">
            <w:pPr>
              <w:spacing w:before="100" w:beforeAutospacing="1" w:after="100" w:afterAutospacing="1"/>
              <w:ind w:left="0"/>
              <w:jc w:val="center"/>
              <w:outlineLvl w:val="2"/>
              <w:rPr>
                <w:rFonts w:ascii="Arial" w:eastAsia="Times New Roman" w:hAnsi="Arial" w:cs="Arial"/>
                <w:b/>
                <w:bCs/>
                <w:sz w:val="20"/>
                <w:szCs w:val="20"/>
                <w:highlight w:val="yellow"/>
                <w:lang w:eastAsia="en-IN"/>
              </w:rPr>
            </w:pPr>
            <w:r w:rsidRPr="0037724D">
              <w:rPr>
                <w:rFonts w:ascii="Arial" w:eastAsia="Times New Roman" w:hAnsi="Arial" w:cs="Arial"/>
                <w:sz w:val="20"/>
                <w:szCs w:val="20"/>
                <w:highlight w:val="yellow"/>
                <w:lang w:eastAsia="en-IN"/>
              </w:rPr>
              <w:t>Plasmid DNA</w:t>
            </w:r>
          </w:p>
        </w:tc>
        <w:tc>
          <w:tcPr>
            <w:tcW w:w="2552" w:type="dxa"/>
            <w:vMerge/>
            <w:vAlign w:val="center"/>
          </w:tcPr>
          <w:p w14:paraId="3FC49CDB" w14:textId="77777777" w:rsidR="004D5F0C" w:rsidRPr="0037724D" w:rsidRDefault="004D5F0C" w:rsidP="0037724D">
            <w:pPr>
              <w:spacing w:before="100" w:beforeAutospacing="1" w:after="100" w:afterAutospacing="1"/>
              <w:ind w:left="0"/>
              <w:jc w:val="center"/>
              <w:outlineLvl w:val="2"/>
              <w:rPr>
                <w:rFonts w:ascii="Arial" w:eastAsia="Times New Roman" w:hAnsi="Arial" w:cs="Arial"/>
                <w:b/>
                <w:bCs/>
                <w:sz w:val="20"/>
                <w:szCs w:val="20"/>
                <w:highlight w:val="yellow"/>
                <w:lang w:eastAsia="en-IN"/>
              </w:rPr>
            </w:pPr>
          </w:p>
        </w:tc>
        <w:tc>
          <w:tcPr>
            <w:tcW w:w="2268" w:type="dxa"/>
            <w:vMerge w:val="restart"/>
            <w:vAlign w:val="center"/>
          </w:tcPr>
          <w:p w14:paraId="74C24902" w14:textId="77777777" w:rsidR="004D5F0C" w:rsidRPr="0037724D" w:rsidRDefault="004D5F0C" w:rsidP="0037724D">
            <w:pPr>
              <w:spacing w:before="100" w:beforeAutospacing="1" w:after="100" w:afterAutospacing="1"/>
              <w:ind w:left="0"/>
              <w:jc w:val="center"/>
              <w:outlineLvl w:val="2"/>
              <w:rPr>
                <w:rFonts w:ascii="Arial" w:eastAsia="Times New Roman" w:hAnsi="Arial" w:cs="Arial"/>
                <w:b/>
                <w:bCs/>
                <w:sz w:val="20"/>
                <w:szCs w:val="20"/>
                <w:highlight w:val="yellow"/>
                <w:lang w:eastAsia="en-IN"/>
              </w:rPr>
            </w:pPr>
            <w:r w:rsidRPr="0037724D">
              <w:rPr>
                <w:rFonts w:ascii="Arial" w:eastAsia="Times New Roman" w:hAnsi="Arial" w:cs="Arial"/>
                <w:sz w:val="20"/>
                <w:szCs w:val="20"/>
                <w:highlight w:val="yellow"/>
                <w:lang w:eastAsia="en-IN"/>
              </w:rPr>
              <w:t>Yu et al. (2024)</w:t>
            </w:r>
          </w:p>
        </w:tc>
      </w:tr>
      <w:tr w:rsidR="004D5F0C" w:rsidRPr="0037724D" w14:paraId="5036A170" w14:textId="77777777" w:rsidTr="00FC0B33">
        <w:trPr>
          <w:trHeight w:val="143"/>
          <w:jc w:val="center"/>
        </w:trPr>
        <w:tc>
          <w:tcPr>
            <w:tcW w:w="3403" w:type="dxa"/>
            <w:vMerge/>
            <w:vAlign w:val="center"/>
          </w:tcPr>
          <w:p w14:paraId="7B3C0F19" w14:textId="77777777" w:rsidR="004D5F0C" w:rsidRPr="0037724D" w:rsidRDefault="004D5F0C" w:rsidP="0037724D">
            <w:pPr>
              <w:spacing w:before="100" w:beforeAutospacing="1" w:after="100" w:afterAutospacing="1"/>
              <w:ind w:left="0"/>
              <w:jc w:val="center"/>
              <w:outlineLvl w:val="2"/>
              <w:rPr>
                <w:rFonts w:ascii="Arial" w:eastAsia="Times New Roman" w:hAnsi="Arial" w:cs="Arial"/>
                <w:b/>
                <w:bCs/>
                <w:sz w:val="20"/>
                <w:szCs w:val="20"/>
                <w:highlight w:val="yellow"/>
                <w:lang w:eastAsia="en-IN"/>
              </w:rPr>
            </w:pPr>
          </w:p>
        </w:tc>
        <w:tc>
          <w:tcPr>
            <w:tcW w:w="2268" w:type="dxa"/>
            <w:vAlign w:val="center"/>
          </w:tcPr>
          <w:p w14:paraId="4A1C3967" w14:textId="77777777" w:rsidR="004D5F0C" w:rsidRPr="0037724D" w:rsidRDefault="004D5F0C" w:rsidP="0037724D">
            <w:pPr>
              <w:spacing w:before="100" w:beforeAutospacing="1" w:after="100" w:afterAutospacing="1"/>
              <w:ind w:left="0"/>
              <w:jc w:val="center"/>
              <w:outlineLvl w:val="2"/>
              <w:rPr>
                <w:rFonts w:ascii="Arial" w:eastAsia="Times New Roman" w:hAnsi="Arial" w:cs="Arial"/>
                <w:b/>
                <w:bCs/>
                <w:sz w:val="20"/>
                <w:szCs w:val="20"/>
                <w:highlight w:val="yellow"/>
                <w:lang w:eastAsia="en-IN"/>
              </w:rPr>
            </w:pPr>
            <w:r w:rsidRPr="0037724D">
              <w:rPr>
                <w:rFonts w:ascii="Arial" w:eastAsia="Times New Roman" w:hAnsi="Arial" w:cs="Arial"/>
                <w:i/>
                <w:iCs/>
                <w:sz w:val="20"/>
                <w:szCs w:val="20"/>
                <w:highlight w:val="yellow"/>
                <w:lang w:eastAsia="en-IN"/>
              </w:rPr>
              <w:t>Arabidopsis thaliana</w:t>
            </w:r>
          </w:p>
        </w:tc>
        <w:tc>
          <w:tcPr>
            <w:tcW w:w="1984" w:type="dxa"/>
            <w:vMerge w:val="restart"/>
            <w:vAlign w:val="center"/>
          </w:tcPr>
          <w:p w14:paraId="37D3000E" w14:textId="77777777" w:rsidR="004D5F0C" w:rsidRPr="0037724D" w:rsidRDefault="004D5F0C" w:rsidP="0037724D">
            <w:pPr>
              <w:spacing w:before="100" w:beforeAutospacing="1" w:after="100" w:afterAutospacing="1"/>
              <w:ind w:left="0"/>
              <w:jc w:val="center"/>
              <w:outlineLvl w:val="2"/>
              <w:rPr>
                <w:rFonts w:ascii="Arial" w:eastAsia="Times New Roman" w:hAnsi="Arial" w:cs="Arial"/>
                <w:b/>
                <w:bCs/>
                <w:sz w:val="20"/>
                <w:szCs w:val="20"/>
                <w:highlight w:val="yellow"/>
                <w:lang w:eastAsia="en-IN"/>
              </w:rPr>
            </w:pPr>
            <w:r w:rsidRPr="0037724D">
              <w:rPr>
                <w:rFonts w:ascii="Arial" w:eastAsia="Times New Roman" w:hAnsi="Arial" w:cs="Arial"/>
                <w:sz w:val="20"/>
                <w:szCs w:val="20"/>
                <w:highlight w:val="yellow"/>
                <w:lang w:eastAsia="en-IN"/>
              </w:rPr>
              <w:t>Roots</w:t>
            </w:r>
          </w:p>
        </w:tc>
        <w:tc>
          <w:tcPr>
            <w:tcW w:w="1701" w:type="dxa"/>
            <w:vMerge/>
            <w:vAlign w:val="center"/>
          </w:tcPr>
          <w:p w14:paraId="34B5F88C" w14:textId="77777777" w:rsidR="004D5F0C" w:rsidRPr="0037724D" w:rsidRDefault="004D5F0C" w:rsidP="0037724D">
            <w:pPr>
              <w:spacing w:before="100" w:beforeAutospacing="1" w:after="100" w:afterAutospacing="1"/>
              <w:ind w:left="0"/>
              <w:jc w:val="center"/>
              <w:outlineLvl w:val="2"/>
              <w:rPr>
                <w:rFonts w:ascii="Arial" w:eastAsia="Times New Roman" w:hAnsi="Arial" w:cs="Arial"/>
                <w:b/>
                <w:bCs/>
                <w:sz w:val="20"/>
                <w:szCs w:val="20"/>
                <w:highlight w:val="yellow"/>
                <w:lang w:eastAsia="en-IN"/>
              </w:rPr>
            </w:pPr>
          </w:p>
        </w:tc>
        <w:tc>
          <w:tcPr>
            <w:tcW w:w="2552" w:type="dxa"/>
            <w:vMerge w:val="restart"/>
            <w:vAlign w:val="center"/>
          </w:tcPr>
          <w:p w14:paraId="440CD612" w14:textId="77777777" w:rsidR="004D5F0C" w:rsidRPr="0037724D" w:rsidRDefault="004D5F0C" w:rsidP="0037724D">
            <w:pPr>
              <w:spacing w:before="100" w:beforeAutospacing="1" w:after="100" w:afterAutospacing="1"/>
              <w:ind w:left="0"/>
              <w:jc w:val="center"/>
              <w:outlineLvl w:val="2"/>
              <w:rPr>
                <w:rFonts w:ascii="Arial" w:eastAsia="Times New Roman" w:hAnsi="Arial" w:cs="Arial"/>
                <w:b/>
                <w:bCs/>
                <w:sz w:val="20"/>
                <w:szCs w:val="20"/>
                <w:highlight w:val="yellow"/>
                <w:lang w:eastAsia="en-IN"/>
              </w:rPr>
            </w:pPr>
            <w:r w:rsidRPr="0037724D">
              <w:rPr>
                <w:rFonts w:ascii="Arial" w:eastAsia="Times New Roman" w:hAnsi="Arial" w:cs="Arial"/>
                <w:sz w:val="20"/>
                <w:szCs w:val="20"/>
                <w:highlight w:val="yellow"/>
                <w:lang w:eastAsia="en-IN"/>
              </w:rPr>
              <w:t>Passive diffusion/Cellular uptake</w:t>
            </w:r>
          </w:p>
        </w:tc>
        <w:tc>
          <w:tcPr>
            <w:tcW w:w="2268" w:type="dxa"/>
            <w:vMerge/>
            <w:vAlign w:val="center"/>
          </w:tcPr>
          <w:p w14:paraId="3B7D47C2" w14:textId="77777777" w:rsidR="004D5F0C" w:rsidRPr="0037724D" w:rsidRDefault="004D5F0C" w:rsidP="0037724D">
            <w:pPr>
              <w:spacing w:before="100" w:beforeAutospacing="1" w:after="100" w:afterAutospacing="1"/>
              <w:ind w:left="0"/>
              <w:jc w:val="center"/>
              <w:outlineLvl w:val="2"/>
              <w:rPr>
                <w:rFonts w:ascii="Arial" w:eastAsia="Times New Roman" w:hAnsi="Arial" w:cs="Arial"/>
                <w:b/>
                <w:bCs/>
                <w:sz w:val="20"/>
                <w:szCs w:val="20"/>
                <w:highlight w:val="yellow"/>
                <w:lang w:eastAsia="en-IN"/>
              </w:rPr>
            </w:pPr>
          </w:p>
        </w:tc>
      </w:tr>
      <w:tr w:rsidR="004D5F0C" w:rsidRPr="0037724D" w14:paraId="549DF881" w14:textId="77777777" w:rsidTr="00FC0B33">
        <w:trPr>
          <w:trHeight w:val="215"/>
          <w:jc w:val="center"/>
        </w:trPr>
        <w:tc>
          <w:tcPr>
            <w:tcW w:w="3403" w:type="dxa"/>
            <w:vMerge w:val="restart"/>
            <w:vAlign w:val="center"/>
          </w:tcPr>
          <w:p w14:paraId="5ADC15DC" w14:textId="77777777" w:rsidR="004D5F0C" w:rsidRPr="0037724D" w:rsidRDefault="004D5F0C" w:rsidP="0037724D">
            <w:pPr>
              <w:spacing w:before="100" w:beforeAutospacing="1" w:after="100" w:afterAutospacing="1"/>
              <w:ind w:left="0"/>
              <w:jc w:val="center"/>
              <w:outlineLvl w:val="2"/>
              <w:rPr>
                <w:rFonts w:ascii="Arial" w:eastAsia="Times New Roman" w:hAnsi="Arial" w:cs="Arial"/>
                <w:b/>
                <w:bCs/>
                <w:sz w:val="20"/>
                <w:szCs w:val="20"/>
                <w:highlight w:val="yellow"/>
                <w:lang w:eastAsia="en-IN"/>
              </w:rPr>
            </w:pPr>
            <w:r w:rsidRPr="0037724D">
              <w:rPr>
                <w:rFonts w:ascii="Arial" w:eastAsia="Times New Roman" w:hAnsi="Arial" w:cs="Arial"/>
                <w:sz w:val="20"/>
                <w:szCs w:val="20"/>
                <w:highlight w:val="yellow"/>
                <w:lang w:eastAsia="en-IN"/>
              </w:rPr>
              <w:t>PEI-functionalized carbon dots</w:t>
            </w:r>
          </w:p>
        </w:tc>
        <w:tc>
          <w:tcPr>
            <w:tcW w:w="2268" w:type="dxa"/>
            <w:vAlign w:val="center"/>
          </w:tcPr>
          <w:p w14:paraId="483F8066" w14:textId="77777777" w:rsidR="004D5F0C" w:rsidRPr="0037724D" w:rsidRDefault="004D5F0C" w:rsidP="0037724D">
            <w:pPr>
              <w:spacing w:before="100" w:beforeAutospacing="1" w:after="100" w:afterAutospacing="1"/>
              <w:ind w:left="0"/>
              <w:jc w:val="center"/>
              <w:outlineLvl w:val="2"/>
              <w:rPr>
                <w:rFonts w:ascii="Arial" w:eastAsia="Times New Roman" w:hAnsi="Arial" w:cs="Arial"/>
                <w:b/>
                <w:bCs/>
                <w:sz w:val="20"/>
                <w:szCs w:val="20"/>
                <w:highlight w:val="yellow"/>
                <w:lang w:eastAsia="en-IN"/>
              </w:rPr>
            </w:pPr>
            <w:r w:rsidRPr="0037724D">
              <w:rPr>
                <w:rFonts w:ascii="Arial" w:eastAsia="Times New Roman" w:hAnsi="Arial" w:cs="Arial"/>
                <w:i/>
                <w:iCs/>
                <w:sz w:val="20"/>
                <w:szCs w:val="20"/>
                <w:highlight w:val="yellow"/>
                <w:lang w:eastAsia="en-IN"/>
              </w:rPr>
              <w:t>Oryza sativa</w:t>
            </w:r>
          </w:p>
        </w:tc>
        <w:tc>
          <w:tcPr>
            <w:tcW w:w="1984" w:type="dxa"/>
            <w:vMerge/>
            <w:vAlign w:val="center"/>
          </w:tcPr>
          <w:p w14:paraId="472D9CF9" w14:textId="77777777" w:rsidR="004D5F0C" w:rsidRPr="0037724D" w:rsidRDefault="004D5F0C" w:rsidP="0037724D">
            <w:pPr>
              <w:spacing w:before="100" w:beforeAutospacing="1" w:after="100" w:afterAutospacing="1"/>
              <w:ind w:left="0"/>
              <w:jc w:val="center"/>
              <w:outlineLvl w:val="2"/>
              <w:rPr>
                <w:rFonts w:ascii="Arial" w:eastAsia="Times New Roman" w:hAnsi="Arial" w:cs="Arial"/>
                <w:b/>
                <w:bCs/>
                <w:sz w:val="20"/>
                <w:szCs w:val="20"/>
                <w:highlight w:val="yellow"/>
                <w:lang w:eastAsia="en-IN"/>
              </w:rPr>
            </w:pPr>
          </w:p>
        </w:tc>
        <w:tc>
          <w:tcPr>
            <w:tcW w:w="1701" w:type="dxa"/>
            <w:vMerge/>
            <w:vAlign w:val="center"/>
          </w:tcPr>
          <w:p w14:paraId="3BEBE715" w14:textId="77777777" w:rsidR="004D5F0C" w:rsidRPr="0037724D" w:rsidRDefault="004D5F0C" w:rsidP="0037724D">
            <w:pPr>
              <w:spacing w:before="100" w:beforeAutospacing="1" w:after="100" w:afterAutospacing="1"/>
              <w:ind w:left="0"/>
              <w:jc w:val="center"/>
              <w:outlineLvl w:val="2"/>
              <w:rPr>
                <w:rFonts w:ascii="Arial" w:eastAsia="Times New Roman" w:hAnsi="Arial" w:cs="Arial"/>
                <w:b/>
                <w:bCs/>
                <w:sz w:val="20"/>
                <w:szCs w:val="20"/>
                <w:highlight w:val="yellow"/>
                <w:lang w:eastAsia="en-IN"/>
              </w:rPr>
            </w:pPr>
          </w:p>
        </w:tc>
        <w:tc>
          <w:tcPr>
            <w:tcW w:w="2552" w:type="dxa"/>
            <w:vMerge/>
            <w:vAlign w:val="center"/>
          </w:tcPr>
          <w:p w14:paraId="640CD64F" w14:textId="77777777" w:rsidR="004D5F0C" w:rsidRPr="0037724D" w:rsidRDefault="004D5F0C" w:rsidP="0037724D">
            <w:pPr>
              <w:spacing w:before="100" w:beforeAutospacing="1" w:after="100" w:afterAutospacing="1"/>
              <w:ind w:left="0"/>
              <w:jc w:val="center"/>
              <w:outlineLvl w:val="2"/>
              <w:rPr>
                <w:rFonts w:ascii="Arial" w:eastAsia="Times New Roman" w:hAnsi="Arial" w:cs="Arial"/>
                <w:b/>
                <w:bCs/>
                <w:sz w:val="20"/>
                <w:szCs w:val="20"/>
                <w:highlight w:val="yellow"/>
                <w:lang w:eastAsia="en-IN"/>
              </w:rPr>
            </w:pPr>
          </w:p>
        </w:tc>
        <w:tc>
          <w:tcPr>
            <w:tcW w:w="2268" w:type="dxa"/>
            <w:vMerge w:val="restart"/>
            <w:vAlign w:val="center"/>
          </w:tcPr>
          <w:p w14:paraId="5B86920E" w14:textId="77777777" w:rsidR="004D5F0C" w:rsidRPr="0037724D" w:rsidRDefault="004D5F0C" w:rsidP="0037724D">
            <w:pPr>
              <w:spacing w:before="100" w:beforeAutospacing="1" w:after="100" w:afterAutospacing="1"/>
              <w:ind w:left="0"/>
              <w:jc w:val="center"/>
              <w:outlineLvl w:val="2"/>
              <w:rPr>
                <w:rFonts w:ascii="Arial" w:eastAsia="Times New Roman" w:hAnsi="Arial" w:cs="Arial"/>
                <w:b/>
                <w:bCs/>
                <w:sz w:val="20"/>
                <w:szCs w:val="20"/>
                <w:highlight w:val="yellow"/>
                <w:lang w:eastAsia="en-IN"/>
              </w:rPr>
            </w:pPr>
            <w:r w:rsidRPr="0037724D">
              <w:rPr>
                <w:rFonts w:ascii="Arial" w:eastAsia="Times New Roman" w:hAnsi="Arial" w:cs="Arial"/>
                <w:sz w:val="20"/>
                <w:szCs w:val="20"/>
                <w:highlight w:val="yellow"/>
                <w:lang w:eastAsia="en-IN"/>
              </w:rPr>
              <w:t>Wang et al. (2020a)</w:t>
            </w:r>
          </w:p>
        </w:tc>
      </w:tr>
      <w:tr w:rsidR="004D5F0C" w:rsidRPr="0037724D" w14:paraId="2AD63563" w14:textId="77777777" w:rsidTr="00FC0B33">
        <w:trPr>
          <w:trHeight w:val="215"/>
          <w:jc w:val="center"/>
        </w:trPr>
        <w:tc>
          <w:tcPr>
            <w:tcW w:w="3403" w:type="dxa"/>
            <w:vMerge/>
            <w:vAlign w:val="center"/>
          </w:tcPr>
          <w:p w14:paraId="4B534966" w14:textId="77777777" w:rsidR="004D5F0C" w:rsidRPr="0037724D" w:rsidRDefault="004D5F0C" w:rsidP="0037724D">
            <w:pPr>
              <w:spacing w:before="100" w:beforeAutospacing="1" w:after="100" w:afterAutospacing="1"/>
              <w:ind w:left="0"/>
              <w:jc w:val="center"/>
              <w:outlineLvl w:val="2"/>
              <w:rPr>
                <w:rFonts w:ascii="Arial" w:eastAsia="Times New Roman" w:hAnsi="Arial" w:cs="Arial"/>
                <w:b/>
                <w:bCs/>
                <w:sz w:val="20"/>
                <w:szCs w:val="20"/>
                <w:highlight w:val="yellow"/>
                <w:lang w:eastAsia="en-IN"/>
              </w:rPr>
            </w:pPr>
          </w:p>
        </w:tc>
        <w:tc>
          <w:tcPr>
            <w:tcW w:w="2268" w:type="dxa"/>
            <w:vAlign w:val="center"/>
          </w:tcPr>
          <w:p w14:paraId="5533B468" w14:textId="77777777" w:rsidR="004D5F0C" w:rsidRPr="0037724D" w:rsidRDefault="004D5F0C" w:rsidP="0037724D">
            <w:pPr>
              <w:spacing w:before="100" w:beforeAutospacing="1" w:after="100" w:afterAutospacing="1"/>
              <w:ind w:left="0"/>
              <w:jc w:val="center"/>
              <w:outlineLvl w:val="2"/>
              <w:rPr>
                <w:rFonts w:ascii="Arial" w:eastAsia="Times New Roman" w:hAnsi="Arial" w:cs="Arial"/>
                <w:b/>
                <w:bCs/>
                <w:sz w:val="20"/>
                <w:szCs w:val="20"/>
                <w:highlight w:val="yellow"/>
                <w:lang w:eastAsia="en-IN"/>
              </w:rPr>
            </w:pPr>
            <w:r w:rsidRPr="0037724D">
              <w:rPr>
                <w:rFonts w:ascii="Arial" w:eastAsia="Times New Roman" w:hAnsi="Arial" w:cs="Arial"/>
                <w:i/>
                <w:iCs/>
                <w:sz w:val="20"/>
                <w:szCs w:val="20"/>
                <w:highlight w:val="yellow"/>
                <w:lang w:eastAsia="en-IN"/>
              </w:rPr>
              <w:t xml:space="preserve">Triticum </w:t>
            </w:r>
            <w:proofErr w:type="spellStart"/>
            <w:r w:rsidRPr="0037724D">
              <w:rPr>
                <w:rFonts w:ascii="Arial" w:eastAsia="Times New Roman" w:hAnsi="Arial" w:cs="Arial"/>
                <w:i/>
                <w:iCs/>
                <w:sz w:val="20"/>
                <w:szCs w:val="20"/>
                <w:highlight w:val="yellow"/>
                <w:lang w:eastAsia="en-IN"/>
              </w:rPr>
              <w:t>aestivum</w:t>
            </w:r>
            <w:proofErr w:type="spellEnd"/>
          </w:p>
        </w:tc>
        <w:tc>
          <w:tcPr>
            <w:tcW w:w="1984" w:type="dxa"/>
            <w:vAlign w:val="center"/>
          </w:tcPr>
          <w:p w14:paraId="3B9CD844" w14:textId="77777777" w:rsidR="004D5F0C" w:rsidRPr="0037724D" w:rsidRDefault="004D5F0C" w:rsidP="0037724D">
            <w:pPr>
              <w:spacing w:before="100" w:beforeAutospacing="1" w:after="100" w:afterAutospacing="1"/>
              <w:ind w:left="0"/>
              <w:jc w:val="center"/>
              <w:outlineLvl w:val="2"/>
              <w:rPr>
                <w:rFonts w:ascii="Arial" w:eastAsia="Times New Roman" w:hAnsi="Arial" w:cs="Arial"/>
                <w:b/>
                <w:bCs/>
                <w:sz w:val="20"/>
                <w:szCs w:val="20"/>
                <w:highlight w:val="yellow"/>
                <w:lang w:eastAsia="en-IN"/>
              </w:rPr>
            </w:pPr>
            <w:r w:rsidRPr="0037724D">
              <w:rPr>
                <w:rFonts w:ascii="Arial" w:eastAsia="Times New Roman" w:hAnsi="Arial" w:cs="Arial"/>
                <w:sz w:val="20"/>
                <w:szCs w:val="20"/>
                <w:highlight w:val="yellow"/>
                <w:lang w:eastAsia="en-IN"/>
              </w:rPr>
              <w:t>Leaves</w:t>
            </w:r>
          </w:p>
        </w:tc>
        <w:tc>
          <w:tcPr>
            <w:tcW w:w="1701" w:type="dxa"/>
            <w:vMerge/>
            <w:vAlign w:val="center"/>
          </w:tcPr>
          <w:p w14:paraId="0B21846B" w14:textId="77777777" w:rsidR="004D5F0C" w:rsidRPr="0037724D" w:rsidRDefault="004D5F0C" w:rsidP="0037724D">
            <w:pPr>
              <w:spacing w:before="100" w:beforeAutospacing="1" w:after="100" w:afterAutospacing="1"/>
              <w:ind w:left="0"/>
              <w:jc w:val="center"/>
              <w:outlineLvl w:val="2"/>
              <w:rPr>
                <w:rFonts w:ascii="Arial" w:eastAsia="Times New Roman" w:hAnsi="Arial" w:cs="Arial"/>
                <w:b/>
                <w:bCs/>
                <w:sz w:val="20"/>
                <w:szCs w:val="20"/>
                <w:highlight w:val="yellow"/>
                <w:lang w:eastAsia="en-IN"/>
              </w:rPr>
            </w:pPr>
          </w:p>
        </w:tc>
        <w:tc>
          <w:tcPr>
            <w:tcW w:w="2552" w:type="dxa"/>
            <w:vAlign w:val="center"/>
          </w:tcPr>
          <w:p w14:paraId="1FE1BCF0" w14:textId="77777777" w:rsidR="004D5F0C" w:rsidRPr="0037724D" w:rsidRDefault="004D5F0C" w:rsidP="0037724D">
            <w:pPr>
              <w:spacing w:before="100" w:beforeAutospacing="1" w:after="100" w:afterAutospacing="1"/>
              <w:ind w:left="0"/>
              <w:jc w:val="center"/>
              <w:outlineLvl w:val="2"/>
              <w:rPr>
                <w:rFonts w:ascii="Arial" w:eastAsia="Times New Roman" w:hAnsi="Arial" w:cs="Arial"/>
                <w:b/>
                <w:bCs/>
                <w:sz w:val="20"/>
                <w:szCs w:val="20"/>
                <w:highlight w:val="yellow"/>
                <w:lang w:eastAsia="en-IN"/>
              </w:rPr>
            </w:pPr>
            <w:r w:rsidRPr="0037724D">
              <w:rPr>
                <w:rFonts w:ascii="Arial" w:eastAsia="Times New Roman" w:hAnsi="Arial" w:cs="Arial"/>
                <w:sz w:val="20"/>
                <w:szCs w:val="20"/>
                <w:highlight w:val="yellow"/>
                <w:lang w:eastAsia="en-IN"/>
              </w:rPr>
              <w:t>Spray method</w:t>
            </w:r>
          </w:p>
        </w:tc>
        <w:tc>
          <w:tcPr>
            <w:tcW w:w="2268" w:type="dxa"/>
            <w:vMerge/>
            <w:vAlign w:val="center"/>
          </w:tcPr>
          <w:p w14:paraId="321A0247" w14:textId="77777777" w:rsidR="004D5F0C" w:rsidRPr="0037724D" w:rsidRDefault="004D5F0C" w:rsidP="0037724D">
            <w:pPr>
              <w:spacing w:before="100" w:beforeAutospacing="1" w:after="100" w:afterAutospacing="1"/>
              <w:ind w:left="0"/>
              <w:jc w:val="center"/>
              <w:outlineLvl w:val="2"/>
              <w:rPr>
                <w:rFonts w:ascii="Arial" w:eastAsia="Times New Roman" w:hAnsi="Arial" w:cs="Arial"/>
                <w:b/>
                <w:bCs/>
                <w:sz w:val="20"/>
                <w:szCs w:val="20"/>
                <w:highlight w:val="yellow"/>
                <w:lang w:eastAsia="en-IN"/>
              </w:rPr>
            </w:pPr>
          </w:p>
        </w:tc>
      </w:tr>
      <w:tr w:rsidR="004D5F0C" w:rsidRPr="0037724D" w14:paraId="767B2F3D" w14:textId="77777777" w:rsidTr="00FC0B33">
        <w:trPr>
          <w:trHeight w:val="215"/>
          <w:jc w:val="center"/>
        </w:trPr>
        <w:tc>
          <w:tcPr>
            <w:tcW w:w="3403" w:type="dxa"/>
            <w:vMerge/>
            <w:vAlign w:val="center"/>
          </w:tcPr>
          <w:p w14:paraId="76CAD766" w14:textId="77777777" w:rsidR="004D5F0C" w:rsidRPr="0037724D" w:rsidRDefault="004D5F0C" w:rsidP="0037724D">
            <w:pPr>
              <w:spacing w:before="100" w:beforeAutospacing="1" w:after="100" w:afterAutospacing="1"/>
              <w:ind w:left="0"/>
              <w:jc w:val="center"/>
              <w:outlineLvl w:val="2"/>
              <w:rPr>
                <w:rFonts w:ascii="Arial" w:eastAsia="Times New Roman" w:hAnsi="Arial" w:cs="Arial"/>
                <w:b/>
                <w:bCs/>
                <w:sz w:val="20"/>
                <w:szCs w:val="20"/>
                <w:highlight w:val="yellow"/>
                <w:lang w:eastAsia="en-IN"/>
              </w:rPr>
            </w:pPr>
          </w:p>
        </w:tc>
        <w:tc>
          <w:tcPr>
            <w:tcW w:w="2268" w:type="dxa"/>
            <w:vAlign w:val="center"/>
          </w:tcPr>
          <w:p w14:paraId="5EB66C59" w14:textId="77777777" w:rsidR="004D5F0C" w:rsidRPr="0037724D" w:rsidRDefault="004D5F0C" w:rsidP="0037724D">
            <w:pPr>
              <w:spacing w:before="100" w:beforeAutospacing="1" w:after="100" w:afterAutospacing="1"/>
              <w:ind w:left="0"/>
              <w:jc w:val="center"/>
              <w:outlineLvl w:val="2"/>
              <w:rPr>
                <w:rFonts w:ascii="Arial" w:eastAsia="Times New Roman" w:hAnsi="Arial" w:cs="Arial"/>
                <w:b/>
                <w:bCs/>
                <w:sz w:val="20"/>
                <w:szCs w:val="20"/>
                <w:highlight w:val="yellow"/>
                <w:lang w:eastAsia="en-IN"/>
              </w:rPr>
            </w:pPr>
            <w:r w:rsidRPr="0037724D">
              <w:rPr>
                <w:rFonts w:ascii="Arial" w:eastAsia="Times New Roman" w:hAnsi="Arial" w:cs="Arial"/>
                <w:i/>
                <w:iCs/>
                <w:sz w:val="20"/>
                <w:szCs w:val="20"/>
                <w:highlight w:val="yellow"/>
                <w:lang w:eastAsia="en-IN"/>
              </w:rPr>
              <w:t>Oryza sativa</w:t>
            </w:r>
          </w:p>
        </w:tc>
        <w:tc>
          <w:tcPr>
            <w:tcW w:w="1984" w:type="dxa"/>
            <w:vAlign w:val="center"/>
          </w:tcPr>
          <w:p w14:paraId="17677BC2" w14:textId="77777777" w:rsidR="004D5F0C" w:rsidRPr="0037724D" w:rsidRDefault="004D5F0C" w:rsidP="0037724D">
            <w:pPr>
              <w:spacing w:before="100" w:beforeAutospacing="1" w:after="100" w:afterAutospacing="1"/>
              <w:ind w:left="0"/>
              <w:jc w:val="center"/>
              <w:outlineLvl w:val="2"/>
              <w:rPr>
                <w:rFonts w:ascii="Arial" w:eastAsia="Times New Roman" w:hAnsi="Arial" w:cs="Arial"/>
                <w:b/>
                <w:bCs/>
                <w:sz w:val="20"/>
                <w:szCs w:val="20"/>
                <w:highlight w:val="yellow"/>
                <w:lang w:eastAsia="en-IN"/>
              </w:rPr>
            </w:pPr>
            <w:r w:rsidRPr="0037724D">
              <w:rPr>
                <w:rFonts w:ascii="Arial" w:eastAsia="Times New Roman" w:hAnsi="Arial" w:cs="Arial"/>
                <w:sz w:val="20"/>
                <w:szCs w:val="20"/>
                <w:highlight w:val="yellow"/>
                <w:lang w:eastAsia="en-IN"/>
              </w:rPr>
              <w:t>Callus</w:t>
            </w:r>
          </w:p>
        </w:tc>
        <w:tc>
          <w:tcPr>
            <w:tcW w:w="1701" w:type="dxa"/>
            <w:vMerge/>
            <w:vAlign w:val="center"/>
          </w:tcPr>
          <w:p w14:paraId="78038AC1" w14:textId="77777777" w:rsidR="004D5F0C" w:rsidRPr="0037724D" w:rsidRDefault="004D5F0C" w:rsidP="0037724D">
            <w:pPr>
              <w:spacing w:before="100" w:beforeAutospacing="1" w:after="100" w:afterAutospacing="1"/>
              <w:ind w:left="0"/>
              <w:jc w:val="center"/>
              <w:outlineLvl w:val="2"/>
              <w:rPr>
                <w:rFonts w:ascii="Arial" w:eastAsia="Times New Roman" w:hAnsi="Arial" w:cs="Arial"/>
                <w:b/>
                <w:bCs/>
                <w:sz w:val="20"/>
                <w:szCs w:val="20"/>
                <w:highlight w:val="yellow"/>
                <w:lang w:eastAsia="en-IN"/>
              </w:rPr>
            </w:pPr>
          </w:p>
        </w:tc>
        <w:tc>
          <w:tcPr>
            <w:tcW w:w="2552" w:type="dxa"/>
            <w:vAlign w:val="center"/>
          </w:tcPr>
          <w:p w14:paraId="3AEF00AE" w14:textId="77777777" w:rsidR="004D5F0C" w:rsidRPr="0037724D" w:rsidRDefault="004D5F0C" w:rsidP="0037724D">
            <w:pPr>
              <w:spacing w:before="100" w:beforeAutospacing="1" w:after="100" w:afterAutospacing="1"/>
              <w:ind w:left="0"/>
              <w:jc w:val="center"/>
              <w:outlineLvl w:val="2"/>
              <w:rPr>
                <w:rFonts w:ascii="Arial" w:eastAsia="Times New Roman" w:hAnsi="Arial" w:cs="Arial"/>
                <w:b/>
                <w:bCs/>
                <w:sz w:val="20"/>
                <w:szCs w:val="20"/>
                <w:highlight w:val="yellow"/>
                <w:lang w:eastAsia="en-IN"/>
              </w:rPr>
            </w:pPr>
            <w:r w:rsidRPr="0037724D">
              <w:rPr>
                <w:rFonts w:ascii="Arial" w:eastAsia="Times New Roman" w:hAnsi="Arial" w:cs="Arial"/>
                <w:sz w:val="20"/>
                <w:szCs w:val="20"/>
                <w:highlight w:val="yellow"/>
                <w:lang w:eastAsia="en-IN"/>
              </w:rPr>
              <w:t>Vacuum infiltration</w:t>
            </w:r>
          </w:p>
        </w:tc>
        <w:tc>
          <w:tcPr>
            <w:tcW w:w="2268" w:type="dxa"/>
            <w:vMerge/>
            <w:vAlign w:val="center"/>
          </w:tcPr>
          <w:p w14:paraId="7DF9E2B5" w14:textId="77777777" w:rsidR="004D5F0C" w:rsidRPr="0037724D" w:rsidRDefault="004D5F0C" w:rsidP="0037724D">
            <w:pPr>
              <w:spacing w:before="100" w:beforeAutospacing="1" w:after="100" w:afterAutospacing="1"/>
              <w:ind w:left="0"/>
              <w:jc w:val="center"/>
              <w:outlineLvl w:val="2"/>
              <w:rPr>
                <w:rFonts w:ascii="Arial" w:eastAsia="Times New Roman" w:hAnsi="Arial" w:cs="Arial"/>
                <w:b/>
                <w:bCs/>
                <w:sz w:val="20"/>
                <w:szCs w:val="20"/>
                <w:highlight w:val="yellow"/>
                <w:lang w:eastAsia="en-IN"/>
              </w:rPr>
            </w:pPr>
          </w:p>
        </w:tc>
      </w:tr>
      <w:tr w:rsidR="004D5F0C" w:rsidRPr="0037724D" w14:paraId="31B40BC7" w14:textId="77777777" w:rsidTr="00FC0B33">
        <w:trPr>
          <w:trHeight w:val="215"/>
          <w:jc w:val="center"/>
        </w:trPr>
        <w:tc>
          <w:tcPr>
            <w:tcW w:w="3403" w:type="dxa"/>
            <w:vMerge/>
            <w:vAlign w:val="center"/>
          </w:tcPr>
          <w:p w14:paraId="6ED0302B" w14:textId="77777777" w:rsidR="004D5F0C" w:rsidRPr="0037724D" w:rsidRDefault="004D5F0C" w:rsidP="0037724D">
            <w:pPr>
              <w:spacing w:before="100" w:beforeAutospacing="1" w:after="100" w:afterAutospacing="1"/>
              <w:ind w:left="0"/>
              <w:jc w:val="center"/>
              <w:outlineLvl w:val="2"/>
              <w:rPr>
                <w:rFonts w:ascii="Arial" w:eastAsia="Times New Roman" w:hAnsi="Arial" w:cs="Arial"/>
                <w:b/>
                <w:bCs/>
                <w:sz w:val="20"/>
                <w:szCs w:val="20"/>
                <w:highlight w:val="yellow"/>
                <w:lang w:eastAsia="en-IN"/>
              </w:rPr>
            </w:pPr>
          </w:p>
        </w:tc>
        <w:tc>
          <w:tcPr>
            <w:tcW w:w="2268" w:type="dxa"/>
            <w:vAlign w:val="center"/>
          </w:tcPr>
          <w:p w14:paraId="43D4C8F3" w14:textId="77777777" w:rsidR="004D5F0C" w:rsidRPr="0037724D" w:rsidRDefault="004D5F0C" w:rsidP="0037724D">
            <w:pPr>
              <w:spacing w:before="100" w:beforeAutospacing="1" w:after="100" w:afterAutospacing="1"/>
              <w:ind w:left="0"/>
              <w:jc w:val="center"/>
              <w:outlineLvl w:val="2"/>
              <w:rPr>
                <w:rFonts w:ascii="Arial" w:eastAsia="Times New Roman" w:hAnsi="Arial" w:cs="Arial"/>
                <w:b/>
                <w:bCs/>
                <w:sz w:val="20"/>
                <w:szCs w:val="20"/>
                <w:highlight w:val="yellow"/>
                <w:lang w:eastAsia="en-IN"/>
              </w:rPr>
            </w:pPr>
            <w:r w:rsidRPr="0037724D">
              <w:rPr>
                <w:rFonts w:ascii="Arial" w:eastAsia="Times New Roman" w:hAnsi="Arial" w:cs="Arial"/>
                <w:i/>
                <w:iCs/>
                <w:sz w:val="20"/>
                <w:szCs w:val="20"/>
                <w:highlight w:val="yellow"/>
                <w:lang w:eastAsia="en-IN"/>
              </w:rPr>
              <w:t>Phaseolus radiatus</w:t>
            </w:r>
          </w:p>
        </w:tc>
        <w:tc>
          <w:tcPr>
            <w:tcW w:w="1984" w:type="dxa"/>
            <w:vMerge w:val="restart"/>
            <w:vAlign w:val="center"/>
          </w:tcPr>
          <w:p w14:paraId="552DD856" w14:textId="77777777" w:rsidR="004D5F0C" w:rsidRPr="0037724D" w:rsidRDefault="004D5F0C" w:rsidP="0037724D">
            <w:pPr>
              <w:spacing w:before="100" w:beforeAutospacing="1" w:after="100" w:afterAutospacing="1"/>
              <w:ind w:left="0"/>
              <w:jc w:val="center"/>
              <w:outlineLvl w:val="2"/>
              <w:rPr>
                <w:rFonts w:ascii="Arial" w:eastAsia="Times New Roman" w:hAnsi="Arial" w:cs="Arial"/>
                <w:b/>
                <w:bCs/>
                <w:sz w:val="20"/>
                <w:szCs w:val="20"/>
                <w:highlight w:val="yellow"/>
                <w:lang w:eastAsia="en-IN"/>
              </w:rPr>
            </w:pPr>
            <w:r w:rsidRPr="0037724D">
              <w:rPr>
                <w:rFonts w:ascii="Arial" w:eastAsia="Times New Roman" w:hAnsi="Arial" w:cs="Arial"/>
                <w:sz w:val="20"/>
                <w:szCs w:val="20"/>
                <w:highlight w:val="yellow"/>
                <w:lang w:eastAsia="en-IN"/>
              </w:rPr>
              <w:t>Leaves</w:t>
            </w:r>
          </w:p>
        </w:tc>
        <w:tc>
          <w:tcPr>
            <w:tcW w:w="1701" w:type="dxa"/>
            <w:vMerge/>
            <w:vAlign w:val="center"/>
          </w:tcPr>
          <w:p w14:paraId="5AD12EB6" w14:textId="77777777" w:rsidR="004D5F0C" w:rsidRPr="0037724D" w:rsidRDefault="004D5F0C" w:rsidP="0037724D">
            <w:pPr>
              <w:spacing w:before="100" w:beforeAutospacing="1" w:after="100" w:afterAutospacing="1"/>
              <w:ind w:left="0"/>
              <w:jc w:val="center"/>
              <w:outlineLvl w:val="2"/>
              <w:rPr>
                <w:rFonts w:ascii="Arial" w:eastAsia="Times New Roman" w:hAnsi="Arial" w:cs="Arial"/>
                <w:b/>
                <w:bCs/>
                <w:sz w:val="20"/>
                <w:szCs w:val="20"/>
                <w:highlight w:val="yellow"/>
                <w:lang w:eastAsia="en-IN"/>
              </w:rPr>
            </w:pPr>
          </w:p>
        </w:tc>
        <w:tc>
          <w:tcPr>
            <w:tcW w:w="2552" w:type="dxa"/>
            <w:vMerge w:val="restart"/>
            <w:vAlign w:val="center"/>
          </w:tcPr>
          <w:p w14:paraId="25F9E34C" w14:textId="77777777" w:rsidR="004D5F0C" w:rsidRPr="0037724D" w:rsidRDefault="004D5F0C" w:rsidP="0037724D">
            <w:pPr>
              <w:spacing w:before="100" w:beforeAutospacing="1" w:after="100" w:afterAutospacing="1"/>
              <w:ind w:left="0"/>
              <w:jc w:val="center"/>
              <w:outlineLvl w:val="2"/>
              <w:rPr>
                <w:rFonts w:ascii="Arial" w:eastAsia="Times New Roman" w:hAnsi="Arial" w:cs="Arial"/>
                <w:b/>
                <w:bCs/>
                <w:sz w:val="20"/>
                <w:szCs w:val="20"/>
                <w:highlight w:val="yellow"/>
                <w:lang w:eastAsia="en-IN"/>
              </w:rPr>
            </w:pPr>
            <w:r w:rsidRPr="0037724D">
              <w:rPr>
                <w:rFonts w:ascii="Arial" w:eastAsia="Times New Roman" w:hAnsi="Arial" w:cs="Arial"/>
                <w:sz w:val="20"/>
                <w:szCs w:val="20"/>
                <w:highlight w:val="yellow"/>
                <w:lang w:eastAsia="en-IN"/>
              </w:rPr>
              <w:t>Spray method</w:t>
            </w:r>
          </w:p>
        </w:tc>
        <w:tc>
          <w:tcPr>
            <w:tcW w:w="2268" w:type="dxa"/>
            <w:vMerge/>
            <w:vAlign w:val="center"/>
          </w:tcPr>
          <w:p w14:paraId="7E9192A7" w14:textId="77777777" w:rsidR="004D5F0C" w:rsidRPr="0037724D" w:rsidRDefault="004D5F0C" w:rsidP="0037724D">
            <w:pPr>
              <w:spacing w:before="100" w:beforeAutospacing="1" w:after="100" w:afterAutospacing="1"/>
              <w:ind w:left="0"/>
              <w:jc w:val="center"/>
              <w:outlineLvl w:val="2"/>
              <w:rPr>
                <w:rFonts w:ascii="Arial" w:eastAsia="Times New Roman" w:hAnsi="Arial" w:cs="Arial"/>
                <w:b/>
                <w:bCs/>
                <w:sz w:val="20"/>
                <w:szCs w:val="20"/>
                <w:highlight w:val="yellow"/>
                <w:lang w:eastAsia="en-IN"/>
              </w:rPr>
            </w:pPr>
          </w:p>
        </w:tc>
      </w:tr>
      <w:tr w:rsidR="004D5F0C" w:rsidRPr="0037724D" w14:paraId="33A1825C" w14:textId="77777777" w:rsidTr="00FC0B33">
        <w:trPr>
          <w:trHeight w:val="215"/>
          <w:jc w:val="center"/>
        </w:trPr>
        <w:tc>
          <w:tcPr>
            <w:tcW w:w="3403" w:type="dxa"/>
            <w:vMerge/>
            <w:vAlign w:val="center"/>
          </w:tcPr>
          <w:p w14:paraId="6334958D" w14:textId="77777777" w:rsidR="004D5F0C" w:rsidRPr="0037724D" w:rsidRDefault="004D5F0C" w:rsidP="0037724D">
            <w:pPr>
              <w:spacing w:before="100" w:beforeAutospacing="1" w:after="100" w:afterAutospacing="1"/>
              <w:ind w:left="0"/>
              <w:jc w:val="center"/>
              <w:outlineLvl w:val="2"/>
              <w:rPr>
                <w:rFonts w:ascii="Arial" w:eastAsia="Times New Roman" w:hAnsi="Arial" w:cs="Arial"/>
                <w:b/>
                <w:bCs/>
                <w:sz w:val="20"/>
                <w:szCs w:val="20"/>
                <w:highlight w:val="yellow"/>
                <w:lang w:eastAsia="en-IN"/>
              </w:rPr>
            </w:pPr>
          </w:p>
        </w:tc>
        <w:tc>
          <w:tcPr>
            <w:tcW w:w="2268" w:type="dxa"/>
            <w:vAlign w:val="center"/>
          </w:tcPr>
          <w:p w14:paraId="735A2E44" w14:textId="77777777" w:rsidR="004D5F0C" w:rsidRPr="0037724D" w:rsidRDefault="004D5F0C" w:rsidP="0037724D">
            <w:pPr>
              <w:spacing w:before="100" w:beforeAutospacing="1" w:after="100" w:afterAutospacing="1"/>
              <w:ind w:left="0"/>
              <w:jc w:val="center"/>
              <w:outlineLvl w:val="2"/>
              <w:rPr>
                <w:rFonts w:ascii="Arial" w:eastAsia="Times New Roman" w:hAnsi="Arial" w:cs="Arial"/>
                <w:b/>
                <w:bCs/>
                <w:sz w:val="20"/>
                <w:szCs w:val="20"/>
                <w:highlight w:val="yellow"/>
                <w:lang w:eastAsia="en-IN"/>
              </w:rPr>
            </w:pPr>
            <w:r w:rsidRPr="0037724D">
              <w:rPr>
                <w:rFonts w:ascii="Arial" w:eastAsia="Times New Roman" w:hAnsi="Arial" w:cs="Arial"/>
                <w:i/>
                <w:iCs/>
                <w:sz w:val="20"/>
                <w:szCs w:val="20"/>
                <w:highlight w:val="yellow"/>
                <w:lang w:eastAsia="en-IN"/>
              </w:rPr>
              <w:t xml:space="preserve">Nicotiana </w:t>
            </w:r>
            <w:proofErr w:type="spellStart"/>
            <w:r w:rsidRPr="0037724D">
              <w:rPr>
                <w:rFonts w:ascii="Arial" w:eastAsia="Times New Roman" w:hAnsi="Arial" w:cs="Arial"/>
                <w:i/>
                <w:iCs/>
                <w:sz w:val="20"/>
                <w:szCs w:val="20"/>
                <w:highlight w:val="yellow"/>
                <w:lang w:eastAsia="en-IN"/>
              </w:rPr>
              <w:t>benthamiana</w:t>
            </w:r>
            <w:proofErr w:type="spellEnd"/>
          </w:p>
        </w:tc>
        <w:tc>
          <w:tcPr>
            <w:tcW w:w="1984" w:type="dxa"/>
            <w:vMerge/>
            <w:vAlign w:val="center"/>
          </w:tcPr>
          <w:p w14:paraId="65ADE40E" w14:textId="77777777" w:rsidR="004D5F0C" w:rsidRPr="0037724D" w:rsidRDefault="004D5F0C" w:rsidP="0037724D">
            <w:pPr>
              <w:spacing w:before="100" w:beforeAutospacing="1" w:after="100" w:afterAutospacing="1"/>
              <w:ind w:left="0"/>
              <w:jc w:val="center"/>
              <w:outlineLvl w:val="2"/>
              <w:rPr>
                <w:rFonts w:ascii="Arial" w:eastAsia="Times New Roman" w:hAnsi="Arial" w:cs="Arial"/>
                <w:b/>
                <w:bCs/>
                <w:sz w:val="20"/>
                <w:szCs w:val="20"/>
                <w:highlight w:val="yellow"/>
                <w:lang w:eastAsia="en-IN"/>
              </w:rPr>
            </w:pPr>
          </w:p>
        </w:tc>
        <w:tc>
          <w:tcPr>
            <w:tcW w:w="1701" w:type="dxa"/>
            <w:vMerge w:val="restart"/>
            <w:vAlign w:val="center"/>
          </w:tcPr>
          <w:p w14:paraId="5B12E8F1" w14:textId="77777777" w:rsidR="004D5F0C" w:rsidRPr="0037724D" w:rsidRDefault="004D5F0C" w:rsidP="0037724D">
            <w:pPr>
              <w:spacing w:before="100" w:beforeAutospacing="1" w:after="100" w:afterAutospacing="1"/>
              <w:ind w:left="0"/>
              <w:jc w:val="center"/>
              <w:outlineLvl w:val="2"/>
              <w:rPr>
                <w:rFonts w:ascii="Arial" w:eastAsia="Times New Roman" w:hAnsi="Arial" w:cs="Arial"/>
                <w:b/>
                <w:bCs/>
                <w:sz w:val="20"/>
                <w:szCs w:val="20"/>
                <w:highlight w:val="yellow"/>
                <w:lang w:eastAsia="en-IN"/>
              </w:rPr>
            </w:pPr>
            <w:r w:rsidRPr="0037724D">
              <w:rPr>
                <w:rFonts w:ascii="Arial" w:eastAsia="Times New Roman" w:hAnsi="Arial" w:cs="Arial"/>
                <w:sz w:val="20"/>
                <w:szCs w:val="20"/>
                <w:highlight w:val="yellow"/>
                <w:lang w:eastAsia="en-IN"/>
              </w:rPr>
              <w:t>siRNA</w:t>
            </w:r>
          </w:p>
        </w:tc>
        <w:tc>
          <w:tcPr>
            <w:tcW w:w="2552" w:type="dxa"/>
            <w:vMerge/>
            <w:vAlign w:val="center"/>
          </w:tcPr>
          <w:p w14:paraId="7F7F490D" w14:textId="77777777" w:rsidR="004D5F0C" w:rsidRPr="0037724D" w:rsidRDefault="004D5F0C" w:rsidP="0037724D">
            <w:pPr>
              <w:spacing w:before="100" w:beforeAutospacing="1" w:after="100" w:afterAutospacing="1"/>
              <w:ind w:left="0"/>
              <w:jc w:val="center"/>
              <w:outlineLvl w:val="2"/>
              <w:rPr>
                <w:rFonts w:ascii="Arial" w:eastAsia="Times New Roman" w:hAnsi="Arial" w:cs="Arial"/>
                <w:b/>
                <w:bCs/>
                <w:sz w:val="20"/>
                <w:szCs w:val="20"/>
                <w:highlight w:val="yellow"/>
                <w:lang w:eastAsia="en-IN"/>
              </w:rPr>
            </w:pPr>
          </w:p>
        </w:tc>
        <w:tc>
          <w:tcPr>
            <w:tcW w:w="2268" w:type="dxa"/>
            <w:vMerge w:val="restart"/>
            <w:vAlign w:val="center"/>
          </w:tcPr>
          <w:p w14:paraId="51228051" w14:textId="77777777" w:rsidR="004D5F0C" w:rsidRPr="0037724D" w:rsidRDefault="004D5F0C" w:rsidP="0037724D">
            <w:pPr>
              <w:spacing w:before="100" w:beforeAutospacing="1" w:after="100" w:afterAutospacing="1"/>
              <w:ind w:left="0"/>
              <w:jc w:val="center"/>
              <w:outlineLvl w:val="2"/>
              <w:rPr>
                <w:rFonts w:ascii="Arial" w:eastAsia="Times New Roman" w:hAnsi="Arial" w:cs="Arial"/>
                <w:b/>
                <w:bCs/>
                <w:sz w:val="20"/>
                <w:szCs w:val="20"/>
                <w:highlight w:val="yellow"/>
                <w:lang w:eastAsia="en-IN"/>
              </w:rPr>
            </w:pPr>
            <w:r w:rsidRPr="0037724D">
              <w:rPr>
                <w:rFonts w:ascii="Arial" w:eastAsia="Times New Roman" w:hAnsi="Arial" w:cs="Arial"/>
                <w:sz w:val="20"/>
                <w:szCs w:val="20"/>
                <w:highlight w:val="yellow"/>
                <w:lang w:eastAsia="en-IN"/>
              </w:rPr>
              <w:t>Schwartz et al. (2020)</w:t>
            </w:r>
          </w:p>
        </w:tc>
      </w:tr>
      <w:tr w:rsidR="004D5F0C" w:rsidRPr="0037724D" w14:paraId="62015EC1" w14:textId="77777777" w:rsidTr="00FC0B33">
        <w:trPr>
          <w:trHeight w:val="215"/>
          <w:jc w:val="center"/>
        </w:trPr>
        <w:tc>
          <w:tcPr>
            <w:tcW w:w="3403" w:type="dxa"/>
            <w:vMerge/>
            <w:vAlign w:val="center"/>
          </w:tcPr>
          <w:p w14:paraId="5612E294" w14:textId="77777777" w:rsidR="004D5F0C" w:rsidRPr="0037724D" w:rsidRDefault="004D5F0C" w:rsidP="0037724D">
            <w:pPr>
              <w:spacing w:before="100" w:beforeAutospacing="1" w:after="100" w:afterAutospacing="1"/>
              <w:ind w:left="0"/>
              <w:jc w:val="center"/>
              <w:outlineLvl w:val="2"/>
              <w:rPr>
                <w:rFonts w:ascii="Arial" w:eastAsia="Times New Roman" w:hAnsi="Arial" w:cs="Arial"/>
                <w:b/>
                <w:bCs/>
                <w:sz w:val="20"/>
                <w:szCs w:val="20"/>
                <w:highlight w:val="yellow"/>
                <w:lang w:eastAsia="en-IN"/>
              </w:rPr>
            </w:pPr>
          </w:p>
        </w:tc>
        <w:tc>
          <w:tcPr>
            <w:tcW w:w="2268" w:type="dxa"/>
            <w:vAlign w:val="center"/>
          </w:tcPr>
          <w:p w14:paraId="2D8B3BD5" w14:textId="77777777" w:rsidR="004D5F0C" w:rsidRPr="0037724D" w:rsidRDefault="004D5F0C" w:rsidP="0037724D">
            <w:pPr>
              <w:spacing w:before="100" w:beforeAutospacing="1" w:after="100" w:afterAutospacing="1"/>
              <w:ind w:left="0"/>
              <w:jc w:val="center"/>
              <w:outlineLvl w:val="2"/>
              <w:rPr>
                <w:rFonts w:ascii="Arial" w:eastAsia="Times New Roman" w:hAnsi="Arial" w:cs="Arial"/>
                <w:b/>
                <w:bCs/>
                <w:sz w:val="20"/>
                <w:szCs w:val="20"/>
                <w:highlight w:val="yellow"/>
                <w:lang w:eastAsia="en-IN"/>
              </w:rPr>
            </w:pPr>
            <w:r w:rsidRPr="0037724D">
              <w:rPr>
                <w:rFonts w:ascii="Arial" w:eastAsia="Times New Roman" w:hAnsi="Arial" w:cs="Arial"/>
                <w:i/>
                <w:iCs/>
                <w:sz w:val="20"/>
                <w:szCs w:val="20"/>
                <w:highlight w:val="yellow"/>
                <w:lang w:eastAsia="en-IN"/>
              </w:rPr>
              <w:t xml:space="preserve">Solanum </w:t>
            </w:r>
            <w:proofErr w:type="spellStart"/>
            <w:r w:rsidRPr="0037724D">
              <w:rPr>
                <w:rFonts w:ascii="Arial" w:eastAsia="Times New Roman" w:hAnsi="Arial" w:cs="Arial"/>
                <w:i/>
                <w:iCs/>
                <w:sz w:val="20"/>
                <w:szCs w:val="20"/>
                <w:highlight w:val="yellow"/>
                <w:lang w:eastAsia="en-IN"/>
              </w:rPr>
              <w:t>lycopersicum</w:t>
            </w:r>
            <w:proofErr w:type="spellEnd"/>
          </w:p>
        </w:tc>
        <w:tc>
          <w:tcPr>
            <w:tcW w:w="1984" w:type="dxa"/>
            <w:vMerge/>
            <w:vAlign w:val="center"/>
          </w:tcPr>
          <w:p w14:paraId="51831BB7" w14:textId="77777777" w:rsidR="004D5F0C" w:rsidRPr="0037724D" w:rsidRDefault="004D5F0C" w:rsidP="0037724D">
            <w:pPr>
              <w:spacing w:before="100" w:beforeAutospacing="1" w:after="100" w:afterAutospacing="1"/>
              <w:ind w:left="0"/>
              <w:jc w:val="center"/>
              <w:outlineLvl w:val="2"/>
              <w:rPr>
                <w:rFonts w:ascii="Arial" w:eastAsia="Times New Roman" w:hAnsi="Arial" w:cs="Arial"/>
                <w:b/>
                <w:bCs/>
                <w:sz w:val="20"/>
                <w:szCs w:val="20"/>
                <w:highlight w:val="yellow"/>
                <w:lang w:eastAsia="en-IN"/>
              </w:rPr>
            </w:pPr>
          </w:p>
        </w:tc>
        <w:tc>
          <w:tcPr>
            <w:tcW w:w="1701" w:type="dxa"/>
            <w:vMerge/>
            <w:vAlign w:val="center"/>
          </w:tcPr>
          <w:p w14:paraId="2DCB244E" w14:textId="77777777" w:rsidR="004D5F0C" w:rsidRPr="0037724D" w:rsidRDefault="004D5F0C" w:rsidP="0037724D">
            <w:pPr>
              <w:spacing w:before="100" w:beforeAutospacing="1" w:after="100" w:afterAutospacing="1"/>
              <w:ind w:left="0"/>
              <w:jc w:val="center"/>
              <w:outlineLvl w:val="2"/>
              <w:rPr>
                <w:rFonts w:ascii="Arial" w:eastAsia="Times New Roman" w:hAnsi="Arial" w:cs="Arial"/>
                <w:b/>
                <w:bCs/>
                <w:sz w:val="20"/>
                <w:szCs w:val="20"/>
                <w:highlight w:val="yellow"/>
                <w:lang w:eastAsia="en-IN"/>
              </w:rPr>
            </w:pPr>
          </w:p>
        </w:tc>
        <w:tc>
          <w:tcPr>
            <w:tcW w:w="2552" w:type="dxa"/>
            <w:vMerge/>
            <w:vAlign w:val="center"/>
          </w:tcPr>
          <w:p w14:paraId="653CA298" w14:textId="77777777" w:rsidR="004D5F0C" w:rsidRPr="0037724D" w:rsidRDefault="004D5F0C" w:rsidP="0037724D">
            <w:pPr>
              <w:spacing w:before="100" w:beforeAutospacing="1" w:after="100" w:afterAutospacing="1"/>
              <w:ind w:left="0"/>
              <w:jc w:val="center"/>
              <w:outlineLvl w:val="2"/>
              <w:rPr>
                <w:rFonts w:ascii="Arial" w:eastAsia="Times New Roman" w:hAnsi="Arial" w:cs="Arial"/>
                <w:b/>
                <w:bCs/>
                <w:sz w:val="20"/>
                <w:szCs w:val="20"/>
                <w:highlight w:val="yellow"/>
                <w:lang w:eastAsia="en-IN"/>
              </w:rPr>
            </w:pPr>
          </w:p>
        </w:tc>
        <w:tc>
          <w:tcPr>
            <w:tcW w:w="2268" w:type="dxa"/>
            <w:vMerge/>
            <w:vAlign w:val="center"/>
          </w:tcPr>
          <w:p w14:paraId="62368E63" w14:textId="77777777" w:rsidR="004D5F0C" w:rsidRPr="0037724D" w:rsidRDefault="004D5F0C" w:rsidP="0037724D">
            <w:pPr>
              <w:spacing w:before="100" w:beforeAutospacing="1" w:after="100" w:afterAutospacing="1"/>
              <w:ind w:left="0"/>
              <w:jc w:val="center"/>
              <w:outlineLvl w:val="2"/>
              <w:rPr>
                <w:rFonts w:ascii="Arial" w:eastAsia="Times New Roman" w:hAnsi="Arial" w:cs="Arial"/>
                <w:b/>
                <w:bCs/>
                <w:sz w:val="20"/>
                <w:szCs w:val="20"/>
                <w:highlight w:val="yellow"/>
                <w:lang w:eastAsia="en-IN"/>
              </w:rPr>
            </w:pPr>
          </w:p>
        </w:tc>
      </w:tr>
      <w:tr w:rsidR="004D5F0C" w:rsidRPr="0037724D" w14:paraId="50F968D9" w14:textId="77777777" w:rsidTr="00FC0B33">
        <w:trPr>
          <w:trHeight w:val="215"/>
          <w:jc w:val="center"/>
        </w:trPr>
        <w:tc>
          <w:tcPr>
            <w:tcW w:w="3403" w:type="dxa"/>
            <w:vMerge/>
            <w:vAlign w:val="center"/>
          </w:tcPr>
          <w:p w14:paraId="699CF671" w14:textId="77777777" w:rsidR="004D5F0C" w:rsidRPr="0037724D" w:rsidRDefault="004D5F0C" w:rsidP="0037724D">
            <w:pPr>
              <w:spacing w:before="100" w:beforeAutospacing="1" w:after="100" w:afterAutospacing="1"/>
              <w:ind w:left="0"/>
              <w:jc w:val="center"/>
              <w:outlineLvl w:val="2"/>
              <w:rPr>
                <w:rFonts w:ascii="Arial" w:eastAsia="Times New Roman" w:hAnsi="Arial" w:cs="Arial"/>
                <w:b/>
                <w:bCs/>
                <w:sz w:val="20"/>
                <w:szCs w:val="20"/>
                <w:highlight w:val="yellow"/>
                <w:lang w:eastAsia="en-IN"/>
              </w:rPr>
            </w:pPr>
          </w:p>
        </w:tc>
        <w:tc>
          <w:tcPr>
            <w:tcW w:w="2268" w:type="dxa"/>
            <w:vAlign w:val="center"/>
          </w:tcPr>
          <w:p w14:paraId="45A72F35" w14:textId="77777777" w:rsidR="004D5F0C" w:rsidRPr="0037724D" w:rsidRDefault="004D5F0C" w:rsidP="0037724D">
            <w:pPr>
              <w:spacing w:before="100" w:beforeAutospacing="1" w:after="100" w:afterAutospacing="1"/>
              <w:ind w:left="0"/>
              <w:jc w:val="center"/>
              <w:outlineLvl w:val="2"/>
              <w:rPr>
                <w:rFonts w:ascii="Arial" w:eastAsia="Times New Roman" w:hAnsi="Arial" w:cs="Arial"/>
                <w:b/>
                <w:bCs/>
                <w:sz w:val="20"/>
                <w:szCs w:val="20"/>
                <w:highlight w:val="yellow"/>
                <w:lang w:eastAsia="en-IN"/>
              </w:rPr>
            </w:pPr>
            <w:r w:rsidRPr="0037724D">
              <w:rPr>
                <w:rFonts w:ascii="Arial" w:eastAsia="Times New Roman" w:hAnsi="Arial" w:cs="Arial"/>
                <w:i/>
                <w:iCs/>
                <w:sz w:val="20"/>
                <w:szCs w:val="20"/>
                <w:highlight w:val="yellow"/>
                <w:lang w:eastAsia="en-IN"/>
              </w:rPr>
              <w:t>Cucumis sativus</w:t>
            </w:r>
          </w:p>
        </w:tc>
        <w:tc>
          <w:tcPr>
            <w:tcW w:w="1984" w:type="dxa"/>
            <w:vMerge/>
            <w:vAlign w:val="center"/>
          </w:tcPr>
          <w:p w14:paraId="39CADC25" w14:textId="77777777" w:rsidR="004D5F0C" w:rsidRPr="0037724D" w:rsidRDefault="004D5F0C" w:rsidP="0037724D">
            <w:pPr>
              <w:spacing w:before="100" w:beforeAutospacing="1" w:after="100" w:afterAutospacing="1"/>
              <w:ind w:left="0"/>
              <w:jc w:val="center"/>
              <w:outlineLvl w:val="2"/>
              <w:rPr>
                <w:rFonts w:ascii="Arial" w:eastAsia="Times New Roman" w:hAnsi="Arial" w:cs="Arial"/>
                <w:b/>
                <w:bCs/>
                <w:sz w:val="20"/>
                <w:szCs w:val="20"/>
                <w:highlight w:val="yellow"/>
                <w:lang w:eastAsia="en-IN"/>
              </w:rPr>
            </w:pPr>
          </w:p>
        </w:tc>
        <w:tc>
          <w:tcPr>
            <w:tcW w:w="1701" w:type="dxa"/>
            <w:vAlign w:val="center"/>
          </w:tcPr>
          <w:p w14:paraId="366C53C1" w14:textId="77777777" w:rsidR="004D5F0C" w:rsidRPr="0037724D" w:rsidRDefault="004D5F0C" w:rsidP="0037724D">
            <w:pPr>
              <w:spacing w:before="100" w:beforeAutospacing="1" w:after="100" w:afterAutospacing="1"/>
              <w:ind w:left="0"/>
              <w:jc w:val="center"/>
              <w:outlineLvl w:val="2"/>
              <w:rPr>
                <w:rFonts w:ascii="Arial" w:eastAsia="Times New Roman" w:hAnsi="Arial" w:cs="Arial"/>
                <w:b/>
                <w:bCs/>
                <w:sz w:val="20"/>
                <w:szCs w:val="20"/>
                <w:highlight w:val="yellow"/>
                <w:lang w:eastAsia="en-IN"/>
              </w:rPr>
            </w:pPr>
            <w:r w:rsidRPr="0037724D">
              <w:rPr>
                <w:rFonts w:ascii="Arial" w:eastAsia="Times New Roman" w:hAnsi="Arial" w:cs="Arial"/>
                <w:sz w:val="20"/>
                <w:szCs w:val="20"/>
                <w:highlight w:val="yellow"/>
                <w:lang w:eastAsia="en-IN"/>
              </w:rPr>
              <w:t>dsRNA</w:t>
            </w:r>
          </w:p>
        </w:tc>
        <w:tc>
          <w:tcPr>
            <w:tcW w:w="2552" w:type="dxa"/>
            <w:vMerge/>
            <w:vAlign w:val="center"/>
          </w:tcPr>
          <w:p w14:paraId="74D5E48F" w14:textId="77777777" w:rsidR="004D5F0C" w:rsidRPr="0037724D" w:rsidRDefault="004D5F0C" w:rsidP="0037724D">
            <w:pPr>
              <w:spacing w:before="100" w:beforeAutospacing="1" w:after="100" w:afterAutospacing="1"/>
              <w:ind w:left="0"/>
              <w:jc w:val="center"/>
              <w:outlineLvl w:val="2"/>
              <w:rPr>
                <w:rFonts w:ascii="Arial" w:eastAsia="Times New Roman" w:hAnsi="Arial" w:cs="Arial"/>
                <w:b/>
                <w:bCs/>
                <w:sz w:val="20"/>
                <w:szCs w:val="20"/>
                <w:highlight w:val="yellow"/>
                <w:lang w:eastAsia="en-IN"/>
              </w:rPr>
            </w:pPr>
          </w:p>
        </w:tc>
        <w:tc>
          <w:tcPr>
            <w:tcW w:w="2268" w:type="dxa"/>
            <w:vAlign w:val="center"/>
          </w:tcPr>
          <w:p w14:paraId="4CAE2CCC" w14:textId="77777777" w:rsidR="004D5F0C" w:rsidRPr="0037724D" w:rsidRDefault="004D5F0C" w:rsidP="0037724D">
            <w:pPr>
              <w:spacing w:before="100" w:beforeAutospacing="1" w:after="100" w:afterAutospacing="1"/>
              <w:ind w:left="0"/>
              <w:jc w:val="center"/>
              <w:outlineLvl w:val="2"/>
              <w:rPr>
                <w:rFonts w:ascii="Arial" w:eastAsia="Times New Roman" w:hAnsi="Arial" w:cs="Arial"/>
                <w:b/>
                <w:bCs/>
                <w:sz w:val="20"/>
                <w:szCs w:val="20"/>
                <w:highlight w:val="yellow"/>
                <w:lang w:eastAsia="en-IN"/>
              </w:rPr>
            </w:pPr>
            <w:r w:rsidRPr="0037724D">
              <w:rPr>
                <w:rFonts w:ascii="Arial" w:eastAsia="Times New Roman" w:hAnsi="Arial" w:cs="Arial"/>
                <w:sz w:val="20"/>
                <w:szCs w:val="20"/>
                <w:highlight w:val="yellow"/>
                <w:lang w:eastAsia="en-IN"/>
              </w:rPr>
              <w:t>Delgado-Martín et al. (2022)</w:t>
            </w:r>
          </w:p>
        </w:tc>
      </w:tr>
      <w:tr w:rsidR="004D5F0C" w:rsidRPr="0037724D" w14:paraId="4CFC364F" w14:textId="77777777" w:rsidTr="00FC0B33">
        <w:trPr>
          <w:trHeight w:val="215"/>
          <w:jc w:val="center"/>
        </w:trPr>
        <w:tc>
          <w:tcPr>
            <w:tcW w:w="3403" w:type="dxa"/>
            <w:vAlign w:val="center"/>
          </w:tcPr>
          <w:p w14:paraId="0B382567" w14:textId="77777777" w:rsidR="004D5F0C" w:rsidRPr="0037724D" w:rsidRDefault="004D5F0C" w:rsidP="0037724D">
            <w:pPr>
              <w:spacing w:before="100" w:beforeAutospacing="1" w:after="100" w:afterAutospacing="1"/>
              <w:ind w:left="0"/>
              <w:jc w:val="center"/>
              <w:outlineLvl w:val="2"/>
              <w:rPr>
                <w:rFonts w:ascii="Arial" w:eastAsia="Times New Roman" w:hAnsi="Arial" w:cs="Arial"/>
                <w:b/>
                <w:bCs/>
                <w:sz w:val="20"/>
                <w:szCs w:val="20"/>
                <w:highlight w:val="yellow"/>
                <w:lang w:eastAsia="en-IN"/>
              </w:rPr>
            </w:pPr>
            <w:r w:rsidRPr="0037724D">
              <w:rPr>
                <w:rFonts w:ascii="Arial" w:eastAsia="Times New Roman" w:hAnsi="Arial" w:cs="Arial"/>
                <w:sz w:val="20"/>
                <w:szCs w:val="20"/>
                <w:highlight w:val="yellow"/>
                <w:lang w:eastAsia="en-IN"/>
              </w:rPr>
              <w:t>β-cyclodextrin functionalized quantum dots</w:t>
            </w:r>
          </w:p>
        </w:tc>
        <w:tc>
          <w:tcPr>
            <w:tcW w:w="2268" w:type="dxa"/>
            <w:vAlign w:val="center"/>
          </w:tcPr>
          <w:p w14:paraId="03FF885C" w14:textId="77777777" w:rsidR="004D5F0C" w:rsidRPr="0037724D" w:rsidRDefault="004D5F0C" w:rsidP="0037724D">
            <w:pPr>
              <w:spacing w:before="100" w:beforeAutospacing="1" w:after="100" w:afterAutospacing="1"/>
              <w:ind w:left="0"/>
              <w:jc w:val="center"/>
              <w:outlineLvl w:val="2"/>
              <w:rPr>
                <w:rFonts w:ascii="Arial" w:eastAsia="Times New Roman" w:hAnsi="Arial" w:cs="Arial"/>
                <w:b/>
                <w:bCs/>
                <w:sz w:val="20"/>
                <w:szCs w:val="20"/>
                <w:highlight w:val="yellow"/>
                <w:lang w:eastAsia="en-IN"/>
              </w:rPr>
            </w:pPr>
            <w:r w:rsidRPr="0037724D">
              <w:rPr>
                <w:rFonts w:ascii="Arial" w:eastAsia="Times New Roman" w:hAnsi="Arial" w:cs="Arial"/>
                <w:i/>
                <w:iCs/>
                <w:sz w:val="20"/>
                <w:szCs w:val="20"/>
                <w:highlight w:val="yellow"/>
                <w:lang w:eastAsia="en-IN"/>
              </w:rPr>
              <w:t>Arabidopsis thaliana</w:t>
            </w:r>
          </w:p>
        </w:tc>
        <w:tc>
          <w:tcPr>
            <w:tcW w:w="1984" w:type="dxa"/>
            <w:vMerge/>
            <w:vAlign w:val="center"/>
          </w:tcPr>
          <w:p w14:paraId="7D1EDDC7" w14:textId="77777777" w:rsidR="004D5F0C" w:rsidRPr="0037724D" w:rsidRDefault="004D5F0C" w:rsidP="0037724D">
            <w:pPr>
              <w:spacing w:before="100" w:beforeAutospacing="1" w:after="100" w:afterAutospacing="1"/>
              <w:ind w:left="0"/>
              <w:jc w:val="center"/>
              <w:outlineLvl w:val="2"/>
              <w:rPr>
                <w:rFonts w:ascii="Arial" w:eastAsia="Times New Roman" w:hAnsi="Arial" w:cs="Arial"/>
                <w:b/>
                <w:bCs/>
                <w:sz w:val="20"/>
                <w:szCs w:val="20"/>
                <w:highlight w:val="yellow"/>
                <w:lang w:eastAsia="en-IN"/>
              </w:rPr>
            </w:pPr>
          </w:p>
        </w:tc>
        <w:tc>
          <w:tcPr>
            <w:tcW w:w="1701" w:type="dxa"/>
            <w:vAlign w:val="center"/>
          </w:tcPr>
          <w:p w14:paraId="242F0984" w14:textId="77777777" w:rsidR="004D5F0C" w:rsidRPr="0037724D" w:rsidRDefault="004D5F0C" w:rsidP="0037724D">
            <w:pPr>
              <w:spacing w:before="100" w:beforeAutospacing="1" w:after="100" w:afterAutospacing="1"/>
              <w:ind w:left="0"/>
              <w:jc w:val="center"/>
              <w:outlineLvl w:val="2"/>
              <w:rPr>
                <w:rFonts w:ascii="Arial" w:eastAsia="Times New Roman" w:hAnsi="Arial" w:cs="Arial"/>
                <w:b/>
                <w:bCs/>
                <w:sz w:val="20"/>
                <w:szCs w:val="20"/>
                <w:highlight w:val="yellow"/>
                <w:lang w:eastAsia="en-IN"/>
              </w:rPr>
            </w:pPr>
            <w:r w:rsidRPr="0037724D">
              <w:rPr>
                <w:rFonts w:ascii="Arial" w:eastAsia="Times New Roman" w:hAnsi="Arial" w:cs="Arial"/>
                <w:sz w:val="20"/>
                <w:szCs w:val="20"/>
                <w:highlight w:val="yellow"/>
                <w:lang w:eastAsia="en-IN"/>
              </w:rPr>
              <w:t>Plasmid DNA</w:t>
            </w:r>
          </w:p>
        </w:tc>
        <w:tc>
          <w:tcPr>
            <w:tcW w:w="2552" w:type="dxa"/>
            <w:vMerge/>
            <w:vAlign w:val="center"/>
          </w:tcPr>
          <w:p w14:paraId="3B8CC7EC" w14:textId="77777777" w:rsidR="004D5F0C" w:rsidRPr="0037724D" w:rsidRDefault="004D5F0C" w:rsidP="0037724D">
            <w:pPr>
              <w:spacing w:before="100" w:beforeAutospacing="1" w:after="100" w:afterAutospacing="1"/>
              <w:ind w:left="0"/>
              <w:jc w:val="center"/>
              <w:outlineLvl w:val="2"/>
              <w:rPr>
                <w:rFonts w:ascii="Arial" w:eastAsia="Times New Roman" w:hAnsi="Arial" w:cs="Arial"/>
                <w:b/>
                <w:bCs/>
                <w:sz w:val="20"/>
                <w:szCs w:val="20"/>
                <w:highlight w:val="yellow"/>
                <w:lang w:eastAsia="en-IN"/>
              </w:rPr>
            </w:pPr>
          </w:p>
        </w:tc>
        <w:tc>
          <w:tcPr>
            <w:tcW w:w="2268" w:type="dxa"/>
            <w:vAlign w:val="center"/>
          </w:tcPr>
          <w:p w14:paraId="22DE80B4" w14:textId="77777777" w:rsidR="004D5F0C" w:rsidRPr="0037724D" w:rsidRDefault="004D5F0C" w:rsidP="0037724D">
            <w:pPr>
              <w:spacing w:before="100" w:beforeAutospacing="1" w:after="100" w:afterAutospacing="1"/>
              <w:ind w:left="0"/>
              <w:jc w:val="center"/>
              <w:outlineLvl w:val="2"/>
              <w:rPr>
                <w:rFonts w:ascii="Arial" w:eastAsia="Times New Roman" w:hAnsi="Arial" w:cs="Arial"/>
                <w:b/>
                <w:bCs/>
                <w:sz w:val="20"/>
                <w:szCs w:val="20"/>
                <w:highlight w:val="yellow"/>
                <w:lang w:eastAsia="en-IN"/>
              </w:rPr>
            </w:pPr>
            <w:r w:rsidRPr="0037724D">
              <w:rPr>
                <w:rFonts w:ascii="Arial" w:eastAsia="Times New Roman" w:hAnsi="Arial" w:cs="Arial"/>
                <w:sz w:val="20"/>
                <w:szCs w:val="20"/>
                <w:highlight w:val="yellow"/>
                <w:lang w:eastAsia="en-IN"/>
              </w:rPr>
              <w:t>Santana et al. (2020)</w:t>
            </w:r>
          </w:p>
        </w:tc>
      </w:tr>
      <w:tr w:rsidR="004D5F0C" w:rsidRPr="0037724D" w14:paraId="1642AF3C" w14:textId="77777777" w:rsidTr="00FC0B33">
        <w:trPr>
          <w:trHeight w:val="215"/>
          <w:jc w:val="center"/>
        </w:trPr>
        <w:tc>
          <w:tcPr>
            <w:tcW w:w="3403" w:type="dxa"/>
            <w:vAlign w:val="center"/>
          </w:tcPr>
          <w:p w14:paraId="3836F3DA" w14:textId="77777777" w:rsidR="004D5F0C" w:rsidRPr="0037724D" w:rsidRDefault="004D5F0C" w:rsidP="0037724D">
            <w:pPr>
              <w:spacing w:before="100" w:beforeAutospacing="1" w:after="100" w:afterAutospacing="1"/>
              <w:ind w:left="0"/>
              <w:jc w:val="center"/>
              <w:outlineLvl w:val="2"/>
              <w:rPr>
                <w:rFonts w:ascii="Arial" w:eastAsia="Times New Roman" w:hAnsi="Arial" w:cs="Arial"/>
                <w:b/>
                <w:bCs/>
                <w:sz w:val="20"/>
                <w:szCs w:val="20"/>
                <w:highlight w:val="yellow"/>
                <w:lang w:eastAsia="en-IN"/>
              </w:rPr>
            </w:pPr>
            <w:r w:rsidRPr="0037724D">
              <w:rPr>
                <w:rFonts w:ascii="Arial" w:eastAsia="Times New Roman" w:hAnsi="Arial" w:cs="Arial"/>
                <w:sz w:val="20"/>
                <w:szCs w:val="20"/>
                <w:highlight w:val="yellow"/>
                <w:lang w:eastAsia="en-IN"/>
              </w:rPr>
              <w:t>Amine-functionalized carbon dots</w:t>
            </w:r>
          </w:p>
        </w:tc>
        <w:tc>
          <w:tcPr>
            <w:tcW w:w="2268" w:type="dxa"/>
            <w:vAlign w:val="center"/>
          </w:tcPr>
          <w:p w14:paraId="2F35D421" w14:textId="77777777" w:rsidR="004D5F0C" w:rsidRPr="0037724D" w:rsidRDefault="004D5F0C" w:rsidP="0037724D">
            <w:pPr>
              <w:spacing w:before="100" w:beforeAutospacing="1" w:after="100" w:afterAutospacing="1"/>
              <w:ind w:left="0"/>
              <w:jc w:val="center"/>
              <w:outlineLvl w:val="2"/>
              <w:rPr>
                <w:rFonts w:ascii="Arial" w:eastAsia="Times New Roman" w:hAnsi="Arial" w:cs="Arial"/>
                <w:b/>
                <w:bCs/>
                <w:sz w:val="20"/>
                <w:szCs w:val="20"/>
                <w:highlight w:val="yellow"/>
                <w:lang w:eastAsia="en-IN"/>
              </w:rPr>
            </w:pPr>
            <w:r w:rsidRPr="0037724D">
              <w:rPr>
                <w:rFonts w:ascii="Arial" w:eastAsia="Times New Roman" w:hAnsi="Arial" w:cs="Arial"/>
                <w:i/>
                <w:iCs/>
                <w:sz w:val="20"/>
                <w:szCs w:val="20"/>
                <w:highlight w:val="yellow"/>
                <w:lang w:eastAsia="en-IN"/>
              </w:rPr>
              <w:t xml:space="preserve">Nicotiana </w:t>
            </w:r>
            <w:proofErr w:type="spellStart"/>
            <w:r w:rsidRPr="0037724D">
              <w:rPr>
                <w:rFonts w:ascii="Arial" w:eastAsia="Times New Roman" w:hAnsi="Arial" w:cs="Arial"/>
                <w:i/>
                <w:iCs/>
                <w:sz w:val="20"/>
                <w:szCs w:val="20"/>
                <w:highlight w:val="yellow"/>
                <w:lang w:eastAsia="en-IN"/>
              </w:rPr>
              <w:t>benthamiana</w:t>
            </w:r>
            <w:proofErr w:type="spellEnd"/>
          </w:p>
        </w:tc>
        <w:tc>
          <w:tcPr>
            <w:tcW w:w="1984" w:type="dxa"/>
            <w:vMerge w:val="restart"/>
            <w:vAlign w:val="center"/>
          </w:tcPr>
          <w:p w14:paraId="3F17B8F9" w14:textId="77777777" w:rsidR="004D5F0C" w:rsidRPr="0037724D" w:rsidRDefault="004D5F0C" w:rsidP="0037724D">
            <w:pPr>
              <w:spacing w:before="100" w:beforeAutospacing="1" w:after="100" w:afterAutospacing="1"/>
              <w:ind w:left="0"/>
              <w:jc w:val="center"/>
              <w:outlineLvl w:val="2"/>
              <w:rPr>
                <w:rFonts w:ascii="Arial" w:eastAsia="Times New Roman" w:hAnsi="Arial" w:cs="Arial"/>
                <w:b/>
                <w:bCs/>
                <w:sz w:val="20"/>
                <w:szCs w:val="20"/>
                <w:highlight w:val="yellow"/>
                <w:lang w:eastAsia="en-IN"/>
              </w:rPr>
            </w:pPr>
            <w:r w:rsidRPr="0037724D">
              <w:rPr>
                <w:rFonts w:ascii="Arial" w:eastAsia="Times New Roman" w:hAnsi="Arial" w:cs="Arial"/>
                <w:sz w:val="20"/>
                <w:szCs w:val="20"/>
                <w:highlight w:val="yellow"/>
                <w:lang w:eastAsia="en-IN"/>
              </w:rPr>
              <w:t>Leaves</w:t>
            </w:r>
          </w:p>
        </w:tc>
        <w:tc>
          <w:tcPr>
            <w:tcW w:w="1701" w:type="dxa"/>
            <w:vMerge w:val="restart"/>
            <w:vAlign w:val="center"/>
          </w:tcPr>
          <w:p w14:paraId="0C201123" w14:textId="77777777" w:rsidR="004D5F0C" w:rsidRPr="0037724D" w:rsidRDefault="004D5F0C" w:rsidP="0037724D">
            <w:pPr>
              <w:spacing w:before="100" w:beforeAutospacing="1" w:after="100" w:afterAutospacing="1"/>
              <w:ind w:left="0"/>
              <w:jc w:val="center"/>
              <w:outlineLvl w:val="2"/>
              <w:rPr>
                <w:rFonts w:ascii="Arial" w:eastAsia="Times New Roman" w:hAnsi="Arial" w:cs="Arial"/>
                <w:b/>
                <w:bCs/>
                <w:sz w:val="20"/>
                <w:szCs w:val="20"/>
                <w:highlight w:val="yellow"/>
                <w:lang w:eastAsia="en-IN"/>
              </w:rPr>
            </w:pPr>
            <w:r w:rsidRPr="0037724D">
              <w:rPr>
                <w:rFonts w:ascii="Arial" w:eastAsia="Times New Roman" w:hAnsi="Arial" w:cs="Arial"/>
                <w:sz w:val="20"/>
                <w:szCs w:val="20"/>
                <w:highlight w:val="yellow"/>
                <w:lang w:eastAsia="en-IN"/>
              </w:rPr>
              <w:t>Plasmid DNA</w:t>
            </w:r>
          </w:p>
        </w:tc>
        <w:tc>
          <w:tcPr>
            <w:tcW w:w="2552" w:type="dxa"/>
            <w:vAlign w:val="center"/>
          </w:tcPr>
          <w:p w14:paraId="453E15AD" w14:textId="77777777" w:rsidR="004D5F0C" w:rsidRPr="0037724D" w:rsidRDefault="004D5F0C" w:rsidP="0037724D">
            <w:pPr>
              <w:spacing w:before="100" w:beforeAutospacing="1" w:after="100" w:afterAutospacing="1"/>
              <w:ind w:left="0"/>
              <w:jc w:val="center"/>
              <w:outlineLvl w:val="2"/>
              <w:rPr>
                <w:rFonts w:ascii="Arial" w:eastAsia="Times New Roman" w:hAnsi="Arial" w:cs="Arial"/>
                <w:b/>
                <w:bCs/>
                <w:sz w:val="20"/>
                <w:szCs w:val="20"/>
                <w:highlight w:val="yellow"/>
                <w:lang w:eastAsia="en-IN"/>
              </w:rPr>
            </w:pPr>
            <w:r w:rsidRPr="0037724D">
              <w:rPr>
                <w:rFonts w:ascii="Arial" w:eastAsia="Times New Roman" w:hAnsi="Arial" w:cs="Arial"/>
                <w:sz w:val="20"/>
                <w:szCs w:val="20"/>
                <w:highlight w:val="yellow"/>
                <w:lang w:eastAsia="en-IN"/>
              </w:rPr>
              <w:t>Syringe infiltration</w:t>
            </w:r>
          </w:p>
        </w:tc>
        <w:tc>
          <w:tcPr>
            <w:tcW w:w="2268" w:type="dxa"/>
            <w:vAlign w:val="center"/>
          </w:tcPr>
          <w:p w14:paraId="79D25CE5" w14:textId="77777777" w:rsidR="004D5F0C" w:rsidRPr="0037724D" w:rsidRDefault="004D5F0C" w:rsidP="0037724D">
            <w:pPr>
              <w:spacing w:before="100" w:beforeAutospacing="1" w:after="100" w:afterAutospacing="1"/>
              <w:ind w:left="0"/>
              <w:jc w:val="center"/>
              <w:outlineLvl w:val="2"/>
              <w:rPr>
                <w:rFonts w:ascii="Arial" w:eastAsia="Times New Roman" w:hAnsi="Arial" w:cs="Arial"/>
                <w:b/>
                <w:bCs/>
                <w:sz w:val="20"/>
                <w:szCs w:val="20"/>
                <w:highlight w:val="yellow"/>
                <w:lang w:eastAsia="en-IN"/>
              </w:rPr>
            </w:pPr>
            <w:r w:rsidRPr="0037724D">
              <w:rPr>
                <w:rFonts w:ascii="Arial" w:eastAsia="Times New Roman" w:hAnsi="Arial" w:cs="Arial"/>
                <w:sz w:val="20"/>
                <w:szCs w:val="20"/>
                <w:highlight w:val="yellow"/>
                <w:lang w:eastAsia="en-IN"/>
              </w:rPr>
              <w:t>Liu et al. (2023)</w:t>
            </w:r>
          </w:p>
        </w:tc>
      </w:tr>
      <w:tr w:rsidR="004D5F0C" w:rsidRPr="0037724D" w14:paraId="343F07D0" w14:textId="77777777" w:rsidTr="00FC0B33">
        <w:trPr>
          <w:trHeight w:val="215"/>
          <w:jc w:val="center"/>
        </w:trPr>
        <w:tc>
          <w:tcPr>
            <w:tcW w:w="3403" w:type="dxa"/>
            <w:vAlign w:val="center"/>
          </w:tcPr>
          <w:p w14:paraId="174955F5" w14:textId="77777777" w:rsidR="004D5F0C" w:rsidRPr="0037724D" w:rsidRDefault="004D5F0C" w:rsidP="0037724D">
            <w:pPr>
              <w:spacing w:before="100" w:beforeAutospacing="1" w:after="100" w:afterAutospacing="1"/>
              <w:ind w:left="0"/>
              <w:jc w:val="center"/>
              <w:outlineLvl w:val="2"/>
              <w:rPr>
                <w:rFonts w:ascii="Arial" w:eastAsia="Times New Roman" w:hAnsi="Arial" w:cs="Arial"/>
                <w:b/>
                <w:bCs/>
                <w:sz w:val="20"/>
                <w:szCs w:val="20"/>
                <w:highlight w:val="yellow"/>
                <w:lang w:eastAsia="en-IN"/>
              </w:rPr>
            </w:pPr>
            <w:r w:rsidRPr="0037724D">
              <w:rPr>
                <w:rFonts w:ascii="Arial" w:eastAsia="Times New Roman" w:hAnsi="Arial" w:cs="Arial"/>
                <w:sz w:val="20"/>
                <w:szCs w:val="20"/>
                <w:highlight w:val="yellow"/>
                <w:lang w:eastAsia="en-IN"/>
              </w:rPr>
              <w:t>Mesoporous silica nanoparticles</w:t>
            </w:r>
          </w:p>
        </w:tc>
        <w:tc>
          <w:tcPr>
            <w:tcW w:w="2268" w:type="dxa"/>
            <w:vAlign w:val="center"/>
          </w:tcPr>
          <w:p w14:paraId="73736494" w14:textId="77777777" w:rsidR="004D5F0C" w:rsidRPr="0037724D" w:rsidRDefault="004D5F0C" w:rsidP="0037724D">
            <w:pPr>
              <w:spacing w:before="100" w:beforeAutospacing="1" w:after="100" w:afterAutospacing="1"/>
              <w:ind w:left="0"/>
              <w:jc w:val="center"/>
              <w:outlineLvl w:val="2"/>
              <w:rPr>
                <w:rFonts w:ascii="Arial" w:eastAsia="Times New Roman" w:hAnsi="Arial" w:cs="Arial"/>
                <w:b/>
                <w:bCs/>
                <w:sz w:val="20"/>
                <w:szCs w:val="20"/>
                <w:highlight w:val="yellow"/>
                <w:lang w:eastAsia="en-IN"/>
              </w:rPr>
            </w:pPr>
            <w:r w:rsidRPr="0037724D">
              <w:rPr>
                <w:rFonts w:ascii="Arial" w:eastAsia="Times New Roman" w:hAnsi="Arial" w:cs="Arial"/>
                <w:i/>
                <w:iCs/>
                <w:sz w:val="20"/>
                <w:szCs w:val="20"/>
                <w:highlight w:val="yellow"/>
                <w:lang w:eastAsia="en-IN"/>
              </w:rPr>
              <w:t xml:space="preserve">Solanum </w:t>
            </w:r>
            <w:proofErr w:type="spellStart"/>
            <w:r w:rsidRPr="0037724D">
              <w:rPr>
                <w:rFonts w:ascii="Arial" w:eastAsia="Times New Roman" w:hAnsi="Arial" w:cs="Arial"/>
                <w:i/>
                <w:iCs/>
                <w:sz w:val="20"/>
                <w:szCs w:val="20"/>
                <w:highlight w:val="yellow"/>
                <w:lang w:eastAsia="en-IN"/>
              </w:rPr>
              <w:t>lycopersicum</w:t>
            </w:r>
            <w:proofErr w:type="spellEnd"/>
          </w:p>
        </w:tc>
        <w:tc>
          <w:tcPr>
            <w:tcW w:w="1984" w:type="dxa"/>
            <w:vMerge/>
            <w:vAlign w:val="center"/>
          </w:tcPr>
          <w:p w14:paraId="2CE67408" w14:textId="77777777" w:rsidR="004D5F0C" w:rsidRPr="0037724D" w:rsidRDefault="004D5F0C" w:rsidP="0037724D">
            <w:pPr>
              <w:spacing w:before="100" w:beforeAutospacing="1" w:after="100" w:afterAutospacing="1"/>
              <w:ind w:left="0"/>
              <w:jc w:val="center"/>
              <w:outlineLvl w:val="2"/>
              <w:rPr>
                <w:rFonts w:ascii="Arial" w:eastAsia="Times New Roman" w:hAnsi="Arial" w:cs="Arial"/>
                <w:b/>
                <w:bCs/>
                <w:sz w:val="20"/>
                <w:szCs w:val="20"/>
                <w:highlight w:val="yellow"/>
                <w:lang w:eastAsia="en-IN"/>
              </w:rPr>
            </w:pPr>
          </w:p>
        </w:tc>
        <w:tc>
          <w:tcPr>
            <w:tcW w:w="1701" w:type="dxa"/>
            <w:vMerge/>
            <w:vAlign w:val="center"/>
          </w:tcPr>
          <w:p w14:paraId="1FFE30E6" w14:textId="77777777" w:rsidR="004D5F0C" w:rsidRPr="0037724D" w:rsidRDefault="004D5F0C" w:rsidP="0037724D">
            <w:pPr>
              <w:spacing w:before="100" w:beforeAutospacing="1" w:after="100" w:afterAutospacing="1"/>
              <w:ind w:left="0"/>
              <w:jc w:val="center"/>
              <w:outlineLvl w:val="2"/>
              <w:rPr>
                <w:rFonts w:ascii="Arial" w:eastAsia="Times New Roman" w:hAnsi="Arial" w:cs="Arial"/>
                <w:b/>
                <w:bCs/>
                <w:sz w:val="20"/>
                <w:szCs w:val="20"/>
                <w:highlight w:val="yellow"/>
                <w:lang w:eastAsia="en-IN"/>
              </w:rPr>
            </w:pPr>
          </w:p>
        </w:tc>
        <w:tc>
          <w:tcPr>
            <w:tcW w:w="2552" w:type="dxa"/>
            <w:vAlign w:val="center"/>
          </w:tcPr>
          <w:p w14:paraId="75A6A0CC" w14:textId="77777777" w:rsidR="004D5F0C" w:rsidRPr="0037724D" w:rsidRDefault="004D5F0C" w:rsidP="0037724D">
            <w:pPr>
              <w:spacing w:before="100" w:beforeAutospacing="1" w:after="100" w:afterAutospacing="1"/>
              <w:ind w:left="0"/>
              <w:jc w:val="center"/>
              <w:outlineLvl w:val="2"/>
              <w:rPr>
                <w:rFonts w:ascii="Arial" w:eastAsia="Times New Roman" w:hAnsi="Arial" w:cs="Arial"/>
                <w:b/>
                <w:bCs/>
                <w:sz w:val="20"/>
                <w:szCs w:val="20"/>
                <w:highlight w:val="yellow"/>
                <w:lang w:eastAsia="en-IN"/>
              </w:rPr>
            </w:pPr>
            <w:r w:rsidRPr="0037724D">
              <w:rPr>
                <w:rFonts w:ascii="Arial" w:eastAsia="Times New Roman" w:hAnsi="Arial" w:cs="Arial"/>
                <w:sz w:val="20"/>
                <w:szCs w:val="20"/>
                <w:highlight w:val="yellow"/>
                <w:lang w:eastAsia="en-IN"/>
              </w:rPr>
              <w:t>Spray method</w:t>
            </w:r>
          </w:p>
        </w:tc>
        <w:tc>
          <w:tcPr>
            <w:tcW w:w="2268" w:type="dxa"/>
            <w:vAlign w:val="center"/>
          </w:tcPr>
          <w:p w14:paraId="1473A99F" w14:textId="77777777" w:rsidR="004D5F0C" w:rsidRPr="0037724D" w:rsidRDefault="004D5F0C" w:rsidP="0037724D">
            <w:pPr>
              <w:spacing w:before="100" w:beforeAutospacing="1" w:after="100" w:afterAutospacing="1"/>
              <w:ind w:left="0"/>
              <w:jc w:val="center"/>
              <w:outlineLvl w:val="2"/>
              <w:rPr>
                <w:rFonts w:ascii="Arial" w:eastAsia="Times New Roman" w:hAnsi="Arial" w:cs="Arial"/>
                <w:b/>
                <w:bCs/>
                <w:sz w:val="20"/>
                <w:szCs w:val="20"/>
                <w:highlight w:val="yellow"/>
                <w:lang w:eastAsia="en-IN"/>
              </w:rPr>
            </w:pPr>
            <w:proofErr w:type="spellStart"/>
            <w:r w:rsidRPr="0037724D">
              <w:rPr>
                <w:rFonts w:ascii="Arial" w:eastAsia="Times New Roman" w:hAnsi="Arial" w:cs="Arial"/>
                <w:sz w:val="20"/>
                <w:szCs w:val="20"/>
                <w:highlight w:val="yellow"/>
                <w:lang w:eastAsia="en-IN"/>
              </w:rPr>
              <w:t>Hajiahmadi</w:t>
            </w:r>
            <w:proofErr w:type="spellEnd"/>
            <w:r w:rsidRPr="0037724D">
              <w:rPr>
                <w:rFonts w:ascii="Arial" w:eastAsia="Times New Roman" w:hAnsi="Arial" w:cs="Arial"/>
                <w:sz w:val="20"/>
                <w:szCs w:val="20"/>
                <w:highlight w:val="yellow"/>
                <w:lang w:eastAsia="en-IN"/>
              </w:rPr>
              <w:t xml:space="preserve"> et al. (2019)</w:t>
            </w:r>
          </w:p>
        </w:tc>
      </w:tr>
      <w:tr w:rsidR="004D5F0C" w:rsidRPr="0037724D" w14:paraId="5EACAC5A" w14:textId="77777777" w:rsidTr="00FC0B33">
        <w:trPr>
          <w:trHeight w:val="215"/>
          <w:jc w:val="center"/>
        </w:trPr>
        <w:tc>
          <w:tcPr>
            <w:tcW w:w="3403" w:type="dxa"/>
            <w:vAlign w:val="center"/>
          </w:tcPr>
          <w:p w14:paraId="711B823D" w14:textId="77777777" w:rsidR="004D5F0C" w:rsidRPr="0037724D" w:rsidRDefault="004D5F0C" w:rsidP="0037724D">
            <w:pPr>
              <w:spacing w:before="100" w:beforeAutospacing="1" w:after="100" w:afterAutospacing="1"/>
              <w:ind w:left="0"/>
              <w:jc w:val="center"/>
              <w:outlineLvl w:val="2"/>
              <w:rPr>
                <w:rFonts w:ascii="Arial" w:eastAsia="Times New Roman" w:hAnsi="Arial" w:cs="Arial"/>
                <w:b/>
                <w:bCs/>
                <w:sz w:val="20"/>
                <w:szCs w:val="20"/>
                <w:highlight w:val="yellow"/>
                <w:lang w:eastAsia="en-IN"/>
              </w:rPr>
            </w:pPr>
            <w:r w:rsidRPr="0037724D">
              <w:rPr>
                <w:rFonts w:ascii="Arial" w:eastAsia="Times New Roman" w:hAnsi="Arial" w:cs="Arial"/>
                <w:sz w:val="20"/>
                <w:szCs w:val="20"/>
                <w:highlight w:val="yellow"/>
                <w:lang w:eastAsia="en-IN"/>
              </w:rPr>
              <w:t>Virus-like nanocarriers</w:t>
            </w:r>
          </w:p>
        </w:tc>
        <w:tc>
          <w:tcPr>
            <w:tcW w:w="2268" w:type="dxa"/>
            <w:vMerge w:val="restart"/>
            <w:vAlign w:val="center"/>
          </w:tcPr>
          <w:p w14:paraId="47604988" w14:textId="77777777" w:rsidR="004D5F0C" w:rsidRPr="0037724D" w:rsidRDefault="004D5F0C" w:rsidP="0037724D">
            <w:pPr>
              <w:spacing w:before="100" w:beforeAutospacing="1" w:after="100" w:afterAutospacing="1"/>
              <w:ind w:left="0"/>
              <w:jc w:val="center"/>
              <w:outlineLvl w:val="2"/>
              <w:rPr>
                <w:rFonts w:ascii="Arial" w:eastAsia="Times New Roman" w:hAnsi="Arial" w:cs="Arial"/>
                <w:b/>
                <w:bCs/>
                <w:sz w:val="20"/>
                <w:szCs w:val="20"/>
                <w:highlight w:val="yellow"/>
                <w:lang w:eastAsia="en-IN"/>
              </w:rPr>
            </w:pPr>
            <w:r w:rsidRPr="0037724D">
              <w:rPr>
                <w:rFonts w:ascii="Arial" w:eastAsia="Times New Roman" w:hAnsi="Arial" w:cs="Arial"/>
                <w:i/>
                <w:iCs/>
                <w:sz w:val="20"/>
                <w:szCs w:val="20"/>
                <w:highlight w:val="yellow"/>
                <w:lang w:eastAsia="en-IN"/>
              </w:rPr>
              <w:t>Arabidopsis thaliana</w:t>
            </w:r>
          </w:p>
        </w:tc>
        <w:tc>
          <w:tcPr>
            <w:tcW w:w="1984" w:type="dxa"/>
            <w:vAlign w:val="center"/>
          </w:tcPr>
          <w:p w14:paraId="53F1CB7C" w14:textId="77777777" w:rsidR="004D5F0C" w:rsidRPr="0037724D" w:rsidRDefault="004D5F0C" w:rsidP="0037724D">
            <w:pPr>
              <w:spacing w:before="100" w:beforeAutospacing="1" w:after="100" w:afterAutospacing="1"/>
              <w:ind w:left="0"/>
              <w:jc w:val="center"/>
              <w:outlineLvl w:val="2"/>
              <w:rPr>
                <w:rFonts w:ascii="Arial" w:eastAsia="Times New Roman" w:hAnsi="Arial" w:cs="Arial"/>
                <w:b/>
                <w:bCs/>
                <w:sz w:val="20"/>
                <w:szCs w:val="20"/>
                <w:highlight w:val="yellow"/>
                <w:lang w:eastAsia="en-IN"/>
              </w:rPr>
            </w:pPr>
            <w:r w:rsidRPr="0037724D">
              <w:rPr>
                <w:rFonts w:ascii="Arial" w:eastAsia="Times New Roman" w:hAnsi="Arial" w:cs="Arial"/>
                <w:sz w:val="20"/>
                <w:szCs w:val="20"/>
                <w:highlight w:val="yellow"/>
                <w:lang w:eastAsia="en-IN"/>
              </w:rPr>
              <w:t>Protoplasts</w:t>
            </w:r>
          </w:p>
        </w:tc>
        <w:tc>
          <w:tcPr>
            <w:tcW w:w="1701" w:type="dxa"/>
            <w:vAlign w:val="center"/>
          </w:tcPr>
          <w:p w14:paraId="7E182F28" w14:textId="77777777" w:rsidR="004D5F0C" w:rsidRPr="0037724D" w:rsidRDefault="004D5F0C" w:rsidP="0037724D">
            <w:pPr>
              <w:spacing w:before="100" w:beforeAutospacing="1" w:after="100" w:afterAutospacing="1"/>
              <w:ind w:left="0"/>
              <w:jc w:val="center"/>
              <w:outlineLvl w:val="2"/>
              <w:rPr>
                <w:rFonts w:ascii="Arial" w:eastAsia="Times New Roman" w:hAnsi="Arial" w:cs="Arial"/>
                <w:b/>
                <w:bCs/>
                <w:sz w:val="20"/>
                <w:szCs w:val="20"/>
                <w:highlight w:val="yellow"/>
                <w:lang w:eastAsia="en-IN"/>
              </w:rPr>
            </w:pPr>
            <w:r w:rsidRPr="0037724D">
              <w:rPr>
                <w:rFonts w:ascii="Arial" w:eastAsia="Times New Roman" w:hAnsi="Arial" w:cs="Arial"/>
                <w:sz w:val="20"/>
                <w:szCs w:val="20"/>
                <w:highlight w:val="yellow"/>
                <w:lang w:eastAsia="en-IN"/>
              </w:rPr>
              <w:t>ssDNA</w:t>
            </w:r>
          </w:p>
        </w:tc>
        <w:tc>
          <w:tcPr>
            <w:tcW w:w="2552" w:type="dxa"/>
            <w:vAlign w:val="center"/>
          </w:tcPr>
          <w:p w14:paraId="00D60CF1" w14:textId="77777777" w:rsidR="004D5F0C" w:rsidRPr="0037724D" w:rsidRDefault="004D5F0C" w:rsidP="0037724D">
            <w:pPr>
              <w:spacing w:before="100" w:beforeAutospacing="1" w:after="100" w:afterAutospacing="1"/>
              <w:ind w:left="0"/>
              <w:jc w:val="center"/>
              <w:outlineLvl w:val="2"/>
              <w:rPr>
                <w:rFonts w:ascii="Arial" w:eastAsia="Times New Roman" w:hAnsi="Arial" w:cs="Arial"/>
                <w:b/>
                <w:bCs/>
                <w:sz w:val="20"/>
                <w:szCs w:val="20"/>
                <w:highlight w:val="yellow"/>
                <w:lang w:eastAsia="en-IN"/>
              </w:rPr>
            </w:pPr>
            <w:r w:rsidRPr="0037724D">
              <w:rPr>
                <w:rFonts w:ascii="Arial" w:eastAsia="Times New Roman" w:hAnsi="Arial" w:cs="Arial"/>
                <w:sz w:val="20"/>
                <w:szCs w:val="20"/>
                <w:highlight w:val="yellow"/>
                <w:lang w:eastAsia="en-IN"/>
              </w:rPr>
              <w:t>Passive diffusion/Cellular uptake</w:t>
            </w:r>
          </w:p>
        </w:tc>
        <w:tc>
          <w:tcPr>
            <w:tcW w:w="2268" w:type="dxa"/>
            <w:vAlign w:val="center"/>
          </w:tcPr>
          <w:p w14:paraId="2EBB3352" w14:textId="77777777" w:rsidR="004D5F0C" w:rsidRPr="0037724D" w:rsidRDefault="004D5F0C" w:rsidP="0037724D">
            <w:pPr>
              <w:spacing w:before="100" w:beforeAutospacing="1" w:after="100" w:afterAutospacing="1"/>
              <w:ind w:left="0"/>
              <w:jc w:val="center"/>
              <w:outlineLvl w:val="2"/>
              <w:rPr>
                <w:rFonts w:ascii="Arial" w:eastAsia="Times New Roman" w:hAnsi="Arial" w:cs="Arial"/>
                <w:b/>
                <w:bCs/>
                <w:sz w:val="20"/>
                <w:szCs w:val="20"/>
                <w:highlight w:val="yellow"/>
                <w:lang w:eastAsia="en-IN"/>
              </w:rPr>
            </w:pPr>
            <w:r w:rsidRPr="0037724D">
              <w:rPr>
                <w:rFonts w:ascii="Arial" w:eastAsia="Times New Roman" w:hAnsi="Arial" w:cs="Arial"/>
                <w:sz w:val="20"/>
                <w:szCs w:val="20"/>
                <w:highlight w:val="yellow"/>
                <w:lang w:eastAsia="en-IN"/>
              </w:rPr>
              <w:t>Islam et al. (2024)</w:t>
            </w:r>
          </w:p>
        </w:tc>
      </w:tr>
      <w:tr w:rsidR="004D5F0C" w:rsidRPr="0037724D" w14:paraId="6E3FBA70" w14:textId="77777777" w:rsidTr="00FC0B33">
        <w:trPr>
          <w:trHeight w:val="287"/>
          <w:jc w:val="center"/>
        </w:trPr>
        <w:tc>
          <w:tcPr>
            <w:tcW w:w="3403" w:type="dxa"/>
            <w:vAlign w:val="center"/>
          </w:tcPr>
          <w:p w14:paraId="215CDCB0" w14:textId="77777777" w:rsidR="004D5F0C" w:rsidRPr="0037724D" w:rsidRDefault="004D5F0C" w:rsidP="0037724D">
            <w:pPr>
              <w:spacing w:before="100" w:beforeAutospacing="1" w:after="100" w:afterAutospacing="1"/>
              <w:ind w:left="0"/>
              <w:jc w:val="center"/>
              <w:outlineLvl w:val="2"/>
              <w:rPr>
                <w:rFonts w:ascii="Arial" w:eastAsia="Times New Roman" w:hAnsi="Arial" w:cs="Arial"/>
                <w:b/>
                <w:bCs/>
                <w:sz w:val="20"/>
                <w:szCs w:val="20"/>
                <w:highlight w:val="yellow"/>
                <w:lang w:eastAsia="en-IN"/>
              </w:rPr>
            </w:pPr>
            <w:r w:rsidRPr="0037724D">
              <w:rPr>
                <w:rFonts w:ascii="Arial" w:eastAsia="Times New Roman" w:hAnsi="Arial" w:cs="Arial"/>
                <w:sz w:val="20"/>
                <w:szCs w:val="20"/>
                <w:highlight w:val="yellow"/>
                <w:lang w:eastAsia="en-IN"/>
              </w:rPr>
              <w:t>PEI-functionalized gold nanoparticles</w:t>
            </w:r>
          </w:p>
        </w:tc>
        <w:tc>
          <w:tcPr>
            <w:tcW w:w="2268" w:type="dxa"/>
            <w:vMerge/>
            <w:vAlign w:val="center"/>
          </w:tcPr>
          <w:p w14:paraId="028B21F6" w14:textId="77777777" w:rsidR="004D5F0C" w:rsidRPr="0037724D" w:rsidRDefault="004D5F0C" w:rsidP="0037724D">
            <w:pPr>
              <w:spacing w:before="100" w:beforeAutospacing="1" w:after="100" w:afterAutospacing="1"/>
              <w:ind w:left="0"/>
              <w:jc w:val="center"/>
              <w:outlineLvl w:val="2"/>
              <w:rPr>
                <w:rFonts w:ascii="Arial" w:eastAsia="Times New Roman" w:hAnsi="Arial" w:cs="Arial"/>
                <w:b/>
                <w:bCs/>
                <w:sz w:val="20"/>
                <w:szCs w:val="20"/>
                <w:highlight w:val="yellow"/>
                <w:lang w:eastAsia="en-IN"/>
              </w:rPr>
            </w:pPr>
          </w:p>
        </w:tc>
        <w:tc>
          <w:tcPr>
            <w:tcW w:w="1984" w:type="dxa"/>
            <w:vAlign w:val="center"/>
          </w:tcPr>
          <w:p w14:paraId="2EA27B90" w14:textId="77777777" w:rsidR="004D5F0C" w:rsidRPr="0037724D" w:rsidRDefault="004D5F0C" w:rsidP="0037724D">
            <w:pPr>
              <w:spacing w:before="100" w:beforeAutospacing="1" w:after="100" w:afterAutospacing="1"/>
              <w:ind w:left="0"/>
              <w:jc w:val="center"/>
              <w:outlineLvl w:val="2"/>
              <w:rPr>
                <w:rFonts w:ascii="Arial" w:eastAsia="Times New Roman" w:hAnsi="Arial" w:cs="Arial"/>
                <w:b/>
                <w:bCs/>
                <w:sz w:val="20"/>
                <w:szCs w:val="20"/>
                <w:highlight w:val="yellow"/>
                <w:lang w:eastAsia="en-IN"/>
              </w:rPr>
            </w:pPr>
            <w:r w:rsidRPr="0037724D">
              <w:rPr>
                <w:rFonts w:ascii="Arial" w:eastAsia="Times New Roman" w:hAnsi="Arial" w:cs="Arial"/>
                <w:sz w:val="20"/>
                <w:szCs w:val="20"/>
                <w:highlight w:val="yellow"/>
                <w:lang w:eastAsia="en-IN"/>
              </w:rPr>
              <w:t>Leaves</w:t>
            </w:r>
          </w:p>
        </w:tc>
        <w:tc>
          <w:tcPr>
            <w:tcW w:w="1701" w:type="dxa"/>
            <w:vAlign w:val="center"/>
          </w:tcPr>
          <w:p w14:paraId="2A6B08B3" w14:textId="77777777" w:rsidR="004D5F0C" w:rsidRPr="0037724D" w:rsidRDefault="004D5F0C" w:rsidP="0037724D">
            <w:pPr>
              <w:spacing w:before="100" w:beforeAutospacing="1" w:after="100" w:afterAutospacing="1"/>
              <w:ind w:left="0"/>
              <w:jc w:val="center"/>
              <w:outlineLvl w:val="2"/>
              <w:rPr>
                <w:rFonts w:ascii="Arial" w:eastAsia="Times New Roman" w:hAnsi="Arial" w:cs="Arial"/>
                <w:b/>
                <w:bCs/>
                <w:sz w:val="20"/>
                <w:szCs w:val="20"/>
                <w:highlight w:val="yellow"/>
                <w:lang w:eastAsia="en-IN"/>
              </w:rPr>
            </w:pPr>
            <w:r w:rsidRPr="0037724D">
              <w:rPr>
                <w:rFonts w:ascii="Arial" w:eastAsia="Times New Roman" w:hAnsi="Arial" w:cs="Arial"/>
                <w:sz w:val="20"/>
                <w:szCs w:val="20"/>
                <w:highlight w:val="yellow"/>
                <w:lang w:eastAsia="en-IN"/>
              </w:rPr>
              <w:t>siRNA</w:t>
            </w:r>
          </w:p>
        </w:tc>
        <w:tc>
          <w:tcPr>
            <w:tcW w:w="2552" w:type="dxa"/>
            <w:vAlign w:val="center"/>
          </w:tcPr>
          <w:p w14:paraId="67398D26" w14:textId="77777777" w:rsidR="004D5F0C" w:rsidRPr="0037724D" w:rsidRDefault="004D5F0C" w:rsidP="0037724D">
            <w:pPr>
              <w:spacing w:before="100" w:beforeAutospacing="1" w:after="100" w:afterAutospacing="1"/>
              <w:ind w:left="0"/>
              <w:jc w:val="center"/>
              <w:outlineLvl w:val="2"/>
              <w:rPr>
                <w:rFonts w:ascii="Arial" w:eastAsia="Times New Roman" w:hAnsi="Arial" w:cs="Arial"/>
                <w:b/>
                <w:bCs/>
                <w:sz w:val="20"/>
                <w:szCs w:val="20"/>
                <w:highlight w:val="yellow"/>
                <w:lang w:eastAsia="en-IN"/>
              </w:rPr>
            </w:pPr>
            <w:r w:rsidRPr="0037724D">
              <w:rPr>
                <w:rFonts w:ascii="Arial" w:eastAsia="Times New Roman" w:hAnsi="Arial" w:cs="Arial"/>
                <w:sz w:val="20"/>
                <w:szCs w:val="20"/>
                <w:highlight w:val="yellow"/>
                <w:lang w:eastAsia="en-IN"/>
              </w:rPr>
              <w:t>Syringe infiltration</w:t>
            </w:r>
          </w:p>
        </w:tc>
        <w:tc>
          <w:tcPr>
            <w:tcW w:w="2268" w:type="dxa"/>
            <w:vAlign w:val="center"/>
          </w:tcPr>
          <w:p w14:paraId="25E8C7A5" w14:textId="77777777" w:rsidR="004D5F0C" w:rsidRPr="0037724D" w:rsidRDefault="004D5F0C" w:rsidP="0037724D">
            <w:pPr>
              <w:spacing w:before="100" w:beforeAutospacing="1" w:after="100" w:afterAutospacing="1"/>
              <w:ind w:left="0"/>
              <w:jc w:val="center"/>
              <w:outlineLvl w:val="2"/>
              <w:rPr>
                <w:rFonts w:ascii="Arial" w:eastAsia="Times New Roman" w:hAnsi="Arial" w:cs="Arial"/>
                <w:b/>
                <w:bCs/>
                <w:sz w:val="20"/>
                <w:szCs w:val="20"/>
                <w:highlight w:val="yellow"/>
                <w:lang w:eastAsia="en-IN"/>
              </w:rPr>
            </w:pPr>
            <w:r w:rsidRPr="0037724D">
              <w:rPr>
                <w:rFonts w:ascii="Arial" w:eastAsia="Times New Roman" w:hAnsi="Arial" w:cs="Arial"/>
                <w:sz w:val="20"/>
                <w:szCs w:val="20"/>
                <w:highlight w:val="yellow"/>
                <w:lang w:eastAsia="en-IN"/>
              </w:rPr>
              <w:t>Qi et al. (2024)</w:t>
            </w:r>
          </w:p>
        </w:tc>
      </w:tr>
      <w:tr w:rsidR="004D5F0C" w:rsidRPr="0037724D" w14:paraId="1AA0D304" w14:textId="77777777" w:rsidTr="00FC0B33">
        <w:trPr>
          <w:trHeight w:val="215"/>
          <w:jc w:val="center"/>
        </w:trPr>
        <w:tc>
          <w:tcPr>
            <w:tcW w:w="3403" w:type="dxa"/>
            <w:vAlign w:val="center"/>
          </w:tcPr>
          <w:p w14:paraId="1DE04F0E" w14:textId="77777777" w:rsidR="004D5F0C" w:rsidRPr="0037724D" w:rsidRDefault="004D5F0C" w:rsidP="0037724D">
            <w:pPr>
              <w:spacing w:before="100" w:beforeAutospacing="1" w:after="100" w:afterAutospacing="1"/>
              <w:ind w:left="0"/>
              <w:jc w:val="center"/>
              <w:outlineLvl w:val="2"/>
              <w:rPr>
                <w:rFonts w:ascii="Arial" w:eastAsia="Times New Roman" w:hAnsi="Arial" w:cs="Arial"/>
                <w:b/>
                <w:bCs/>
                <w:sz w:val="20"/>
                <w:szCs w:val="20"/>
                <w:highlight w:val="yellow"/>
                <w:lang w:eastAsia="en-IN"/>
              </w:rPr>
            </w:pPr>
            <w:r w:rsidRPr="0037724D">
              <w:rPr>
                <w:rFonts w:ascii="Arial" w:eastAsia="Times New Roman" w:hAnsi="Arial" w:cs="Arial"/>
                <w:sz w:val="20"/>
                <w:szCs w:val="20"/>
                <w:highlight w:val="yellow"/>
                <w:lang w:eastAsia="en-IN"/>
              </w:rPr>
              <w:t>Rosette nanotubes</w:t>
            </w:r>
          </w:p>
        </w:tc>
        <w:tc>
          <w:tcPr>
            <w:tcW w:w="2268" w:type="dxa"/>
            <w:vMerge w:val="restart"/>
            <w:vAlign w:val="center"/>
          </w:tcPr>
          <w:p w14:paraId="41458302" w14:textId="77777777" w:rsidR="004D5F0C" w:rsidRPr="0037724D" w:rsidRDefault="004D5F0C" w:rsidP="0037724D">
            <w:pPr>
              <w:spacing w:before="100" w:beforeAutospacing="1" w:after="100" w:afterAutospacing="1"/>
              <w:ind w:left="0"/>
              <w:jc w:val="center"/>
              <w:outlineLvl w:val="2"/>
              <w:rPr>
                <w:rFonts w:ascii="Arial" w:eastAsia="Times New Roman" w:hAnsi="Arial" w:cs="Arial"/>
                <w:b/>
                <w:bCs/>
                <w:sz w:val="20"/>
                <w:szCs w:val="20"/>
                <w:highlight w:val="yellow"/>
                <w:lang w:eastAsia="en-IN"/>
              </w:rPr>
            </w:pPr>
            <w:r w:rsidRPr="0037724D">
              <w:rPr>
                <w:rFonts w:ascii="Arial" w:eastAsia="Times New Roman" w:hAnsi="Arial" w:cs="Arial"/>
                <w:i/>
                <w:iCs/>
                <w:sz w:val="20"/>
                <w:szCs w:val="20"/>
                <w:highlight w:val="yellow"/>
                <w:lang w:eastAsia="en-IN"/>
              </w:rPr>
              <w:t xml:space="preserve">Triticum </w:t>
            </w:r>
            <w:proofErr w:type="spellStart"/>
            <w:r w:rsidRPr="0037724D">
              <w:rPr>
                <w:rFonts w:ascii="Arial" w:eastAsia="Times New Roman" w:hAnsi="Arial" w:cs="Arial"/>
                <w:i/>
                <w:iCs/>
                <w:sz w:val="20"/>
                <w:szCs w:val="20"/>
                <w:highlight w:val="yellow"/>
                <w:lang w:eastAsia="en-IN"/>
              </w:rPr>
              <w:t>aestivum</w:t>
            </w:r>
            <w:proofErr w:type="spellEnd"/>
          </w:p>
        </w:tc>
        <w:tc>
          <w:tcPr>
            <w:tcW w:w="1984" w:type="dxa"/>
            <w:vAlign w:val="center"/>
          </w:tcPr>
          <w:p w14:paraId="22BFC30A" w14:textId="77777777" w:rsidR="004D5F0C" w:rsidRPr="0037724D" w:rsidRDefault="004D5F0C" w:rsidP="0037724D">
            <w:pPr>
              <w:spacing w:before="100" w:beforeAutospacing="1" w:after="100" w:afterAutospacing="1"/>
              <w:ind w:left="0"/>
              <w:jc w:val="center"/>
              <w:outlineLvl w:val="2"/>
              <w:rPr>
                <w:rFonts w:ascii="Arial" w:eastAsia="Times New Roman" w:hAnsi="Arial" w:cs="Arial"/>
                <w:b/>
                <w:bCs/>
                <w:sz w:val="20"/>
                <w:szCs w:val="20"/>
                <w:highlight w:val="yellow"/>
                <w:lang w:eastAsia="en-IN"/>
              </w:rPr>
            </w:pPr>
            <w:r w:rsidRPr="0037724D">
              <w:rPr>
                <w:rFonts w:ascii="Arial" w:eastAsia="Times New Roman" w:hAnsi="Arial" w:cs="Arial"/>
                <w:sz w:val="20"/>
                <w:szCs w:val="20"/>
                <w:highlight w:val="yellow"/>
                <w:lang w:eastAsia="en-IN"/>
              </w:rPr>
              <w:t>Microspores</w:t>
            </w:r>
          </w:p>
        </w:tc>
        <w:tc>
          <w:tcPr>
            <w:tcW w:w="1701" w:type="dxa"/>
            <w:vAlign w:val="center"/>
          </w:tcPr>
          <w:p w14:paraId="31AA0BE8" w14:textId="77777777" w:rsidR="004D5F0C" w:rsidRPr="0037724D" w:rsidRDefault="004D5F0C" w:rsidP="0037724D">
            <w:pPr>
              <w:spacing w:before="100" w:beforeAutospacing="1" w:after="100" w:afterAutospacing="1"/>
              <w:ind w:left="0"/>
              <w:jc w:val="center"/>
              <w:outlineLvl w:val="2"/>
              <w:rPr>
                <w:rFonts w:ascii="Arial" w:eastAsia="Times New Roman" w:hAnsi="Arial" w:cs="Arial"/>
                <w:b/>
                <w:bCs/>
                <w:sz w:val="20"/>
                <w:szCs w:val="20"/>
                <w:highlight w:val="yellow"/>
                <w:lang w:eastAsia="en-IN"/>
              </w:rPr>
            </w:pPr>
            <w:r w:rsidRPr="0037724D">
              <w:rPr>
                <w:rFonts w:ascii="Arial" w:eastAsia="Times New Roman" w:hAnsi="Arial" w:cs="Arial"/>
                <w:sz w:val="20"/>
                <w:szCs w:val="20"/>
                <w:highlight w:val="yellow"/>
                <w:lang w:eastAsia="en-IN"/>
              </w:rPr>
              <w:t>Plasmid DNA</w:t>
            </w:r>
          </w:p>
        </w:tc>
        <w:tc>
          <w:tcPr>
            <w:tcW w:w="2552" w:type="dxa"/>
            <w:vMerge w:val="restart"/>
            <w:vAlign w:val="center"/>
          </w:tcPr>
          <w:p w14:paraId="6397A2BD" w14:textId="77777777" w:rsidR="004D5F0C" w:rsidRPr="0037724D" w:rsidRDefault="004D5F0C" w:rsidP="0037724D">
            <w:pPr>
              <w:spacing w:before="100" w:beforeAutospacing="1" w:after="100" w:afterAutospacing="1"/>
              <w:ind w:left="0"/>
              <w:jc w:val="center"/>
              <w:outlineLvl w:val="2"/>
              <w:rPr>
                <w:rFonts w:ascii="Arial" w:eastAsia="Times New Roman" w:hAnsi="Arial" w:cs="Arial"/>
                <w:b/>
                <w:bCs/>
                <w:sz w:val="20"/>
                <w:szCs w:val="20"/>
                <w:highlight w:val="yellow"/>
                <w:lang w:eastAsia="en-IN"/>
              </w:rPr>
            </w:pPr>
            <w:r w:rsidRPr="0037724D">
              <w:rPr>
                <w:rFonts w:ascii="Arial" w:eastAsia="Times New Roman" w:hAnsi="Arial" w:cs="Arial"/>
                <w:sz w:val="20"/>
                <w:szCs w:val="20"/>
                <w:highlight w:val="yellow"/>
                <w:lang w:eastAsia="en-IN"/>
              </w:rPr>
              <w:t>Passive diffusion/Cellular uptake</w:t>
            </w:r>
          </w:p>
        </w:tc>
        <w:tc>
          <w:tcPr>
            <w:tcW w:w="2268" w:type="dxa"/>
            <w:vAlign w:val="center"/>
          </w:tcPr>
          <w:p w14:paraId="4B4B163C" w14:textId="77777777" w:rsidR="004D5F0C" w:rsidRPr="0037724D" w:rsidRDefault="004D5F0C" w:rsidP="0037724D">
            <w:pPr>
              <w:spacing w:before="100" w:beforeAutospacing="1" w:after="100" w:afterAutospacing="1"/>
              <w:ind w:left="0"/>
              <w:jc w:val="center"/>
              <w:outlineLvl w:val="2"/>
              <w:rPr>
                <w:rFonts w:ascii="Arial" w:eastAsia="Times New Roman" w:hAnsi="Arial" w:cs="Arial"/>
                <w:b/>
                <w:bCs/>
                <w:sz w:val="20"/>
                <w:szCs w:val="20"/>
                <w:highlight w:val="yellow"/>
                <w:lang w:eastAsia="en-IN"/>
              </w:rPr>
            </w:pPr>
            <w:r w:rsidRPr="0037724D">
              <w:rPr>
                <w:rFonts w:ascii="Arial" w:eastAsia="Times New Roman" w:hAnsi="Arial" w:cs="Arial"/>
                <w:sz w:val="20"/>
                <w:szCs w:val="20"/>
                <w:highlight w:val="yellow"/>
                <w:lang w:eastAsia="en-IN"/>
              </w:rPr>
              <w:t>Cho et al. (2020)</w:t>
            </w:r>
          </w:p>
        </w:tc>
      </w:tr>
      <w:tr w:rsidR="004D5F0C" w:rsidRPr="0037724D" w14:paraId="57B6ACAC" w14:textId="77777777" w:rsidTr="00FC0B33">
        <w:trPr>
          <w:trHeight w:val="215"/>
          <w:jc w:val="center"/>
        </w:trPr>
        <w:tc>
          <w:tcPr>
            <w:tcW w:w="3403" w:type="dxa"/>
            <w:vAlign w:val="center"/>
          </w:tcPr>
          <w:p w14:paraId="26CC046A" w14:textId="77777777" w:rsidR="004D5F0C" w:rsidRPr="0037724D" w:rsidRDefault="004D5F0C" w:rsidP="0037724D">
            <w:pPr>
              <w:spacing w:before="100" w:beforeAutospacing="1" w:after="100" w:afterAutospacing="1"/>
              <w:ind w:left="0"/>
              <w:jc w:val="center"/>
              <w:outlineLvl w:val="2"/>
              <w:rPr>
                <w:rFonts w:ascii="Arial" w:eastAsia="Times New Roman" w:hAnsi="Arial" w:cs="Arial"/>
                <w:b/>
                <w:bCs/>
                <w:sz w:val="20"/>
                <w:szCs w:val="20"/>
                <w:highlight w:val="yellow"/>
                <w:lang w:eastAsia="en-IN"/>
              </w:rPr>
            </w:pPr>
            <w:r w:rsidRPr="0037724D">
              <w:rPr>
                <w:rFonts w:ascii="Arial" w:eastAsia="Times New Roman" w:hAnsi="Arial" w:cs="Arial"/>
                <w:sz w:val="20"/>
                <w:szCs w:val="20"/>
                <w:highlight w:val="yellow"/>
                <w:lang w:eastAsia="en-IN"/>
              </w:rPr>
              <w:t>Graphene quantum dots</w:t>
            </w:r>
          </w:p>
        </w:tc>
        <w:tc>
          <w:tcPr>
            <w:tcW w:w="2268" w:type="dxa"/>
            <w:vMerge/>
            <w:vAlign w:val="center"/>
          </w:tcPr>
          <w:p w14:paraId="7BD226AE" w14:textId="77777777" w:rsidR="004D5F0C" w:rsidRPr="0037724D" w:rsidRDefault="004D5F0C" w:rsidP="0037724D">
            <w:pPr>
              <w:spacing w:before="100" w:beforeAutospacing="1" w:after="100" w:afterAutospacing="1"/>
              <w:ind w:left="0"/>
              <w:jc w:val="center"/>
              <w:outlineLvl w:val="2"/>
              <w:rPr>
                <w:rFonts w:ascii="Arial" w:eastAsia="Times New Roman" w:hAnsi="Arial" w:cs="Arial"/>
                <w:b/>
                <w:bCs/>
                <w:sz w:val="20"/>
                <w:szCs w:val="20"/>
                <w:highlight w:val="yellow"/>
                <w:lang w:eastAsia="en-IN"/>
              </w:rPr>
            </w:pPr>
          </w:p>
        </w:tc>
        <w:tc>
          <w:tcPr>
            <w:tcW w:w="1984" w:type="dxa"/>
            <w:vAlign w:val="center"/>
          </w:tcPr>
          <w:p w14:paraId="4822C8B0" w14:textId="77777777" w:rsidR="004D5F0C" w:rsidRPr="0037724D" w:rsidRDefault="004D5F0C" w:rsidP="0037724D">
            <w:pPr>
              <w:spacing w:before="100" w:beforeAutospacing="1" w:after="100" w:afterAutospacing="1"/>
              <w:ind w:left="0"/>
              <w:jc w:val="center"/>
              <w:outlineLvl w:val="2"/>
              <w:rPr>
                <w:rFonts w:ascii="Arial" w:eastAsia="Times New Roman" w:hAnsi="Arial" w:cs="Arial"/>
                <w:b/>
                <w:bCs/>
                <w:sz w:val="20"/>
                <w:szCs w:val="20"/>
                <w:highlight w:val="yellow"/>
                <w:lang w:eastAsia="en-IN"/>
              </w:rPr>
            </w:pPr>
            <w:r w:rsidRPr="0037724D">
              <w:rPr>
                <w:rFonts w:ascii="Arial" w:eastAsia="Times New Roman" w:hAnsi="Arial" w:cs="Arial"/>
                <w:sz w:val="20"/>
                <w:szCs w:val="20"/>
                <w:highlight w:val="yellow"/>
                <w:lang w:eastAsia="en-IN"/>
              </w:rPr>
              <w:t>Spikes</w:t>
            </w:r>
          </w:p>
        </w:tc>
        <w:tc>
          <w:tcPr>
            <w:tcW w:w="1701" w:type="dxa"/>
            <w:vAlign w:val="center"/>
          </w:tcPr>
          <w:p w14:paraId="7979DBEE" w14:textId="77777777" w:rsidR="004D5F0C" w:rsidRPr="0037724D" w:rsidRDefault="004D5F0C" w:rsidP="0037724D">
            <w:pPr>
              <w:spacing w:before="100" w:beforeAutospacing="1" w:after="100" w:afterAutospacing="1"/>
              <w:ind w:left="0"/>
              <w:jc w:val="center"/>
              <w:outlineLvl w:val="2"/>
              <w:rPr>
                <w:rFonts w:ascii="Arial" w:eastAsia="Times New Roman" w:hAnsi="Arial" w:cs="Arial"/>
                <w:b/>
                <w:bCs/>
                <w:sz w:val="20"/>
                <w:szCs w:val="20"/>
                <w:highlight w:val="yellow"/>
                <w:lang w:eastAsia="en-IN"/>
              </w:rPr>
            </w:pPr>
            <w:r w:rsidRPr="0037724D">
              <w:rPr>
                <w:rFonts w:ascii="Arial" w:eastAsia="Times New Roman" w:hAnsi="Arial" w:cs="Arial"/>
                <w:sz w:val="20"/>
                <w:szCs w:val="20"/>
                <w:highlight w:val="yellow"/>
                <w:lang w:eastAsia="en-IN"/>
              </w:rPr>
              <w:t>dsRNA</w:t>
            </w:r>
          </w:p>
        </w:tc>
        <w:tc>
          <w:tcPr>
            <w:tcW w:w="2552" w:type="dxa"/>
            <w:vMerge/>
            <w:vAlign w:val="center"/>
          </w:tcPr>
          <w:p w14:paraId="52F72B0D" w14:textId="77777777" w:rsidR="004D5F0C" w:rsidRPr="0037724D" w:rsidRDefault="004D5F0C" w:rsidP="0037724D">
            <w:pPr>
              <w:spacing w:before="100" w:beforeAutospacing="1" w:after="100" w:afterAutospacing="1"/>
              <w:ind w:left="0"/>
              <w:jc w:val="center"/>
              <w:outlineLvl w:val="2"/>
              <w:rPr>
                <w:rFonts w:ascii="Arial" w:eastAsia="Times New Roman" w:hAnsi="Arial" w:cs="Arial"/>
                <w:b/>
                <w:bCs/>
                <w:sz w:val="20"/>
                <w:szCs w:val="20"/>
                <w:highlight w:val="yellow"/>
                <w:lang w:eastAsia="en-IN"/>
              </w:rPr>
            </w:pPr>
          </w:p>
        </w:tc>
        <w:tc>
          <w:tcPr>
            <w:tcW w:w="2268" w:type="dxa"/>
            <w:vAlign w:val="center"/>
          </w:tcPr>
          <w:p w14:paraId="6F3B79A5" w14:textId="77777777" w:rsidR="004D5F0C" w:rsidRPr="0037724D" w:rsidRDefault="004D5F0C" w:rsidP="0037724D">
            <w:pPr>
              <w:spacing w:before="100" w:beforeAutospacing="1" w:after="100" w:afterAutospacing="1"/>
              <w:ind w:left="0"/>
              <w:jc w:val="center"/>
              <w:outlineLvl w:val="2"/>
              <w:rPr>
                <w:rFonts w:ascii="Arial" w:eastAsia="Times New Roman" w:hAnsi="Arial" w:cs="Arial"/>
                <w:b/>
                <w:bCs/>
                <w:sz w:val="20"/>
                <w:szCs w:val="20"/>
                <w:highlight w:val="yellow"/>
                <w:lang w:eastAsia="en-IN"/>
              </w:rPr>
            </w:pPr>
            <w:proofErr w:type="spellStart"/>
            <w:r w:rsidRPr="0037724D">
              <w:rPr>
                <w:rFonts w:ascii="Arial" w:eastAsia="Times New Roman" w:hAnsi="Arial" w:cs="Arial"/>
                <w:sz w:val="20"/>
                <w:szCs w:val="20"/>
                <w:highlight w:val="yellow"/>
                <w:lang w:eastAsia="en-IN"/>
              </w:rPr>
              <w:t>Gyawali</w:t>
            </w:r>
            <w:proofErr w:type="spellEnd"/>
            <w:r w:rsidRPr="0037724D">
              <w:rPr>
                <w:rFonts w:ascii="Arial" w:eastAsia="Times New Roman" w:hAnsi="Arial" w:cs="Arial"/>
                <w:sz w:val="20"/>
                <w:szCs w:val="20"/>
                <w:highlight w:val="yellow"/>
                <w:lang w:eastAsia="en-IN"/>
              </w:rPr>
              <w:t xml:space="preserve"> et al. (2024)</w:t>
            </w:r>
          </w:p>
        </w:tc>
      </w:tr>
      <w:tr w:rsidR="004D5F0C" w:rsidRPr="0037724D" w14:paraId="349D2C4A" w14:textId="77777777" w:rsidTr="00FC0B33">
        <w:trPr>
          <w:trHeight w:val="143"/>
          <w:jc w:val="center"/>
        </w:trPr>
        <w:tc>
          <w:tcPr>
            <w:tcW w:w="3403" w:type="dxa"/>
            <w:vAlign w:val="center"/>
          </w:tcPr>
          <w:p w14:paraId="160B1489" w14:textId="77777777" w:rsidR="004D5F0C" w:rsidRPr="0037724D" w:rsidRDefault="004D5F0C" w:rsidP="0037724D">
            <w:pPr>
              <w:spacing w:before="100" w:beforeAutospacing="1" w:after="100" w:afterAutospacing="1"/>
              <w:ind w:left="0"/>
              <w:jc w:val="center"/>
              <w:outlineLvl w:val="2"/>
              <w:rPr>
                <w:rFonts w:ascii="Arial" w:eastAsia="Times New Roman" w:hAnsi="Arial" w:cs="Arial"/>
                <w:b/>
                <w:bCs/>
                <w:sz w:val="20"/>
                <w:szCs w:val="20"/>
                <w:highlight w:val="yellow"/>
                <w:lang w:eastAsia="en-IN"/>
              </w:rPr>
            </w:pPr>
            <w:r w:rsidRPr="0037724D">
              <w:rPr>
                <w:rFonts w:ascii="Arial" w:eastAsia="Times New Roman" w:hAnsi="Arial" w:cs="Arial"/>
                <w:sz w:val="20"/>
                <w:szCs w:val="20"/>
                <w:highlight w:val="yellow"/>
                <w:lang w:eastAsia="en-IN"/>
              </w:rPr>
              <w:t>Carbon quantum dots</w:t>
            </w:r>
          </w:p>
        </w:tc>
        <w:tc>
          <w:tcPr>
            <w:tcW w:w="2268" w:type="dxa"/>
            <w:vAlign w:val="center"/>
          </w:tcPr>
          <w:p w14:paraId="421F7B46" w14:textId="77777777" w:rsidR="004D5F0C" w:rsidRPr="0037724D" w:rsidRDefault="004D5F0C" w:rsidP="0037724D">
            <w:pPr>
              <w:spacing w:before="100" w:beforeAutospacing="1" w:after="100" w:afterAutospacing="1"/>
              <w:ind w:left="0"/>
              <w:jc w:val="center"/>
              <w:outlineLvl w:val="2"/>
              <w:rPr>
                <w:rFonts w:ascii="Arial" w:eastAsia="Times New Roman" w:hAnsi="Arial" w:cs="Arial"/>
                <w:b/>
                <w:bCs/>
                <w:sz w:val="20"/>
                <w:szCs w:val="20"/>
                <w:highlight w:val="yellow"/>
                <w:lang w:eastAsia="en-IN"/>
              </w:rPr>
            </w:pPr>
            <w:r w:rsidRPr="0037724D">
              <w:rPr>
                <w:rFonts w:ascii="Arial" w:eastAsia="Times New Roman" w:hAnsi="Arial" w:cs="Arial"/>
                <w:i/>
                <w:iCs/>
                <w:sz w:val="20"/>
                <w:szCs w:val="20"/>
                <w:highlight w:val="yellow"/>
                <w:lang w:eastAsia="en-IN"/>
              </w:rPr>
              <w:t>Arabidopsis thaliana</w:t>
            </w:r>
          </w:p>
        </w:tc>
        <w:tc>
          <w:tcPr>
            <w:tcW w:w="1984" w:type="dxa"/>
            <w:vAlign w:val="center"/>
          </w:tcPr>
          <w:p w14:paraId="4CC90C6A" w14:textId="77777777" w:rsidR="004D5F0C" w:rsidRPr="0037724D" w:rsidRDefault="004D5F0C" w:rsidP="0037724D">
            <w:pPr>
              <w:spacing w:before="100" w:beforeAutospacing="1" w:after="100" w:afterAutospacing="1"/>
              <w:ind w:left="0"/>
              <w:jc w:val="center"/>
              <w:outlineLvl w:val="2"/>
              <w:rPr>
                <w:rFonts w:ascii="Arial" w:eastAsia="Times New Roman" w:hAnsi="Arial" w:cs="Arial"/>
                <w:b/>
                <w:bCs/>
                <w:sz w:val="20"/>
                <w:szCs w:val="20"/>
                <w:highlight w:val="yellow"/>
                <w:lang w:eastAsia="en-IN"/>
              </w:rPr>
            </w:pPr>
            <w:r w:rsidRPr="0037724D">
              <w:rPr>
                <w:rFonts w:ascii="Arial" w:eastAsia="Times New Roman" w:hAnsi="Arial" w:cs="Arial"/>
                <w:sz w:val="20"/>
                <w:szCs w:val="20"/>
                <w:highlight w:val="yellow"/>
                <w:lang w:eastAsia="en-IN"/>
              </w:rPr>
              <w:t>Leaves</w:t>
            </w:r>
          </w:p>
        </w:tc>
        <w:tc>
          <w:tcPr>
            <w:tcW w:w="1701" w:type="dxa"/>
            <w:vMerge w:val="restart"/>
            <w:vAlign w:val="center"/>
          </w:tcPr>
          <w:p w14:paraId="57EE0C22" w14:textId="77777777" w:rsidR="004D5F0C" w:rsidRPr="0037724D" w:rsidRDefault="004D5F0C" w:rsidP="0037724D">
            <w:pPr>
              <w:spacing w:before="100" w:beforeAutospacing="1" w:after="100" w:afterAutospacing="1"/>
              <w:ind w:left="0"/>
              <w:jc w:val="center"/>
              <w:outlineLvl w:val="2"/>
              <w:rPr>
                <w:rFonts w:ascii="Arial" w:eastAsia="Times New Roman" w:hAnsi="Arial" w:cs="Arial"/>
                <w:b/>
                <w:bCs/>
                <w:sz w:val="20"/>
                <w:szCs w:val="20"/>
                <w:highlight w:val="yellow"/>
                <w:lang w:eastAsia="en-IN"/>
              </w:rPr>
            </w:pPr>
            <w:r w:rsidRPr="0037724D">
              <w:rPr>
                <w:rFonts w:ascii="Arial" w:eastAsia="Times New Roman" w:hAnsi="Arial" w:cs="Arial"/>
                <w:sz w:val="20"/>
                <w:szCs w:val="20"/>
                <w:highlight w:val="yellow"/>
                <w:lang w:eastAsia="en-IN"/>
              </w:rPr>
              <w:t>Plasmid DNA</w:t>
            </w:r>
          </w:p>
        </w:tc>
        <w:tc>
          <w:tcPr>
            <w:tcW w:w="2552" w:type="dxa"/>
            <w:vAlign w:val="center"/>
          </w:tcPr>
          <w:p w14:paraId="62545515" w14:textId="77777777" w:rsidR="004D5F0C" w:rsidRPr="0037724D" w:rsidRDefault="004D5F0C" w:rsidP="0037724D">
            <w:pPr>
              <w:spacing w:before="100" w:beforeAutospacing="1" w:after="100" w:afterAutospacing="1"/>
              <w:ind w:left="0"/>
              <w:jc w:val="center"/>
              <w:outlineLvl w:val="2"/>
              <w:rPr>
                <w:rFonts w:ascii="Arial" w:eastAsia="Times New Roman" w:hAnsi="Arial" w:cs="Arial"/>
                <w:b/>
                <w:bCs/>
                <w:sz w:val="20"/>
                <w:szCs w:val="20"/>
                <w:highlight w:val="yellow"/>
                <w:lang w:eastAsia="en-IN"/>
              </w:rPr>
            </w:pPr>
            <w:r w:rsidRPr="0037724D">
              <w:rPr>
                <w:rFonts w:ascii="Arial" w:eastAsia="Times New Roman" w:hAnsi="Arial" w:cs="Arial"/>
                <w:sz w:val="20"/>
                <w:szCs w:val="20"/>
                <w:highlight w:val="yellow"/>
                <w:lang w:eastAsia="en-IN"/>
              </w:rPr>
              <w:t>Syringe infiltration</w:t>
            </w:r>
          </w:p>
        </w:tc>
        <w:tc>
          <w:tcPr>
            <w:tcW w:w="2268" w:type="dxa"/>
            <w:vAlign w:val="center"/>
          </w:tcPr>
          <w:p w14:paraId="5850F393" w14:textId="77777777" w:rsidR="004D5F0C" w:rsidRPr="0037724D" w:rsidRDefault="004D5F0C" w:rsidP="0037724D">
            <w:pPr>
              <w:spacing w:before="100" w:beforeAutospacing="1" w:after="100" w:afterAutospacing="1"/>
              <w:ind w:left="0"/>
              <w:jc w:val="center"/>
              <w:outlineLvl w:val="2"/>
              <w:rPr>
                <w:rFonts w:ascii="Arial" w:eastAsia="Times New Roman" w:hAnsi="Arial" w:cs="Arial"/>
                <w:b/>
                <w:bCs/>
                <w:sz w:val="20"/>
                <w:szCs w:val="20"/>
                <w:highlight w:val="yellow"/>
                <w:lang w:eastAsia="en-IN"/>
              </w:rPr>
            </w:pPr>
            <w:r w:rsidRPr="0037724D">
              <w:rPr>
                <w:rFonts w:ascii="Arial" w:eastAsia="Times New Roman" w:hAnsi="Arial" w:cs="Arial"/>
                <w:sz w:val="20"/>
                <w:szCs w:val="20"/>
                <w:highlight w:val="yellow"/>
                <w:lang w:eastAsia="en-IN"/>
              </w:rPr>
              <w:t>Lin et al. (2023)</w:t>
            </w:r>
          </w:p>
        </w:tc>
      </w:tr>
      <w:tr w:rsidR="004D5F0C" w:rsidRPr="0037724D" w14:paraId="0C8E1658" w14:textId="77777777" w:rsidTr="00FC0B33">
        <w:trPr>
          <w:trHeight w:val="215"/>
          <w:jc w:val="center"/>
        </w:trPr>
        <w:tc>
          <w:tcPr>
            <w:tcW w:w="3403" w:type="dxa"/>
            <w:vAlign w:val="center"/>
          </w:tcPr>
          <w:p w14:paraId="0CB8DD37" w14:textId="77777777" w:rsidR="004D5F0C" w:rsidRPr="0037724D" w:rsidRDefault="004D5F0C" w:rsidP="0037724D">
            <w:pPr>
              <w:spacing w:before="100" w:beforeAutospacing="1" w:after="100" w:afterAutospacing="1"/>
              <w:ind w:left="0"/>
              <w:jc w:val="center"/>
              <w:outlineLvl w:val="2"/>
              <w:rPr>
                <w:rFonts w:ascii="Arial" w:eastAsia="Times New Roman" w:hAnsi="Arial" w:cs="Arial"/>
                <w:b/>
                <w:bCs/>
                <w:sz w:val="20"/>
                <w:szCs w:val="20"/>
                <w:highlight w:val="yellow"/>
                <w:lang w:eastAsia="en-IN"/>
              </w:rPr>
            </w:pPr>
            <w:r w:rsidRPr="0037724D">
              <w:rPr>
                <w:rFonts w:ascii="Arial" w:eastAsia="Times New Roman" w:hAnsi="Arial" w:cs="Arial"/>
                <w:sz w:val="20"/>
                <w:szCs w:val="20"/>
                <w:highlight w:val="yellow"/>
                <w:lang w:eastAsia="en-IN"/>
              </w:rPr>
              <w:t>Carbon nanotubes</w:t>
            </w:r>
          </w:p>
        </w:tc>
        <w:tc>
          <w:tcPr>
            <w:tcW w:w="2268" w:type="dxa"/>
            <w:vAlign w:val="center"/>
          </w:tcPr>
          <w:p w14:paraId="2B0B41A7" w14:textId="77777777" w:rsidR="004D5F0C" w:rsidRPr="0037724D" w:rsidRDefault="004D5F0C" w:rsidP="0037724D">
            <w:pPr>
              <w:spacing w:before="100" w:beforeAutospacing="1" w:after="100" w:afterAutospacing="1"/>
              <w:ind w:left="0"/>
              <w:jc w:val="center"/>
              <w:outlineLvl w:val="2"/>
              <w:rPr>
                <w:rFonts w:ascii="Arial" w:eastAsia="Times New Roman" w:hAnsi="Arial" w:cs="Arial"/>
                <w:b/>
                <w:bCs/>
                <w:sz w:val="20"/>
                <w:szCs w:val="20"/>
                <w:highlight w:val="yellow"/>
                <w:lang w:eastAsia="en-IN"/>
              </w:rPr>
            </w:pPr>
            <w:proofErr w:type="spellStart"/>
            <w:r w:rsidRPr="0037724D">
              <w:rPr>
                <w:rFonts w:ascii="Arial" w:eastAsia="Times New Roman" w:hAnsi="Arial" w:cs="Arial"/>
                <w:i/>
                <w:iCs/>
                <w:sz w:val="20"/>
                <w:szCs w:val="20"/>
                <w:highlight w:val="yellow"/>
                <w:lang w:eastAsia="en-IN"/>
              </w:rPr>
              <w:t>Eruca</w:t>
            </w:r>
            <w:proofErr w:type="spellEnd"/>
            <w:r w:rsidRPr="0037724D">
              <w:rPr>
                <w:rFonts w:ascii="Arial" w:eastAsia="Times New Roman" w:hAnsi="Arial" w:cs="Arial"/>
                <w:i/>
                <w:iCs/>
                <w:sz w:val="20"/>
                <w:szCs w:val="20"/>
                <w:highlight w:val="yellow"/>
                <w:lang w:eastAsia="en-IN"/>
              </w:rPr>
              <w:t xml:space="preserve"> sativa</w:t>
            </w:r>
          </w:p>
        </w:tc>
        <w:tc>
          <w:tcPr>
            <w:tcW w:w="1984" w:type="dxa"/>
            <w:vAlign w:val="center"/>
          </w:tcPr>
          <w:p w14:paraId="69E25FC2" w14:textId="77777777" w:rsidR="004D5F0C" w:rsidRPr="0037724D" w:rsidRDefault="004D5F0C" w:rsidP="0037724D">
            <w:pPr>
              <w:spacing w:before="100" w:beforeAutospacing="1" w:after="100" w:afterAutospacing="1"/>
              <w:ind w:left="0"/>
              <w:jc w:val="center"/>
              <w:outlineLvl w:val="2"/>
              <w:rPr>
                <w:rFonts w:ascii="Arial" w:eastAsia="Times New Roman" w:hAnsi="Arial" w:cs="Arial"/>
                <w:b/>
                <w:bCs/>
                <w:sz w:val="20"/>
                <w:szCs w:val="20"/>
                <w:highlight w:val="yellow"/>
                <w:lang w:eastAsia="en-IN"/>
              </w:rPr>
            </w:pPr>
            <w:r w:rsidRPr="0037724D">
              <w:rPr>
                <w:rFonts w:ascii="Arial" w:eastAsia="Times New Roman" w:hAnsi="Arial" w:cs="Arial"/>
                <w:sz w:val="20"/>
                <w:szCs w:val="20"/>
                <w:highlight w:val="yellow"/>
                <w:lang w:eastAsia="en-IN"/>
              </w:rPr>
              <w:t>Protoplasts</w:t>
            </w:r>
          </w:p>
        </w:tc>
        <w:tc>
          <w:tcPr>
            <w:tcW w:w="1701" w:type="dxa"/>
            <w:vMerge/>
            <w:vAlign w:val="center"/>
          </w:tcPr>
          <w:p w14:paraId="2C80893E" w14:textId="77777777" w:rsidR="004D5F0C" w:rsidRPr="0037724D" w:rsidRDefault="004D5F0C" w:rsidP="0037724D">
            <w:pPr>
              <w:spacing w:before="100" w:beforeAutospacing="1" w:after="100" w:afterAutospacing="1"/>
              <w:ind w:left="0"/>
              <w:jc w:val="center"/>
              <w:outlineLvl w:val="2"/>
              <w:rPr>
                <w:rFonts w:ascii="Arial" w:eastAsia="Times New Roman" w:hAnsi="Arial" w:cs="Arial"/>
                <w:b/>
                <w:bCs/>
                <w:sz w:val="20"/>
                <w:szCs w:val="20"/>
                <w:highlight w:val="yellow"/>
                <w:lang w:eastAsia="en-IN"/>
              </w:rPr>
            </w:pPr>
          </w:p>
        </w:tc>
        <w:tc>
          <w:tcPr>
            <w:tcW w:w="2552" w:type="dxa"/>
            <w:vAlign w:val="center"/>
          </w:tcPr>
          <w:p w14:paraId="5A1DDB59" w14:textId="77777777" w:rsidR="004D5F0C" w:rsidRPr="0037724D" w:rsidRDefault="004D5F0C" w:rsidP="0037724D">
            <w:pPr>
              <w:spacing w:before="100" w:beforeAutospacing="1" w:after="100" w:afterAutospacing="1"/>
              <w:ind w:left="0"/>
              <w:jc w:val="center"/>
              <w:outlineLvl w:val="2"/>
              <w:rPr>
                <w:rFonts w:ascii="Arial" w:eastAsia="Times New Roman" w:hAnsi="Arial" w:cs="Arial"/>
                <w:b/>
                <w:bCs/>
                <w:sz w:val="20"/>
                <w:szCs w:val="20"/>
                <w:highlight w:val="yellow"/>
                <w:lang w:eastAsia="en-IN"/>
              </w:rPr>
            </w:pPr>
            <w:r w:rsidRPr="0037724D">
              <w:rPr>
                <w:rFonts w:ascii="Arial" w:eastAsia="Times New Roman" w:hAnsi="Arial" w:cs="Arial"/>
                <w:sz w:val="20"/>
                <w:szCs w:val="20"/>
                <w:highlight w:val="yellow"/>
                <w:lang w:eastAsia="en-IN"/>
              </w:rPr>
              <w:t>Passive diffusion/Cellular uptake</w:t>
            </w:r>
          </w:p>
        </w:tc>
        <w:tc>
          <w:tcPr>
            <w:tcW w:w="2268" w:type="dxa"/>
            <w:vAlign w:val="center"/>
          </w:tcPr>
          <w:p w14:paraId="4674DEA4" w14:textId="77777777" w:rsidR="004D5F0C" w:rsidRPr="0037724D" w:rsidRDefault="004D5F0C" w:rsidP="0037724D">
            <w:pPr>
              <w:spacing w:before="100" w:beforeAutospacing="1" w:after="100" w:afterAutospacing="1"/>
              <w:ind w:left="0"/>
              <w:jc w:val="center"/>
              <w:outlineLvl w:val="2"/>
              <w:rPr>
                <w:rFonts w:ascii="Arial" w:eastAsia="Times New Roman" w:hAnsi="Arial" w:cs="Arial"/>
                <w:b/>
                <w:bCs/>
                <w:sz w:val="20"/>
                <w:szCs w:val="20"/>
                <w:highlight w:val="yellow"/>
                <w:lang w:eastAsia="en-IN"/>
              </w:rPr>
            </w:pPr>
            <w:proofErr w:type="spellStart"/>
            <w:r w:rsidRPr="0037724D">
              <w:rPr>
                <w:rFonts w:ascii="Arial" w:eastAsia="Times New Roman" w:hAnsi="Arial" w:cs="Arial"/>
                <w:sz w:val="20"/>
                <w:szCs w:val="20"/>
                <w:highlight w:val="yellow"/>
                <w:lang w:eastAsia="en-IN"/>
              </w:rPr>
              <w:t>Demirer</w:t>
            </w:r>
            <w:proofErr w:type="spellEnd"/>
            <w:r w:rsidRPr="0037724D">
              <w:rPr>
                <w:rFonts w:ascii="Arial" w:eastAsia="Times New Roman" w:hAnsi="Arial" w:cs="Arial"/>
                <w:sz w:val="20"/>
                <w:szCs w:val="20"/>
                <w:highlight w:val="yellow"/>
                <w:lang w:eastAsia="en-IN"/>
              </w:rPr>
              <w:t xml:space="preserve"> et al. (2019)</w:t>
            </w:r>
          </w:p>
        </w:tc>
      </w:tr>
      <w:tr w:rsidR="004D5F0C" w:rsidRPr="0037724D" w14:paraId="04C57264" w14:textId="77777777" w:rsidTr="00FC0B33">
        <w:trPr>
          <w:trHeight w:val="143"/>
          <w:jc w:val="center"/>
        </w:trPr>
        <w:tc>
          <w:tcPr>
            <w:tcW w:w="3403" w:type="dxa"/>
            <w:vAlign w:val="center"/>
          </w:tcPr>
          <w:p w14:paraId="41FBDC80" w14:textId="77777777" w:rsidR="004D5F0C" w:rsidRPr="0037724D" w:rsidRDefault="004D5F0C" w:rsidP="0037724D">
            <w:pPr>
              <w:spacing w:before="100" w:beforeAutospacing="1" w:after="100" w:afterAutospacing="1"/>
              <w:ind w:left="0"/>
              <w:jc w:val="center"/>
              <w:outlineLvl w:val="2"/>
              <w:rPr>
                <w:rFonts w:ascii="Arial" w:eastAsia="Times New Roman" w:hAnsi="Arial" w:cs="Arial"/>
                <w:b/>
                <w:bCs/>
                <w:sz w:val="20"/>
                <w:szCs w:val="20"/>
                <w:highlight w:val="yellow"/>
                <w:lang w:eastAsia="en-IN"/>
              </w:rPr>
            </w:pPr>
            <w:r w:rsidRPr="0037724D">
              <w:rPr>
                <w:rFonts w:ascii="Arial" w:eastAsia="Times New Roman" w:hAnsi="Arial" w:cs="Arial"/>
                <w:sz w:val="20"/>
                <w:szCs w:val="20"/>
                <w:highlight w:val="yellow"/>
                <w:lang w:eastAsia="en-IN"/>
              </w:rPr>
              <w:t>Casein nanoparticles</w:t>
            </w:r>
          </w:p>
        </w:tc>
        <w:tc>
          <w:tcPr>
            <w:tcW w:w="2268" w:type="dxa"/>
            <w:vAlign w:val="center"/>
          </w:tcPr>
          <w:p w14:paraId="7646EC9E" w14:textId="77777777" w:rsidR="004D5F0C" w:rsidRPr="0037724D" w:rsidRDefault="004D5F0C" w:rsidP="0037724D">
            <w:pPr>
              <w:spacing w:before="100" w:beforeAutospacing="1" w:after="100" w:afterAutospacing="1"/>
              <w:ind w:left="0"/>
              <w:jc w:val="center"/>
              <w:outlineLvl w:val="2"/>
              <w:rPr>
                <w:rFonts w:ascii="Arial" w:eastAsia="Times New Roman" w:hAnsi="Arial" w:cs="Arial"/>
                <w:b/>
                <w:bCs/>
                <w:sz w:val="20"/>
                <w:szCs w:val="20"/>
                <w:highlight w:val="yellow"/>
                <w:lang w:eastAsia="en-IN"/>
              </w:rPr>
            </w:pPr>
            <w:r w:rsidRPr="0037724D">
              <w:rPr>
                <w:rFonts w:ascii="Arial" w:eastAsia="Times New Roman" w:hAnsi="Arial" w:cs="Arial"/>
                <w:i/>
                <w:iCs/>
                <w:sz w:val="20"/>
                <w:szCs w:val="20"/>
                <w:highlight w:val="yellow"/>
                <w:lang w:eastAsia="en-IN"/>
              </w:rPr>
              <w:t xml:space="preserve">Nicotiana </w:t>
            </w:r>
            <w:proofErr w:type="spellStart"/>
            <w:r w:rsidRPr="0037724D">
              <w:rPr>
                <w:rFonts w:ascii="Arial" w:eastAsia="Times New Roman" w:hAnsi="Arial" w:cs="Arial"/>
                <w:i/>
                <w:iCs/>
                <w:sz w:val="20"/>
                <w:szCs w:val="20"/>
                <w:highlight w:val="yellow"/>
                <w:lang w:eastAsia="en-IN"/>
              </w:rPr>
              <w:t>benthamiana</w:t>
            </w:r>
            <w:proofErr w:type="spellEnd"/>
          </w:p>
        </w:tc>
        <w:tc>
          <w:tcPr>
            <w:tcW w:w="1984" w:type="dxa"/>
            <w:vAlign w:val="center"/>
          </w:tcPr>
          <w:p w14:paraId="19F06C9A" w14:textId="77777777" w:rsidR="004D5F0C" w:rsidRPr="0037724D" w:rsidRDefault="004D5F0C" w:rsidP="0037724D">
            <w:pPr>
              <w:spacing w:before="100" w:beforeAutospacing="1" w:after="100" w:afterAutospacing="1"/>
              <w:ind w:left="0"/>
              <w:jc w:val="center"/>
              <w:outlineLvl w:val="2"/>
              <w:rPr>
                <w:rFonts w:ascii="Arial" w:eastAsia="Times New Roman" w:hAnsi="Arial" w:cs="Arial"/>
                <w:b/>
                <w:bCs/>
                <w:sz w:val="20"/>
                <w:szCs w:val="20"/>
                <w:highlight w:val="yellow"/>
                <w:lang w:eastAsia="en-IN"/>
              </w:rPr>
            </w:pPr>
            <w:r w:rsidRPr="0037724D">
              <w:rPr>
                <w:rFonts w:ascii="Arial" w:eastAsia="Times New Roman" w:hAnsi="Arial" w:cs="Arial"/>
                <w:sz w:val="20"/>
                <w:szCs w:val="20"/>
                <w:highlight w:val="yellow"/>
                <w:lang w:eastAsia="en-IN"/>
              </w:rPr>
              <w:t>Leaves</w:t>
            </w:r>
          </w:p>
        </w:tc>
        <w:tc>
          <w:tcPr>
            <w:tcW w:w="1701" w:type="dxa"/>
            <w:vMerge/>
            <w:vAlign w:val="center"/>
          </w:tcPr>
          <w:p w14:paraId="37830585" w14:textId="77777777" w:rsidR="004D5F0C" w:rsidRPr="0037724D" w:rsidRDefault="004D5F0C" w:rsidP="0037724D">
            <w:pPr>
              <w:spacing w:before="100" w:beforeAutospacing="1" w:after="100" w:afterAutospacing="1"/>
              <w:ind w:left="0"/>
              <w:jc w:val="center"/>
              <w:outlineLvl w:val="2"/>
              <w:rPr>
                <w:rFonts w:ascii="Arial" w:eastAsia="Times New Roman" w:hAnsi="Arial" w:cs="Arial"/>
                <w:b/>
                <w:bCs/>
                <w:sz w:val="20"/>
                <w:szCs w:val="20"/>
                <w:highlight w:val="yellow"/>
                <w:lang w:eastAsia="en-IN"/>
              </w:rPr>
            </w:pPr>
          </w:p>
        </w:tc>
        <w:tc>
          <w:tcPr>
            <w:tcW w:w="2552" w:type="dxa"/>
            <w:vAlign w:val="center"/>
          </w:tcPr>
          <w:p w14:paraId="38779449" w14:textId="77777777" w:rsidR="004D5F0C" w:rsidRPr="0037724D" w:rsidRDefault="004D5F0C" w:rsidP="0037724D">
            <w:pPr>
              <w:spacing w:before="100" w:beforeAutospacing="1" w:after="100" w:afterAutospacing="1"/>
              <w:ind w:left="0"/>
              <w:jc w:val="center"/>
              <w:outlineLvl w:val="2"/>
              <w:rPr>
                <w:rFonts w:ascii="Arial" w:eastAsia="Times New Roman" w:hAnsi="Arial" w:cs="Arial"/>
                <w:b/>
                <w:bCs/>
                <w:sz w:val="20"/>
                <w:szCs w:val="20"/>
                <w:highlight w:val="yellow"/>
                <w:lang w:eastAsia="en-IN"/>
              </w:rPr>
            </w:pPr>
            <w:r w:rsidRPr="0037724D">
              <w:rPr>
                <w:rFonts w:ascii="Arial" w:eastAsia="Times New Roman" w:hAnsi="Arial" w:cs="Arial"/>
                <w:sz w:val="20"/>
                <w:szCs w:val="20"/>
                <w:highlight w:val="yellow"/>
                <w:lang w:eastAsia="en-IN"/>
              </w:rPr>
              <w:t>Syringe infiltration</w:t>
            </w:r>
          </w:p>
        </w:tc>
        <w:tc>
          <w:tcPr>
            <w:tcW w:w="2268" w:type="dxa"/>
            <w:vAlign w:val="center"/>
          </w:tcPr>
          <w:p w14:paraId="5E808D9C" w14:textId="77777777" w:rsidR="004D5F0C" w:rsidRPr="0037724D" w:rsidRDefault="004D5F0C" w:rsidP="0037724D">
            <w:pPr>
              <w:spacing w:before="100" w:beforeAutospacing="1" w:after="100" w:afterAutospacing="1"/>
              <w:ind w:left="0"/>
              <w:jc w:val="center"/>
              <w:outlineLvl w:val="2"/>
              <w:rPr>
                <w:rFonts w:ascii="Arial" w:eastAsia="Times New Roman" w:hAnsi="Arial" w:cs="Arial"/>
                <w:b/>
                <w:bCs/>
                <w:sz w:val="20"/>
                <w:szCs w:val="20"/>
                <w:highlight w:val="yellow"/>
                <w:lang w:eastAsia="en-IN"/>
              </w:rPr>
            </w:pPr>
            <w:r w:rsidRPr="0037724D">
              <w:rPr>
                <w:rFonts w:ascii="Arial" w:eastAsia="Times New Roman" w:hAnsi="Arial" w:cs="Arial"/>
                <w:sz w:val="20"/>
                <w:szCs w:val="20"/>
                <w:highlight w:val="yellow"/>
                <w:lang w:eastAsia="en-IN"/>
              </w:rPr>
              <w:t>Ben-Haim et al. (2024)</w:t>
            </w:r>
          </w:p>
        </w:tc>
      </w:tr>
      <w:tr w:rsidR="004D5F0C" w:rsidRPr="0037724D" w14:paraId="035CF24F" w14:textId="77777777" w:rsidTr="00FC0B33">
        <w:trPr>
          <w:trHeight w:val="287"/>
          <w:jc w:val="center"/>
        </w:trPr>
        <w:tc>
          <w:tcPr>
            <w:tcW w:w="3403" w:type="dxa"/>
            <w:vAlign w:val="center"/>
          </w:tcPr>
          <w:p w14:paraId="25C21C34" w14:textId="77777777" w:rsidR="004D5F0C" w:rsidRPr="0037724D" w:rsidRDefault="004D5F0C" w:rsidP="0037724D">
            <w:pPr>
              <w:spacing w:before="100" w:beforeAutospacing="1" w:after="100" w:afterAutospacing="1"/>
              <w:ind w:left="0"/>
              <w:jc w:val="center"/>
              <w:outlineLvl w:val="2"/>
              <w:rPr>
                <w:rFonts w:ascii="Arial" w:eastAsia="Times New Roman" w:hAnsi="Arial" w:cs="Arial"/>
                <w:b/>
                <w:bCs/>
                <w:sz w:val="20"/>
                <w:szCs w:val="20"/>
                <w:highlight w:val="yellow"/>
                <w:lang w:eastAsia="en-IN"/>
              </w:rPr>
            </w:pPr>
            <w:r w:rsidRPr="0037724D">
              <w:rPr>
                <w:rFonts w:ascii="Arial" w:eastAsia="Times New Roman" w:hAnsi="Arial" w:cs="Arial"/>
                <w:sz w:val="20"/>
                <w:szCs w:val="20"/>
                <w:highlight w:val="yellow"/>
                <w:lang w:eastAsia="en-IN"/>
              </w:rPr>
              <w:t xml:space="preserve">Amine-functionalized silica </w:t>
            </w:r>
            <w:proofErr w:type="spellStart"/>
            <w:r w:rsidRPr="0037724D">
              <w:rPr>
                <w:rFonts w:ascii="Arial" w:eastAsia="Times New Roman" w:hAnsi="Arial" w:cs="Arial"/>
                <w:sz w:val="20"/>
                <w:szCs w:val="20"/>
                <w:highlight w:val="yellow"/>
                <w:lang w:eastAsia="en-IN"/>
              </w:rPr>
              <w:t>nano</w:t>
            </w:r>
            <w:proofErr w:type="spellEnd"/>
            <w:r w:rsidRPr="0037724D">
              <w:rPr>
                <w:rFonts w:ascii="Arial" w:eastAsia="Times New Roman" w:hAnsi="Arial" w:cs="Arial"/>
                <w:sz w:val="20"/>
                <w:szCs w:val="20"/>
                <w:highlight w:val="yellow"/>
                <w:lang w:eastAsia="en-IN"/>
              </w:rPr>
              <w:t xml:space="preserve"> powder</w:t>
            </w:r>
          </w:p>
        </w:tc>
        <w:tc>
          <w:tcPr>
            <w:tcW w:w="2268" w:type="dxa"/>
            <w:vMerge w:val="restart"/>
            <w:vAlign w:val="center"/>
          </w:tcPr>
          <w:p w14:paraId="22C0C15F" w14:textId="77777777" w:rsidR="004D5F0C" w:rsidRPr="0037724D" w:rsidRDefault="004D5F0C" w:rsidP="0037724D">
            <w:pPr>
              <w:spacing w:before="100" w:beforeAutospacing="1" w:after="100" w:afterAutospacing="1"/>
              <w:ind w:left="0"/>
              <w:jc w:val="center"/>
              <w:outlineLvl w:val="2"/>
              <w:rPr>
                <w:rFonts w:ascii="Arial" w:eastAsia="Times New Roman" w:hAnsi="Arial" w:cs="Arial"/>
                <w:b/>
                <w:bCs/>
                <w:sz w:val="20"/>
                <w:szCs w:val="20"/>
                <w:highlight w:val="yellow"/>
                <w:lang w:eastAsia="en-IN"/>
              </w:rPr>
            </w:pPr>
            <w:r w:rsidRPr="0037724D">
              <w:rPr>
                <w:rFonts w:ascii="Arial" w:eastAsia="Times New Roman" w:hAnsi="Arial" w:cs="Arial"/>
                <w:i/>
                <w:iCs/>
                <w:sz w:val="20"/>
                <w:szCs w:val="20"/>
                <w:highlight w:val="yellow"/>
                <w:lang w:eastAsia="en-IN"/>
              </w:rPr>
              <w:t xml:space="preserve">Nicotiana </w:t>
            </w:r>
            <w:proofErr w:type="spellStart"/>
            <w:r w:rsidRPr="0037724D">
              <w:rPr>
                <w:rFonts w:ascii="Arial" w:eastAsia="Times New Roman" w:hAnsi="Arial" w:cs="Arial"/>
                <w:i/>
                <w:iCs/>
                <w:sz w:val="20"/>
                <w:szCs w:val="20"/>
                <w:highlight w:val="yellow"/>
                <w:lang w:eastAsia="en-IN"/>
              </w:rPr>
              <w:t>benthamiana</w:t>
            </w:r>
            <w:proofErr w:type="spellEnd"/>
          </w:p>
        </w:tc>
        <w:tc>
          <w:tcPr>
            <w:tcW w:w="1984" w:type="dxa"/>
            <w:vMerge w:val="restart"/>
            <w:vAlign w:val="center"/>
          </w:tcPr>
          <w:p w14:paraId="57C7221E" w14:textId="77777777" w:rsidR="004D5F0C" w:rsidRPr="0037724D" w:rsidRDefault="004D5F0C" w:rsidP="0037724D">
            <w:pPr>
              <w:spacing w:before="100" w:beforeAutospacing="1" w:after="100" w:afterAutospacing="1"/>
              <w:ind w:left="0"/>
              <w:jc w:val="center"/>
              <w:outlineLvl w:val="2"/>
              <w:rPr>
                <w:rFonts w:ascii="Arial" w:eastAsia="Times New Roman" w:hAnsi="Arial" w:cs="Arial"/>
                <w:b/>
                <w:bCs/>
                <w:sz w:val="20"/>
                <w:szCs w:val="20"/>
                <w:highlight w:val="yellow"/>
                <w:lang w:eastAsia="en-IN"/>
              </w:rPr>
            </w:pPr>
            <w:r w:rsidRPr="0037724D">
              <w:rPr>
                <w:rFonts w:ascii="Arial" w:eastAsia="Times New Roman" w:hAnsi="Arial" w:cs="Arial"/>
                <w:sz w:val="20"/>
                <w:szCs w:val="20"/>
                <w:highlight w:val="yellow"/>
                <w:lang w:eastAsia="en-IN"/>
              </w:rPr>
              <w:t>Leaves, Roots</w:t>
            </w:r>
          </w:p>
        </w:tc>
        <w:tc>
          <w:tcPr>
            <w:tcW w:w="1701" w:type="dxa"/>
            <w:vMerge w:val="restart"/>
            <w:vAlign w:val="center"/>
          </w:tcPr>
          <w:p w14:paraId="0D74B31E" w14:textId="77777777" w:rsidR="004D5F0C" w:rsidRPr="0037724D" w:rsidRDefault="004D5F0C" w:rsidP="0037724D">
            <w:pPr>
              <w:spacing w:before="100" w:beforeAutospacing="1" w:after="100" w:afterAutospacing="1"/>
              <w:ind w:left="0"/>
              <w:jc w:val="center"/>
              <w:outlineLvl w:val="2"/>
              <w:rPr>
                <w:rFonts w:ascii="Arial" w:eastAsia="Times New Roman" w:hAnsi="Arial" w:cs="Arial"/>
                <w:b/>
                <w:bCs/>
                <w:sz w:val="20"/>
                <w:szCs w:val="20"/>
                <w:highlight w:val="yellow"/>
                <w:lang w:eastAsia="en-IN"/>
              </w:rPr>
            </w:pPr>
            <w:r w:rsidRPr="0037724D">
              <w:rPr>
                <w:rFonts w:ascii="Arial" w:eastAsia="Times New Roman" w:hAnsi="Arial" w:cs="Arial"/>
                <w:sz w:val="20"/>
                <w:szCs w:val="20"/>
                <w:highlight w:val="yellow"/>
                <w:lang w:eastAsia="en-IN"/>
              </w:rPr>
              <w:t>dsRNA</w:t>
            </w:r>
          </w:p>
        </w:tc>
        <w:tc>
          <w:tcPr>
            <w:tcW w:w="2552" w:type="dxa"/>
            <w:vMerge w:val="restart"/>
            <w:vAlign w:val="center"/>
          </w:tcPr>
          <w:p w14:paraId="51082DAF" w14:textId="77777777" w:rsidR="004D5F0C" w:rsidRPr="0037724D" w:rsidRDefault="004D5F0C" w:rsidP="0037724D">
            <w:pPr>
              <w:spacing w:before="100" w:beforeAutospacing="1" w:after="100" w:afterAutospacing="1"/>
              <w:ind w:left="0"/>
              <w:jc w:val="center"/>
              <w:outlineLvl w:val="2"/>
              <w:rPr>
                <w:rFonts w:ascii="Arial" w:eastAsia="Times New Roman" w:hAnsi="Arial" w:cs="Arial"/>
                <w:b/>
                <w:bCs/>
                <w:sz w:val="20"/>
                <w:szCs w:val="20"/>
                <w:highlight w:val="yellow"/>
                <w:lang w:eastAsia="en-IN"/>
              </w:rPr>
            </w:pPr>
            <w:r w:rsidRPr="0037724D">
              <w:rPr>
                <w:rFonts w:ascii="Arial" w:eastAsia="Times New Roman" w:hAnsi="Arial" w:cs="Arial"/>
                <w:sz w:val="20"/>
                <w:szCs w:val="20"/>
                <w:highlight w:val="yellow"/>
                <w:lang w:eastAsia="en-IN"/>
              </w:rPr>
              <w:t>Syringe infiltration / Passive uptake</w:t>
            </w:r>
          </w:p>
        </w:tc>
        <w:tc>
          <w:tcPr>
            <w:tcW w:w="2268" w:type="dxa"/>
            <w:vMerge w:val="restart"/>
            <w:vAlign w:val="center"/>
          </w:tcPr>
          <w:p w14:paraId="41CD7DB9" w14:textId="77777777" w:rsidR="004D5F0C" w:rsidRPr="0037724D" w:rsidRDefault="004D5F0C" w:rsidP="0037724D">
            <w:pPr>
              <w:spacing w:before="100" w:beforeAutospacing="1" w:after="100" w:afterAutospacing="1"/>
              <w:ind w:left="0"/>
              <w:jc w:val="center"/>
              <w:outlineLvl w:val="2"/>
              <w:rPr>
                <w:rFonts w:ascii="Arial" w:eastAsia="Times New Roman" w:hAnsi="Arial" w:cs="Arial"/>
                <w:b/>
                <w:bCs/>
                <w:sz w:val="20"/>
                <w:szCs w:val="20"/>
                <w:highlight w:val="yellow"/>
                <w:lang w:eastAsia="en-IN"/>
              </w:rPr>
            </w:pPr>
            <w:r w:rsidRPr="0037724D">
              <w:rPr>
                <w:rFonts w:ascii="Arial" w:eastAsia="Times New Roman" w:hAnsi="Arial" w:cs="Arial"/>
                <w:sz w:val="20"/>
                <w:szCs w:val="20"/>
                <w:highlight w:val="yellow"/>
                <w:lang w:eastAsia="en-IN"/>
              </w:rPr>
              <w:t>Xu et al. (2023)</w:t>
            </w:r>
          </w:p>
        </w:tc>
      </w:tr>
      <w:tr w:rsidR="004D5F0C" w:rsidRPr="0037724D" w14:paraId="2662BE63" w14:textId="77777777" w:rsidTr="00FC0B33">
        <w:trPr>
          <w:trHeight w:val="143"/>
          <w:jc w:val="center"/>
        </w:trPr>
        <w:tc>
          <w:tcPr>
            <w:tcW w:w="3403" w:type="dxa"/>
            <w:vAlign w:val="center"/>
          </w:tcPr>
          <w:p w14:paraId="1FC87AD9" w14:textId="77777777" w:rsidR="004D5F0C" w:rsidRPr="0037724D" w:rsidRDefault="004D5F0C" w:rsidP="0037724D">
            <w:pPr>
              <w:spacing w:before="100" w:beforeAutospacing="1" w:after="100" w:afterAutospacing="1"/>
              <w:ind w:left="0"/>
              <w:jc w:val="center"/>
              <w:outlineLvl w:val="2"/>
              <w:rPr>
                <w:rFonts w:ascii="Arial" w:eastAsia="Times New Roman" w:hAnsi="Arial" w:cs="Arial"/>
                <w:b/>
                <w:bCs/>
                <w:sz w:val="20"/>
                <w:szCs w:val="20"/>
                <w:highlight w:val="yellow"/>
                <w:lang w:eastAsia="en-IN"/>
              </w:rPr>
            </w:pPr>
            <w:r w:rsidRPr="0037724D">
              <w:rPr>
                <w:rFonts w:ascii="Arial" w:eastAsia="Times New Roman" w:hAnsi="Arial" w:cs="Arial"/>
                <w:sz w:val="20"/>
                <w:szCs w:val="20"/>
                <w:highlight w:val="yellow"/>
                <w:lang w:eastAsia="en-IN"/>
              </w:rPr>
              <w:t>Carbon quantum dots</w:t>
            </w:r>
          </w:p>
        </w:tc>
        <w:tc>
          <w:tcPr>
            <w:tcW w:w="2268" w:type="dxa"/>
            <w:vMerge/>
            <w:vAlign w:val="center"/>
          </w:tcPr>
          <w:p w14:paraId="691D8882" w14:textId="77777777" w:rsidR="004D5F0C" w:rsidRPr="0037724D" w:rsidRDefault="004D5F0C" w:rsidP="0037724D">
            <w:pPr>
              <w:spacing w:before="100" w:beforeAutospacing="1" w:after="100" w:afterAutospacing="1"/>
              <w:ind w:left="0"/>
              <w:jc w:val="center"/>
              <w:outlineLvl w:val="2"/>
              <w:rPr>
                <w:rFonts w:ascii="Arial" w:eastAsia="Times New Roman" w:hAnsi="Arial" w:cs="Arial"/>
                <w:b/>
                <w:bCs/>
                <w:sz w:val="20"/>
                <w:szCs w:val="20"/>
                <w:highlight w:val="yellow"/>
                <w:lang w:eastAsia="en-IN"/>
              </w:rPr>
            </w:pPr>
          </w:p>
        </w:tc>
        <w:tc>
          <w:tcPr>
            <w:tcW w:w="1984" w:type="dxa"/>
            <w:vMerge/>
            <w:vAlign w:val="center"/>
          </w:tcPr>
          <w:p w14:paraId="2D0ACD7A" w14:textId="77777777" w:rsidR="004D5F0C" w:rsidRPr="0037724D" w:rsidRDefault="004D5F0C" w:rsidP="0037724D">
            <w:pPr>
              <w:spacing w:before="100" w:beforeAutospacing="1" w:after="100" w:afterAutospacing="1"/>
              <w:ind w:left="0"/>
              <w:jc w:val="center"/>
              <w:outlineLvl w:val="2"/>
              <w:rPr>
                <w:rFonts w:ascii="Arial" w:eastAsia="Times New Roman" w:hAnsi="Arial" w:cs="Arial"/>
                <w:b/>
                <w:bCs/>
                <w:sz w:val="20"/>
                <w:szCs w:val="20"/>
                <w:highlight w:val="yellow"/>
                <w:lang w:eastAsia="en-IN"/>
              </w:rPr>
            </w:pPr>
          </w:p>
        </w:tc>
        <w:tc>
          <w:tcPr>
            <w:tcW w:w="1701" w:type="dxa"/>
            <w:vMerge/>
            <w:vAlign w:val="center"/>
          </w:tcPr>
          <w:p w14:paraId="12798A87" w14:textId="77777777" w:rsidR="004D5F0C" w:rsidRPr="0037724D" w:rsidRDefault="004D5F0C" w:rsidP="0037724D">
            <w:pPr>
              <w:spacing w:before="100" w:beforeAutospacing="1" w:after="100" w:afterAutospacing="1"/>
              <w:ind w:left="0"/>
              <w:jc w:val="center"/>
              <w:outlineLvl w:val="2"/>
              <w:rPr>
                <w:rFonts w:ascii="Arial" w:eastAsia="Times New Roman" w:hAnsi="Arial" w:cs="Arial"/>
                <w:b/>
                <w:bCs/>
                <w:sz w:val="20"/>
                <w:szCs w:val="20"/>
                <w:highlight w:val="yellow"/>
                <w:lang w:eastAsia="en-IN"/>
              </w:rPr>
            </w:pPr>
          </w:p>
        </w:tc>
        <w:tc>
          <w:tcPr>
            <w:tcW w:w="2552" w:type="dxa"/>
            <w:vMerge/>
            <w:vAlign w:val="center"/>
          </w:tcPr>
          <w:p w14:paraId="5BC42246" w14:textId="77777777" w:rsidR="004D5F0C" w:rsidRPr="0037724D" w:rsidRDefault="004D5F0C" w:rsidP="0037724D">
            <w:pPr>
              <w:spacing w:before="100" w:beforeAutospacing="1" w:after="100" w:afterAutospacing="1"/>
              <w:ind w:left="0"/>
              <w:jc w:val="center"/>
              <w:outlineLvl w:val="2"/>
              <w:rPr>
                <w:rFonts w:ascii="Arial" w:eastAsia="Times New Roman" w:hAnsi="Arial" w:cs="Arial"/>
                <w:b/>
                <w:bCs/>
                <w:sz w:val="20"/>
                <w:szCs w:val="20"/>
                <w:highlight w:val="yellow"/>
                <w:lang w:eastAsia="en-IN"/>
              </w:rPr>
            </w:pPr>
          </w:p>
        </w:tc>
        <w:tc>
          <w:tcPr>
            <w:tcW w:w="2268" w:type="dxa"/>
            <w:vMerge/>
            <w:vAlign w:val="center"/>
          </w:tcPr>
          <w:p w14:paraId="0E63D157" w14:textId="77777777" w:rsidR="004D5F0C" w:rsidRPr="0037724D" w:rsidRDefault="004D5F0C" w:rsidP="0037724D">
            <w:pPr>
              <w:spacing w:before="100" w:beforeAutospacing="1" w:after="100" w:afterAutospacing="1"/>
              <w:ind w:left="0"/>
              <w:jc w:val="center"/>
              <w:outlineLvl w:val="2"/>
              <w:rPr>
                <w:rFonts w:ascii="Arial" w:eastAsia="Times New Roman" w:hAnsi="Arial" w:cs="Arial"/>
                <w:b/>
                <w:bCs/>
                <w:sz w:val="20"/>
                <w:szCs w:val="20"/>
                <w:highlight w:val="yellow"/>
                <w:lang w:eastAsia="en-IN"/>
              </w:rPr>
            </w:pPr>
          </w:p>
        </w:tc>
      </w:tr>
      <w:tr w:rsidR="004D5F0C" w:rsidRPr="0037724D" w14:paraId="4F9F8A3C" w14:textId="77777777" w:rsidTr="00FC0B33">
        <w:trPr>
          <w:trHeight w:val="287"/>
          <w:jc w:val="center"/>
        </w:trPr>
        <w:tc>
          <w:tcPr>
            <w:tcW w:w="3403" w:type="dxa"/>
            <w:vAlign w:val="center"/>
          </w:tcPr>
          <w:p w14:paraId="352EB641" w14:textId="77777777" w:rsidR="004D5F0C" w:rsidRPr="0037724D" w:rsidRDefault="004D5F0C" w:rsidP="0037724D">
            <w:pPr>
              <w:spacing w:before="100" w:beforeAutospacing="1" w:after="100" w:afterAutospacing="1"/>
              <w:ind w:left="0"/>
              <w:jc w:val="center"/>
              <w:outlineLvl w:val="2"/>
              <w:rPr>
                <w:rFonts w:ascii="Arial" w:eastAsia="Times New Roman" w:hAnsi="Arial" w:cs="Arial"/>
                <w:b/>
                <w:bCs/>
                <w:sz w:val="20"/>
                <w:szCs w:val="20"/>
                <w:highlight w:val="yellow"/>
                <w:lang w:eastAsia="en-IN"/>
              </w:rPr>
            </w:pPr>
            <w:r w:rsidRPr="0037724D">
              <w:rPr>
                <w:rFonts w:ascii="Arial" w:eastAsia="Times New Roman" w:hAnsi="Arial" w:cs="Arial"/>
                <w:sz w:val="20"/>
                <w:szCs w:val="20"/>
                <w:highlight w:val="yellow"/>
                <w:lang w:eastAsia="en-IN"/>
              </w:rPr>
              <w:t>Chitosan quaternary ammonium salt</w:t>
            </w:r>
          </w:p>
        </w:tc>
        <w:tc>
          <w:tcPr>
            <w:tcW w:w="2268" w:type="dxa"/>
            <w:vMerge/>
            <w:vAlign w:val="center"/>
          </w:tcPr>
          <w:p w14:paraId="5C12B0BB" w14:textId="77777777" w:rsidR="004D5F0C" w:rsidRPr="0037724D" w:rsidRDefault="004D5F0C" w:rsidP="0037724D">
            <w:pPr>
              <w:spacing w:before="100" w:beforeAutospacing="1" w:after="100" w:afterAutospacing="1"/>
              <w:ind w:left="0"/>
              <w:jc w:val="center"/>
              <w:outlineLvl w:val="2"/>
              <w:rPr>
                <w:rFonts w:ascii="Arial" w:eastAsia="Times New Roman" w:hAnsi="Arial" w:cs="Arial"/>
                <w:b/>
                <w:bCs/>
                <w:sz w:val="20"/>
                <w:szCs w:val="20"/>
                <w:highlight w:val="yellow"/>
                <w:lang w:eastAsia="en-IN"/>
              </w:rPr>
            </w:pPr>
          </w:p>
        </w:tc>
        <w:tc>
          <w:tcPr>
            <w:tcW w:w="1984" w:type="dxa"/>
            <w:vMerge/>
            <w:vAlign w:val="center"/>
          </w:tcPr>
          <w:p w14:paraId="5412DCF6" w14:textId="77777777" w:rsidR="004D5F0C" w:rsidRPr="0037724D" w:rsidRDefault="004D5F0C" w:rsidP="0037724D">
            <w:pPr>
              <w:spacing w:before="100" w:beforeAutospacing="1" w:after="100" w:afterAutospacing="1"/>
              <w:ind w:left="0"/>
              <w:jc w:val="center"/>
              <w:outlineLvl w:val="2"/>
              <w:rPr>
                <w:rFonts w:ascii="Arial" w:eastAsia="Times New Roman" w:hAnsi="Arial" w:cs="Arial"/>
                <w:b/>
                <w:bCs/>
                <w:sz w:val="20"/>
                <w:szCs w:val="20"/>
                <w:highlight w:val="yellow"/>
                <w:lang w:eastAsia="en-IN"/>
              </w:rPr>
            </w:pPr>
          </w:p>
        </w:tc>
        <w:tc>
          <w:tcPr>
            <w:tcW w:w="1701" w:type="dxa"/>
            <w:vMerge/>
            <w:vAlign w:val="center"/>
          </w:tcPr>
          <w:p w14:paraId="72B399D6" w14:textId="77777777" w:rsidR="004D5F0C" w:rsidRPr="0037724D" w:rsidRDefault="004D5F0C" w:rsidP="0037724D">
            <w:pPr>
              <w:spacing w:before="100" w:beforeAutospacing="1" w:after="100" w:afterAutospacing="1"/>
              <w:ind w:left="0"/>
              <w:jc w:val="center"/>
              <w:outlineLvl w:val="2"/>
              <w:rPr>
                <w:rFonts w:ascii="Arial" w:eastAsia="Times New Roman" w:hAnsi="Arial" w:cs="Arial"/>
                <w:b/>
                <w:bCs/>
                <w:sz w:val="20"/>
                <w:szCs w:val="20"/>
                <w:highlight w:val="yellow"/>
                <w:lang w:eastAsia="en-IN"/>
              </w:rPr>
            </w:pPr>
          </w:p>
        </w:tc>
        <w:tc>
          <w:tcPr>
            <w:tcW w:w="2552" w:type="dxa"/>
            <w:vMerge/>
            <w:vAlign w:val="center"/>
          </w:tcPr>
          <w:p w14:paraId="6F21AA17" w14:textId="77777777" w:rsidR="004D5F0C" w:rsidRPr="0037724D" w:rsidRDefault="004D5F0C" w:rsidP="0037724D">
            <w:pPr>
              <w:spacing w:before="100" w:beforeAutospacing="1" w:after="100" w:afterAutospacing="1"/>
              <w:ind w:left="0"/>
              <w:jc w:val="center"/>
              <w:outlineLvl w:val="2"/>
              <w:rPr>
                <w:rFonts w:ascii="Arial" w:eastAsia="Times New Roman" w:hAnsi="Arial" w:cs="Arial"/>
                <w:b/>
                <w:bCs/>
                <w:sz w:val="20"/>
                <w:szCs w:val="20"/>
                <w:highlight w:val="yellow"/>
                <w:lang w:eastAsia="en-IN"/>
              </w:rPr>
            </w:pPr>
          </w:p>
        </w:tc>
        <w:tc>
          <w:tcPr>
            <w:tcW w:w="2268" w:type="dxa"/>
            <w:vMerge/>
            <w:vAlign w:val="center"/>
          </w:tcPr>
          <w:p w14:paraId="79871E3A" w14:textId="77777777" w:rsidR="004D5F0C" w:rsidRPr="0037724D" w:rsidRDefault="004D5F0C" w:rsidP="0037724D">
            <w:pPr>
              <w:spacing w:before="100" w:beforeAutospacing="1" w:after="100" w:afterAutospacing="1"/>
              <w:ind w:left="0"/>
              <w:jc w:val="center"/>
              <w:outlineLvl w:val="2"/>
              <w:rPr>
                <w:rFonts w:ascii="Arial" w:eastAsia="Times New Roman" w:hAnsi="Arial" w:cs="Arial"/>
                <w:b/>
                <w:bCs/>
                <w:sz w:val="20"/>
                <w:szCs w:val="20"/>
                <w:highlight w:val="yellow"/>
                <w:lang w:eastAsia="en-IN"/>
              </w:rPr>
            </w:pPr>
          </w:p>
        </w:tc>
      </w:tr>
    </w:tbl>
    <w:p w14:paraId="4F78D657" w14:textId="5C04196A" w:rsidR="004D5F0C" w:rsidRPr="00937534" w:rsidRDefault="00937534" w:rsidP="0037724D">
      <w:pPr>
        <w:pStyle w:val="NoSpacing"/>
        <w:jc w:val="left"/>
        <w:rPr>
          <w:rFonts w:ascii="Arial" w:hAnsi="Arial" w:cs="Arial"/>
          <w:b/>
          <w:sz w:val="20"/>
        </w:rPr>
        <w:sectPr w:rsidR="004D5F0C" w:rsidRPr="00937534" w:rsidSect="004D5F0C">
          <w:pgSz w:w="16838" w:h="11906" w:orient="landscape"/>
          <w:pgMar w:top="1440" w:right="1440" w:bottom="1440" w:left="1440" w:header="708" w:footer="708" w:gutter="0"/>
          <w:cols w:space="708"/>
          <w:docGrid w:linePitch="360"/>
        </w:sectPr>
      </w:pPr>
      <w:r w:rsidRPr="0037724D">
        <w:rPr>
          <w:rFonts w:ascii="Arial" w:hAnsi="Arial" w:cs="Arial"/>
          <w:b/>
          <w:sz w:val="20"/>
          <w:highlight w:val="yellow"/>
        </w:rPr>
        <w:t>Source: (</w:t>
      </w:r>
      <w:proofErr w:type="spellStart"/>
      <w:r w:rsidRPr="0037724D">
        <w:rPr>
          <w:rFonts w:ascii="Arial" w:hAnsi="Arial" w:cs="Arial"/>
          <w:b/>
          <w:color w:val="222222"/>
          <w:sz w:val="20"/>
          <w:szCs w:val="20"/>
          <w:highlight w:val="yellow"/>
          <w:shd w:val="clear" w:color="auto" w:fill="FFFFFF"/>
        </w:rPr>
        <w:t>Shivashakarappa</w:t>
      </w:r>
      <w:proofErr w:type="spellEnd"/>
      <w:r w:rsidRPr="0037724D">
        <w:rPr>
          <w:rFonts w:ascii="Arial" w:hAnsi="Arial" w:cs="Arial"/>
          <w:b/>
          <w:color w:val="222222"/>
          <w:sz w:val="20"/>
          <w:szCs w:val="20"/>
          <w:highlight w:val="yellow"/>
          <w:shd w:val="clear" w:color="auto" w:fill="FFFFFF"/>
        </w:rPr>
        <w:t xml:space="preserve"> et al., 2025</w:t>
      </w:r>
      <w:r w:rsidRPr="0037724D">
        <w:rPr>
          <w:rFonts w:ascii="Arial" w:hAnsi="Arial" w:cs="Arial"/>
          <w:b/>
          <w:sz w:val="20"/>
          <w:highlight w:val="yellow"/>
        </w:rPr>
        <w:t>)</w:t>
      </w:r>
    </w:p>
    <w:p w14:paraId="2FB4C25D" w14:textId="2EE295CE" w:rsidR="005615EB" w:rsidRPr="00615850" w:rsidRDefault="00615850" w:rsidP="0037724D">
      <w:pPr>
        <w:pStyle w:val="NoSpacing"/>
        <w:ind w:left="0" w:firstLine="357"/>
        <w:rPr>
          <w:rFonts w:ascii="Arial" w:hAnsi="Arial" w:cs="Arial"/>
          <w:sz w:val="24"/>
        </w:rPr>
      </w:pPr>
      <w:r>
        <w:rPr>
          <w:rStyle w:val="Strong"/>
          <w:rFonts w:ascii="Arial" w:hAnsi="Arial" w:cs="Arial"/>
          <w:bCs w:val="0"/>
          <w:sz w:val="24"/>
        </w:rPr>
        <w:lastRenderedPageBreak/>
        <w:t xml:space="preserve">5. </w:t>
      </w:r>
      <w:r w:rsidRPr="00615850">
        <w:rPr>
          <w:rStyle w:val="Strong"/>
          <w:rFonts w:ascii="Arial" w:hAnsi="Arial" w:cs="Arial"/>
          <w:bCs w:val="0"/>
          <w:sz w:val="24"/>
        </w:rPr>
        <w:t>CHALLENGES OF USING NANOPARTICLES IN PLANT GENE TRANSFORMATION</w:t>
      </w:r>
    </w:p>
    <w:p w14:paraId="44913311" w14:textId="1CF98363" w:rsidR="005615EB" w:rsidRPr="00615850" w:rsidRDefault="00615850" w:rsidP="0037724D">
      <w:pPr>
        <w:pStyle w:val="NoSpacing"/>
        <w:ind w:left="0"/>
        <w:rPr>
          <w:rFonts w:ascii="Arial" w:hAnsi="Arial" w:cs="Arial"/>
        </w:rPr>
      </w:pPr>
      <w:r>
        <w:rPr>
          <w:rStyle w:val="Strong"/>
          <w:rFonts w:ascii="Arial" w:hAnsi="Arial" w:cs="Arial"/>
          <w:bCs w:val="0"/>
        </w:rPr>
        <w:t>5.</w:t>
      </w:r>
      <w:r w:rsidR="005615EB" w:rsidRPr="00615850">
        <w:rPr>
          <w:rStyle w:val="Strong"/>
          <w:rFonts w:ascii="Arial" w:hAnsi="Arial" w:cs="Arial"/>
          <w:bCs w:val="0"/>
        </w:rPr>
        <w:t>1. Nanoparticle Properties Limiting Efficiency</w:t>
      </w:r>
    </w:p>
    <w:p w14:paraId="1160DF62" w14:textId="0EB0F375" w:rsidR="005615EB" w:rsidRPr="0037724D" w:rsidRDefault="0037724D" w:rsidP="0037724D">
      <w:pPr>
        <w:pStyle w:val="NoSpacing"/>
        <w:ind w:left="0"/>
        <w:rPr>
          <w:rFonts w:ascii="Arial" w:hAnsi="Arial" w:cs="Arial"/>
          <w:b/>
          <w:highlight w:val="yellow"/>
        </w:rPr>
      </w:pPr>
      <w:r w:rsidRPr="0037724D">
        <w:rPr>
          <w:rStyle w:val="Emphasis"/>
          <w:rFonts w:ascii="Arial" w:hAnsi="Arial" w:cs="Arial"/>
          <w:b/>
          <w:highlight w:val="yellow"/>
        </w:rPr>
        <w:t xml:space="preserve">5.1.1 </w:t>
      </w:r>
      <w:r w:rsidR="005615EB" w:rsidRPr="0037724D">
        <w:rPr>
          <w:rStyle w:val="Emphasis"/>
          <w:rFonts w:ascii="Arial" w:hAnsi="Arial" w:cs="Arial"/>
          <w:b/>
          <w:highlight w:val="yellow"/>
        </w:rPr>
        <w:t>Physicochemical Characteristics</w:t>
      </w:r>
    </w:p>
    <w:p w14:paraId="4C665BA9" w14:textId="0FC364B0" w:rsidR="005615EB" w:rsidRPr="00615850" w:rsidRDefault="005615EB" w:rsidP="0037724D">
      <w:pPr>
        <w:pStyle w:val="NoSpacing"/>
        <w:ind w:left="0"/>
        <w:rPr>
          <w:rFonts w:ascii="Arial" w:hAnsi="Arial" w:cs="Arial"/>
          <w:sz w:val="20"/>
        </w:rPr>
      </w:pPr>
      <w:r w:rsidRPr="00615850">
        <w:rPr>
          <w:rFonts w:ascii="Arial" w:hAnsi="Arial" w:cs="Arial"/>
          <w:sz w:val="20"/>
        </w:rPr>
        <w:t>Despite the potential of nanoparticles in plant science, their practical application in gene transformation faces numerous technical hurdles. The performance of nanoparticles is influenced by various factors including their size, charge, solubility, and chemical composition</w:t>
      </w:r>
      <w:r w:rsidR="0074339E">
        <w:rPr>
          <w:rFonts w:ascii="Arial" w:hAnsi="Arial" w:cs="Arial"/>
          <w:sz w:val="20"/>
        </w:rPr>
        <w:t xml:space="preserve"> (</w:t>
      </w:r>
      <w:proofErr w:type="spellStart"/>
      <w:r w:rsidR="0074339E">
        <w:rPr>
          <w:rFonts w:ascii="Arial" w:hAnsi="Arial" w:cs="Arial"/>
          <w:color w:val="222222"/>
          <w:sz w:val="20"/>
          <w:szCs w:val="20"/>
          <w:shd w:val="clear" w:color="auto" w:fill="FFFFFF"/>
        </w:rPr>
        <w:t>Sukhanova</w:t>
      </w:r>
      <w:proofErr w:type="spellEnd"/>
      <w:r w:rsidR="0074339E">
        <w:rPr>
          <w:rFonts w:ascii="Arial" w:hAnsi="Arial" w:cs="Arial"/>
          <w:color w:val="222222"/>
          <w:sz w:val="20"/>
          <w:szCs w:val="20"/>
          <w:shd w:val="clear" w:color="auto" w:fill="FFFFFF"/>
        </w:rPr>
        <w:t xml:space="preserve"> et al., 2018</w:t>
      </w:r>
      <w:r w:rsidR="0074339E">
        <w:rPr>
          <w:rFonts w:ascii="Arial" w:hAnsi="Arial" w:cs="Arial"/>
          <w:sz w:val="20"/>
        </w:rPr>
        <w:t>)</w:t>
      </w:r>
      <w:r w:rsidRPr="00615850">
        <w:rPr>
          <w:rFonts w:ascii="Arial" w:hAnsi="Arial" w:cs="Arial"/>
          <w:sz w:val="20"/>
        </w:rPr>
        <w:t>. These parameters determine their dispersion, interaction with biological buffers, and ability to penetrate plant tissues. Stability in colloidal form is especially critical for efficient gene delivery but can be disrupted by environmental conditions such as ionic strength, pH, and temperature</w:t>
      </w:r>
      <w:r w:rsidR="0074339E">
        <w:rPr>
          <w:rFonts w:ascii="Arial" w:hAnsi="Arial" w:cs="Arial"/>
          <w:sz w:val="20"/>
        </w:rPr>
        <w:t xml:space="preserve"> (</w:t>
      </w:r>
      <w:r w:rsidR="0074339E">
        <w:rPr>
          <w:rFonts w:ascii="Arial" w:hAnsi="Arial" w:cs="Arial"/>
          <w:color w:val="222222"/>
          <w:sz w:val="20"/>
          <w:szCs w:val="20"/>
          <w:shd w:val="clear" w:color="auto" w:fill="FFFFFF"/>
        </w:rPr>
        <w:t>Zheng &amp; McClements, 2020</w:t>
      </w:r>
      <w:r w:rsidR="0074339E">
        <w:rPr>
          <w:rFonts w:ascii="Arial" w:hAnsi="Arial" w:cs="Arial"/>
          <w:sz w:val="20"/>
        </w:rPr>
        <w:t>)</w:t>
      </w:r>
      <w:r w:rsidRPr="00615850">
        <w:rPr>
          <w:rFonts w:ascii="Arial" w:hAnsi="Arial" w:cs="Arial"/>
          <w:sz w:val="20"/>
        </w:rPr>
        <w:t>. Additionally, some plant culture buffers are not compatible with nanoparticle formulations, which can lead to aggregation or inactivation.</w:t>
      </w:r>
    </w:p>
    <w:p w14:paraId="0DD750EB" w14:textId="2649BB57" w:rsidR="005615EB" w:rsidRPr="0037724D" w:rsidRDefault="0037724D" w:rsidP="0037724D">
      <w:pPr>
        <w:pStyle w:val="NoSpacing"/>
        <w:ind w:left="0"/>
        <w:rPr>
          <w:rFonts w:ascii="Arial" w:hAnsi="Arial" w:cs="Arial"/>
          <w:b/>
          <w:highlight w:val="yellow"/>
        </w:rPr>
      </w:pPr>
      <w:r w:rsidRPr="0037724D">
        <w:rPr>
          <w:rStyle w:val="Emphasis"/>
          <w:rFonts w:ascii="Arial" w:hAnsi="Arial" w:cs="Arial"/>
          <w:b/>
          <w:highlight w:val="yellow"/>
        </w:rPr>
        <w:t xml:space="preserve">5.1.2 </w:t>
      </w:r>
      <w:r w:rsidR="005615EB" w:rsidRPr="0037724D">
        <w:rPr>
          <w:rStyle w:val="Emphasis"/>
          <w:rFonts w:ascii="Arial" w:hAnsi="Arial" w:cs="Arial"/>
          <w:b/>
          <w:highlight w:val="yellow"/>
        </w:rPr>
        <w:t>Cargo Loading Capacity</w:t>
      </w:r>
    </w:p>
    <w:p w14:paraId="1847F7C7" w14:textId="6DDF4D50" w:rsidR="005615EB" w:rsidRPr="00615850" w:rsidRDefault="005615EB" w:rsidP="0037724D">
      <w:pPr>
        <w:pStyle w:val="NoSpacing"/>
        <w:ind w:left="0"/>
        <w:rPr>
          <w:rFonts w:ascii="Arial" w:hAnsi="Arial" w:cs="Arial"/>
          <w:sz w:val="20"/>
        </w:rPr>
      </w:pPr>
      <w:r w:rsidRPr="00615850">
        <w:rPr>
          <w:rFonts w:ascii="Arial" w:hAnsi="Arial" w:cs="Arial"/>
          <w:sz w:val="20"/>
        </w:rPr>
        <w:t>Another crucial factor is the capacity of nanoparticles to load and transport nucleic acids. Although nanoparticles can accommodate a wide range of DNA/RNA sizes, the delivery efficiency depends on the optimal ratio between the carrier and its cargo</w:t>
      </w:r>
      <w:r w:rsidR="0074339E">
        <w:rPr>
          <w:rFonts w:ascii="Arial" w:hAnsi="Arial" w:cs="Arial"/>
          <w:sz w:val="20"/>
        </w:rPr>
        <w:t xml:space="preserve"> (</w:t>
      </w:r>
      <w:r w:rsidR="0074339E">
        <w:rPr>
          <w:rFonts w:ascii="Arial" w:hAnsi="Arial" w:cs="Arial"/>
          <w:color w:val="222222"/>
          <w:sz w:val="20"/>
          <w:szCs w:val="20"/>
          <w:shd w:val="clear" w:color="auto" w:fill="FFFFFF"/>
        </w:rPr>
        <w:t>Vaughan et al., 2020</w:t>
      </w:r>
      <w:r w:rsidR="0074339E">
        <w:rPr>
          <w:rFonts w:ascii="Arial" w:hAnsi="Arial" w:cs="Arial"/>
          <w:sz w:val="20"/>
        </w:rPr>
        <w:t>)</w:t>
      </w:r>
      <w:r w:rsidRPr="00615850">
        <w:rPr>
          <w:rFonts w:ascii="Arial" w:hAnsi="Arial" w:cs="Arial"/>
          <w:sz w:val="20"/>
        </w:rPr>
        <w:t>. Parameters such as the DNA-to-nanoparticle ratio, exposure time, and buffer conditions must be carefully adjusted depending on the target tissue</w:t>
      </w:r>
      <w:r w:rsidR="0037724D">
        <w:rPr>
          <w:rFonts w:ascii="Arial" w:hAnsi="Arial" w:cs="Arial"/>
          <w:sz w:val="20"/>
        </w:rPr>
        <w:t xml:space="preserve"> </w:t>
      </w:r>
      <w:r w:rsidRPr="00615850">
        <w:rPr>
          <w:rFonts w:ascii="Arial" w:hAnsi="Arial" w:cs="Arial"/>
          <w:sz w:val="20"/>
        </w:rPr>
        <w:t>whether it is pollen, callus, or embryonic tissue. The current understanding of maximum loading thresholds is still evolving.</w:t>
      </w:r>
    </w:p>
    <w:p w14:paraId="1BF94DCF" w14:textId="7985DDFE" w:rsidR="005615EB" w:rsidRDefault="005615EB" w:rsidP="0037724D">
      <w:pPr>
        <w:pStyle w:val="NoSpacing"/>
      </w:pPr>
    </w:p>
    <w:p w14:paraId="462AC0BC" w14:textId="3CCB83F5" w:rsidR="005615EB" w:rsidRPr="00615850" w:rsidRDefault="00615850" w:rsidP="0037724D">
      <w:pPr>
        <w:pStyle w:val="NoSpacing"/>
        <w:ind w:left="0"/>
        <w:rPr>
          <w:rFonts w:ascii="Arial" w:hAnsi="Arial" w:cs="Arial"/>
        </w:rPr>
      </w:pPr>
      <w:r>
        <w:rPr>
          <w:rStyle w:val="Strong"/>
          <w:rFonts w:ascii="Arial" w:hAnsi="Arial" w:cs="Arial"/>
          <w:bCs w:val="0"/>
        </w:rPr>
        <w:t>5.</w:t>
      </w:r>
      <w:r w:rsidR="005615EB" w:rsidRPr="00615850">
        <w:rPr>
          <w:rStyle w:val="Strong"/>
          <w:rFonts w:ascii="Arial" w:hAnsi="Arial" w:cs="Arial"/>
          <w:bCs w:val="0"/>
        </w:rPr>
        <w:t>2. Uptake Mechanism and Intracellular Fate</w:t>
      </w:r>
    </w:p>
    <w:p w14:paraId="7130D186" w14:textId="1A39DC5D" w:rsidR="005615EB" w:rsidRPr="0037724D" w:rsidRDefault="0037724D" w:rsidP="0037724D">
      <w:pPr>
        <w:pStyle w:val="NoSpacing"/>
        <w:ind w:left="0"/>
        <w:rPr>
          <w:rFonts w:ascii="Arial" w:hAnsi="Arial" w:cs="Arial"/>
          <w:b/>
          <w:highlight w:val="yellow"/>
        </w:rPr>
      </w:pPr>
      <w:r w:rsidRPr="0037724D">
        <w:rPr>
          <w:rStyle w:val="Emphasis"/>
          <w:rFonts w:ascii="Arial" w:hAnsi="Arial" w:cs="Arial"/>
          <w:b/>
          <w:highlight w:val="yellow"/>
        </w:rPr>
        <w:t xml:space="preserve">5.2.1 </w:t>
      </w:r>
      <w:r w:rsidR="005615EB" w:rsidRPr="0037724D">
        <w:rPr>
          <w:rStyle w:val="Emphasis"/>
          <w:rFonts w:ascii="Arial" w:hAnsi="Arial" w:cs="Arial"/>
          <w:b/>
          <w:highlight w:val="yellow"/>
        </w:rPr>
        <w:t>Barriers to Cellular Entry</w:t>
      </w:r>
    </w:p>
    <w:p w14:paraId="78E2EABA" w14:textId="5DD50F46" w:rsidR="005615EB" w:rsidRPr="00615850" w:rsidRDefault="005615EB" w:rsidP="0037724D">
      <w:pPr>
        <w:pStyle w:val="NoSpacing"/>
        <w:ind w:left="0"/>
        <w:rPr>
          <w:rFonts w:ascii="Arial" w:hAnsi="Arial" w:cs="Arial"/>
          <w:sz w:val="20"/>
        </w:rPr>
      </w:pPr>
      <w:r w:rsidRPr="00615850">
        <w:rPr>
          <w:rFonts w:ascii="Arial" w:hAnsi="Arial" w:cs="Arial"/>
          <w:sz w:val="20"/>
        </w:rPr>
        <w:t xml:space="preserve">The rigid and selective structure of the plant cell wall is one of the biggest obstacles for nanoparticle-mediated delivery. Since the cell wall contains nanopores with limited dimensions, only certain types of nanoparticles can pass through. Advanced delivery mechanisms have been explored, such as using peptide tags or surface coatings that enable nanoparticles to bypass or interact </w:t>
      </w:r>
      <w:proofErr w:type="spellStart"/>
      <w:r w:rsidRPr="00615850">
        <w:rPr>
          <w:rFonts w:ascii="Arial" w:hAnsi="Arial" w:cs="Arial"/>
          <w:sz w:val="20"/>
        </w:rPr>
        <w:t>favorably</w:t>
      </w:r>
      <w:proofErr w:type="spellEnd"/>
      <w:r w:rsidRPr="00615850">
        <w:rPr>
          <w:rFonts w:ascii="Arial" w:hAnsi="Arial" w:cs="Arial"/>
          <w:sz w:val="20"/>
        </w:rPr>
        <w:t xml:space="preserve"> with cell membranes</w:t>
      </w:r>
      <w:r w:rsidR="0074339E">
        <w:rPr>
          <w:rFonts w:ascii="Arial" w:hAnsi="Arial" w:cs="Arial"/>
          <w:sz w:val="20"/>
        </w:rPr>
        <w:t xml:space="preserve"> (Fang et al., 2018)</w:t>
      </w:r>
      <w:r w:rsidRPr="00615850">
        <w:rPr>
          <w:rFonts w:ascii="Arial" w:hAnsi="Arial" w:cs="Arial"/>
          <w:sz w:val="20"/>
        </w:rPr>
        <w:t>. However, the specific mechanisms of entry, movement, and intracellular localization of nanoparticles remain unclear and require further study.</w:t>
      </w:r>
    </w:p>
    <w:p w14:paraId="3453D4E3" w14:textId="0ECB7D5F" w:rsidR="005615EB" w:rsidRPr="0037724D" w:rsidRDefault="0037724D" w:rsidP="0037724D">
      <w:pPr>
        <w:pStyle w:val="NoSpacing"/>
        <w:ind w:left="0"/>
        <w:rPr>
          <w:rFonts w:ascii="Arial" w:hAnsi="Arial" w:cs="Arial"/>
          <w:b/>
          <w:highlight w:val="yellow"/>
        </w:rPr>
      </w:pPr>
      <w:r w:rsidRPr="0037724D">
        <w:rPr>
          <w:rStyle w:val="Emphasis"/>
          <w:rFonts w:ascii="Arial" w:hAnsi="Arial" w:cs="Arial"/>
          <w:b/>
          <w:highlight w:val="yellow"/>
        </w:rPr>
        <w:t xml:space="preserve">5.2.2 </w:t>
      </w:r>
      <w:r w:rsidR="005615EB" w:rsidRPr="0037724D">
        <w:rPr>
          <w:rStyle w:val="Emphasis"/>
          <w:rFonts w:ascii="Arial" w:hAnsi="Arial" w:cs="Arial"/>
          <w:b/>
          <w:highlight w:val="yellow"/>
        </w:rPr>
        <w:t>Nanoparticle Degradation</w:t>
      </w:r>
    </w:p>
    <w:p w14:paraId="0F1AD0EC" w14:textId="1D87FFB1" w:rsidR="005615EB" w:rsidRPr="00615850" w:rsidRDefault="005615EB" w:rsidP="0037724D">
      <w:pPr>
        <w:pStyle w:val="NoSpacing"/>
        <w:ind w:left="0"/>
        <w:rPr>
          <w:rFonts w:ascii="Arial" w:hAnsi="Arial" w:cs="Arial"/>
          <w:sz w:val="20"/>
        </w:rPr>
      </w:pPr>
      <w:r w:rsidRPr="00615850">
        <w:rPr>
          <w:rFonts w:ascii="Arial" w:hAnsi="Arial" w:cs="Arial"/>
          <w:sz w:val="20"/>
        </w:rPr>
        <w:t>Understanding how nanoparticles degrade within plant cells is crucial for evaluating their safety. Some are broken down by oxidative enzymes or reactive molecules such as superoxide and nitric oxide</w:t>
      </w:r>
      <w:r w:rsidR="00114614">
        <w:rPr>
          <w:rFonts w:ascii="Arial" w:hAnsi="Arial" w:cs="Arial"/>
          <w:sz w:val="20"/>
        </w:rPr>
        <w:t xml:space="preserve"> (Sharma et al., 2019)</w:t>
      </w:r>
      <w:r w:rsidRPr="00615850">
        <w:rPr>
          <w:rFonts w:ascii="Arial" w:hAnsi="Arial" w:cs="Arial"/>
          <w:sz w:val="20"/>
        </w:rPr>
        <w:t>. Others may rely on peroxidase-driven pathways or lipid peroxidation products. The presence of such degradation pathways is important to prevent the accumulation of nanoparticles in plant tissues, which could otherwise pose risks to the food chain or the environment.</w:t>
      </w:r>
    </w:p>
    <w:p w14:paraId="12CDBA04" w14:textId="1FA24A1E" w:rsidR="005615EB" w:rsidRDefault="005615EB" w:rsidP="0037724D">
      <w:pPr>
        <w:pStyle w:val="NoSpacing"/>
      </w:pPr>
    </w:p>
    <w:p w14:paraId="7965DB7B" w14:textId="0E2F50BE" w:rsidR="005615EB" w:rsidRPr="00615850" w:rsidRDefault="00615850" w:rsidP="0037724D">
      <w:pPr>
        <w:pStyle w:val="NoSpacing"/>
        <w:ind w:left="0"/>
        <w:rPr>
          <w:rFonts w:ascii="Arial" w:hAnsi="Arial" w:cs="Arial"/>
        </w:rPr>
      </w:pPr>
      <w:r>
        <w:rPr>
          <w:rStyle w:val="Strong"/>
          <w:rFonts w:ascii="Arial" w:hAnsi="Arial" w:cs="Arial"/>
          <w:bCs w:val="0"/>
        </w:rPr>
        <w:t>5.</w:t>
      </w:r>
      <w:r w:rsidR="005615EB" w:rsidRPr="00615850">
        <w:rPr>
          <w:rStyle w:val="Strong"/>
          <w:rFonts w:ascii="Arial" w:hAnsi="Arial" w:cs="Arial"/>
          <w:bCs w:val="0"/>
        </w:rPr>
        <w:t>3. Potential Phytotoxicity of Nanoparticles</w:t>
      </w:r>
    </w:p>
    <w:p w14:paraId="53A1E815" w14:textId="77777777" w:rsidR="005615EB" w:rsidRPr="00615850" w:rsidRDefault="005615EB" w:rsidP="0037724D">
      <w:pPr>
        <w:pStyle w:val="NoSpacing"/>
        <w:ind w:left="0"/>
        <w:rPr>
          <w:rFonts w:ascii="Arial" w:hAnsi="Arial" w:cs="Arial"/>
          <w:b/>
        </w:rPr>
      </w:pPr>
      <w:r w:rsidRPr="00615850">
        <w:rPr>
          <w:rStyle w:val="Emphasis"/>
          <w:rFonts w:ascii="Arial" w:hAnsi="Arial" w:cs="Arial"/>
          <w:b/>
        </w:rPr>
        <w:t>Toxic Effects on Plants</w:t>
      </w:r>
    </w:p>
    <w:p w14:paraId="055144C6" w14:textId="6691179D" w:rsidR="005615EB" w:rsidRPr="00615850" w:rsidRDefault="005615EB" w:rsidP="0037724D">
      <w:pPr>
        <w:pStyle w:val="NoSpacing"/>
        <w:ind w:left="0"/>
        <w:rPr>
          <w:rFonts w:ascii="Arial" w:hAnsi="Arial" w:cs="Arial"/>
          <w:sz w:val="20"/>
        </w:rPr>
      </w:pPr>
      <w:r w:rsidRPr="00615850">
        <w:rPr>
          <w:rFonts w:ascii="Arial" w:hAnsi="Arial" w:cs="Arial"/>
          <w:sz w:val="20"/>
        </w:rPr>
        <w:t>While nanoparticles offer a new avenue for plant transformation, they may also have unintended negative effects. Research suggests that certain formulations can hinder seed germination, root elongation, and shoot development. These outcomes are often linked to the generation of reactive oxygen species (ROS), which disturb hormone levels and stress responses in plants</w:t>
      </w:r>
      <w:r w:rsidR="00114614">
        <w:rPr>
          <w:rFonts w:ascii="Arial" w:hAnsi="Arial" w:cs="Arial"/>
          <w:sz w:val="20"/>
        </w:rPr>
        <w:t xml:space="preserve"> (</w:t>
      </w:r>
      <w:proofErr w:type="spellStart"/>
      <w:r w:rsidR="00114614">
        <w:rPr>
          <w:rFonts w:ascii="Arial" w:hAnsi="Arial" w:cs="Arial"/>
          <w:color w:val="222222"/>
          <w:sz w:val="20"/>
          <w:szCs w:val="20"/>
          <w:shd w:val="clear" w:color="auto" w:fill="FFFFFF"/>
        </w:rPr>
        <w:t>Mittler</w:t>
      </w:r>
      <w:proofErr w:type="spellEnd"/>
      <w:r w:rsidR="00114614">
        <w:rPr>
          <w:rFonts w:ascii="Arial" w:hAnsi="Arial" w:cs="Arial"/>
          <w:color w:val="222222"/>
          <w:sz w:val="20"/>
          <w:szCs w:val="20"/>
          <w:shd w:val="clear" w:color="auto" w:fill="FFFFFF"/>
        </w:rPr>
        <w:t xml:space="preserve"> et al., 2022</w:t>
      </w:r>
      <w:r w:rsidR="00114614">
        <w:rPr>
          <w:rFonts w:ascii="Arial" w:hAnsi="Arial" w:cs="Arial"/>
          <w:sz w:val="20"/>
        </w:rPr>
        <w:t>)</w:t>
      </w:r>
      <w:r w:rsidRPr="00615850">
        <w:rPr>
          <w:rFonts w:ascii="Arial" w:hAnsi="Arial" w:cs="Arial"/>
          <w:sz w:val="20"/>
        </w:rPr>
        <w:t>.</w:t>
      </w:r>
    </w:p>
    <w:p w14:paraId="19C81CED" w14:textId="40DE8000" w:rsidR="005615EB" w:rsidRPr="00615850" w:rsidRDefault="0037724D" w:rsidP="0037724D">
      <w:pPr>
        <w:pStyle w:val="NoSpacing"/>
        <w:ind w:left="0"/>
        <w:rPr>
          <w:rFonts w:ascii="Arial" w:hAnsi="Arial" w:cs="Arial"/>
          <w:b/>
        </w:rPr>
      </w:pPr>
      <w:r>
        <w:rPr>
          <w:rStyle w:val="Emphasis"/>
          <w:rFonts w:ascii="Arial" w:hAnsi="Arial" w:cs="Arial"/>
          <w:b/>
        </w:rPr>
        <w:t xml:space="preserve">5.3.1 </w:t>
      </w:r>
      <w:r w:rsidR="005615EB" w:rsidRPr="00615850">
        <w:rPr>
          <w:rStyle w:val="Emphasis"/>
          <w:rFonts w:ascii="Arial" w:hAnsi="Arial" w:cs="Arial"/>
          <w:b/>
        </w:rPr>
        <w:t>Gene Expression and Developmental Impact</w:t>
      </w:r>
    </w:p>
    <w:p w14:paraId="2D0A5E08" w14:textId="09786D0F" w:rsidR="005615EB" w:rsidRPr="00615850" w:rsidRDefault="005615EB" w:rsidP="0037724D">
      <w:pPr>
        <w:pStyle w:val="NoSpacing"/>
        <w:ind w:left="0"/>
        <w:rPr>
          <w:rFonts w:ascii="Arial" w:hAnsi="Arial" w:cs="Arial"/>
          <w:sz w:val="20"/>
        </w:rPr>
      </w:pPr>
      <w:r w:rsidRPr="00615850">
        <w:rPr>
          <w:rFonts w:ascii="Arial" w:hAnsi="Arial" w:cs="Arial"/>
          <w:sz w:val="20"/>
        </w:rPr>
        <w:t xml:space="preserve">In some cases, nanoparticles have been shown to interfere with the expression of genes involved in </w:t>
      </w:r>
      <w:proofErr w:type="spellStart"/>
      <w:r w:rsidRPr="00615850">
        <w:rPr>
          <w:rFonts w:ascii="Arial" w:hAnsi="Arial" w:cs="Arial"/>
          <w:sz w:val="20"/>
        </w:rPr>
        <w:t>defense</w:t>
      </w:r>
      <w:proofErr w:type="spellEnd"/>
      <w:r w:rsidRPr="00615850">
        <w:rPr>
          <w:rFonts w:ascii="Arial" w:hAnsi="Arial" w:cs="Arial"/>
          <w:sz w:val="20"/>
        </w:rPr>
        <w:t>, hormonal regulation, and root architecture. Their presence may trigger cellular stress responses, autophagy, or even programmed cell death, especially in sensitive tissues</w:t>
      </w:r>
      <w:r w:rsidR="00114614">
        <w:rPr>
          <w:rFonts w:ascii="Arial" w:hAnsi="Arial" w:cs="Arial"/>
          <w:sz w:val="20"/>
        </w:rPr>
        <w:t xml:space="preserve"> (</w:t>
      </w:r>
      <w:r w:rsidR="00114614">
        <w:rPr>
          <w:rFonts w:ascii="Arial" w:hAnsi="Arial" w:cs="Arial"/>
          <w:color w:val="222222"/>
          <w:sz w:val="20"/>
          <w:szCs w:val="20"/>
          <w:shd w:val="clear" w:color="auto" w:fill="FFFFFF"/>
        </w:rPr>
        <w:t>Murrow &amp; Debnath, 2013</w:t>
      </w:r>
      <w:r w:rsidR="00114614">
        <w:rPr>
          <w:rFonts w:ascii="Arial" w:hAnsi="Arial" w:cs="Arial"/>
          <w:sz w:val="20"/>
        </w:rPr>
        <w:t>)</w:t>
      </w:r>
      <w:r w:rsidRPr="00615850">
        <w:rPr>
          <w:rFonts w:ascii="Arial" w:hAnsi="Arial" w:cs="Arial"/>
          <w:sz w:val="20"/>
        </w:rPr>
        <w:t>. Therefore, it is essential to design safer nanoparticle formulations that minimize toxicity while preserving transformation efficiency.</w:t>
      </w:r>
    </w:p>
    <w:p w14:paraId="5E04D3D1" w14:textId="77777777" w:rsidR="00615850" w:rsidRDefault="00615850" w:rsidP="0037724D">
      <w:pPr>
        <w:pStyle w:val="NoSpacing"/>
        <w:ind w:left="0"/>
        <w:rPr>
          <w:rStyle w:val="Strong"/>
          <w:rFonts w:ascii="Arial" w:hAnsi="Arial" w:cs="Arial"/>
          <w:bCs w:val="0"/>
        </w:rPr>
      </w:pPr>
    </w:p>
    <w:p w14:paraId="27D2A662" w14:textId="566870F5" w:rsidR="005615EB" w:rsidRPr="00615850" w:rsidRDefault="00615850" w:rsidP="0037724D">
      <w:pPr>
        <w:pStyle w:val="NoSpacing"/>
        <w:ind w:left="0"/>
        <w:rPr>
          <w:rFonts w:ascii="Arial" w:hAnsi="Arial" w:cs="Arial"/>
        </w:rPr>
      </w:pPr>
      <w:r>
        <w:rPr>
          <w:rStyle w:val="Strong"/>
          <w:rFonts w:ascii="Arial" w:hAnsi="Arial" w:cs="Arial"/>
          <w:bCs w:val="0"/>
        </w:rPr>
        <w:t>5.</w:t>
      </w:r>
      <w:r w:rsidR="005615EB" w:rsidRPr="00615850">
        <w:rPr>
          <w:rStyle w:val="Strong"/>
          <w:rFonts w:ascii="Arial" w:hAnsi="Arial" w:cs="Arial"/>
          <w:bCs w:val="0"/>
        </w:rPr>
        <w:t>4. Regeneration Constraints in Plant Transformation</w:t>
      </w:r>
    </w:p>
    <w:p w14:paraId="5745D678" w14:textId="77777777" w:rsidR="005615EB" w:rsidRPr="00615850" w:rsidRDefault="005615EB" w:rsidP="0037724D">
      <w:pPr>
        <w:pStyle w:val="NoSpacing"/>
        <w:ind w:left="0"/>
        <w:rPr>
          <w:rFonts w:ascii="Arial" w:hAnsi="Arial" w:cs="Arial"/>
          <w:b/>
        </w:rPr>
      </w:pPr>
      <w:r w:rsidRPr="00615850">
        <w:rPr>
          <w:rStyle w:val="Emphasis"/>
          <w:rFonts w:ascii="Arial" w:hAnsi="Arial" w:cs="Arial"/>
          <w:b/>
        </w:rPr>
        <w:t>Regeneration Limitation</w:t>
      </w:r>
    </w:p>
    <w:p w14:paraId="2D419469" w14:textId="5A20A597" w:rsidR="005615EB" w:rsidRPr="00615850" w:rsidRDefault="005615EB" w:rsidP="0037724D">
      <w:pPr>
        <w:pStyle w:val="NoSpacing"/>
        <w:ind w:left="0"/>
        <w:rPr>
          <w:rFonts w:ascii="Arial" w:hAnsi="Arial" w:cs="Arial"/>
          <w:sz w:val="20"/>
        </w:rPr>
      </w:pPr>
      <w:r w:rsidRPr="00615850">
        <w:rPr>
          <w:rFonts w:ascii="Arial" w:hAnsi="Arial" w:cs="Arial"/>
          <w:sz w:val="20"/>
        </w:rPr>
        <w:t>One of the most significant barriers in nanoparticle-based gene delivery is the inability to regenerate complete transgenic plants from transformed cells. Unlike Agrobacterium-based methods, nanoparticle delivery often lacks integration into a reliable regeneration system</w:t>
      </w:r>
      <w:r w:rsidR="00114614">
        <w:rPr>
          <w:rFonts w:ascii="Arial" w:hAnsi="Arial" w:cs="Arial"/>
          <w:sz w:val="20"/>
        </w:rPr>
        <w:t xml:space="preserve"> (Han et al., 2025)</w:t>
      </w:r>
      <w:r w:rsidRPr="00615850">
        <w:rPr>
          <w:rFonts w:ascii="Arial" w:hAnsi="Arial" w:cs="Arial"/>
          <w:sz w:val="20"/>
        </w:rPr>
        <w:t>. This presents a serious bottleneck, as efficient tissue regeneration is crucial for producing stable and inheritable genetic changes.</w:t>
      </w:r>
    </w:p>
    <w:p w14:paraId="47E73951" w14:textId="4C027C72" w:rsidR="005615EB" w:rsidRPr="00615850" w:rsidRDefault="0037724D" w:rsidP="0037724D">
      <w:pPr>
        <w:pStyle w:val="NoSpacing"/>
        <w:ind w:left="0"/>
        <w:rPr>
          <w:rFonts w:ascii="Arial" w:hAnsi="Arial" w:cs="Arial"/>
          <w:b/>
        </w:rPr>
      </w:pPr>
      <w:r>
        <w:rPr>
          <w:rStyle w:val="Emphasis"/>
          <w:rFonts w:ascii="Arial" w:hAnsi="Arial" w:cs="Arial"/>
          <w:b/>
        </w:rPr>
        <w:t xml:space="preserve">5.4.1 </w:t>
      </w:r>
      <w:r w:rsidR="005615EB" w:rsidRPr="00615850">
        <w:rPr>
          <w:rStyle w:val="Emphasis"/>
          <w:rFonts w:ascii="Arial" w:hAnsi="Arial" w:cs="Arial"/>
          <w:b/>
        </w:rPr>
        <w:t>Role of Regeneration-Related Genes</w:t>
      </w:r>
    </w:p>
    <w:p w14:paraId="0C8EA29C" w14:textId="09ED25C5" w:rsidR="005615EB" w:rsidRPr="00615850" w:rsidRDefault="005615EB" w:rsidP="0037724D">
      <w:pPr>
        <w:pStyle w:val="NoSpacing"/>
        <w:ind w:left="0"/>
        <w:rPr>
          <w:rFonts w:ascii="Arial" w:hAnsi="Arial" w:cs="Arial"/>
          <w:sz w:val="20"/>
        </w:rPr>
      </w:pPr>
      <w:r w:rsidRPr="00615850">
        <w:rPr>
          <w:rFonts w:ascii="Arial" w:hAnsi="Arial" w:cs="Arial"/>
          <w:sz w:val="20"/>
        </w:rPr>
        <w:lastRenderedPageBreak/>
        <w:t>Recent developments suggest that certain developmental genes, such as those controlling meristem formation, can aid regeneration. Inducing the expression of these genes may enhance the ability of transformed cells to develop into full plants, thus overcoming one of the key limitations of nanoparticle-mediated transformation systems</w:t>
      </w:r>
      <w:r w:rsidR="00114614">
        <w:rPr>
          <w:rFonts w:ascii="Arial" w:hAnsi="Arial" w:cs="Arial"/>
          <w:sz w:val="20"/>
        </w:rPr>
        <w:t xml:space="preserve"> (Rani et al., 2025)</w:t>
      </w:r>
      <w:r w:rsidRPr="00615850">
        <w:rPr>
          <w:rFonts w:ascii="Arial" w:hAnsi="Arial" w:cs="Arial"/>
          <w:sz w:val="20"/>
        </w:rPr>
        <w:t>.</w:t>
      </w:r>
    </w:p>
    <w:p w14:paraId="035E5E25" w14:textId="77777777" w:rsidR="00615850" w:rsidRDefault="00615850" w:rsidP="0037724D">
      <w:pPr>
        <w:pStyle w:val="NoSpacing"/>
        <w:ind w:left="0"/>
        <w:rPr>
          <w:rStyle w:val="Strong"/>
          <w:rFonts w:ascii="Arial" w:hAnsi="Arial" w:cs="Arial"/>
          <w:bCs w:val="0"/>
          <w:sz w:val="24"/>
        </w:rPr>
      </w:pPr>
    </w:p>
    <w:p w14:paraId="58BA451D" w14:textId="5D6ED3BD" w:rsidR="005615EB" w:rsidRPr="00615850" w:rsidRDefault="00615850" w:rsidP="0037724D">
      <w:pPr>
        <w:pStyle w:val="NoSpacing"/>
        <w:numPr>
          <w:ilvl w:val="0"/>
          <w:numId w:val="2"/>
        </w:numPr>
        <w:rPr>
          <w:rFonts w:ascii="Arial" w:hAnsi="Arial" w:cs="Arial"/>
          <w:sz w:val="24"/>
        </w:rPr>
      </w:pPr>
      <w:r w:rsidRPr="00615850">
        <w:rPr>
          <w:rStyle w:val="Strong"/>
          <w:rFonts w:ascii="Arial" w:hAnsi="Arial" w:cs="Arial"/>
          <w:bCs w:val="0"/>
          <w:sz w:val="24"/>
        </w:rPr>
        <w:t>FUTURE PERSPECTIVES IN PLANT GENE ENGINEERING</w:t>
      </w:r>
    </w:p>
    <w:p w14:paraId="2BBD6018" w14:textId="1464C456" w:rsidR="005615EB" w:rsidRPr="0037724D" w:rsidRDefault="0037724D" w:rsidP="0037724D">
      <w:pPr>
        <w:pStyle w:val="NoSpacing"/>
        <w:ind w:left="0"/>
        <w:rPr>
          <w:rFonts w:ascii="Arial" w:hAnsi="Arial" w:cs="Arial"/>
          <w:b/>
          <w:highlight w:val="yellow"/>
        </w:rPr>
      </w:pPr>
      <w:r w:rsidRPr="0037724D">
        <w:rPr>
          <w:rStyle w:val="Emphasis"/>
          <w:rFonts w:ascii="Arial" w:hAnsi="Arial" w:cs="Arial"/>
          <w:b/>
          <w:highlight w:val="yellow"/>
        </w:rPr>
        <w:t xml:space="preserve">6.1 </w:t>
      </w:r>
      <w:r w:rsidR="005615EB" w:rsidRPr="0037724D">
        <w:rPr>
          <w:rStyle w:val="Emphasis"/>
          <w:rFonts w:ascii="Arial" w:hAnsi="Arial" w:cs="Arial"/>
          <w:b/>
          <w:highlight w:val="yellow"/>
        </w:rPr>
        <w:t>De Novo Plant Regeneration</w:t>
      </w:r>
    </w:p>
    <w:p w14:paraId="1B1C4EAA" w14:textId="145EFD4A" w:rsidR="005615EB" w:rsidRPr="00615850" w:rsidRDefault="005615EB" w:rsidP="0037724D">
      <w:pPr>
        <w:pStyle w:val="NoSpacing"/>
        <w:ind w:left="0"/>
        <w:rPr>
          <w:rFonts w:ascii="Arial" w:hAnsi="Arial" w:cs="Arial"/>
          <w:sz w:val="20"/>
        </w:rPr>
      </w:pPr>
      <w:r w:rsidRPr="00615850">
        <w:rPr>
          <w:rFonts w:ascii="Arial" w:hAnsi="Arial" w:cs="Arial"/>
          <w:sz w:val="20"/>
        </w:rPr>
        <w:t>The traditional approach of regenerating plants through callus formation is often slow and inefficient. New approaches focusing on direct regeneration through targeted gene expression offer a more streamlined alternative. Genes such as WUSCHEL and BABY BOOM, when expressed under tissue-specific promoters, can bypass the callus phase and trigger embryogenesis directly</w:t>
      </w:r>
      <w:r w:rsidR="00114614">
        <w:rPr>
          <w:rFonts w:ascii="Arial" w:hAnsi="Arial" w:cs="Arial"/>
          <w:sz w:val="20"/>
        </w:rPr>
        <w:t xml:space="preserve"> (Xu et al. 2024)</w:t>
      </w:r>
      <w:r w:rsidRPr="00615850">
        <w:rPr>
          <w:rFonts w:ascii="Arial" w:hAnsi="Arial" w:cs="Arial"/>
          <w:sz w:val="20"/>
        </w:rPr>
        <w:t>. This reduces mutation rates and improves the health of regenerated plants.</w:t>
      </w:r>
    </w:p>
    <w:p w14:paraId="28029059" w14:textId="6EB11931" w:rsidR="005615EB" w:rsidRPr="0037724D" w:rsidRDefault="0037724D" w:rsidP="0037724D">
      <w:pPr>
        <w:pStyle w:val="NoSpacing"/>
        <w:ind w:left="0"/>
        <w:rPr>
          <w:rFonts w:ascii="Arial" w:hAnsi="Arial" w:cs="Arial"/>
          <w:b/>
          <w:highlight w:val="yellow"/>
        </w:rPr>
      </w:pPr>
      <w:r w:rsidRPr="0037724D">
        <w:rPr>
          <w:rStyle w:val="Emphasis"/>
          <w:rFonts w:ascii="Arial" w:hAnsi="Arial" w:cs="Arial"/>
          <w:b/>
          <w:highlight w:val="yellow"/>
        </w:rPr>
        <w:t xml:space="preserve">6.2 </w:t>
      </w:r>
      <w:r w:rsidR="005615EB" w:rsidRPr="0037724D">
        <w:rPr>
          <w:rStyle w:val="Emphasis"/>
          <w:rFonts w:ascii="Arial" w:hAnsi="Arial" w:cs="Arial"/>
          <w:b/>
          <w:highlight w:val="yellow"/>
        </w:rPr>
        <w:t>Precision Genome Editing</w:t>
      </w:r>
    </w:p>
    <w:p w14:paraId="05686FD7" w14:textId="0E075DF0" w:rsidR="005615EB" w:rsidRPr="00615850" w:rsidRDefault="005615EB" w:rsidP="0037724D">
      <w:pPr>
        <w:pStyle w:val="NoSpacing"/>
        <w:ind w:left="0"/>
        <w:rPr>
          <w:rFonts w:ascii="Arial" w:hAnsi="Arial" w:cs="Arial"/>
          <w:sz w:val="20"/>
        </w:rPr>
      </w:pPr>
      <w:r w:rsidRPr="00615850">
        <w:rPr>
          <w:rFonts w:ascii="Arial" w:hAnsi="Arial" w:cs="Arial"/>
          <w:sz w:val="20"/>
        </w:rPr>
        <w:t>Genome editing tools like CRISPR/Cas9 are revolutionizing plant science by allowing targeted, efficient, and heritable modifications. Unlike earlier methods such as ZFNs or TALENs, CRISPR offers a more accessible and versatile platform. Techniques have been refined to increase targeting accuracy and reduce off-target effects</w:t>
      </w:r>
      <w:r w:rsidR="00114614">
        <w:rPr>
          <w:rFonts w:ascii="Arial" w:hAnsi="Arial" w:cs="Arial"/>
          <w:sz w:val="20"/>
        </w:rPr>
        <w:t xml:space="preserve"> (</w:t>
      </w:r>
      <w:r w:rsidR="00114614">
        <w:rPr>
          <w:rFonts w:ascii="Arial" w:hAnsi="Arial" w:cs="Arial"/>
          <w:color w:val="222222"/>
          <w:sz w:val="20"/>
          <w:szCs w:val="20"/>
          <w:shd w:val="clear" w:color="auto" w:fill="FFFFFF"/>
        </w:rPr>
        <w:t>Bhardwaj, &amp; Nain, 2021</w:t>
      </w:r>
      <w:r w:rsidR="00114614">
        <w:rPr>
          <w:rFonts w:ascii="Arial" w:hAnsi="Arial" w:cs="Arial"/>
          <w:sz w:val="20"/>
        </w:rPr>
        <w:t>)</w:t>
      </w:r>
      <w:r w:rsidRPr="00615850">
        <w:rPr>
          <w:rFonts w:ascii="Arial" w:hAnsi="Arial" w:cs="Arial"/>
          <w:sz w:val="20"/>
        </w:rPr>
        <w:t>. These tools can be used to enhance yield, stress tolerance, and disease resistance in crops.</w:t>
      </w:r>
    </w:p>
    <w:p w14:paraId="129745DA" w14:textId="6441A525" w:rsidR="005615EB" w:rsidRPr="00615850" w:rsidRDefault="0037724D" w:rsidP="0037724D">
      <w:pPr>
        <w:pStyle w:val="NoSpacing"/>
        <w:ind w:left="0"/>
        <w:rPr>
          <w:rFonts w:ascii="Arial" w:hAnsi="Arial" w:cs="Arial"/>
          <w:b/>
        </w:rPr>
      </w:pPr>
      <w:r w:rsidRPr="0037724D">
        <w:rPr>
          <w:rStyle w:val="Emphasis"/>
          <w:rFonts w:ascii="Arial" w:hAnsi="Arial" w:cs="Arial"/>
          <w:b/>
          <w:highlight w:val="yellow"/>
        </w:rPr>
        <w:t xml:space="preserve">6.3 </w:t>
      </w:r>
      <w:r w:rsidR="005615EB" w:rsidRPr="0037724D">
        <w:rPr>
          <w:rStyle w:val="Emphasis"/>
          <w:rFonts w:ascii="Arial" w:hAnsi="Arial" w:cs="Arial"/>
          <w:b/>
          <w:highlight w:val="yellow"/>
        </w:rPr>
        <w:t>Synergizing with Nanoparticles</w:t>
      </w:r>
    </w:p>
    <w:p w14:paraId="505F7F41" w14:textId="0F2AE00F" w:rsidR="005615EB" w:rsidRPr="00615850" w:rsidRDefault="005615EB" w:rsidP="0037724D">
      <w:pPr>
        <w:pStyle w:val="NoSpacing"/>
        <w:ind w:left="0"/>
        <w:rPr>
          <w:rFonts w:ascii="Arial" w:hAnsi="Arial" w:cs="Arial"/>
          <w:sz w:val="20"/>
        </w:rPr>
      </w:pPr>
      <w:r w:rsidRPr="00615850">
        <w:rPr>
          <w:rFonts w:ascii="Arial" w:hAnsi="Arial" w:cs="Arial"/>
          <w:sz w:val="20"/>
        </w:rPr>
        <w:t>The fusion of genome editing technologies with nanoparticle delivery offers exciting possibilities. Nanoparticles can serve as vehicles for CRISPR components, bypassing conventional barriers and increasing delivery efficiency</w:t>
      </w:r>
      <w:r w:rsidR="00114614">
        <w:rPr>
          <w:rFonts w:ascii="Arial" w:hAnsi="Arial" w:cs="Arial"/>
          <w:sz w:val="20"/>
        </w:rPr>
        <w:t xml:space="preserve"> (</w:t>
      </w:r>
      <w:proofErr w:type="spellStart"/>
      <w:r w:rsidR="00114614">
        <w:rPr>
          <w:rFonts w:ascii="Arial" w:hAnsi="Arial" w:cs="Arial"/>
          <w:color w:val="222222"/>
          <w:sz w:val="20"/>
          <w:szCs w:val="20"/>
          <w:shd w:val="clear" w:color="auto" w:fill="FFFFFF"/>
        </w:rPr>
        <w:t>Kaupbayeva</w:t>
      </w:r>
      <w:proofErr w:type="spellEnd"/>
      <w:r w:rsidR="00114614">
        <w:rPr>
          <w:rFonts w:ascii="Arial" w:hAnsi="Arial" w:cs="Arial"/>
          <w:color w:val="222222"/>
          <w:sz w:val="20"/>
          <w:szCs w:val="20"/>
          <w:shd w:val="clear" w:color="auto" w:fill="FFFFFF"/>
        </w:rPr>
        <w:t xml:space="preserve"> et al., 2024</w:t>
      </w:r>
      <w:r w:rsidR="00114614">
        <w:rPr>
          <w:rFonts w:ascii="Arial" w:hAnsi="Arial" w:cs="Arial"/>
          <w:sz w:val="20"/>
        </w:rPr>
        <w:t>)</w:t>
      </w:r>
      <w:r w:rsidRPr="00615850">
        <w:rPr>
          <w:rFonts w:ascii="Arial" w:hAnsi="Arial" w:cs="Arial"/>
          <w:sz w:val="20"/>
        </w:rPr>
        <w:t>. When paired with regeneration-promoting genes, this strategy holds promise for rapid and reliable plant transformation, especially in species that are recalcitrant to traditional methods.</w:t>
      </w:r>
    </w:p>
    <w:p w14:paraId="4320681B" w14:textId="77777777" w:rsidR="005615EB" w:rsidRDefault="005615EB" w:rsidP="0037724D">
      <w:pPr>
        <w:pStyle w:val="NoSpacing"/>
        <w:ind w:left="0" w:firstLine="720"/>
        <w:rPr>
          <w:rFonts w:ascii="Arial" w:hAnsi="Arial" w:cs="Arial"/>
          <w:sz w:val="20"/>
        </w:rPr>
      </w:pPr>
      <w:r w:rsidRPr="00615850">
        <w:rPr>
          <w:rFonts w:ascii="Arial" w:hAnsi="Arial" w:cs="Arial"/>
          <w:sz w:val="20"/>
        </w:rPr>
        <w:t>Nanoparticle-mediated gene transformation in plants is a promising yet complex field. While the advantages include high cargo capacity and species-independent delivery, challenges such as toxicity, unclear uptake mechanisms, and limited regeneration capabilities must be addressed. By combining advances in genome editing, nanotechnology, and plant regeneration biology, it is possible to envision a future where crop improvement becomes faster, safer, and more precise.</w:t>
      </w:r>
    </w:p>
    <w:p w14:paraId="2D9521D8" w14:textId="77777777" w:rsidR="00615850" w:rsidRDefault="00615850" w:rsidP="0037724D">
      <w:pPr>
        <w:pStyle w:val="NoSpacing"/>
        <w:rPr>
          <w:rFonts w:ascii="Arial" w:hAnsi="Arial" w:cs="Arial"/>
          <w:szCs w:val="24"/>
        </w:rPr>
      </w:pPr>
    </w:p>
    <w:p w14:paraId="7CA3EC4A" w14:textId="77777777" w:rsidR="00615850" w:rsidRDefault="00615850" w:rsidP="0037724D">
      <w:pPr>
        <w:pStyle w:val="NoSpacing"/>
        <w:numPr>
          <w:ilvl w:val="0"/>
          <w:numId w:val="2"/>
        </w:numPr>
        <w:rPr>
          <w:rFonts w:ascii="Arial" w:hAnsi="Arial" w:cs="Arial"/>
          <w:b/>
          <w:sz w:val="24"/>
          <w:szCs w:val="24"/>
        </w:rPr>
      </w:pPr>
      <w:r w:rsidRPr="00615850">
        <w:rPr>
          <w:rFonts w:ascii="Arial" w:hAnsi="Arial" w:cs="Arial"/>
          <w:b/>
          <w:sz w:val="24"/>
          <w:szCs w:val="24"/>
        </w:rPr>
        <w:t>CONCLUSION</w:t>
      </w:r>
    </w:p>
    <w:p w14:paraId="77D0A2A0" w14:textId="02ADAC28" w:rsidR="00615850" w:rsidRDefault="00615850" w:rsidP="0037724D">
      <w:pPr>
        <w:pStyle w:val="NoSpacing"/>
        <w:ind w:left="0"/>
        <w:rPr>
          <w:rFonts w:ascii="Arial" w:hAnsi="Arial" w:cs="Arial"/>
          <w:sz w:val="20"/>
        </w:rPr>
      </w:pPr>
      <w:r w:rsidRPr="004036BD">
        <w:rPr>
          <w:rFonts w:ascii="Arial" w:hAnsi="Arial" w:cs="Arial"/>
          <w:sz w:val="20"/>
        </w:rPr>
        <w:t>Nanoparticle-mediated gene transformation represents a frontier in plant biotechnology, offering innovative strategies for precise and efficient gene delivery. This technology has demonstrated significant advantages over conventional methods, including species-independent delivery, minimal DNA integration, and the potential for multiplexed gene editing. However, despite these promising attributes, several challenges remain that hinder its widespread application. Key obstacles include the physicochemical limitations of nanoparticles, low uptake efficiency due to plant cell wall barriers, potential phytotoxic effects, and the lack of efficient regeneration systems for transformed cells. Additionally, the intracellular fate, degradation mechanisms, and long-term environmental safety of nanoparticles remain inadequately understood.</w:t>
      </w:r>
      <w:r w:rsidR="004036BD" w:rsidRPr="004036BD">
        <w:rPr>
          <w:rFonts w:ascii="Arial" w:hAnsi="Arial" w:cs="Arial"/>
          <w:sz w:val="20"/>
        </w:rPr>
        <w:t xml:space="preserve"> </w:t>
      </w:r>
      <w:r w:rsidRPr="004036BD">
        <w:rPr>
          <w:rFonts w:ascii="Arial" w:hAnsi="Arial" w:cs="Arial"/>
          <w:sz w:val="20"/>
        </w:rPr>
        <w:t>Advances in genome editing technologies such as CRISPR/Cas9, when integrated with nanoparticle delivery platforms, offer exciting opportunities to overcome these limitations. The incorporation of regeneration-associated genes and targeted promoters further enhances the feasibility of direct organogenesis, reducing dependency on laborious tissue culture techniques. Future efforts should focus on optimizing nanoparticle formulations for biocompatibility, enhancing transformation protocols for recalcitrant species, and ensuring the safe and sustainable use of nanomaterials in agricultural settings</w:t>
      </w:r>
      <w:r w:rsidR="004036BD" w:rsidRPr="004036BD">
        <w:rPr>
          <w:rFonts w:ascii="Arial" w:hAnsi="Arial" w:cs="Arial"/>
          <w:sz w:val="20"/>
        </w:rPr>
        <w:t>. T</w:t>
      </w:r>
      <w:r w:rsidRPr="004036BD">
        <w:rPr>
          <w:rFonts w:ascii="Arial" w:hAnsi="Arial" w:cs="Arial"/>
          <w:sz w:val="20"/>
        </w:rPr>
        <w:t>he convergence of nanotechnology, genome editing, and synthetic biology holds great promise for next-generation crop improvement. Continued interdisciplinary research is essential to address current barriers and unlock the full potential of nanoparticle-mediated gene transformation in plants, paving the way for resilient, high-yielding, and climate-smart agricultural systems.</w:t>
      </w:r>
    </w:p>
    <w:p w14:paraId="05FE15B6" w14:textId="77777777" w:rsidR="00980C4B" w:rsidRDefault="00980C4B" w:rsidP="0037724D">
      <w:pPr>
        <w:pStyle w:val="NoSpacing"/>
        <w:ind w:left="0"/>
        <w:rPr>
          <w:rFonts w:ascii="Arial" w:hAnsi="Arial" w:cs="Arial"/>
          <w:sz w:val="20"/>
        </w:rPr>
      </w:pPr>
    </w:p>
    <w:p w14:paraId="46E5731D" w14:textId="77777777" w:rsidR="0037724D" w:rsidRDefault="0037724D" w:rsidP="0037724D">
      <w:pPr>
        <w:pStyle w:val="NoSpacing"/>
        <w:ind w:left="0"/>
        <w:rPr>
          <w:rFonts w:ascii="Arial" w:hAnsi="Arial" w:cs="Arial"/>
          <w:b/>
          <w:sz w:val="24"/>
        </w:rPr>
      </w:pPr>
      <w:r w:rsidRPr="00753A64">
        <w:rPr>
          <w:rFonts w:ascii="Arial" w:hAnsi="Arial" w:cs="Arial"/>
          <w:b/>
          <w:sz w:val="24"/>
        </w:rPr>
        <w:t>DISCLAIMER (ARTIFICIAL INTELLIGENCE)</w:t>
      </w:r>
    </w:p>
    <w:p w14:paraId="6B7DED4F" w14:textId="77777777" w:rsidR="0037724D" w:rsidRPr="00753A64" w:rsidRDefault="0037724D" w:rsidP="0037724D">
      <w:pPr>
        <w:pStyle w:val="NoSpacing"/>
        <w:ind w:left="0"/>
        <w:rPr>
          <w:rFonts w:ascii="Arial" w:eastAsia="Times New Roman" w:hAnsi="Arial" w:cs="Arial"/>
          <w:bCs/>
          <w:iCs/>
          <w:sz w:val="20"/>
          <w:szCs w:val="20"/>
        </w:rPr>
      </w:pPr>
      <w:r w:rsidRPr="00753A64">
        <w:rPr>
          <w:rFonts w:ascii="Arial" w:eastAsia="Times New Roman" w:hAnsi="Arial" w:cs="Arial"/>
          <w:bCs/>
          <w:iCs/>
          <w:sz w:val="20"/>
          <w:szCs w:val="20"/>
        </w:rPr>
        <w:t>Author(s) hereby declare that NO generative AI technologies such as Large Language Models (</w:t>
      </w:r>
      <w:proofErr w:type="spellStart"/>
      <w:r w:rsidRPr="00753A64">
        <w:rPr>
          <w:rFonts w:ascii="Arial" w:eastAsia="Times New Roman" w:hAnsi="Arial" w:cs="Arial"/>
          <w:bCs/>
          <w:iCs/>
          <w:sz w:val="20"/>
          <w:szCs w:val="20"/>
        </w:rPr>
        <w:t>ChatGPT</w:t>
      </w:r>
      <w:proofErr w:type="spellEnd"/>
      <w:r w:rsidRPr="00753A64">
        <w:rPr>
          <w:rFonts w:ascii="Arial" w:eastAsia="Times New Roman" w:hAnsi="Arial" w:cs="Arial"/>
          <w:bCs/>
          <w:iCs/>
          <w:sz w:val="20"/>
          <w:szCs w:val="20"/>
        </w:rPr>
        <w:t xml:space="preserve">, COPILOT, etc) and text-to-image generators have been used during writing or editing of this manuscript. </w:t>
      </w:r>
    </w:p>
    <w:p w14:paraId="5905DE5E" w14:textId="77777777" w:rsidR="0037724D" w:rsidRPr="00753A64" w:rsidRDefault="0037724D" w:rsidP="0037724D">
      <w:pPr>
        <w:pStyle w:val="NoSpacing"/>
        <w:ind w:left="0"/>
        <w:rPr>
          <w:rFonts w:ascii="Arial" w:hAnsi="Arial" w:cs="Arial"/>
          <w:b/>
          <w:sz w:val="24"/>
        </w:rPr>
      </w:pPr>
    </w:p>
    <w:p w14:paraId="5130A0ED" w14:textId="77777777" w:rsidR="0037724D" w:rsidRPr="00753A64" w:rsidRDefault="0037724D" w:rsidP="0037724D">
      <w:pPr>
        <w:pStyle w:val="NoSpacing"/>
        <w:ind w:left="0"/>
        <w:rPr>
          <w:rFonts w:ascii="Arial" w:hAnsi="Arial" w:cs="Arial"/>
          <w:b/>
          <w:sz w:val="24"/>
        </w:rPr>
      </w:pPr>
      <w:r w:rsidRPr="00753A64">
        <w:rPr>
          <w:rFonts w:ascii="Arial" w:hAnsi="Arial" w:cs="Arial"/>
          <w:b/>
          <w:sz w:val="24"/>
        </w:rPr>
        <w:t>COMPETING INTERESTS</w:t>
      </w:r>
    </w:p>
    <w:p w14:paraId="519A89B3" w14:textId="77777777" w:rsidR="0037724D" w:rsidRPr="002746EC" w:rsidRDefault="0037724D" w:rsidP="0037724D">
      <w:pPr>
        <w:pStyle w:val="NoSpacing"/>
        <w:ind w:left="0"/>
        <w:rPr>
          <w:rFonts w:ascii="Arial" w:hAnsi="Arial" w:cs="Arial"/>
          <w:bCs/>
          <w:iCs/>
          <w:sz w:val="20"/>
          <w:szCs w:val="20"/>
        </w:rPr>
      </w:pPr>
      <w:r w:rsidRPr="002746EC">
        <w:rPr>
          <w:rFonts w:ascii="Arial" w:hAnsi="Arial" w:cs="Arial"/>
          <w:bCs/>
          <w:iCs/>
          <w:sz w:val="20"/>
          <w:szCs w:val="20"/>
        </w:rPr>
        <w:t>Authors have declared that no competing interests exist.</w:t>
      </w:r>
    </w:p>
    <w:p w14:paraId="2C0CDD9E" w14:textId="1CFC91D0" w:rsidR="00F72598" w:rsidRPr="0016651E" w:rsidRDefault="00937534" w:rsidP="0037724D">
      <w:pPr>
        <w:pStyle w:val="NoSpacing"/>
        <w:ind w:left="0"/>
        <w:rPr>
          <w:rFonts w:ascii="Arial" w:hAnsi="Arial" w:cs="Arial"/>
          <w:b/>
          <w:sz w:val="24"/>
          <w:szCs w:val="20"/>
        </w:rPr>
      </w:pPr>
      <w:r w:rsidRPr="0016651E">
        <w:rPr>
          <w:rFonts w:ascii="Arial" w:hAnsi="Arial" w:cs="Arial"/>
          <w:b/>
          <w:sz w:val="24"/>
          <w:szCs w:val="20"/>
        </w:rPr>
        <w:lastRenderedPageBreak/>
        <w:t>REFERENCES</w:t>
      </w:r>
    </w:p>
    <w:p w14:paraId="0784684B" w14:textId="77777777" w:rsidR="00D03810" w:rsidRPr="0037724D" w:rsidRDefault="00D03810" w:rsidP="0037724D">
      <w:pPr>
        <w:spacing w:line="240" w:lineRule="auto"/>
        <w:ind w:left="720" w:hanging="720"/>
        <w:rPr>
          <w:rFonts w:ascii="Arial" w:hAnsi="Arial" w:cs="Arial"/>
          <w:color w:val="222222"/>
          <w:sz w:val="20"/>
          <w:szCs w:val="20"/>
          <w:shd w:val="clear" w:color="auto" w:fill="FFFFFF"/>
        </w:rPr>
      </w:pPr>
      <w:r w:rsidRPr="0037724D">
        <w:rPr>
          <w:rFonts w:ascii="Arial" w:hAnsi="Arial" w:cs="Arial"/>
          <w:color w:val="222222"/>
          <w:sz w:val="20"/>
          <w:szCs w:val="20"/>
          <w:shd w:val="clear" w:color="auto" w:fill="FFFFFF"/>
        </w:rPr>
        <w:t xml:space="preserve">Ahmar, S., Mahmood, T., </w:t>
      </w:r>
      <w:proofErr w:type="spellStart"/>
      <w:r w:rsidRPr="0037724D">
        <w:rPr>
          <w:rFonts w:ascii="Arial" w:hAnsi="Arial" w:cs="Arial"/>
          <w:color w:val="222222"/>
          <w:sz w:val="20"/>
          <w:szCs w:val="20"/>
          <w:shd w:val="clear" w:color="auto" w:fill="FFFFFF"/>
        </w:rPr>
        <w:t>Fiaz</w:t>
      </w:r>
      <w:proofErr w:type="spellEnd"/>
      <w:r w:rsidRPr="0037724D">
        <w:rPr>
          <w:rFonts w:ascii="Arial" w:hAnsi="Arial" w:cs="Arial"/>
          <w:color w:val="222222"/>
          <w:sz w:val="20"/>
          <w:szCs w:val="20"/>
          <w:shd w:val="clear" w:color="auto" w:fill="FFFFFF"/>
        </w:rPr>
        <w:t xml:space="preserve">, S., Mora-Poblete, F., Shafique, M. S., </w:t>
      </w:r>
      <w:proofErr w:type="spellStart"/>
      <w:r w:rsidRPr="0037724D">
        <w:rPr>
          <w:rFonts w:ascii="Arial" w:hAnsi="Arial" w:cs="Arial"/>
          <w:color w:val="222222"/>
          <w:sz w:val="20"/>
          <w:szCs w:val="20"/>
          <w:shd w:val="clear" w:color="auto" w:fill="FFFFFF"/>
        </w:rPr>
        <w:t>Chattha</w:t>
      </w:r>
      <w:proofErr w:type="spellEnd"/>
      <w:r w:rsidRPr="0037724D">
        <w:rPr>
          <w:rFonts w:ascii="Arial" w:hAnsi="Arial" w:cs="Arial"/>
          <w:color w:val="222222"/>
          <w:sz w:val="20"/>
          <w:szCs w:val="20"/>
          <w:shd w:val="clear" w:color="auto" w:fill="FFFFFF"/>
        </w:rPr>
        <w:t>, M. S., &amp; Jung, K. H. (2021). Advantage of nanotechnology-based genome editing system and its application in crop improvement. </w:t>
      </w:r>
      <w:r w:rsidRPr="0037724D">
        <w:rPr>
          <w:rFonts w:ascii="Arial" w:hAnsi="Arial" w:cs="Arial"/>
          <w:i/>
          <w:iCs/>
          <w:color w:val="222222"/>
          <w:sz w:val="20"/>
          <w:szCs w:val="20"/>
          <w:shd w:val="clear" w:color="auto" w:fill="FFFFFF"/>
        </w:rPr>
        <w:t>Frontiers in Plant Science</w:t>
      </w:r>
      <w:r w:rsidRPr="0037724D">
        <w:rPr>
          <w:rFonts w:ascii="Arial" w:hAnsi="Arial" w:cs="Arial"/>
          <w:color w:val="222222"/>
          <w:sz w:val="20"/>
          <w:szCs w:val="20"/>
          <w:shd w:val="clear" w:color="auto" w:fill="FFFFFF"/>
        </w:rPr>
        <w:t>, </w:t>
      </w:r>
      <w:r w:rsidRPr="0037724D">
        <w:rPr>
          <w:rFonts w:ascii="Arial" w:hAnsi="Arial" w:cs="Arial"/>
          <w:i/>
          <w:iCs/>
          <w:color w:val="222222"/>
          <w:sz w:val="20"/>
          <w:szCs w:val="20"/>
          <w:shd w:val="clear" w:color="auto" w:fill="FFFFFF"/>
        </w:rPr>
        <w:t>12</w:t>
      </w:r>
      <w:r w:rsidRPr="0037724D">
        <w:rPr>
          <w:rFonts w:ascii="Arial" w:hAnsi="Arial" w:cs="Arial"/>
          <w:color w:val="222222"/>
          <w:sz w:val="20"/>
          <w:szCs w:val="20"/>
          <w:shd w:val="clear" w:color="auto" w:fill="FFFFFF"/>
        </w:rPr>
        <w:t>, 663849.</w:t>
      </w:r>
    </w:p>
    <w:p w14:paraId="7DA1CB00" w14:textId="77777777" w:rsidR="00D03810" w:rsidRPr="0037724D" w:rsidRDefault="00D03810" w:rsidP="0037724D">
      <w:pPr>
        <w:spacing w:line="240" w:lineRule="auto"/>
        <w:ind w:left="720" w:hanging="720"/>
        <w:rPr>
          <w:rFonts w:ascii="Arial" w:hAnsi="Arial" w:cs="Arial"/>
          <w:color w:val="222222"/>
          <w:sz w:val="20"/>
          <w:szCs w:val="20"/>
          <w:shd w:val="clear" w:color="auto" w:fill="FFFFFF"/>
        </w:rPr>
      </w:pPr>
      <w:r w:rsidRPr="0037724D">
        <w:rPr>
          <w:rFonts w:ascii="Arial" w:hAnsi="Arial" w:cs="Arial"/>
          <w:color w:val="222222"/>
          <w:sz w:val="20"/>
          <w:szCs w:val="20"/>
          <w:shd w:val="clear" w:color="auto" w:fill="FFFFFF"/>
        </w:rPr>
        <w:t>Ben</w:t>
      </w:r>
      <w:r w:rsidRPr="0037724D">
        <w:rPr>
          <w:rFonts w:ascii="Cambria Math" w:hAnsi="Cambria Math" w:cs="Cambria Math"/>
          <w:color w:val="222222"/>
          <w:sz w:val="20"/>
          <w:szCs w:val="20"/>
          <w:shd w:val="clear" w:color="auto" w:fill="FFFFFF"/>
        </w:rPr>
        <w:t>‐</w:t>
      </w:r>
      <w:r w:rsidRPr="0037724D">
        <w:rPr>
          <w:rFonts w:ascii="Arial" w:hAnsi="Arial" w:cs="Arial"/>
          <w:color w:val="222222"/>
          <w:sz w:val="20"/>
          <w:szCs w:val="20"/>
          <w:shd w:val="clear" w:color="auto" w:fill="FFFFFF"/>
        </w:rPr>
        <w:t xml:space="preserve">Haim, A. E., </w:t>
      </w:r>
      <w:proofErr w:type="spellStart"/>
      <w:r w:rsidRPr="0037724D">
        <w:rPr>
          <w:rFonts w:ascii="Arial" w:hAnsi="Arial" w:cs="Arial"/>
          <w:color w:val="222222"/>
          <w:sz w:val="20"/>
          <w:szCs w:val="20"/>
          <w:shd w:val="clear" w:color="auto" w:fill="FFFFFF"/>
        </w:rPr>
        <w:t>Feldbaum</w:t>
      </w:r>
      <w:proofErr w:type="spellEnd"/>
      <w:r w:rsidRPr="0037724D">
        <w:rPr>
          <w:rFonts w:ascii="Arial" w:hAnsi="Arial" w:cs="Arial"/>
          <w:color w:val="222222"/>
          <w:sz w:val="20"/>
          <w:szCs w:val="20"/>
          <w:shd w:val="clear" w:color="auto" w:fill="FFFFFF"/>
        </w:rPr>
        <w:t xml:space="preserve">, R. A., </w:t>
      </w:r>
      <w:proofErr w:type="spellStart"/>
      <w:r w:rsidRPr="0037724D">
        <w:rPr>
          <w:rFonts w:ascii="Arial" w:hAnsi="Arial" w:cs="Arial"/>
          <w:color w:val="222222"/>
          <w:sz w:val="20"/>
          <w:szCs w:val="20"/>
          <w:shd w:val="clear" w:color="auto" w:fill="FFFFFF"/>
        </w:rPr>
        <w:t>Belausov</w:t>
      </w:r>
      <w:proofErr w:type="spellEnd"/>
      <w:r w:rsidRPr="0037724D">
        <w:rPr>
          <w:rFonts w:ascii="Arial" w:hAnsi="Arial" w:cs="Arial"/>
          <w:color w:val="222222"/>
          <w:sz w:val="20"/>
          <w:szCs w:val="20"/>
          <w:shd w:val="clear" w:color="auto" w:fill="FFFFFF"/>
        </w:rPr>
        <w:t xml:space="preserve">, E., </w:t>
      </w:r>
      <w:proofErr w:type="spellStart"/>
      <w:r w:rsidRPr="0037724D">
        <w:rPr>
          <w:rFonts w:ascii="Arial" w:hAnsi="Arial" w:cs="Arial"/>
          <w:color w:val="222222"/>
          <w:sz w:val="20"/>
          <w:szCs w:val="20"/>
          <w:shd w:val="clear" w:color="auto" w:fill="FFFFFF"/>
        </w:rPr>
        <w:t>Zelinger</w:t>
      </w:r>
      <w:proofErr w:type="spellEnd"/>
      <w:r w:rsidRPr="0037724D">
        <w:rPr>
          <w:rFonts w:ascii="Arial" w:hAnsi="Arial" w:cs="Arial"/>
          <w:color w:val="222222"/>
          <w:sz w:val="20"/>
          <w:szCs w:val="20"/>
          <w:shd w:val="clear" w:color="auto" w:fill="FFFFFF"/>
        </w:rPr>
        <w:t xml:space="preserve">, E., Maria, R., </w:t>
      </w:r>
      <w:proofErr w:type="spellStart"/>
      <w:r w:rsidRPr="0037724D">
        <w:rPr>
          <w:rFonts w:ascii="Arial" w:hAnsi="Arial" w:cs="Arial"/>
          <w:color w:val="222222"/>
          <w:sz w:val="20"/>
          <w:szCs w:val="20"/>
          <w:shd w:val="clear" w:color="auto" w:fill="FFFFFF"/>
        </w:rPr>
        <w:t>Nativ</w:t>
      </w:r>
      <w:proofErr w:type="spellEnd"/>
      <w:r w:rsidRPr="0037724D">
        <w:rPr>
          <w:rFonts w:ascii="Cambria Math" w:hAnsi="Cambria Math" w:cs="Cambria Math"/>
          <w:color w:val="222222"/>
          <w:sz w:val="20"/>
          <w:szCs w:val="20"/>
          <w:shd w:val="clear" w:color="auto" w:fill="FFFFFF"/>
        </w:rPr>
        <w:t>‐</w:t>
      </w:r>
      <w:r w:rsidRPr="0037724D">
        <w:rPr>
          <w:rFonts w:ascii="Arial" w:hAnsi="Arial" w:cs="Arial"/>
          <w:color w:val="222222"/>
          <w:sz w:val="20"/>
          <w:szCs w:val="20"/>
          <w:shd w:val="clear" w:color="auto" w:fill="FFFFFF"/>
        </w:rPr>
        <w:t xml:space="preserve">Roth, E., ... &amp; </w:t>
      </w:r>
      <w:proofErr w:type="spellStart"/>
      <w:r w:rsidRPr="0037724D">
        <w:rPr>
          <w:rFonts w:ascii="Arial" w:hAnsi="Arial" w:cs="Arial"/>
          <w:color w:val="222222"/>
          <w:sz w:val="20"/>
          <w:szCs w:val="20"/>
          <w:shd w:val="clear" w:color="auto" w:fill="FFFFFF"/>
        </w:rPr>
        <w:t>Mechrez</w:t>
      </w:r>
      <w:proofErr w:type="spellEnd"/>
      <w:r w:rsidRPr="0037724D">
        <w:rPr>
          <w:rFonts w:ascii="Arial" w:hAnsi="Arial" w:cs="Arial"/>
          <w:color w:val="222222"/>
          <w:sz w:val="20"/>
          <w:szCs w:val="20"/>
          <w:shd w:val="clear" w:color="auto" w:fill="FFFFFF"/>
        </w:rPr>
        <w:t>, G. (2024). DNA delivery to intact plant cells by casein nanoparticles with confirmed gene expression. </w:t>
      </w:r>
      <w:r w:rsidRPr="0037724D">
        <w:rPr>
          <w:rFonts w:ascii="Arial" w:hAnsi="Arial" w:cs="Arial"/>
          <w:i/>
          <w:iCs/>
          <w:color w:val="222222"/>
          <w:sz w:val="20"/>
          <w:szCs w:val="20"/>
          <w:shd w:val="clear" w:color="auto" w:fill="FFFFFF"/>
        </w:rPr>
        <w:t>Advanced Functional Materials</w:t>
      </w:r>
      <w:r w:rsidRPr="0037724D">
        <w:rPr>
          <w:rFonts w:ascii="Arial" w:hAnsi="Arial" w:cs="Arial"/>
          <w:color w:val="222222"/>
          <w:sz w:val="20"/>
          <w:szCs w:val="20"/>
          <w:shd w:val="clear" w:color="auto" w:fill="FFFFFF"/>
        </w:rPr>
        <w:t>, </w:t>
      </w:r>
      <w:r w:rsidRPr="0037724D">
        <w:rPr>
          <w:rFonts w:ascii="Arial" w:hAnsi="Arial" w:cs="Arial"/>
          <w:i/>
          <w:iCs/>
          <w:color w:val="222222"/>
          <w:sz w:val="20"/>
          <w:szCs w:val="20"/>
          <w:shd w:val="clear" w:color="auto" w:fill="FFFFFF"/>
        </w:rPr>
        <w:t>34</w:t>
      </w:r>
      <w:r w:rsidRPr="0037724D">
        <w:rPr>
          <w:rFonts w:ascii="Arial" w:hAnsi="Arial" w:cs="Arial"/>
          <w:color w:val="222222"/>
          <w:sz w:val="20"/>
          <w:szCs w:val="20"/>
          <w:shd w:val="clear" w:color="auto" w:fill="FFFFFF"/>
        </w:rPr>
        <w:t>(16), 2314756.</w:t>
      </w:r>
    </w:p>
    <w:p w14:paraId="42F5C353" w14:textId="77777777" w:rsidR="00D03810" w:rsidRPr="0037724D" w:rsidRDefault="00D03810" w:rsidP="0037724D">
      <w:pPr>
        <w:spacing w:line="240" w:lineRule="auto"/>
        <w:ind w:left="720" w:hanging="720"/>
        <w:rPr>
          <w:rFonts w:ascii="Arial" w:hAnsi="Arial" w:cs="Arial"/>
          <w:color w:val="222222"/>
          <w:sz w:val="20"/>
          <w:szCs w:val="20"/>
          <w:shd w:val="clear" w:color="auto" w:fill="FFFFFF"/>
        </w:rPr>
      </w:pPr>
      <w:r w:rsidRPr="0037724D">
        <w:rPr>
          <w:rFonts w:ascii="Arial" w:hAnsi="Arial" w:cs="Arial"/>
          <w:color w:val="222222"/>
          <w:sz w:val="20"/>
          <w:szCs w:val="20"/>
          <w:shd w:val="clear" w:color="auto" w:fill="FFFFFF"/>
        </w:rPr>
        <w:t>Bhardwaj, A., &amp; Nain, V. (2021). TALENs—an indispensable tool in the era of CRISPR: a mini review. </w:t>
      </w:r>
      <w:r w:rsidRPr="0037724D">
        <w:rPr>
          <w:rFonts w:ascii="Arial" w:hAnsi="Arial" w:cs="Arial"/>
          <w:i/>
          <w:iCs/>
          <w:color w:val="222222"/>
          <w:sz w:val="20"/>
          <w:szCs w:val="20"/>
          <w:shd w:val="clear" w:color="auto" w:fill="FFFFFF"/>
        </w:rPr>
        <w:t>Journal of Genetic Engineering and Biotechnology</w:t>
      </w:r>
      <w:r w:rsidRPr="0037724D">
        <w:rPr>
          <w:rFonts w:ascii="Arial" w:hAnsi="Arial" w:cs="Arial"/>
          <w:color w:val="222222"/>
          <w:sz w:val="20"/>
          <w:szCs w:val="20"/>
          <w:shd w:val="clear" w:color="auto" w:fill="FFFFFF"/>
        </w:rPr>
        <w:t>, </w:t>
      </w:r>
      <w:r w:rsidRPr="0037724D">
        <w:rPr>
          <w:rFonts w:ascii="Arial" w:hAnsi="Arial" w:cs="Arial"/>
          <w:i/>
          <w:iCs/>
          <w:color w:val="222222"/>
          <w:sz w:val="20"/>
          <w:szCs w:val="20"/>
          <w:shd w:val="clear" w:color="auto" w:fill="FFFFFF"/>
        </w:rPr>
        <w:t>19</w:t>
      </w:r>
      <w:r w:rsidRPr="0037724D">
        <w:rPr>
          <w:rFonts w:ascii="Arial" w:hAnsi="Arial" w:cs="Arial"/>
          <w:color w:val="222222"/>
          <w:sz w:val="20"/>
          <w:szCs w:val="20"/>
          <w:shd w:val="clear" w:color="auto" w:fill="FFFFFF"/>
        </w:rPr>
        <w:t>(1), 125.</w:t>
      </w:r>
    </w:p>
    <w:p w14:paraId="69531899" w14:textId="77777777" w:rsidR="00D03810" w:rsidRPr="0037724D" w:rsidRDefault="00D03810" w:rsidP="0037724D">
      <w:pPr>
        <w:spacing w:line="240" w:lineRule="auto"/>
        <w:ind w:left="720" w:hanging="720"/>
        <w:rPr>
          <w:rFonts w:ascii="Arial" w:hAnsi="Arial" w:cs="Arial"/>
          <w:color w:val="222222"/>
          <w:sz w:val="20"/>
          <w:szCs w:val="20"/>
          <w:shd w:val="clear" w:color="auto" w:fill="FFFFFF"/>
        </w:rPr>
      </w:pPr>
      <w:r w:rsidRPr="0037724D">
        <w:rPr>
          <w:rFonts w:ascii="Arial" w:hAnsi="Arial" w:cs="Arial"/>
          <w:color w:val="222222"/>
          <w:sz w:val="20"/>
          <w:szCs w:val="20"/>
          <w:shd w:val="clear" w:color="auto" w:fill="FFFFFF"/>
        </w:rPr>
        <w:t xml:space="preserve">Cho, J. Y., Bhowmik, P., </w:t>
      </w:r>
      <w:proofErr w:type="spellStart"/>
      <w:r w:rsidRPr="0037724D">
        <w:rPr>
          <w:rFonts w:ascii="Arial" w:hAnsi="Arial" w:cs="Arial"/>
          <w:color w:val="222222"/>
          <w:sz w:val="20"/>
          <w:szCs w:val="20"/>
          <w:shd w:val="clear" w:color="auto" w:fill="FFFFFF"/>
        </w:rPr>
        <w:t>Polowick</w:t>
      </w:r>
      <w:proofErr w:type="spellEnd"/>
      <w:r w:rsidRPr="0037724D">
        <w:rPr>
          <w:rFonts w:ascii="Arial" w:hAnsi="Arial" w:cs="Arial"/>
          <w:color w:val="222222"/>
          <w:sz w:val="20"/>
          <w:szCs w:val="20"/>
          <w:shd w:val="clear" w:color="auto" w:fill="FFFFFF"/>
        </w:rPr>
        <w:t xml:space="preserve">, P. L., </w:t>
      </w:r>
      <w:proofErr w:type="spellStart"/>
      <w:r w:rsidRPr="0037724D">
        <w:rPr>
          <w:rFonts w:ascii="Arial" w:hAnsi="Arial" w:cs="Arial"/>
          <w:color w:val="222222"/>
          <w:sz w:val="20"/>
          <w:szCs w:val="20"/>
          <w:shd w:val="clear" w:color="auto" w:fill="FFFFFF"/>
        </w:rPr>
        <w:t>Dodard</w:t>
      </w:r>
      <w:proofErr w:type="spellEnd"/>
      <w:r w:rsidRPr="0037724D">
        <w:rPr>
          <w:rFonts w:ascii="Arial" w:hAnsi="Arial" w:cs="Arial"/>
          <w:color w:val="222222"/>
          <w:sz w:val="20"/>
          <w:szCs w:val="20"/>
          <w:shd w:val="clear" w:color="auto" w:fill="FFFFFF"/>
        </w:rPr>
        <w:t>, S. G., El-</w:t>
      </w:r>
      <w:proofErr w:type="spellStart"/>
      <w:r w:rsidRPr="0037724D">
        <w:rPr>
          <w:rFonts w:ascii="Arial" w:hAnsi="Arial" w:cs="Arial"/>
          <w:color w:val="222222"/>
          <w:sz w:val="20"/>
          <w:szCs w:val="20"/>
          <w:shd w:val="clear" w:color="auto" w:fill="FFFFFF"/>
        </w:rPr>
        <w:t>Bakkari</w:t>
      </w:r>
      <w:proofErr w:type="spellEnd"/>
      <w:r w:rsidRPr="0037724D">
        <w:rPr>
          <w:rFonts w:ascii="Arial" w:hAnsi="Arial" w:cs="Arial"/>
          <w:color w:val="222222"/>
          <w:sz w:val="20"/>
          <w:szCs w:val="20"/>
          <w:shd w:val="clear" w:color="auto" w:fill="FFFFFF"/>
        </w:rPr>
        <w:t xml:space="preserve">, M., Nowak, G., ... &amp; </w:t>
      </w:r>
      <w:proofErr w:type="spellStart"/>
      <w:r w:rsidRPr="0037724D">
        <w:rPr>
          <w:rFonts w:ascii="Arial" w:hAnsi="Arial" w:cs="Arial"/>
          <w:color w:val="222222"/>
          <w:sz w:val="20"/>
          <w:szCs w:val="20"/>
          <w:shd w:val="clear" w:color="auto" w:fill="FFFFFF"/>
        </w:rPr>
        <w:t>Hemraz</w:t>
      </w:r>
      <w:proofErr w:type="spellEnd"/>
      <w:r w:rsidRPr="0037724D">
        <w:rPr>
          <w:rFonts w:ascii="Arial" w:hAnsi="Arial" w:cs="Arial"/>
          <w:color w:val="222222"/>
          <w:sz w:val="20"/>
          <w:szCs w:val="20"/>
          <w:shd w:val="clear" w:color="auto" w:fill="FFFFFF"/>
        </w:rPr>
        <w:t>, U. D. (2020). Cellular delivery of plasmid DNA into wheat microspores using rosette nanotubes. </w:t>
      </w:r>
      <w:r w:rsidRPr="0037724D">
        <w:rPr>
          <w:rFonts w:ascii="Arial" w:hAnsi="Arial" w:cs="Arial"/>
          <w:i/>
          <w:iCs/>
          <w:color w:val="222222"/>
          <w:sz w:val="20"/>
          <w:szCs w:val="20"/>
          <w:shd w:val="clear" w:color="auto" w:fill="FFFFFF"/>
        </w:rPr>
        <w:t>ACS omega</w:t>
      </w:r>
      <w:r w:rsidRPr="0037724D">
        <w:rPr>
          <w:rFonts w:ascii="Arial" w:hAnsi="Arial" w:cs="Arial"/>
          <w:color w:val="222222"/>
          <w:sz w:val="20"/>
          <w:szCs w:val="20"/>
          <w:shd w:val="clear" w:color="auto" w:fill="FFFFFF"/>
        </w:rPr>
        <w:t>, </w:t>
      </w:r>
      <w:r w:rsidRPr="0037724D">
        <w:rPr>
          <w:rFonts w:ascii="Arial" w:hAnsi="Arial" w:cs="Arial"/>
          <w:i/>
          <w:iCs/>
          <w:color w:val="222222"/>
          <w:sz w:val="20"/>
          <w:szCs w:val="20"/>
          <w:shd w:val="clear" w:color="auto" w:fill="FFFFFF"/>
        </w:rPr>
        <w:t>5</w:t>
      </w:r>
      <w:r w:rsidRPr="0037724D">
        <w:rPr>
          <w:rFonts w:ascii="Arial" w:hAnsi="Arial" w:cs="Arial"/>
          <w:color w:val="222222"/>
          <w:sz w:val="20"/>
          <w:szCs w:val="20"/>
          <w:shd w:val="clear" w:color="auto" w:fill="FFFFFF"/>
        </w:rPr>
        <w:t>(38), 24422-24433.</w:t>
      </w:r>
    </w:p>
    <w:p w14:paraId="33E3906E" w14:textId="77777777" w:rsidR="00D03810" w:rsidRPr="0037724D" w:rsidRDefault="00D03810" w:rsidP="0037724D">
      <w:pPr>
        <w:spacing w:line="240" w:lineRule="auto"/>
        <w:ind w:left="720" w:hanging="720"/>
        <w:rPr>
          <w:rFonts w:ascii="Arial" w:hAnsi="Arial" w:cs="Arial"/>
          <w:color w:val="222222"/>
          <w:sz w:val="20"/>
          <w:szCs w:val="20"/>
          <w:shd w:val="clear" w:color="auto" w:fill="FFFFFF"/>
        </w:rPr>
      </w:pPr>
      <w:r w:rsidRPr="0037724D">
        <w:rPr>
          <w:rFonts w:ascii="Arial" w:hAnsi="Arial" w:cs="Arial"/>
          <w:color w:val="222222"/>
          <w:sz w:val="20"/>
          <w:szCs w:val="20"/>
          <w:shd w:val="clear" w:color="auto" w:fill="FFFFFF"/>
        </w:rPr>
        <w:t>Delgado-Martín, J., Delgado-</w:t>
      </w:r>
      <w:proofErr w:type="spellStart"/>
      <w:r w:rsidRPr="0037724D">
        <w:rPr>
          <w:rFonts w:ascii="Arial" w:hAnsi="Arial" w:cs="Arial"/>
          <w:color w:val="222222"/>
          <w:sz w:val="20"/>
          <w:szCs w:val="20"/>
          <w:shd w:val="clear" w:color="auto" w:fill="FFFFFF"/>
        </w:rPr>
        <w:t>Olidén</w:t>
      </w:r>
      <w:proofErr w:type="spellEnd"/>
      <w:r w:rsidRPr="0037724D">
        <w:rPr>
          <w:rFonts w:ascii="Arial" w:hAnsi="Arial" w:cs="Arial"/>
          <w:color w:val="222222"/>
          <w:sz w:val="20"/>
          <w:szCs w:val="20"/>
          <w:shd w:val="clear" w:color="auto" w:fill="FFFFFF"/>
        </w:rPr>
        <w:t>, A., &amp; Velasco, L. (2022). Carbon dots boost dsRNA delivery in plants and increase local and systemic siRNA production. </w:t>
      </w:r>
      <w:r w:rsidRPr="0037724D">
        <w:rPr>
          <w:rFonts w:ascii="Arial" w:hAnsi="Arial" w:cs="Arial"/>
          <w:i/>
          <w:iCs/>
          <w:color w:val="222222"/>
          <w:sz w:val="20"/>
          <w:szCs w:val="20"/>
          <w:shd w:val="clear" w:color="auto" w:fill="FFFFFF"/>
        </w:rPr>
        <w:t>International Journal of Molecular Sciences</w:t>
      </w:r>
      <w:r w:rsidRPr="0037724D">
        <w:rPr>
          <w:rFonts w:ascii="Arial" w:hAnsi="Arial" w:cs="Arial"/>
          <w:color w:val="222222"/>
          <w:sz w:val="20"/>
          <w:szCs w:val="20"/>
          <w:shd w:val="clear" w:color="auto" w:fill="FFFFFF"/>
        </w:rPr>
        <w:t>, </w:t>
      </w:r>
      <w:r w:rsidRPr="0037724D">
        <w:rPr>
          <w:rFonts w:ascii="Arial" w:hAnsi="Arial" w:cs="Arial"/>
          <w:i/>
          <w:iCs/>
          <w:color w:val="222222"/>
          <w:sz w:val="20"/>
          <w:szCs w:val="20"/>
          <w:shd w:val="clear" w:color="auto" w:fill="FFFFFF"/>
        </w:rPr>
        <w:t>23</w:t>
      </w:r>
      <w:r w:rsidRPr="0037724D">
        <w:rPr>
          <w:rFonts w:ascii="Arial" w:hAnsi="Arial" w:cs="Arial"/>
          <w:color w:val="222222"/>
          <w:sz w:val="20"/>
          <w:szCs w:val="20"/>
          <w:shd w:val="clear" w:color="auto" w:fill="FFFFFF"/>
        </w:rPr>
        <w:t>(10), 5338.</w:t>
      </w:r>
    </w:p>
    <w:p w14:paraId="3C28A68D" w14:textId="77777777" w:rsidR="00D03810" w:rsidRPr="0037724D" w:rsidRDefault="00D03810" w:rsidP="0037724D">
      <w:pPr>
        <w:spacing w:line="240" w:lineRule="auto"/>
        <w:ind w:left="720" w:hanging="720"/>
        <w:rPr>
          <w:rFonts w:ascii="Arial" w:hAnsi="Arial" w:cs="Arial"/>
          <w:color w:val="222222"/>
          <w:sz w:val="20"/>
          <w:szCs w:val="20"/>
          <w:shd w:val="clear" w:color="auto" w:fill="FFFFFF"/>
        </w:rPr>
      </w:pPr>
      <w:proofErr w:type="spellStart"/>
      <w:r w:rsidRPr="0037724D">
        <w:rPr>
          <w:rFonts w:ascii="Arial" w:hAnsi="Arial" w:cs="Arial"/>
          <w:color w:val="222222"/>
          <w:sz w:val="20"/>
          <w:szCs w:val="20"/>
          <w:shd w:val="clear" w:color="auto" w:fill="FFFFFF"/>
        </w:rPr>
        <w:t>Demirer</w:t>
      </w:r>
      <w:proofErr w:type="spellEnd"/>
      <w:r w:rsidRPr="0037724D">
        <w:rPr>
          <w:rFonts w:ascii="Arial" w:hAnsi="Arial" w:cs="Arial"/>
          <w:color w:val="222222"/>
          <w:sz w:val="20"/>
          <w:szCs w:val="20"/>
          <w:shd w:val="clear" w:color="auto" w:fill="FFFFFF"/>
        </w:rPr>
        <w:t xml:space="preserve">, G. S., Zhang, H., Goh, N. S., </w:t>
      </w:r>
      <w:proofErr w:type="spellStart"/>
      <w:r w:rsidRPr="0037724D">
        <w:rPr>
          <w:rFonts w:ascii="Arial" w:hAnsi="Arial" w:cs="Arial"/>
          <w:color w:val="222222"/>
          <w:sz w:val="20"/>
          <w:szCs w:val="20"/>
          <w:shd w:val="clear" w:color="auto" w:fill="FFFFFF"/>
        </w:rPr>
        <w:t>Pinals</w:t>
      </w:r>
      <w:proofErr w:type="spellEnd"/>
      <w:r w:rsidRPr="0037724D">
        <w:rPr>
          <w:rFonts w:ascii="Arial" w:hAnsi="Arial" w:cs="Arial"/>
          <w:color w:val="222222"/>
          <w:sz w:val="20"/>
          <w:szCs w:val="20"/>
          <w:shd w:val="clear" w:color="auto" w:fill="FFFFFF"/>
        </w:rPr>
        <w:t>, R. L., Chang, R., &amp; Landry, M. P. (2020). Carbon nanocarriers deliver siRNA to intact plant cells for efficient gene knockdown. </w:t>
      </w:r>
      <w:r w:rsidRPr="0037724D">
        <w:rPr>
          <w:rFonts w:ascii="Arial" w:hAnsi="Arial" w:cs="Arial"/>
          <w:i/>
          <w:iCs/>
          <w:color w:val="222222"/>
          <w:sz w:val="20"/>
          <w:szCs w:val="20"/>
          <w:shd w:val="clear" w:color="auto" w:fill="FFFFFF"/>
        </w:rPr>
        <w:t>Science advances</w:t>
      </w:r>
      <w:r w:rsidRPr="0037724D">
        <w:rPr>
          <w:rFonts w:ascii="Arial" w:hAnsi="Arial" w:cs="Arial"/>
          <w:color w:val="222222"/>
          <w:sz w:val="20"/>
          <w:szCs w:val="20"/>
          <w:shd w:val="clear" w:color="auto" w:fill="FFFFFF"/>
        </w:rPr>
        <w:t>, </w:t>
      </w:r>
      <w:r w:rsidRPr="0037724D">
        <w:rPr>
          <w:rFonts w:ascii="Arial" w:hAnsi="Arial" w:cs="Arial"/>
          <w:i/>
          <w:iCs/>
          <w:color w:val="222222"/>
          <w:sz w:val="20"/>
          <w:szCs w:val="20"/>
          <w:shd w:val="clear" w:color="auto" w:fill="FFFFFF"/>
        </w:rPr>
        <w:t>6</w:t>
      </w:r>
      <w:r w:rsidRPr="0037724D">
        <w:rPr>
          <w:rFonts w:ascii="Arial" w:hAnsi="Arial" w:cs="Arial"/>
          <w:color w:val="222222"/>
          <w:sz w:val="20"/>
          <w:szCs w:val="20"/>
          <w:shd w:val="clear" w:color="auto" w:fill="FFFFFF"/>
        </w:rPr>
        <w:t>(26), eaaz0495.</w:t>
      </w:r>
    </w:p>
    <w:p w14:paraId="7E8A39D9" w14:textId="77777777" w:rsidR="00D03810" w:rsidRPr="0037724D" w:rsidRDefault="00D03810" w:rsidP="0037724D">
      <w:pPr>
        <w:spacing w:line="240" w:lineRule="auto"/>
        <w:ind w:left="720" w:hanging="720"/>
        <w:rPr>
          <w:rFonts w:ascii="Arial" w:hAnsi="Arial" w:cs="Arial"/>
          <w:color w:val="222222"/>
          <w:sz w:val="20"/>
          <w:szCs w:val="20"/>
          <w:shd w:val="clear" w:color="auto" w:fill="FFFFFF"/>
        </w:rPr>
      </w:pPr>
      <w:proofErr w:type="spellStart"/>
      <w:r w:rsidRPr="0037724D">
        <w:rPr>
          <w:rFonts w:ascii="Arial" w:hAnsi="Arial" w:cs="Arial"/>
          <w:color w:val="222222"/>
          <w:sz w:val="20"/>
          <w:szCs w:val="20"/>
          <w:shd w:val="clear" w:color="auto" w:fill="FFFFFF"/>
        </w:rPr>
        <w:t>Demirer</w:t>
      </w:r>
      <w:proofErr w:type="spellEnd"/>
      <w:r w:rsidRPr="0037724D">
        <w:rPr>
          <w:rFonts w:ascii="Arial" w:hAnsi="Arial" w:cs="Arial"/>
          <w:color w:val="222222"/>
          <w:sz w:val="20"/>
          <w:szCs w:val="20"/>
          <w:shd w:val="clear" w:color="auto" w:fill="FFFFFF"/>
        </w:rPr>
        <w:t>, G. S., Zhang, H., Matos, J. L., Goh, N. S., Cunningham, F. J., Sung, Y., ... &amp; Landry, M. P. (2019). High aspect ratio nanomaterials enable delivery of functional genetic material without DNA integration in mature plants. </w:t>
      </w:r>
      <w:r w:rsidRPr="0037724D">
        <w:rPr>
          <w:rFonts w:ascii="Arial" w:hAnsi="Arial" w:cs="Arial"/>
          <w:i/>
          <w:iCs/>
          <w:color w:val="222222"/>
          <w:sz w:val="20"/>
          <w:szCs w:val="20"/>
          <w:shd w:val="clear" w:color="auto" w:fill="FFFFFF"/>
        </w:rPr>
        <w:t>Nature nanotechnology</w:t>
      </w:r>
      <w:r w:rsidRPr="0037724D">
        <w:rPr>
          <w:rFonts w:ascii="Arial" w:hAnsi="Arial" w:cs="Arial"/>
          <w:color w:val="222222"/>
          <w:sz w:val="20"/>
          <w:szCs w:val="20"/>
          <w:shd w:val="clear" w:color="auto" w:fill="FFFFFF"/>
        </w:rPr>
        <w:t>, </w:t>
      </w:r>
      <w:r w:rsidRPr="0037724D">
        <w:rPr>
          <w:rFonts w:ascii="Arial" w:hAnsi="Arial" w:cs="Arial"/>
          <w:i/>
          <w:iCs/>
          <w:color w:val="222222"/>
          <w:sz w:val="20"/>
          <w:szCs w:val="20"/>
          <w:shd w:val="clear" w:color="auto" w:fill="FFFFFF"/>
        </w:rPr>
        <w:t>14</w:t>
      </w:r>
      <w:r w:rsidRPr="0037724D">
        <w:rPr>
          <w:rFonts w:ascii="Arial" w:hAnsi="Arial" w:cs="Arial"/>
          <w:color w:val="222222"/>
          <w:sz w:val="20"/>
          <w:szCs w:val="20"/>
          <w:shd w:val="clear" w:color="auto" w:fill="FFFFFF"/>
        </w:rPr>
        <w:t>(5), 456-464.</w:t>
      </w:r>
    </w:p>
    <w:p w14:paraId="17DA36BE" w14:textId="77777777" w:rsidR="00D03810" w:rsidRPr="0037724D" w:rsidRDefault="00D03810" w:rsidP="0037724D">
      <w:pPr>
        <w:spacing w:line="240" w:lineRule="auto"/>
        <w:ind w:left="720" w:hanging="720"/>
        <w:rPr>
          <w:rFonts w:ascii="Arial" w:hAnsi="Arial" w:cs="Arial"/>
          <w:color w:val="222222"/>
          <w:sz w:val="20"/>
          <w:szCs w:val="20"/>
          <w:shd w:val="clear" w:color="auto" w:fill="FFFFFF"/>
        </w:rPr>
      </w:pPr>
      <w:r w:rsidRPr="0037724D">
        <w:rPr>
          <w:rFonts w:ascii="Arial" w:hAnsi="Arial" w:cs="Arial"/>
          <w:color w:val="222222"/>
          <w:sz w:val="20"/>
          <w:szCs w:val="20"/>
          <w:shd w:val="clear" w:color="auto" w:fill="FFFFFF"/>
        </w:rPr>
        <w:t>Fang, R. H., Kroll, A. V., Gao, W., &amp; Zhang, L. (2018). Cell membrane coating nanotechnology. </w:t>
      </w:r>
      <w:r w:rsidRPr="0037724D">
        <w:rPr>
          <w:rFonts w:ascii="Arial" w:hAnsi="Arial" w:cs="Arial"/>
          <w:i/>
          <w:iCs/>
          <w:color w:val="222222"/>
          <w:sz w:val="20"/>
          <w:szCs w:val="20"/>
          <w:shd w:val="clear" w:color="auto" w:fill="FFFFFF"/>
        </w:rPr>
        <w:t>Advanced materials</w:t>
      </w:r>
      <w:r w:rsidRPr="0037724D">
        <w:rPr>
          <w:rFonts w:ascii="Arial" w:hAnsi="Arial" w:cs="Arial"/>
          <w:color w:val="222222"/>
          <w:sz w:val="20"/>
          <w:szCs w:val="20"/>
          <w:shd w:val="clear" w:color="auto" w:fill="FFFFFF"/>
        </w:rPr>
        <w:t>, </w:t>
      </w:r>
      <w:r w:rsidRPr="0037724D">
        <w:rPr>
          <w:rFonts w:ascii="Arial" w:hAnsi="Arial" w:cs="Arial"/>
          <w:i/>
          <w:iCs/>
          <w:color w:val="222222"/>
          <w:sz w:val="20"/>
          <w:szCs w:val="20"/>
          <w:shd w:val="clear" w:color="auto" w:fill="FFFFFF"/>
        </w:rPr>
        <w:t>30</w:t>
      </w:r>
      <w:r w:rsidRPr="0037724D">
        <w:rPr>
          <w:rFonts w:ascii="Arial" w:hAnsi="Arial" w:cs="Arial"/>
          <w:color w:val="222222"/>
          <w:sz w:val="20"/>
          <w:szCs w:val="20"/>
          <w:shd w:val="clear" w:color="auto" w:fill="FFFFFF"/>
        </w:rPr>
        <w:t>(23), 1706759.</w:t>
      </w:r>
    </w:p>
    <w:p w14:paraId="2972C2B5" w14:textId="77777777" w:rsidR="00D03810" w:rsidRPr="0037724D" w:rsidRDefault="00D03810" w:rsidP="0037724D">
      <w:pPr>
        <w:spacing w:line="240" w:lineRule="auto"/>
        <w:ind w:left="720" w:hanging="720"/>
        <w:rPr>
          <w:rFonts w:ascii="Arial" w:hAnsi="Arial" w:cs="Arial"/>
          <w:color w:val="222222"/>
          <w:sz w:val="20"/>
          <w:szCs w:val="20"/>
          <w:shd w:val="clear" w:color="auto" w:fill="FFFFFF"/>
        </w:rPr>
      </w:pPr>
      <w:proofErr w:type="spellStart"/>
      <w:r w:rsidRPr="0037724D">
        <w:rPr>
          <w:rFonts w:ascii="Arial" w:hAnsi="Arial" w:cs="Arial"/>
          <w:color w:val="222222"/>
          <w:sz w:val="20"/>
          <w:szCs w:val="20"/>
          <w:shd w:val="clear" w:color="auto" w:fill="FFFFFF"/>
        </w:rPr>
        <w:t>Gyawali</w:t>
      </w:r>
      <w:proofErr w:type="spellEnd"/>
      <w:r w:rsidRPr="0037724D">
        <w:rPr>
          <w:rFonts w:ascii="Arial" w:hAnsi="Arial" w:cs="Arial"/>
          <w:color w:val="222222"/>
          <w:sz w:val="20"/>
          <w:szCs w:val="20"/>
          <w:shd w:val="clear" w:color="auto" w:fill="FFFFFF"/>
        </w:rPr>
        <w:t xml:space="preserve">, B., Rahimi, R., Alizadeh, H., &amp; </w:t>
      </w:r>
      <w:proofErr w:type="spellStart"/>
      <w:r w:rsidRPr="0037724D">
        <w:rPr>
          <w:rFonts w:ascii="Arial" w:hAnsi="Arial" w:cs="Arial"/>
          <w:color w:val="222222"/>
          <w:sz w:val="20"/>
          <w:szCs w:val="20"/>
          <w:shd w:val="clear" w:color="auto" w:fill="FFFFFF"/>
        </w:rPr>
        <w:t>Mohammadi</w:t>
      </w:r>
      <w:proofErr w:type="spellEnd"/>
      <w:r w:rsidRPr="0037724D">
        <w:rPr>
          <w:rFonts w:ascii="Arial" w:hAnsi="Arial" w:cs="Arial"/>
          <w:color w:val="222222"/>
          <w:sz w:val="20"/>
          <w:szCs w:val="20"/>
          <w:shd w:val="clear" w:color="auto" w:fill="FFFFFF"/>
        </w:rPr>
        <w:t>, M. (2024). Graphene quantum dots (GQD)-mediated dsRNA delivery for the control of fusarium head blight disease in wheat. </w:t>
      </w:r>
      <w:r w:rsidRPr="0037724D">
        <w:rPr>
          <w:rFonts w:ascii="Arial" w:hAnsi="Arial" w:cs="Arial"/>
          <w:i/>
          <w:iCs/>
          <w:color w:val="222222"/>
          <w:sz w:val="20"/>
          <w:szCs w:val="20"/>
          <w:shd w:val="clear" w:color="auto" w:fill="FFFFFF"/>
        </w:rPr>
        <w:t>ACS Applied Bio Materials</w:t>
      </w:r>
      <w:r w:rsidRPr="0037724D">
        <w:rPr>
          <w:rFonts w:ascii="Arial" w:hAnsi="Arial" w:cs="Arial"/>
          <w:color w:val="222222"/>
          <w:sz w:val="20"/>
          <w:szCs w:val="20"/>
          <w:shd w:val="clear" w:color="auto" w:fill="FFFFFF"/>
        </w:rPr>
        <w:t>, </w:t>
      </w:r>
      <w:r w:rsidRPr="0037724D">
        <w:rPr>
          <w:rFonts w:ascii="Arial" w:hAnsi="Arial" w:cs="Arial"/>
          <w:i/>
          <w:iCs/>
          <w:color w:val="222222"/>
          <w:sz w:val="20"/>
          <w:szCs w:val="20"/>
          <w:shd w:val="clear" w:color="auto" w:fill="FFFFFF"/>
        </w:rPr>
        <w:t>7</w:t>
      </w:r>
      <w:r w:rsidRPr="0037724D">
        <w:rPr>
          <w:rFonts w:ascii="Arial" w:hAnsi="Arial" w:cs="Arial"/>
          <w:color w:val="222222"/>
          <w:sz w:val="20"/>
          <w:szCs w:val="20"/>
          <w:shd w:val="clear" w:color="auto" w:fill="FFFFFF"/>
        </w:rPr>
        <w:t>(3), 1526-1535.</w:t>
      </w:r>
    </w:p>
    <w:p w14:paraId="32A46F9F" w14:textId="77777777" w:rsidR="00D03810" w:rsidRPr="0037724D" w:rsidRDefault="00D03810" w:rsidP="0037724D">
      <w:pPr>
        <w:spacing w:line="240" w:lineRule="auto"/>
        <w:ind w:left="720" w:hanging="720"/>
        <w:rPr>
          <w:rFonts w:ascii="Arial" w:hAnsi="Arial" w:cs="Arial"/>
          <w:color w:val="222222"/>
          <w:sz w:val="20"/>
          <w:szCs w:val="20"/>
          <w:shd w:val="clear" w:color="auto" w:fill="FFFFFF"/>
        </w:rPr>
      </w:pPr>
      <w:proofErr w:type="spellStart"/>
      <w:r w:rsidRPr="0037724D">
        <w:rPr>
          <w:rFonts w:ascii="Arial" w:hAnsi="Arial" w:cs="Arial"/>
          <w:color w:val="222222"/>
          <w:sz w:val="20"/>
          <w:szCs w:val="20"/>
          <w:shd w:val="clear" w:color="auto" w:fill="FFFFFF"/>
        </w:rPr>
        <w:t>Hajiahmadi</w:t>
      </w:r>
      <w:proofErr w:type="spellEnd"/>
      <w:r w:rsidRPr="0037724D">
        <w:rPr>
          <w:rFonts w:ascii="Arial" w:hAnsi="Arial" w:cs="Arial"/>
          <w:color w:val="222222"/>
          <w:sz w:val="20"/>
          <w:szCs w:val="20"/>
          <w:shd w:val="clear" w:color="auto" w:fill="FFFFFF"/>
        </w:rPr>
        <w:t xml:space="preserve">, Z., </w:t>
      </w:r>
      <w:proofErr w:type="spellStart"/>
      <w:r w:rsidRPr="0037724D">
        <w:rPr>
          <w:rFonts w:ascii="Arial" w:hAnsi="Arial" w:cs="Arial"/>
          <w:color w:val="222222"/>
          <w:sz w:val="20"/>
          <w:szCs w:val="20"/>
          <w:shd w:val="clear" w:color="auto" w:fill="FFFFFF"/>
        </w:rPr>
        <w:t>Shirzadian</w:t>
      </w:r>
      <w:proofErr w:type="spellEnd"/>
      <w:r w:rsidRPr="0037724D">
        <w:rPr>
          <w:rFonts w:ascii="Arial" w:hAnsi="Arial" w:cs="Arial"/>
          <w:color w:val="222222"/>
          <w:sz w:val="20"/>
          <w:szCs w:val="20"/>
          <w:shd w:val="clear" w:color="auto" w:fill="FFFFFF"/>
        </w:rPr>
        <w:t xml:space="preserve">-Khorramabad, R., </w:t>
      </w:r>
      <w:proofErr w:type="spellStart"/>
      <w:r w:rsidRPr="0037724D">
        <w:rPr>
          <w:rFonts w:ascii="Arial" w:hAnsi="Arial" w:cs="Arial"/>
          <w:color w:val="222222"/>
          <w:sz w:val="20"/>
          <w:szCs w:val="20"/>
          <w:shd w:val="clear" w:color="auto" w:fill="FFFFFF"/>
        </w:rPr>
        <w:t>Kazemzad</w:t>
      </w:r>
      <w:proofErr w:type="spellEnd"/>
      <w:r w:rsidRPr="0037724D">
        <w:rPr>
          <w:rFonts w:ascii="Arial" w:hAnsi="Arial" w:cs="Arial"/>
          <w:color w:val="222222"/>
          <w:sz w:val="20"/>
          <w:szCs w:val="20"/>
          <w:shd w:val="clear" w:color="auto" w:fill="FFFFFF"/>
        </w:rPr>
        <w:t xml:space="preserve">, M., &amp; </w:t>
      </w:r>
      <w:proofErr w:type="spellStart"/>
      <w:r w:rsidRPr="0037724D">
        <w:rPr>
          <w:rFonts w:ascii="Arial" w:hAnsi="Arial" w:cs="Arial"/>
          <w:color w:val="222222"/>
          <w:sz w:val="20"/>
          <w:szCs w:val="20"/>
          <w:shd w:val="clear" w:color="auto" w:fill="FFFFFF"/>
        </w:rPr>
        <w:t>Sohani</w:t>
      </w:r>
      <w:proofErr w:type="spellEnd"/>
      <w:r w:rsidRPr="0037724D">
        <w:rPr>
          <w:rFonts w:ascii="Arial" w:hAnsi="Arial" w:cs="Arial"/>
          <w:color w:val="222222"/>
          <w:sz w:val="20"/>
          <w:szCs w:val="20"/>
          <w:shd w:val="clear" w:color="auto" w:fill="FFFFFF"/>
        </w:rPr>
        <w:t xml:space="preserve">, M. M. (2019). Enhancement of tomato resistance to </w:t>
      </w:r>
      <w:proofErr w:type="spellStart"/>
      <w:r w:rsidRPr="0037724D">
        <w:rPr>
          <w:rFonts w:ascii="Arial" w:hAnsi="Arial" w:cs="Arial"/>
          <w:color w:val="222222"/>
          <w:sz w:val="20"/>
          <w:szCs w:val="20"/>
          <w:shd w:val="clear" w:color="auto" w:fill="FFFFFF"/>
        </w:rPr>
        <w:t>Tuta</w:t>
      </w:r>
      <w:proofErr w:type="spellEnd"/>
      <w:r w:rsidRPr="0037724D">
        <w:rPr>
          <w:rFonts w:ascii="Arial" w:hAnsi="Arial" w:cs="Arial"/>
          <w:color w:val="222222"/>
          <w:sz w:val="20"/>
          <w:szCs w:val="20"/>
          <w:shd w:val="clear" w:color="auto" w:fill="FFFFFF"/>
        </w:rPr>
        <w:t xml:space="preserve"> </w:t>
      </w:r>
      <w:proofErr w:type="spellStart"/>
      <w:r w:rsidRPr="0037724D">
        <w:rPr>
          <w:rFonts w:ascii="Arial" w:hAnsi="Arial" w:cs="Arial"/>
          <w:color w:val="222222"/>
          <w:sz w:val="20"/>
          <w:szCs w:val="20"/>
          <w:shd w:val="clear" w:color="auto" w:fill="FFFFFF"/>
        </w:rPr>
        <w:t>absoluta</w:t>
      </w:r>
      <w:proofErr w:type="spellEnd"/>
      <w:r w:rsidRPr="0037724D">
        <w:rPr>
          <w:rFonts w:ascii="Arial" w:hAnsi="Arial" w:cs="Arial"/>
          <w:color w:val="222222"/>
          <w:sz w:val="20"/>
          <w:szCs w:val="20"/>
          <w:shd w:val="clear" w:color="auto" w:fill="FFFFFF"/>
        </w:rPr>
        <w:t xml:space="preserve"> using a new efficient mesoporous silica nanoparticle-mediated plant transient gene expression approach. </w:t>
      </w:r>
      <w:r w:rsidRPr="0037724D">
        <w:rPr>
          <w:rFonts w:ascii="Arial" w:hAnsi="Arial" w:cs="Arial"/>
          <w:i/>
          <w:iCs/>
          <w:color w:val="222222"/>
          <w:sz w:val="20"/>
          <w:szCs w:val="20"/>
          <w:shd w:val="clear" w:color="auto" w:fill="FFFFFF"/>
        </w:rPr>
        <w:t xml:space="preserve">Scientia </w:t>
      </w:r>
      <w:proofErr w:type="spellStart"/>
      <w:r w:rsidRPr="0037724D">
        <w:rPr>
          <w:rFonts w:ascii="Arial" w:hAnsi="Arial" w:cs="Arial"/>
          <w:i/>
          <w:iCs/>
          <w:color w:val="222222"/>
          <w:sz w:val="20"/>
          <w:szCs w:val="20"/>
          <w:shd w:val="clear" w:color="auto" w:fill="FFFFFF"/>
        </w:rPr>
        <w:t>Horticulturae</w:t>
      </w:r>
      <w:proofErr w:type="spellEnd"/>
      <w:r w:rsidRPr="0037724D">
        <w:rPr>
          <w:rFonts w:ascii="Arial" w:hAnsi="Arial" w:cs="Arial"/>
          <w:color w:val="222222"/>
          <w:sz w:val="20"/>
          <w:szCs w:val="20"/>
          <w:shd w:val="clear" w:color="auto" w:fill="FFFFFF"/>
        </w:rPr>
        <w:t>, </w:t>
      </w:r>
      <w:r w:rsidRPr="0037724D">
        <w:rPr>
          <w:rFonts w:ascii="Arial" w:hAnsi="Arial" w:cs="Arial"/>
          <w:i/>
          <w:iCs/>
          <w:color w:val="222222"/>
          <w:sz w:val="20"/>
          <w:szCs w:val="20"/>
          <w:shd w:val="clear" w:color="auto" w:fill="FFFFFF"/>
        </w:rPr>
        <w:t>243</w:t>
      </w:r>
      <w:r w:rsidRPr="0037724D">
        <w:rPr>
          <w:rFonts w:ascii="Arial" w:hAnsi="Arial" w:cs="Arial"/>
          <w:color w:val="222222"/>
          <w:sz w:val="20"/>
          <w:szCs w:val="20"/>
          <w:shd w:val="clear" w:color="auto" w:fill="FFFFFF"/>
        </w:rPr>
        <w:t>, 367-375.</w:t>
      </w:r>
    </w:p>
    <w:p w14:paraId="695B06BE" w14:textId="77777777" w:rsidR="00D03810" w:rsidRPr="0037724D" w:rsidRDefault="00D03810" w:rsidP="0037724D">
      <w:pPr>
        <w:spacing w:line="240" w:lineRule="auto"/>
        <w:ind w:left="720" w:hanging="720"/>
        <w:rPr>
          <w:rFonts w:ascii="Arial" w:hAnsi="Arial" w:cs="Arial"/>
          <w:color w:val="222222"/>
          <w:sz w:val="20"/>
          <w:szCs w:val="20"/>
          <w:shd w:val="clear" w:color="auto" w:fill="FFFFFF"/>
        </w:rPr>
      </w:pPr>
      <w:r w:rsidRPr="0037724D">
        <w:rPr>
          <w:rFonts w:ascii="Arial" w:hAnsi="Arial" w:cs="Arial"/>
          <w:color w:val="222222"/>
          <w:sz w:val="20"/>
          <w:szCs w:val="20"/>
          <w:shd w:val="clear" w:color="auto" w:fill="FFFFFF"/>
        </w:rPr>
        <w:t>Han, X., Deng, Z., Liu, H., &amp; Ji, X. (2025). Current Advancement and Future Prospects in Simplified Transformation-Based Plant Genome Editing. </w:t>
      </w:r>
      <w:r w:rsidRPr="0037724D">
        <w:rPr>
          <w:rFonts w:ascii="Arial" w:hAnsi="Arial" w:cs="Arial"/>
          <w:i/>
          <w:iCs/>
          <w:color w:val="222222"/>
          <w:sz w:val="20"/>
          <w:szCs w:val="20"/>
          <w:shd w:val="clear" w:color="auto" w:fill="FFFFFF"/>
        </w:rPr>
        <w:t>Plants</w:t>
      </w:r>
      <w:r w:rsidRPr="0037724D">
        <w:rPr>
          <w:rFonts w:ascii="Arial" w:hAnsi="Arial" w:cs="Arial"/>
          <w:color w:val="222222"/>
          <w:sz w:val="20"/>
          <w:szCs w:val="20"/>
          <w:shd w:val="clear" w:color="auto" w:fill="FFFFFF"/>
        </w:rPr>
        <w:t>, </w:t>
      </w:r>
      <w:r w:rsidRPr="0037724D">
        <w:rPr>
          <w:rFonts w:ascii="Arial" w:hAnsi="Arial" w:cs="Arial"/>
          <w:i/>
          <w:iCs/>
          <w:color w:val="222222"/>
          <w:sz w:val="20"/>
          <w:szCs w:val="20"/>
          <w:shd w:val="clear" w:color="auto" w:fill="FFFFFF"/>
        </w:rPr>
        <w:t>14</w:t>
      </w:r>
      <w:r w:rsidRPr="0037724D">
        <w:rPr>
          <w:rFonts w:ascii="Arial" w:hAnsi="Arial" w:cs="Arial"/>
          <w:color w:val="222222"/>
          <w:sz w:val="20"/>
          <w:szCs w:val="20"/>
          <w:shd w:val="clear" w:color="auto" w:fill="FFFFFF"/>
        </w:rPr>
        <w:t>(6), 889.</w:t>
      </w:r>
    </w:p>
    <w:p w14:paraId="641E9B03" w14:textId="77777777" w:rsidR="00D03810" w:rsidRPr="0037724D" w:rsidRDefault="00D03810" w:rsidP="0037724D">
      <w:pPr>
        <w:spacing w:line="240" w:lineRule="auto"/>
        <w:ind w:left="720" w:hanging="720"/>
        <w:rPr>
          <w:rFonts w:ascii="Arial" w:hAnsi="Arial" w:cs="Arial"/>
          <w:color w:val="222222"/>
          <w:sz w:val="20"/>
          <w:szCs w:val="20"/>
          <w:shd w:val="clear" w:color="auto" w:fill="FFFFFF"/>
        </w:rPr>
      </w:pPr>
      <w:r w:rsidRPr="0037724D">
        <w:rPr>
          <w:rFonts w:ascii="Arial" w:hAnsi="Arial" w:cs="Arial"/>
          <w:color w:val="222222"/>
          <w:sz w:val="20"/>
          <w:szCs w:val="20"/>
          <w:shd w:val="clear" w:color="auto" w:fill="FFFFFF"/>
        </w:rPr>
        <w:t xml:space="preserve">Harish, V., Tewari, D., Gaur, M., Yadav, A. B., Swaroop, S., </w:t>
      </w:r>
      <w:proofErr w:type="spellStart"/>
      <w:r w:rsidRPr="0037724D">
        <w:rPr>
          <w:rFonts w:ascii="Arial" w:hAnsi="Arial" w:cs="Arial"/>
          <w:color w:val="222222"/>
          <w:sz w:val="20"/>
          <w:szCs w:val="20"/>
          <w:shd w:val="clear" w:color="auto" w:fill="FFFFFF"/>
        </w:rPr>
        <w:t>Bechelany</w:t>
      </w:r>
      <w:proofErr w:type="spellEnd"/>
      <w:r w:rsidRPr="0037724D">
        <w:rPr>
          <w:rFonts w:ascii="Arial" w:hAnsi="Arial" w:cs="Arial"/>
          <w:color w:val="222222"/>
          <w:sz w:val="20"/>
          <w:szCs w:val="20"/>
          <w:shd w:val="clear" w:color="auto" w:fill="FFFFFF"/>
        </w:rPr>
        <w:t xml:space="preserve">, M., &amp; Barhoum, A. (2022). Review on nanoparticles and nanostructured materials: Bioimaging, biosensing, drug delivery, tissue engineering, antimicrobial, and </w:t>
      </w:r>
      <w:proofErr w:type="spellStart"/>
      <w:r w:rsidRPr="0037724D">
        <w:rPr>
          <w:rFonts w:ascii="Arial" w:hAnsi="Arial" w:cs="Arial"/>
          <w:color w:val="222222"/>
          <w:sz w:val="20"/>
          <w:szCs w:val="20"/>
          <w:shd w:val="clear" w:color="auto" w:fill="FFFFFF"/>
        </w:rPr>
        <w:t>agro</w:t>
      </w:r>
      <w:proofErr w:type="spellEnd"/>
      <w:r w:rsidRPr="0037724D">
        <w:rPr>
          <w:rFonts w:ascii="Arial" w:hAnsi="Arial" w:cs="Arial"/>
          <w:color w:val="222222"/>
          <w:sz w:val="20"/>
          <w:szCs w:val="20"/>
          <w:shd w:val="clear" w:color="auto" w:fill="FFFFFF"/>
        </w:rPr>
        <w:t>-food applications. </w:t>
      </w:r>
      <w:r w:rsidRPr="0037724D">
        <w:rPr>
          <w:rFonts w:ascii="Arial" w:hAnsi="Arial" w:cs="Arial"/>
          <w:i/>
          <w:iCs/>
          <w:color w:val="222222"/>
          <w:sz w:val="20"/>
          <w:szCs w:val="20"/>
          <w:shd w:val="clear" w:color="auto" w:fill="FFFFFF"/>
        </w:rPr>
        <w:t>Nanomaterials</w:t>
      </w:r>
      <w:r w:rsidRPr="0037724D">
        <w:rPr>
          <w:rFonts w:ascii="Arial" w:hAnsi="Arial" w:cs="Arial"/>
          <w:color w:val="222222"/>
          <w:sz w:val="20"/>
          <w:szCs w:val="20"/>
          <w:shd w:val="clear" w:color="auto" w:fill="FFFFFF"/>
        </w:rPr>
        <w:t>, </w:t>
      </w:r>
      <w:r w:rsidRPr="0037724D">
        <w:rPr>
          <w:rFonts w:ascii="Arial" w:hAnsi="Arial" w:cs="Arial"/>
          <w:i/>
          <w:iCs/>
          <w:color w:val="222222"/>
          <w:sz w:val="20"/>
          <w:szCs w:val="20"/>
          <w:shd w:val="clear" w:color="auto" w:fill="FFFFFF"/>
        </w:rPr>
        <w:t>12</w:t>
      </w:r>
      <w:r w:rsidRPr="0037724D">
        <w:rPr>
          <w:rFonts w:ascii="Arial" w:hAnsi="Arial" w:cs="Arial"/>
          <w:color w:val="222222"/>
          <w:sz w:val="20"/>
          <w:szCs w:val="20"/>
          <w:shd w:val="clear" w:color="auto" w:fill="FFFFFF"/>
        </w:rPr>
        <w:t>(3), 457.</w:t>
      </w:r>
    </w:p>
    <w:p w14:paraId="052DA2D4" w14:textId="77777777" w:rsidR="00D03810" w:rsidRPr="0037724D" w:rsidRDefault="00D03810" w:rsidP="0037724D">
      <w:pPr>
        <w:spacing w:line="240" w:lineRule="auto"/>
        <w:ind w:left="720" w:hanging="720"/>
        <w:rPr>
          <w:rFonts w:ascii="Arial" w:hAnsi="Arial" w:cs="Arial"/>
          <w:color w:val="222222"/>
          <w:sz w:val="20"/>
          <w:szCs w:val="20"/>
          <w:shd w:val="clear" w:color="auto" w:fill="FFFFFF"/>
        </w:rPr>
      </w:pPr>
      <w:r w:rsidRPr="0037724D">
        <w:rPr>
          <w:rFonts w:ascii="Arial" w:hAnsi="Arial" w:cs="Arial"/>
          <w:color w:val="222222"/>
          <w:sz w:val="20"/>
          <w:szCs w:val="20"/>
          <w:shd w:val="clear" w:color="auto" w:fill="FFFFFF"/>
        </w:rPr>
        <w:t xml:space="preserve">Hu, P., An, J., Faulkner, M. M., Wu, H., Li, Z., Tian, X., &amp; </w:t>
      </w:r>
      <w:proofErr w:type="spellStart"/>
      <w:r w:rsidRPr="0037724D">
        <w:rPr>
          <w:rFonts w:ascii="Arial" w:hAnsi="Arial" w:cs="Arial"/>
          <w:color w:val="222222"/>
          <w:sz w:val="20"/>
          <w:szCs w:val="20"/>
          <w:shd w:val="clear" w:color="auto" w:fill="FFFFFF"/>
        </w:rPr>
        <w:t>Giraldo</w:t>
      </w:r>
      <w:proofErr w:type="spellEnd"/>
      <w:r w:rsidRPr="0037724D">
        <w:rPr>
          <w:rFonts w:ascii="Arial" w:hAnsi="Arial" w:cs="Arial"/>
          <w:color w:val="222222"/>
          <w:sz w:val="20"/>
          <w:szCs w:val="20"/>
          <w:shd w:val="clear" w:color="auto" w:fill="FFFFFF"/>
        </w:rPr>
        <w:t>, J. P. (2020). Nanoparticle charge and size control foliar delivery efficiency to plant cells and organelles. </w:t>
      </w:r>
      <w:r w:rsidRPr="0037724D">
        <w:rPr>
          <w:rFonts w:ascii="Arial" w:hAnsi="Arial" w:cs="Arial"/>
          <w:i/>
          <w:iCs/>
          <w:color w:val="222222"/>
          <w:sz w:val="20"/>
          <w:szCs w:val="20"/>
          <w:shd w:val="clear" w:color="auto" w:fill="FFFFFF"/>
        </w:rPr>
        <w:t xml:space="preserve">ACS </w:t>
      </w:r>
      <w:proofErr w:type="spellStart"/>
      <w:r w:rsidRPr="0037724D">
        <w:rPr>
          <w:rFonts w:ascii="Arial" w:hAnsi="Arial" w:cs="Arial"/>
          <w:i/>
          <w:iCs/>
          <w:color w:val="222222"/>
          <w:sz w:val="20"/>
          <w:szCs w:val="20"/>
          <w:shd w:val="clear" w:color="auto" w:fill="FFFFFF"/>
        </w:rPr>
        <w:t>nano</w:t>
      </w:r>
      <w:proofErr w:type="spellEnd"/>
      <w:r w:rsidRPr="0037724D">
        <w:rPr>
          <w:rFonts w:ascii="Arial" w:hAnsi="Arial" w:cs="Arial"/>
          <w:color w:val="222222"/>
          <w:sz w:val="20"/>
          <w:szCs w:val="20"/>
          <w:shd w:val="clear" w:color="auto" w:fill="FFFFFF"/>
        </w:rPr>
        <w:t>, </w:t>
      </w:r>
      <w:r w:rsidRPr="0037724D">
        <w:rPr>
          <w:rFonts w:ascii="Arial" w:hAnsi="Arial" w:cs="Arial"/>
          <w:i/>
          <w:iCs/>
          <w:color w:val="222222"/>
          <w:sz w:val="20"/>
          <w:szCs w:val="20"/>
          <w:shd w:val="clear" w:color="auto" w:fill="FFFFFF"/>
        </w:rPr>
        <w:t>14</w:t>
      </w:r>
      <w:r w:rsidRPr="0037724D">
        <w:rPr>
          <w:rFonts w:ascii="Arial" w:hAnsi="Arial" w:cs="Arial"/>
          <w:color w:val="222222"/>
          <w:sz w:val="20"/>
          <w:szCs w:val="20"/>
          <w:shd w:val="clear" w:color="auto" w:fill="FFFFFF"/>
        </w:rPr>
        <w:t>(7), 7970-7986.</w:t>
      </w:r>
    </w:p>
    <w:p w14:paraId="42CC3F3C" w14:textId="77777777" w:rsidR="00D03810" w:rsidRPr="0037724D" w:rsidRDefault="00D03810" w:rsidP="0037724D">
      <w:pPr>
        <w:spacing w:line="240" w:lineRule="auto"/>
        <w:ind w:left="720" w:hanging="720"/>
        <w:rPr>
          <w:rFonts w:ascii="Arial" w:hAnsi="Arial" w:cs="Arial"/>
          <w:color w:val="222222"/>
          <w:sz w:val="20"/>
          <w:szCs w:val="20"/>
          <w:shd w:val="clear" w:color="auto" w:fill="FFFFFF"/>
        </w:rPr>
      </w:pPr>
      <w:r w:rsidRPr="0037724D">
        <w:rPr>
          <w:rFonts w:ascii="Arial" w:hAnsi="Arial" w:cs="Arial"/>
          <w:color w:val="222222"/>
          <w:sz w:val="20"/>
          <w:szCs w:val="20"/>
          <w:shd w:val="clear" w:color="auto" w:fill="FFFFFF"/>
        </w:rPr>
        <w:t>Islam, M. R., Youngblood, M., Kim, H. I., González-</w:t>
      </w:r>
      <w:proofErr w:type="spellStart"/>
      <w:r w:rsidRPr="0037724D">
        <w:rPr>
          <w:rFonts w:ascii="Arial" w:hAnsi="Arial" w:cs="Arial"/>
          <w:color w:val="222222"/>
          <w:sz w:val="20"/>
          <w:szCs w:val="20"/>
          <w:shd w:val="clear" w:color="auto" w:fill="FFFFFF"/>
        </w:rPr>
        <w:t>Gamboa</w:t>
      </w:r>
      <w:proofErr w:type="spellEnd"/>
      <w:r w:rsidRPr="0037724D">
        <w:rPr>
          <w:rFonts w:ascii="Arial" w:hAnsi="Arial" w:cs="Arial"/>
          <w:color w:val="222222"/>
          <w:sz w:val="20"/>
          <w:szCs w:val="20"/>
          <w:shd w:val="clear" w:color="auto" w:fill="FFFFFF"/>
        </w:rPr>
        <w:t xml:space="preserve">, I., Monroy-Borrego, A. G., </w:t>
      </w:r>
      <w:proofErr w:type="spellStart"/>
      <w:r w:rsidRPr="0037724D">
        <w:rPr>
          <w:rFonts w:ascii="Arial" w:hAnsi="Arial" w:cs="Arial"/>
          <w:color w:val="222222"/>
          <w:sz w:val="20"/>
          <w:szCs w:val="20"/>
          <w:shd w:val="clear" w:color="auto" w:fill="FFFFFF"/>
        </w:rPr>
        <w:t>Caparco</w:t>
      </w:r>
      <w:proofErr w:type="spellEnd"/>
      <w:r w:rsidRPr="0037724D">
        <w:rPr>
          <w:rFonts w:ascii="Arial" w:hAnsi="Arial" w:cs="Arial"/>
          <w:color w:val="222222"/>
          <w:sz w:val="20"/>
          <w:szCs w:val="20"/>
          <w:shd w:val="clear" w:color="auto" w:fill="FFFFFF"/>
        </w:rPr>
        <w:t xml:space="preserve">, A. A., ... &amp; </w:t>
      </w:r>
      <w:proofErr w:type="spellStart"/>
      <w:r w:rsidRPr="0037724D">
        <w:rPr>
          <w:rFonts w:ascii="Arial" w:hAnsi="Arial" w:cs="Arial"/>
          <w:color w:val="222222"/>
          <w:sz w:val="20"/>
          <w:szCs w:val="20"/>
          <w:shd w:val="clear" w:color="auto" w:fill="FFFFFF"/>
        </w:rPr>
        <w:t>Giraldo</w:t>
      </w:r>
      <w:proofErr w:type="spellEnd"/>
      <w:r w:rsidRPr="0037724D">
        <w:rPr>
          <w:rFonts w:ascii="Arial" w:hAnsi="Arial" w:cs="Arial"/>
          <w:color w:val="222222"/>
          <w:sz w:val="20"/>
          <w:szCs w:val="20"/>
          <w:shd w:val="clear" w:color="auto" w:fill="FFFFFF"/>
        </w:rPr>
        <w:t>, J. P. (2024). DNA delivery by virus-like nanocarriers in plant cells. </w:t>
      </w:r>
      <w:r w:rsidRPr="0037724D">
        <w:rPr>
          <w:rFonts w:ascii="Arial" w:hAnsi="Arial" w:cs="Arial"/>
          <w:i/>
          <w:iCs/>
          <w:color w:val="222222"/>
          <w:sz w:val="20"/>
          <w:szCs w:val="20"/>
          <w:shd w:val="clear" w:color="auto" w:fill="FFFFFF"/>
        </w:rPr>
        <w:t>Nano Letters</w:t>
      </w:r>
      <w:r w:rsidRPr="0037724D">
        <w:rPr>
          <w:rFonts w:ascii="Arial" w:hAnsi="Arial" w:cs="Arial"/>
          <w:color w:val="222222"/>
          <w:sz w:val="20"/>
          <w:szCs w:val="20"/>
          <w:shd w:val="clear" w:color="auto" w:fill="FFFFFF"/>
        </w:rPr>
        <w:t>, </w:t>
      </w:r>
      <w:r w:rsidRPr="0037724D">
        <w:rPr>
          <w:rFonts w:ascii="Arial" w:hAnsi="Arial" w:cs="Arial"/>
          <w:i/>
          <w:iCs/>
          <w:color w:val="222222"/>
          <w:sz w:val="20"/>
          <w:szCs w:val="20"/>
          <w:shd w:val="clear" w:color="auto" w:fill="FFFFFF"/>
        </w:rPr>
        <w:t>24</w:t>
      </w:r>
      <w:r w:rsidRPr="0037724D">
        <w:rPr>
          <w:rFonts w:ascii="Arial" w:hAnsi="Arial" w:cs="Arial"/>
          <w:color w:val="222222"/>
          <w:sz w:val="20"/>
          <w:szCs w:val="20"/>
          <w:shd w:val="clear" w:color="auto" w:fill="FFFFFF"/>
        </w:rPr>
        <w:t>(26), 7833-7842.</w:t>
      </w:r>
    </w:p>
    <w:p w14:paraId="30A2BEAF" w14:textId="77777777" w:rsidR="00D03810" w:rsidRPr="0037724D" w:rsidRDefault="00D03810" w:rsidP="0037724D">
      <w:pPr>
        <w:spacing w:line="240" w:lineRule="auto"/>
        <w:ind w:left="720" w:hanging="720"/>
        <w:rPr>
          <w:rFonts w:ascii="Arial" w:hAnsi="Arial" w:cs="Arial"/>
          <w:color w:val="222222"/>
          <w:sz w:val="20"/>
          <w:szCs w:val="20"/>
          <w:shd w:val="clear" w:color="auto" w:fill="FFFFFF"/>
        </w:rPr>
      </w:pPr>
      <w:proofErr w:type="spellStart"/>
      <w:r w:rsidRPr="0037724D">
        <w:rPr>
          <w:rFonts w:ascii="Arial" w:hAnsi="Arial" w:cs="Arial"/>
          <w:color w:val="222222"/>
          <w:sz w:val="20"/>
          <w:szCs w:val="20"/>
          <w:shd w:val="clear" w:color="auto" w:fill="FFFFFF"/>
        </w:rPr>
        <w:t>Kaupbayeva</w:t>
      </w:r>
      <w:proofErr w:type="spellEnd"/>
      <w:r w:rsidRPr="0037724D">
        <w:rPr>
          <w:rFonts w:ascii="Arial" w:hAnsi="Arial" w:cs="Arial"/>
          <w:color w:val="222222"/>
          <w:sz w:val="20"/>
          <w:szCs w:val="20"/>
          <w:shd w:val="clear" w:color="auto" w:fill="FFFFFF"/>
        </w:rPr>
        <w:t xml:space="preserve">, B., </w:t>
      </w:r>
      <w:proofErr w:type="spellStart"/>
      <w:r w:rsidRPr="0037724D">
        <w:rPr>
          <w:rFonts w:ascii="Arial" w:hAnsi="Arial" w:cs="Arial"/>
          <w:color w:val="222222"/>
          <w:sz w:val="20"/>
          <w:szCs w:val="20"/>
          <w:shd w:val="clear" w:color="auto" w:fill="FFFFFF"/>
        </w:rPr>
        <w:t>Tsoy</w:t>
      </w:r>
      <w:proofErr w:type="spellEnd"/>
      <w:r w:rsidRPr="0037724D">
        <w:rPr>
          <w:rFonts w:ascii="Arial" w:hAnsi="Arial" w:cs="Arial"/>
          <w:color w:val="222222"/>
          <w:sz w:val="20"/>
          <w:szCs w:val="20"/>
          <w:shd w:val="clear" w:color="auto" w:fill="FFFFFF"/>
        </w:rPr>
        <w:t xml:space="preserve">, A., Safarova, Y., </w:t>
      </w:r>
      <w:proofErr w:type="spellStart"/>
      <w:r w:rsidRPr="0037724D">
        <w:rPr>
          <w:rFonts w:ascii="Arial" w:hAnsi="Arial" w:cs="Arial"/>
          <w:color w:val="222222"/>
          <w:sz w:val="20"/>
          <w:szCs w:val="20"/>
          <w:shd w:val="clear" w:color="auto" w:fill="FFFFFF"/>
        </w:rPr>
        <w:t>Nurmagambetova</w:t>
      </w:r>
      <w:proofErr w:type="spellEnd"/>
      <w:r w:rsidRPr="0037724D">
        <w:rPr>
          <w:rFonts w:ascii="Arial" w:hAnsi="Arial" w:cs="Arial"/>
          <w:color w:val="222222"/>
          <w:sz w:val="20"/>
          <w:szCs w:val="20"/>
          <w:shd w:val="clear" w:color="auto" w:fill="FFFFFF"/>
        </w:rPr>
        <w:t xml:space="preserve">, A., Murata, H., </w:t>
      </w:r>
      <w:proofErr w:type="spellStart"/>
      <w:r w:rsidRPr="0037724D">
        <w:rPr>
          <w:rFonts w:ascii="Arial" w:hAnsi="Arial" w:cs="Arial"/>
          <w:color w:val="222222"/>
          <w:sz w:val="20"/>
          <w:szCs w:val="20"/>
          <w:shd w:val="clear" w:color="auto" w:fill="FFFFFF"/>
        </w:rPr>
        <w:t>Matyjaszewski</w:t>
      </w:r>
      <w:proofErr w:type="spellEnd"/>
      <w:r w:rsidRPr="0037724D">
        <w:rPr>
          <w:rFonts w:ascii="Arial" w:hAnsi="Arial" w:cs="Arial"/>
          <w:color w:val="222222"/>
          <w:sz w:val="20"/>
          <w:szCs w:val="20"/>
          <w:shd w:val="clear" w:color="auto" w:fill="FFFFFF"/>
        </w:rPr>
        <w:t xml:space="preserve">, K., &amp; </w:t>
      </w:r>
      <w:proofErr w:type="spellStart"/>
      <w:r w:rsidRPr="0037724D">
        <w:rPr>
          <w:rFonts w:ascii="Arial" w:hAnsi="Arial" w:cs="Arial"/>
          <w:color w:val="222222"/>
          <w:sz w:val="20"/>
          <w:szCs w:val="20"/>
          <w:shd w:val="clear" w:color="auto" w:fill="FFFFFF"/>
        </w:rPr>
        <w:t>Askarova</w:t>
      </w:r>
      <w:proofErr w:type="spellEnd"/>
      <w:r w:rsidRPr="0037724D">
        <w:rPr>
          <w:rFonts w:ascii="Arial" w:hAnsi="Arial" w:cs="Arial"/>
          <w:color w:val="222222"/>
          <w:sz w:val="20"/>
          <w:szCs w:val="20"/>
          <w:shd w:val="clear" w:color="auto" w:fill="FFFFFF"/>
        </w:rPr>
        <w:t>, S. (2024). Unlocking Genome Editing: Advances and Obstacles in CRISPR/Cas Delivery Technologies. </w:t>
      </w:r>
      <w:r w:rsidRPr="0037724D">
        <w:rPr>
          <w:rFonts w:ascii="Arial" w:hAnsi="Arial" w:cs="Arial"/>
          <w:i/>
          <w:iCs/>
          <w:color w:val="222222"/>
          <w:sz w:val="20"/>
          <w:szCs w:val="20"/>
          <w:shd w:val="clear" w:color="auto" w:fill="FFFFFF"/>
        </w:rPr>
        <w:t>Journal of Functional Biomaterials</w:t>
      </w:r>
      <w:r w:rsidRPr="0037724D">
        <w:rPr>
          <w:rFonts w:ascii="Arial" w:hAnsi="Arial" w:cs="Arial"/>
          <w:color w:val="222222"/>
          <w:sz w:val="20"/>
          <w:szCs w:val="20"/>
          <w:shd w:val="clear" w:color="auto" w:fill="FFFFFF"/>
        </w:rPr>
        <w:t>, </w:t>
      </w:r>
      <w:r w:rsidRPr="0037724D">
        <w:rPr>
          <w:rFonts w:ascii="Arial" w:hAnsi="Arial" w:cs="Arial"/>
          <w:i/>
          <w:iCs/>
          <w:color w:val="222222"/>
          <w:sz w:val="20"/>
          <w:szCs w:val="20"/>
          <w:shd w:val="clear" w:color="auto" w:fill="FFFFFF"/>
        </w:rPr>
        <w:t>15</w:t>
      </w:r>
      <w:r w:rsidRPr="0037724D">
        <w:rPr>
          <w:rFonts w:ascii="Arial" w:hAnsi="Arial" w:cs="Arial"/>
          <w:color w:val="222222"/>
          <w:sz w:val="20"/>
          <w:szCs w:val="20"/>
          <w:shd w:val="clear" w:color="auto" w:fill="FFFFFF"/>
        </w:rPr>
        <w:t>(11), 324.</w:t>
      </w:r>
    </w:p>
    <w:p w14:paraId="6E7A09E7" w14:textId="77777777" w:rsidR="00D03810" w:rsidRPr="0037724D" w:rsidRDefault="00D03810" w:rsidP="0037724D">
      <w:pPr>
        <w:spacing w:line="240" w:lineRule="auto"/>
        <w:ind w:left="720" w:hanging="720"/>
        <w:rPr>
          <w:rFonts w:ascii="Arial" w:hAnsi="Arial" w:cs="Arial"/>
          <w:color w:val="222222"/>
          <w:sz w:val="20"/>
          <w:szCs w:val="20"/>
          <w:shd w:val="clear" w:color="auto" w:fill="FFFFFF"/>
        </w:rPr>
      </w:pPr>
      <w:proofErr w:type="spellStart"/>
      <w:r w:rsidRPr="0037724D">
        <w:rPr>
          <w:rFonts w:ascii="Arial" w:hAnsi="Arial" w:cs="Arial"/>
          <w:color w:val="222222"/>
          <w:sz w:val="20"/>
          <w:szCs w:val="20"/>
          <w:shd w:val="clear" w:color="auto" w:fill="FFFFFF"/>
        </w:rPr>
        <w:t>Kumawat</w:t>
      </w:r>
      <w:proofErr w:type="spellEnd"/>
      <w:r w:rsidRPr="0037724D">
        <w:rPr>
          <w:rFonts w:ascii="Arial" w:hAnsi="Arial" w:cs="Arial"/>
          <w:color w:val="222222"/>
          <w:sz w:val="20"/>
          <w:szCs w:val="20"/>
          <w:shd w:val="clear" w:color="auto" w:fill="FFFFFF"/>
        </w:rPr>
        <w:t xml:space="preserve">, G., Vyas, P., </w:t>
      </w:r>
      <w:proofErr w:type="spellStart"/>
      <w:r w:rsidRPr="0037724D">
        <w:rPr>
          <w:rFonts w:ascii="Arial" w:hAnsi="Arial" w:cs="Arial"/>
          <w:color w:val="222222"/>
          <w:sz w:val="20"/>
          <w:szCs w:val="20"/>
          <w:shd w:val="clear" w:color="auto" w:fill="FFFFFF"/>
        </w:rPr>
        <w:t>Deora</w:t>
      </w:r>
      <w:proofErr w:type="spellEnd"/>
      <w:r w:rsidRPr="0037724D">
        <w:rPr>
          <w:rFonts w:ascii="Arial" w:hAnsi="Arial" w:cs="Arial"/>
          <w:color w:val="222222"/>
          <w:sz w:val="20"/>
          <w:szCs w:val="20"/>
          <w:shd w:val="clear" w:color="auto" w:fill="FFFFFF"/>
        </w:rPr>
        <w:t>, S., Sabu, S., Gupta, A. K., Meena, M., ... &amp; Harish. (2025). Dissection of Gene Expression Pattern and Metabolic Profile Under Enhanced Oil Production Conditions in Diatoms. </w:t>
      </w:r>
      <w:r w:rsidRPr="0037724D">
        <w:rPr>
          <w:rFonts w:ascii="Arial" w:hAnsi="Arial" w:cs="Arial"/>
          <w:i/>
          <w:iCs/>
          <w:color w:val="222222"/>
          <w:sz w:val="20"/>
          <w:szCs w:val="20"/>
          <w:shd w:val="clear" w:color="auto" w:fill="FFFFFF"/>
        </w:rPr>
        <w:t>Diatom Cultivation for Biofuel, Food and High</w:t>
      </w:r>
      <w:r w:rsidRPr="0037724D">
        <w:rPr>
          <w:rFonts w:ascii="Cambria Math" w:hAnsi="Cambria Math" w:cs="Cambria Math"/>
          <w:i/>
          <w:iCs/>
          <w:color w:val="222222"/>
          <w:sz w:val="20"/>
          <w:szCs w:val="20"/>
          <w:shd w:val="clear" w:color="auto" w:fill="FFFFFF"/>
        </w:rPr>
        <w:t>‐</w:t>
      </w:r>
      <w:r w:rsidRPr="0037724D">
        <w:rPr>
          <w:rFonts w:ascii="Arial" w:hAnsi="Arial" w:cs="Arial"/>
          <w:i/>
          <w:iCs/>
          <w:color w:val="222222"/>
          <w:sz w:val="20"/>
          <w:szCs w:val="20"/>
          <w:shd w:val="clear" w:color="auto" w:fill="FFFFFF"/>
        </w:rPr>
        <w:t>Value Products</w:t>
      </w:r>
      <w:r w:rsidRPr="0037724D">
        <w:rPr>
          <w:rFonts w:ascii="Arial" w:hAnsi="Arial" w:cs="Arial"/>
          <w:color w:val="222222"/>
          <w:sz w:val="20"/>
          <w:szCs w:val="20"/>
          <w:shd w:val="clear" w:color="auto" w:fill="FFFFFF"/>
        </w:rPr>
        <w:t>, 267-322.</w:t>
      </w:r>
    </w:p>
    <w:p w14:paraId="5ADAC3F3" w14:textId="77777777" w:rsidR="00D03810" w:rsidRPr="0037724D" w:rsidRDefault="00D03810" w:rsidP="0037724D">
      <w:pPr>
        <w:spacing w:line="240" w:lineRule="auto"/>
        <w:ind w:left="720" w:hanging="720"/>
        <w:rPr>
          <w:rFonts w:ascii="Arial" w:hAnsi="Arial" w:cs="Arial"/>
          <w:color w:val="222222"/>
          <w:sz w:val="20"/>
          <w:szCs w:val="20"/>
          <w:shd w:val="clear" w:color="auto" w:fill="FFFFFF"/>
        </w:rPr>
      </w:pPr>
      <w:proofErr w:type="spellStart"/>
      <w:r w:rsidRPr="0037724D">
        <w:rPr>
          <w:rFonts w:ascii="Arial" w:hAnsi="Arial" w:cs="Arial"/>
          <w:color w:val="222222"/>
          <w:sz w:val="20"/>
          <w:szCs w:val="20"/>
          <w:shd w:val="clear" w:color="auto" w:fill="FFFFFF"/>
        </w:rPr>
        <w:t>Levengood</w:t>
      </w:r>
      <w:proofErr w:type="spellEnd"/>
      <w:r w:rsidRPr="0037724D">
        <w:rPr>
          <w:rFonts w:ascii="Arial" w:hAnsi="Arial" w:cs="Arial"/>
          <w:color w:val="222222"/>
          <w:sz w:val="20"/>
          <w:szCs w:val="20"/>
          <w:shd w:val="clear" w:color="auto" w:fill="FFFFFF"/>
        </w:rPr>
        <w:t>, H., Zhou, Y., &amp; Zhang, C. (2024). Advancements in plant transformation: From traditional methods to cutting-edge techniques and emerging model species. </w:t>
      </w:r>
      <w:r w:rsidRPr="0037724D">
        <w:rPr>
          <w:rFonts w:ascii="Arial" w:hAnsi="Arial" w:cs="Arial"/>
          <w:i/>
          <w:iCs/>
          <w:color w:val="222222"/>
          <w:sz w:val="20"/>
          <w:szCs w:val="20"/>
          <w:shd w:val="clear" w:color="auto" w:fill="FFFFFF"/>
        </w:rPr>
        <w:t>Plant Cell Reports</w:t>
      </w:r>
      <w:r w:rsidRPr="0037724D">
        <w:rPr>
          <w:rFonts w:ascii="Arial" w:hAnsi="Arial" w:cs="Arial"/>
          <w:color w:val="222222"/>
          <w:sz w:val="20"/>
          <w:szCs w:val="20"/>
          <w:shd w:val="clear" w:color="auto" w:fill="FFFFFF"/>
        </w:rPr>
        <w:t>, </w:t>
      </w:r>
      <w:r w:rsidRPr="0037724D">
        <w:rPr>
          <w:rFonts w:ascii="Arial" w:hAnsi="Arial" w:cs="Arial"/>
          <w:i/>
          <w:iCs/>
          <w:color w:val="222222"/>
          <w:sz w:val="20"/>
          <w:szCs w:val="20"/>
          <w:shd w:val="clear" w:color="auto" w:fill="FFFFFF"/>
        </w:rPr>
        <w:t>43</w:t>
      </w:r>
      <w:r w:rsidRPr="0037724D">
        <w:rPr>
          <w:rFonts w:ascii="Arial" w:hAnsi="Arial" w:cs="Arial"/>
          <w:color w:val="222222"/>
          <w:sz w:val="20"/>
          <w:szCs w:val="20"/>
          <w:shd w:val="clear" w:color="auto" w:fill="FFFFFF"/>
        </w:rPr>
        <w:t>(11), 1-23.</w:t>
      </w:r>
    </w:p>
    <w:p w14:paraId="159C23D0" w14:textId="77777777" w:rsidR="00D03810" w:rsidRPr="0037724D" w:rsidRDefault="00D03810" w:rsidP="0037724D">
      <w:pPr>
        <w:spacing w:line="240" w:lineRule="auto"/>
        <w:ind w:left="720" w:hanging="720"/>
        <w:rPr>
          <w:rFonts w:ascii="Arial" w:hAnsi="Arial" w:cs="Arial"/>
          <w:color w:val="222222"/>
          <w:sz w:val="20"/>
          <w:szCs w:val="20"/>
          <w:shd w:val="clear" w:color="auto" w:fill="FFFFFF"/>
        </w:rPr>
      </w:pPr>
      <w:r w:rsidRPr="0037724D">
        <w:rPr>
          <w:rFonts w:ascii="Arial" w:hAnsi="Arial" w:cs="Arial"/>
          <w:color w:val="222222"/>
          <w:sz w:val="20"/>
          <w:szCs w:val="20"/>
          <w:shd w:val="clear" w:color="auto" w:fill="FFFFFF"/>
        </w:rPr>
        <w:t xml:space="preserve">Lin, Z., Ali, M. M., Yi, X., Zhang, L., Wang, S., &amp; Chen, F. (2023). Unlocking the Potential of Carbon Quantum Dots for Cell Imaging, Intracellular Localization, and Gene Expression Control in </w:t>
      </w:r>
      <w:r w:rsidRPr="0037724D">
        <w:rPr>
          <w:rFonts w:ascii="Arial" w:hAnsi="Arial" w:cs="Arial"/>
          <w:i/>
          <w:color w:val="222222"/>
          <w:sz w:val="20"/>
          <w:szCs w:val="20"/>
          <w:shd w:val="clear" w:color="auto" w:fill="FFFFFF"/>
        </w:rPr>
        <w:t>Arabidopsis thaliana</w:t>
      </w:r>
      <w:r w:rsidRPr="0037724D">
        <w:rPr>
          <w:rFonts w:ascii="Arial" w:hAnsi="Arial" w:cs="Arial"/>
          <w:color w:val="222222"/>
          <w:sz w:val="20"/>
          <w:szCs w:val="20"/>
          <w:shd w:val="clear" w:color="auto" w:fill="FFFFFF"/>
        </w:rPr>
        <w:t xml:space="preserve"> (L.) </w:t>
      </w:r>
      <w:proofErr w:type="spellStart"/>
      <w:r w:rsidRPr="0037724D">
        <w:rPr>
          <w:rFonts w:ascii="Arial" w:hAnsi="Arial" w:cs="Arial"/>
          <w:color w:val="222222"/>
          <w:sz w:val="20"/>
          <w:szCs w:val="20"/>
          <w:shd w:val="clear" w:color="auto" w:fill="FFFFFF"/>
        </w:rPr>
        <w:t>Heynh</w:t>
      </w:r>
      <w:proofErr w:type="spellEnd"/>
      <w:r w:rsidRPr="0037724D">
        <w:rPr>
          <w:rFonts w:ascii="Arial" w:hAnsi="Arial" w:cs="Arial"/>
          <w:color w:val="222222"/>
          <w:sz w:val="20"/>
          <w:szCs w:val="20"/>
          <w:shd w:val="clear" w:color="auto" w:fill="FFFFFF"/>
        </w:rPr>
        <w:t>. </w:t>
      </w:r>
      <w:r w:rsidRPr="0037724D">
        <w:rPr>
          <w:rFonts w:ascii="Arial" w:hAnsi="Arial" w:cs="Arial"/>
          <w:i/>
          <w:iCs/>
          <w:color w:val="222222"/>
          <w:sz w:val="20"/>
          <w:szCs w:val="20"/>
          <w:shd w:val="clear" w:color="auto" w:fill="FFFFFF"/>
        </w:rPr>
        <w:t>International journal of molecular sciences</w:t>
      </w:r>
      <w:r w:rsidRPr="0037724D">
        <w:rPr>
          <w:rFonts w:ascii="Arial" w:hAnsi="Arial" w:cs="Arial"/>
          <w:color w:val="222222"/>
          <w:sz w:val="20"/>
          <w:szCs w:val="20"/>
          <w:shd w:val="clear" w:color="auto" w:fill="FFFFFF"/>
        </w:rPr>
        <w:t>, </w:t>
      </w:r>
      <w:r w:rsidRPr="0037724D">
        <w:rPr>
          <w:rFonts w:ascii="Arial" w:hAnsi="Arial" w:cs="Arial"/>
          <w:i/>
          <w:iCs/>
          <w:color w:val="222222"/>
          <w:sz w:val="20"/>
          <w:szCs w:val="20"/>
          <w:shd w:val="clear" w:color="auto" w:fill="FFFFFF"/>
        </w:rPr>
        <w:t>24</w:t>
      </w:r>
      <w:r w:rsidRPr="0037724D">
        <w:rPr>
          <w:rFonts w:ascii="Arial" w:hAnsi="Arial" w:cs="Arial"/>
          <w:color w:val="222222"/>
          <w:sz w:val="20"/>
          <w:szCs w:val="20"/>
          <w:shd w:val="clear" w:color="auto" w:fill="FFFFFF"/>
        </w:rPr>
        <w:t>(21), 15700.</w:t>
      </w:r>
    </w:p>
    <w:p w14:paraId="22169092" w14:textId="77777777" w:rsidR="00D03810" w:rsidRPr="0037724D" w:rsidRDefault="00D03810" w:rsidP="0037724D">
      <w:pPr>
        <w:spacing w:line="240" w:lineRule="auto"/>
        <w:ind w:left="720" w:hanging="720"/>
        <w:rPr>
          <w:rFonts w:ascii="Arial" w:hAnsi="Arial" w:cs="Arial"/>
          <w:color w:val="222222"/>
          <w:sz w:val="20"/>
          <w:szCs w:val="20"/>
          <w:shd w:val="clear" w:color="auto" w:fill="FFFFFF"/>
        </w:rPr>
      </w:pPr>
      <w:r w:rsidRPr="0037724D">
        <w:rPr>
          <w:rFonts w:ascii="Arial" w:hAnsi="Arial" w:cs="Arial"/>
          <w:color w:val="222222"/>
          <w:sz w:val="20"/>
          <w:szCs w:val="20"/>
          <w:shd w:val="clear" w:color="auto" w:fill="FFFFFF"/>
        </w:rPr>
        <w:t xml:space="preserve">Liu, Y., Yang, F., Jing, X., Liu, X., Wang, G., Jian-Ping, A., ... &amp; You, C. (2023). A biomimetic nanoparticle for </w:t>
      </w:r>
      <w:proofErr w:type="spellStart"/>
      <w:r w:rsidRPr="0037724D">
        <w:rPr>
          <w:rFonts w:ascii="Arial" w:hAnsi="Arial" w:cs="Arial"/>
          <w:color w:val="222222"/>
          <w:sz w:val="20"/>
          <w:szCs w:val="20"/>
          <w:shd w:val="clear" w:color="auto" w:fill="FFFFFF"/>
        </w:rPr>
        <w:t>pDNA</w:t>
      </w:r>
      <w:proofErr w:type="spellEnd"/>
      <w:r w:rsidRPr="0037724D">
        <w:rPr>
          <w:rFonts w:ascii="Arial" w:hAnsi="Arial" w:cs="Arial"/>
          <w:color w:val="222222"/>
          <w:sz w:val="20"/>
          <w:szCs w:val="20"/>
          <w:shd w:val="clear" w:color="auto" w:fill="FFFFFF"/>
        </w:rPr>
        <w:t xml:space="preserve"> delivery and expression in plant cells in a pH-dependent manner. </w:t>
      </w:r>
      <w:r w:rsidRPr="0037724D">
        <w:rPr>
          <w:rFonts w:ascii="Arial" w:hAnsi="Arial" w:cs="Arial"/>
          <w:i/>
          <w:iCs/>
          <w:color w:val="222222"/>
          <w:sz w:val="20"/>
          <w:szCs w:val="20"/>
          <w:shd w:val="clear" w:color="auto" w:fill="FFFFFF"/>
        </w:rPr>
        <w:t>ACS Agricultural Science &amp; Technology</w:t>
      </w:r>
      <w:r w:rsidRPr="0037724D">
        <w:rPr>
          <w:rFonts w:ascii="Arial" w:hAnsi="Arial" w:cs="Arial"/>
          <w:color w:val="222222"/>
          <w:sz w:val="20"/>
          <w:szCs w:val="20"/>
          <w:shd w:val="clear" w:color="auto" w:fill="FFFFFF"/>
        </w:rPr>
        <w:t>, </w:t>
      </w:r>
      <w:r w:rsidRPr="0037724D">
        <w:rPr>
          <w:rFonts w:ascii="Arial" w:hAnsi="Arial" w:cs="Arial"/>
          <w:i/>
          <w:iCs/>
          <w:color w:val="222222"/>
          <w:sz w:val="20"/>
          <w:szCs w:val="20"/>
          <w:shd w:val="clear" w:color="auto" w:fill="FFFFFF"/>
        </w:rPr>
        <w:t>3</w:t>
      </w:r>
      <w:r w:rsidRPr="0037724D">
        <w:rPr>
          <w:rFonts w:ascii="Arial" w:hAnsi="Arial" w:cs="Arial"/>
          <w:color w:val="222222"/>
          <w:sz w:val="20"/>
          <w:szCs w:val="20"/>
          <w:shd w:val="clear" w:color="auto" w:fill="FFFFFF"/>
        </w:rPr>
        <w:t>(8), 631-641.</w:t>
      </w:r>
    </w:p>
    <w:p w14:paraId="56B4F8BF" w14:textId="77777777" w:rsidR="00D03810" w:rsidRPr="0037724D" w:rsidRDefault="00D03810" w:rsidP="0037724D">
      <w:pPr>
        <w:spacing w:line="240" w:lineRule="auto"/>
        <w:ind w:left="720" w:hanging="720"/>
        <w:rPr>
          <w:rFonts w:ascii="Arial" w:hAnsi="Arial" w:cs="Arial"/>
          <w:color w:val="222222"/>
          <w:sz w:val="20"/>
          <w:szCs w:val="20"/>
          <w:shd w:val="clear" w:color="auto" w:fill="FFFFFF"/>
        </w:rPr>
      </w:pPr>
      <w:r w:rsidRPr="0037724D">
        <w:rPr>
          <w:rFonts w:ascii="Arial" w:hAnsi="Arial" w:cs="Arial"/>
          <w:color w:val="222222"/>
          <w:sz w:val="20"/>
          <w:szCs w:val="20"/>
          <w:shd w:val="clear" w:color="auto" w:fill="FFFFFF"/>
        </w:rPr>
        <w:lastRenderedPageBreak/>
        <w:t xml:space="preserve">Lombardo, D., Calandra, P., </w:t>
      </w:r>
      <w:proofErr w:type="spellStart"/>
      <w:r w:rsidRPr="0037724D">
        <w:rPr>
          <w:rFonts w:ascii="Arial" w:hAnsi="Arial" w:cs="Arial"/>
          <w:color w:val="222222"/>
          <w:sz w:val="20"/>
          <w:szCs w:val="20"/>
          <w:shd w:val="clear" w:color="auto" w:fill="FFFFFF"/>
        </w:rPr>
        <w:t>Pasqua</w:t>
      </w:r>
      <w:proofErr w:type="spellEnd"/>
      <w:r w:rsidRPr="0037724D">
        <w:rPr>
          <w:rFonts w:ascii="Arial" w:hAnsi="Arial" w:cs="Arial"/>
          <w:color w:val="222222"/>
          <w:sz w:val="20"/>
          <w:szCs w:val="20"/>
          <w:shd w:val="clear" w:color="auto" w:fill="FFFFFF"/>
        </w:rPr>
        <w:t xml:space="preserve">, L., &amp; </w:t>
      </w:r>
      <w:proofErr w:type="spellStart"/>
      <w:r w:rsidRPr="0037724D">
        <w:rPr>
          <w:rFonts w:ascii="Arial" w:hAnsi="Arial" w:cs="Arial"/>
          <w:color w:val="222222"/>
          <w:sz w:val="20"/>
          <w:szCs w:val="20"/>
          <w:shd w:val="clear" w:color="auto" w:fill="FFFFFF"/>
        </w:rPr>
        <w:t>Magazù</w:t>
      </w:r>
      <w:proofErr w:type="spellEnd"/>
      <w:r w:rsidRPr="0037724D">
        <w:rPr>
          <w:rFonts w:ascii="Arial" w:hAnsi="Arial" w:cs="Arial"/>
          <w:color w:val="222222"/>
          <w:sz w:val="20"/>
          <w:szCs w:val="20"/>
          <w:shd w:val="clear" w:color="auto" w:fill="FFFFFF"/>
        </w:rPr>
        <w:t>, S. (2020). Self-assembly of organic nanomaterials and biomaterials: The bottom-up approach for functional nanostructures formation and advanced applications. </w:t>
      </w:r>
      <w:r w:rsidRPr="0037724D">
        <w:rPr>
          <w:rFonts w:ascii="Arial" w:hAnsi="Arial" w:cs="Arial"/>
          <w:i/>
          <w:iCs/>
          <w:color w:val="222222"/>
          <w:sz w:val="20"/>
          <w:szCs w:val="20"/>
          <w:shd w:val="clear" w:color="auto" w:fill="FFFFFF"/>
        </w:rPr>
        <w:t>Materials</w:t>
      </w:r>
      <w:r w:rsidRPr="0037724D">
        <w:rPr>
          <w:rFonts w:ascii="Arial" w:hAnsi="Arial" w:cs="Arial"/>
          <w:color w:val="222222"/>
          <w:sz w:val="20"/>
          <w:szCs w:val="20"/>
          <w:shd w:val="clear" w:color="auto" w:fill="FFFFFF"/>
        </w:rPr>
        <w:t>, </w:t>
      </w:r>
      <w:r w:rsidRPr="0037724D">
        <w:rPr>
          <w:rFonts w:ascii="Arial" w:hAnsi="Arial" w:cs="Arial"/>
          <w:i/>
          <w:iCs/>
          <w:color w:val="222222"/>
          <w:sz w:val="20"/>
          <w:szCs w:val="20"/>
          <w:shd w:val="clear" w:color="auto" w:fill="FFFFFF"/>
        </w:rPr>
        <w:t>13</w:t>
      </w:r>
      <w:r w:rsidRPr="0037724D">
        <w:rPr>
          <w:rFonts w:ascii="Arial" w:hAnsi="Arial" w:cs="Arial"/>
          <w:color w:val="222222"/>
          <w:sz w:val="20"/>
          <w:szCs w:val="20"/>
          <w:shd w:val="clear" w:color="auto" w:fill="FFFFFF"/>
        </w:rPr>
        <w:t>(5), 1048.</w:t>
      </w:r>
    </w:p>
    <w:p w14:paraId="77B78AB4" w14:textId="77777777" w:rsidR="00D03810" w:rsidRPr="0037724D" w:rsidRDefault="00D03810" w:rsidP="0037724D">
      <w:pPr>
        <w:pStyle w:val="NoSpacing"/>
        <w:ind w:left="720" w:hanging="720"/>
        <w:rPr>
          <w:rFonts w:ascii="Arial" w:hAnsi="Arial" w:cs="Arial"/>
          <w:color w:val="222222"/>
          <w:sz w:val="20"/>
          <w:szCs w:val="20"/>
          <w:shd w:val="clear" w:color="auto" w:fill="FFFFFF"/>
        </w:rPr>
      </w:pPr>
      <w:proofErr w:type="spellStart"/>
      <w:r w:rsidRPr="0037724D">
        <w:rPr>
          <w:rFonts w:ascii="Arial" w:hAnsi="Arial" w:cs="Arial"/>
          <w:color w:val="222222"/>
          <w:sz w:val="20"/>
          <w:szCs w:val="20"/>
          <w:shd w:val="clear" w:color="auto" w:fill="FFFFFF"/>
        </w:rPr>
        <w:t>Lv</w:t>
      </w:r>
      <w:proofErr w:type="spellEnd"/>
      <w:r w:rsidRPr="0037724D">
        <w:rPr>
          <w:rFonts w:ascii="Arial" w:hAnsi="Arial" w:cs="Arial"/>
          <w:color w:val="222222"/>
          <w:sz w:val="20"/>
          <w:szCs w:val="20"/>
          <w:shd w:val="clear" w:color="auto" w:fill="FFFFFF"/>
        </w:rPr>
        <w:t>, Z., Jiang, R., Chen, J., &amp; Chen, W. (2020). Nanoparticle</w:t>
      </w:r>
      <w:r w:rsidRPr="0037724D">
        <w:rPr>
          <w:rFonts w:ascii="Cambria Math" w:hAnsi="Cambria Math" w:cs="Cambria Math"/>
          <w:color w:val="222222"/>
          <w:sz w:val="20"/>
          <w:szCs w:val="20"/>
          <w:shd w:val="clear" w:color="auto" w:fill="FFFFFF"/>
        </w:rPr>
        <w:t>‐</w:t>
      </w:r>
      <w:r w:rsidRPr="0037724D">
        <w:rPr>
          <w:rFonts w:ascii="Arial" w:hAnsi="Arial" w:cs="Arial"/>
          <w:color w:val="222222"/>
          <w:sz w:val="20"/>
          <w:szCs w:val="20"/>
          <w:shd w:val="clear" w:color="auto" w:fill="FFFFFF"/>
        </w:rPr>
        <w:t>mediated gene transformation strategies for plant genetic engineering. </w:t>
      </w:r>
      <w:r w:rsidRPr="0037724D">
        <w:rPr>
          <w:rFonts w:ascii="Arial" w:hAnsi="Arial" w:cs="Arial"/>
          <w:i/>
          <w:iCs/>
          <w:color w:val="222222"/>
          <w:sz w:val="20"/>
          <w:szCs w:val="20"/>
          <w:shd w:val="clear" w:color="auto" w:fill="FFFFFF"/>
        </w:rPr>
        <w:t>The Plant Journal</w:t>
      </w:r>
      <w:r w:rsidRPr="0037724D">
        <w:rPr>
          <w:rFonts w:ascii="Arial" w:hAnsi="Arial" w:cs="Arial"/>
          <w:color w:val="222222"/>
          <w:sz w:val="20"/>
          <w:szCs w:val="20"/>
          <w:shd w:val="clear" w:color="auto" w:fill="FFFFFF"/>
        </w:rPr>
        <w:t>, </w:t>
      </w:r>
      <w:r w:rsidRPr="0037724D">
        <w:rPr>
          <w:rFonts w:ascii="Arial" w:hAnsi="Arial" w:cs="Arial"/>
          <w:i/>
          <w:iCs/>
          <w:color w:val="222222"/>
          <w:sz w:val="20"/>
          <w:szCs w:val="20"/>
          <w:shd w:val="clear" w:color="auto" w:fill="FFFFFF"/>
        </w:rPr>
        <w:t>104</w:t>
      </w:r>
      <w:r w:rsidRPr="0037724D">
        <w:rPr>
          <w:rFonts w:ascii="Arial" w:hAnsi="Arial" w:cs="Arial"/>
          <w:color w:val="222222"/>
          <w:sz w:val="20"/>
          <w:szCs w:val="20"/>
          <w:shd w:val="clear" w:color="auto" w:fill="FFFFFF"/>
        </w:rPr>
        <w:t>(4), 880-891.</w:t>
      </w:r>
    </w:p>
    <w:p w14:paraId="57511AFE" w14:textId="77777777" w:rsidR="00D03810" w:rsidRPr="0037724D" w:rsidRDefault="00D03810" w:rsidP="0037724D">
      <w:pPr>
        <w:spacing w:line="240" w:lineRule="auto"/>
        <w:ind w:left="720" w:hanging="720"/>
        <w:rPr>
          <w:rFonts w:ascii="Arial" w:hAnsi="Arial" w:cs="Arial"/>
          <w:color w:val="222222"/>
          <w:sz w:val="20"/>
          <w:szCs w:val="20"/>
          <w:shd w:val="clear" w:color="auto" w:fill="FFFFFF"/>
        </w:rPr>
      </w:pPr>
      <w:proofErr w:type="spellStart"/>
      <w:r w:rsidRPr="0037724D">
        <w:rPr>
          <w:rFonts w:ascii="Arial" w:hAnsi="Arial" w:cs="Arial"/>
          <w:color w:val="222222"/>
          <w:sz w:val="20"/>
          <w:szCs w:val="20"/>
          <w:shd w:val="clear" w:color="auto" w:fill="FFFFFF"/>
        </w:rPr>
        <w:t>Mittler</w:t>
      </w:r>
      <w:proofErr w:type="spellEnd"/>
      <w:r w:rsidRPr="0037724D">
        <w:rPr>
          <w:rFonts w:ascii="Arial" w:hAnsi="Arial" w:cs="Arial"/>
          <w:color w:val="222222"/>
          <w:sz w:val="20"/>
          <w:szCs w:val="20"/>
          <w:shd w:val="clear" w:color="auto" w:fill="FFFFFF"/>
        </w:rPr>
        <w:t xml:space="preserve">, R., </w:t>
      </w:r>
      <w:proofErr w:type="spellStart"/>
      <w:r w:rsidRPr="0037724D">
        <w:rPr>
          <w:rFonts w:ascii="Arial" w:hAnsi="Arial" w:cs="Arial"/>
          <w:color w:val="222222"/>
          <w:sz w:val="20"/>
          <w:szCs w:val="20"/>
          <w:shd w:val="clear" w:color="auto" w:fill="FFFFFF"/>
        </w:rPr>
        <w:t>Zandalinas</w:t>
      </w:r>
      <w:proofErr w:type="spellEnd"/>
      <w:r w:rsidRPr="0037724D">
        <w:rPr>
          <w:rFonts w:ascii="Arial" w:hAnsi="Arial" w:cs="Arial"/>
          <w:color w:val="222222"/>
          <w:sz w:val="20"/>
          <w:szCs w:val="20"/>
          <w:shd w:val="clear" w:color="auto" w:fill="FFFFFF"/>
        </w:rPr>
        <w:t xml:space="preserve">, S. I., Fichman, Y., &amp; Van </w:t>
      </w:r>
      <w:proofErr w:type="spellStart"/>
      <w:r w:rsidRPr="0037724D">
        <w:rPr>
          <w:rFonts w:ascii="Arial" w:hAnsi="Arial" w:cs="Arial"/>
          <w:color w:val="222222"/>
          <w:sz w:val="20"/>
          <w:szCs w:val="20"/>
          <w:shd w:val="clear" w:color="auto" w:fill="FFFFFF"/>
        </w:rPr>
        <w:t>Breusegem</w:t>
      </w:r>
      <w:proofErr w:type="spellEnd"/>
      <w:r w:rsidRPr="0037724D">
        <w:rPr>
          <w:rFonts w:ascii="Arial" w:hAnsi="Arial" w:cs="Arial"/>
          <w:color w:val="222222"/>
          <w:sz w:val="20"/>
          <w:szCs w:val="20"/>
          <w:shd w:val="clear" w:color="auto" w:fill="FFFFFF"/>
        </w:rPr>
        <w:t>, F. (2022). Reactive oxygen species signalling in plant stress responses. </w:t>
      </w:r>
      <w:r w:rsidRPr="0037724D">
        <w:rPr>
          <w:rFonts w:ascii="Arial" w:hAnsi="Arial" w:cs="Arial"/>
          <w:i/>
          <w:iCs/>
          <w:color w:val="222222"/>
          <w:sz w:val="20"/>
          <w:szCs w:val="20"/>
          <w:shd w:val="clear" w:color="auto" w:fill="FFFFFF"/>
        </w:rPr>
        <w:t>Nature reviews Molecular cell biology</w:t>
      </w:r>
      <w:r w:rsidRPr="0037724D">
        <w:rPr>
          <w:rFonts w:ascii="Arial" w:hAnsi="Arial" w:cs="Arial"/>
          <w:color w:val="222222"/>
          <w:sz w:val="20"/>
          <w:szCs w:val="20"/>
          <w:shd w:val="clear" w:color="auto" w:fill="FFFFFF"/>
        </w:rPr>
        <w:t>, </w:t>
      </w:r>
      <w:r w:rsidRPr="0037724D">
        <w:rPr>
          <w:rFonts w:ascii="Arial" w:hAnsi="Arial" w:cs="Arial"/>
          <w:i/>
          <w:iCs/>
          <w:color w:val="222222"/>
          <w:sz w:val="20"/>
          <w:szCs w:val="20"/>
          <w:shd w:val="clear" w:color="auto" w:fill="FFFFFF"/>
        </w:rPr>
        <w:t>23</w:t>
      </w:r>
      <w:r w:rsidRPr="0037724D">
        <w:rPr>
          <w:rFonts w:ascii="Arial" w:hAnsi="Arial" w:cs="Arial"/>
          <w:color w:val="222222"/>
          <w:sz w:val="20"/>
          <w:szCs w:val="20"/>
          <w:shd w:val="clear" w:color="auto" w:fill="FFFFFF"/>
        </w:rPr>
        <w:t>(10), 663-679.</w:t>
      </w:r>
    </w:p>
    <w:p w14:paraId="5D856900" w14:textId="77777777" w:rsidR="00D03810" w:rsidRPr="0037724D" w:rsidRDefault="00D03810" w:rsidP="0037724D">
      <w:pPr>
        <w:spacing w:line="240" w:lineRule="auto"/>
        <w:ind w:left="720" w:hanging="720"/>
        <w:rPr>
          <w:rFonts w:ascii="Arial" w:hAnsi="Arial" w:cs="Arial"/>
          <w:color w:val="222222"/>
          <w:sz w:val="20"/>
          <w:szCs w:val="20"/>
          <w:shd w:val="clear" w:color="auto" w:fill="FFFFFF"/>
        </w:rPr>
      </w:pPr>
      <w:r w:rsidRPr="0037724D">
        <w:rPr>
          <w:rFonts w:ascii="Arial" w:hAnsi="Arial" w:cs="Arial"/>
          <w:color w:val="222222"/>
          <w:sz w:val="20"/>
          <w:szCs w:val="20"/>
          <w:shd w:val="clear" w:color="auto" w:fill="FFFFFF"/>
        </w:rPr>
        <w:t>Mubeen, H., Naqvi, R. Z., Masood, A., Shoaib, M. W., &amp; Raza, S. (2016). Gene transformation: methods, uses and applications. </w:t>
      </w:r>
      <w:r w:rsidRPr="0037724D">
        <w:rPr>
          <w:rFonts w:ascii="Arial" w:hAnsi="Arial" w:cs="Arial"/>
          <w:i/>
          <w:iCs/>
          <w:color w:val="222222"/>
          <w:sz w:val="20"/>
          <w:szCs w:val="20"/>
          <w:shd w:val="clear" w:color="auto" w:fill="FFFFFF"/>
        </w:rPr>
        <w:t>Journal of Pharmaceutical and Biological Sciences</w:t>
      </w:r>
      <w:r w:rsidRPr="0037724D">
        <w:rPr>
          <w:rFonts w:ascii="Arial" w:hAnsi="Arial" w:cs="Arial"/>
          <w:color w:val="222222"/>
          <w:sz w:val="20"/>
          <w:szCs w:val="20"/>
          <w:shd w:val="clear" w:color="auto" w:fill="FFFFFF"/>
        </w:rPr>
        <w:t>, </w:t>
      </w:r>
      <w:r w:rsidRPr="0037724D">
        <w:rPr>
          <w:rFonts w:ascii="Arial" w:hAnsi="Arial" w:cs="Arial"/>
          <w:i/>
          <w:iCs/>
          <w:color w:val="222222"/>
          <w:sz w:val="20"/>
          <w:szCs w:val="20"/>
          <w:shd w:val="clear" w:color="auto" w:fill="FFFFFF"/>
        </w:rPr>
        <w:t>4</w:t>
      </w:r>
      <w:r w:rsidRPr="0037724D">
        <w:rPr>
          <w:rFonts w:ascii="Arial" w:hAnsi="Arial" w:cs="Arial"/>
          <w:color w:val="222222"/>
          <w:sz w:val="20"/>
          <w:szCs w:val="20"/>
          <w:shd w:val="clear" w:color="auto" w:fill="FFFFFF"/>
        </w:rPr>
        <w:t>(2), 54.</w:t>
      </w:r>
    </w:p>
    <w:p w14:paraId="6219FFF6" w14:textId="77777777" w:rsidR="00D03810" w:rsidRPr="0037724D" w:rsidRDefault="00D03810" w:rsidP="0037724D">
      <w:pPr>
        <w:spacing w:line="240" w:lineRule="auto"/>
        <w:ind w:left="720" w:hanging="720"/>
        <w:rPr>
          <w:rFonts w:ascii="Arial" w:hAnsi="Arial" w:cs="Arial"/>
          <w:color w:val="222222"/>
          <w:sz w:val="20"/>
          <w:szCs w:val="20"/>
          <w:shd w:val="clear" w:color="auto" w:fill="FFFFFF"/>
        </w:rPr>
      </w:pPr>
      <w:r w:rsidRPr="0037724D">
        <w:rPr>
          <w:rFonts w:ascii="Arial" w:hAnsi="Arial" w:cs="Arial"/>
          <w:color w:val="222222"/>
          <w:sz w:val="20"/>
          <w:szCs w:val="20"/>
          <w:shd w:val="clear" w:color="auto" w:fill="FFFFFF"/>
        </w:rPr>
        <w:t>Murrow, L., &amp; Debnath, J. (2013). Autophagy as a stress-response and quality-control mechanism: implications for cell injury and human disease. </w:t>
      </w:r>
      <w:r w:rsidRPr="0037724D">
        <w:rPr>
          <w:rFonts w:ascii="Arial" w:hAnsi="Arial" w:cs="Arial"/>
          <w:i/>
          <w:iCs/>
          <w:color w:val="222222"/>
          <w:sz w:val="20"/>
          <w:szCs w:val="20"/>
          <w:shd w:val="clear" w:color="auto" w:fill="FFFFFF"/>
        </w:rPr>
        <w:t>Annual Review of Pathology: Mechanisms of Disease</w:t>
      </w:r>
      <w:r w:rsidRPr="0037724D">
        <w:rPr>
          <w:rFonts w:ascii="Arial" w:hAnsi="Arial" w:cs="Arial"/>
          <w:color w:val="222222"/>
          <w:sz w:val="20"/>
          <w:szCs w:val="20"/>
          <w:shd w:val="clear" w:color="auto" w:fill="FFFFFF"/>
        </w:rPr>
        <w:t>, </w:t>
      </w:r>
      <w:r w:rsidRPr="0037724D">
        <w:rPr>
          <w:rFonts w:ascii="Arial" w:hAnsi="Arial" w:cs="Arial"/>
          <w:i/>
          <w:iCs/>
          <w:color w:val="222222"/>
          <w:sz w:val="20"/>
          <w:szCs w:val="20"/>
          <w:shd w:val="clear" w:color="auto" w:fill="FFFFFF"/>
        </w:rPr>
        <w:t>8</w:t>
      </w:r>
      <w:r w:rsidRPr="0037724D">
        <w:rPr>
          <w:rFonts w:ascii="Arial" w:hAnsi="Arial" w:cs="Arial"/>
          <w:color w:val="222222"/>
          <w:sz w:val="20"/>
          <w:szCs w:val="20"/>
          <w:shd w:val="clear" w:color="auto" w:fill="FFFFFF"/>
        </w:rPr>
        <w:t>(1), 105-137.</w:t>
      </w:r>
    </w:p>
    <w:p w14:paraId="1A7D6DD7" w14:textId="77777777" w:rsidR="00D03810" w:rsidRPr="0037724D" w:rsidRDefault="00D03810" w:rsidP="0037724D">
      <w:pPr>
        <w:spacing w:line="240" w:lineRule="auto"/>
        <w:ind w:left="720" w:hanging="720"/>
        <w:rPr>
          <w:rFonts w:ascii="Arial" w:hAnsi="Arial" w:cs="Arial"/>
          <w:color w:val="222222"/>
          <w:sz w:val="20"/>
          <w:szCs w:val="20"/>
          <w:shd w:val="clear" w:color="auto" w:fill="FFFFFF"/>
        </w:rPr>
      </w:pPr>
      <w:proofErr w:type="spellStart"/>
      <w:r w:rsidRPr="0037724D">
        <w:rPr>
          <w:rFonts w:ascii="Arial" w:hAnsi="Arial" w:cs="Arial"/>
          <w:color w:val="222222"/>
          <w:sz w:val="20"/>
          <w:szCs w:val="20"/>
          <w:shd w:val="clear" w:color="auto" w:fill="FFFFFF"/>
        </w:rPr>
        <w:t>Phogat</w:t>
      </w:r>
      <w:proofErr w:type="spellEnd"/>
      <w:r w:rsidRPr="0037724D">
        <w:rPr>
          <w:rFonts w:ascii="Arial" w:hAnsi="Arial" w:cs="Arial"/>
          <w:color w:val="222222"/>
          <w:sz w:val="20"/>
          <w:szCs w:val="20"/>
          <w:shd w:val="clear" w:color="auto" w:fill="FFFFFF"/>
        </w:rPr>
        <w:t>, N., Kohl, M., Uddin, I., &amp; Jahan, A. (2018). Interaction of nanoparticles with biomolecules, protein, enzymes, and its applications. In </w:t>
      </w:r>
      <w:r w:rsidRPr="0037724D">
        <w:rPr>
          <w:rFonts w:ascii="Arial" w:hAnsi="Arial" w:cs="Arial"/>
          <w:i/>
          <w:iCs/>
          <w:color w:val="222222"/>
          <w:sz w:val="20"/>
          <w:szCs w:val="20"/>
          <w:shd w:val="clear" w:color="auto" w:fill="FFFFFF"/>
        </w:rPr>
        <w:t>Precision Medicine</w:t>
      </w:r>
      <w:r w:rsidRPr="0037724D">
        <w:rPr>
          <w:rFonts w:ascii="Arial" w:hAnsi="Arial" w:cs="Arial"/>
          <w:color w:val="222222"/>
          <w:sz w:val="20"/>
          <w:szCs w:val="20"/>
          <w:shd w:val="clear" w:color="auto" w:fill="FFFFFF"/>
        </w:rPr>
        <w:t> (pp. 253-276). Academic Press.</w:t>
      </w:r>
    </w:p>
    <w:p w14:paraId="58EB930B" w14:textId="77777777" w:rsidR="00D03810" w:rsidRPr="0037724D" w:rsidRDefault="00D03810" w:rsidP="0037724D">
      <w:pPr>
        <w:spacing w:line="240" w:lineRule="auto"/>
        <w:ind w:left="720" w:hanging="720"/>
        <w:rPr>
          <w:rFonts w:ascii="Arial" w:hAnsi="Arial" w:cs="Arial"/>
          <w:color w:val="222222"/>
          <w:sz w:val="20"/>
          <w:szCs w:val="20"/>
          <w:shd w:val="clear" w:color="auto" w:fill="FFFFFF"/>
        </w:rPr>
      </w:pPr>
      <w:r w:rsidRPr="0037724D">
        <w:rPr>
          <w:rFonts w:ascii="Arial" w:hAnsi="Arial" w:cs="Arial"/>
          <w:color w:val="222222"/>
          <w:sz w:val="20"/>
          <w:szCs w:val="20"/>
          <w:shd w:val="clear" w:color="auto" w:fill="FFFFFF"/>
        </w:rPr>
        <w:t xml:space="preserve">Qi, J., Li, Y., Yao, X., Li, G., Xu, W., Chen, L., ... &amp; Li, Z. (2024). Rational design of ROS scavenging and fluorescent gold nanoparticles to deliver siRNA to improve plant resistance to Pseudomonas </w:t>
      </w:r>
      <w:proofErr w:type="spellStart"/>
      <w:r w:rsidRPr="0037724D">
        <w:rPr>
          <w:rFonts w:ascii="Arial" w:hAnsi="Arial" w:cs="Arial"/>
          <w:color w:val="222222"/>
          <w:sz w:val="20"/>
          <w:szCs w:val="20"/>
          <w:shd w:val="clear" w:color="auto" w:fill="FFFFFF"/>
        </w:rPr>
        <w:t>syringae</w:t>
      </w:r>
      <w:proofErr w:type="spellEnd"/>
      <w:r w:rsidRPr="0037724D">
        <w:rPr>
          <w:rFonts w:ascii="Arial" w:hAnsi="Arial" w:cs="Arial"/>
          <w:color w:val="222222"/>
          <w:sz w:val="20"/>
          <w:szCs w:val="20"/>
          <w:shd w:val="clear" w:color="auto" w:fill="FFFFFF"/>
        </w:rPr>
        <w:t>. </w:t>
      </w:r>
      <w:r w:rsidRPr="0037724D">
        <w:rPr>
          <w:rFonts w:ascii="Arial" w:hAnsi="Arial" w:cs="Arial"/>
          <w:i/>
          <w:iCs/>
          <w:color w:val="222222"/>
          <w:sz w:val="20"/>
          <w:szCs w:val="20"/>
          <w:shd w:val="clear" w:color="auto" w:fill="FFFFFF"/>
        </w:rPr>
        <w:t>Journal of Nanobiotechnology</w:t>
      </w:r>
      <w:r w:rsidRPr="0037724D">
        <w:rPr>
          <w:rFonts w:ascii="Arial" w:hAnsi="Arial" w:cs="Arial"/>
          <w:color w:val="222222"/>
          <w:sz w:val="20"/>
          <w:szCs w:val="20"/>
          <w:shd w:val="clear" w:color="auto" w:fill="FFFFFF"/>
        </w:rPr>
        <w:t>, </w:t>
      </w:r>
      <w:r w:rsidRPr="0037724D">
        <w:rPr>
          <w:rFonts w:ascii="Arial" w:hAnsi="Arial" w:cs="Arial"/>
          <w:i/>
          <w:iCs/>
          <w:color w:val="222222"/>
          <w:sz w:val="20"/>
          <w:szCs w:val="20"/>
          <w:shd w:val="clear" w:color="auto" w:fill="FFFFFF"/>
        </w:rPr>
        <w:t>22</w:t>
      </w:r>
      <w:r w:rsidRPr="0037724D">
        <w:rPr>
          <w:rFonts w:ascii="Arial" w:hAnsi="Arial" w:cs="Arial"/>
          <w:color w:val="222222"/>
          <w:sz w:val="20"/>
          <w:szCs w:val="20"/>
          <w:shd w:val="clear" w:color="auto" w:fill="FFFFFF"/>
        </w:rPr>
        <w:t>(1), 446.</w:t>
      </w:r>
    </w:p>
    <w:p w14:paraId="6074E0D7" w14:textId="77777777" w:rsidR="00D03810" w:rsidRPr="0037724D" w:rsidRDefault="00D03810" w:rsidP="0037724D">
      <w:pPr>
        <w:spacing w:line="240" w:lineRule="auto"/>
        <w:ind w:left="720" w:hanging="720"/>
        <w:rPr>
          <w:rFonts w:ascii="Arial" w:hAnsi="Arial" w:cs="Arial"/>
          <w:color w:val="222222"/>
          <w:sz w:val="20"/>
          <w:szCs w:val="20"/>
          <w:shd w:val="clear" w:color="auto" w:fill="FFFFFF"/>
        </w:rPr>
      </w:pPr>
      <w:r w:rsidRPr="0037724D">
        <w:rPr>
          <w:rFonts w:ascii="Arial" w:hAnsi="Arial" w:cs="Arial"/>
          <w:color w:val="222222"/>
          <w:sz w:val="20"/>
          <w:szCs w:val="20"/>
          <w:shd w:val="clear" w:color="auto" w:fill="FFFFFF"/>
        </w:rPr>
        <w:t xml:space="preserve">Rani, N., Kumari, K., &amp; </w:t>
      </w:r>
      <w:proofErr w:type="spellStart"/>
      <w:r w:rsidRPr="0037724D">
        <w:rPr>
          <w:rFonts w:ascii="Arial" w:hAnsi="Arial" w:cs="Arial"/>
          <w:color w:val="222222"/>
          <w:sz w:val="20"/>
          <w:szCs w:val="20"/>
          <w:shd w:val="clear" w:color="auto" w:fill="FFFFFF"/>
        </w:rPr>
        <w:t>Hooda</w:t>
      </w:r>
      <w:proofErr w:type="spellEnd"/>
      <w:r w:rsidRPr="0037724D">
        <w:rPr>
          <w:rFonts w:ascii="Arial" w:hAnsi="Arial" w:cs="Arial"/>
          <w:color w:val="222222"/>
          <w:sz w:val="20"/>
          <w:szCs w:val="20"/>
          <w:shd w:val="clear" w:color="auto" w:fill="FFFFFF"/>
        </w:rPr>
        <w:t>, V. (2025). The role of nanoparticles in transforming plant genetic engineering: advancements, challenges and future prospects. </w:t>
      </w:r>
      <w:r w:rsidRPr="0037724D">
        <w:rPr>
          <w:rFonts w:ascii="Arial" w:hAnsi="Arial" w:cs="Arial"/>
          <w:i/>
          <w:iCs/>
          <w:color w:val="222222"/>
          <w:sz w:val="20"/>
          <w:szCs w:val="20"/>
          <w:shd w:val="clear" w:color="auto" w:fill="FFFFFF"/>
        </w:rPr>
        <w:t>Functional &amp; Integrative Genomics</w:t>
      </w:r>
      <w:r w:rsidRPr="0037724D">
        <w:rPr>
          <w:rFonts w:ascii="Arial" w:hAnsi="Arial" w:cs="Arial"/>
          <w:color w:val="222222"/>
          <w:sz w:val="20"/>
          <w:szCs w:val="20"/>
          <w:shd w:val="clear" w:color="auto" w:fill="FFFFFF"/>
        </w:rPr>
        <w:t>, </w:t>
      </w:r>
      <w:r w:rsidRPr="0037724D">
        <w:rPr>
          <w:rFonts w:ascii="Arial" w:hAnsi="Arial" w:cs="Arial"/>
          <w:i/>
          <w:iCs/>
          <w:color w:val="222222"/>
          <w:sz w:val="20"/>
          <w:szCs w:val="20"/>
          <w:shd w:val="clear" w:color="auto" w:fill="FFFFFF"/>
        </w:rPr>
        <w:t>25</w:t>
      </w:r>
      <w:r w:rsidRPr="0037724D">
        <w:rPr>
          <w:rFonts w:ascii="Arial" w:hAnsi="Arial" w:cs="Arial"/>
          <w:color w:val="222222"/>
          <w:sz w:val="20"/>
          <w:szCs w:val="20"/>
          <w:shd w:val="clear" w:color="auto" w:fill="FFFFFF"/>
        </w:rPr>
        <w:t>(1), 1-22.</w:t>
      </w:r>
    </w:p>
    <w:p w14:paraId="7EE27BC2" w14:textId="77777777" w:rsidR="00D03810" w:rsidRPr="0037724D" w:rsidRDefault="00D03810" w:rsidP="0037724D">
      <w:pPr>
        <w:spacing w:line="240" w:lineRule="auto"/>
        <w:ind w:left="720" w:hanging="720"/>
        <w:rPr>
          <w:rFonts w:ascii="Arial" w:hAnsi="Arial" w:cs="Arial"/>
          <w:color w:val="222222"/>
          <w:sz w:val="20"/>
          <w:szCs w:val="20"/>
          <w:shd w:val="clear" w:color="auto" w:fill="FFFFFF"/>
        </w:rPr>
      </w:pPr>
      <w:r w:rsidRPr="0037724D">
        <w:rPr>
          <w:rFonts w:ascii="Arial" w:hAnsi="Arial" w:cs="Arial"/>
          <w:color w:val="222222"/>
          <w:sz w:val="20"/>
          <w:szCs w:val="20"/>
          <w:shd w:val="clear" w:color="auto" w:fill="FFFFFF"/>
        </w:rPr>
        <w:t xml:space="preserve">Roberts, D. P., &amp; </w:t>
      </w:r>
      <w:proofErr w:type="spellStart"/>
      <w:r w:rsidRPr="0037724D">
        <w:rPr>
          <w:rFonts w:ascii="Arial" w:hAnsi="Arial" w:cs="Arial"/>
          <w:color w:val="222222"/>
          <w:sz w:val="20"/>
          <w:szCs w:val="20"/>
          <w:shd w:val="clear" w:color="auto" w:fill="FFFFFF"/>
        </w:rPr>
        <w:t>Mattoo</w:t>
      </w:r>
      <w:proofErr w:type="spellEnd"/>
      <w:r w:rsidRPr="0037724D">
        <w:rPr>
          <w:rFonts w:ascii="Arial" w:hAnsi="Arial" w:cs="Arial"/>
          <w:color w:val="222222"/>
          <w:sz w:val="20"/>
          <w:szCs w:val="20"/>
          <w:shd w:val="clear" w:color="auto" w:fill="FFFFFF"/>
        </w:rPr>
        <w:t>, A. K. (2018). Sustainable agriculture—Enhancing environmental benefits, food nutritional quality and building crop resilience to abiotic and biotic stresses. </w:t>
      </w:r>
      <w:r w:rsidRPr="0037724D">
        <w:rPr>
          <w:rFonts w:ascii="Arial" w:hAnsi="Arial" w:cs="Arial"/>
          <w:i/>
          <w:iCs/>
          <w:color w:val="222222"/>
          <w:sz w:val="20"/>
          <w:szCs w:val="20"/>
          <w:shd w:val="clear" w:color="auto" w:fill="FFFFFF"/>
        </w:rPr>
        <w:t>Agriculture</w:t>
      </w:r>
      <w:r w:rsidRPr="0037724D">
        <w:rPr>
          <w:rFonts w:ascii="Arial" w:hAnsi="Arial" w:cs="Arial"/>
          <w:color w:val="222222"/>
          <w:sz w:val="20"/>
          <w:szCs w:val="20"/>
          <w:shd w:val="clear" w:color="auto" w:fill="FFFFFF"/>
        </w:rPr>
        <w:t>, </w:t>
      </w:r>
      <w:r w:rsidRPr="0037724D">
        <w:rPr>
          <w:rFonts w:ascii="Arial" w:hAnsi="Arial" w:cs="Arial"/>
          <w:i/>
          <w:iCs/>
          <w:color w:val="222222"/>
          <w:sz w:val="20"/>
          <w:szCs w:val="20"/>
          <w:shd w:val="clear" w:color="auto" w:fill="FFFFFF"/>
        </w:rPr>
        <w:t>8</w:t>
      </w:r>
      <w:r w:rsidRPr="0037724D">
        <w:rPr>
          <w:rFonts w:ascii="Arial" w:hAnsi="Arial" w:cs="Arial"/>
          <w:color w:val="222222"/>
          <w:sz w:val="20"/>
          <w:szCs w:val="20"/>
          <w:shd w:val="clear" w:color="auto" w:fill="FFFFFF"/>
        </w:rPr>
        <w:t>(1), 8.</w:t>
      </w:r>
    </w:p>
    <w:p w14:paraId="51B2B1A5" w14:textId="77777777" w:rsidR="00D03810" w:rsidRPr="0037724D" w:rsidRDefault="00D03810" w:rsidP="0037724D">
      <w:pPr>
        <w:spacing w:line="240" w:lineRule="auto"/>
        <w:ind w:left="720" w:hanging="720"/>
        <w:rPr>
          <w:rFonts w:ascii="Arial" w:hAnsi="Arial" w:cs="Arial"/>
          <w:color w:val="222222"/>
          <w:sz w:val="20"/>
          <w:szCs w:val="20"/>
          <w:shd w:val="clear" w:color="auto" w:fill="FFFFFF"/>
        </w:rPr>
      </w:pPr>
      <w:proofErr w:type="spellStart"/>
      <w:r w:rsidRPr="0037724D">
        <w:rPr>
          <w:rFonts w:ascii="Arial" w:hAnsi="Arial" w:cs="Arial"/>
          <w:color w:val="222222"/>
          <w:sz w:val="20"/>
          <w:szCs w:val="20"/>
          <w:shd w:val="clear" w:color="auto" w:fill="FFFFFF"/>
        </w:rPr>
        <w:t>Sangwan</w:t>
      </w:r>
      <w:proofErr w:type="spellEnd"/>
      <w:r w:rsidRPr="0037724D">
        <w:rPr>
          <w:rFonts w:ascii="Arial" w:hAnsi="Arial" w:cs="Arial"/>
          <w:color w:val="222222"/>
          <w:sz w:val="20"/>
          <w:szCs w:val="20"/>
          <w:shd w:val="clear" w:color="auto" w:fill="FFFFFF"/>
        </w:rPr>
        <w:t>, A., Gupta, D., Singh, O. W., Roy, A., Mukherjee, S. K., Mandal, B., &amp; Singh, N. (2023). Size variations of mesoporous silica nanoparticle control uptake efficiency and delivery of AC2-derived dsRNA for protection against tomato leaf curl New Delhi virus. </w:t>
      </w:r>
      <w:r w:rsidRPr="0037724D">
        <w:rPr>
          <w:rFonts w:ascii="Arial" w:hAnsi="Arial" w:cs="Arial"/>
          <w:i/>
          <w:iCs/>
          <w:color w:val="222222"/>
          <w:sz w:val="20"/>
          <w:szCs w:val="20"/>
          <w:shd w:val="clear" w:color="auto" w:fill="FFFFFF"/>
        </w:rPr>
        <w:t>Plant Cell Reports</w:t>
      </w:r>
      <w:r w:rsidRPr="0037724D">
        <w:rPr>
          <w:rFonts w:ascii="Arial" w:hAnsi="Arial" w:cs="Arial"/>
          <w:color w:val="222222"/>
          <w:sz w:val="20"/>
          <w:szCs w:val="20"/>
          <w:shd w:val="clear" w:color="auto" w:fill="FFFFFF"/>
        </w:rPr>
        <w:t>, </w:t>
      </w:r>
      <w:r w:rsidRPr="0037724D">
        <w:rPr>
          <w:rFonts w:ascii="Arial" w:hAnsi="Arial" w:cs="Arial"/>
          <w:i/>
          <w:iCs/>
          <w:color w:val="222222"/>
          <w:sz w:val="20"/>
          <w:szCs w:val="20"/>
          <w:shd w:val="clear" w:color="auto" w:fill="FFFFFF"/>
        </w:rPr>
        <w:t>42</w:t>
      </w:r>
      <w:r w:rsidRPr="0037724D">
        <w:rPr>
          <w:rFonts w:ascii="Arial" w:hAnsi="Arial" w:cs="Arial"/>
          <w:color w:val="222222"/>
          <w:sz w:val="20"/>
          <w:szCs w:val="20"/>
          <w:shd w:val="clear" w:color="auto" w:fill="FFFFFF"/>
        </w:rPr>
        <w:t>(10), 1571-1587.</w:t>
      </w:r>
    </w:p>
    <w:p w14:paraId="4F55DDA2" w14:textId="77777777" w:rsidR="00D03810" w:rsidRPr="0037724D" w:rsidRDefault="00D03810" w:rsidP="0037724D">
      <w:pPr>
        <w:spacing w:line="240" w:lineRule="auto"/>
        <w:ind w:left="720" w:hanging="720"/>
        <w:rPr>
          <w:rFonts w:ascii="Arial" w:hAnsi="Arial" w:cs="Arial"/>
          <w:color w:val="222222"/>
          <w:sz w:val="20"/>
          <w:szCs w:val="20"/>
          <w:shd w:val="clear" w:color="auto" w:fill="FFFFFF"/>
        </w:rPr>
      </w:pPr>
      <w:r w:rsidRPr="0037724D">
        <w:rPr>
          <w:rFonts w:ascii="Arial" w:hAnsi="Arial" w:cs="Arial"/>
          <w:color w:val="222222"/>
          <w:sz w:val="20"/>
          <w:szCs w:val="20"/>
          <w:shd w:val="clear" w:color="auto" w:fill="FFFFFF"/>
        </w:rPr>
        <w:t xml:space="preserve">Santana, I., Wu, H., Hu, P., &amp; </w:t>
      </w:r>
      <w:proofErr w:type="spellStart"/>
      <w:r w:rsidRPr="0037724D">
        <w:rPr>
          <w:rFonts w:ascii="Arial" w:hAnsi="Arial" w:cs="Arial"/>
          <w:color w:val="222222"/>
          <w:sz w:val="20"/>
          <w:szCs w:val="20"/>
          <w:shd w:val="clear" w:color="auto" w:fill="FFFFFF"/>
        </w:rPr>
        <w:t>Giraldo</w:t>
      </w:r>
      <w:proofErr w:type="spellEnd"/>
      <w:r w:rsidRPr="0037724D">
        <w:rPr>
          <w:rFonts w:ascii="Arial" w:hAnsi="Arial" w:cs="Arial"/>
          <w:color w:val="222222"/>
          <w:sz w:val="20"/>
          <w:szCs w:val="20"/>
          <w:shd w:val="clear" w:color="auto" w:fill="FFFFFF"/>
        </w:rPr>
        <w:t>, J. P. (2020). Targeted delivery of nanomaterials with chemical cargoes in plants enabled by a biorecognition motif. </w:t>
      </w:r>
      <w:r w:rsidRPr="0037724D">
        <w:rPr>
          <w:rFonts w:ascii="Arial" w:hAnsi="Arial" w:cs="Arial"/>
          <w:i/>
          <w:iCs/>
          <w:color w:val="222222"/>
          <w:sz w:val="20"/>
          <w:szCs w:val="20"/>
          <w:shd w:val="clear" w:color="auto" w:fill="FFFFFF"/>
        </w:rPr>
        <w:t>Nature communications</w:t>
      </w:r>
      <w:r w:rsidRPr="0037724D">
        <w:rPr>
          <w:rFonts w:ascii="Arial" w:hAnsi="Arial" w:cs="Arial"/>
          <w:color w:val="222222"/>
          <w:sz w:val="20"/>
          <w:szCs w:val="20"/>
          <w:shd w:val="clear" w:color="auto" w:fill="FFFFFF"/>
        </w:rPr>
        <w:t>, </w:t>
      </w:r>
      <w:r w:rsidRPr="0037724D">
        <w:rPr>
          <w:rFonts w:ascii="Arial" w:hAnsi="Arial" w:cs="Arial"/>
          <w:i/>
          <w:iCs/>
          <w:color w:val="222222"/>
          <w:sz w:val="20"/>
          <w:szCs w:val="20"/>
          <w:shd w:val="clear" w:color="auto" w:fill="FFFFFF"/>
        </w:rPr>
        <w:t>11</w:t>
      </w:r>
      <w:r w:rsidRPr="0037724D">
        <w:rPr>
          <w:rFonts w:ascii="Arial" w:hAnsi="Arial" w:cs="Arial"/>
          <w:color w:val="222222"/>
          <w:sz w:val="20"/>
          <w:szCs w:val="20"/>
          <w:shd w:val="clear" w:color="auto" w:fill="FFFFFF"/>
        </w:rPr>
        <w:t>(1), 2045.</w:t>
      </w:r>
    </w:p>
    <w:p w14:paraId="2C246FC3" w14:textId="77777777" w:rsidR="00D03810" w:rsidRPr="0037724D" w:rsidRDefault="00D03810" w:rsidP="0037724D">
      <w:pPr>
        <w:spacing w:line="240" w:lineRule="auto"/>
        <w:ind w:left="720" w:hanging="720"/>
        <w:rPr>
          <w:rFonts w:ascii="Arial" w:hAnsi="Arial" w:cs="Arial"/>
          <w:color w:val="222222"/>
          <w:sz w:val="20"/>
          <w:szCs w:val="20"/>
          <w:shd w:val="clear" w:color="auto" w:fill="FFFFFF"/>
        </w:rPr>
      </w:pPr>
      <w:r w:rsidRPr="0037724D">
        <w:rPr>
          <w:rFonts w:ascii="Arial" w:hAnsi="Arial" w:cs="Arial"/>
          <w:color w:val="222222"/>
          <w:sz w:val="20"/>
          <w:szCs w:val="20"/>
          <w:shd w:val="clear" w:color="auto" w:fill="FFFFFF"/>
        </w:rPr>
        <w:t>Schwartz, S. H., Hendrix, B., Hoffer, P., Sanders, R. A., &amp; Zheng, W. (2020). Carbon dots for efficient small interfering RNA delivery and gene silencing in plants. </w:t>
      </w:r>
      <w:r w:rsidRPr="0037724D">
        <w:rPr>
          <w:rFonts w:ascii="Arial" w:hAnsi="Arial" w:cs="Arial"/>
          <w:i/>
          <w:iCs/>
          <w:color w:val="222222"/>
          <w:sz w:val="20"/>
          <w:szCs w:val="20"/>
          <w:shd w:val="clear" w:color="auto" w:fill="FFFFFF"/>
        </w:rPr>
        <w:t>Plant physiology</w:t>
      </w:r>
      <w:r w:rsidRPr="0037724D">
        <w:rPr>
          <w:rFonts w:ascii="Arial" w:hAnsi="Arial" w:cs="Arial"/>
          <w:color w:val="222222"/>
          <w:sz w:val="20"/>
          <w:szCs w:val="20"/>
          <w:shd w:val="clear" w:color="auto" w:fill="FFFFFF"/>
        </w:rPr>
        <w:t>, </w:t>
      </w:r>
      <w:r w:rsidRPr="0037724D">
        <w:rPr>
          <w:rFonts w:ascii="Arial" w:hAnsi="Arial" w:cs="Arial"/>
          <w:i/>
          <w:iCs/>
          <w:color w:val="222222"/>
          <w:sz w:val="20"/>
          <w:szCs w:val="20"/>
          <w:shd w:val="clear" w:color="auto" w:fill="FFFFFF"/>
        </w:rPr>
        <w:t>184</w:t>
      </w:r>
      <w:r w:rsidRPr="0037724D">
        <w:rPr>
          <w:rFonts w:ascii="Arial" w:hAnsi="Arial" w:cs="Arial"/>
          <w:color w:val="222222"/>
          <w:sz w:val="20"/>
          <w:szCs w:val="20"/>
          <w:shd w:val="clear" w:color="auto" w:fill="FFFFFF"/>
        </w:rPr>
        <w:t>(2), 647-657.</w:t>
      </w:r>
    </w:p>
    <w:p w14:paraId="0CE05280" w14:textId="77777777" w:rsidR="00D03810" w:rsidRPr="0037724D" w:rsidRDefault="00D03810" w:rsidP="0037724D">
      <w:pPr>
        <w:spacing w:line="240" w:lineRule="auto"/>
        <w:ind w:left="720" w:hanging="720"/>
        <w:rPr>
          <w:rFonts w:ascii="Arial" w:hAnsi="Arial" w:cs="Arial"/>
          <w:color w:val="222222"/>
          <w:sz w:val="20"/>
          <w:szCs w:val="20"/>
          <w:shd w:val="clear" w:color="auto" w:fill="FFFFFF"/>
        </w:rPr>
      </w:pPr>
      <w:r w:rsidRPr="0037724D">
        <w:rPr>
          <w:rFonts w:ascii="Arial" w:hAnsi="Arial" w:cs="Arial"/>
          <w:color w:val="222222"/>
          <w:sz w:val="20"/>
          <w:szCs w:val="20"/>
          <w:shd w:val="clear" w:color="auto" w:fill="FFFFFF"/>
        </w:rPr>
        <w:t xml:space="preserve">Sharma, S., Singh, V. K., Kumar, A., &amp; </w:t>
      </w:r>
      <w:proofErr w:type="spellStart"/>
      <w:r w:rsidRPr="0037724D">
        <w:rPr>
          <w:rFonts w:ascii="Arial" w:hAnsi="Arial" w:cs="Arial"/>
          <w:color w:val="222222"/>
          <w:sz w:val="20"/>
          <w:szCs w:val="20"/>
          <w:shd w:val="clear" w:color="auto" w:fill="FFFFFF"/>
        </w:rPr>
        <w:t>Mallubhotla</w:t>
      </w:r>
      <w:proofErr w:type="spellEnd"/>
      <w:r w:rsidRPr="0037724D">
        <w:rPr>
          <w:rFonts w:ascii="Arial" w:hAnsi="Arial" w:cs="Arial"/>
          <w:color w:val="222222"/>
          <w:sz w:val="20"/>
          <w:szCs w:val="20"/>
          <w:shd w:val="clear" w:color="auto" w:fill="FFFFFF"/>
        </w:rPr>
        <w:t xml:space="preserve">, S. (2019). Effect of nanoparticles on oxidative damage and antioxidant </w:t>
      </w:r>
      <w:proofErr w:type="spellStart"/>
      <w:r w:rsidRPr="0037724D">
        <w:rPr>
          <w:rFonts w:ascii="Arial" w:hAnsi="Arial" w:cs="Arial"/>
          <w:color w:val="222222"/>
          <w:sz w:val="20"/>
          <w:szCs w:val="20"/>
          <w:shd w:val="clear" w:color="auto" w:fill="FFFFFF"/>
        </w:rPr>
        <w:t>defense</w:t>
      </w:r>
      <w:proofErr w:type="spellEnd"/>
      <w:r w:rsidRPr="0037724D">
        <w:rPr>
          <w:rFonts w:ascii="Arial" w:hAnsi="Arial" w:cs="Arial"/>
          <w:color w:val="222222"/>
          <w:sz w:val="20"/>
          <w:szCs w:val="20"/>
          <w:shd w:val="clear" w:color="auto" w:fill="FFFFFF"/>
        </w:rPr>
        <w:t xml:space="preserve"> system in plants. </w:t>
      </w:r>
      <w:r w:rsidRPr="0037724D">
        <w:rPr>
          <w:rFonts w:ascii="Arial" w:hAnsi="Arial" w:cs="Arial"/>
          <w:i/>
          <w:iCs/>
          <w:color w:val="222222"/>
          <w:sz w:val="20"/>
          <w:szCs w:val="20"/>
          <w:shd w:val="clear" w:color="auto" w:fill="FFFFFF"/>
        </w:rPr>
        <w:t>Molecular plant abiotic stress: Biology and biotechnology</w:t>
      </w:r>
      <w:r w:rsidRPr="0037724D">
        <w:rPr>
          <w:rFonts w:ascii="Arial" w:hAnsi="Arial" w:cs="Arial"/>
          <w:color w:val="222222"/>
          <w:sz w:val="20"/>
          <w:szCs w:val="20"/>
          <w:shd w:val="clear" w:color="auto" w:fill="FFFFFF"/>
        </w:rPr>
        <w:t>, 315-333.</w:t>
      </w:r>
    </w:p>
    <w:p w14:paraId="14C9B6FE" w14:textId="77777777" w:rsidR="00D03810" w:rsidRPr="0037724D" w:rsidRDefault="00D03810" w:rsidP="0037724D">
      <w:pPr>
        <w:pStyle w:val="NoSpacing"/>
        <w:ind w:left="720" w:hanging="720"/>
        <w:rPr>
          <w:rFonts w:ascii="Arial" w:hAnsi="Arial" w:cs="Arial"/>
          <w:color w:val="222222"/>
          <w:sz w:val="20"/>
          <w:szCs w:val="20"/>
          <w:shd w:val="clear" w:color="auto" w:fill="FFFFFF"/>
        </w:rPr>
      </w:pPr>
      <w:proofErr w:type="spellStart"/>
      <w:r w:rsidRPr="0037724D">
        <w:rPr>
          <w:rFonts w:ascii="Arial" w:hAnsi="Arial" w:cs="Arial"/>
          <w:color w:val="222222"/>
          <w:sz w:val="20"/>
          <w:szCs w:val="20"/>
          <w:shd w:val="clear" w:color="auto" w:fill="FFFFFF"/>
        </w:rPr>
        <w:t>Shivashakarappa</w:t>
      </w:r>
      <w:proofErr w:type="spellEnd"/>
      <w:r w:rsidRPr="0037724D">
        <w:rPr>
          <w:rFonts w:ascii="Arial" w:hAnsi="Arial" w:cs="Arial"/>
          <w:color w:val="222222"/>
          <w:sz w:val="20"/>
          <w:szCs w:val="20"/>
          <w:shd w:val="clear" w:color="auto" w:fill="FFFFFF"/>
        </w:rPr>
        <w:t xml:space="preserve">, K., </w:t>
      </w:r>
      <w:proofErr w:type="spellStart"/>
      <w:r w:rsidRPr="0037724D">
        <w:rPr>
          <w:rFonts w:ascii="Arial" w:hAnsi="Arial" w:cs="Arial"/>
          <w:color w:val="222222"/>
          <w:sz w:val="20"/>
          <w:szCs w:val="20"/>
          <w:shd w:val="clear" w:color="auto" w:fill="FFFFFF"/>
        </w:rPr>
        <w:t>Marriboina</w:t>
      </w:r>
      <w:proofErr w:type="spellEnd"/>
      <w:r w:rsidRPr="0037724D">
        <w:rPr>
          <w:rFonts w:ascii="Arial" w:hAnsi="Arial" w:cs="Arial"/>
          <w:color w:val="222222"/>
          <w:sz w:val="20"/>
          <w:szCs w:val="20"/>
          <w:shd w:val="clear" w:color="auto" w:fill="FFFFFF"/>
        </w:rPr>
        <w:t xml:space="preserve">, S., </w:t>
      </w:r>
      <w:proofErr w:type="spellStart"/>
      <w:r w:rsidRPr="0037724D">
        <w:rPr>
          <w:rFonts w:ascii="Arial" w:hAnsi="Arial" w:cs="Arial"/>
          <w:color w:val="222222"/>
          <w:sz w:val="20"/>
          <w:szCs w:val="20"/>
          <w:shd w:val="clear" w:color="auto" w:fill="FFFFFF"/>
        </w:rPr>
        <w:t>Dumenyo</w:t>
      </w:r>
      <w:proofErr w:type="spellEnd"/>
      <w:r w:rsidRPr="0037724D">
        <w:rPr>
          <w:rFonts w:ascii="Arial" w:hAnsi="Arial" w:cs="Arial"/>
          <w:color w:val="222222"/>
          <w:sz w:val="20"/>
          <w:szCs w:val="20"/>
          <w:shd w:val="clear" w:color="auto" w:fill="FFFFFF"/>
        </w:rPr>
        <w:t xml:space="preserve">, K., Taheri, A., &amp; </w:t>
      </w:r>
      <w:proofErr w:type="spellStart"/>
      <w:r w:rsidRPr="0037724D">
        <w:rPr>
          <w:rFonts w:ascii="Arial" w:hAnsi="Arial" w:cs="Arial"/>
          <w:color w:val="222222"/>
          <w:sz w:val="20"/>
          <w:szCs w:val="20"/>
          <w:shd w:val="clear" w:color="auto" w:fill="FFFFFF"/>
        </w:rPr>
        <w:t>Yadegari</w:t>
      </w:r>
      <w:proofErr w:type="spellEnd"/>
      <w:r w:rsidRPr="0037724D">
        <w:rPr>
          <w:rFonts w:ascii="Arial" w:hAnsi="Arial" w:cs="Arial"/>
          <w:color w:val="222222"/>
          <w:sz w:val="20"/>
          <w:szCs w:val="20"/>
          <w:shd w:val="clear" w:color="auto" w:fill="FFFFFF"/>
        </w:rPr>
        <w:t>, Z. (2025). Nanoparticle-mediated gene delivery techniques in plant systems. </w:t>
      </w:r>
      <w:r w:rsidRPr="0037724D">
        <w:rPr>
          <w:rFonts w:ascii="Arial" w:hAnsi="Arial" w:cs="Arial"/>
          <w:i/>
          <w:iCs/>
          <w:color w:val="222222"/>
          <w:sz w:val="20"/>
          <w:szCs w:val="20"/>
          <w:shd w:val="clear" w:color="auto" w:fill="FFFFFF"/>
        </w:rPr>
        <w:t>Frontiers in Nanotechnology</w:t>
      </w:r>
      <w:r w:rsidRPr="0037724D">
        <w:rPr>
          <w:rFonts w:ascii="Arial" w:hAnsi="Arial" w:cs="Arial"/>
          <w:color w:val="222222"/>
          <w:sz w:val="20"/>
          <w:szCs w:val="20"/>
          <w:shd w:val="clear" w:color="auto" w:fill="FFFFFF"/>
        </w:rPr>
        <w:t>, </w:t>
      </w:r>
      <w:r w:rsidRPr="0037724D">
        <w:rPr>
          <w:rFonts w:ascii="Arial" w:hAnsi="Arial" w:cs="Arial"/>
          <w:i/>
          <w:iCs/>
          <w:color w:val="222222"/>
          <w:sz w:val="20"/>
          <w:szCs w:val="20"/>
          <w:shd w:val="clear" w:color="auto" w:fill="FFFFFF"/>
        </w:rPr>
        <w:t>7</w:t>
      </w:r>
      <w:r w:rsidRPr="0037724D">
        <w:rPr>
          <w:rFonts w:ascii="Arial" w:hAnsi="Arial" w:cs="Arial"/>
          <w:color w:val="222222"/>
          <w:sz w:val="20"/>
          <w:szCs w:val="20"/>
          <w:shd w:val="clear" w:color="auto" w:fill="FFFFFF"/>
        </w:rPr>
        <w:t>, 1516180.</w:t>
      </w:r>
    </w:p>
    <w:p w14:paraId="197DF47C" w14:textId="77777777" w:rsidR="00D03810" w:rsidRPr="0037724D" w:rsidRDefault="00D03810" w:rsidP="0037724D">
      <w:pPr>
        <w:spacing w:line="240" w:lineRule="auto"/>
        <w:ind w:left="720" w:hanging="720"/>
        <w:rPr>
          <w:rFonts w:ascii="Arial" w:hAnsi="Arial" w:cs="Arial"/>
          <w:color w:val="222222"/>
          <w:sz w:val="20"/>
          <w:szCs w:val="20"/>
          <w:shd w:val="clear" w:color="auto" w:fill="FFFFFF"/>
        </w:rPr>
      </w:pPr>
      <w:proofErr w:type="spellStart"/>
      <w:r w:rsidRPr="0037724D">
        <w:rPr>
          <w:rFonts w:ascii="Arial" w:hAnsi="Arial" w:cs="Arial"/>
          <w:color w:val="222222"/>
          <w:sz w:val="20"/>
          <w:szCs w:val="20"/>
          <w:shd w:val="clear" w:color="auto" w:fill="FFFFFF"/>
        </w:rPr>
        <w:t>Su</w:t>
      </w:r>
      <w:proofErr w:type="spellEnd"/>
      <w:r w:rsidRPr="0037724D">
        <w:rPr>
          <w:rFonts w:ascii="Arial" w:hAnsi="Arial" w:cs="Arial"/>
          <w:color w:val="222222"/>
          <w:sz w:val="20"/>
          <w:szCs w:val="20"/>
          <w:shd w:val="clear" w:color="auto" w:fill="FFFFFF"/>
        </w:rPr>
        <w:t xml:space="preserve">, W., Xu, M., </w:t>
      </w:r>
      <w:proofErr w:type="spellStart"/>
      <w:r w:rsidRPr="0037724D">
        <w:rPr>
          <w:rFonts w:ascii="Arial" w:hAnsi="Arial" w:cs="Arial"/>
          <w:color w:val="222222"/>
          <w:sz w:val="20"/>
          <w:szCs w:val="20"/>
          <w:shd w:val="clear" w:color="auto" w:fill="FFFFFF"/>
        </w:rPr>
        <w:t>Radani</w:t>
      </w:r>
      <w:proofErr w:type="spellEnd"/>
      <w:r w:rsidRPr="0037724D">
        <w:rPr>
          <w:rFonts w:ascii="Arial" w:hAnsi="Arial" w:cs="Arial"/>
          <w:color w:val="222222"/>
          <w:sz w:val="20"/>
          <w:szCs w:val="20"/>
          <w:shd w:val="clear" w:color="auto" w:fill="FFFFFF"/>
        </w:rPr>
        <w:t>, Y., &amp; Yang, L. (2023). Technological development and application of plant genetic transformation. </w:t>
      </w:r>
      <w:r w:rsidRPr="0037724D">
        <w:rPr>
          <w:rFonts w:ascii="Arial" w:hAnsi="Arial" w:cs="Arial"/>
          <w:i/>
          <w:iCs/>
          <w:color w:val="222222"/>
          <w:sz w:val="20"/>
          <w:szCs w:val="20"/>
          <w:shd w:val="clear" w:color="auto" w:fill="FFFFFF"/>
        </w:rPr>
        <w:t>International Journal of Molecular Sciences</w:t>
      </w:r>
      <w:r w:rsidRPr="0037724D">
        <w:rPr>
          <w:rFonts w:ascii="Arial" w:hAnsi="Arial" w:cs="Arial"/>
          <w:color w:val="222222"/>
          <w:sz w:val="20"/>
          <w:szCs w:val="20"/>
          <w:shd w:val="clear" w:color="auto" w:fill="FFFFFF"/>
        </w:rPr>
        <w:t>, </w:t>
      </w:r>
      <w:r w:rsidRPr="0037724D">
        <w:rPr>
          <w:rFonts w:ascii="Arial" w:hAnsi="Arial" w:cs="Arial"/>
          <w:i/>
          <w:iCs/>
          <w:color w:val="222222"/>
          <w:sz w:val="20"/>
          <w:szCs w:val="20"/>
          <w:shd w:val="clear" w:color="auto" w:fill="FFFFFF"/>
        </w:rPr>
        <w:t>24</w:t>
      </w:r>
      <w:r w:rsidRPr="0037724D">
        <w:rPr>
          <w:rFonts w:ascii="Arial" w:hAnsi="Arial" w:cs="Arial"/>
          <w:color w:val="222222"/>
          <w:sz w:val="20"/>
          <w:szCs w:val="20"/>
          <w:shd w:val="clear" w:color="auto" w:fill="FFFFFF"/>
        </w:rPr>
        <w:t>(13), 10646.</w:t>
      </w:r>
    </w:p>
    <w:p w14:paraId="1018F418" w14:textId="77777777" w:rsidR="00D03810" w:rsidRPr="0037724D" w:rsidRDefault="00D03810" w:rsidP="0037724D">
      <w:pPr>
        <w:spacing w:line="240" w:lineRule="auto"/>
        <w:ind w:left="720" w:hanging="720"/>
        <w:rPr>
          <w:rFonts w:ascii="Arial" w:hAnsi="Arial" w:cs="Arial"/>
          <w:color w:val="222222"/>
          <w:sz w:val="20"/>
          <w:szCs w:val="20"/>
          <w:shd w:val="clear" w:color="auto" w:fill="FFFFFF"/>
        </w:rPr>
      </w:pPr>
      <w:proofErr w:type="spellStart"/>
      <w:r w:rsidRPr="0037724D">
        <w:rPr>
          <w:rFonts w:ascii="Arial" w:hAnsi="Arial" w:cs="Arial"/>
          <w:color w:val="222222"/>
          <w:sz w:val="20"/>
          <w:szCs w:val="20"/>
          <w:shd w:val="clear" w:color="auto" w:fill="FFFFFF"/>
        </w:rPr>
        <w:t>Sukhanova</w:t>
      </w:r>
      <w:proofErr w:type="spellEnd"/>
      <w:r w:rsidRPr="0037724D">
        <w:rPr>
          <w:rFonts w:ascii="Arial" w:hAnsi="Arial" w:cs="Arial"/>
          <w:color w:val="222222"/>
          <w:sz w:val="20"/>
          <w:szCs w:val="20"/>
          <w:shd w:val="clear" w:color="auto" w:fill="FFFFFF"/>
        </w:rPr>
        <w:t xml:space="preserve">, A., </w:t>
      </w:r>
      <w:proofErr w:type="spellStart"/>
      <w:r w:rsidRPr="0037724D">
        <w:rPr>
          <w:rFonts w:ascii="Arial" w:hAnsi="Arial" w:cs="Arial"/>
          <w:color w:val="222222"/>
          <w:sz w:val="20"/>
          <w:szCs w:val="20"/>
          <w:shd w:val="clear" w:color="auto" w:fill="FFFFFF"/>
        </w:rPr>
        <w:t>Bozrova</w:t>
      </w:r>
      <w:proofErr w:type="spellEnd"/>
      <w:r w:rsidRPr="0037724D">
        <w:rPr>
          <w:rFonts w:ascii="Arial" w:hAnsi="Arial" w:cs="Arial"/>
          <w:color w:val="222222"/>
          <w:sz w:val="20"/>
          <w:szCs w:val="20"/>
          <w:shd w:val="clear" w:color="auto" w:fill="FFFFFF"/>
        </w:rPr>
        <w:t xml:space="preserve">, S., Sokolov, P., </w:t>
      </w:r>
      <w:proofErr w:type="spellStart"/>
      <w:r w:rsidRPr="0037724D">
        <w:rPr>
          <w:rFonts w:ascii="Arial" w:hAnsi="Arial" w:cs="Arial"/>
          <w:color w:val="222222"/>
          <w:sz w:val="20"/>
          <w:szCs w:val="20"/>
          <w:shd w:val="clear" w:color="auto" w:fill="FFFFFF"/>
        </w:rPr>
        <w:t>Berestovoy</w:t>
      </w:r>
      <w:proofErr w:type="spellEnd"/>
      <w:r w:rsidRPr="0037724D">
        <w:rPr>
          <w:rFonts w:ascii="Arial" w:hAnsi="Arial" w:cs="Arial"/>
          <w:color w:val="222222"/>
          <w:sz w:val="20"/>
          <w:szCs w:val="20"/>
          <w:shd w:val="clear" w:color="auto" w:fill="FFFFFF"/>
        </w:rPr>
        <w:t xml:space="preserve">, M., </w:t>
      </w:r>
      <w:proofErr w:type="spellStart"/>
      <w:r w:rsidRPr="0037724D">
        <w:rPr>
          <w:rFonts w:ascii="Arial" w:hAnsi="Arial" w:cs="Arial"/>
          <w:color w:val="222222"/>
          <w:sz w:val="20"/>
          <w:szCs w:val="20"/>
          <w:shd w:val="clear" w:color="auto" w:fill="FFFFFF"/>
        </w:rPr>
        <w:t>Karaulov</w:t>
      </w:r>
      <w:proofErr w:type="spellEnd"/>
      <w:r w:rsidRPr="0037724D">
        <w:rPr>
          <w:rFonts w:ascii="Arial" w:hAnsi="Arial" w:cs="Arial"/>
          <w:color w:val="222222"/>
          <w:sz w:val="20"/>
          <w:szCs w:val="20"/>
          <w:shd w:val="clear" w:color="auto" w:fill="FFFFFF"/>
        </w:rPr>
        <w:t xml:space="preserve">, A., &amp; </w:t>
      </w:r>
      <w:proofErr w:type="spellStart"/>
      <w:r w:rsidRPr="0037724D">
        <w:rPr>
          <w:rFonts w:ascii="Arial" w:hAnsi="Arial" w:cs="Arial"/>
          <w:color w:val="222222"/>
          <w:sz w:val="20"/>
          <w:szCs w:val="20"/>
          <w:shd w:val="clear" w:color="auto" w:fill="FFFFFF"/>
        </w:rPr>
        <w:t>Nabiev</w:t>
      </w:r>
      <w:proofErr w:type="spellEnd"/>
      <w:r w:rsidRPr="0037724D">
        <w:rPr>
          <w:rFonts w:ascii="Arial" w:hAnsi="Arial" w:cs="Arial"/>
          <w:color w:val="222222"/>
          <w:sz w:val="20"/>
          <w:szCs w:val="20"/>
          <w:shd w:val="clear" w:color="auto" w:fill="FFFFFF"/>
        </w:rPr>
        <w:t>, I. (2018). Dependence of nanoparticle toxicity on their physical and chemical properties. </w:t>
      </w:r>
      <w:r w:rsidRPr="0037724D">
        <w:rPr>
          <w:rFonts w:ascii="Arial" w:hAnsi="Arial" w:cs="Arial"/>
          <w:i/>
          <w:iCs/>
          <w:color w:val="222222"/>
          <w:sz w:val="20"/>
          <w:szCs w:val="20"/>
          <w:shd w:val="clear" w:color="auto" w:fill="FFFFFF"/>
        </w:rPr>
        <w:t>Nanoscale research letters</w:t>
      </w:r>
      <w:r w:rsidRPr="0037724D">
        <w:rPr>
          <w:rFonts w:ascii="Arial" w:hAnsi="Arial" w:cs="Arial"/>
          <w:color w:val="222222"/>
          <w:sz w:val="20"/>
          <w:szCs w:val="20"/>
          <w:shd w:val="clear" w:color="auto" w:fill="FFFFFF"/>
        </w:rPr>
        <w:t>, </w:t>
      </w:r>
      <w:r w:rsidRPr="0037724D">
        <w:rPr>
          <w:rFonts w:ascii="Arial" w:hAnsi="Arial" w:cs="Arial"/>
          <w:i/>
          <w:iCs/>
          <w:color w:val="222222"/>
          <w:sz w:val="20"/>
          <w:szCs w:val="20"/>
          <w:shd w:val="clear" w:color="auto" w:fill="FFFFFF"/>
        </w:rPr>
        <w:t>13</w:t>
      </w:r>
      <w:r w:rsidRPr="0037724D">
        <w:rPr>
          <w:rFonts w:ascii="Arial" w:hAnsi="Arial" w:cs="Arial"/>
          <w:color w:val="222222"/>
          <w:sz w:val="20"/>
          <w:szCs w:val="20"/>
          <w:shd w:val="clear" w:color="auto" w:fill="FFFFFF"/>
        </w:rPr>
        <w:t>, 1-21.</w:t>
      </w:r>
    </w:p>
    <w:p w14:paraId="2858F54B" w14:textId="77777777" w:rsidR="00D03810" w:rsidRPr="0037724D" w:rsidRDefault="00D03810" w:rsidP="0037724D">
      <w:pPr>
        <w:spacing w:line="240" w:lineRule="auto"/>
        <w:ind w:left="720" w:hanging="720"/>
        <w:rPr>
          <w:rFonts w:ascii="Arial" w:hAnsi="Arial" w:cs="Arial"/>
          <w:color w:val="222222"/>
          <w:sz w:val="20"/>
          <w:szCs w:val="20"/>
          <w:shd w:val="clear" w:color="auto" w:fill="FFFFFF"/>
        </w:rPr>
      </w:pPr>
      <w:r w:rsidRPr="0037724D">
        <w:rPr>
          <w:rFonts w:ascii="Arial" w:hAnsi="Arial" w:cs="Arial"/>
          <w:color w:val="222222"/>
          <w:sz w:val="20"/>
          <w:szCs w:val="20"/>
          <w:shd w:val="clear" w:color="auto" w:fill="FFFFFF"/>
        </w:rPr>
        <w:t>Tripathi, A., &amp; Shukla, S. (2024). Methods of genetic transformation: major emphasis to crop plants. </w:t>
      </w:r>
      <w:r w:rsidRPr="0037724D">
        <w:rPr>
          <w:rFonts w:ascii="Arial" w:hAnsi="Arial" w:cs="Arial"/>
          <w:i/>
          <w:iCs/>
          <w:color w:val="222222"/>
          <w:sz w:val="20"/>
          <w:szCs w:val="20"/>
          <w:shd w:val="clear" w:color="auto" w:fill="FFFFFF"/>
        </w:rPr>
        <w:t>Journal of microbiology, biotechnology and food sciences</w:t>
      </w:r>
      <w:r w:rsidRPr="0037724D">
        <w:rPr>
          <w:rFonts w:ascii="Arial" w:hAnsi="Arial" w:cs="Arial"/>
          <w:color w:val="222222"/>
          <w:sz w:val="20"/>
          <w:szCs w:val="20"/>
          <w:shd w:val="clear" w:color="auto" w:fill="FFFFFF"/>
        </w:rPr>
        <w:t>, </w:t>
      </w:r>
      <w:r w:rsidRPr="0037724D">
        <w:rPr>
          <w:rFonts w:ascii="Arial" w:hAnsi="Arial" w:cs="Arial"/>
          <w:i/>
          <w:iCs/>
          <w:color w:val="222222"/>
          <w:sz w:val="20"/>
          <w:szCs w:val="20"/>
          <w:shd w:val="clear" w:color="auto" w:fill="FFFFFF"/>
        </w:rPr>
        <w:t>13</w:t>
      </w:r>
      <w:r w:rsidRPr="0037724D">
        <w:rPr>
          <w:rFonts w:ascii="Arial" w:hAnsi="Arial" w:cs="Arial"/>
          <w:color w:val="222222"/>
          <w:sz w:val="20"/>
          <w:szCs w:val="20"/>
          <w:shd w:val="clear" w:color="auto" w:fill="FFFFFF"/>
        </w:rPr>
        <w:t>(4), e10276-e10276.</w:t>
      </w:r>
    </w:p>
    <w:p w14:paraId="77C6F70A" w14:textId="77777777" w:rsidR="00D03810" w:rsidRPr="0037724D" w:rsidRDefault="00D03810" w:rsidP="0037724D">
      <w:pPr>
        <w:spacing w:line="240" w:lineRule="auto"/>
        <w:ind w:left="720" w:hanging="720"/>
        <w:rPr>
          <w:rFonts w:ascii="Arial" w:hAnsi="Arial" w:cs="Arial"/>
          <w:color w:val="222222"/>
          <w:sz w:val="20"/>
          <w:szCs w:val="20"/>
          <w:shd w:val="clear" w:color="auto" w:fill="FFFFFF"/>
        </w:rPr>
      </w:pPr>
      <w:r w:rsidRPr="0037724D">
        <w:rPr>
          <w:rFonts w:ascii="Arial" w:hAnsi="Arial" w:cs="Arial"/>
          <w:color w:val="222222"/>
          <w:sz w:val="20"/>
          <w:szCs w:val="20"/>
          <w:shd w:val="clear" w:color="auto" w:fill="FFFFFF"/>
        </w:rPr>
        <w:t>Vaughan, H. J., Green, J. J., &amp; Tzeng, S. Y. (2020). Cancer</w:t>
      </w:r>
      <w:r w:rsidRPr="0037724D">
        <w:rPr>
          <w:rFonts w:ascii="Cambria Math" w:hAnsi="Cambria Math" w:cs="Cambria Math"/>
          <w:color w:val="222222"/>
          <w:sz w:val="20"/>
          <w:szCs w:val="20"/>
          <w:shd w:val="clear" w:color="auto" w:fill="FFFFFF"/>
        </w:rPr>
        <w:t>‐</w:t>
      </w:r>
      <w:r w:rsidRPr="0037724D">
        <w:rPr>
          <w:rFonts w:ascii="Arial" w:hAnsi="Arial" w:cs="Arial"/>
          <w:color w:val="222222"/>
          <w:sz w:val="20"/>
          <w:szCs w:val="20"/>
          <w:shd w:val="clear" w:color="auto" w:fill="FFFFFF"/>
        </w:rPr>
        <w:t>targeting nanoparticles for combinatorial nucleic acid delivery. </w:t>
      </w:r>
      <w:r w:rsidRPr="0037724D">
        <w:rPr>
          <w:rFonts w:ascii="Arial" w:hAnsi="Arial" w:cs="Arial"/>
          <w:i/>
          <w:iCs/>
          <w:color w:val="222222"/>
          <w:sz w:val="20"/>
          <w:szCs w:val="20"/>
          <w:shd w:val="clear" w:color="auto" w:fill="FFFFFF"/>
        </w:rPr>
        <w:t>Advanced Materials</w:t>
      </w:r>
      <w:r w:rsidRPr="0037724D">
        <w:rPr>
          <w:rFonts w:ascii="Arial" w:hAnsi="Arial" w:cs="Arial"/>
          <w:color w:val="222222"/>
          <w:sz w:val="20"/>
          <w:szCs w:val="20"/>
          <w:shd w:val="clear" w:color="auto" w:fill="FFFFFF"/>
        </w:rPr>
        <w:t>, </w:t>
      </w:r>
      <w:r w:rsidRPr="0037724D">
        <w:rPr>
          <w:rFonts w:ascii="Arial" w:hAnsi="Arial" w:cs="Arial"/>
          <w:i/>
          <w:iCs/>
          <w:color w:val="222222"/>
          <w:sz w:val="20"/>
          <w:szCs w:val="20"/>
          <w:shd w:val="clear" w:color="auto" w:fill="FFFFFF"/>
        </w:rPr>
        <w:t>32</w:t>
      </w:r>
      <w:r w:rsidRPr="0037724D">
        <w:rPr>
          <w:rFonts w:ascii="Arial" w:hAnsi="Arial" w:cs="Arial"/>
          <w:color w:val="222222"/>
          <w:sz w:val="20"/>
          <w:szCs w:val="20"/>
          <w:shd w:val="clear" w:color="auto" w:fill="FFFFFF"/>
        </w:rPr>
        <w:t>(13), 1901081.</w:t>
      </w:r>
    </w:p>
    <w:p w14:paraId="27002EB3" w14:textId="77777777" w:rsidR="00D03810" w:rsidRPr="0037724D" w:rsidRDefault="00D03810" w:rsidP="0037724D">
      <w:pPr>
        <w:spacing w:line="240" w:lineRule="auto"/>
        <w:ind w:left="720" w:hanging="720"/>
        <w:rPr>
          <w:rFonts w:ascii="Arial" w:hAnsi="Arial" w:cs="Arial"/>
          <w:color w:val="222222"/>
          <w:sz w:val="20"/>
          <w:szCs w:val="20"/>
          <w:shd w:val="clear" w:color="auto" w:fill="FFFFFF"/>
        </w:rPr>
      </w:pPr>
      <w:r w:rsidRPr="0037724D">
        <w:rPr>
          <w:rFonts w:ascii="Arial" w:hAnsi="Arial" w:cs="Arial"/>
          <w:color w:val="222222"/>
          <w:sz w:val="20"/>
          <w:szCs w:val="20"/>
          <w:shd w:val="clear" w:color="auto" w:fill="FFFFFF"/>
        </w:rPr>
        <w:t xml:space="preserve">Wang, Z. P., Zhang, Z. B., Li, X. L., Zhang, C., Yin, L. F., Yu, R., ... &amp; Wu, Z. Y. (2020a). Efficient and Genotype Independent Maize </w:t>
      </w:r>
      <w:proofErr w:type="gramStart"/>
      <w:r w:rsidRPr="0037724D">
        <w:rPr>
          <w:rFonts w:ascii="Arial" w:hAnsi="Arial" w:cs="Arial"/>
          <w:color w:val="222222"/>
          <w:sz w:val="20"/>
          <w:szCs w:val="20"/>
          <w:shd w:val="clear" w:color="auto" w:fill="FFFFFF"/>
        </w:rPr>
        <w:t>pollen</w:t>
      </w:r>
      <w:proofErr w:type="gramEnd"/>
      <w:r w:rsidRPr="0037724D">
        <w:rPr>
          <w:rFonts w:ascii="Arial" w:hAnsi="Arial" w:cs="Arial"/>
          <w:color w:val="222222"/>
          <w:sz w:val="20"/>
          <w:szCs w:val="20"/>
          <w:shd w:val="clear" w:color="auto" w:fill="FFFFFF"/>
        </w:rPr>
        <w:t xml:space="preserve"> Transfection Mediated by Magnetic Nanoparticles.</w:t>
      </w:r>
    </w:p>
    <w:p w14:paraId="4D0C4A70" w14:textId="77777777" w:rsidR="00D03810" w:rsidRPr="0037724D" w:rsidRDefault="00D03810" w:rsidP="0037724D">
      <w:pPr>
        <w:spacing w:line="240" w:lineRule="auto"/>
        <w:ind w:left="720" w:hanging="720"/>
        <w:rPr>
          <w:rFonts w:ascii="Arial" w:hAnsi="Arial" w:cs="Arial"/>
          <w:color w:val="222222"/>
          <w:sz w:val="20"/>
          <w:szCs w:val="20"/>
          <w:shd w:val="clear" w:color="auto" w:fill="FFFFFF"/>
        </w:rPr>
      </w:pPr>
      <w:r w:rsidRPr="0037724D">
        <w:rPr>
          <w:rFonts w:ascii="Arial" w:hAnsi="Arial" w:cs="Arial"/>
          <w:color w:val="222222"/>
          <w:sz w:val="20"/>
          <w:szCs w:val="20"/>
          <w:shd w:val="clear" w:color="auto" w:fill="FFFFFF"/>
        </w:rPr>
        <w:t>Xu, P., Zhong, Y., Xu, A., Liu, B., Zhang, Y., Zhao, A., ... &amp; Fu, F. (2024). Application of developmental regulators for enhancing plant regeneration and genetic transformation. </w:t>
      </w:r>
      <w:r w:rsidRPr="0037724D">
        <w:rPr>
          <w:rFonts w:ascii="Arial" w:hAnsi="Arial" w:cs="Arial"/>
          <w:i/>
          <w:iCs/>
          <w:color w:val="222222"/>
          <w:sz w:val="20"/>
          <w:szCs w:val="20"/>
          <w:shd w:val="clear" w:color="auto" w:fill="FFFFFF"/>
        </w:rPr>
        <w:t>Plants</w:t>
      </w:r>
      <w:r w:rsidRPr="0037724D">
        <w:rPr>
          <w:rFonts w:ascii="Arial" w:hAnsi="Arial" w:cs="Arial"/>
          <w:color w:val="222222"/>
          <w:sz w:val="20"/>
          <w:szCs w:val="20"/>
          <w:shd w:val="clear" w:color="auto" w:fill="FFFFFF"/>
        </w:rPr>
        <w:t>, </w:t>
      </w:r>
      <w:r w:rsidRPr="0037724D">
        <w:rPr>
          <w:rFonts w:ascii="Arial" w:hAnsi="Arial" w:cs="Arial"/>
          <w:i/>
          <w:iCs/>
          <w:color w:val="222222"/>
          <w:sz w:val="20"/>
          <w:szCs w:val="20"/>
          <w:shd w:val="clear" w:color="auto" w:fill="FFFFFF"/>
        </w:rPr>
        <w:t>13</w:t>
      </w:r>
      <w:r w:rsidRPr="0037724D">
        <w:rPr>
          <w:rFonts w:ascii="Arial" w:hAnsi="Arial" w:cs="Arial"/>
          <w:color w:val="222222"/>
          <w:sz w:val="20"/>
          <w:szCs w:val="20"/>
          <w:shd w:val="clear" w:color="auto" w:fill="FFFFFF"/>
        </w:rPr>
        <w:t>(9), 1272.</w:t>
      </w:r>
    </w:p>
    <w:p w14:paraId="6B909A7A" w14:textId="77777777" w:rsidR="00D03810" w:rsidRPr="0037724D" w:rsidRDefault="00D03810" w:rsidP="0037724D">
      <w:pPr>
        <w:spacing w:line="240" w:lineRule="auto"/>
        <w:ind w:left="720" w:hanging="720"/>
        <w:rPr>
          <w:rFonts w:ascii="Arial" w:hAnsi="Arial" w:cs="Arial"/>
          <w:color w:val="222222"/>
          <w:sz w:val="20"/>
          <w:szCs w:val="20"/>
          <w:shd w:val="clear" w:color="auto" w:fill="FFFFFF"/>
        </w:rPr>
      </w:pPr>
      <w:r w:rsidRPr="0037724D">
        <w:rPr>
          <w:rFonts w:ascii="Arial" w:hAnsi="Arial" w:cs="Arial"/>
          <w:color w:val="222222"/>
          <w:sz w:val="20"/>
          <w:szCs w:val="20"/>
          <w:shd w:val="clear" w:color="auto" w:fill="FFFFFF"/>
        </w:rPr>
        <w:t xml:space="preserve">Yu, P., Zheng, X., </w:t>
      </w:r>
      <w:proofErr w:type="spellStart"/>
      <w:r w:rsidRPr="0037724D">
        <w:rPr>
          <w:rFonts w:ascii="Arial" w:hAnsi="Arial" w:cs="Arial"/>
          <w:color w:val="222222"/>
          <w:sz w:val="20"/>
          <w:szCs w:val="20"/>
          <w:shd w:val="clear" w:color="auto" w:fill="FFFFFF"/>
        </w:rPr>
        <w:t>Alimi</w:t>
      </w:r>
      <w:proofErr w:type="spellEnd"/>
      <w:r w:rsidRPr="0037724D">
        <w:rPr>
          <w:rFonts w:ascii="Arial" w:hAnsi="Arial" w:cs="Arial"/>
          <w:color w:val="222222"/>
          <w:sz w:val="20"/>
          <w:szCs w:val="20"/>
          <w:shd w:val="clear" w:color="auto" w:fill="FFFFFF"/>
        </w:rPr>
        <w:t>, L. O., Al-</w:t>
      </w:r>
      <w:proofErr w:type="spellStart"/>
      <w:r w:rsidRPr="0037724D">
        <w:rPr>
          <w:rFonts w:ascii="Arial" w:hAnsi="Arial" w:cs="Arial"/>
          <w:color w:val="222222"/>
          <w:sz w:val="20"/>
          <w:szCs w:val="20"/>
          <w:shd w:val="clear" w:color="auto" w:fill="FFFFFF"/>
        </w:rPr>
        <w:t>Babili</w:t>
      </w:r>
      <w:proofErr w:type="spellEnd"/>
      <w:r w:rsidRPr="0037724D">
        <w:rPr>
          <w:rFonts w:ascii="Arial" w:hAnsi="Arial" w:cs="Arial"/>
          <w:color w:val="222222"/>
          <w:sz w:val="20"/>
          <w:szCs w:val="20"/>
          <w:shd w:val="clear" w:color="auto" w:fill="FFFFFF"/>
        </w:rPr>
        <w:t xml:space="preserve">, S., &amp; </w:t>
      </w:r>
      <w:proofErr w:type="spellStart"/>
      <w:r w:rsidRPr="0037724D">
        <w:rPr>
          <w:rFonts w:ascii="Arial" w:hAnsi="Arial" w:cs="Arial"/>
          <w:color w:val="222222"/>
          <w:sz w:val="20"/>
          <w:szCs w:val="20"/>
          <w:shd w:val="clear" w:color="auto" w:fill="FFFFFF"/>
        </w:rPr>
        <w:t>Khashab</w:t>
      </w:r>
      <w:proofErr w:type="spellEnd"/>
      <w:r w:rsidRPr="0037724D">
        <w:rPr>
          <w:rFonts w:ascii="Arial" w:hAnsi="Arial" w:cs="Arial"/>
          <w:color w:val="222222"/>
          <w:sz w:val="20"/>
          <w:szCs w:val="20"/>
          <w:shd w:val="clear" w:color="auto" w:fill="FFFFFF"/>
        </w:rPr>
        <w:t>, N. M. (2024). Metal–organic framework-mediated delivery of nucleic acid across intact plant cells. </w:t>
      </w:r>
      <w:r w:rsidRPr="0037724D">
        <w:rPr>
          <w:rFonts w:ascii="Arial" w:hAnsi="Arial" w:cs="Arial"/>
          <w:i/>
          <w:iCs/>
          <w:color w:val="222222"/>
          <w:sz w:val="20"/>
          <w:szCs w:val="20"/>
          <w:shd w:val="clear" w:color="auto" w:fill="FFFFFF"/>
        </w:rPr>
        <w:t>ACS Applied Materials &amp; Interfaces</w:t>
      </w:r>
      <w:r w:rsidRPr="0037724D">
        <w:rPr>
          <w:rFonts w:ascii="Arial" w:hAnsi="Arial" w:cs="Arial"/>
          <w:color w:val="222222"/>
          <w:sz w:val="20"/>
          <w:szCs w:val="20"/>
          <w:shd w:val="clear" w:color="auto" w:fill="FFFFFF"/>
        </w:rPr>
        <w:t>, </w:t>
      </w:r>
      <w:r w:rsidRPr="0037724D">
        <w:rPr>
          <w:rFonts w:ascii="Arial" w:hAnsi="Arial" w:cs="Arial"/>
          <w:i/>
          <w:iCs/>
          <w:color w:val="222222"/>
          <w:sz w:val="20"/>
          <w:szCs w:val="20"/>
          <w:shd w:val="clear" w:color="auto" w:fill="FFFFFF"/>
        </w:rPr>
        <w:t>16</w:t>
      </w:r>
      <w:r w:rsidRPr="0037724D">
        <w:rPr>
          <w:rFonts w:ascii="Arial" w:hAnsi="Arial" w:cs="Arial"/>
          <w:color w:val="222222"/>
          <w:sz w:val="20"/>
          <w:szCs w:val="20"/>
          <w:shd w:val="clear" w:color="auto" w:fill="FFFFFF"/>
        </w:rPr>
        <w:t>(15), 18245-18251.</w:t>
      </w:r>
    </w:p>
    <w:p w14:paraId="37D04BE5" w14:textId="367477E9" w:rsidR="00937534" w:rsidRPr="0037724D" w:rsidRDefault="00D03810" w:rsidP="0037724D">
      <w:pPr>
        <w:spacing w:line="240" w:lineRule="auto"/>
        <w:ind w:left="720" w:hanging="720"/>
        <w:rPr>
          <w:rFonts w:ascii="Arial" w:hAnsi="Arial" w:cs="Arial"/>
          <w:color w:val="222222"/>
          <w:sz w:val="20"/>
          <w:szCs w:val="20"/>
          <w:shd w:val="clear" w:color="auto" w:fill="FFFFFF"/>
        </w:rPr>
      </w:pPr>
      <w:r w:rsidRPr="0037724D">
        <w:rPr>
          <w:rFonts w:ascii="Arial" w:hAnsi="Arial" w:cs="Arial"/>
          <w:color w:val="222222"/>
          <w:sz w:val="20"/>
          <w:szCs w:val="20"/>
          <w:shd w:val="clear" w:color="auto" w:fill="FFFFFF"/>
        </w:rPr>
        <w:lastRenderedPageBreak/>
        <w:t>Zheng, B., &amp; McClements, D. J. (2020). Formulation of more efficacious curcumin delivery systems using colloid science: enhanced solubility, stability, and bioavailability. </w:t>
      </w:r>
      <w:r w:rsidRPr="0037724D">
        <w:rPr>
          <w:rFonts w:ascii="Arial" w:hAnsi="Arial" w:cs="Arial"/>
          <w:i/>
          <w:iCs/>
          <w:color w:val="222222"/>
          <w:sz w:val="20"/>
          <w:szCs w:val="20"/>
          <w:shd w:val="clear" w:color="auto" w:fill="FFFFFF"/>
        </w:rPr>
        <w:t>Molecules</w:t>
      </w:r>
      <w:r w:rsidRPr="0037724D">
        <w:rPr>
          <w:rFonts w:ascii="Arial" w:hAnsi="Arial" w:cs="Arial"/>
          <w:color w:val="222222"/>
          <w:sz w:val="20"/>
          <w:szCs w:val="20"/>
          <w:shd w:val="clear" w:color="auto" w:fill="FFFFFF"/>
        </w:rPr>
        <w:t>, </w:t>
      </w:r>
      <w:r w:rsidRPr="0037724D">
        <w:rPr>
          <w:rFonts w:ascii="Arial" w:hAnsi="Arial" w:cs="Arial"/>
          <w:i/>
          <w:iCs/>
          <w:color w:val="222222"/>
          <w:sz w:val="20"/>
          <w:szCs w:val="20"/>
          <w:shd w:val="clear" w:color="auto" w:fill="FFFFFF"/>
        </w:rPr>
        <w:t>25</w:t>
      </w:r>
      <w:r w:rsidRPr="0037724D">
        <w:rPr>
          <w:rFonts w:ascii="Arial" w:hAnsi="Arial" w:cs="Arial"/>
          <w:color w:val="222222"/>
          <w:sz w:val="20"/>
          <w:szCs w:val="20"/>
          <w:shd w:val="clear" w:color="auto" w:fill="FFFFFF"/>
        </w:rPr>
        <w:t>(12), 2791.</w:t>
      </w:r>
    </w:p>
    <w:sectPr w:rsidR="00937534" w:rsidRPr="0037724D" w:rsidSect="008A43C7">
      <w:pgSz w:w="11906" w:h="16838"/>
      <w:pgMar w:top="1440" w:right="1440" w:bottom="1440" w:left="180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D245EF" w14:textId="77777777" w:rsidR="00520714" w:rsidRDefault="00520714" w:rsidP="009E7F0C">
      <w:pPr>
        <w:spacing w:line="240" w:lineRule="auto"/>
      </w:pPr>
      <w:r>
        <w:separator/>
      </w:r>
    </w:p>
  </w:endnote>
  <w:endnote w:type="continuationSeparator" w:id="0">
    <w:p w14:paraId="74A93679" w14:textId="77777777" w:rsidR="00520714" w:rsidRDefault="00520714" w:rsidP="009E7F0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044706" w14:textId="77777777" w:rsidR="009E7F0C" w:rsidRDefault="009E7F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E96350" w14:textId="77777777" w:rsidR="009E7F0C" w:rsidRDefault="009E7F0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9E9E68" w14:textId="77777777" w:rsidR="009E7F0C" w:rsidRDefault="009E7F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5440A3" w14:textId="77777777" w:rsidR="00520714" w:rsidRDefault="00520714" w:rsidP="009E7F0C">
      <w:pPr>
        <w:spacing w:line="240" w:lineRule="auto"/>
      </w:pPr>
      <w:r>
        <w:separator/>
      </w:r>
    </w:p>
  </w:footnote>
  <w:footnote w:type="continuationSeparator" w:id="0">
    <w:p w14:paraId="2D2865AB" w14:textId="77777777" w:rsidR="00520714" w:rsidRDefault="00520714" w:rsidP="009E7F0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F43021" w14:textId="1524EFD4" w:rsidR="009E7F0C" w:rsidRDefault="00520714">
    <w:pPr>
      <w:pStyle w:val="Header"/>
    </w:pPr>
    <w:r>
      <w:rPr>
        <w:noProof/>
      </w:rPr>
      <w:pict w14:anchorId="462BB0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1924235" o:spid="_x0000_s2050" type="#_x0000_t136" style="position:absolute;left:0;text-align:left;margin-left:0;margin-top:0;width:514.2pt;height:96.4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249E2B" w14:textId="4D03AD8B" w:rsidR="009E7F0C" w:rsidRDefault="00520714">
    <w:pPr>
      <w:pStyle w:val="Header"/>
    </w:pPr>
    <w:r>
      <w:rPr>
        <w:noProof/>
      </w:rPr>
      <w:pict w14:anchorId="14E5C0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1924236" o:spid="_x0000_s2051" type="#_x0000_t136" style="position:absolute;left:0;text-align:left;margin-left:0;margin-top:0;width:514.2pt;height:96.4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7CBB04" w14:textId="100C3542" w:rsidR="009E7F0C" w:rsidRDefault="00520714">
    <w:pPr>
      <w:pStyle w:val="Header"/>
    </w:pPr>
    <w:r>
      <w:rPr>
        <w:noProof/>
      </w:rPr>
      <w:pict w14:anchorId="6F32EF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1924234" o:spid="_x0000_s2049" type="#_x0000_t136" style="position:absolute;left:0;text-align:left;margin-left:0;margin-top:0;width:514.2pt;height:96.4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EDF2367"/>
    <w:multiLevelType w:val="hybridMultilevel"/>
    <w:tmpl w:val="9AAEB4B6"/>
    <w:lvl w:ilvl="0" w:tplc="16B2EBF8">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7FBC31B7"/>
    <w:multiLevelType w:val="hybridMultilevel"/>
    <w:tmpl w:val="CCC06870"/>
    <w:lvl w:ilvl="0" w:tplc="E05CC4F0">
      <w:start w:val="6"/>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7"/>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A16"/>
    <w:rsid w:val="00106883"/>
    <w:rsid w:val="00114614"/>
    <w:rsid w:val="0016651E"/>
    <w:rsid w:val="0037724D"/>
    <w:rsid w:val="003D34A1"/>
    <w:rsid w:val="004036BD"/>
    <w:rsid w:val="0040749E"/>
    <w:rsid w:val="004D5F0C"/>
    <w:rsid w:val="004E0A16"/>
    <w:rsid w:val="004F17C8"/>
    <w:rsid w:val="00520714"/>
    <w:rsid w:val="0054097C"/>
    <w:rsid w:val="005615EB"/>
    <w:rsid w:val="00615850"/>
    <w:rsid w:val="006D2420"/>
    <w:rsid w:val="00733F62"/>
    <w:rsid w:val="0074339E"/>
    <w:rsid w:val="008A43C7"/>
    <w:rsid w:val="00937534"/>
    <w:rsid w:val="0096309E"/>
    <w:rsid w:val="0096341E"/>
    <w:rsid w:val="00963C2F"/>
    <w:rsid w:val="00980C4B"/>
    <w:rsid w:val="009901A2"/>
    <w:rsid w:val="009E7F0C"/>
    <w:rsid w:val="00A61565"/>
    <w:rsid w:val="00A935FE"/>
    <w:rsid w:val="00AB0361"/>
    <w:rsid w:val="00B00FED"/>
    <w:rsid w:val="00B21C1E"/>
    <w:rsid w:val="00B43974"/>
    <w:rsid w:val="00D03810"/>
    <w:rsid w:val="00D45D5A"/>
    <w:rsid w:val="00DC79E2"/>
    <w:rsid w:val="00E45124"/>
    <w:rsid w:val="00F67BA7"/>
    <w:rsid w:val="00F72598"/>
    <w:rsid w:val="00FA33FF"/>
    <w:rsid w:val="00FB70C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51A676F"/>
  <w15:chartTrackingRefBased/>
  <w15:docId w15:val="{326B6416-32C5-4B92-94E7-C2720231A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line="360" w:lineRule="auto"/>
        <w:ind w:left="357"/>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5615E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54097C"/>
    <w:pPr>
      <w:spacing w:before="100" w:beforeAutospacing="1" w:after="100" w:afterAutospacing="1" w:line="240" w:lineRule="auto"/>
      <w:ind w:left="0"/>
      <w:jc w:val="left"/>
      <w:outlineLvl w:val="2"/>
    </w:pPr>
    <w:rPr>
      <w:rFonts w:ascii="Times New Roman" w:eastAsia="Times New Roman" w:hAnsi="Times New Roman" w:cs="Times New Roman"/>
      <w:b/>
      <w:bCs/>
      <w:sz w:val="27"/>
      <w:szCs w:val="27"/>
      <w:lang w:eastAsia="en-IN"/>
    </w:rPr>
  </w:style>
  <w:style w:type="paragraph" w:styleId="Heading4">
    <w:name w:val="heading 4"/>
    <w:basedOn w:val="Normal"/>
    <w:next w:val="Normal"/>
    <w:link w:val="Heading4Char"/>
    <w:uiPriority w:val="9"/>
    <w:semiHidden/>
    <w:unhideWhenUsed/>
    <w:qFormat/>
    <w:rsid w:val="005615EB"/>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E0A16"/>
    <w:pPr>
      <w:spacing w:line="240" w:lineRule="auto"/>
    </w:pPr>
  </w:style>
  <w:style w:type="paragraph" w:customStyle="1" w:styleId="Author">
    <w:name w:val="Author"/>
    <w:basedOn w:val="Normal"/>
    <w:rsid w:val="004E0A16"/>
    <w:pPr>
      <w:spacing w:line="280" w:lineRule="exact"/>
      <w:ind w:left="0"/>
      <w:jc w:val="right"/>
    </w:pPr>
    <w:rPr>
      <w:rFonts w:ascii="Helvetica" w:eastAsia="Times New Roman" w:hAnsi="Helvetica" w:cs="Times New Roman"/>
      <w:b/>
      <w:sz w:val="24"/>
      <w:szCs w:val="20"/>
      <w:lang w:val="en-US"/>
    </w:rPr>
  </w:style>
  <w:style w:type="paragraph" w:customStyle="1" w:styleId="Default">
    <w:name w:val="Default"/>
    <w:rsid w:val="004E0A16"/>
    <w:pPr>
      <w:autoSpaceDE w:val="0"/>
      <w:autoSpaceDN w:val="0"/>
      <w:adjustRightInd w:val="0"/>
      <w:spacing w:line="240" w:lineRule="auto"/>
      <w:ind w:left="0"/>
      <w:jc w:val="left"/>
    </w:pPr>
    <w:rPr>
      <w:rFonts w:ascii="Times New Roman" w:hAnsi="Times New Roman" w:cs="Times New Roman"/>
      <w:color w:val="000000"/>
      <w:sz w:val="24"/>
      <w:szCs w:val="24"/>
    </w:rPr>
  </w:style>
  <w:style w:type="paragraph" w:styleId="NormalWeb">
    <w:name w:val="Normal (Web)"/>
    <w:basedOn w:val="Normal"/>
    <w:uiPriority w:val="99"/>
    <w:unhideWhenUsed/>
    <w:rsid w:val="004E0A16"/>
    <w:pPr>
      <w:spacing w:before="100" w:beforeAutospacing="1" w:after="100" w:afterAutospacing="1" w:line="240" w:lineRule="auto"/>
      <w:ind w:left="0"/>
      <w:jc w:val="left"/>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4E0A16"/>
    <w:rPr>
      <w:b/>
      <w:bCs/>
    </w:rPr>
  </w:style>
  <w:style w:type="character" w:styleId="Emphasis">
    <w:name w:val="Emphasis"/>
    <w:basedOn w:val="DefaultParagraphFont"/>
    <w:uiPriority w:val="20"/>
    <w:qFormat/>
    <w:rsid w:val="004E0A16"/>
    <w:rPr>
      <w:i/>
      <w:iCs/>
    </w:rPr>
  </w:style>
  <w:style w:type="table" w:styleId="TableGrid">
    <w:name w:val="Table Grid"/>
    <w:basedOn w:val="TableNormal"/>
    <w:uiPriority w:val="39"/>
    <w:rsid w:val="004D5F0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54097C"/>
    <w:rPr>
      <w:rFonts w:ascii="Times New Roman" w:eastAsia="Times New Roman" w:hAnsi="Times New Roman" w:cs="Times New Roman"/>
      <w:b/>
      <w:bCs/>
      <w:sz w:val="27"/>
      <w:szCs w:val="27"/>
      <w:lang w:eastAsia="en-IN"/>
    </w:rPr>
  </w:style>
  <w:style w:type="paragraph" w:styleId="ListParagraph">
    <w:name w:val="List Paragraph"/>
    <w:basedOn w:val="Normal"/>
    <w:uiPriority w:val="34"/>
    <w:qFormat/>
    <w:rsid w:val="00106883"/>
    <w:pPr>
      <w:ind w:left="720"/>
      <w:contextualSpacing/>
    </w:pPr>
  </w:style>
  <w:style w:type="character" w:customStyle="1" w:styleId="Heading2Char">
    <w:name w:val="Heading 2 Char"/>
    <w:basedOn w:val="DefaultParagraphFont"/>
    <w:link w:val="Heading2"/>
    <w:uiPriority w:val="9"/>
    <w:semiHidden/>
    <w:rsid w:val="005615EB"/>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link w:val="Heading4"/>
    <w:uiPriority w:val="9"/>
    <w:semiHidden/>
    <w:rsid w:val="005615EB"/>
    <w:rPr>
      <w:rFonts w:asciiTheme="majorHAnsi" w:eastAsiaTheme="majorEastAsia" w:hAnsiTheme="majorHAnsi" w:cstheme="majorBidi"/>
      <w:i/>
      <w:iCs/>
      <w:color w:val="2F5496" w:themeColor="accent1" w:themeShade="BF"/>
    </w:rPr>
  </w:style>
  <w:style w:type="character" w:styleId="Hyperlink">
    <w:name w:val="Hyperlink"/>
    <w:basedOn w:val="DefaultParagraphFont"/>
    <w:uiPriority w:val="99"/>
    <w:unhideWhenUsed/>
    <w:rsid w:val="00B21C1E"/>
    <w:rPr>
      <w:color w:val="0563C1" w:themeColor="hyperlink"/>
      <w:u w:val="single"/>
    </w:rPr>
  </w:style>
  <w:style w:type="character" w:styleId="UnresolvedMention">
    <w:name w:val="Unresolved Mention"/>
    <w:basedOn w:val="DefaultParagraphFont"/>
    <w:uiPriority w:val="99"/>
    <w:semiHidden/>
    <w:unhideWhenUsed/>
    <w:rsid w:val="00B21C1E"/>
    <w:rPr>
      <w:color w:val="605E5C"/>
      <w:shd w:val="clear" w:color="auto" w:fill="E1DFDD"/>
    </w:rPr>
  </w:style>
  <w:style w:type="paragraph" w:styleId="Header">
    <w:name w:val="header"/>
    <w:basedOn w:val="Normal"/>
    <w:link w:val="HeaderChar"/>
    <w:uiPriority w:val="99"/>
    <w:unhideWhenUsed/>
    <w:rsid w:val="009E7F0C"/>
    <w:pPr>
      <w:tabs>
        <w:tab w:val="center" w:pos="4680"/>
        <w:tab w:val="right" w:pos="9360"/>
      </w:tabs>
      <w:spacing w:line="240" w:lineRule="auto"/>
    </w:pPr>
  </w:style>
  <w:style w:type="character" w:customStyle="1" w:styleId="HeaderChar">
    <w:name w:val="Header Char"/>
    <w:basedOn w:val="DefaultParagraphFont"/>
    <w:link w:val="Header"/>
    <w:uiPriority w:val="99"/>
    <w:rsid w:val="009E7F0C"/>
  </w:style>
  <w:style w:type="paragraph" w:styleId="Footer">
    <w:name w:val="footer"/>
    <w:basedOn w:val="Normal"/>
    <w:link w:val="FooterChar"/>
    <w:uiPriority w:val="99"/>
    <w:unhideWhenUsed/>
    <w:rsid w:val="009E7F0C"/>
    <w:pPr>
      <w:tabs>
        <w:tab w:val="center" w:pos="4680"/>
        <w:tab w:val="right" w:pos="9360"/>
      </w:tabs>
      <w:spacing w:line="240" w:lineRule="auto"/>
    </w:pPr>
  </w:style>
  <w:style w:type="character" w:customStyle="1" w:styleId="FooterChar">
    <w:name w:val="Footer Char"/>
    <w:basedOn w:val="DefaultParagraphFont"/>
    <w:link w:val="Footer"/>
    <w:uiPriority w:val="99"/>
    <w:rsid w:val="009E7F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695072">
      <w:bodyDiv w:val="1"/>
      <w:marLeft w:val="0"/>
      <w:marRight w:val="0"/>
      <w:marTop w:val="0"/>
      <w:marBottom w:val="0"/>
      <w:divBdr>
        <w:top w:val="none" w:sz="0" w:space="0" w:color="auto"/>
        <w:left w:val="none" w:sz="0" w:space="0" w:color="auto"/>
        <w:bottom w:val="none" w:sz="0" w:space="0" w:color="auto"/>
        <w:right w:val="none" w:sz="0" w:space="0" w:color="auto"/>
      </w:divBdr>
    </w:div>
    <w:div w:id="132453123">
      <w:bodyDiv w:val="1"/>
      <w:marLeft w:val="0"/>
      <w:marRight w:val="0"/>
      <w:marTop w:val="0"/>
      <w:marBottom w:val="0"/>
      <w:divBdr>
        <w:top w:val="none" w:sz="0" w:space="0" w:color="auto"/>
        <w:left w:val="none" w:sz="0" w:space="0" w:color="auto"/>
        <w:bottom w:val="none" w:sz="0" w:space="0" w:color="auto"/>
        <w:right w:val="none" w:sz="0" w:space="0" w:color="auto"/>
      </w:divBdr>
    </w:div>
    <w:div w:id="406804955">
      <w:bodyDiv w:val="1"/>
      <w:marLeft w:val="0"/>
      <w:marRight w:val="0"/>
      <w:marTop w:val="0"/>
      <w:marBottom w:val="0"/>
      <w:divBdr>
        <w:top w:val="none" w:sz="0" w:space="0" w:color="auto"/>
        <w:left w:val="none" w:sz="0" w:space="0" w:color="auto"/>
        <w:bottom w:val="none" w:sz="0" w:space="0" w:color="auto"/>
        <w:right w:val="none" w:sz="0" w:space="0" w:color="auto"/>
      </w:divBdr>
    </w:div>
    <w:div w:id="1226987424">
      <w:bodyDiv w:val="1"/>
      <w:marLeft w:val="0"/>
      <w:marRight w:val="0"/>
      <w:marTop w:val="0"/>
      <w:marBottom w:val="0"/>
      <w:divBdr>
        <w:top w:val="none" w:sz="0" w:space="0" w:color="auto"/>
        <w:left w:val="none" w:sz="0" w:space="0" w:color="auto"/>
        <w:bottom w:val="none" w:sz="0" w:space="0" w:color="auto"/>
        <w:right w:val="none" w:sz="0" w:space="0" w:color="auto"/>
      </w:divBdr>
    </w:div>
    <w:div w:id="1332030638">
      <w:bodyDiv w:val="1"/>
      <w:marLeft w:val="0"/>
      <w:marRight w:val="0"/>
      <w:marTop w:val="0"/>
      <w:marBottom w:val="0"/>
      <w:divBdr>
        <w:top w:val="none" w:sz="0" w:space="0" w:color="auto"/>
        <w:left w:val="none" w:sz="0" w:space="0" w:color="auto"/>
        <w:bottom w:val="none" w:sz="0" w:space="0" w:color="auto"/>
        <w:right w:val="none" w:sz="0" w:space="0" w:color="auto"/>
      </w:divBdr>
    </w:div>
    <w:div w:id="1436441682">
      <w:bodyDiv w:val="1"/>
      <w:marLeft w:val="0"/>
      <w:marRight w:val="0"/>
      <w:marTop w:val="0"/>
      <w:marBottom w:val="0"/>
      <w:divBdr>
        <w:top w:val="none" w:sz="0" w:space="0" w:color="auto"/>
        <w:left w:val="none" w:sz="0" w:space="0" w:color="auto"/>
        <w:bottom w:val="none" w:sz="0" w:space="0" w:color="auto"/>
        <w:right w:val="none" w:sz="0" w:space="0" w:color="auto"/>
      </w:divBdr>
    </w:div>
    <w:div w:id="1539007317">
      <w:bodyDiv w:val="1"/>
      <w:marLeft w:val="0"/>
      <w:marRight w:val="0"/>
      <w:marTop w:val="0"/>
      <w:marBottom w:val="0"/>
      <w:divBdr>
        <w:top w:val="none" w:sz="0" w:space="0" w:color="auto"/>
        <w:left w:val="none" w:sz="0" w:space="0" w:color="auto"/>
        <w:bottom w:val="none" w:sz="0" w:space="0" w:color="auto"/>
        <w:right w:val="none" w:sz="0" w:space="0" w:color="auto"/>
      </w:divBdr>
    </w:div>
    <w:div w:id="1712537057">
      <w:bodyDiv w:val="1"/>
      <w:marLeft w:val="0"/>
      <w:marRight w:val="0"/>
      <w:marTop w:val="0"/>
      <w:marBottom w:val="0"/>
      <w:divBdr>
        <w:top w:val="none" w:sz="0" w:space="0" w:color="auto"/>
        <w:left w:val="none" w:sz="0" w:space="0" w:color="auto"/>
        <w:bottom w:val="none" w:sz="0" w:space="0" w:color="auto"/>
        <w:right w:val="none" w:sz="0" w:space="0" w:color="auto"/>
      </w:divBdr>
    </w:div>
    <w:div w:id="1830630640">
      <w:bodyDiv w:val="1"/>
      <w:marLeft w:val="0"/>
      <w:marRight w:val="0"/>
      <w:marTop w:val="0"/>
      <w:marBottom w:val="0"/>
      <w:divBdr>
        <w:top w:val="none" w:sz="0" w:space="0" w:color="auto"/>
        <w:left w:val="none" w:sz="0" w:space="0" w:color="auto"/>
        <w:bottom w:val="none" w:sz="0" w:space="0" w:color="auto"/>
        <w:right w:val="none" w:sz="0" w:space="0" w:color="auto"/>
      </w:divBdr>
    </w:div>
    <w:div w:id="2121097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189</TotalTime>
  <Pages>10</Pages>
  <Words>5402</Words>
  <Characters>30794</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RAJNEESH KUMAR</dc:creator>
  <cp:keywords/>
  <dc:description/>
  <cp:lastModifiedBy>SDI 1137</cp:lastModifiedBy>
  <cp:revision>39</cp:revision>
  <dcterms:created xsi:type="dcterms:W3CDTF">2025-04-07T13:39:00Z</dcterms:created>
  <dcterms:modified xsi:type="dcterms:W3CDTF">2025-04-10T13:22:00Z</dcterms:modified>
</cp:coreProperties>
</file>