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EF972" w14:textId="77777777" w:rsidR="00ED21E3" w:rsidRPr="00ED21E3" w:rsidRDefault="00ED21E3" w:rsidP="00ED21E3">
      <w:pPr>
        <w:jc w:val="right"/>
        <w:rPr>
          <w:rFonts w:ascii="Arial" w:hAnsi="Arial" w:cs="Arial"/>
          <w:b/>
          <w:bCs/>
          <w:spacing w:val="1"/>
          <w:sz w:val="36"/>
          <w:szCs w:val="36"/>
          <w:highlight w:val="yellow"/>
        </w:rPr>
      </w:pPr>
      <w:r w:rsidRPr="00ED21E3">
        <w:rPr>
          <w:rFonts w:ascii="Arial" w:hAnsi="Arial" w:cs="Arial"/>
          <w:b/>
          <w:bCs/>
          <w:sz w:val="36"/>
          <w:szCs w:val="36"/>
          <w:highlight w:val="yellow"/>
        </w:rPr>
        <w:t>Relevance of Soil</w:t>
      </w:r>
      <w:r w:rsidRPr="00ED21E3">
        <w:rPr>
          <w:rFonts w:ascii="Arial" w:hAnsi="Arial" w:cs="Arial"/>
          <w:b/>
          <w:bCs/>
          <w:spacing w:val="1"/>
          <w:sz w:val="36"/>
          <w:szCs w:val="36"/>
          <w:highlight w:val="yellow"/>
        </w:rPr>
        <w:t xml:space="preserve"> </w:t>
      </w:r>
      <w:r w:rsidRPr="00ED21E3">
        <w:rPr>
          <w:rFonts w:ascii="Arial" w:hAnsi="Arial" w:cs="Arial"/>
          <w:b/>
          <w:bCs/>
          <w:sz w:val="36"/>
          <w:szCs w:val="36"/>
          <w:highlight w:val="yellow"/>
        </w:rPr>
        <w:t>Aggregates on</w:t>
      </w:r>
      <w:r w:rsidRPr="00ED21E3">
        <w:rPr>
          <w:rFonts w:ascii="Arial" w:hAnsi="Arial" w:cs="Arial"/>
          <w:b/>
          <w:bCs/>
          <w:spacing w:val="1"/>
          <w:sz w:val="36"/>
          <w:szCs w:val="36"/>
          <w:highlight w:val="yellow"/>
        </w:rPr>
        <w:t xml:space="preserve"> </w:t>
      </w:r>
    </w:p>
    <w:p w14:paraId="186F18AA" w14:textId="441C5D95" w:rsidR="00ED21E3" w:rsidRPr="00ED21E3" w:rsidRDefault="00ED21E3" w:rsidP="00ED21E3">
      <w:pPr>
        <w:jc w:val="right"/>
        <w:rPr>
          <w:rFonts w:ascii="Arial" w:hAnsi="Arial" w:cs="Arial"/>
          <w:b/>
          <w:bCs/>
          <w:sz w:val="36"/>
          <w:szCs w:val="36"/>
          <w:highlight w:val="yellow"/>
        </w:rPr>
      </w:pPr>
      <w:r w:rsidRPr="00ED21E3">
        <w:rPr>
          <w:rFonts w:ascii="Arial" w:hAnsi="Arial" w:cs="Arial"/>
          <w:b/>
          <w:bCs/>
          <w:sz w:val="36"/>
          <w:szCs w:val="36"/>
          <w:highlight w:val="yellow"/>
        </w:rPr>
        <w:t>Carbon Sequestration</w:t>
      </w:r>
      <w:r w:rsidRPr="00ED21E3">
        <w:rPr>
          <w:rFonts w:ascii="Arial" w:hAnsi="Arial" w:cs="Arial"/>
          <w:b/>
          <w:bCs/>
          <w:spacing w:val="1"/>
          <w:sz w:val="36"/>
          <w:szCs w:val="36"/>
          <w:highlight w:val="yellow"/>
        </w:rPr>
        <w:t xml:space="preserve"> </w:t>
      </w:r>
      <w:r w:rsidRPr="00ED21E3">
        <w:rPr>
          <w:rFonts w:ascii="Arial" w:hAnsi="Arial" w:cs="Arial"/>
          <w:b/>
          <w:bCs/>
          <w:sz w:val="36"/>
          <w:szCs w:val="36"/>
          <w:highlight w:val="yellow"/>
        </w:rPr>
        <w:t>in Mangrove</w:t>
      </w:r>
      <w:r w:rsidRPr="00ED21E3">
        <w:rPr>
          <w:rFonts w:ascii="Arial" w:hAnsi="Arial" w:cs="Arial"/>
          <w:b/>
          <w:bCs/>
          <w:spacing w:val="1"/>
          <w:sz w:val="36"/>
          <w:szCs w:val="36"/>
          <w:highlight w:val="yellow"/>
        </w:rPr>
        <w:t xml:space="preserve"> </w:t>
      </w:r>
      <w:r w:rsidRPr="00ED21E3">
        <w:rPr>
          <w:rFonts w:ascii="Arial" w:hAnsi="Arial" w:cs="Arial"/>
          <w:b/>
          <w:bCs/>
          <w:sz w:val="36"/>
          <w:szCs w:val="36"/>
          <w:highlight w:val="yellow"/>
        </w:rPr>
        <w:t xml:space="preserve">and </w:t>
      </w:r>
    </w:p>
    <w:p w14:paraId="6D88907A" w14:textId="605783FB" w:rsidR="00ED21E3" w:rsidRDefault="00ED21E3" w:rsidP="00ED21E3">
      <w:pPr>
        <w:jc w:val="right"/>
        <w:rPr>
          <w:rFonts w:ascii="Arial" w:hAnsi="Arial" w:cs="Arial"/>
          <w:b/>
          <w:bCs/>
          <w:spacing w:val="-2"/>
          <w:sz w:val="36"/>
          <w:szCs w:val="36"/>
          <w:highlight w:val="yellow"/>
        </w:rPr>
      </w:pPr>
      <w:r w:rsidRPr="00ED21E3">
        <w:rPr>
          <w:rFonts w:ascii="Arial" w:hAnsi="Arial" w:cs="Arial"/>
          <w:b/>
          <w:bCs/>
          <w:sz w:val="36"/>
          <w:szCs w:val="36"/>
          <w:highlight w:val="yellow"/>
        </w:rPr>
        <w:t>Rice</w:t>
      </w:r>
      <w:r w:rsidRPr="00ED21E3">
        <w:rPr>
          <w:rFonts w:ascii="Arial" w:hAnsi="Arial" w:cs="Arial"/>
          <w:b/>
          <w:bCs/>
          <w:spacing w:val="1"/>
          <w:sz w:val="36"/>
          <w:szCs w:val="36"/>
          <w:highlight w:val="yellow"/>
        </w:rPr>
        <w:t xml:space="preserve"> </w:t>
      </w:r>
      <w:r w:rsidRPr="00ED21E3">
        <w:rPr>
          <w:rFonts w:ascii="Arial" w:hAnsi="Arial" w:cs="Arial"/>
          <w:b/>
          <w:bCs/>
          <w:sz w:val="36"/>
          <w:szCs w:val="36"/>
          <w:highlight w:val="yellow"/>
        </w:rPr>
        <w:t>Ecosystems of</w:t>
      </w:r>
      <w:r w:rsidRPr="00ED21E3">
        <w:rPr>
          <w:rFonts w:ascii="Arial" w:hAnsi="Arial" w:cs="Arial"/>
          <w:b/>
          <w:bCs/>
          <w:spacing w:val="1"/>
          <w:sz w:val="36"/>
          <w:szCs w:val="36"/>
          <w:highlight w:val="yellow"/>
        </w:rPr>
        <w:t xml:space="preserve"> </w:t>
      </w:r>
      <w:r w:rsidRPr="00ED21E3">
        <w:rPr>
          <w:rFonts w:ascii="Arial" w:hAnsi="Arial" w:cs="Arial"/>
          <w:b/>
          <w:bCs/>
          <w:sz w:val="36"/>
          <w:szCs w:val="36"/>
          <w:highlight w:val="yellow"/>
        </w:rPr>
        <w:t xml:space="preserve">Sundarbans </w:t>
      </w:r>
      <w:r w:rsidRPr="00ED21E3">
        <w:rPr>
          <w:rFonts w:ascii="Arial" w:hAnsi="Arial" w:cs="Arial"/>
          <w:b/>
          <w:bCs/>
          <w:spacing w:val="-2"/>
          <w:sz w:val="36"/>
          <w:szCs w:val="36"/>
          <w:highlight w:val="yellow"/>
        </w:rPr>
        <w:t>Delta.</w:t>
      </w:r>
    </w:p>
    <w:p w14:paraId="089D202A" w14:textId="77777777" w:rsidR="00012F13" w:rsidRPr="00ED21E3" w:rsidRDefault="00012F13" w:rsidP="00ED21E3">
      <w:pPr>
        <w:jc w:val="right"/>
        <w:rPr>
          <w:rFonts w:ascii="Arial" w:hAnsi="Arial" w:cs="Arial"/>
          <w:b/>
          <w:bCs/>
          <w:spacing w:val="-2"/>
          <w:sz w:val="36"/>
          <w:szCs w:val="36"/>
          <w:highlight w:val="yellow"/>
        </w:rPr>
      </w:pPr>
    </w:p>
    <w:p w14:paraId="1CC6F858" w14:textId="6AF5AA06" w:rsidR="00BB2251" w:rsidRPr="0002457B" w:rsidRDefault="00BB2251" w:rsidP="00BB2251">
      <w:pPr>
        <w:spacing w:after="240"/>
        <w:rPr>
          <w:rFonts w:ascii="Arial" w:hAnsi="Arial" w:cs="Arial"/>
          <w:b/>
          <w:bCs/>
          <w:color w:val="000000" w:themeColor="text1"/>
          <w:sz w:val="22"/>
          <w:szCs w:val="22"/>
          <w:lang w:val="en-US"/>
        </w:rPr>
      </w:pPr>
      <w:r w:rsidRPr="00ED21E3">
        <w:rPr>
          <w:rFonts w:ascii="Arial" w:hAnsi="Arial" w:cs="Arial"/>
          <w:b/>
          <w:bCs/>
          <w:color w:val="000000" w:themeColor="text1"/>
          <w:sz w:val="22"/>
          <w:szCs w:val="22"/>
          <w:lang w:val="en-US"/>
        </w:rPr>
        <w:t>Abstract</w:t>
      </w:r>
    </w:p>
    <w:p w14:paraId="1831F681" w14:textId="2D7BAD30" w:rsidR="00BB2251" w:rsidRPr="00543D95" w:rsidRDefault="00BB2251" w:rsidP="00543D95">
      <w:pPr>
        <w:spacing w:line="360" w:lineRule="auto"/>
        <w:jc w:val="both"/>
      </w:pPr>
      <w:r w:rsidRPr="0002457B">
        <w:rPr>
          <w:rFonts w:ascii="Arial" w:hAnsi="Arial" w:cs="Arial"/>
          <w:color w:val="000000" w:themeColor="text1"/>
          <w:sz w:val="20"/>
          <w:szCs w:val="20"/>
        </w:rPr>
        <w:t xml:space="preserve">Mangrove ecosystems are net carbon sinks. These have high carbon sequestration potential in soil, sediments, and water column. The soil organic carbon (SOC) which is protected by the aggregates is called the slow pool. In this pool, the organic matter is partially decomposed. Carbon which is present between aggregates is called inter-particulate organic carbon and the carbon which is present within aggregates is called intra-particulate organic carbon. It is also called particulate organic matter carbon (POM-C). Many reports have suggested that macroaggregates (&gt;250μm) provide less protection to carbon in comparison to micro aggregates (&lt;250μm), to decomposition. The present paper depicts the comparative analysis of particulate organic carbon (POC) sequestration and soil aggregate stability in mangrove and rice ecosystem of the Sundarban delta. In our study seven different sites were selected based on the degradation status of mangroves from 1930 to 2013 by National Remote Sensing Agency (NRSA), Hyderabad in Sagar Island, Sundarban, India. In order to estimate the POC sequestration and soil aggregate stability aggregate fractions of different sizes were extracted from the sample with the help of Yoder apparatus. POC in soil aggregates of each class were estimated with the help of C/N analyser. Samples were collected from all the two depths (0-15 cm and 15-30 cm) of all sites. To estimate the aggregate stability Mean weight diameter (MWD) was calculated. </w:t>
      </w:r>
      <w:r w:rsidR="00543D95" w:rsidRPr="00543D95">
        <w:rPr>
          <w:rFonts w:ascii="Arial" w:hAnsi="Arial" w:cs="Arial"/>
          <w:color w:val="4472C4" w:themeColor="accent1"/>
          <w:sz w:val="20"/>
          <w:szCs w:val="20"/>
          <w:highlight w:val="yellow"/>
        </w:rPr>
        <w:t xml:space="preserve">In mangrove, The average </w:t>
      </w:r>
      <w:r w:rsidR="00543D95" w:rsidRPr="00543D95">
        <w:rPr>
          <w:rFonts w:ascii="Arial" w:hAnsi="Arial" w:cs="Arial"/>
          <w:color w:val="4472C4" w:themeColor="accent1"/>
          <w:position w:val="2"/>
          <w:sz w:val="20"/>
          <w:szCs w:val="20"/>
          <w:highlight w:val="yellow"/>
        </w:rPr>
        <w:t xml:space="preserve">mean weight diameters (MWD) </w:t>
      </w:r>
      <w:r w:rsidR="00543D95" w:rsidRPr="00543D95">
        <w:rPr>
          <w:rFonts w:ascii="Arial" w:hAnsi="Arial" w:cs="Arial"/>
          <w:color w:val="4472C4" w:themeColor="accent1"/>
          <w:sz w:val="20"/>
          <w:szCs w:val="20"/>
          <w:highlight w:val="yellow"/>
        </w:rPr>
        <w:t>of soils were in between 0.088 to 0.145 mm whereas</w:t>
      </w:r>
      <w:r w:rsidR="00543D95" w:rsidRPr="00543D95">
        <w:rPr>
          <w:color w:val="4472C4" w:themeColor="accent1"/>
          <w:highlight w:val="yellow"/>
        </w:rPr>
        <w:t xml:space="preserve"> </w:t>
      </w:r>
      <w:r w:rsidR="00543D95" w:rsidRPr="00543D95">
        <w:rPr>
          <w:rFonts w:ascii="Arial" w:hAnsi="Arial" w:cs="Arial"/>
          <w:color w:val="4472C4" w:themeColor="accent1"/>
          <w:sz w:val="20"/>
          <w:szCs w:val="20"/>
          <w:highlight w:val="yellow"/>
        </w:rPr>
        <w:t xml:space="preserve">in rice it was in between 0.120 to 0.438 mm among the seven different sites. This shows that </w:t>
      </w:r>
      <w:r w:rsidR="00543D95" w:rsidRPr="00543D95">
        <w:rPr>
          <w:rFonts w:ascii="Arial" w:hAnsi="Arial" w:cs="Arial"/>
          <w:color w:val="4472C4" w:themeColor="accent1"/>
          <w:sz w:val="20"/>
          <w:szCs w:val="20"/>
          <w:highlight w:val="yellow"/>
          <w:lang w:eastAsia="en-IN"/>
          <w14:textOutline w14:w="0" w14:cap="flat" w14:cmpd="sng" w14:algn="ctr">
            <w14:noFill/>
            <w14:prstDash w14:val="solid"/>
            <w14:bevel/>
          </w14:textOutline>
        </w:rPr>
        <w:t>m</w:t>
      </w:r>
      <w:r w:rsidRPr="00543D95">
        <w:rPr>
          <w:rFonts w:ascii="Arial" w:hAnsi="Arial" w:cs="Arial"/>
          <w:color w:val="4472C4" w:themeColor="accent1"/>
          <w:sz w:val="20"/>
          <w:szCs w:val="20"/>
          <w:highlight w:val="yellow"/>
          <w:lang w:eastAsia="en-IN"/>
          <w14:textOutline w14:w="0" w14:cap="flat" w14:cmpd="sng" w14:algn="ctr">
            <w14:noFill/>
            <w14:prstDash w14:val="solid"/>
            <w14:bevel/>
          </w14:textOutline>
        </w:rPr>
        <w:t>ore aggregate stable soil is under the rice system than that of mangrove system.</w:t>
      </w:r>
      <w:r w:rsidRPr="0002457B">
        <w:rPr>
          <w:rFonts w:ascii="Arial" w:hAnsi="Arial" w:cs="Arial"/>
          <w:color w:val="000000" w:themeColor="text1"/>
          <w:sz w:val="20"/>
          <w:szCs w:val="20"/>
          <w:lang w:eastAsia="en-IN"/>
          <w14:textOutline w14:w="0" w14:cap="flat" w14:cmpd="sng" w14:algn="ctr">
            <w14:noFill/>
            <w14:prstDash w14:val="solid"/>
            <w14:bevel/>
          </w14:textOutline>
        </w:rPr>
        <w:t xml:space="preserve"> The soils of the top layer had more aggregate stability than the sub-soil in both the (mangroves and rice) systems. The MWD of soil aggregate under the rice system was higher than in the mangroves system. </w:t>
      </w:r>
      <w:r w:rsidRPr="0002457B">
        <w:rPr>
          <w:rFonts w:ascii="Arial" w:hAnsi="Arial" w:cs="Arial"/>
          <w:color w:val="000000" w:themeColor="text1"/>
          <w:sz w:val="20"/>
          <w:szCs w:val="20"/>
          <w:lang w:val="it-IT" w:eastAsia="en-IN"/>
          <w14:textOutline w14:w="0" w14:cap="flat" w14:cmpd="sng" w14:algn="ctr">
            <w14:noFill/>
            <w14:prstDash w14:val="solid"/>
            <w14:bevel/>
          </w14:textOutline>
        </w:rPr>
        <w:t>Macroaggregate</w:t>
      </w:r>
      <w:r w:rsidRPr="0002457B">
        <w:rPr>
          <w:rFonts w:ascii="Arial" w:hAnsi="Arial" w:cs="Arial"/>
          <w:color w:val="000000" w:themeColor="text1"/>
          <w:sz w:val="20"/>
          <w:szCs w:val="20"/>
          <w:lang w:eastAsia="en-IN"/>
          <w14:textOutline w14:w="0" w14:cap="flat" w14:cmpd="sng" w14:algn="ctr">
            <w14:noFill/>
            <w14:prstDash w14:val="solid"/>
            <w14:bevel/>
          </w14:textOutline>
        </w:rPr>
        <w:t xml:space="preserve"> are generally formed through the cementation of microaggregates. </w:t>
      </w:r>
      <w:r w:rsidR="00543D95" w:rsidRPr="00543D95">
        <w:rPr>
          <w:rFonts w:ascii="Arial" w:hAnsi="Arial" w:cs="Arial"/>
          <w:color w:val="4472C4" w:themeColor="accent1"/>
          <w:sz w:val="20"/>
          <w:szCs w:val="20"/>
          <w:highlight w:val="yellow"/>
          <w:lang w:eastAsia="en-IN"/>
          <w14:textOutline w14:w="0" w14:cap="flat" w14:cmpd="sng" w14:algn="ctr">
            <w14:noFill/>
            <w14:prstDash w14:val="solid"/>
            <w14:bevel/>
          </w14:textOutline>
        </w:rPr>
        <w:t xml:space="preserve">Earlier studies have suggested that </w:t>
      </w:r>
      <w:r w:rsidR="00543D95" w:rsidRPr="00543D95">
        <w:rPr>
          <w:rFonts w:ascii="Arial" w:hAnsi="Arial" w:cs="Arial"/>
          <w:color w:val="4472C4" w:themeColor="accent1"/>
          <w:sz w:val="20"/>
          <w:szCs w:val="20"/>
          <w:highlight w:val="yellow"/>
          <w:u w:color="000000"/>
          <w:lang w:eastAsia="en-IN"/>
          <w14:textOutline w14:w="0" w14:cap="flat" w14:cmpd="sng" w14:algn="ctr">
            <w14:noFill/>
            <w14:prstDash w14:val="solid"/>
            <w14:bevel/>
          </w14:textOutline>
        </w:rPr>
        <w:t>aggregate transformation is strongly regulated by microbial activity. Fungal hyphae physically bind the microaggregate together to form macroaggregate and it also stabilize the contents present in microaggregate.</w:t>
      </w:r>
      <w:r w:rsidR="00543D95" w:rsidRPr="00543D95">
        <w:rPr>
          <w:rFonts w:ascii="Arial" w:hAnsi="Arial" w:cs="Arial"/>
          <w:color w:val="4472C4" w:themeColor="accent1"/>
          <w:sz w:val="20"/>
          <w:szCs w:val="20"/>
          <w:u w:color="000000"/>
          <w:lang w:eastAsia="en-IN"/>
          <w14:textOutline w14:w="0" w14:cap="flat" w14:cmpd="sng" w14:algn="ctr">
            <w14:noFill/>
            <w14:prstDash w14:val="solid"/>
            <w14:bevel/>
          </w14:textOutline>
        </w:rPr>
        <w:t xml:space="preserve"> </w:t>
      </w:r>
      <w:r w:rsidRPr="0002457B">
        <w:rPr>
          <w:rFonts w:ascii="Arial" w:hAnsi="Arial" w:cs="Arial"/>
          <w:color w:val="000000" w:themeColor="text1"/>
          <w:sz w:val="20"/>
          <w:szCs w:val="20"/>
        </w:rPr>
        <w:t xml:space="preserve">This paper investigates the significant impact of all three factors (i.e. ecology, site and depth) on the aggregate stability and POC sequestration. </w:t>
      </w:r>
    </w:p>
    <w:p w14:paraId="4FCA5E9F" w14:textId="77777777" w:rsidR="00BB2251" w:rsidRPr="0002457B" w:rsidRDefault="00BB2251" w:rsidP="00BB2251">
      <w:pPr>
        <w:rPr>
          <w:rFonts w:ascii="Arial" w:hAnsi="Arial" w:cs="Arial"/>
          <w:i/>
          <w:iCs/>
          <w:color w:val="000000" w:themeColor="text1"/>
          <w:sz w:val="22"/>
          <w:szCs w:val="22"/>
          <w:lang w:val="en-US"/>
        </w:rPr>
      </w:pPr>
      <w:r w:rsidRPr="0002457B">
        <w:rPr>
          <w:rFonts w:ascii="Arial" w:hAnsi="Arial" w:cs="Arial"/>
          <w:i/>
          <w:iCs/>
          <w:color w:val="000000" w:themeColor="text1"/>
          <w:sz w:val="22"/>
          <w:szCs w:val="22"/>
          <w:lang w:val="en-US"/>
        </w:rPr>
        <w:t xml:space="preserve">Keywords: </w:t>
      </w:r>
      <w:r w:rsidRPr="0002457B">
        <w:rPr>
          <w:rFonts w:ascii="Arial" w:hAnsi="Arial" w:cs="Arial"/>
          <w:i/>
          <w:iCs/>
          <w:color w:val="000000" w:themeColor="text1"/>
          <w:sz w:val="22"/>
          <w:szCs w:val="22"/>
        </w:rPr>
        <w:t>Mangrove, particulate organic carbon (POC), macroaggregates, micro aggregates, Mean weight diameter</w:t>
      </w:r>
    </w:p>
    <w:p w14:paraId="219CD69A" w14:textId="77777777" w:rsidR="00BB2251" w:rsidRPr="0002457B" w:rsidRDefault="006D7CD1" w:rsidP="006D7CD1">
      <w:pPr>
        <w:pStyle w:val="NormalWeb"/>
        <w:spacing w:after="0" w:afterAutospacing="0" w:line="360" w:lineRule="auto"/>
        <w:jc w:val="both"/>
        <w:rPr>
          <w:rFonts w:ascii="Arial" w:hAnsi="Arial" w:cs="Arial"/>
          <w:b/>
          <w:bCs/>
          <w:color w:val="000000" w:themeColor="text1"/>
          <w:sz w:val="22"/>
          <w:szCs w:val="22"/>
        </w:rPr>
      </w:pPr>
      <w:r w:rsidRPr="0002457B">
        <w:rPr>
          <w:rFonts w:ascii="Arial" w:hAnsi="Arial" w:cs="Arial"/>
          <w:b/>
          <w:bCs/>
          <w:color w:val="000000" w:themeColor="text1"/>
          <w:sz w:val="22"/>
          <w:szCs w:val="22"/>
        </w:rPr>
        <w:t>1. Introduction</w:t>
      </w:r>
    </w:p>
    <w:p w14:paraId="524D379B" w14:textId="3FAA45D2" w:rsidR="005C3600" w:rsidRPr="005C3600" w:rsidRDefault="00BB2251" w:rsidP="005C3600">
      <w:pPr>
        <w:pStyle w:val="NormalWeb"/>
        <w:spacing w:after="0" w:afterAutospacing="0" w:line="360" w:lineRule="auto"/>
        <w:jc w:val="both"/>
        <w:rPr>
          <w:color w:val="4472C4" w:themeColor="accent1"/>
        </w:rPr>
      </w:pPr>
      <w:r w:rsidRPr="0002457B">
        <w:rPr>
          <w:rFonts w:ascii="Arial" w:hAnsi="Arial" w:cs="Arial"/>
          <w:color w:val="000000" w:themeColor="text1"/>
          <w:sz w:val="20"/>
          <w:szCs w:val="20"/>
        </w:rPr>
        <w:t xml:space="preserve">Mangrove ecosystems are net carbon sinks. These have high carbon sequestration potential in soil, sediments, and water column. High litter deposition, low organic carbon decomposition rate in anoxic conditions, and significant rhizodeposition facilitate the carbon storage in these systems. One-third of the NPP of the systems accounted for the litter-fall (Alongi </w:t>
      </w:r>
      <w:r w:rsidRPr="0002457B">
        <w:rPr>
          <w:rFonts w:ascii="Arial" w:hAnsi="Arial" w:cs="Arial"/>
          <w:i/>
          <w:iCs/>
          <w:color w:val="000000" w:themeColor="text1"/>
          <w:sz w:val="20"/>
          <w:szCs w:val="20"/>
        </w:rPr>
        <w:t>et al.</w:t>
      </w:r>
      <w:r w:rsidRPr="0002457B">
        <w:rPr>
          <w:rFonts w:ascii="Arial" w:hAnsi="Arial" w:cs="Arial"/>
          <w:color w:val="000000" w:themeColor="text1"/>
          <w:sz w:val="20"/>
          <w:szCs w:val="20"/>
        </w:rPr>
        <w:t>, 2002). The mean litter-fall rate is around ~38 mol carbon m</w:t>
      </w:r>
      <w:r w:rsidRPr="0002457B">
        <w:rPr>
          <w:rFonts w:ascii="Arial" w:hAnsi="Arial" w:cs="Arial"/>
          <w:color w:val="000000" w:themeColor="text1"/>
          <w:position w:val="8"/>
          <w:sz w:val="20"/>
          <w:szCs w:val="20"/>
        </w:rPr>
        <w:t xml:space="preserve">-2 </w:t>
      </w:r>
      <w:r w:rsidRPr="0002457B">
        <w:rPr>
          <w:rFonts w:ascii="Arial" w:hAnsi="Arial" w:cs="Arial"/>
          <w:color w:val="000000" w:themeColor="text1"/>
          <w:sz w:val="20"/>
          <w:szCs w:val="20"/>
        </w:rPr>
        <w:t>year</w:t>
      </w:r>
      <w:r w:rsidRPr="0002457B">
        <w:rPr>
          <w:rFonts w:ascii="Arial" w:hAnsi="Arial" w:cs="Arial"/>
          <w:color w:val="000000" w:themeColor="text1"/>
          <w:position w:val="8"/>
          <w:sz w:val="20"/>
          <w:szCs w:val="20"/>
        </w:rPr>
        <w:t>-1</w:t>
      </w:r>
      <w:r w:rsidRPr="0002457B">
        <w:rPr>
          <w:rFonts w:ascii="Arial" w:hAnsi="Arial" w:cs="Arial"/>
          <w:color w:val="000000" w:themeColor="text1"/>
          <w:sz w:val="20"/>
          <w:szCs w:val="20"/>
        </w:rPr>
        <w:t>, globally. Below ground biomass also contributes significantly (10-</w:t>
      </w:r>
      <w:r w:rsidRPr="0002457B">
        <w:rPr>
          <w:rFonts w:ascii="Arial" w:hAnsi="Arial" w:cs="Arial"/>
          <w:color w:val="000000" w:themeColor="text1"/>
          <w:sz w:val="20"/>
          <w:szCs w:val="20"/>
        </w:rPr>
        <w:lastRenderedPageBreak/>
        <w:t>55%) to carbon sequestration. Therefore, soil carbon dynamics in those systems play an important role in the global carbon cycle and climate change feedback. Further, understanding the carbon pools dynamics their decomposition kinetics and subsequent stabilization in the sedimentation of the system is necessary for climate change studies. The organic carbon enters the system either autochthonously or is imported by water flow in the estuaries. The autochthonous carbon is mostly contributed by mangrove litter and or benthic micro-algae</w:t>
      </w:r>
      <w:r w:rsidR="005C3600">
        <w:rPr>
          <w:rFonts w:ascii="Arial" w:hAnsi="Arial" w:cs="Arial"/>
          <w:color w:val="000000" w:themeColor="text1"/>
          <w:sz w:val="20"/>
          <w:szCs w:val="20"/>
        </w:rPr>
        <w:t xml:space="preserve"> </w:t>
      </w:r>
      <w:r w:rsidR="005C3600" w:rsidRPr="005C3600">
        <w:rPr>
          <w:rFonts w:ascii="Arial" w:hAnsi="Arial" w:cs="Arial"/>
          <w:color w:val="000000" w:themeColor="text1"/>
          <w:sz w:val="20"/>
          <w:szCs w:val="20"/>
          <w:highlight w:val="yellow"/>
        </w:rPr>
        <w:t>(</w:t>
      </w:r>
      <w:r w:rsidR="005C3600" w:rsidRPr="005C3600">
        <w:rPr>
          <w:rFonts w:ascii="Arial" w:hAnsi="Arial" w:cs="Arial"/>
          <w:sz w:val="20"/>
          <w:szCs w:val="20"/>
          <w:highlight w:val="yellow"/>
        </w:rPr>
        <w:t>Shedage</w:t>
      </w:r>
      <w:r w:rsidR="005C3600" w:rsidRPr="005C3600">
        <w:rPr>
          <w:rFonts w:ascii="Arial" w:hAnsi="Arial" w:cs="Arial"/>
          <w:position w:val="10"/>
          <w:sz w:val="20"/>
          <w:szCs w:val="20"/>
          <w:highlight w:val="yellow"/>
        </w:rPr>
        <w:t xml:space="preserve">  </w:t>
      </w:r>
      <w:r w:rsidR="005C3600" w:rsidRPr="005C3600">
        <w:rPr>
          <w:rFonts w:ascii="Arial" w:hAnsi="Arial" w:cs="Arial"/>
          <w:sz w:val="20"/>
          <w:szCs w:val="20"/>
          <w:highlight w:val="yellow"/>
        </w:rPr>
        <w:t>and Shrivastava., 2018).</w:t>
      </w:r>
    </w:p>
    <w:p w14:paraId="1F15EE6B" w14:textId="6D7514C2" w:rsidR="00BB2251" w:rsidRPr="0002457B" w:rsidRDefault="005C3600" w:rsidP="005C3600">
      <w:pPr>
        <w:pStyle w:val="NormalWeb"/>
        <w:spacing w:before="0" w:beforeAutospacing="0" w:after="0" w:afterAutospacing="0" w:line="360" w:lineRule="auto"/>
        <w:jc w:val="both"/>
        <w:rPr>
          <w:rFonts w:ascii="Arial" w:hAnsi="Arial" w:cs="Arial"/>
          <w:color w:val="000000" w:themeColor="text1"/>
          <w:sz w:val="20"/>
          <w:szCs w:val="20"/>
        </w:rPr>
      </w:pPr>
      <w:r>
        <w:rPr>
          <w:rFonts w:ascii="Arial" w:hAnsi="Arial" w:cs="Arial"/>
          <w:color w:val="000000" w:themeColor="text1"/>
          <w:sz w:val="20"/>
          <w:szCs w:val="20"/>
        </w:rPr>
        <w:tab/>
      </w:r>
      <w:r w:rsidR="00BB2251" w:rsidRPr="0002457B">
        <w:rPr>
          <w:rFonts w:ascii="Arial" w:hAnsi="Arial" w:cs="Arial"/>
          <w:color w:val="000000" w:themeColor="text1"/>
          <w:sz w:val="20"/>
          <w:szCs w:val="20"/>
        </w:rPr>
        <w:t xml:space="preserve">The soil organic carbon (SOC) which is protected by the aggregates is called the slow pool. In this pool, the organic matter is partially decomposed. Slow carbon pools take about six months to ten years to decompose fully. This pool is relatively stable to microbial decomposition compared to labile pools but less stable than passive pools. The particle size of this pool ranges from 53μm to 2000μm. Carbon which is present between aggregates is called inter-particulate organic carbon and the carbon which is present within aggregates is called intra-particulate organic carbon. It is also called particulate organic matter carbon (POM-C). Many reports have suggested that macroaggregates (&gt;250μm) provide less protection to carbon in comparison to micro aggregates (&lt;250μm), to decomposition. </w:t>
      </w:r>
    </w:p>
    <w:p w14:paraId="276835B8" w14:textId="77777777" w:rsidR="00BB2251" w:rsidRPr="0002457B" w:rsidRDefault="00BB2251" w:rsidP="00BB2251">
      <w:pPr>
        <w:pStyle w:val="NormalWeb"/>
        <w:spacing w:before="0" w:beforeAutospacing="0" w:after="0" w:afterAutospacing="0" w:line="360" w:lineRule="auto"/>
        <w:ind w:firstLine="720"/>
        <w:jc w:val="both"/>
        <w:rPr>
          <w:rFonts w:ascii="Arial" w:hAnsi="Arial" w:cs="Arial"/>
          <w:color w:val="000000" w:themeColor="text1"/>
          <w:sz w:val="20"/>
          <w:szCs w:val="20"/>
        </w:rPr>
      </w:pPr>
      <w:r w:rsidRPr="0002457B">
        <w:rPr>
          <w:rFonts w:ascii="Arial" w:hAnsi="Arial" w:cs="Arial"/>
          <w:color w:val="000000" w:themeColor="text1"/>
          <w:sz w:val="20"/>
          <w:szCs w:val="20"/>
        </w:rPr>
        <w:t>The ability of the soil aggregates to resist the disintegration when subjected to the pressure of destructive agents is called soil aggregate stability. Aggregate stability act as a soil health indicator. Well aggregated soil reduces soil erodibility and enhance the water holding capacity of the soil. When the rain drops strike the soil aggregates, these break into small particles which clog the soil pores and leads to formation of soil crustation which hinders the water infiltration (</w:t>
      </w:r>
      <w:proofErr w:type="spellStart"/>
      <w:r w:rsidRPr="0002457B">
        <w:rPr>
          <w:rFonts w:ascii="Arial" w:hAnsi="Arial" w:cs="Arial"/>
          <w:color w:val="000000" w:themeColor="text1"/>
          <w:sz w:val="20"/>
          <w:szCs w:val="20"/>
        </w:rPr>
        <w:t>Vaezi</w:t>
      </w:r>
      <w:proofErr w:type="spellEnd"/>
      <w:r w:rsidRPr="0002457B">
        <w:rPr>
          <w:rFonts w:ascii="Arial" w:hAnsi="Arial" w:cs="Arial"/>
          <w:color w:val="000000" w:themeColor="text1"/>
          <w:sz w:val="20"/>
          <w:szCs w:val="20"/>
        </w:rPr>
        <w:t xml:space="preserve"> et al., 2017 ). This increases the surface runoff and soil erosion. Thus, study of soil aggregate stability is important to understand the soil- water relationship. Four factors are identified which accelerates the disintegration of soil aggregates. These are a) swelling and shrinking of soil, b) slaking effect, c) rainfall and d) osmotic stress (Xu et al., 2015). Physical factors i.e. soil inter particle van der Waals attraction forces responsible to promote the soil aggregate formation (Huang et al., 2016). Aggregates act as structural unit in soil and take part in regulating SOC dynamics. Carbon sequestration in different aggregate size luminate the different mechanisms (physical, chemical and biological) that protect the SOC from degradation (Six and Paustian, 2014). SOC sequestration is controlled by macroaggregate stability i.e. aggregate turnover cycle, formation of micro-aggregate and protection of carbon from microbial decomposition by micro- aggregate formation (Six et al., 2000a). POM act as a nucleus for aggregate formation (Gulde et al., 2008). The active decomposer group help in biofilm formation and potentially help to bind the soil particles to the POM (Banwart et al., 2019). The external source of carbon i.e. application of plant residues or farm yard manure provide a cementing agent in cultivated soil for aggregate formation and long term C- storage (Bronick and Lal, 2005).  </w:t>
      </w:r>
    </w:p>
    <w:p w14:paraId="63E1AC2F" w14:textId="77777777" w:rsidR="00BB2251" w:rsidRPr="0002457B" w:rsidRDefault="00BB2251" w:rsidP="00BB2251">
      <w:pPr>
        <w:pStyle w:val="NormalWeb"/>
        <w:spacing w:before="0" w:beforeAutospacing="0" w:after="0" w:afterAutospacing="0" w:line="360" w:lineRule="auto"/>
        <w:jc w:val="both"/>
        <w:rPr>
          <w:rFonts w:ascii="Arial" w:hAnsi="Arial" w:cs="Arial"/>
          <w:color w:val="000000" w:themeColor="text1"/>
          <w:sz w:val="20"/>
          <w:szCs w:val="20"/>
        </w:rPr>
      </w:pPr>
      <w:r w:rsidRPr="0002457B">
        <w:rPr>
          <w:rFonts w:ascii="Arial" w:hAnsi="Arial" w:cs="Arial"/>
          <w:color w:val="000000" w:themeColor="text1"/>
          <w:sz w:val="20"/>
          <w:szCs w:val="20"/>
        </w:rPr>
        <w:tab/>
        <w:t>The specific objectives of this experiment were: (</w:t>
      </w:r>
      <w:proofErr w:type="spellStart"/>
      <w:r w:rsidRPr="0002457B">
        <w:rPr>
          <w:rFonts w:ascii="Arial" w:hAnsi="Arial" w:cs="Arial"/>
          <w:color w:val="000000" w:themeColor="text1"/>
          <w:sz w:val="20"/>
          <w:szCs w:val="20"/>
        </w:rPr>
        <w:t>i</w:t>
      </w:r>
      <w:proofErr w:type="spellEnd"/>
      <w:r w:rsidRPr="0002457B">
        <w:rPr>
          <w:rFonts w:ascii="Arial" w:hAnsi="Arial" w:cs="Arial"/>
          <w:color w:val="000000" w:themeColor="text1"/>
          <w:sz w:val="20"/>
          <w:szCs w:val="20"/>
        </w:rPr>
        <w:t>) to estimate the impact of ecology in the soil aggregates stability, (ii) to access the POC sequestration in different soil aggregate classes (micro and macroaggregates), and (iii) to explore the relation between POC sequestration and aggregate stability in terms of mean weight diameter (MWD) of aggregates.</w:t>
      </w:r>
    </w:p>
    <w:p w14:paraId="639766D5" w14:textId="77777777" w:rsidR="006D7CD1" w:rsidRPr="0002457B" w:rsidRDefault="006D7CD1" w:rsidP="006D7CD1">
      <w:pPr>
        <w:spacing w:before="240" w:line="360" w:lineRule="auto"/>
        <w:rPr>
          <w:rFonts w:ascii="Arial" w:hAnsi="Arial" w:cs="Arial"/>
          <w:b/>
          <w:bCs/>
          <w:color w:val="000000" w:themeColor="text1"/>
          <w:sz w:val="22"/>
          <w:szCs w:val="22"/>
          <w:lang w:val="en-US"/>
        </w:rPr>
      </w:pPr>
      <w:r w:rsidRPr="0002457B">
        <w:rPr>
          <w:rFonts w:ascii="Arial" w:hAnsi="Arial" w:cs="Arial"/>
          <w:b/>
          <w:bCs/>
          <w:color w:val="000000" w:themeColor="text1"/>
          <w:sz w:val="22"/>
          <w:szCs w:val="22"/>
          <w:lang w:val="en-US"/>
        </w:rPr>
        <w:t xml:space="preserve">2. </w:t>
      </w:r>
      <w:r w:rsidR="00BB2251" w:rsidRPr="0002457B">
        <w:rPr>
          <w:rFonts w:ascii="Arial" w:hAnsi="Arial" w:cs="Arial"/>
          <w:b/>
          <w:bCs/>
          <w:color w:val="000000" w:themeColor="text1"/>
          <w:sz w:val="22"/>
          <w:szCs w:val="22"/>
          <w:lang w:val="en-US"/>
        </w:rPr>
        <w:t>Material and methods</w:t>
      </w:r>
    </w:p>
    <w:p w14:paraId="4250D877" w14:textId="77777777" w:rsidR="00BB2251" w:rsidRPr="0002457B" w:rsidRDefault="006D7CD1" w:rsidP="006D7CD1">
      <w:pPr>
        <w:rPr>
          <w:rFonts w:ascii="Arial" w:hAnsi="Arial" w:cs="Arial"/>
          <w:b/>
          <w:bCs/>
          <w:color w:val="000000" w:themeColor="text1"/>
          <w:sz w:val="22"/>
          <w:szCs w:val="22"/>
          <w:lang w:val="en-US"/>
        </w:rPr>
      </w:pPr>
      <w:r w:rsidRPr="0002457B">
        <w:rPr>
          <w:rFonts w:ascii="Arial" w:hAnsi="Arial" w:cs="Arial"/>
          <w:b/>
          <w:bCs/>
          <w:color w:val="000000" w:themeColor="text1"/>
          <w:sz w:val="22"/>
          <w:szCs w:val="22"/>
          <w:lang w:val="en-US"/>
        </w:rPr>
        <w:t xml:space="preserve">2.1 </w:t>
      </w:r>
      <w:r w:rsidR="00BB2251" w:rsidRPr="0002457B">
        <w:rPr>
          <w:rFonts w:ascii="Arial" w:hAnsi="Arial" w:cs="Arial"/>
          <w:b/>
          <w:bCs/>
          <w:color w:val="000000" w:themeColor="text1"/>
          <w:sz w:val="22"/>
          <w:szCs w:val="22"/>
          <w:lang w:val="en-US"/>
        </w:rPr>
        <w:t>Sites description and sample collection</w:t>
      </w:r>
    </w:p>
    <w:p w14:paraId="328D13F7" w14:textId="77777777" w:rsidR="00BB2251" w:rsidRPr="0002457B" w:rsidRDefault="00BB2251" w:rsidP="00BB2251">
      <w:pPr>
        <w:spacing w:line="360" w:lineRule="auto"/>
        <w:jc w:val="both"/>
        <w:rPr>
          <w:rFonts w:ascii="Arial" w:hAnsi="Arial" w:cs="Arial"/>
          <w:b/>
          <w:bCs/>
          <w:color w:val="000000" w:themeColor="text1"/>
          <w:sz w:val="20"/>
          <w:szCs w:val="20"/>
          <w:lang w:val="en-US"/>
        </w:rPr>
      </w:pPr>
      <w:r w:rsidRPr="0002457B">
        <w:rPr>
          <w:rFonts w:ascii="Arial" w:hAnsi="Arial" w:cs="Arial"/>
          <w:color w:val="000000" w:themeColor="text1"/>
          <w:sz w:val="20"/>
          <w:szCs w:val="20"/>
        </w:rPr>
        <w:lastRenderedPageBreak/>
        <w:t xml:space="preserve">The location of this study was the Sundarbans is situated at the delta of the Meghna, Padma, and Brahmaputra rivers in India. The location of seven different sites was as follows, Sumatinagar (21°43′26.59′′N, 88°09′48.33′′E), Kayalapara (21°45′23.02′′N, 88°10′12.21′′E), Debigobindapur (21°46′16.40′′N, 88°10′13.96′′E), Gobindapur (21°47′15.06′′N, 88°09′56.42′′E), Fulbari (21°51′57.73′′N, 88°07′21.24′′E), Naraharipur (21°45′49.81′′N, 88°04′25.17′′E) and Benuban (21°40′43.46′′N, 88°08′50.27′′E). The soil samples were collected from seven different sites in winter season (Dec 2021). Samples were collected from the mangrove and rice system with five replications. Soil sampling were done with the help of a soil auger having a diameter of 76 mm. In each site, samples were collected from two locations at two depths (0-15 and 15-30 cm). After the collection of samples, they were allowed for  air-dry. After the samples got dried, they were kept in a sealed plastic bag for further analysis. </w:t>
      </w:r>
    </w:p>
    <w:p w14:paraId="6943B030" w14:textId="77777777" w:rsidR="00BB2251" w:rsidRPr="0002457B" w:rsidRDefault="006D7CD1" w:rsidP="00BB2251">
      <w:pPr>
        <w:pStyle w:val="NormalWeb"/>
        <w:spacing w:after="0" w:afterAutospacing="0" w:line="360" w:lineRule="auto"/>
        <w:jc w:val="both"/>
        <w:rPr>
          <w:rFonts w:ascii="Arial" w:hAnsi="Arial" w:cs="Arial"/>
          <w:b/>
          <w:bCs/>
          <w:color w:val="000000" w:themeColor="text1"/>
          <w:sz w:val="22"/>
          <w:szCs w:val="22"/>
        </w:rPr>
      </w:pPr>
      <w:r w:rsidRPr="0002457B">
        <w:rPr>
          <w:rFonts w:ascii="Arial" w:hAnsi="Arial" w:cs="Arial"/>
          <w:b/>
          <w:bCs/>
          <w:color w:val="000000" w:themeColor="text1"/>
          <w:sz w:val="22"/>
          <w:szCs w:val="22"/>
        </w:rPr>
        <w:t xml:space="preserve">2.2 </w:t>
      </w:r>
      <w:r w:rsidR="00BB2251" w:rsidRPr="0002457B">
        <w:rPr>
          <w:rFonts w:ascii="Arial" w:hAnsi="Arial" w:cs="Arial"/>
          <w:b/>
          <w:bCs/>
          <w:color w:val="000000" w:themeColor="text1"/>
          <w:sz w:val="22"/>
          <w:szCs w:val="22"/>
        </w:rPr>
        <w:t>Estimation of aggregate stability and particulate organic carbon (POC)</w:t>
      </w:r>
    </w:p>
    <w:p w14:paraId="64CB09E3" w14:textId="77777777" w:rsidR="00BB2251" w:rsidRPr="0002457B" w:rsidRDefault="00BB2251" w:rsidP="00BB2251">
      <w:pPr>
        <w:pStyle w:val="NormalWeb"/>
        <w:spacing w:before="0" w:beforeAutospacing="0" w:line="360" w:lineRule="auto"/>
        <w:jc w:val="both"/>
        <w:rPr>
          <w:rFonts w:ascii="Arial" w:hAnsi="Arial" w:cs="Arial"/>
          <w:color w:val="000000" w:themeColor="text1"/>
          <w:sz w:val="20"/>
          <w:szCs w:val="20"/>
        </w:rPr>
      </w:pPr>
      <w:r w:rsidRPr="0002457B">
        <w:rPr>
          <w:rFonts w:ascii="Arial" w:hAnsi="Arial" w:cs="Arial"/>
          <w:color w:val="000000" w:themeColor="text1"/>
          <w:sz w:val="20"/>
          <w:szCs w:val="20"/>
        </w:rPr>
        <w:t>100 gm air-dried soil samples having particle sizes greater than 5 mm but less than 8 mm were taken on the 5 mm sieve of the Yoder apparatus. The soil sample was wetted with water and the Yoder apparatus was allowed to run for 10 minutes. Samples were sieved in water with the help of Yoder apparatus. The soil aggregates leftover on each sieve (5, 2, 1, 0.5, 0.25, 0.1 and 0.025 mm) were dried in shade for 24 hrs. After 24 hrs, soil samples were collected in the moisture box from each sieve and allowed to oven-dry at 50°C for 24 hrs. Collected aggregate samples from each sieve were weighed individually to calculate water stable aggregate percentage in the given soil samples by following equation.</w:t>
      </w:r>
    </w:p>
    <w:p w14:paraId="5C472B3F" w14:textId="77777777" w:rsidR="00BB2251" w:rsidRPr="0002457B" w:rsidRDefault="00BB2251" w:rsidP="00BB2251">
      <w:pPr>
        <w:pStyle w:val="NormalWeb"/>
        <w:rPr>
          <w:rFonts w:ascii="Arial" w:hAnsi="Arial" w:cs="Arial"/>
          <w:color w:val="000000" w:themeColor="text1"/>
          <w:sz w:val="20"/>
          <w:szCs w:val="20"/>
        </w:rPr>
      </w:pPr>
      <m:oMathPara>
        <m:oMath>
          <m:r>
            <w:rPr>
              <w:rFonts w:ascii="Cambria Math" w:hAnsi="Cambria Math" w:cs="Arial"/>
              <w:color w:val="000000" w:themeColor="text1"/>
              <w:sz w:val="20"/>
              <w:szCs w:val="20"/>
            </w:rPr>
            <m:t>Stable aggregate percentage=</m:t>
          </m:r>
          <m:f>
            <m:fPr>
              <m:ctrlPr>
                <w:rPr>
                  <w:rFonts w:ascii="Cambria Math" w:hAnsi="Cambria Math" w:cs="Arial"/>
                  <w:i/>
                  <w:color w:val="000000" w:themeColor="text1"/>
                  <w:sz w:val="20"/>
                  <w:szCs w:val="20"/>
                </w:rPr>
              </m:ctrlPr>
            </m:fPr>
            <m:num>
              <m:r>
                <w:rPr>
                  <w:rFonts w:ascii="Cambria Math" w:hAnsi="Cambria Math" w:cs="Arial"/>
                  <w:color w:val="000000" w:themeColor="text1"/>
                  <w:sz w:val="20"/>
                  <w:szCs w:val="20"/>
                </w:rPr>
                <m:t>weight of aggregate in seive</m:t>
              </m:r>
            </m:num>
            <m:den>
              <m:r>
                <w:rPr>
                  <w:rFonts w:ascii="Cambria Math" w:hAnsi="Cambria Math" w:cs="Arial"/>
                  <w:color w:val="000000" w:themeColor="text1"/>
                  <w:sz w:val="20"/>
                  <w:szCs w:val="20"/>
                </w:rPr>
                <m:t>weight of soil sample</m:t>
              </m:r>
            </m:den>
          </m:f>
          <m:r>
            <w:rPr>
              <w:rFonts w:ascii="Cambria Math" w:hAnsi="Cambria Math" w:cs="Arial"/>
              <w:color w:val="000000" w:themeColor="text1"/>
              <w:sz w:val="20"/>
              <w:szCs w:val="20"/>
            </w:rPr>
            <m:t>×100</m:t>
          </m:r>
        </m:oMath>
      </m:oMathPara>
    </w:p>
    <w:p w14:paraId="3152EB4D" w14:textId="77777777" w:rsidR="00BB2251" w:rsidRPr="0002457B" w:rsidRDefault="00BB2251" w:rsidP="00BB2251">
      <w:pPr>
        <w:pStyle w:val="NormalWeb"/>
        <w:spacing w:after="0" w:afterAutospacing="0" w:line="360" w:lineRule="auto"/>
        <w:rPr>
          <w:rFonts w:ascii="Arial" w:hAnsi="Arial" w:cs="Arial"/>
          <w:color w:val="000000" w:themeColor="text1"/>
          <w:sz w:val="20"/>
          <w:szCs w:val="20"/>
        </w:rPr>
      </w:pPr>
      <w:r w:rsidRPr="0002457B">
        <w:rPr>
          <w:rFonts w:ascii="Arial" w:hAnsi="Arial" w:cs="Arial"/>
          <w:color w:val="000000" w:themeColor="text1"/>
          <w:sz w:val="20"/>
          <w:szCs w:val="20"/>
        </w:rPr>
        <w:t xml:space="preserve">Mean weight diameter (MWD) acts as </w:t>
      </w:r>
      <w:proofErr w:type="spellStart"/>
      <w:r w:rsidRPr="0002457B">
        <w:rPr>
          <w:rFonts w:ascii="Arial" w:hAnsi="Arial" w:cs="Arial"/>
          <w:color w:val="000000" w:themeColor="text1"/>
          <w:sz w:val="20"/>
          <w:szCs w:val="20"/>
        </w:rPr>
        <w:t>a</w:t>
      </w:r>
      <w:proofErr w:type="spellEnd"/>
      <w:r w:rsidRPr="0002457B">
        <w:rPr>
          <w:rFonts w:ascii="Arial" w:hAnsi="Arial" w:cs="Arial"/>
          <w:color w:val="000000" w:themeColor="text1"/>
          <w:sz w:val="20"/>
          <w:szCs w:val="20"/>
        </w:rPr>
        <w:t xml:space="preserve"> indicator to measure the soil aggregate stability. It was calculated by following equation.</w:t>
      </w:r>
    </w:p>
    <w:p w14:paraId="5519B386" w14:textId="77777777" w:rsidR="00BB2251" w:rsidRPr="0002457B" w:rsidRDefault="00BB2251" w:rsidP="00BB2251">
      <w:pPr>
        <w:pStyle w:val="NormalWeb"/>
        <w:rPr>
          <w:rFonts w:ascii="Arial" w:hAnsi="Arial" w:cs="Arial"/>
          <w:color w:val="000000" w:themeColor="text1"/>
          <w:sz w:val="20"/>
          <w:szCs w:val="20"/>
        </w:rPr>
      </w:pPr>
      <m:oMathPara>
        <m:oMath>
          <m:r>
            <w:rPr>
              <w:rFonts w:ascii="Cambria Math" w:hAnsi="Cambria Math" w:cs="Arial"/>
              <w:color w:val="000000" w:themeColor="text1"/>
              <w:sz w:val="20"/>
              <w:szCs w:val="20"/>
            </w:rPr>
            <m:t>MWD=</m:t>
          </m:r>
          <m:r>
            <m:rPr>
              <m:sty m:val="p"/>
            </m:rPr>
            <w:rPr>
              <w:rFonts w:ascii="Cambria Math" w:hAnsi="Cambria Math" w:cs="Arial"/>
              <w:color w:val="000000" w:themeColor="text1"/>
              <w:sz w:val="20"/>
              <w:szCs w:val="20"/>
            </w:rPr>
            <m:t xml:space="preserve">Σ </m:t>
          </m:r>
          <m:r>
            <w:rPr>
              <w:rFonts w:ascii="Cambria Math" w:hAnsi="Cambria Math" w:cs="Arial"/>
              <w:color w:val="000000" w:themeColor="text1"/>
              <w:sz w:val="20"/>
              <w:szCs w:val="20"/>
            </w:rPr>
            <m:t>Wi×Xi</m:t>
          </m:r>
        </m:oMath>
      </m:oMathPara>
    </w:p>
    <w:p w14:paraId="5609119E" w14:textId="77777777" w:rsidR="00BB2251" w:rsidRPr="0002457B" w:rsidRDefault="00BB2251" w:rsidP="00BB2251">
      <w:pPr>
        <w:pStyle w:val="NormalWeb"/>
        <w:spacing w:after="0" w:afterAutospacing="0" w:line="360" w:lineRule="auto"/>
        <w:jc w:val="both"/>
        <w:rPr>
          <w:rFonts w:ascii="Arial" w:hAnsi="Arial" w:cs="Arial"/>
          <w:color w:val="000000" w:themeColor="text1"/>
        </w:rPr>
      </w:pPr>
      <w:r w:rsidRPr="0002457B">
        <w:rPr>
          <w:rFonts w:ascii="Arial" w:hAnsi="Arial" w:cs="Arial"/>
          <w:color w:val="000000" w:themeColor="text1"/>
          <w:sz w:val="20"/>
          <w:szCs w:val="20"/>
        </w:rPr>
        <w:t xml:space="preserve">where </w:t>
      </w:r>
      <w:r w:rsidRPr="0002457B">
        <w:rPr>
          <w:rFonts w:ascii="Arial" w:hAnsi="Arial" w:cs="Arial"/>
          <w:i/>
          <w:iCs/>
          <w:color w:val="000000" w:themeColor="text1"/>
          <w:sz w:val="20"/>
          <w:szCs w:val="20"/>
        </w:rPr>
        <w:t xml:space="preserve">Wi </w:t>
      </w:r>
      <w:r w:rsidRPr="0002457B">
        <w:rPr>
          <w:rFonts w:ascii="Arial" w:hAnsi="Arial" w:cs="Arial"/>
          <w:color w:val="000000" w:themeColor="text1"/>
          <w:sz w:val="20"/>
          <w:szCs w:val="20"/>
        </w:rPr>
        <w:t xml:space="preserve">is the proportion of aggregates in </w:t>
      </w:r>
      <w:proofErr w:type="spellStart"/>
      <w:r w:rsidRPr="0002457B">
        <w:rPr>
          <w:rFonts w:ascii="Arial" w:hAnsi="Arial" w:cs="Arial"/>
          <w:i/>
          <w:iCs/>
          <w:color w:val="000000" w:themeColor="text1"/>
          <w:sz w:val="20"/>
          <w:szCs w:val="20"/>
        </w:rPr>
        <w:t>i</w:t>
      </w:r>
      <w:r w:rsidRPr="0002457B">
        <w:rPr>
          <w:rFonts w:ascii="Arial" w:hAnsi="Arial" w:cs="Arial"/>
          <w:i/>
          <w:iCs/>
          <w:color w:val="000000" w:themeColor="text1"/>
          <w:sz w:val="20"/>
          <w:szCs w:val="20"/>
          <w:vertAlign w:val="superscript"/>
        </w:rPr>
        <w:t>th</w:t>
      </w:r>
      <w:proofErr w:type="spellEnd"/>
      <w:r w:rsidRPr="0002457B">
        <w:rPr>
          <w:rFonts w:ascii="Arial" w:hAnsi="Arial" w:cs="Arial"/>
          <w:color w:val="000000" w:themeColor="text1"/>
          <w:sz w:val="20"/>
          <w:szCs w:val="20"/>
        </w:rPr>
        <w:t xml:space="preserve"> class; </w:t>
      </w:r>
      <w:r w:rsidRPr="0002457B">
        <w:rPr>
          <w:rFonts w:ascii="Arial" w:hAnsi="Arial" w:cs="Arial"/>
          <w:i/>
          <w:iCs/>
          <w:color w:val="000000" w:themeColor="text1"/>
          <w:sz w:val="20"/>
          <w:szCs w:val="20"/>
        </w:rPr>
        <w:t xml:space="preserve">Xi </w:t>
      </w:r>
      <w:r w:rsidRPr="0002457B">
        <w:rPr>
          <w:rFonts w:ascii="Arial" w:hAnsi="Arial" w:cs="Arial"/>
          <w:color w:val="000000" w:themeColor="text1"/>
          <w:sz w:val="20"/>
          <w:szCs w:val="20"/>
        </w:rPr>
        <w:t xml:space="preserve">is the mean diameter of </w:t>
      </w:r>
      <w:proofErr w:type="spellStart"/>
      <w:r w:rsidRPr="0002457B">
        <w:rPr>
          <w:rFonts w:ascii="Arial" w:hAnsi="Arial" w:cs="Arial"/>
          <w:i/>
          <w:iCs/>
          <w:color w:val="000000" w:themeColor="text1"/>
          <w:sz w:val="20"/>
          <w:szCs w:val="20"/>
        </w:rPr>
        <w:t>i</w:t>
      </w:r>
      <w:r w:rsidRPr="0002457B">
        <w:rPr>
          <w:rFonts w:ascii="Arial" w:hAnsi="Arial" w:cs="Arial"/>
          <w:i/>
          <w:iCs/>
          <w:color w:val="000000" w:themeColor="text1"/>
          <w:sz w:val="20"/>
          <w:szCs w:val="20"/>
          <w:vertAlign w:val="superscript"/>
        </w:rPr>
        <w:t>th</w:t>
      </w:r>
      <w:proofErr w:type="spellEnd"/>
      <w:r w:rsidRPr="0002457B">
        <w:rPr>
          <w:rFonts w:ascii="Arial" w:hAnsi="Arial" w:cs="Arial"/>
          <w:color w:val="000000" w:themeColor="text1"/>
          <w:sz w:val="20"/>
          <w:szCs w:val="20"/>
        </w:rPr>
        <w:t xml:space="preserve"> class. For estimating POC in soil aggregates, aggregates of each class were grinded into mortar and pestle and 100 mg of each soil aggregate sample was </w:t>
      </w:r>
      <w:proofErr w:type="spellStart"/>
      <w:r w:rsidRPr="0002457B">
        <w:rPr>
          <w:rFonts w:ascii="Arial" w:hAnsi="Arial" w:cs="Arial"/>
          <w:color w:val="000000" w:themeColor="text1"/>
          <w:sz w:val="20"/>
          <w:szCs w:val="20"/>
        </w:rPr>
        <w:t>feeded</w:t>
      </w:r>
      <w:proofErr w:type="spellEnd"/>
      <w:r w:rsidRPr="0002457B">
        <w:rPr>
          <w:rFonts w:ascii="Arial" w:hAnsi="Arial" w:cs="Arial"/>
          <w:color w:val="000000" w:themeColor="text1"/>
          <w:sz w:val="20"/>
          <w:szCs w:val="20"/>
        </w:rPr>
        <w:t xml:space="preserve"> into a C/N analyser (Model name: </w:t>
      </w:r>
      <w:proofErr w:type="spellStart"/>
      <w:r w:rsidRPr="0002457B">
        <w:rPr>
          <w:rFonts w:ascii="Arial" w:hAnsi="Arial" w:cs="Arial"/>
          <w:color w:val="000000" w:themeColor="text1"/>
          <w:sz w:val="20"/>
          <w:szCs w:val="20"/>
        </w:rPr>
        <w:t>Analytikjena</w:t>
      </w:r>
      <w:proofErr w:type="spellEnd"/>
      <w:r w:rsidRPr="0002457B">
        <w:rPr>
          <w:rFonts w:ascii="Arial" w:hAnsi="Arial" w:cs="Arial"/>
          <w:color w:val="000000" w:themeColor="text1"/>
          <w:sz w:val="20"/>
          <w:szCs w:val="20"/>
        </w:rPr>
        <w:t xml:space="preserve"> Multi-N/C 2100 S) to</w:t>
      </w:r>
      <w:r w:rsidRPr="0002457B">
        <w:rPr>
          <w:rFonts w:ascii="Arial" w:hAnsi="Arial" w:cs="Arial"/>
          <w:color w:val="000000" w:themeColor="text1"/>
        </w:rPr>
        <w:t xml:space="preserve"> </w:t>
      </w:r>
      <w:r w:rsidRPr="0002457B">
        <w:rPr>
          <w:rFonts w:ascii="Arial" w:hAnsi="Arial" w:cs="Arial"/>
          <w:color w:val="000000" w:themeColor="text1"/>
          <w:sz w:val="20"/>
          <w:szCs w:val="20"/>
        </w:rPr>
        <w:t>estimate POC.</w:t>
      </w:r>
    </w:p>
    <w:p w14:paraId="34F5B07E" w14:textId="77777777" w:rsidR="00BB2251" w:rsidRPr="0002457B" w:rsidRDefault="006D7CD1" w:rsidP="00BB2251">
      <w:pPr>
        <w:pStyle w:val="NormalWeb"/>
        <w:spacing w:after="0" w:afterAutospacing="0"/>
        <w:rPr>
          <w:rFonts w:ascii="Arial" w:hAnsi="Arial" w:cs="Arial"/>
          <w:color w:val="000000" w:themeColor="text1"/>
          <w:sz w:val="22"/>
          <w:szCs w:val="22"/>
        </w:rPr>
      </w:pPr>
      <w:r w:rsidRPr="0002457B">
        <w:rPr>
          <w:rFonts w:ascii="Arial" w:hAnsi="Arial" w:cs="Arial"/>
          <w:b/>
          <w:bCs/>
          <w:color w:val="000000" w:themeColor="text1"/>
          <w:sz w:val="22"/>
          <w:szCs w:val="22"/>
        </w:rPr>
        <w:t xml:space="preserve">2.3 </w:t>
      </w:r>
      <w:r w:rsidR="00BB2251" w:rsidRPr="0002457B">
        <w:rPr>
          <w:rFonts w:ascii="Arial" w:hAnsi="Arial" w:cs="Arial"/>
          <w:b/>
          <w:bCs/>
          <w:color w:val="000000" w:themeColor="text1"/>
          <w:sz w:val="22"/>
          <w:szCs w:val="22"/>
        </w:rPr>
        <w:t xml:space="preserve">Statistical Analysis </w:t>
      </w:r>
    </w:p>
    <w:p w14:paraId="5080A04C" w14:textId="77777777" w:rsidR="00983933" w:rsidRPr="0002457B" w:rsidRDefault="00BB2251" w:rsidP="00BB2251">
      <w:pPr>
        <w:pStyle w:val="NormalWeb"/>
        <w:spacing w:line="360" w:lineRule="auto"/>
        <w:jc w:val="both"/>
        <w:rPr>
          <w:rFonts w:ascii="Arial" w:hAnsi="Arial" w:cs="Arial"/>
          <w:color w:val="000000" w:themeColor="text1"/>
          <w:sz w:val="20"/>
          <w:szCs w:val="20"/>
        </w:rPr>
      </w:pPr>
      <w:r w:rsidRPr="0002457B">
        <w:rPr>
          <w:rFonts w:ascii="Arial" w:hAnsi="Arial" w:cs="Arial"/>
          <w:color w:val="000000" w:themeColor="text1"/>
          <w:sz w:val="20"/>
          <w:szCs w:val="20"/>
        </w:rPr>
        <w:t>The OPSTAT was used for the analysis of variance (ANOVA) and the least significant difference at p ≤ 0.05 levels and the interaction effect of three factors i.e., (</w:t>
      </w:r>
      <w:proofErr w:type="spellStart"/>
      <w:r w:rsidRPr="0002457B">
        <w:rPr>
          <w:rFonts w:ascii="Arial" w:hAnsi="Arial" w:cs="Arial"/>
          <w:color w:val="000000" w:themeColor="text1"/>
          <w:sz w:val="20"/>
          <w:szCs w:val="20"/>
        </w:rPr>
        <w:t>i</w:t>
      </w:r>
      <w:proofErr w:type="spellEnd"/>
      <w:r w:rsidRPr="0002457B">
        <w:rPr>
          <w:rFonts w:ascii="Arial" w:hAnsi="Arial" w:cs="Arial"/>
          <w:color w:val="000000" w:themeColor="text1"/>
          <w:sz w:val="20"/>
          <w:szCs w:val="20"/>
        </w:rPr>
        <w:t>) site (S) (</w:t>
      </w:r>
      <w:proofErr w:type="spellStart"/>
      <w:r w:rsidRPr="0002457B">
        <w:rPr>
          <w:rFonts w:ascii="Arial" w:hAnsi="Arial" w:cs="Arial"/>
          <w:color w:val="000000" w:themeColor="text1"/>
          <w:sz w:val="20"/>
          <w:szCs w:val="20"/>
        </w:rPr>
        <w:t>Sumatinagar</w:t>
      </w:r>
      <w:proofErr w:type="spellEnd"/>
      <w:r w:rsidRPr="0002457B">
        <w:rPr>
          <w:rFonts w:ascii="Arial" w:hAnsi="Arial" w:cs="Arial"/>
          <w:color w:val="000000" w:themeColor="text1"/>
          <w:sz w:val="20"/>
          <w:szCs w:val="20"/>
        </w:rPr>
        <w:t xml:space="preserve">, Kayalapara, Debigobindapur, Gobindapur, Fulbari, Naraharipur and Benuban), (ii) ecology (E) (mangrove and rice) and (iii) soil depth (D) (0-15, 15-30 cm) was estimated for each parameter. </w:t>
      </w:r>
    </w:p>
    <w:p w14:paraId="71926B3C" w14:textId="77777777" w:rsidR="00BB2251" w:rsidRPr="0002457B" w:rsidRDefault="006D7CD1" w:rsidP="00BB2251">
      <w:pPr>
        <w:spacing w:line="360" w:lineRule="auto"/>
        <w:jc w:val="both"/>
        <w:rPr>
          <w:rFonts w:ascii="Arial" w:hAnsi="Arial" w:cs="Arial"/>
          <w:b/>
          <w:bCs/>
          <w:color w:val="000000" w:themeColor="text1"/>
          <w:sz w:val="22"/>
          <w:szCs w:val="22"/>
          <w:lang w:val="en-US"/>
        </w:rPr>
      </w:pPr>
      <w:r w:rsidRPr="0002457B">
        <w:rPr>
          <w:rFonts w:ascii="Arial" w:hAnsi="Arial" w:cs="Arial"/>
          <w:b/>
          <w:bCs/>
          <w:color w:val="000000" w:themeColor="text1"/>
          <w:sz w:val="22"/>
          <w:szCs w:val="22"/>
          <w:lang w:val="en-US"/>
        </w:rPr>
        <w:t xml:space="preserve">3. </w:t>
      </w:r>
      <w:r w:rsidR="00BB2251" w:rsidRPr="0002457B">
        <w:rPr>
          <w:rFonts w:ascii="Arial" w:hAnsi="Arial" w:cs="Arial"/>
          <w:b/>
          <w:bCs/>
          <w:color w:val="000000" w:themeColor="text1"/>
          <w:sz w:val="22"/>
          <w:szCs w:val="22"/>
          <w:lang w:val="en-US"/>
        </w:rPr>
        <w:t>Results</w:t>
      </w:r>
    </w:p>
    <w:p w14:paraId="1928BEA8" w14:textId="77777777" w:rsidR="00BB2251" w:rsidRPr="0002457B" w:rsidRDefault="00BB2251" w:rsidP="00BB2251">
      <w:pPr>
        <w:spacing w:line="360" w:lineRule="auto"/>
        <w:jc w:val="both"/>
        <w:rPr>
          <w:rFonts w:ascii="Arial" w:hAnsi="Arial" w:cs="Arial"/>
          <w:color w:val="000000" w:themeColor="text1"/>
          <w:sz w:val="20"/>
          <w:szCs w:val="20"/>
          <w:lang w:val="en-US"/>
        </w:rPr>
      </w:pPr>
      <w:r w:rsidRPr="0002457B">
        <w:rPr>
          <w:rFonts w:ascii="Arial" w:hAnsi="Arial" w:cs="Arial"/>
          <w:color w:val="000000" w:themeColor="text1"/>
          <w:sz w:val="20"/>
          <w:szCs w:val="20"/>
        </w:rPr>
        <w:lastRenderedPageBreak/>
        <w:t>The p</w:t>
      </w:r>
      <w:r w:rsidRPr="0002457B">
        <w:rPr>
          <w:rFonts w:ascii="Arial" w:hAnsi="Arial" w:cs="Arial"/>
          <w:color w:val="000000" w:themeColor="text1"/>
          <w:position w:val="2"/>
          <w:sz w:val="20"/>
          <w:szCs w:val="20"/>
        </w:rPr>
        <w:t>articulate organic carbon</w:t>
      </w:r>
      <w:r w:rsidRPr="0002457B">
        <w:rPr>
          <w:rFonts w:ascii="Arial" w:hAnsi="Arial" w:cs="Arial"/>
          <w:color w:val="000000" w:themeColor="text1"/>
          <w:sz w:val="20"/>
          <w:szCs w:val="20"/>
        </w:rPr>
        <w:t xml:space="preserve"> (active carbon pool) was estimated in two ecologies (mangrove and adjacent rice) in seven different sites (Debigobindapur, Kayalapara, Gobindapur, Fulbari, Naraharipur, Benuban and Sumatinagar) at two depths (0-15 cm and 15-30 cm) in Sagar Island, Sundarban, India. Results of the water stable aggregate proportion, total carbon percentage (TC%) present in each aggregate and p</w:t>
      </w:r>
      <w:r w:rsidRPr="0002457B">
        <w:rPr>
          <w:rFonts w:ascii="Arial" w:hAnsi="Arial" w:cs="Arial"/>
          <w:color w:val="000000" w:themeColor="text1"/>
          <w:position w:val="2"/>
          <w:sz w:val="20"/>
          <w:szCs w:val="20"/>
        </w:rPr>
        <w:t xml:space="preserve">articulate organic carbon </w:t>
      </w:r>
      <w:r w:rsidRPr="0002457B">
        <w:rPr>
          <w:rFonts w:ascii="Arial" w:hAnsi="Arial" w:cs="Arial"/>
          <w:color w:val="000000" w:themeColor="text1"/>
          <w:sz w:val="20"/>
          <w:szCs w:val="20"/>
        </w:rPr>
        <w:t xml:space="preserve">percentage are presented in tables 1-5. </w:t>
      </w:r>
    </w:p>
    <w:p w14:paraId="4B26EF33" w14:textId="77777777" w:rsidR="00BB2251" w:rsidRPr="0002457B" w:rsidRDefault="006D7CD1" w:rsidP="00BB2251">
      <w:pPr>
        <w:spacing w:before="240" w:line="360" w:lineRule="auto"/>
        <w:rPr>
          <w:rFonts w:ascii="Arial" w:hAnsi="Arial" w:cs="Arial"/>
          <w:b/>
          <w:bCs/>
          <w:color w:val="000000" w:themeColor="text1"/>
          <w:sz w:val="22"/>
          <w:szCs w:val="22"/>
          <w:lang w:val="en-US"/>
        </w:rPr>
      </w:pPr>
      <w:r w:rsidRPr="0002457B">
        <w:rPr>
          <w:rFonts w:ascii="Arial" w:hAnsi="Arial" w:cs="Arial"/>
          <w:b/>
          <w:bCs/>
          <w:color w:val="000000" w:themeColor="text1"/>
          <w:sz w:val="22"/>
          <w:szCs w:val="22"/>
          <w:lang w:val="en-US"/>
        </w:rPr>
        <w:t>3.1</w:t>
      </w:r>
      <w:r w:rsidR="00BB2251" w:rsidRPr="0002457B">
        <w:rPr>
          <w:rFonts w:ascii="Arial" w:hAnsi="Arial" w:cs="Arial"/>
          <w:b/>
          <w:bCs/>
          <w:color w:val="000000" w:themeColor="text1"/>
          <w:sz w:val="22"/>
          <w:szCs w:val="22"/>
          <w:lang w:val="en-US"/>
        </w:rPr>
        <w:t xml:space="preserve"> Aggregates size distribution </w:t>
      </w:r>
    </w:p>
    <w:p w14:paraId="2FB34BE6" w14:textId="401F0EBE" w:rsidR="006D7CD1" w:rsidRPr="0002457B" w:rsidRDefault="00BB2251" w:rsidP="00B63238">
      <w:pPr>
        <w:spacing w:line="360" w:lineRule="auto"/>
        <w:jc w:val="both"/>
        <w:rPr>
          <w:rFonts w:ascii="Arial" w:hAnsi="Arial" w:cs="Arial"/>
          <w:color w:val="000000" w:themeColor="text1"/>
          <w:sz w:val="20"/>
          <w:szCs w:val="20"/>
        </w:rPr>
      </w:pPr>
      <w:r w:rsidRPr="0002457B">
        <w:rPr>
          <w:rFonts w:ascii="Arial" w:hAnsi="Arial" w:cs="Arial"/>
          <w:color w:val="000000" w:themeColor="text1"/>
          <w:sz w:val="20"/>
          <w:szCs w:val="20"/>
        </w:rPr>
        <w:t xml:space="preserve">Results show clear distribution of water stable aggregate proportion of each aggregate size fraction. Water stable aggregate proportions were estimated under eight different aggregate size (8-5, 5-2, 2-1, 1-0.5, 0.5-0.25, 0.25-0.1, 0.1-0.053 and &lt; 0.053 mm). All aggregate size were grouped under two aggregate fraction: a) macroaggregate (&gt; 0.25 mm) and b) microaggregate (&lt; 0.25 mm). In mangroves, at depth 0-15 cm, macroaggregate fraction ranged from 4.98 to 13.10 % whereas microaggregates ranged from 86.90 to 95.02 % (Table 1). Macroaggregate fraction was highest in </w:t>
      </w:r>
      <w:r w:rsidRPr="0002457B">
        <w:rPr>
          <w:rFonts w:ascii="Arial" w:eastAsia="Times New Roman" w:hAnsi="Arial" w:cs="Arial"/>
          <w:color w:val="000000" w:themeColor="text1"/>
          <w:kern w:val="0"/>
          <w:sz w:val="20"/>
          <w:szCs w:val="20"/>
          <w:lang w:eastAsia="en-GB" w:bidi="hi-IN"/>
          <w14:ligatures w14:val="none"/>
        </w:rPr>
        <w:t>Debi Gobindapur (</w:t>
      </w:r>
      <w:r w:rsidRPr="0002457B">
        <w:rPr>
          <w:rFonts w:ascii="Arial" w:hAnsi="Arial" w:cs="Arial"/>
          <w:color w:val="000000" w:themeColor="text1"/>
          <w:sz w:val="20"/>
          <w:szCs w:val="20"/>
        </w:rPr>
        <w:t xml:space="preserve">13.10 % ) </w:t>
      </w:r>
      <w:r w:rsidRPr="0002457B">
        <w:rPr>
          <w:rFonts w:ascii="Arial" w:eastAsia="Times New Roman" w:hAnsi="Arial" w:cs="Arial"/>
          <w:color w:val="000000" w:themeColor="text1"/>
          <w:kern w:val="0"/>
          <w:sz w:val="20"/>
          <w:szCs w:val="20"/>
          <w:lang w:eastAsia="en-GB" w:bidi="hi-IN"/>
          <w14:ligatures w14:val="none"/>
        </w:rPr>
        <w:t>and lowest in Kayalapara (</w:t>
      </w:r>
      <w:r w:rsidRPr="0002457B">
        <w:rPr>
          <w:rFonts w:ascii="Arial" w:hAnsi="Arial" w:cs="Arial"/>
          <w:color w:val="000000" w:themeColor="text1"/>
          <w:sz w:val="20"/>
          <w:szCs w:val="20"/>
        </w:rPr>
        <w:t>4.98%)</w:t>
      </w:r>
      <w:r w:rsidRPr="0002457B">
        <w:rPr>
          <w:rFonts w:ascii="Arial" w:eastAsia="Times New Roman" w:hAnsi="Arial" w:cs="Arial"/>
          <w:color w:val="000000" w:themeColor="text1"/>
          <w:kern w:val="0"/>
          <w:sz w:val="20"/>
          <w:szCs w:val="20"/>
          <w:lang w:eastAsia="en-GB" w:bidi="hi-IN"/>
          <w14:ligatures w14:val="none"/>
        </w:rPr>
        <w:t xml:space="preserve">. </w:t>
      </w:r>
      <w:r w:rsidR="00ED21E3" w:rsidRPr="0002457B">
        <w:rPr>
          <w:rFonts w:ascii="Arial" w:eastAsia="Times New Roman" w:hAnsi="Arial" w:cs="Arial"/>
          <w:color w:val="000000" w:themeColor="text1"/>
          <w:kern w:val="0"/>
          <w:sz w:val="20"/>
          <w:szCs w:val="20"/>
          <w:lang w:eastAsia="en-GB" w:bidi="hi-IN"/>
          <w14:ligatures w14:val="none"/>
        </w:rPr>
        <w:t>Likewise</w:t>
      </w:r>
      <w:r w:rsidRPr="0002457B">
        <w:rPr>
          <w:rFonts w:ascii="Arial" w:eastAsia="Times New Roman" w:hAnsi="Arial" w:cs="Arial"/>
          <w:color w:val="000000" w:themeColor="text1"/>
          <w:kern w:val="0"/>
          <w:sz w:val="20"/>
          <w:szCs w:val="20"/>
          <w:lang w:eastAsia="en-GB" w:bidi="hi-IN"/>
          <w14:ligatures w14:val="none"/>
        </w:rPr>
        <w:t xml:space="preserve"> microaggregate was highest in Kayalapara (</w:t>
      </w:r>
      <w:r w:rsidRPr="0002457B">
        <w:rPr>
          <w:rFonts w:ascii="Arial" w:hAnsi="Arial" w:cs="Arial"/>
          <w:color w:val="000000" w:themeColor="text1"/>
          <w:sz w:val="20"/>
          <w:szCs w:val="20"/>
        </w:rPr>
        <w:t xml:space="preserve">95.02 %) </w:t>
      </w:r>
      <w:r w:rsidRPr="0002457B">
        <w:rPr>
          <w:rFonts w:ascii="Arial" w:eastAsia="Times New Roman" w:hAnsi="Arial" w:cs="Arial"/>
          <w:color w:val="000000" w:themeColor="text1"/>
          <w:kern w:val="0"/>
          <w:sz w:val="20"/>
          <w:szCs w:val="20"/>
          <w:lang w:eastAsia="en-GB" w:bidi="hi-IN"/>
          <w14:ligatures w14:val="none"/>
        </w:rPr>
        <w:t>and lowest in Debi Gobindapur (</w:t>
      </w:r>
      <w:r w:rsidRPr="0002457B">
        <w:rPr>
          <w:rFonts w:ascii="Arial" w:hAnsi="Arial" w:cs="Arial"/>
          <w:color w:val="000000" w:themeColor="text1"/>
          <w:sz w:val="20"/>
          <w:szCs w:val="20"/>
        </w:rPr>
        <w:t xml:space="preserve">86.90%). Similarly, at depth 15-30 cm, in </w:t>
      </w:r>
      <w:r w:rsidRPr="0002457B">
        <w:rPr>
          <w:rFonts w:ascii="Arial" w:eastAsia="Times New Roman" w:hAnsi="Arial" w:cs="Arial"/>
          <w:color w:val="000000" w:themeColor="text1"/>
          <w:kern w:val="0"/>
          <w:sz w:val="20"/>
          <w:szCs w:val="20"/>
          <w:lang w:eastAsia="en-GB" w:bidi="hi-IN"/>
          <w14:ligatures w14:val="none"/>
        </w:rPr>
        <w:t xml:space="preserve">Fulbari macroaggregate was highest (9.44%) and in Sumatinagar microaggregate was highest (98.79%) </w:t>
      </w:r>
      <w:r w:rsidRPr="0002457B">
        <w:rPr>
          <w:rFonts w:ascii="Arial" w:hAnsi="Arial" w:cs="Arial"/>
          <w:color w:val="000000" w:themeColor="text1"/>
          <w:sz w:val="20"/>
          <w:szCs w:val="20"/>
        </w:rPr>
        <w:t>(Table 1)</w:t>
      </w:r>
      <w:r w:rsidRPr="0002457B">
        <w:rPr>
          <w:rFonts w:ascii="Arial" w:eastAsia="Times New Roman" w:hAnsi="Arial" w:cs="Arial"/>
          <w:color w:val="000000" w:themeColor="text1"/>
          <w:kern w:val="0"/>
          <w:sz w:val="20"/>
          <w:szCs w:val="20"/>
          <w:lang w:eastAsia="en-GB" w:bidi="hi-IN"/>
          <w14:ligatures w14:val="none"/>
        </w:rPr>
        <w:t xml:space="preserve">. However in rice, </w:t>
      </w:r>
      <w:r w:rsidRPr="0002457B">
        <w:rPr>
          <w:rFonts w:ascii="Arial" w:hAnsi="Arial" w:cs="Arial"/>
          <w:color w:val="000000" w:themeColor="text1"/>
          <w:sz w:val="20"/>
          <w:szCs w:val="20"/>
        </w:rPr>
        <w:t>at both depth macroaggregate was highest in Fulbari (at depth 0-15 cm, 35.53 % and at depth 15- 30 cm, 14.91 %). In both ecology, it was found that in each depth microaggregate fraction was more than macroaggregate fraction. In each depth, for every sites it was found that macroaggregate fraction was higher in rice than mangrove ecology (Table 2).</w:t>
      </w:r>
      <w:r w:rsidR="00ED21E3">
        <w:rPr>
          <w:rFonts w:ascii="Arial" w:hAnsi="Arial" w:cs="Arial"/>
          <w:color w:val="000000" w:themeColor="text1"/>
          <w:sz w:val="20"/>
          <w:szCs w:val="20"/>
        </w:rPr>
        <w:t xml:space="preserve"> </w:t>
      </w:r>
      <w:r w:rsidR="00ED21E3" w:rsidRPr="002F3944">
        <w:rPr>
          <w:rFonts w:ascii="Arial" w:hAnsi="Arial" w:cs="Arial"/>
          <w:color w:val="4472C4" w:themeColor="accent1"/>
          <w:sz w:val="20"/>
          <w:szCs w:val="20"/>
          <w:highlight w:val="yellow"/>
        </w:rPr>
        <w:t>In mangrove ecology</w:t>
      </w:r>
      <w:r w:rsidR="002F3944" w:rsidRPr="002F3944">
        <w:rPr>
          <w:rFonts w:ascii="Arial" w:hAnsi="Arial" w:cs="Arial"/>
          <w:color w:val="4472C4" w:themeColor="accent1"/>
          <w:sz w:val="20"/>
          <w:szCs w:val="20"/>
          <w:highlight w:val="yellow"/>
        </w:rPr>
        <w:t>,</w:t>
      </w:r>
      <w:r w:rsidR="00ED21E3" w:rsidRPr="002F3944">
        <w:rPr>
          <w:rFonts w:ascii="Arial" w:hAnsi="Arial" w:cs="Arial"/>
          <w:color w:val="4472C4" w:themeColor="accent1"/>
          <w:sz w:val="20"/>
          <w:szCs w:val="20"/>
          <w:highlight w:val="yellow"/>
        </w:rPr>
        <w:t xml:space="preserve"> </w:t>
      </w:r>
      <w:r w:rsidR="002F3944" w:rsidRPr="002F3944">
        <w:rPr>
          <w:rFonts w:ascii="Arial" w:hAnsi="Arial" w:cs="Arial"/>
          <w:color w:val="4472C4" w:themeColor="accent1"/>
          <w:sz w:val="20"/>
          <w:szCs w:val="20"/>
          <w:highlight w:val="yellow"/>
        </w:rPr>
        <w:t xml:space="preserve">at </w:t>
      </w:r>
      <w:r w:rsidR="00ED21E3" w:rsidRPr="002F3944">
        <w:rPr>
          <w:rFonts w:ascii="Arial" w:hAnsi="Arial" w:cs="Arial"/>
          <w:color w:val="4472C4" w:themeColor="accent1"/>
          <w:sz w:val="20"/>
          <w:szCs w:val="20"/>
          <w:highlight w:val="yellow"/>
        </w:rPr>
        <w:t>depth 0-15 cm</w:t>
      </w:r>
      <w:r w:rsidR="002F3944" w:rsidRPr="002F3944">
        <w:rPr>
          <w:rFonts w:ascii="Arial" w:hAnsi="Arial" w:cs="Arial"/>
          <w:color w:val="4472C4" w:themeColor="accent1"/>
          <w:sz w:val="20"/>
          <w:szCs w:val="20"/>
          <w:highlight w:val="yellow"/>
        </w:rPr>
        <w:t xml:space="preserve"> </w:t>
      </w:r>
      <w:r w:rsidR="00ED21E3" w:rsidRPr="002F3944">
        <w:rPr>
          <w:rFonts w:ascii="Arial" w:hAnsi="Arial" w:cs="Arial"/>
          <w:color w:val="4472C4" w:themeColor="accent1"/>
          <w:sz w:val="20"/>
          <w:szCs w:val="20"/>
          <w:highlight w:val="yellow"/>
        </w:rPr>
        <w:t xml:space="preserve">macroaggregate proportion varied between </w:t>
      </w:r>
      <w:r w:rsidR="002F3944" w:rsidRPr="002F3944">
        <w:rPr>
          <w:rFonts w:ascii="Arial" w:hAnsi="Arial" w:cs="Arial"/>
          <w:color w:val="4472C4" w:themeColor="accent1"/>
          <w:sz w:val="20"/>
          <w:szCs w:val="20"/>
          <w:highlight w:val="yellow"/>
        </w:rPr>
        <w:t xml:space="preserve">4.98 </w:t>
      </w:r>
      <w:r w:rsidR="00ED21E3" w:rsidRPr="002F3944">
        <w:rPr>
          <w:rFonts w:ascii="Arial" w:hAnsi="Arial" w:cs="Arial"/>
          <w:color w:val="4472C4" w:themeColor="accent1"/>
          <w:sz w:val="20"/>
          <w:szCs w:val="20"/>
          <w:highlight w:val="yellow"/>
        </w:rPr>
        <w:t xml:space="preserve">to </w:t>
      </w:r>
      <w:r w:rsidR="002F3944" w:rsidRPr="002F3944">
        <w:rPr>
          <w:rFonts w:ascii="Arial" w:hAnsi="Arial" w:cs="Arial"/>
          <w:color w:val="4472C4" w:themeColor="accent1"/>
          <w:sz w:val="20"/>
          <w:szCs w:val="20"/>
          <w:highlight w:val="yellow"/>
        </w:rPr>
        <w:t>13.10</w:t>
      </w:r>
      <w:r w:rsidR="00ED21E3" w:rsidRPr="002F3944">
        <w:rPr>
          <w:rFonts w:ascii="Arial" w:hAnsi="Arial" w:cs="Arial"/>
          <w:color w:val="4472C4" w:themeColor="accent1"/>
          <w:sz w:val="20"/>
          <w:szCs w:val="20"/>
          <w:highlight w:val="yellow"/>
        </w:rPr>
        <w:t>%</w:t>
      </w:r>
      <w:r w:rsidR="002F3944" w:rsidRPr="002F3944">
        <w:rPr>
          <w:rFonts w:ascii="Arial" w:hAnsi="Arial" w:cs="Arial"/>
          <w:color w:val="4472C4" w:themeColor="accent1"/>
          <w:sz w:val="20"/>
          <w:szCs w:val="20"/>
          <w:highlight w:val="yellow"/>
        </w:rPr>
        <w:t xml:space="preserve"> and at 15-30 cm it varied between 1.21to 9.44% </w:t>
      </w:r>
      <w:r w:rsidR="00B63238" w:rsidRPr="00B63238">
        <w:rPr>
          <w:rFonts w:ascii="Arial" w:eastAsia="Times New Roman" w:hAnsi="Arial" w:cs="Arial"/>
          <w:color w:val="4472C4" w:themeColor="accent1"/>
          <w:kern w:val="0"/>
          <w:sz w:val="20"/>
          <w:szCs w:val="20"/>
          <w:highlight w:val="yellow"/>
          <w:lang w:eastAsia="en-GB"/>
          <w14:ligatures w14:val="none"/>
        </w:rPr>
        <w:t>(Table 1</w:t>
      </w:r>
      <w:r w:rsidR="00B63238" w:rsidRPr="00B63238">
        <w:rPr>
          <w:rFonts w:ascii="Arial" w:eastAsia="Times New Roman" w:hAnsi="Arial" w:cs="Arial"/>
          <w:color w:val="000000"/>
          <w:kern w:val="0"/>
          <w:sz w:val="20"/>
          <w:szCs w:val="20"/>
          <w:highlight w:val="yellow"/>
          <w:lang w:eastAsia="en-GB"/>
          <w14:ligatures w14:val="none"/>
        </w:rPr>
        <w:t>)</w:t>
      </w:r>
      <w:r w:rsidR="00B63238">
        <w:rPr>
          <w:rFonts w:ascii="Arial" w:eastAsia="Times New Roman" w:hAnsi="Arial" w:cs="Arial"/>
          <w:color w:val="000000"/>
          <w:kern w:val="0"/>
          <w:sz w:val="20"/>
          <w:szCs w:val="20"/>
          <w:lang w:eastAsia="en-GB"/>
          <w14:ligatures w14:val="none"/>
        </w:rPr>
        <w:t xml:space="preserve"> </w:t>
      </w:r>
      <w:r w:rsidR="002F3944" w:rsidRPr="002F3944">
        <w:rPr>
          <w:rFonts w:ascii="Arial" w:hAnsi="Arial" w:cs="Arial"/>
          <w:color w:val="4472C4" w:themeColor="accent1"/>
          <w:sz w:val="20"/>
          <w:szCs w:val="20"/>
          <w:highlight w:val="yellow"/>
        </w:rPr>
        <w:t>whereas in rice ecology, at depth 0-15 cm macroaggregate proportion varied between 5.38 to 35.53% and at 15-30 cm it varied between 0.85 to 14.91%. This shows that rice system has more aggregate stability than mangrove system</w:t>
      </w:r>
      <w:r w:rsidR="00672D9A">
        <w:rPr>
          <w:rFonts w:ascii="Arial" w:hAnsi="Arial" w:cs="Arial"/>
          <w:color w:val="4472C4" w:themeColor="accent1"/>
          <w:sz w:val="20"/>
          <w:szCs w:val="20"/>
        </w:rPr>
        <w:t xml:space="preserve"> </w:t>
      </w:r>
      <w:r w:rsidR="00672D9A" w:rsidRPr="00672D9A">
        <w:rPr>
          <w:rFonts w:ascii="Arial" w:hAnsi="Arial" w:cs="Arial"/>
          <w:color w:val="4472C4" w:themeColor="accent1"/>
          <w:sz w:val="20"/>
          <w:szCs w:val="20"/>
          <w:highlight w:val="yellow"/>
        </w:rPr>
        <w:t>(Table 2).</w:t>
      </w:r>
    </w:p>
    <w:p w14:paraId="0C737E44" w14:textId="77777777" w:rsidR="00BB2251" w:rsidRPr="0002457B" w:rsidRDefault="006D7CD1" w:rsidP="006D7CD1">
      <w:pPr>
        <w:spacing w:line="360" w:lineRule="auto"/>
        <w:jc w:val="both"/>
        <w:rPr>
          <w:rFonts w:ascii="Arial" w:hAnsi="Arial" w:cs="Arial"/>
          <w:color w:val="000000" w:themeColor="text1"/>
          <w:sz w:val="22"/>
          <w:szCs w:val="22"/>
        </w:rPr>
      </w:pPr>
      <w:r w:rsidRPr="0002457B">
        <w:rPr>
          <w:rFonts w:ascii="Arial" w:hAnsi="Arial" w:cs="Arial"/>
          <w:b/>
          <w:bCs/>
          <w:color w:val="000000" w:themeColor="text1"/>
          <w:sz w:val="22"/>
          <w:szCs w:val="22"/>
        </w:rPr>
        <w:t>3.</w:t>
      </w:r>
      <w:r w:rsidR="00BB2251" w:rsidRPr="0002457B">
        <w:rPr>
          <w:rFonts w:ascii="Arial" w:hAnsi="Arial" w:cs="Arial"/>
          <w:b/>
          <w:bCs/>
          <w:color w:val="000000" w:themeColor="text1"/>
          <w:sz w:val="22"/>
          <w:szCs w:val="22"/>
        </w:rPr>
        <w:t>2</w:t>
      </w:r>
      <w:r w:rsidRPr="0002457B">
        <w:rPr>
          <w:rFonts w:ascii="Arial" w:hAnsi="Arial" w:cs="Arial"/>
          <w:b/>
          <w:bCs/>
          <w:color w:val="000000" w:themeColor="text1"/>
          <w:sz w:val="22"/>
          <w:szCs w:val="22"/>
        </w:rPr>
        <w:t xml:space="preserve"> </w:t>
      </w:r>
      <w:r w:rsidR="00BB2251" w:rsidRPr="0002457B">
        <w:rPr>
          <w:rFonts w:ascii="Arial" w:hAnsi="Arial" w:cs="Arial"/>
          <w:b/>
          <w:bCs/>
          <w:color w:val="000000" w:themeColor="text1"/>
          <w:sz w:val="22"/>
          <w:szCs w:val="22"/>
        </w:rPr>
        <w:t>POC sequestration in different aggregate fraction</w:t>
      </w:r>
    </w:p>
    <w:p w14:paraId="45BFA3A9" w14:textId="5058EA4A" w:rsidR="00BB2251" w:rsidRPr="00B63238" w:rsidRDefault="00BB2251" w:rsidP="00B63238">
      <w:pPr>
        <w:spacing w:line="360" w:lineRule="auto"/>
        <w:jc w:val="both"/>
        <w:rPr>
          <w:rFonts w:ascii="Arial" w:eastAsia="Times New Roman" w:hAnsi="Arial" w:cs="Arial"/>
          <w:color w:val="000000"/>
          <w:kern w:val="0"/>
          <w:sz w:val="20"/>
          <w:szCs w:val="20"/>
          <w:lang w:eastAsia="en-IN"/>
          <w14:ligatures w14:val="none"/>
        </w:rPr>
      </w:pPr>
      <w:r w:rsidRPr="00B63238">
        <w:rPr>
          <w:rFonts w:ascii="Arial" w:hAnsi="Arial" w:cs="Arial"/>
          <w:color w:val="000000" w:themeColor="text1"/>
          <w:sz w:val="20"/>
          <w:szCs w:val="20"/>
        </w:rPr>
        <w:t xml:space="preserve">In both ecology, it was found that larger particle size account for more TC% than smaller particle size.  In mangrove, at depth 0-15 cm, the highest TC% was found in particle size 2-1 mm in Debigobindapur and Naraharipur, and 5-2 mm in Kayalapara, Gobindapur, Fulbari, Benuban and Sumatinagar whereas at depth 15-30 cm, it was found in particle size 5-2 mm in Fulbari, 1-0.5 mm in Debigobindapur, Gobindapur and Naraharipur, and 2-1 mm in Kayalapara, Benuban and Sumatinagar (Table 3). At depth 0-15 cm POC % ranged between 14.18±0.28 to 21.57±1.18 % and at depth 15-30 cm it varied between 14.08±0.21 to 17.40±0.25 %. Particulate Organic Carbon percentage were significantly higher in Debigobindapur (19.2%) than Kayalapara (16.02%) and Naraharipur (14.13%) (Table 5). Similarly, in rice, at depth 0-15 cm POC % ranged between 15.01±0.62 to 16.71±0.98 % and at depth 15-30 cm it varied between 16.67±0.93 to 20.28±0.17 % (Table 5). </w:t>
      </w:r>
      <w:r w:rsidR="00672D9A" w:rsidRPr="00B63238">
        <w:rPr>
          <w:rFonts w:ascii="Arial" w:hAnsi="Arial" w:cs="Arial"/>
          <w:color w:val="4472C4" w:themeColor="accent1"/>
          <w:sz w:val="20"/>
          <w:szCs w:val="20"/>
          <w:highlight w:val="yellow"/>
        </w:rPr>
        <w:t xml:space="preserve">In mangrove system, </w:t>
      </w:r>
      <w:r w:rsidR="00992E2B" w:rsidRPr="00B63238">
        <w:rPr>
          <w:rFonts w:ascii="Arial" w:hAnsi="Arial" w:cs="Arial"/>
          <w:color w:val="4472C4" w:themeColor="accent1"/>
          <w:sz w:val="20"/>
          <w:szCs w:val="20"/>
          <w:highlight w:val="yellow"/>
        </w:rPr>
        <w:t xml:space="preserve">at 0-15 cm </w:t>
      </w:r>
      <w:r w:rsidR="00672D9A" w:rsidRPr="00B63238">
        <w:rPr>
          <w:rFonts w:ascii="Arial" w:hAnsi="Arial" w:cs="Arial"/>
          <w:color w:val="4472C4" w:themeColor="accent1"/>
          <w:sz w:val="20"/>
          <w:szCs w:val="20"/>
          <w:highlight w:val="yellow"/>
        </w:rPr>
        <w:t xml:space="preserve">among different sites and aggregates particle size POC% </w:t>
      </w:r>
      <w:r w:rsidR="00992E2B" w:rsidRPr="00B63238">
        <w:rPr>
          <w:rFonts w:ascii="Arial" w:hAnsi="Arial" w:cs="Arial"/>
          <w:color w:val="4472C4" w:themeColor="accent1"/>
          <w:sz w:val="20"/>
          <w:szCs w:val="20"/>
          <w:highlight w:val="yellow"/>
        </w:rPr>
        <w:t>varied between 12.82</w:t>
      </w:r>
      <w:r w:rsidR="00992E2B" w:rsidRPr="00B63238">
        <w:rPr>
          <w:rFonts w:ascii="Arial" w:eastAsia="Times New Roman" w:hAnsi="Arial" w:cs="Arial"/>
          <w:color w:val="4472C4" w:themeColor="accent1"/>
          <w:kern w:val="0"/>
          <w:sz w:val="20"/>
          <w:szCs w:val="20"/>
          <w:highlight w:val="yellow"/>
          <w:lang w:eastAsia="en-GB"/>
          <w14:ligatures w14:val="none"/>
        </w:rPr>
        <w:t>±1.11 to 7.56±0.37%</w:t>
      </w:r>
      <w:r w:rsidR="00B63238" w:rsidRPr="00B63238">
        <w:rPr>
          <w:rFonts w:ascii="Arial" w:eastAsia="Times New Roman" w:hAnsi="Arial" w:cs="Arial"/>
          <w:color w:val="4472C4" w:themeColor="accent1"/>
          <w:kern w:val="0"/>
          <w:sz w:val="20"/>
          <w:szCs w:val="20"/>
          <w:highlight w:val="yellow"/>
          <w:lang w:eastAsia="en-GB"/>
          <w14:ligatures w14:val="none"/>
        </w:rPr>
        <w:t xml:space="preserve"> </w:t>
      </w:r>
      <w:r w:rsidR="00992E2B" w:rsidRPr="00B63238">
        <w:rPr>
          <w:rFonts w:ascii="Arial" w:eastAsia="Times New Roman" w:hAnsi="Arial" w:cs="Arial"/>
          <w:color w:val="4472C4" w:themeColor="accent1"/>
          <w:kern w:val="0"/>
          <w:sz w:val="20"/>
          <w:szCs w:val="20"/>
          <w:highlight w:val="yellow"/>
          <w:lang w:eastAsia="en-GB"/>
          <w14:ligatures w14:val="none"/>
        </w:rPr>
        <w:t xml:space="preserve">and in 15-30 cm it varied between 12.92±0.59 to 5.89±0.18 </w:t>
      </w:r>
      <w:r w:rsidR="00B63238" w:rsidRPr="00B63238">
        <w:rPr>
          <w:rFonts w:ascii="Arial" w:eastAsia="Times New Roman" w:hAnsi="Arial" w:cs="Arial"/>
          <w:color w:val="4472C4" w:themeColor="accent1"/>
          <w:kern w:val="0"/>
          <w:sz w:val="20"/>
          <w:szCs w:val="20"/>
          <w:highlight w:val="yellow"/>
          <w:lang w:eastAsia="en-GB"/>
          <w14:ligatures w14:val="none"/>
        </w:rPr>
        <w:t xml:space="preserve">(Table 3) </w:t>
      </w:r>
      <w:r w:rsidR="00992E2B" w:rsidRPr="00B63238">
        <w:rPr>
          <w:rFonts w:ascii="Arial" w:eastAsia="Times New Roman" w:hAnsi="Arial" w:cs="Arial"/>
          <w:color w:val="4472C4" w:themeColor="accent1"/>
          <w:kern w:val="0"/>
          <w:sz w:val="20"/>
          <w:szCs w:val="20"/>
          <w:highlight w:val="yellow"/>
          <w:lang w:eastAsia="en-GB"/>
          <w14:ligatures w14:val="none"/>
        </w:rPr>
        <w:t xml:space="preserve">whereas in rice system at </w:t>
      </w:r>
      <w:r w:rsidR="00B63238" w:rsidRPr="00B63238">
        <w:rPr>
          <w:rFonts w:ascii="Arial" w:eastAsia="Times New Roman" w:hAnsi="Arial" w:cs="Arial"/>
          <w:color w:val="4472C4" w:themeColor="accent1"/>
          <w:kern w:val="0"/>
          <w:sz w:val="20"/>
          <w:szCs w:val="20"/>
          <w:highlight w:val="yellow"/>
          <w:lang w:eastAsia="en-GB"/>
          <w14:ligatures w14:val="none"/>
        </w:rPr>
        <w:t xml:space="preserve">0-15 cm </w:t>
      </w:r>
      <w:r w:rsidR="00992E2B" w:rsidRPr="00B63238">
        <w:rPr>
          <w:rFonts w:ascii="Arial" w:eastAsia="Times New Roman" w:hAnsi="Arial" w:cs="Arial"/>
          <w:color w:val="4472C4" w:themeColor="accent1"/>
          <w:kern w:val="0"/>
          <w:sz w:val="20"/>
          <w:szCs w:val="20"/>
          <w:highlight w:val="yellow"/>
          <w:lang w:eastAsia="en-GB"/>
          <w14:ligatures w14:val="none"/>
        </w:rPr>
        <w:t xml:space="preserve">it ranged between </w:t>
      </w:r>
      <w:r w:rsidR="00B63238" w:rsidRPr="00B63238">
        <w:rPr>
          <w:rFonts w:ascii="Arial" w:eastAsia="Times New Roman" w:hAnsi="Arial" w:cs="Arial"/>
          <w:color w:val="4472C4" w:themeColor="accent1"/>
          <w:kern w:val="0"/>
          <w:sz w:val="20"/>
          <w:szCs w:val="20"/>
          <w:highlight w:val="yellow"/>
          <w:lang w:eastAsia="en-GB"/>
          <w14:ligatures w14:val="none"/>
        </w:rPr>
        <w:t>13.20±0.28 to 7.18±0.21% and at depth 15-30 cm it varied from 7.72±0.60 to 13.95±0.16% (Table 4).</w:t>
      </w:r>
      <w:r w:rsidR="00B63238" w:rsidRPr="00B63238">
        <w:rPr>
          <w:rFonts w:ascii="Arial" w:eastAsia="Times New Roman" w:hAnsi="Arial" w:cs="Arial"/>
          <w:color w:val="4472C4" w:themeColor="accent1"/>
          <w:kern w:val="0"/>
          <w:sz w:val="20"/>
          <w:szCs w:val="20"/>
          <w:lang w:eastAsia="en-IN"/>
          <w14:ligatures w14:val="none"/>
        </w:rPr>
        <w:t xml:space="preserve"> </w:t>
      </w:r>
      <w:r w:rsidRPr="00B63238">
        <w:rPr>
          <w:rFonts w:ascii="Arial" w:hAnsi="Arial" w:cs="Arial"/>
          <w:color w:val="000000" w:themeColor="text1"/>
          <w:sz w:val="20"/>
          <w:szCs w:val="20"/>
        </w:rPr>
        <w:t xml:space="preserve">POC% were significantly higher in Fulbari (18.155%) than Benuban (16.840%) and </w:t>
      </w:r>
      <w:r w:rsidRPr="00B63238">
        <w:rPr>
          <w:rFonts w:ascii="Arial" w:hAnsi="Arial" w:cs="Arial"/>
          <w:color w:val="000000" w:themeColor="text1"/>
          <w:sz w:val="20"/>
          <w:szCs w:val="20"/>
        </w:rPr>
        <w:lastRenderedPageBreak/>
        <w:t xml:space="preserve">Sumatinagar (15.840%). Among the depth and ecology, variation in POC% were at par. The factor S and the interaction S×E, E×D and S×E×D had a significant effect on POC% (Table 5). </w:t>
      </w:r>
    </w:p>
    <w:p w14:paraId="63F663A2" w14:textId="77777777" w:rsidR="00BB2251" w:rsidRPr="0002457B" w:rsidRDefault="006D7CD1" w:rsidP="00BB2251">
      <w:pPr>
        <w:spacing w:before="240" w:line="360" w:lineRule="auto"/>
        <w:jc w:val="both"/>
        <w:rPr>
          <w:rFonts w:ascii="Arial" w:hAnsi="Arial" w:cs="Arial"/>
          <w:b/>
          <w:bCs/>
          <w:color w:val="000000" w:themeColor="text1"/>
          <w:sz w:val="22"/>
          <w:szCs w:val="22"/>
        </w:rPr>
      </w:pPr>
      <w:r w:rsidRPr="0002457B">
        <w:rPr>
          <w:rFonts w:ascii="Arial" w:hAnsi="Arial" w:cs="Arial"/>
          <w:b/>
          <w:bCs/>
          <w:color w:val="000000" w:themeColor="text1"/>
          <w:sz w:val="22"/>
          <w:szCs w:val="22"/>
        </w:rPr>
        <w:t>3.</w:t>
      </w:r>
      <w:r w:rsidR="00BB2251" w:rsidRPr="0002457B">
        <w:rPr>
          <w:rFonts w:ascii="Arial" w:hAnsi="Arial" w:cs="Arial"/>
          <w:b/>
          <w:bCs/>
          <w:color w:val="000000" w:themeColor="text1"/>
          <w:sz w:val="22"/>
          <w:szCs w:val="22"/>
        </w:rPr>
        <w:t>3</w:t>
      </w:r>
      <w:r w:rsidRPr="0002457B">
        <w:rPr>
          <w:rFonts w:ascii="Arial" w:hAnsi="Arial" w:cs="Arial"/>
          <w:b/>
          <w:bCs/>
          <w:color w:val="000000" w:themeColor="text1"/>
          <w:sz w:val="22"/>
          <w:szCs w:val="22"/>
        </w:rPr>
        <w:t xml:space="preserve"> </w:t>
      </w:r>
      <w:r w:rsidR="00BB2251" w:rsidRPr="0002457B">
        <w:rPr>
          <w:rFonts w:ascii="Arial" w:hAnsi="Arial" w:cs="Arial"/>
          <w:b/>
          <w:bCs/>
          <w:color w:val="000000" w:themeColor="text1"/>
          <w:sz w:val="22"/>
          <w:szCs w:val="22"/>
        </w:rPr>
        <w:t>Aggregate stability</w:t>
      </w:r>
    </w:p>
    <w:p w14:paraId="7E592480" w14:textId="77777777" w:rsidR="00BB2251" w:rsidRPr="0002457B" w:rsidRDefault="00BB2251" w:rsidP="00BB2251">
      <w:pPr>
        <w:spacing w:line="360" w:lineRule="auto"/>
        <w:jc w:val="both"/>
        <w:rPr>
          <w:rFonts w:ascii="Arial" w:hAnsi="Arial" w:cs="Arial"/>
          <w:color w:val="000000" w:themeColor="text1"/>
          <w:sz w:val="20"/>
          <w:szCs w:val="20"/>
        </w:rPr>
        <w:sectPr w:rsidR="00BB2251" w:rsidRPr="0002457B" w:rsidSect="00BB225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08"/>
          <w:docGrid w:linePitch="360"/>
        </w:sectPr>
      </w:pPr>
      <w:r w:rsidRPr="0002457B">
        <w:rPr>
          <w:rFonts w:ascii="Arial" w:hAnsi="Arial" w:cs="Arial"/>
          <w:color w:val="000000" w:themeColor="text1"/>
          <w:sz w:val="20"/>
          <w:szCs w:val="20"/>
        </w:rPr>
        <w:t xml:space="preserve">There was remarkable impact of factors (ecology, sites and depth) on mean weight diameter of aggregates. In mangrove, The average </w:t>
      </w:r>
      <w:r w:rsidRPr="0002457B">
        <w:rPr>
          <w:rFonts w:ascii="Arial" w:hAnsi="Arial" w:cs="Arial"/>
          <w:color w:val="000000" w:themeColor="text1"/>
          <w:position w:val="2"/>
          <w:sz w:val="20"/>
          <w:szCs w:val="20"/>
        </w:rPr>
        <w:t xml:space="preserve">mean weight diameters (MWD) </w:t>
      </w:r>
      <w:r w:rsidRPr="0002457B">
        <w:rPr>
          <w:rFonts w:ascii="Arial" w:hAnsi="Arial" w:cs="Arial"/>
          <w:color w:val="000000" w:themeColor="text1"/>
          <w:sz w:val="20"/>
          <w:szCs w:val="20"/>
        </w:rPr>
        <w:t xml:space="preserve">of soils were in between 0.088 to 0.145 mm among the seven different sites. The average </w:t>
      </w:r>
      <w:r w:rsidRPr="0002457B">
        <w:rPr>
          <w:rFonts w:ascii="Arial" w:hAnsi="Arial" w:cs="Arial"/>
          <w:color w:val="000000" w:themeColor="text1"/>
          <w:position w:val="2"/>
          <w:sz w:val="20"/>
          <w:szCs w:val="20"/>
        </w:rPr>
        <w:t xml:space="preserve">MWD </w:t>
      </w:r>
      <w:r w:rsidRPr="0002457B">
        <w:rPr>
          <w:rFonts w:ascii="Arial" w:hAnsi="Arial" w:cs="Arial"/>
          <w:color w:val="000000" w:themeColor="text1"/>
          <w:sz w:val="20"/>
          <w:szCs w:val="20"/>
        </w:rPr>
        <w:t xml:space="preserve">was higher in Fulbari (0.145 mm) followed by Debigobindapur (0.106 mm) (Figure 1). The MWD was higher at the top soil layer (0-15 cm) than the sub-soil layer (15-30 cm) (Figure 1).  Likewise, in rice, the average </w:t>
      </w:r>
      <w:r w:rsidRPr="0002457B">
        <w:rPr>
          <w:rFonts w:ascii="Arial" w:hAnsi="Arial" w:cs="Arial"/>
          <w:color w:val="000000" w:themeColor="text1"/>
          <w:position w:val="2"/>
          <w:sz w:val="20"/>
          <w:szCs w:val="20"/>
        </w:rPr>
        <w:t xml:space="preserve">MWD </w:t>
      </w:r>
      <w:r w:rsidRPr="0002457B">
        <w:rPr>
          <w:rFonts w:ascii="Arial" w:hAnsi="Arial" w:cs="Arial"/>
          <w:color w:val="000000" w:themeColor="text1"/>
          <w:sz w:val="20"/>
          <w:szCs w:val="20"/>
        </w:rPr>
        <w:t xml:space="preserve">of soil were in between 0.120 to 0.438 mm among the seven different sites. The average </w:t>
      </w:r>
      <w:r w:rsidRPr="0002457B">
        <w:rPr>
          <w:rFonts w:ascii="Arial" w:hAnsi="Arial" w:cs="Arial"/>
          <w:color w:val="000000" w:themeColor="text1"/>
          <w:position w:val="2"/>
          <w:sz w:val="20"/>
          <w:szCs w:val="20"/>
        </w:rPr>
        <w:t xml:space="preserve">MWD </w:t>
      </w:r>
      <w:r w:rsidRPr="0002457B">
        <w:rPr>
          <w:rFonts w:ascii="Arial" w:hAnsi="Arial" w:cs="Arial"/>
          <w:color w:val="000000" w:themeColor="text1"/>
          <w:sz w:val="20"/>
          <w:szCs w:val="20"/>
        </w:rPr>
        <w:t>was higher in Fulbari (0.438 mm) followed by Gobindapur (0.317 mm) (Figure 2). The MWD was higher at the top soil layer (0-15 cm) than the sub-soil layer (15-30 cm). The average MWD contents were higher in the rice systems as compared to mangrove system (Figure 3).</w:t>
      </w:r>
    </w:p>
    <w:tbl>
      <w:tblPr>
        <w:tblpPr w:leftFromText="180" w:rightFromText="180" w:vertAnchor="page" w:horzAnchor="margin" w:tblpY="1801"/>
        <w:tblW w:w="13749" w:type="dxa"/>
        <w:tblLook w:val="04A0" w:firstRow="1" w:lastRow="0" w:firstColumn="1" w:lastColumn="0" w:noHBand="0" w:noVBand="1"/>
      </w:tblPr>
      <w:tblGrid>
        <w:gridCol w:w="1188"/>
        <w:gridCol w:w="2070"/>
        <w:gridCol w:w="1768"/>
        <w:gridCol w:w="1497"/>
        <w:gridCol w:w="1576"/>
        <w:gridCol w:w="1156"/>
        <w:gridCol w:w="1577"/>
        <w:gridCol w:w="1247"/>
        <w:gridCol w:w="1670"/>
      </w:tblGrid>
      <w:tr w:rsidR="0002457B" w:rsidRPr="0002457B" w14:paraId="57190C14" w14:textId="77777777" w:rsidTr="0067151C">
        <w:trPr>
          <w:trHeight w:val="647"/>
        </w:trPr>
        <w:tc>
          <w:tcPr>
            <w:tcW w:w="1335" w:type="dxa"/>
            <w:tcBorders>
              <w:top w:val="single" w:sz="4" w:space="0" w:color="auto"/>
              <w:left w:val="nil"/>
              <w:bottom w:val="single" w:sz="4" w:space="0" w:color="auto"/>
              <w:right w:val="single" w:sz="4" w:space="0" w:color="auto"/>
            </w:tcBorders>
            <w:shd w:val="clear" w:color="auto" w:fill="auto"/>
            <w:vAlign w:val="center"/>
            <w:hideMark/>
          </w:tcPr>
          <w:p w14:paraId="3CDA3CDC"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lastRenderedPageBreak/>
              <w:t>Depth (cm)</w:t>
            </w:r>
          </w:p>
        </w:tc>
        <w:tc>
          <w:tcPr>
            <w:tcW w:w="2044" w:type="dxa"/>
            <w:tcBorders>
              <w:top w:val="single" w:sz="4" w:space="0" w:color="auto"/>
              <w:left w:val="nil"/>
              <w:bottom w:val="single" w:sz="4" w:space="0" w:color="auto"/>
              <w:right w:val="nil"/>
            </w:tcBorders>
            <w:shd w:val="clear" w:color="auto" w:fill="auto"/>
            <w:vAlign w:val="center"/>
            <w:hideMark/>
          </w:tcPr>
          <w:p w14:paraId="1B5D8F3A"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Particles size (mm)</w:t>
            </w:r>
          </w:p>
        </w:tc>
        <w:tc>
          <w:tcPr>
            <w:tcW w:w="1865" w:type="dxa"/>
            <w:tcBorders>
              <w:top w:val="single" w:sz="4" w:space="0" w:color="auto"/>
              <w:left w:val="nil"/>
              <w:bottom w:val="single" w:sz="4" w:space="0" w:color="auto"/>
              <w:right w:val="nil"/>
            </w:tcBorders>
            <w:shd w:val="clear" w:color="auto" w:fill="auto"/>
            <w:vAlign w:val="center"/>
            <w:hideMark/>
          </w:tcPr>
          <w:p w14:paraId="6F4C6C99"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Debi Gobindapur</w:t>
            </w:r>
          </w:p>
        </w:tc>
        <w:tc>
          <w:tcPr>
            <w:tcW w:w="1460" w:type="dxa"/>
            <w:tcBorders>
              <w:top w:val="single" w:sz="4" w:space="0" w:color="auto"/>
              <w:left w:val="nil"/>
              <w:bottom w:val="single" w:sz="4" w:space="0" w:color="auto"/>
              <w:right w:val="nil"/>
            </w:tcBorders>
            <w:shd w:val="clear" w:color="auto" w:fill="auto"/>
            <w:vAlign w:val="center"/>
            <w:hideMark/>
          </w:tcPr>
          <w:p w14:paraId="61EF2330"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Kayalapara</w:t>
            </w:r>
          </w:p>
        </w:tc>
        <w:tc>
          <w:tcPr>
            <w:tcW w:w="1484" w:type="dxa"/>
            <w:tcBorders>
              <w:top w:val="single" w:sz="4" w:space="0" w:color="auto"/>
              <w:left w:val="nil"/>
              <w:bottom w:val="single" w:sz="4" w:space="0" w:color="auto"/>
              <w:right w:val="nil"/>
            </w:tcBorders>
            <w:shd w:val="clear" w:color="auto" w:fill="auto"/>
            <w:vAlign w:val="center"/>
            <w:hideMark/>
          </w:tcPr>
          <w:p w14:paraId="2E25E126"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Gobindapur</w:t>
            </w:r>
          </w:p>
        </w:tc>
        <w:tc>
          <w:tcPr>
            <w:tcW w:w="1226" w:type="dxa"/>
            <w:tcBorders>
              <w:top w:val="single" w:sz="4" w:space="0" w:color="auto"/>
              <w:left w:val="nil"/>
              <w:bottom w:val="single" w:sz="4" w:space="0" w:color="auto"/>
              <w:right w:val="nil"/>
            </w:tcBorders>
            <w:shd w:val="clear" w:color="auto" w:fill="auto"/>
            <w:vAlign w:val="center"/>
            <w:hideMark/>
          </w:tcPr>
          <w:p w14:paraId="7E3B3A2E"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Fulbari</w:t>
            </w:r>
          </w:p>
        </w:tc>
        <w:tc>
          <w:tcPr>
            <w:tcW w:w="1536" w:type="dxa"/>
            <w:tcBorders>
              <w:top w:val="single" w:sz="4" w:space="0" w:color="auto"/>
              <w:left w:val="nil"/>
              <w:bottom w:val="single" w:sz="4" w:space="0" w:color="auto"/>
              <w:right w:val="nil"/>
            </w:tcBorders>
            <w:shd w:val="clear" w:color="auto" w:fill="auto"/>
            <w:vAlign w:val="center"/>
            <w:hideMark/>
          </w:tcPr>
          <w:p w14:paraId="4133EC93"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Naraharipur</w:t>
            </w:r>
          </w:p>
        </w:tc>
        <w:tc>
          <w:tcPr>
            <w:tcW w:w="1249" w:type="dxa"/>
            <w:tcBorders>
              <w:top w:val="single" w:sz="4" w:space="0" w:color="auto"/>
              <w:left w:val="nil"/>
              <w:bottom w:val="single" w:sz="4" w:space="0" w:color="auto"/>
              <w:right w:val="nil"/>
            </w:tcBorders>
            <w:shd w:val="clear" w:color="auto" w:fill="auto"/>
            <w:vAlign w:val="center"/>
            <w:hideMark/>
          </w:tcPr>
          <w:p w14:paraId="0007929B"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Benuban</w:t>
            </w:r>
          </w:p>
        </w:tc>
        <w:tc>
          <w:tcPr>
            <w:tcW w:w="1550" w:type="dxa"/>
            <w:tcBorders>
              <w:top w:val="single" w:sz="4" w:space="0" w:color="auto"/>
              <w:left w:val="nil"/>
              <w:bottom w:val="single" w:sz="4" w:space="0" w:color="auto"/>
              <w:right w:val="nil"/>
            </w:tcBorders>
            <w:shd w:val="clear" w:color="auto" w:fill="auto"/>
            <w:vAlign w:val="center"/>
            <w:hideMark/>
          </w:tcPr>
          <w:p w14:paraId="3D8FF78F"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Sumatinagar</w:t>
            </w:r>
          </w:p>
        </w:tc>
      </w:tr>
      <w:tr w:rsidR="0002457B" w:rsidRPr="0002457B" w14:paraId="27AD55E6" w14:textId="77777777" w:rsidTr="0067151C">
        <w:trPr>
          <w:trHeight w:val="266"/>
        </w:trPr>
        <w:tc>
          <w:tcPr>
            <w:tcW w:w="1335" w:type="dxa"/>
            <w:vMerge w:val="restart"/>
            <w:tcBorders>
              <w:top w:val="nil"/>
              <w:left w:val="nil"/>
              <w:bottom w:val="single" w:sz="4" w:space="0" w:color="000000"/>
              <w:right w:val="single" w:sz="4" w:space="0" w:color="auto"/>
            </w:tcBorders>
            <w:shd w:val="clear" w:color="auto" w:fill="auto"/>
            <w:vAlign w:val="center"/>
            <w:hideMark/>
          </w:tcPr>
          <w:p w14:paraId="76F14EA7"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0-15</w:t>
            </w:r>
          </w:p>
        </w:tc>
        <w:tc>
          <w:tcPr>
            <w:tcW w:w="2044" w:type="dxa"/>
            <w:tcBorders>
              <w:top w:val="nil"/>
              <w:left w:val="nil"/>
              <w:bottom w:val="nil"/>
              <w:right w:val="nil"/>
            </w:tcBorders>
            <w:shd w:val="clear" w:color="auto" w:fill="auto"/>
            <w:vAlign w:val="center"/>
            <w:hideMark/>
          </w:tcPr>
          <w:p w14:paraId="22635262"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8-5</w:t>
            </w:r>
          </w:p>
        </w:tc>
        <w:tc>
          <w:tcPr>
            <w:tcW w:w="1865" w:type="dxa"/>
            <w:tcBorders>
              <w:top w:val="nil"/>
              <w:left w:val="nil"/>
              <w:bottom w:val="nil"/>
              <w:right w:val="nil"/>
            </w:tcBorders>
            <w:shd w:val="clear" w:color="auto" w:fill="auto"/>
            <w:vAlign w:val="center"/>
            <w:hideMark/>
          </w:tcPr>
          <w:p w14:paraId="575C3ADD"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460" w:type="dxa"/>
            <w:tcBorders>
              <w:top w:val="nil"/>
              <w:left w:val="nil"/>
              <w:bottom w:val="nil"/>
              <w:right w:val="nil"/>
            </w:tcBorders>
            <w:shd w:val="clear" w:color="auto" w:fill="auto"/>
            <w:vAlign w:val="center"/>
            <w:hideMark/>
          </w:tcPr>
          <w:p w14:paraId="084B1225"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484" w:type="dxa"/>
            <w:tcBorders>
              <w:top w:val="nil"/>
              <w:left w:val="nil"/>
              <w:bottom w:val="nil"/>
              <w:right w:val="nil"/>
            </w:tcBorders>
            <w:shd w:val="clear" w:color="auto" w:fill="auto"/>
            <w:vAlign w:val="center"/>
            <w:hideMark/>
          </w:tcPr>
          <w:p w14:paraId="4303D176"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226" w:type="dxa"/>
            <w:tcBorders>
              <w:top w:val="nil"/>
              <w:left w:val="nil"/>
              <w:bottom w:val="nil"/>
              <w:right w:val="nil"/>
            </w:tcBorders>
            <w:shd w:val="clear" w:color="auto" w:fill="auto"/>
            <w:vAlign w:val="center"/>
            <w:hideMark/>
          </w:tcPr>
          <w:p w14:paraId="0487624E"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536" w:type="dxa"/>
            <w:tcBorders>
              <w:top w:val="nil"/>
              <w:left w:val="nil"/>
              <w:bottom w:val="nil"/>
              <w:right w:val="nil"/>
            </w:tcBorders>
            <w:shd w:val="clear" w:color="auto" w:fill="auto"/>
            <w:vAlign w:val="center"/>
            <w:hideMark/>
          </w:tcPr>
          <w:p w14:paraId="58D2F3EC"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249" w:type="dxa"/>
            <w:tcBorders>
              <w:top w:val="nil"/>
              <w:left w:val="nil"/>
              <w:bottom w:val="nil"/>
              <w:right w:val="nil"/>
            </w:tcBorders>
            <w:shd w:val="clear" w:color="auto" w:fill="auto"/>
            <w:vAlign w:val="center"/>
            <w:hideMark/>
          </w:tcPr>
          <w:p w14:paraId="2FE4774F"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550" w:type="dxa"/>
            <w:tcBorders>
              <w:top w:val="nil"/>
              <w:left w:val="nil"/>
              <w:bottom w:val="nil"/>
              <w:right w:val="nil"/>
            </w:tcBorders>
            <w:shd w:val="clear" w:color="auto" w:fill="auto"/>
            <w:vAlign w:val="center"/>
            <w:hideMark/>
          </w:tcPr>
          <w:p w14:paraId="6AC1CB9E"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r>
      <w:tr w:rsidR="0002457B" w:rsidRPr="0002457B" w14:paraId="6C84AB23" w14:textId="77777777" w:rsidTr="0067151C">
        <w:trPr>
          <w:trHeight w:val="304"/>
        </w:trPr>
        <w:tc>
          <w:tcPr>
            <w:tcW w:w="1335" w:type="dxa"/>
            <w:vMerge/>
            <w:tcBorders>
              <w:top w:val="nil"/>
              <w:left w:val="nil"/>
              <w:bottom w:val="single" w:sz="4" w:space="0" w:color="000000"/>
              <w:right w:val="single" w:sz="4" w:space="0" w:color="auto"/>
            </w:tcBorders>
            <w:vAlign w:val="center"/>
            <w:hideMark/>
          </w:tcPr>
          <w:p w14:paraId="3FC528CE"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4" w:type="dxa"/>
            <w:tcBorders>
              <w:top w:val="nil"/>
              <w:left w:val="nil"/>
              <w:bottom w:val="nil"/>
              <w:right w:val="nil"/>
            </w:tcBorders>
            <w:shd w:val="clear" w:color="auto" w:fill="auto"/>
            <w:vAlign w:val="center"/>
            <w:hideMark/>
          </w:tcPr>
          <w:p w14:paraId="09BB2EEC"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5-2</w:t>
            </w:r>
          </w:p>
        </w:tc>
        <w:tc>
          <w:tcPr>
            <w:tcW w:w="1865" w:type="dxa"/>
            <w:tcBorders>
              <w:top w:val="nil"/>
              <w:left w:val="nil"/>
              <w:bottom w:val="nil"/>
              <w:right w:val="nil"/>
            </w:tcBorders>
            <w:shd w:val="clear" w:color="auto" w:fill="auto"/>
            <w:vAlign w:val="center"/>
            <w:hideMark/>
          </w:tcPr>
          <w:p w14:paraId="6D03BD2B"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460" w:type="dxa"/>
            <w:tcBorders>
              <w:top w:val="nil"/>
              <w:left w:val="nil"/>
              <w:bottom w:val="nil"/>
              <w:right w:val="nil"/>
            </w:tcBorders>
            <w:shd w:val="clear" w:color="auto" w:fill="auto"/>
            <w:vAlign w:val="center"/>
            <w:hideMark/>
          </w:tcPr>
          <w:p w14:paraId="437D059E"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0.36</w:t>
            </w:r>
          </w:p>
        </w:tc>
        <w:tc>
          <w:tcPr>
            <w:tcW w:w="1484" w:type="dxa"/>
            <w:tcBorders>
              <w:top w:val="nil"/>
              <w:left w:val="nil"/>
              <w:bottom w:val="nil"/>
              <w:right w:val="nil"/>
            </w:tcBorders>
            <w:shd w:val="clear" w:color="auto" w:fill="auto"/>
            <w:vAlign w:val="center"/>
            <w:hideMark/>
          </w:tcPr>
          <w:p w14:paraId="2E4D66ED"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0.14</w:t>
            </w:r>
          </w:p>
        </w:tc>
        <w:tc>
          <w:tcPr>
            <w:tcW w:w="1226" w:type="dxa"/>
            <w:tcBorders>
              <w:top w:val="nil"/>
              <w:left w:val="nil"/>
              <w:bottom w:val="nil"/>
              <w:right w:val="nil"/>
            </w:tcBorders>
            <w:shd w:val="clear" w:color="auto" w:fill="auto"/>
            <w:vAlign w:val="center"/>
            <w:hideMark/>
          </w:tcPr>
          <w:p w14:paraId="6A72547B"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0.70</w:t>
            </w:r>
          </w:p>
        </w:tc>
        <w:tc>
          <w:tcPr>
            <w:tcW w:w="1536" w:type="dxa"/>
            <w:tcBorders>
              <w:top w:val="nil"/>
              <w:left w:val="nil"/>
              <w:bottom w:val="nil"/>
              <w:right w:val="nil"/>
            </w:tcBorders>
            <w:shd w:val="clear" w:color="auto" w:fill="auto"/>
            <w:vAlign w:val="center"/>
            <w:hideMark/>
          </w:tcPr>
          <w:p w14:paraId="3F1FF057"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249" w:type="dxa"/>
            <w:tcBorders>
              <w:top w:val="nil"/>
              <w:left w:val="nil"/>
              <w:bottom w:val="nil"/>
              <w:right w:val="nil"/>
            </w:tcBorders>
            <w:shd w:val="clear" w:color="auto" w:fill="auto"/>
            <w:vAlign w:val="center"/>
            <w:hideMark/>
          </w:tcPr>
          <w:p w14:paraId="47540489"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0.56</w:t>
            </w:r>
          </w:p>
        </w:tc>
        <w:tc>
          <w:tcPr>
            <w:tcW w:w="1550" w:type="dxa"/>
            <w:tcBorders>
              <w:top w:val="nil"/>
              <w:left w:val="nil"/>
              <w:bottom w:val="nil"/>
              <w:right w:val="nil"/>
            </w:tcBorders>
            <w:shd w:val="clear" w:color="auto" w:fill="auto"/>
            <w:vAlign w:val="center"/>
            <w:hideMark/>
          </w:tcPr>
          <w:p w14:paraId="7D3EC7D1"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0.10</w:t>
            </w:r>
          </w:p>
        </w:tc>
      </w:tr>
      <w:tr w:rsidR="0002457B" w:rsidRPr="0002457B" w14:paraId="01E9670E" w14:textId="77777777" w:rsidTr="0067151C">
        <w:trPr>
          <w:trHeight w:val="304"/>
        </w:trPr>
        <w:tc>
          <w:tcPr>
            <w:tcW w:w="1335" w:type="dxa"/>
            <w:vMerge/>
            <w:tcBorders>
              <w:top w:val="nil"/>
              <w:left w:val="nil"/>
              <w:bottom w:val="single" w:sz="4" w:space="0" w:color="000000"/>
              <w:right w:val="single" w:sz="4" w:space="0" w:color="auto"/>
            </w:tcBorders>
            <w:vAlign w:val="center"/>
            <w:hideMark/>
          </w:tcPr>
          <w:p w14:paraId="38A654A0"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4" w:type="dxa"/>
            <w:tcBorders>
              <w:top w:val="nil"/>
              <w:left w:val="nil"/>
              <w:bottom w:val="nil"/>
              <w:right w:val="nil"/>
            </w:tcBorders>
            <w:shd w:val="clear" w:color="auto" w:fill="auto"/>
            <w:vAlign w:val="center"/>
            <w:hideMark/>
          </w:tcPr>
          <w:p w14:paraId="60096227"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2-1</w:t>
            </w:r>
          </w:p>
        </w:tc>
        <w:tc>
          <w:tcPr>
            <w:tcW w:w="1865" w:type="dxa"/>
            <w:tcBorders>
              <w:top w:val="nil"/>
              <w:left w:val="nil"/>
              <w:bottom w:val="nil"/>
              <w:right w:val="nil"/>
            </w:tcBorders>
            <w:shd w:val="clear" w:color="auto" w:fill="auto"/>
            <w:vAlign w:val="center"/>
            <w:hideMark/>
          </w:tcPr>
          <w:p w14:paraId="63075ED0"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0.50</w:t>
            </w:r>
          </w:p>
        </w:tc>
        <w:tc>
          <w:tcPr>
            <w:tcW w:w="1460" w:type="dxa"/>
            <w:tcBorders>
              <w:top w:val="nil"/>
              <w:left w:val="nil"/>
              <w:bottom w:val="nil"/>
              <w:right w:val="nil"/>
            </w:tcBorders>
            <w:shd w:val="clear" w:color="auto" w:fill="auto"/>
            <w:vAlign w:val="center"/>
            <w:hideMark/>
          </w:tcPr>
          <w:p w14:paraId="2CCD39F0"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0.22</w:t>
            </w:r>
          </w:p>
        </w:tc>
        <w:tc>
          <w:tcPr>
            <w:tcW w:w="1484" w:type="dxa"/>
            <w:tcBorders>
              <w:top w:val="nil"/>
              <w:left w:val="nil"/>
              <w:bottom w:val="nil"/>
              <w:right w:val="nil"/>
            </w:tcBorders>
            <w:shd w:val="clear" w:color="auto" w:fill="auto"/>
            <w:vAlign w:val="center"/>
            <w:hideMark/>
          </w:tcPr>
          <w:p w14:paraId="58348700"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0.34</w:t>
            </w:r>
          </w:p>
        </w:tc>
        <w:tc>
          <w:tcPr>
            <w:tcW w:w="1226" w:type="dxa"/>
            <w:tcBorders>
              <w:top w:val="nil"/>
              <w:left w:val="nil"/>
              <w:bottom w:val="nil"/>
              <w:right w:val="nil"/>
            </w:tcBorders>
            <w:shd w:val="clear" w:color="auto" w:fill="auto"/>
            <w:vAlign w:val="center"/>
            <w:hideMark/>
          </w:tcPr>
          <w:p w14:paraId="722BEA88"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0.84</w:t>
            </w:r>
          </w:p>
        </w:tc>
        <w:tc>
          <w:tcPr>
            <w:tcW w:w="1536" w:type="dxa"/>
            <w:tcBorders>
              <w:top w:val="nil"/>
              <w:left w:val="nil"/>
              <w:bottom w:val="nil"/>
              <w:right w:val="nil"/>
            </w:tcBorders>
            <w:shd w:val="clear" w:color="auto" w:fill="auto"/>
            <w:vAlign w:val="center"/>
            <w:hideMark/>
          </w:tcPr>
          <w:p w14:paraId="19D153F4"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0.41</w:t>
            </w:r>
          </w:p>
        </w:tc>
        <w:tc>
          <w:tcPr>
            <w:tcW w:w="1249" w:type="dxa"/>
            <w:tcBorders>
              <w:top w:val="nil"/>
              <w:left w:val="nil"/>
              <w:bottom w:val="nil"/>
              <w:right w:val="nil"/>
            </w:tcBorders>
            <w:shd w:val="clear" w:color="auto" w:fill="auto"/>
            <w:vAlign w:val="center"/>
            <w:hideMark/>
          </w:tcPr>
          <w:p w14:paraId="0E8E6487"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0.14</w:t>
            </w:r>
          </w:p>
        </w:tc>
        <w:tc>
          <w:tcPr>
            <w:tcW w:w="1550" w:type="dxa"/>
            <w:tcBorders>
              <w:top w:val="nil"/>
              <w:left w:val="nil"/>
              <w:bottom w:val="nil"/>
              <w:right w:val="nil"/>
            </w:tcBorders>
            <w:shd w:val="clear" w:color="auto" w:fill="auto"/>
            <w:vAlign w:val="center"/>
            <w:hideMark/>
          </w:tcPr>
          <w:p w14:paraId="07B33AF4"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1.39</w:t>
            </w:r>
          </w:p>
        </w:tc>
      </w:tr>
      <w:tr w:rsidR="0002457B" w:rsidRPr="0002457B" w14:paraId="550709EC" w14:textId="77777777" w:rsidTr="0067151C">
        <w:trPr>
          <w:trHeight w:val="323"/>
        </w:trPr>
        <w:tc>
          <w:tcPr>
            <w:tcW w:w="1335" w:type="dxa"/>
            <w:vMerge/>
            <w:tcBorders>
              <w:top w:val="nil"/>
              <w:left w:val="nil"/>
              <w:bottom w:val="single" w:sz="4" w:space="0" w:color="000000"/>
              <w:right w:val="single" w:sz="4" w:space="0" w:color="auto"/>
            </w:tcBorders>
            <w:vAlign w:val="center"/>
            <w:hideMark/>
          </w:tcPr>
          <w:p w14:paraId="72233157"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4" w:type="dxa"/>
            <w:tcBorders>
              <w:top w:val="nil"/>
              <w:left w:val="nil"/>
              <w:bottom w:val="nil"/>
              <w:right w:val="nil"/>
            </w:tcBorders>
            <w:shd w:val="clear" w:color="auto" w:fill="auto"/>
            <w:vAlign w:val="center"/>
            <w:hideMark/>
          </w:tcPr>
          <w:p w14:paraId="4B28CBB8"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1-0.5</w:t>
            </w:r>
          </w:p>
        </w:tc>
        <w:tc>
          <w:tcPr>
            <w:tcW w:w="1865" w:type="dxa"/>
            <w:tcBorders>
              <w:top w:val="nil"/>
              <w:left w:val="nil"/>
              <w:bottom w:val="nil"/>
              <w:right w:val="nil"/>
            </w:tcBorders>
            <w:shd w:val="clear" w:color="auto" w:fill="auto"/>
            <w:vAlign w:val="center"/>
            <w:hideMark/>
          </w:tcPr>
          <w:p w14:paraId="771C3F03"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0.57</w:t>
            </w:r>
          </w:p>
        </w:tc>
        <w:tc>
          <w:tcPr>
            <w:tcW w:w="1460" w:type="dxa"/>
            <w:tcBorders>
              <w:top w:val="nil"/>
              <w:left w:val="nil"/>
              <w:bottom w:val="nil"/>
              <w:right w:val="nil"/>
            </w:tcBorders>
            <w:shd w:val="clear" w:color="auto" w:fill="auto"/>
            <w:vAlign w:val="center"/>
            <w:hideMark/>
          </w:tcPr>
          <w:p w14:paraId="11AA48E2"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0.89</w:t>
            </w:r>
          </w:p>
        </w:tc>
        <w:tc>
          <w:tcPr>
            <w:tcW w:w="1484" w:type="dxa"/>
            <w:tcBorders>
              <w:top w:val="nil"/>
              <w:left w:val="nil"/>
              <w:bottom w:val="nil"/>
              <w:right w:val="nil"/>
            </w:tcBorders>
            <w:shd w:val="clear" w:color="auto" w:fill="auto"/>
            <w:vAlign w:val="center"/>
            <w:hideMark/>
          </w:tcPr>
          <w:p w14:paraId="4CBAC411"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0.64</w:t>
            </w:r>
          </w:p>
        </w:tc>
        <w:tc>
          <w:tcPr>
            <w:tcW w:w="1226" w:type="dxa"/>
            <w:tcBorders>
              <w:top w:val="nil"/>
              <w:left w:val="nil"/>
              <w:bottom w:val="nil"/>
              <w:right w:val="nil"/>
            </w:tcBorders>
            <w:shd w:val="clear" w:color="auto" w:fill="auto"/>
            <w:vAlign w:val="center"/>
            <w:hideMark/>
          </w:tcPr>
          <w:p w14:paraId="3400A255"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2.70</w:t>
            </w:r>
          </w:p>
        </w:tc>
        <w:tc>
          <w:tcPr>
            <w:tcW w:w="1536" w:type="dxa"/>
            <w:tcBorders>
              <w:top w:val="nil"/>
              <w:left w:val="nil"/>
              <w:bottom w:val="nil"/>
              <w:right w:val="nil"/>
            </w:tcBorders>
            <w:shd w:val="clear" w:color="auto" w:fill="auto"/>
            <w:vAlign w:val="center"/>
            <w:hideMark/>
          </w:tcPr>
          <w:p w14:paraId="17606EC6"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1.09</w:t>
            </w:r>
          </w:p>
        </w:tc>
        <w:tc>
          <w:tcPr>
            <w:tcW w:w="1249" w:type="dxa"/>
            <w:tcBorders>
              <w:top w:val="nil"/>
              <w:left w:val="nil"/>
              <w:bottom w:val="nil"/>
              <w:right w:val="nil"/>
            </w:tcBorders>
            <w:shd w:val="clear" w:color="auto" w:fill="auto"/>
            <w:vAlign w:val="center"/>
            <w:hideMark/>
          </w:tcPr>
          <w:p w14:paraId="698657E0"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0.47</w:t>
            </w:r>
          </w:p>
        </w:tc>
        <w:tc>
          <w:tcPr>
            <w:tcW w:w="1550" w:type="dxa"/>
            <w:tcBorders>
              <w:top w:val="nil"/>
              <w:left w:val="nil"/>
              <w:bottom w:val="nil"/>
              <w:right w:val="nil"/>
            </w:tcBorders>
            <w:shd w:val="clear" w:color="auto" w:fill="auto"/>
            <w:vAlign w:val="center"/>
            <w:hideMark/>
          </w:tcPr>
          <w:p w14:paraId="61E6242F"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1.14</w:t>
            </w:r>
          </w:p>
        </w:tc>
      </w:tr>
      <w:tr w:rsidR="0002457B" w:rsidRPr="0002457B" w14:paraId="45A2936D" w14:textId="77777777" w:rsidTr="0067151C">
        <w:trPr>
          <w:trHeight w:val="323"/>
        </w:trPr>
        <w:tc>
          <w:tcPr>
            <w:tcW w:w="1335" w:type="dxa"/>
            <w:vMerge/>
            <w:tcBorders>
              <w:top w:val="nil"/>
              <w:left w:val="nil"/>
              <w:bottom w:val="single" w:sz="4" w:space="0" w:color="000000"/>
              <w:right w:val="single" w:sz="4" w:space="0" w:color="auto"/>
            </w:tcBorders>
            <w:vAlign w:val="center"/>
            <w:hideMark/>
          </w:tcPr>
          <w:p w14:paraId="0A147D54"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4" w:type="dxa"/>
            <w:tcBorders>
              <w:top w:val="nil"/>
              <w:left w:val="nil"/>
              <w:bottom w:val="nil"/>
              <w:right w:val="nil"/>
            </w:tcBorders>
            <w:shd w:val="clear" w:color="auto" w:fill="auto"/>
            <w:vAlign w:val="center"/>
            <w:hideMark/>
          </w:tcPr>
          <w:p w14:paraId="4F18A3C8"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0.5-0.25</w:t>
            </w:r>
          </w:p>
        </w:tc>
        <w:tc>
          <w:tcPr>
            <w:tcW w:w="1865" w:type="dxa"/>
            <w:tcBorders>
              <w:top w:val="nil"/>
              <w:left w:val="nil"/>
              <w:bottom w:val="nil"/>
              <w:right w:val="nil"/>
            </w:tcBorders>
            <w:shd w:val="clear" w:color="auto" w:fill="auto"/>
            <w:vAlign w:val="center"/>
            <w:hideMark/>
          </w:tcPr>
          <w:p w14:paraId="7F500632"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12.03</w:t>
            </w:r>
          </w:p>
        </w:tc>
        <w:tc>
          <w:tcPr>
            <w:tcW w:w="1460" w:type="dxa"/>
            <w:tcBorders>
              <w:top w:val="nil"/>
              <w:left w:val="nil"/>
              <w:bottom w:val="nil"/>
              <w:right w:val="nil"/>
            </w:tcBorders>
            <w:shd w:val="clear" w:color="auto" w:fill="auto"/>
            <w:vAlign w:val="center"/>
            <w:hideMark/>
          </w:tcPr>
          <w:p w14:paraId="3C0AA480"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3.50</w:t>
            </w:r>
          </w:p>
        </w:tc>
        <w:tc>
          <w:tcPr>
            <w:tcW w:w="1484" w:type="dxa"/>
            <w:tcBorders>
              <w:top w:val="nil"/>
              <w:left w:val="nil"/>
              <w:bottom w:val="nil"/>
              <w:right w:val="nil"/>
            </w:tcBorders>
            <w:shd w:val="clear" w:color="auto" w:fill="auto"/>
            <w:vAlign w:val="center"/>
            <w:hideMark/>
          </w:tcPr>
          <w:p w14:paraId="7F55918C"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9.18</w:t>
            </w:r>
          </w:p>
        </w:tc>
        <w:tc>
          <w:tcPr>
            <w:tcW w:w="1226" w:type="dxa"/>
            <w:tcBorders>
              <w:top w:val="nil"/>
              <w:left w:val="nil"/>
              <w:bottom w:val="nil"/>
              <w:right w:val="nil"/>
            </w:tcBorders>
            <w:shd w:val="clear" w:color="auto" w:fill="auto"/>
            <w:vAlign w:val="center"/>
            <w:hideMark/>
          </w:tcPr>
          <w:p w14:paraId="10BD99E7"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7.60</w:t>
            </w:r>
          </w:p>
        </w:tc>
        <w:tc>
          <w:tcPr>
            <w:tcW w:w="1536" w:type="dxa"/>
            <w:tcBorders>
              <w:top w:val="nil"/>
              <w:left w:val="nil"/>
              <w:bottom w:val="nil"/>
              <w:right w:val="nil"/>
            </w:tcBorders>
            <w:shd w:val="clear" w:color="auto" w:fill="auto"/>
            <w:vAlign w:val="center"/>
            <w:hideMark/>
          </w:tcPr>
          <w:p w14:paraId="54C5F813"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8.57</w:t>
            </w:r>
          </w:p>
        </w:tc>
        <w:tc>
          <w:tcPr>
            <w:tcW w:w="1249" w:type="dxa"/>
            <w:tcBorders>
              <w:top w:val="nil"/>
              <w:left w:val="nil"/>
              <w:bottom w:val="nil"/>
              <w:right w:val="nil"/>
            </w:tcBorders>
            <w:shd w:val="clear" w:color="auto" w:fill="auto"/>
            <w:vAlign w:val="center"/>
            <w:hideMark/>
          </w:tcPr>
          <w:p w14:paraId="49CAE3D8"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5.18</w:t>
            </w:r>
          </w:p>
        </w:tc>
        <w:tc>
          <w:tcPr>
            <w:tcW w:w="1550" w:type="dxa"/>
            <w:tcBorders>
              <w:top w:val="nil"/>
              <w:left w:val="nil"/>
              <w:bottom w:val="nil"/>
              <w:right w:val="nil"/>
            </w:tcBorders>
            <w:shd w:val="clear" w:color="auto" w:fill="auto"/>
            <w:vAlign w:val="center"/>
            <w:hideMark/>
          </w:tcPr>
          <w:p w14:paraId="0793A160"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3.96</w:t>
            </w:r>
          </w:p>
        </w:tc>
      </w:tr>
      <w:tr w:rsidR="0002457B" w:rsidRPr="0002457B" w14:paraId="7DE5558E" w14:textId="77777777" w:rsidTr="0067151C">
        <w:trPr>
          <w:trHeight w:val="304"/>
        </w:trPr>
        <w:tc>
          <w:tcPr>
            <w:tcW w:w="1335" w:type="dxa"/>
            <w:vMerge/>
            <w:tcBorders>
              <w:top w:val="nil"/>
              <w:left w:val="nil"/>
              <w:bottom w:val="single" w:sz="4" w:space="0" w:color="000000"/>
              <w:right w:val="single" w:sz="4" w:space="0" w:color="auto"/>
            </w:tcBorders>
            <w:vAlign w:val="center"/>
            <w:hideMark/>
          </w:tcPr>
          <w:p w14:paraId="08FE953E"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4" w:type="dxa"/>
            <w:tcBorders>
              <w:top w:val="single" w:sz="4" w:space="0" w:color="auto"/>
              <w:left w:val="nil"/>
              <w:bottom w:val="single" w:sz="4" w:space="0" w:color="auto"/>
              <w:right w:val="nil"/>
            </w:tcBorders>
            <w:shd w:val="clear" w:color="auto" w:fill="auto"/>
            <w:vAlign w:val="center"/>
            <w:hideMark/>
          </w:tcPr>
          <w:p w14:paraId="29B01A6E"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Macroaggregate</w:t>
            </w:r>
          </w:p>
        </w:tc>
        <w:tc>
          <w:tcPr>
            <w:tcW w:w="1865" w:type="dxa"/>
            <w:tcBorders>
              <w:top w:val="single" w:sz="4" w:space="0" w:color="auto"/>
              <w:left w:val="nil"/>
              <w:bottom w:val="single" w:sz="4" w:space="0" w:color="auto"/>
              <w:right w:val="nil"/>
            </w:tcBorders>
            <w:shd w:val="clear" w:color="auto" w:fill="auto"/>
            <w:vAlign w:val="center"/>
            <w:hideMark/>
          </w:tcPr>
          <w:p w14:paraId="63F2BC8F"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13.10</w:t>
            </w:r>
          </w:p>
        </w:tc>
        <w:tc>
          <w:tcPr>
            <w:tcW w:w="1460" w:type="dxa"/>
            <w:tcBorders>
              <w:top w:val="single" w:sz="4" w:space="0" w:color="auto"/>
              <w:left w:val="nil"/>
              <w:bottom w:val="single" w:sz="4" w:space="0" w:color="auto"/>
              <w:right w:val="nil"/>
            </w:tcBorders>
            <w:shd w:val="clear" w:color="auto" w:fill="auto"/>
            <w:vAlign w:val="center"/>
            <w:hideMark/>
          </w:tcPr>
          <w:p w14:paraId="7238A88A"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4.98</w:t>
            </w:r>
          </w:p>
        </w:tc>
        <w:tc>
          <w:tcPr>
            <w:tcW w:w="1484" w:type="dxa"/>
            <w:tcBorders>
              <w:top w:val="single" w:sz="4" w:space="0" w:color="auto"/>
              <w:left w:val="nil"/>
              <w:bottom w:val="single" w:sz="4" w:space="0" w:color="auto"/>
              <w:right w:val="nil"/>
            </w:tcBorders>
            <w:shd w:val="clear" w:color="auto" w:fill="auto"/>
            <w:vAlign w:val="center"/>
            <w:hideMark/>
          </w:tcPr>
          <w:p w14:paraId="02A6BA3C"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10.30</w:t>
            </w:r>
          </w:p>
        </w:tc>
        <w:tc>
          <w:tcPr>
            <w:tcW w:w="1226" w:type="dxa"/>
            <w:tcBorders>
              <w:top w:val="single" w:sz="4" w:space="0" w:color="auto"/>
              <w:left w:val="nil"/>
              <w:bottom w:val="single" w:sz="4" w:space="0" w:color="auto"/>
              <w:right w:val="nil"/>
            </w:tcBorders>
            <w:shd w:val="clear" w:color="auto" w:fill="auto"/>
            <w:vAlign w:val="center"/>
            <w:hideMark/>
          </w:tcPr>
          <w:p w14:paraId="51434C43"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11.83</w:t>
            </w:r>
          </w:p>
        </w:tc>
        <w:tc>
          <w:tcPr>
            <w:tcW w:w="1536" w:type="dxa"/>
            <w:tcBorders>
              <w:top w:val="single" w:sz="4" w:space="0" w:color="auto"/>
              <w:left w:val="nil"/>
              <w:bottom w:val="single" w:sz="4" w:space="0" w:color="auto"/>
              <w:right w:val="nil"/>
            </w:tcBorders>
            <w:shd w:val="clear" w:color="auto" w:fill="auto"/>
            <w:vAlign w:val="center"/>
            <w:hideMark/>
          </w:tcPr>
          <w:p w14:paraId="1DD19696"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10.07</w:t>
            </w:r>
          </w:p>
        </w:tc>
        <w:tc>
          <w:tcPr>
            <w:tcW w:w="1249" w:type="dxa"/>
            <w:tcBorders>
              <w:top w:val="single" w:sz="4" w:space="0" w:color="auto"/>
              <w:left w:val="nil"/>
              <w:bottom w:val="single" w:sz="4" w:space="0" w:color="auto"/>
              <w:right w:val="nil"/>
            </w:tcBorders>
            <w:shd w:val="clear" w:color="auto" w:fill="auto"/>
            <w:vAlign w:val="center"/>
            <w:hideMark/>
          </w:tcPr>
          <w:p w14:paraId="0C8AC6B9"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6.35</w:t>
            </w:r>
          </w:p>
        </w:tc>
        <w:tc>
          <w:tcPr>
            <w:tcW w:w="1550" w:type="dxa"/>
            <w:tcBorders>
              <w:top w:val="single" w:sz="4" w:space="0" w:color="auto"/>
              <w:left w:val="nil"/>
              <w:bottom w:val="single" w:sz="4" w:space="0" w:color="auto"/>
              <w:right w:val="nil"/>
            </w:tcBorders>
            <w:shd w:val="clear" w:color="auto" w:fill="auto"/>
            <w:vAlign w:val="center"/>
            <w:hideMark/>
          </w:tcPr>
          <w:p w14:paraId="42F64C99"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6.58</w:t>
            </w:r>
          </w:p>
        </w:tc>
      </w:tr>
      <w:tr w:rsidR="0002457B" w:rsidRPr="0002457B" w14:paraId="3D7A29CC" w14:textId="77777777" w:rsidTr="0067151C">
        <w:trPr>
          <w:trHeight w:val="323"/>
        </w:trPr>
        <w:tc>
          <w:tcPr>
            <w:tcW w:w="1335" w:type="dxa"/>
            <w:vMerge/>
            <w:tcBorders>
              <w:top w:val="nil"/>
              <w:left w:val="nil"/>
              <w:bottom w:val="single" w:sz="4" w:space="0" w:color="000000"/>
              <w:right w:val="single" w:sz="4" w:space="0" w:color="auto"/>
            </w:tcBorders>
            <w:vAlign w:val="center"/>
            <w:hideMark/>
          </w:tcPr>
          <w:p w14:paraId="62102FD4"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4" w:type="dxa"/>
            <w:tcBorders>
              <w:top w:val="nil"/>
              <w:left w:val="nil"/>
              <w:bottom w:val="nil"/>
              <w:right w:val="nil"/>
            </w:tcBorders>
            <w:shd w:val="clear" w:color="auto" w:fill="auto"/>
            <w:vAlign w:val="center"/>
            <w:hideMark/>
          </w:tcPr>
          <w:p w14:paraId="2207D2FA"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0.25-0.1</w:t>
            </w:r>
          </w:p>
        </w:tc>
        <w:tc>
          <w:tcPr>
            <w:tcW w:w="1865" w:type="dxa"/>
            <w:tcBorders>
              <w:top w:val="nil"/>
              <w:left w:val="nil"/>
              <w:bottom w:val="nil"/>
              <w:right w:val="nil"/>
            </w:tcBorders>
            <w:shd w:val="clear" w:color="auto" w:fill="auto"/>
            <w:vAlign w:val="center"/>
            <w:hideMark/>
          </w:tcPr>
          <w:p w14:paraId="21357712"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26.60</w:t>
            </w:r>
          </w:p>
        </w:tc>
        <w:tc>
          <w:tcPr>
            <w:tcW w:w="1460" w:type="dxa"/>
            <w:tcBorders>
              <w:top w:val="nil"/>
              <w:left w:val="nil"/>
              <w:bottom w:val="nil"/>
              <w:right w:val="nil"/>
            </w:tcBorders>
            <w:shd w:val="clear" w:color="auto" w:fill="auto"/>
            <w:vAlign w:val="center"/>
            <w:hideMark/>
          </w:tcPr>
          <w:p w14:paraId="1B25B480"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16.12</w:t>
            </w:r>
          </w:p>
        </w:tc>
        <w:tc>
          <w:tcPr>
            <w:tcW w:w="1484" w:type="dxa"/>
            <w:tcBorders>
              <w:top w:val="nil"/>
              <w:left w:val="nil"/>
              <w:bottom w:val="nil"/>
              <w:right w:val="nil"/>
            </w:tcBorders>
            <w:shd w:val="clear" w:color="auto" w:fill="auto"/>
            <w:vAlign w:val="center"/>
            <w:hideMark/>
          </w:tcPr>
          <w:p w14:paraId="108A4681"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19.78</w:t>
            </w:r>
          </w:p>
        </w:tc>
        <w:tc>
          <w:tcPr>
            <w:tcW w:w="1226" w:type="dxa"/>
            <w:tcBorders>
              <w:top w:val="nil"/>
              <w:left w:val="nil"/>
              <w:bottom w:val="nil"/>
              <w:right w:val="nil"/>
            </w:tcBorders>
            <w:shd w:val="clear" w:color="auto" w:fill="auto"/>
            <w:vAlign w:val="center"/>
            <w:hideMark/>
          </w:tcPr>
          <w:p w14:paraId="23BF7897"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24.17</w:t>
            </w:r>
          </w:p>
        </w:tc>
        <w:tc>
          <w:tcPr>
            <w:tcW w:w="1536" w:type="dxa"/>
            <w:tcBorders>
              <w:top w:val="nil"/>
              <w:left w:val="nil"/>
              <w:bottom w:val="nil"/>
              <w:right w:val="nil"/>
            </w:tcBorders>
            <w:shd w:val="clear" w:color="auto" w:fill="auto"/>
            <w:vAlign w:val="center"/>
            <w:hideMark/>
          </w:tcPr>
          <w:p w14:paraId="0381F567"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26.83</w:t>
            </w:r>
          </w:p>
        </w:tc>
        <w:tc>
          <w:tcPr>
            <w:tcW w:w="1249" w:type="dxa"/>
            <w:tcBorders>
              <w:top w:val="nil"/>
              <w:left w:val="nil"/>
              <w:bottom w:val="nil"/>
              <w:right w:val="nil"/>
            </w:tcBorders>
            <w:shd w:val="clear" w:color="auto" w:fill="auto"/>
            <w:vAlign w:val="center"/>
            <w:hideMark/>
          </w:tcPr>
          <w:p w14:paraId="2BB01AE7"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23.22</w:t>
            </w:r>
          </w:p>
        </w:tc>
        <w:tc>
          <w:tcPr>
            <w:tcW w:w="1550" w:type="dxa"/>
            <w:tcBorders>
              <w:top w:val="nil"/>
              <w:left w:val="nil"/>
              <w:bottom w:val="nil"/>
              <w:right w:val="nil"/>
            </w:tcBorders>
            <w:shd w:val="clear" w:color="auto" w:fill="auto"/>
            <w:vAlign w:val="center"/>
            <w:hideMark/>
          </w:tcPr>
          <w:p w14:paraId="1E04E962"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20.63</w:t>
            </w:r>
          </w:p>
        </w:tc>
      </w:tr>
      <w:tr w:rsidR="0002457B" w:rsidRPr="0002457B" w14:paraId="6CE93AD9" w14:textId="77777777" w:rsidTr="0067151C">
        <w:trPr>
          <w:trHeight w:val="323"/>
        </w:trPr>
        <w:tc>
          <w:tcPr>
            <w:tcW w:w="1335" w:type="dxa"/>
            <w:vMerge/>
            <w:tcBorders>
              <w:top w:val="nil"/>
              <w:left w:val="nil"/>
              <w:bottom w:val="single" w:sz="4" w:space="0" w:color="000000"/>
              <w:right w:val="single" w:sz="4" w:space="0" w:color="auto"/>
            </w:tcBorders>
            <w:vAlign w:val="center"/>
            <w:hideMark/>
          </w:tcPr>
          <w:p w14:paraId="12A23EBE"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4" w:type="dxa"/>
            <w:tcBorders>
              <w:top w:val="nil"/>
              <w:left w:val="nil"/>
              <w:bottom w:val="nil"/>
              <w:right w:val="nil"/>
            </w:tcBorders>
            <w:shd w:val="clear" w:color="auto" w:fill="auto"/>
            <w:vAlign w:val="center"/>
            <w:hideMark/>
          </w:tcPr>
          <w:p w14:paraId="754DCB5F"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0.1-0.053</w:t>
            </w:r>
          </w:p>
        </w:tc>
        <w:tc>
          <w:tcPr>
            <w:tcW w:w="1865" w:type="dxa"/>
            <w:tcBorders>
              <w:top w:val="nil"/>
              <w:left w:val="nil"/>
              <w:bottom w:val="nil"/>
              <w:right w:val="nil"/>
            </w:tcBorders>
            <w:shd w:val="clear" w:color="auto" w:fill="auto"/>
            <w:vAlign w:val="center"/>
            <w:hideMark/>
          </w:tcPr>
          <w:p w14:paraId="447FFF3C"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14.69</w:t>
            </w:r>
          </w:p>
        </w:tc>
        <w:tc>
          <w:tcPr>
            <w:tcW w:w="1460" w:type="dxa"/>
            <w:tcBorders>
              <w:top w:val="nil"/>
              <w:left w:val="nil"/>
              <w:bottom w:val="nil"/>
              <w:right w:val="nil"/>
            </w:tcBorders>
            <w:shd w:val="clear" w:color="auto" w:fill="auto"/>
            <w:vAlign w:val="center"/>
            <w:hideMark/>
          </w:tcPr>
          <w:p w14:paraId="7D6F8738"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28.89</w:t>
            </w:r>
          </w:p>
        </w:tc>
        <w:tc>
          <w:tcPr>
            <w:tcW w:w="1484" w:type="dxa"/>
            <w:tcBorders>
              <w:top w:val="nil"/>
              <w:left w:val="nil"/>
              <w:bottom w:val="nil"/>
              <w:right w:val="nil"/>
            </w:tcBorders>
            <w:shd w:val="clear" w:color="auto" w:fill="auto"/>
            <w:vAlign w:val="center"/>
            <w:hideMark/>
          </w:tcPr>
          <w:p w14:paraId="3AA37B29"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21.90</w:t>
            </w:r>
          </w:p>
        </w:tc>
        <w:tc>
          <w:tcPr>
            <w:tcW w:w="1226" w:type="dxa"/>
            <w:tcBorders>
              <w:top w:val="nil"/>
              <w:left w:val="nil"/>
              <w:bottom w:val="nil"/>
              <w:right w:val="nil"/>
            </w:tcBorders>
            <w:shd w:val="clear" w:color="auto" w:fill="auto"/>
            <w:vAlign w:val="center"/>
            <w:hideMark/>
          </w:tcPr>
          <w:p w14:paraId="2CB8ABA3"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16.18</w:t>
            </w:r>
          </w:p>
        </w:tc>
        <w:tc>
          <w:tcPr>
            <w:tcW w:w="1536" w:type="dxa"/>
            <w:tcBorders>
              <w:top w:val="nil"/>
              <w:left w:val="nil"/>
              <w:bottom w:val="nil"/>
              <w:right w:val="nil"/>
            </w:tcBorders>
            <w:shd w:val="clear" w:color="auto" w:fill="auto"/>
            <w:vAlign w:val="center"/>
            <w:hideMark/>
          </w:tcPr>
          <w:p w14:paraId="439D5A97"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15.94</w:t>
            </w:r>
          </w:p>
        </w:tc>
        <w:tc>
          <w:tcPr>
            <w:tcW w:w="1249" w:type="dxa"/>
            <w:tcBorders>
              <w:top w:val="nil"/>
              <w:left w:val="nil"/>
              <w:bottom w:val="nil"/>
              <w:right w:val="nil"/>
            </w:tcBorders>
            <w:shd w:val="clear" w:color="auto" w:fill="auto"/>
            <w:vAlign w:val="center"/>
            <w:hideMark/>
          </w:tcPr>
          <w:p w14:paraId="06A92C8C"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13.98</w:t>
            </w:r>
          </w:p>
        </w:tc>
        <w:tc>
          <w:tcPr>
            <w:tcW w:w="1550" w:type="dxa"/>
            <w:tcBorders>
              <w:top w:val="nil"/>
              <w:left w:val="nil"/>
              <w:bottom w:val="nil"/>
              <w:right w:val="nil"/>
            </w:tcBorders>
            <w:shd w:val="clear" w:color="auto" w:fill="auto"/>
            <w:vAlign w:val="center"/>
            <w:hideMark/>
          </w:tcPr>
          <w:p w14:paraId="231EBA99"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33.76</w:t>
            </w:r>
          </w:p>
        </w:tc>
      </w:tr>
      <w:tr w:rsidR="0002457B" w:rsidRPr="0002457B" w14:paraId="0B3E6D3A" w14:textId="77777777" w:rsidTr="0067151C">
        <w:trPr>
          <w:trHeight w:val="323"/>
        </w:trPr>
        <w:tc>
          <w:tcPr>
            <w:tcW w:w="1335" w:type="dxa"/>
            <w:vMerge/>
            <w:tcBorders>
              <w:top w:val="nil"/>
              <w:left w:val="nil"/>
              <w:bottom w:val="single" w:sz="4" w:space="0" w:color="000000"/>
              <w:right w:val="single" w:sz="4" w:space="0" w:color="auto"/>
            </w:tcBorders>
            <w:vAlign w:val="center"/>
            <w:hideMark/>
          </w:tcPr>
          <w:p w14:paraId="4A838AAC"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4" w:type="dxa"/>
            <w:tcBorders>
              <w:top w:val="nil"/>
              <w:left w:val="nil"/>
              <w:bottom w:val="nil"/>
              <w:right w:val="nil"/>
            </w:tcBorders>
            <w:shd w:val="clear" w:color="auto" w:fill="auto"/>
            <w:vAlign w:val="center"/>
            <w:hideMark/>
          </w:tcPr>
          <w:p w14:paraId="336BBB6E"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&lt; 0.053</w:t>
            </w:r>
          </w:p>
        </w:tc>
        <w:tc>
          <w:tcPr>
            <w:tcW w:w="1865" w:type="dxa"/>
            <w:tcBorders>
              <w:top w:val="nil"/>
              <w:left w:val="nil"/>
              <w:bottom w:val="nil"/>
              <w:right w:val="nil"/>
            </w:tcBorders>
            <w:shd w:val="clear" w:color="auto" w:fill="auto"/>
            <w:vAlign w:val="center"/>
            <w:hideMark/>
          </w:tcPr>
          <w:p w14:paraId="470247B9"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45.61</w:t>
            </w:r>
          </w:p>
        </w:tc>
        <w:tc>
          <w:tcPr>
            <w:tcW w:w="1460" w:type="dxa"/>
            <w:tcBorders>
              <w:top w:val="nil"/>
              <w:left w:val="nil"/>
              <w:bottom w:val="nil"/>
              <w:right w:val="nil"/>
            </w:tcBorders>
            <w:shd w:val="clear" w:color="auto" w:fill="auto"/>
            <w:vAlign w:val="center"/>
            <w:hideMark/>
          </w:tcPr>
          <w:p w14:paraId="3D86591A"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50.01</w:t>
            </w:r>
          </w:p>
        </w:tc>
        <w:tc>
          <w:tcPr>
            <w:tcW w:w="1484" w:type="dxa"/>
            <w:tcBorders>
              <w:top w:val="nil"/>
              <w:left w:val="nil"/>
              <w:bottom w:val="nil"/>
              <w:right w:val="nil"/>
            </w:tcBorders>
            <w:shd w:val="clear" w:color="auto" w:fill="auto"/>
            <w:vAlign w:val="center"/>
            <w:hideMark/>
          </w:tcPr>
          <w:p w14:paraId="66150C91"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48.01</w:t>
            </w:r>
          </w:p>
        </w:tc>
        <w:tc>
          <w:tcPr>
            <w:tcW w:w="1226" w:type="dxa"/>
            <w:tcBorders>
              <w:top w:val="nil"/>
              <w:left w:val="nil"/>
              <w:bottom w:val="nil"/>
              <w:right w:val="nil"/>
            </w:tcBorders>
            <w:shd w:val="clear" w:color="auto" w:fill="auto"/>
            <w:vAlign w:val="center"/>
            <w:hideMark/>
          </w:tcPr>
          <w:p w14:paraId="508FF383"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47.83</w:t>
            </w:r>
          </w:p>
        </w:tc>
        <w:tc>
          <w:tcPr>
            <w:tcW w:w="1536" w:type="dxa"/>
            <w:tcBorders>
              <w:top w:val="nil"/>
              <w:left w:val="nil"/>
              <w:bottom w:val="nil"/>
              <w:right w:val="nil"/>
            </w:tcBorders>
            <w:shd w:val="clear" w:color="auto" w:fill="auto"/>
            <w:vAlign w:val="center"/>
            <w:hideMark/>
          </w:tcPr>
          <w:p w14:paraId="3D7DC474"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47.16</w:t>
            </w:r>
          </w:p>
        </w:tc>
        <w:tc>
          <w:tcPr>
            <w:tcW w:w="1249" w:type="dxa"/>
            <w:tcBorders>
              <w:top w:val="nil"/>
              <w:left w:val="nil"/>
              <w:bottom w:val="nil"/>
              <w:right w:val="nil"/>
            </w:tcBorders>
            <w:shd w:val="clear" w:color="auto" w:fill="auto"/>
            <w:vAlign w:val="center"/>
            <w:hideMark/>
          </w:tcPr>
          <w:p w14:paraId="1CE66425"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56.45</w:t>
            </w:r>
          </w:p>
        </w:tc>
        <w:tc>
          <w:tcPr>
            <w:tcW w:w="1550" w:type="dxa"/>
            <w:tcBorders>
              <w:top w:val="nil"/>
              <w:left w:val="nil"/>
              <w:bottom w:val="nil"/>
              <w:right w:val="nil"/>
            </w:tcBorders>
            <w:shd w:val="clear" w:color="auto" w:fill="auto"/>
            <w:vAlign w:val="center"/>
            <w:hideMark/>
          </w:tcPr>
          <w:p w14:paraId="4D9C964A"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39.03</w:t>
            </w:r>
          </w:p>
        </w:tc>
      </w:tr>
      <w:tr w:rsidR="0002457B" w:rsidRPr="0002457B" w14:paraId="779F6EB5" w14:textId="77777777" w:rsidTr="0067151C">
        <w:trPr>
          <w:trHeight w:val="323"/>
        </w:trPr>
        <w:tc>
          <w:tcPr>
            <w:tcW w:w="1335" w:type="dxa"/>
            <w:vMerge/>
            <w:tcBorders>
              <w:top w:val="nil"/>
              <w:left w:val="nil"/>
              <w:bottom w:val="single" w:sz="4" w:space="0" w:color="000000"/>
              <w:right w:val="single" w:sz="4" w:space="0" w:color="auto"/>
            </w:tcBorders>
            <w:vAlign w:val="center"/>
            <w:hideMark/>
          </w:tcPr>
          <w:p w14:paraId="74F10376"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4" w:type="dxa"/>
            <w:tcBorders>
              <w:top w:val="single" w:sz="4" w:space="0" w:color="auto"/>
              <w:left w:val="nil"/>
              <w:bottom w:val="single" w:sz="4" w:space="0" w:color="auto"/>
              <w:right w:val="nil"/>
            </w:tcBorders>
            <w:shd w:val="clear" w:color="auto" w:fill="auto"/>
            <w:vAlign w:val="center"/>
            <w:hideMark/>
          </w:tcPr>
          <w:p w14:paraId="5D1ECB50"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Microaggregate</w:t>
            </w:r>
          </w:p>
        </w:tc>
        <w:tc>
          <w:tcPr>
            <w:tcW w:w="1865" w:type="dxa"/>
            <w:tcBorders>
              <w:top w:val="single" w:sz="4" w:space="0" w:color="auto"/>
              <w:left w:val="nil"/>
              <w:bottom w:val="single" w:sz="4" w:space="0" w:color="auto"/>
              <w:right w:val="nil"/>
            </w:tcBorders>
            <w:shd w:val="clear" w:color="auto" w:fill="auto"/>
            <w:vAlign w:val="center"/>
            <w:hideMark/>
          </w:tcPr>
          <w:p w14:paraId="016AA93D"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86.90</w:t>
            </w:r>
          </w:p>
        </w:tc>
        <w:tc>
          <w:tcPr>
            <w:tcW w:w="1460" w:type="dxa"/>
            <w:tcBorders>
              <w:top w:val="single" w:sz="4" w:space="0" w:color="auto"/>
              <w:left w:val="nil"/>
              <w:bottom w:val="single" w:sz="4" w:space="0" w:color="auto"/>
              <w:right w:val="nil"/>
            </w:tcBorders>
            <w:shd w:val="clear" w:color="auto" w:fill="auto"/>
            <w:vAlign w:val="center"/>
            <w:hideMark/>
          </w:tcPr>
          <w:p w14:paraId="73EB2F39"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95.02</w:t>
            </w:r>
          </w:p>
        </w:tc>
        <w:tc>
          <w:tcPr>
            <w:tcW w:w="1484" w:type="dxa"/>
            <w:tcBorders>
              <w:top w:val="single" w:sz="4" w:space="0" w:color="auto"/>
              <w:left w:val="nil"/>
              <w:bottom w:val="single" w:sz="4" w:space="0" w:color="auto"/>
              <w:right w:val="nil"/>
            </w:tcBorders>
            <w:shd w:val="clear" w:color="auto" w:fill="auto"/>
            <w:vAlign w:val="center"/>
            <w:hideMark/>
          </w:tcPr>
          <w:p w14:paraId="207F820A"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89.70</w:t>
            </w:r>
          </w:p>
        </w:tc>
        <w:tc>
          <w:tcPr>
            <w:tcW w:w="1226" w:type="dxa"/>
            <w:tcBorders>
              <w:top w:val="single" w:sz="4" w:space="0" w:color="auto"/>
              <w:left w:val="nil"/>
              <w:bottom w:val="single" w:sz="4" w:space="0" w:color="auto"/>
              <w:right w:val="nil"/>
            </w:tcBorders>
            <w:shd w:val="clear" w:color="auto" w:fill="auto"/>
            <w:vAlign w:val="center"/>
            <w:hideMark/>
          </w:tcPr>
          <w:p w14:paraId="56AC810A"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88.17</w:t>
            </w:r>
          </w:p>
        </w:tc>
        <w:tc>
          <w:tcPr>
            <w:tcW w:w="1536" w:type="dxa"/>
            <w:tcBorders>
              <w:top w:val="single" w:sz="4" w:space="0" w:color="auto"/>
              <w:left w:val="nil"/>
              <w:bottom w:val="single" w:sz="4" w:space="0" w:color="auto"/>
              <w:right w:val="nil"/>
            </w:tcBorders>
            <w:shd w:val="clear" w:color="auto" w:fill="auto"/>
            <w:vAlign w:val="center"/>
            <w:hideMark/>
          </w:tcPr>
          <w:p w14:paraId="32DF3A72"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89.93</w:t>
            </w:r>
          </w:p>
        </w:tc>
        <w:tc>
          <w:tcPr>
            <w:tcW w:w="1249" w:type="dxa"/>
            <w:tcBorders>
              <w:top w:val="single" w:sz="4" w:space="0" w:color="auto"/>
              <w:left w:val="nil"/>
              <w:bottom w:val="single" w:sz="4" w:space="0" w:color="auto"/>
              <w:right w:val="nil"/>
            </w:tcBorders>
            <w:shd w:val="clear" w:color="auto" w:fill="auto"/>
            <w:vAlign w:val="center"/>
            <w:hideMark/>
          </w:tcPr>
          <w:p w14:paraId="38D1EAC6"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93.65</w:t>
            </w:r>
          </w:p>
        </w:tc>
        <w:tc>
          <w:tcPr>
            <w:tcW w:w="1550" w:type="dxa"/>
            <w:tcBorders>
              <w:top w:val="single" w:sz="4" w:space="0" w:color="auto"/>
              <w:left w:val="nil"/>
              <w:bottom w:val="single" w:sz="4" w:space="0" w:color="auto"/>
              <w:right w:val="nil"/>
            </w:tcBorders>
            <w:shd w:val="clear" w:color="auto" w:fill="auto"/>
            <w:vAlign w:val="center"/>
            <w:hideMark/>
          </w:tcPr>
          <w:p w14:paraId="68289315"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93.42</w:t>
            </w:r>
          </w:p>
        </w:tc>
      </w:tr>
      <w:tr w:rsidR="0002457B" w:rsidRPr="0002457B" w14:paraId="329878BB" w14:textId="77777777" w:rsidTr="0067151C">
        <w:trPr>
          <w:trHeight w:val="266"/>
        </w:trPr>
        <w:tc>
          <w:tcPr>
            <w:tcW w:w="1335" w:type="dxa"/>
            <w:vMerge w:val="restart"/>
            <w:tcBorders>
              <w:top w:val="nil"/>
              <w:left w:val="nil"/>
              <w:bottom w:val="single" w:sz="4" w:space="0" w:color="000000"/>
              <w:right w:val="single" w:sz="4" w:space="0" w:color="auto"/>
            </w:tcBorders>
            <w:shd w:val="clear" w:color="auto" w:fill="auto"/>
            <w:vAlign w:val="center"/>
            <w:hideMark/>
          </w:tcPr>
          <w:p w14:paraId="3A670D0A"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15-30</w:t>
            </w:r>
          </w:p>
        </w:tc>
        <w:tc>
          <w:tcPr>
            <w:tcW w:w="2044" w:type="dxa"/>
            <w:tcBorders>
              <w:top w:val="nil"/>
              <w:left w:val="nil"/>
              <w:bottom w:val="nil"/>
              <w:right w:val="nil"/>
            </w:tcBorders>
            <w:shd w:val="clear" w:color="auto" w:fill="auto"/>
            <w:vAlign w:val="center"/>
            <w:hideMark/>
          </w:tcPr>
          <w:p w14:paraId="1E6C1911"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8-5</w:t>
            </w:r>
          </w:p>
        </w:tc>
        <w:tc>
          <w:tcPr>
            <w:tcW w:w="1865" w:type="dxa"/>
            <w:tcBorders>
              <w:top w:val="nil"/>
              <w:left w:val="nil"/>
              <w:bottom w:val="nil"/>
              <w:right w:val="nil"/>
            </w:tcBorders>
            <w:shd w:val="clear" w:color="auto" w:fill="auto"/>
            <w:vAlign w:val="center"/>
            <w:hideMark/>
          </w:tcPr>
          <w:p w14:paraId="340A7240"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460" w:type="dxa"/>
            <w:tcBorders>
              <w:top w:val="nil"/>
              <w:left w:val="nil"/>
              <w:bottom w:val="nil"/>
              <w:right w:val="nil"/>
            </w:tcBorders>
            <w:shd w:val="clear" w:color="auto" w:fill="auto"/>
            <w:vAlign w:val="center"/>
            <w:hideMark/>
          </w:tcPr>
          <w:p w14:paraId="0FCDC942"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484" w:type="dxa"/>
            <w:tcBorders>
              <w:top w:val="nil"/>
              <w:left w:val="nil"/>
              <w:bottom w:val="nil"/>
              <w:right w:val="nil"/>
            </w:tcBorders>
            <w:shd w:val="clear" w:color="auto" w:fill="auto"/>
            <w:vAlign w:val="center"/>
            <w:hideMark/>
          </w:tcPr>
          <w:p w14:paraId="64AEB1CE"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226" w:type="dxa"/>
            <w:tcBorders>
              <w:top w:val="nil"/>
              <w:left w:val="nil"/>
              <w:bottom w:val="nil"/>
              <w:right w:val="nil"/>
            </w:tcBorders>
            <w:shd w:val="clear" w:color="auto" w:fill="auto"/>
            <w:vAlign w:val="center"/>
            <w:hideMark/>
          </w:tcPr>
          <w:p w14:paraId="1CE81AF5"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536" w:type="dxa"/>
            <w:tcBorders>
              <w:top w:val="nil"/>
              <w:left w:val="nil"/>
              <w:bottom w:val="nil"/>
              <w:right w:val="nil"/>
            </w:tcBorders>
            <w:shd w:val="clear" w:color="auto" w:fill="auto"/>
            <w:vAlign w:val="center"/>
            <w:hideMark/>
          </w:tcPr>
          <w:p w14:paraId="0F5EEACB"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249" w:type="dxa"/>
            <w:tcBorders>
              <w:top w:val="nil"/>
              <w:left w:val="nil"/>
              <w:bottom w:val="nil"/>
              <w:right w:val="nil"/>
            </w:tcBorders>
            <w:shd w:val="clear" w:color="auto" w:fill="auto"/>
            <w:vAlign w:val="center"/>
            <w:hideMark/>
          </w:tcPr>
          <w:p w14:paraId="476233A7"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550" w:type="dxa"/>
            <w:tcBorders>
              <w:top w:val="nil"/>
              <w:left w:val="nil"/>
              <w:bottom w:val="nil"/>
              <w:right w:val="nil"/>
            </w:tcBorders>
            <w:shd w:val="clear" w:color="auto" w:fill="auto"/>
            <w:vAlign w:val="center"/>
            <w:hideMark/>
          </w:tcPr>
          <w:p w14:paraId="1D647991"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r>
      <w:tr w:rsidR="0002457B" w:rsidRPr="0002457B" w14:paraId="1D2E1CC1" w14:textId="77777777" w:rsidTr="0067151C">
        <w:trPr>
          <w:trHeight w:val="304"/>
        </w:trPr>
        <w:tc>
          <w:tcPr>
            <w:tcW w:w="1335" w:type="dxa"/>
            <w:vMerge/>
            <w:tcBorders>
              <w:top w:val="nil"/>
              <w:left w:val="nil"/>
              <w:bottom w:val="single" w:sz="4" w:space="0" w:color="000000"/>
              <w:right w:val="single" w:sz="4" w:space="0" w:color="auto"/>
            </w:tcBorders>
            <w:vAlign w:val="center"/>
            <w:hideMark/>
          </w:tcPr>
          <w:p w14:paraId="1E5C7B99"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4" w:type="dxa"/>
            <w:tcBorders>
              <w:top w:val="nil"/>
              <w:left w:val="nil"/>
              <w:bottom w:val="nil"/>
              <w:right w:val="nil"/>
            </w:tcBorders>
            <w:shd w:val="clear" w:color="auto" w:fill="auto"/>
            <w:vAlign w:val="center"/>
            <w:hideMark/>
          </w:tcPr>
          <w:p w14:paraId="5CFE5201"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5-2</w:t>
            </w:r>
          </w:p>
        </w:tc>
        <w:tc>
          <w:tcPr>
            <w:tcW w:w="1865" w:type="dxa"/>
            <w:tcBorders>
              <w:top w:val="nil"/>
              <w:left w:val="nil"/>
              <w:bottom w:val="nil"/>
              <w:right w:val="nil"/>
            </w:tcBorders>
            <w:shd w:val="clear" w:color="auto" w:fill="auto"/>
            <w:vAlign w:val="center"/>
            <w:hideMark/>
          </w:tcPr>
          <w:p w14:paraId="239CDDC3"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460" w:type="dxa"/>
            <w:tcBorders>
              <w:top w:val="nil"/>
              <w:left w:val="nil"/>
              <w:bottom w:val="nil"/>
              <w:right w:val="nil"/>
            </w:tcBorders>
            <w:shd w:val="clear" w:color="auto" w:fill="auto"/>
            <w:vAlign w:val="center"/>
            <w:hideMark/>
          </w:tcPr>
          <w:p w14:paraId="53F43CCF"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484" w:type="dxa"/>
            <w:tcBorders>
              <w:top w:val="nil"/>
              <w:left w:val="nil"/>
              <w:bottom w:val="nil"/>
              <w:right w:val="nil"/>
            </w:tcBorders>
            <w:shd w:val="clear" w:color="auto" w:fill="auto"/>
            <w:vAlign w:val="center"/>
            <w:hideMark/>
          </w:tcPr>
          <w:p w14:paraId="5BCDA92A"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226" w:type="dxa"/>
            <w:tcBorders>
              <w:top w:val="nil"/>
              <w:left w:val="nil"/>
              <w:bottom w:val="nil"/>
              <w:right w:val="nil"/>
            </w:tcBorders>
            <w:shd w:val="clear" w:color="auto" w:fill="auto"/>
            <w:vAlign w:val="center"/>
            <w:hideMark/>
          </w:tcPr>
          <w:p w14:paraId="7BDF9389"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0.43</w:t>
            </w:r>
          </w:p>
        </w:tc>
        <w:tc>
          <w:tcPr>
            <w:tcW w:w="1536" w:type="dxa"/>
            <w:tcBorders>
              <w:top w:val="nil"/>
              <w:left w:val="nil"/>
              <w:bottom w:val="nil"/>
              <w:right w:val="nil"/>
            </w:tcBorders>
            <w:shd w:val="clear" w:color="auto" w:fill="auto"/>
            <w:vAlign w:val="center"/>
            <w:hideMark/>
          </w:tcPr>
          <w:p w14:paraId="4B2BE275"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249" w:type="dxa"/>
            <w:tcBorders>
              <w:top w:val="nil"/>
              <w:left w:val="nil"/>
              <w:bottom w:val="nil"/>
              <w:right w:val="nil"/>
            </w:tcBorders>
            <w:shd w:val="clear" w:color="auto" w:fill="auto"/>
            <w:vAlign w:val="center"/>
            <w:hideMark/>
          </w:tcPr>
          <w:p w14:paraId="6D9B8DB9"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550" w:type="dxa"/>
            <w:tcBorders>
              <w:top w:val="nil"/>
              <w:left w:val="nil"/>
              <w:bottom w:val="nil"/>
              <w:right w:val="nil"/>
            </w:tcBorders>
            <w:shd w:val="clear" w:color="auto" w:fill="auto"/>
            <w:vAlign w:val="center"/>
            <w:hideMark/>
          </w:tcPr>
          <w:p w14:paraId="0398EFA4"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r>
      <w:tr w:rsidR="0002457B" w:rsidRPr="0002457B" w14:paraId="691E0E28" w14:textId="77777777" w:rsidTr="0067151C">
        <w:trPr>
          <w:trHeight w:val="304"/>
        </w:trPr>
        <w:tc>
          <w:tcPr>
            <w:tcW w:w="1335" w:type="dxa"/>
            <w:vMerge/>
            <w:tcBorders>
              <w:top w:val="nil"/>
              <w:left w:val="nil"/>
              <w:bottom w:val="single" w:sz="4" w:space="0" w:color="000000"/>
              <w:right w:val="single" w:sz="4" w:space="0" w:color="auto"/>
            </w:tcBorders>
            <w:vAlign w:val="center"/>
            <w:hideMark/>
          </w:tcPr>
          <w:p w14:paraId="0D11D81B"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4" w:type="dxa"/>
            <w:tcBorders>
              <w:top w:val="nil"/>
              <w:left w:val="nil"/>
              <w:bottom w:val="nil"/>
              <w:right w:val="nil"/>
            </w:tcBorders>
            <w:shd w:val="clear" w:color="auto" w:fill="auto"/>
            <w:vAlign w:val="center"/>
            <w:hideMark/>
          </w:tcPr>
          <w:p w14:paraId="009C3BEF"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2-1</w:t>
            </w:r>
          </w:p>
        </w:tc>
        <w:tc>
          <w:tcPr>
            <w:tcW w:w="1865" w:type="dxa"/>
            <w:tcBorders>
              <w:top w:val="nil"/>
              <w:left w:val="nil"/>
              <w:bottom w:val="nil"/>
              <w:right w:val="nil"/>
            </w:tcBorders>
            <w:shd w:val="clear" w:color="auto" w:fill="auto"/>
            <w:vAlign w:val="center"/>
            <w:hideMark/>
          </w:tcPr>
          <w:p w14:paraId="04B3F52D"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460" w:type="dxa"/>
            <w:tcBorders>
              <w:top w:val="nil"/>
              <w:left w:val="nil"/>
              <w:bottom w:val="nil"/>
              <w:right w:val="nil"/>
            </w:tcBorders>
            <w:shd w:val="clear" w:color="auto" w:fill="auto"/>
            <w:vAlign w:val="center"/>
            <w:hideMark/>
          </w:tcPr>
          <w:p w14:paraId="06D17F6B"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0.45</w:t>
            </w:r>
          </w:p>
        </w:tc>
        <w:tc>
          <w:tcPr>
            <w:tcW w:w="1484" w:type="dxa"/>
            <w:tcBorders>
              <w:top w:val="nil"/>
              <w:left w:val="nil"/>
              <w:bottom w:val="nil"/>
              <w:right w:val="nil"/>
            </w:tcBorders>
            <w:shd w:val="clear" w:color="auto" w:fill="auto"/>
            <w:vAlign w:val="center"/>
            <w:hideMark/>
          </w:tcPr>
          <w:p w14:paraId="2E11D018"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226" w:type="dxa"/>
            <w:tcBorders>
              <w:top w:val="nil"/>
              <w:left w:val="nil"/>
              <w:bottom w:val="nil"/>
              <w:right w:val="nil"/>
            </w:tcBorders>
            <w:shd w:val="clear" w:color="auto" w:fill="auto"/>
            <w:vAlign w:val="center"/>
            <w:hideMark/>
          </w:tcPr>
          <w:p w14:paraId="7C690755"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0.98</w:t>
            </w:r>
          </w:p>
        </w:tc>
        <w:tc>
          <w:tcPr>
            <w:tcW w:w="1536" w:type="dxa"/>
            <w:tcBorders>
              <w:top w:val="nil"/>
              <w:left w:val="nil"/>
              <w:bottom w:val="nil"/>
              <w:right w:val="nil"/>
            </w:tcBorders>
            <w:shd w:val="clear" w:color="auto" w:fill="auto"/>
            <w:vAlign w:val="center"/>
            <w:hideMark/>
          </w:tcPr>
          <w:p w14:paraId="644B3965"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249" w:type="dxa"/>
            <w:tcBorders>
              <w:top w:val="nil"/>
              <w:left w:val="nil"/>
              <w:bottom w:val="nil"/>
              <w:right w:val="nil"/>
            </w:tcBorders>
            <w:shd w:val="clear" w:color="auto" w:fill="auto"/>
            <w:vAlign w:val="center"/>
            <w:hideMark/>
          </w:tcPr>
          <w:p w14:paraId="34E5B8B9"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0.19</w:t>
            </w:r>
          </w:p>
        </w:tc>
        <w:tc>
          <w:tcPr>
            <w:tcW w:w="1550" w:type="dxa"/>
            <w:tcBorders>
              <w:top w:val="nil"/>
              <w:left w:val="nil"/>
              <w:bottom w:val="nil"/>
              <w:right w:val="nil"/>
            </w:tcBorders>
            <w:shd w:val="clear" w:color="auto" w:fill="auto"/>
            <w:vAlign w:val="center"/>
            <w:hideMark/>
          </w:tcPr>
          <w:p w14:paraId="6BEC73A9"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0.14</w:t>
            </w:r>
          </w:p>
        </w:tc>
      </w:tr>
      <w:tr w:rsidR="0002457B" w:rsidRPr="0002457B" w14:paraId="6AB84433" w14:textId="77777777" w:rsidTr="0067151C">
        <w:trPr>
          <w:trHeight w:val="323"/>
        </w:trPr>
        <w:tc>
          <w:tcPr>
            <w:tcW w:w="1335" w:type="dxa"/>
            <w:vMerge/>
            <w:tcBorders>
              <w:top w:val="nil"/>
              <w:left w:val="nil"/>
              <w:bottom w:val="single" w:sz="4" w:space="0" w:color="000000"/>
              <w:right w:val="single" w:sz="4" w:space="0" w:color="auto"/>
            </w:tcBorders>
            <w:vAlign w:val="center"/>
            <w:hideMark/>
          </w:tcPr>
          <w:p w14:paraId="411206CC"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4" w:type="dxa"/>
            <w:tcBorders>
              <w:top w:val="nil"/>
              <w:left w:val="nil"/>
              <w:bottom w:val="nil"/>
              <w:right w:val="nil"/>
            </w:tcBorders>
            <w:shd w:val="clear" w:color="auto" w:fill="auto"/>
            <w:vAlign w:val="center"/>
            <w:hideMark/>
          </w:tcPr>
          <w:p w14:paraId="6B9B9A05"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1-0.5</w:t>
            </w:r>
          </w:p>
        </w:tc>
        <w:tc>
          <w:tcPr>
            <w:tcW w:w="1865" w:type="dxa"/>
            <w:tcBorders>
              <w:top w:val="nil"/>
              <w:left w:val="nil"/>
              <w:bottom w:val="nil"/>
              <w:right w:val="nil"/>
            </w:tcBorders>
            <w:shd w:val="clear" w:color="auto" w:fill="auto"/>
            <w:vAlign w:val="center"/>
            <w:hideMark/>
          </w:tcPr>
          <w:p w14:paraId="4B70B0D2"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0.38</w:t>
            </w:r>
          </w:p>
        </w:tc>
        <w:tc>
          <w:tcPr>
            <w:tcW w:w="1460" w:type="dxa"/>
            <w:tcBorders>
              <w:top w:val="nil"/>
              <w:left w:val="nil"/>
              <w:bottom w:val="nil"/>
              <w:right w:val="nil"/>
            </w:tcBorders>
            <w:shd w:val="clear" w:color="auto" w:fill="auto"/>
            <w:vAlign w:val="center"/>
            <w:hideMark/>
          </w:tcPr>
          <w:p w14:paraId="3D3C3DA2"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0.40</w:t>
            </w:r>
          </w:p>
        </w:tc>
        <w:tc>
          <w:tcPr>
            <w:tcW w:w="1484" w:type="dxa"/>
            <w:tcBorders>
              <w:top w:val="nil"/>
              <w:left w:val="nil"/>
              <w:bottom w:val="nil"/>
              <w:right w:val="nil"/>
            </w:tcBorders>
            <w:shd w:val="clear" w:color="auto" w:fill="auto"/>
            <w:vAlign w:val="center"/>
            <w:hideMark/>
          </w:tcPr>
          <w:p w14:paraId="4B15456B"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0.07</w:t>
            </w:r>
          </w:p>
        </w:tc>
        <w:tc>
          <w:tcPr>
            <w:tcW w:w="1226" w:type="dxa"/>
            <w:tcBorders>
              <w:top w:val="nil"/>
              <w:left w:val="nil"/>
              <w:bottom w:val="nil"/>
              <w:right w:val="nil"/>
            </w:tcBorders>
            <w:shd w:val="clear" w:color="auto" w:fill="auto"/>
            <w:vAlign w:val="center"/>
            <w:hideMark/>
          </w:tcPr>
          <w:p w14:paraId="0A150459"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1.80</w:t>
            </w:r>
          </w:p>
        </w:tc>
        <w:tc>
          <w:tcPr>
            <w:tcW w:w="1536" w:type="dxa"/>
            <w:tcBorders>
              <w:top w:val="nil"/>
              <w:left w:val="nil"/>
              <w:bottom w:val="nil"/>
              <w:right w:val="nil"/>
            </w:tcBorders>
            <w:shd w:val="clear" w:color="auto" w:fill="auto"/>
            <w:vAlign w:val="center"/>
            <w:hideMark/>
          </w:tcPr>
          <w:p w14:paraId="63548214"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0.43</w:t>
            </w:r>
          </w:p>
        </w:tc>
        <w:tc>
          <w:tcPr>
            <w:tcW w:w="1249" w:type="dxa"/>
            <w:tcBorders>
              <w:top w:val="nil"/>
              <w:left w:val="nil"/>
              <w:bottom w:val="nil"/>
              <w:right w:val="nil"/>
            </w:tcBorders>
            <w:shd w:val="clear" w:color="auto" w:fill="auto"/>
            <w:vAlign w:val="center"/>
            <w:hideMark/>
          </w:tcPr>
          <w:p w14:paraId="3C0F1880"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0.60</w:t>
            </w:r>
          </w:p>
        </w:tc>
        <w:tc>
          <w:tcPr>
            <w:tcW w:w="1550" w:type="dxa"/>
            <w:tcBorders>
              <w:top w:val="nil"/>
              <w:left w:val="nil"/>
              <w:bottom w:val="nil"/>
              <w:right w:val="nil"/>
            </w:tcBorders>
            <w:shd w:val="clear" w:color="auto" w:fill="auto"/>
            <w:vAlign w:val="center"/>
            <w:hideMark/>
          </w:tcPr>
          <w:p w14:paraId="2A2BBB2C"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0.38</w:t>
            </w:r>
          </w:p>
        </w:tc>
      </w:tr>
      <w:tr w:rsidR="0002457B" w:rsidRPr="0002457B" w14:paraId="7D20CA4F" w14:textId="77777777" w:rsidTr="0067151C">
        <w:trPr>
          <w:trHeight w:val="323"/>
        </w:trPr>
        <w:tc>
          <w:tcPr>
            <w:tcW w:w="1335" w:type="dxa"/>
            <w:vMerge/>
            <w:tcBorders>
              <w:top w:val="nil"/>
              <w:left w:val="nil"/>
              <w:bottom w:val="single" w:sz="4" w:space="0" w:color="000000"/>
              <w:right w:val="single" w:sz="4" w:space="0" w:color="auto"/>
            </w:tcBorders>
            <w:vAlign w:val="center"/>
            <w:hideMark/>
          </w:tcPr>
          <w:p w14:paraId="3A1D41BA"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4" w:type="dxa"/>
            <w:tcBorders>
              <w:top w:val="nil"/>
              <w:left w:val="nil"/>
              <w:bottom w:val="nil"/>
              <w:right w:val="nil"/>
            </w:tcBorders>
            <w:shd w:val="clear" w:color="auto" w:fill="auto"/>
            <w:vAlign w:val="center"/>
            <w:hideMark/>
          </w:tcPr>
          <w:p w14:paraId="0F6F5750"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0.5-0.25</w:t>
            </w:r>
          </w:p>
        </w:tc>
        <w:tc>
          <w:tcPr>
            <w:tcW w:w="1865" w:type="dxa"/>
            <w:tcBorders>
              <w:top w:val="nil"/>
              <w:left w:val="nil"/>
              <w:bottom w:val="nil"/>
              <w:right w:val="nil"/>
            </w:tcBorders>
            <w:shd w:val="clear" w:color="auto" w:fill="auto"/>
            <w:vAlign w:val="center"/>
            <w:hideMark/>
          </w:tcPr>
          <w:p w14:paraId="3D754A44"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3.39</w:t>
            </w:r>
          </w:p>
        </w:tc>
        <w:tc>
          <w:tcPr>
            <w:tcW w:w="1460" w:type="dxa"/>
            <w:tcBorders>
              <w:top w:val="nil"/>
              <w:left w:val="nil"/>
              <w:bottom w:val="nil"/>
              <w:right w:val="nil"/>
            </w:tcBorders>
            <w:shd w:val="clear" w:color="auto" w:fill="auto"/>
            <w:vAlign w:val="center"/>
            <w:hideMark/>
          </w:tcPr>
          <w:p w14:paraId="57AEE101"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4.42</w:t>
            </w:r>
          </w:p>
        </w:tc>
        <w:tc>
          <w:tcPr>
            <w:tcW w:w="1484" w:type="dxa"/>
            <w:tcBorders>
              <w:top w:val="nil"/>
              <w:left w:val="nil"/>
              <w:bottom w:val="nil"/>
              <w:right w:val="nil"/>
            </w:tcBorders>
            <w:shd w:val="clear" w:color="auto" w:fill="auto"/>
            <w:vAlign w:val="center"/>
            <w:hideMark/>
          </w:tcPr>
          <w:p w14:paraId="6AFAB615"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1.58</w:t>
            </w:r>
          </w:p>
        </w:tc>
        <w:tc>
          <w:tcPr>
            <w:tcW w:w="1226" w:type="dxa"/>
            <w:tcBorders>
              <w:top w:val="nil"/>
              <w:left w:val="nil"/>
              <w:bottom w:val="nil"/>
              <w:right w:val="nil"/>
            </w:tcBorders>
            <w:shd w:val="clear" w:color="auto" w:fill="auto"/>
            <w:vAlign w:val="center"/>
            <w:hideMark/>
          </w:tcPr>
          <w:p w14:paraId="2F2831DA"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6.24</w:t>
            </w:r>
          </w:p>
        </w:tc>
        <w:tc>
          <w:tcPr>
            <w:tcW w:w="1536" w:type="dxa"/>
            <w:tcBorders>
              <w:top w:val="nil"/>
              <w:left w:val="nil"/>
              <w:bottom w:val="nil"/>
              <w:right w:val="nil"/>
            </w:tcBorders>
            <w:shd w:val="clear" w:color="auto" w:fill="auto"/>
            <w:vAlign w:val="center"/>
            <w:hideMark/>
          </w:tcPr>
          <w:p w14:paraId="340D332A"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1.56</w:t>
            </w:r>
          </w:p>
        </w:tc>
        <w:tc>
          <w:tcPr>
            <w:tcW w:w="1249" w:type="dxa"/>
            <w:tcBorders>
              <w:top w:val="nil"/>
              <w:left w:val="nil"/>
              <w:bottom w:val="nil"/>
              <w:right w:val="nil"/>
            </w:tcBorders>
            <w:shd w:val="clear" w:color="auto" w:fill="auto"/>
            <w:vAlign w:val="center"/>
            <w:hideMark/>
          </w:tcPr>
          <w:p w14:paraId="7970AA38"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4.24</w:t>
            </w:r>
          </w:p>
        </w:tc>
        <w:tc>
          <w:tcPr>
            <w:tcW w:w="1550" w:type="dxa"/>
            <w:tcBorders>
              <w:top w:val="nil"/>
              <w:left w:val="nil"/>
              <w:bottom w:val="nil"/>
              <w:right w:val="nil"/>
            </w:tcBorders>
            <w:shd w:val="clear" w:color="auto" w:fill="auto"/>
            <w:vAlign w:val="center"/>
            <w:hideMark/>
          </w:tcPr>
          <w:p w14:paraId="723F2FFC"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0.69</w:t>
            </w:r>
          </w:p>
        </w:tc>
      </w:tr>
      <w:tr w:rsidR="0002457B" w:rsidRPr="0002457B" w14:paraId="38F047D7" w14:textId="77777777" w:rsidTr="0067151C">
        <w:trPr>
          <w:trHeight w:val="342"/>
        </w:trPr>
        <w:tc>
          <w:tcPr>
            <w:tcW w:w="1335" w:type="dxa"/>
            <w:vMerge/>
            <w:tcBorders>
              <w:top w:val="nil"/>
              <w:left w:val="nil"/>
              <w:bottom w:val="single" w:sz="4" w:space="0" w:color="000000"/>
              <w:right w:val="single" w:sz="4" w:space="0" w:color="auto"/>
            </w:tcBorders>
            <w:vAlign w:val="center"/>
            <w:hideMark/>
          </w:tcPr>
          <w:p w14:paraId="6DFE2AF6"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4" w:type="dxa"/>
            <w:tcBorders>
              <w:top w:val="single" w:sz="4" w:space="0" w:color="auto"/>
              <w:left w:val="nil"/>
              <w:bottom w:val="single" w:sz="4" w:space="0" w:color="auto"/>
              <w:right w:val="nil"/>
            </w:tcBorders>
            <w:shd w:val="clear" w:color="auto" w:fill="auto"/>
            <w:vAlign w:val="center"/>
            <w:hideMark/>
          </w:tcPr>
          <w:p w14:paraId="4AC31FB8"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Macroaggregate</w:t>
            </w:r>
          </w:p>
        </w:tc>
        <w:tc>
          <w:tcPr>
            <w:tcW w:w="1865" w:type="dxa"/>
            <w:tcBorders>
              <w:top w:val="single" w:sz="4" w:space="0" w:color="auto"/>
              <w:left w:val="nil"/>
              <w:bottom w:val="single" w:sz="4" w:space="0" w:color="auto"/>
              <w:right w:val="nil"/>
            </w:tcBorders>
            <w:shd w:val="clear" w:color="auto" w:fill="auto"/>
            <w:vAlign w:val="center"/>
            <w:hideMark/>
          </w:tcPr>
          <w:p w14:paraId="3AA4B587"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3.77</w:t>
            </w:r>
          </w:p>
        </w:tc>
        <w:tc>
          <w:tcPr>
            <w:tcW w:w="1460" w:type="dxa"/>
            <w:tcBorders>
              <w:top w:val="single" w:sz="4" w:space="0" w:color="auto"/>
              <w:left w:val="nil"/>
              <w:bottom w:val="single" w:sz="4" w:space="0" w:color="auto"/>
              <w:right w:val="nil"/>
            </w:tcBorders>
            <w:shd w:val="clear" w:color="auto" w:fill="auto"/>
            <w:vAlign w:val="center"/>
            <w:hideMark/>
          </w:tcPr>
          <w:p w14:paraId="5BD4D428"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5.27</w:t>
            </w:r>
          </w:p>
        </w:tc>
        <w:tc>
          <w:tcPr>
            <w:tcW w:w="1484" w:type="dxa"/>
            <w:tcBorders>
              <w:top w:val="single" w:sz="4" w:space="0" w:color="auto"/>
              <w:left w:val="nil"/>
              <w:bottom w:val="single" w:sz="4" w:space="0" w:color="auto"/>
              <w:right w:val="nil"/>
            </w:tcBorders>
            <w:shd w:val="clear" w:color="auto" w:fill="auto"/>
            <w:vAlign w:val="center"/>
            <w:hideMark/>
          </w:tcPr>
          <w:p w14:paraId="0EDBF3C0"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1.65</w:t>
            </w:r>
          </w:p>
        </w:tc>
        <w:tc>
          <w:tcPr>
            <w:tcW w:w="1226" w:type="dxa"/>
            <w:tcBorders>
              <w:top w:val="single" w:sz="4" w:space="0" w:color="auto"/>
              <w:left w:val="nil"/>
              <w:bottom w:val="single" w:sz="4" w:space="0" w:color="auto"/>
              <w:right w:val="nil"/>
            </w:tcBorders>
            <w:shd w:val="clear" w:color="auto" w:fill="auto"/>
            <w:vAlign w:val="center"/>
            <w:hideMark/>
          </w:tcPr>
          <w:p w14:paraId="2722D1D6"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9.44</w:t>
            </w:r>
          </w:p>
        </w:tc>
        <w:tc>
          <w:tcPr>
            <w:tcW w:w="1536" w:type="dxa"/>
            <w:tcBorders>
              <w:top w:val="single" w:sz="4" w:space="0" w:color="auto"/>
              <w:left w:val="nil"/>
              <w:bottom w:val="single" w:sz="4" w:space="0" w:color="auto"/>
              <w:right w:val="nil"/>
            </w:tcBorders>
            <w:shd w:val="clear" w:color="auto" w:fill="auto"/>
            <w:vAlign w:val="center"/>
            <w:hideMark/>
          </w:tcPr>
          <w:p w14:paraId="7DD8C459"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1.99</w:t>
            </w:r>
          </w:p>
        </w:tc>
        <w:tc>
          <w:tcPr>
            <w:tcW w:w="1249" w:type="dxa"/>
            <w:tcBorders>
              <w:top w:val="single" w:sz="4" w:space="0" w:color="auto"/>
              <w:left w:val="nil"/>
              <w:bottom w:val="single" w:sz="4" w:space="0" w:color="auto"/>
              <w:right w:val="nil"/>
            </w:tcBorders>
            <w:shd w:val="clear" w:color="auto" w:fill="auto"/>
            <w:vAlign w:val="center"/>
            <w:hideMark/>
          </w:tcPr>
          <w:p w14:paraId="7FF180B7"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5.03</w:t>
            </w:r>
          </w:p>
        </w:tc>
        <w:tc>
          <w:tcPr>
            <w:tcW w:w="1550" w:type="dxa"/>
            <w:tcBorders>
              <w:top w:val="single" w:sz="4" w:space="0" w:color="auto"/>
              <w:left w:val="nil"/>
              <w:bottom w:val="single" w:sz="4" w:space="0" w:color="auto"/>
              <w:right w:val="nil"/>
            </w:tcBorders>
            <w:shd w:val="clear" w:color="auto" w:fill="auto"/>
            <w:vAlign w:val="center"/>
            <w:hideMark/>
          </w:tcPr>
          <w:p w14:paraId="6EE3EC61"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1.21</w:t>
            </w:r>
          </w:p>
        </w:tc>
      </w:tr>
      <w:tr w:rsidR="0002457B" w:rsidRPr="0002457B" w14:paraId="6B984FB3" w14:textId="77777777" w:rsidTr="0067151C">
        <w:trPr>
          <w:trHeight w:val="323"/>
        </w:trPr>
        <w:tc>
          <w:tcPr>
            <w:tcW w:w="1335" w:type="dxa"/>
            <w:vMerge/>
            <w:tcBorders>
              <w:top w:val="nil"/>
              <w:left w:val="nil"/>
              <w:bottom w:val="single" w:sz="4" w:space="0" w:color="000000"/>
              <w:right w:val="single" w:sz="4" w:space="0" w:color="auto"/>
            </w:tcBorders>
            <w:vAlign w:val="center"/>
            <w:hideMark/>
          </w:tcPr>
          <w:p w14:paraId="7500CDA8"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4" w:type="dxa"/>
            <w:tcBorders>
              <w:top w:val="nil"/>
              <w:left w:val="nil"/>
              <w:bottom w:val="nil"/>
              <w:right w:val="nil"/>
            </w:tcBorders>
            <w:shd w:val="clear" w:color="auto" w:fill="auto"/>
            <w:vAlign w:val="center"/>
            <w:hideMark/>
          </w:tcPr>
          <w:p w14:paraId="3ADE9BF8"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0.25-0.1</w:t>
            </w:r>
          </w:p>
        </w:tc>
        <w:tc>
          <w:tcPr>
            <w:tcW w:w="1865" w:type="dxa"/>
            <w:tcBorders>
              <w:top w:val="nil"/>
              <w:left w:val="nil"/>
              <w:bottom w:val="nil"/>
              <w:right w:val="nil"/>
            </w:tcBorders>
            <w:shd w:val="clear" w:color="auto" w:fill="auto"/>
            <w:vAlign w:val="center"/>
            <w:hideMark/>
          </w:tcPr>
          <w:p w14:paraId="09124F57"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20.05</w:t>
            </w:r>
          </w:p>
        </w:tc>
        <w:tc>
          <w:tcPr>
            <w:tcW w:w="1460" w:type="dxa"/>
            <w:tcBorders>
              <w:top w:val="nil"/>
              <w:left w:val="nil"/>
              <w:bottom w:val="nil"/>
              <w:right w:val="nil"/>
            </w:tcBorders>
            <w:shd w:val="clear" w:color="auto" w:fill="auto"/>
            <w:vAlign w:val="center"/>
            <w:hideMark/>
          </w:tcPr>
          <w:p w14:paraId="1E7A72B5"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13.04</w:t>
            </w:r>
          </w:p>
        </w:tc>
        <w:tc>
          <w:tcPr>
            <w:tcW w:w="1484" w:type="dxa"/>
            <w:tcBorders>
              <w:top w:val="nil"/>
              <w:left w:val="nil"/>
              <w:bottom w:val="nil"/>
              <w:right w:val="nil"/>
            </w:tcBorders>
            <w:shd w:val="clear" w:color="auto" w:fill="auto"/>
            <w:vAlign w:val="center"/>
            <w:hideMark/>
          </w:tcPr>
          <w:p w14:paraId="5A8F42C6"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15.73</w:t>
            </w:r>
          </w:p>
        </w:tc>
        <w:tc>
          <w:tcPr>
            <w:tcW w:w="1226" w:type="dxa"/>
            <w:tcBorders>
              <w:top w:val="nil"/>
              <w:left w:val="nil"/>
              <w:bottom w:val="nil"/>
              <w:right w:val="nil"/>
            </w:tcBorders>
            <w:shd w:val="clear" w:color="auto" w:fill="auto"/>
            <w:vAlign w:val="center"/>
            <w:hideMark/>
          </w:tcPr>
          <w:p w14:paraId="45018889"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22.52</w:t>
            </w:r>
          </w:p>
        </w:tc>
        <w:tc>
          <w:tcPr>
            <w:tcW w:w="1536" w:type="dxa"/>
            <w:tcBorders>
              <w:top w:val="nil"/>
              <w:left w:val="nil"/>
              <w:bottom w:val="nil"/>
              <w:right w:val="nil"/>
            </w:tcBorders>
            <w:shd w:val="clear" w:color="auto" w:fill="auto"/>
            <w:vAlign w:val="center"/>
            <w:hideMark/>
          </w:tcPr>
          <w:p w14:paraId="66DFCB1B"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9.98</w:t>
            </w:r>
          </w:p>
        </w:tc>
        <w:tc>
          <w:tcPr>
            <w:tcW w:w="1249" w:type="dxa"/>
            <w:tcBorders>
              <w:top w:val="nil"/>
              <w:left w:val="nil"/>
              <w:bottom w:val="nil"/>
              <w:right w:val="nil"/>
            </w:tcBorders>
            <w:shd w:val="clear" w:color="auto" w:fill="auto"/>
            <w:vAlign w:val="center"/>
            <w:hideMark/>
          </w:tcPr>
          <w:p w14:paraId="327FB4C2"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18.49</w:t>
            </w:r>
          </w:p>
        </w:tc>
        <w:tc>
          <w:tcPr>
            <w:tcW w:w="1550" w:type="dxa"/>
            <w:tcBorders>
              <w:top w:val="nil"/>
              <w:left w:val="nil"/>
              <w:bottom w:val="nil"/>
              <w:right w:val="nil"/>
            </w:tcBorders>
            <w:shd w:val="clear" w:color="auto" w:fill="auto"/>
            <w:vAlign w:val="center"/>
            <w:hideMark/>
          </w:tcPr>
          <w:p w14:paraId="68464A2B"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6.95</w:t>
            </w:r>
          </w:p>
        </w:tc>
      </w:tr>
      <w:tr w:rsidR="0002457B" w:rsidRPr="0002457B" w14:paraId="5C4BBBD7" w14:textId="77777777" w:rsidTr="0067151C">
        <w:trPr>
          <w:trHeight w:val="323"/>
        </w:trPr>
        <w:tc>
          <w:tcPr>
            <w:tcW w:w="1335" w:type="dxa"/>
            <w:vMerge/>
            <w:tcBorders>
              <w:top w:val="nil"/>
              <w:left w:val="nil"/>
              <w:bottom w:val="single" w:sz="4" w:space="0" w:color="000000"/>
              <w:right w:val="single" w:sz="4" w:space="0" w:color="auto"/>
            </w:tcBorders>
            <w:vAlign w:val="center"/>
            <w:hideMark/>
          </w:tcPr>
          <w:p w14:paraId="4D367E70"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4" w:type="dxa"/>
            <w:tcBorders>
              <w:top w:val="nil"/>
              <w:left w:val="nil"/>
              <w:bottom w:val="nil"/>
              <w:right w:val="nil"/>
            </w:tcBorders>
            <w:shd w:val="clear" w:color="auto" w:fill="auto"/>
            <w:vAlign w:val="center"/>
            <w:hideMark/>
          </w:tcPr>
          <w:p w14:paraId="3E9D64A1"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0.1-0.053</w:t>
            </w:r>
          </w:p>
        </w:tc>
        <w:tc>
          <w:tcPr>
            <w:tcW w:w="1865" w:type="dxa"/>
            <w:tcBorders>
              <w:top w:val="nil"/>
              <w:left w:val="nil"/>
              <w:bottom w:val="nil"/>
              <w:right w:val="nil"/>
            </w:tcBorders>
            <w:shd w:val="clear" w:color="auto" w:fill="auto"/>
            <w:vAlign w:val="center"/>
            <w:hideMark/>
          </w:tcPr>
          <w:p w14:paraId="372A5B71"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28.66</w:t>
            </w:r>
          </w:p>
        </w:tc>
        <w:tc>
          <w:tcPr>
            <w:tcW w:w="1460" w:type="dxa"/>
            <w:tcBorders>
              <w:top w:val="nil"/>
              <w:left w:val="nil"/>
              <w:bottom w:val="nil"/>
              <w:right w:val="nil"/>
            </w:tcBorders>
            <w:shd w:val="clear" w:color="auto" w:fill="auto"/>
            <w:vAlign w:val="center"/>
            <w:hideMark/>
          </w:tcPr>
          <w:p w14:paraId="6F02C78E"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22.53</w:t>
            </w:r>
          </w:p>
        </w:tc>
        <w:tc>
          <w:tcPr>
            <w:tcW w:w="1484" w:type="dxa"/>
            <w:tcBorders>
              <w:top w:val="nil"/>
              <w:left w:val="nil"/>
              <w:bottom w:val="nil"/>
              <w:right w:val="nil"/>
            </w:tcBorders>
            <w:shd w:val="clear" w:color="auto" w:fill="auto"/>
            <w:vAlign w:val="center"/>
            <w:hideMark/>
          </w:tcPr>
          <w:p w14:paraId="58AE73B1"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28.77</w:t>
            </w:r>
          </w:p>
        </w:tc>
        <w:tc>
          <w:tcPr>
            <w:tcW w:w="1226" w:type="dxa"/>
            <w:tcBorders>
              <w:top w:val="nil"/>
              <w:left w:val="nil"/>
              <w:bottom w:val="nil"/>
              <w:right w:val="nil"/>
            </w:tcBorders>
            <w:shd w:val="clear" w:color="auto" w:fill="auto"/>
            <w:vAlign w:val="center"/>
            <w:hideMark/>
          </w:tcPr>
          <w:p w14:paraId="379936BA"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25.82</w:t>
            </w:r>
          </w:p>
        </w:tc>
        <w:tc>
          <w:tcPr>
            <w:tcW w:w="1536" w:type="dxa"/>
            <w:tcBorders>
              <w:top w:val="nil"/>
              <w:left w:val="nil"/>
              <w:bottom w:val="nil"/>
              <w:right w:val="nil"/>
            </w:tcBorders>
            <w:shd w:val="clear" w:color="auto" w:fill="auto"/>
            <w:vAlign w:val="center"/>
            <w:hideMark/>
          </w:tcPr>
          <w:p w14:paraId="0BD546DB"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34.94</w:t>
            </w:r>
          </w:p>
        </w:tc>
        <w:tc>
          <w:tcPr>
            <w:tcW w:w="1249" w:type="dxa"/>
            <w:tcBorders>
              <w:top w:val="nil"/>
              <w:left w:val="nil"/>
              <w:bottom w:val="nil"/>
              <w:right w:val="nil"/>
            </w:tcBorders>
            <w:shd w:val="clear" w:color="auto" w:fill="auto"/>
            <w:vAlign w:val="center"/>
            <w:hideMark/>
          </w:tcPr>
          <w:p w14:paraId="100BE567"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23.92</w:t>
            </w:r>
          </w:p>
        </w:tc>
        <w:tc>
          <w:tcPr>
            <w:tcW w:w="1550" w:type="dxa"/>
            <w:tcBorders>
              <w:top w:val="nil"/>
              <w:left w:val="nil"/>
              <w:bottom w:val="nil"/>
              <w:right w:val="nil"/>
            </w:tcBorders>
            <w:shd w:val="clear" w:color="auto" w:fill="auto"/>
            <w:vAlign w:val="center"/>
            <w:hideMark/>
          </w:tcPr>
          <w:p w14:paraId="336C497B"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22.06</w:t>
            </w:r>
          </w:p>
        </w:tc>
      </w:tr>
      <w:tr w:rsidR="0002457B" w:rsidRPr="0002457B" w14:paraId="29099EA9" w14:textId="77777777" w:rsidTr="0067151C">
        <w:trPr>
          <w:trHeight w:val="323"/>
        </w:trPr>
        <w:tc>
          <w:tcPr>
            <w:tcW w:w="1335" w:type="dxa"/>
            <w:vMerge/>
            <w:tcBorders>
              <w:top w:val="nil"/>
              <w:left w:val="nil"/>
              <w:bottom w:val="single" w:sz="4" w:space="0" w:color="000000"/>
              <w:right w:val="single" w:sz="4" w:space="0" w:color="auto"/>
            </w:tcBorders>
            <w:vAlign w:val="center"/>
            <w:hideMark/>
          </w:tcPr>
          <w:p w14:paraId="6071FDDF"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4" w:type="dxa"/>
            <w:tcBorders>
              <w:top w:val="nil"/>
              <w:left w:val="nil"/>
              <w:bottom w:val="nil"/>
              <w:right w:val="nil"/>
            </w:tcBorders>
            <w:shd w:val="clear" w:color="auto" w:fill="auto"/>
            <w:vAlign w:val="center"/>
            <w:hideMark/>
          </w:tcPr>
          <w:p w14:paraId="10253AE4"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&lt; 0.053</w:t>
            </w:r>
          </w:p>
        </w:tc>
        <w:tc>
          <w:tcPr>
            <w:tcW w:w="1865" w:type="dxa"/>
            <w:tcBorders>
              <w:top w:val="nil"/>
              <w:left w:val="nil"/>
              <w:bottom w:val="nil"/>
              <w:right w:val="nil"/>
            </w:tcBorders>
            <w:shd w:val="clear" w:color="auto" w:fill="auto"/>
            <w:vAlign w:val="center"/>
            <w:hideMark/>
          </w:tcPr>
          <w:p w14:paraId="7F50FF5C"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47.53</w:t>
            </w:r>
          </w:p>
        </w:tc>
        <w:tc>
          <w:tcPr>
            <w:tcW w:w="1460" w:type="dxa"/>
            <w:tcBorders>
              <w:top w:val="nil"/>
              <w:left w:val="nil"/>
              <w:bottom w:val="nil"/>
              <w:right w:val="nil"/>
            </w:tcBorders>
            <w:shd w:val="clear" w:color="auto" w:fill="auto"/>
            <w:vAlign w:val="center"/>
            <w:hideMark/>
          </w:tcPr>
          <w:p w14:paraId="61617803"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59.17</w:t>
            </w:r>
          </w:p>
        </w:tc>
        <w:tc>
          <w:tcPr>
            <w:tcW w:w="1484" w:type="dxa"/>
            <w:tcBorders>
              <w:top w:val="nil"/>
              <w:left w:val="nil"/>
              <w:bottom w:val="nil"/>
              <w:right w:val="nil"/>
            </w:tcBorders>
            <w:shd w:val="clear" w:color="auto" w:fill="auto"/>
            <w:vAlign w:val="center"/>
            <w:hideMark/>
          </w:tcPr>
          <w:p w14:paraId="7345F436"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53.85</w:t>
            </w:r>
          </w:p>
        </w:tc>
        <w:tc>
          <w:tcPr>
            <w:tcW w:w="1226" w:type="dxa"/>
            <w:tcBorders>
              <w:top w:val="nil"/>
              <w:left w:val="nil"/>
              <w:bottom w:val="nil"/>
              <w:right w:val="nil"/>
            </w:tcBorders>
            <w:shd w:val="clear" w:color="auto" w:fill="auto"/>
            <w:vAlign w:val="center"/>
            <w:hideMark/>
          </w:tcPr>
          <w:p w14:paraId="5DB6B5C0"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42.22</w:t>
            </w:r>
          </w:p>
        </w:tc>
        <w:tc>
          <w:tcPr>
            <w:tcW w:w="1536" w:type="dxa"/>
            <w:tcBorders>
              <w:top w:val="nil"/>
              <w:left w:val="nil"/>
              <w:bottom w:val="nil"/>
              <w:right w:val="nil"/>
            </w:tcBorders>
            <w:shd w:val="clear" w:color="auto" w:fill="auto"/>
            <w:vAlign w:val="center"/>
            <w:hideMark/>
          </w:tcPr>
          <w:p w14:paraId="45676396"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53.10</w:t>
            </w:r>
          </w:p>
        </w:tc>
        <w:tc>
          <w:tcPr>
            <w:tcW w:w="1249" w:type="dxa"/>
            <w:tcBorders>
              <w:top w:val="nil"/>
              <w:left w:val="nil"/>
              <w:bottom w:val="nil"/>
              <w:right w:val="nil"/>
            </w:tcBorders>
            <w:shd w:val="clear" w:color="auto" w:fill="auto"/>
            <w:vAlign w:val="center"/>
            <w:hideMark/>
          </w:tcPr>
          <w:p w14:paraId="2A644D5B"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52.56</w:t>
            </w:r>
          </w:p>
        </w:tc>
        <w:tc>
          <w:tcPr>
            <w:tcW w:w="1550" w:type="dxa"/>
            <w:tcBorders>
              <w:top w:val="nil"/>
              <w:left w:val="nil"/>
              <w:bottom w:val="nil"/>
              <w:right w:val="nil"/>
            </w:tcBorders>
            <w:shd w:val="clear" w:color="auto" w:fill="auto"/>
            <w:vAlign w:val="center"/>
            <w:hideMark/>
          </w:tcPr>
          <w:p w14:paraId="64F86A0F"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69.78</w:t>
            </w:r>
          </w:p>
        </w:tc>
      </w:tr>
      <w:tr w:rsidR="0002457B" w:rsidRPr="0002457B" w14:paraId="6416F90D" w14:textId="77777777" w:rsidTr="0067151C">
        <w:trPr>
          <w:trHeight w:val="342"/>
        </w:trPr>
        <w:tc>
          <w:tcPr>
            <w:tcW w:w="1335" w:type="dxa"/>
            <w:vMerge/>
            <w:tcBorders>
              <w:top w:val="nil"/>
              <w:left w:val="nil"/>
              <w:bottom w:val="single" w:sz="4" w:space="0" w:color="000000"/>
              <w:right w:val="single" w:sz="4" w:space="0" w:color="auto"/>
            </w:tcBorders>
            <w:vAlign w:val="center"/>
            <w:hideMark/>
          </w:tcPr>
          <w:p w14:paraId="711891BB"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4" w:type="dxa"/>
            <w:tcBorders>
              <w:top w:val="single" w:sz="4" w:space="0" w:color="auto"/>
              <w:left w:val="nil"/>
              <w:bottom w:val="single" w:sz="4" w:space="0" w:color="auto"/>
              <w:right w:val="nil"/>
            </w:tcBorders>
            <w:shd w:val="clear" w:color="auto" w:fill="auto"/>
            <w:vAlign w:val="center"/>
            <w:hideMark/>
          </w:tcPr>
          <w:p w14:paraId="569BB90E"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Microaggregate</w:t>
            </w:r>
          </w:p>
        </w:tc>
        <w:tc>
          <w:tcPr>
            <w:tcW w:w="1865" w:type="dxa"/>
            <w:tcBorders>
              <w:top w:val="single" w:sz="4" w:space="0" w:color="auto"/>
              <w:left w:val="nil"/>
              <w:bottom w:val="single" w:sz="4" w:space="0" w:color="auto"/>
              <w:right w:val="nil"/>
            </w:tcBorders>
            <w:shd w:val="clear" w:color="auto" w:fill="auto"/>
            <w:vAlign w:val="center"/>
            <w:hideMark/>
          </w:tcPr>
          <w:p w14:paraId="2F172D52"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96.23</w:t>
            </w:r>
          </w:p>
        </w:tc>
        <w:tc>
          <w:tcPr>
            <w:tcW w:w="1460" w:type="dxa"/>
            <w:tcBorders>
              <w:top w:val="single" w:sz="4" w:space="0" w:color="auto"/>
              <w:left w:val="nil"/>
              <w:bottom w:val="single" w:sz="4" w:space="0" w:color="auto"/>
              <w:right w:val="nil"/>
            </w:tcBorders>
            <w:shd w:val="clear" w:color="auto" w:fill="auto"/>
            <w:vAlign w:val="center"/>
            <w:hideMark/>
          </w:tcPr>
          <w:p w14:paraId="27327776"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94.73</w:t>
            </w:r>
          </w:p>
        </w:tc>
        <w:tc>
          <w:tcPr>
            <w:tcW w:w="1484" w:type="dxa"/>
            <w:tcBorders>
              <w:top w:val="single" w:sz="4" w:space="0" w:color="auto"/>
              <w:left w:val="nil"/>
              <w:bottom w:val="single" w:sz="4" w:space="0" w:color="auto"/>
              <w:right w:val="nil"/>
            </w:tcBorders>
            <w:shd w:val="clear" w:color="auto" w:fill="auto"/>
            <w:vAlign w:val="center"/>
            <w:hideMark/>
          </w:tcPr>
          <w:p w14:paraId="561DA715"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98.35</w:t>
            </w:r>
          </w:p>
        </w:tc>
        <w:tc>
          <w:tcPr>
            <w:tcW w:w="1226" w:type="dxa"/>
            <w:tcBorders>
              <w:top w:val="single" w:sz="4" w:space="0" w:color="auto"/>
              <w:left w:val="nil"/>
              <w:bottom w:val="single" w:sz="4" w:space="0" w:color="auto"/>
              <w:right w:val="nil"/>
            </w:tcBorders>
            <w:shd w:val="clear" w:color="auto" w:fill="auto"/>
            <w:vAlign w:val="center"/>
            <w:hideMark/>
          </w:tcPr>
          <w:p w14:paraId="4A9FB9D4"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90.56</w:t>
            </w:r>
          </w:p>
        </w:tc>
        <w:tc>
          <w:tcPr>
            <w:tcW w:w="1536" w:type="dxa"/>
            <w:tcBorders>
              <w:top w:val="single" w:sz="4" w:space="0" w:color="auto"/>
              <w:left w:val="nil"/>
              <w:bottom w:val="single" w:sz="4" w:space="0" w:color="auto"/>
              <w:right w:val="nil"/>
            </w:tcBorders>
            <w:shd w:val="clear" w:color="auto" w:fill="auto"/>
            <w:vAlign w:val="center"/>
            <w:hideMark/>
          </w:tcPr>
          <w:p w14:paraId="6CA8D4C0"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98.01</w:t>
            </w:r>
          </w:p>
        </w:tc>
        <w:tc>
          <w:tcPr>
            <w:tcW w:w="1249" w:type="dxa"/>
            <w:tcBorders>
              <w:top w:val="single" w:sz="4" w:space="0" w:color="auto"/>
              <w:left w:val="nil"/>
              <w:bottom w:val="single" w:sz="4" w:space="0" w:color="auto"/>
              <w:right w:val="nil"/>
            </w:tcBorders>
            <w:shd w:val="clear" w:color="auto" w:fill="auto"/>
            <w:vAlign w:val="center"/>
            <w:hideMark/>
          </w:tcPr>
          <w:p w14:paraId="23F6C8AE"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94.97</w:t>
            </w:r>
          </w:p>
        </w:tc>
        <w:tc>
          <w:tcPr>
            <w:tcW w:w="1550" w:type="dxa"/>
            <w:tcBorders>
              <w:top w:val="single" w:sz="4" w:space="0" w:color="auto"/>
              <w:left w:val="nil"/>
              <w:bottom w:val="single" w:sz="4" w:space="0" w:color="auto"/>
              <w:right w:val="nil"/>
            </w:tcBorders>
            <w:shd w:val="clear" w:color="auto" w:fill="auto"/>
            <w:vAlign w:val="center"/>
            <w:hideMark/>
          </w:tcPr>
          <w:p w14:paraId="4D7D89A9"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98.79</w:t>
            </w:r>
          </w:p>
        </w:tc>
      </w:tr>
    </w:tbl>
    <w:p w14:paraId="605D4DB3" w14:textId="77777777" w:rsidR="00BB2251" w:rsidRPr="0002457B" w:rsidRDefault="00BB2251" w:rsidP="00BB2251">
      <w:pPr>
        <w:pStyle w:val="NormalWeb"/>
        <w:spacing w:before="0" w:beforeAutospacing="0" w:after="0" w:afterAutospacing="0"/>
        <w:rPr>
          <w:rFonts w:ascii="Arial" w:hAnsi="Arial" w:cs="Arial"/>
          <w:color w:val="000000" w:themeColor="text1"/>
        </w:rPr>
        <w:sectPr w:rsidR="00BB2251" w:rsidRPr="0002457B" w:rsidSect="00BB2251">
          <w:pgSz w:w="16838" w:h="11906" w:orient="landscape"/>
          <w:pgMar w:top="1440" w:right="1440" w:bottom="1440" w:left="1440" w:header="709" w:footer="709" w:gutter="0"/>
          <w:cols w:space="708"/>
          <w:docGrid w:linePitch="360"/>
        </w:sectPr>
      </w:pPr>
      <w:r w:rsidRPr="0002457B">
        <w:rPr>
          <w:rFonts w:ascii="Arial" w:hAnsi="Arial" w:cs="Arial"/>
          <w:b/>
          <w:bCs/>
          <w:color w:val="000000" w:themeColor="text1"/>
          <w:lang w:eastAsia="en-IN"/>
          <w14:textOutline w14:w="0" w14:cap="flat" w14:cmpd="sng" w14:algn="ctr">
            <w14:noFill/>
            <w14:prstDash w14:val="solid"/>
            <w14:bevel/>
          </w14:textOutline>
        </w:rPr>
        <w:t xml:space="preserve">Table 1: </w:t>
      </w:r>
      <w:r w:rsidRPr="0002457B">
        <w:rPr>
          <w:rFonts w:ascii="Arial" w:hAnsi="Arial" w:cs="Arial"/>
          <w:color w:val="000000" w:themeColor="text1"/>
          <w:lang w:eastAsia="en-IN"/>
          <w14:textOutline w14:w="0" w14:cap="flat" w14:cmpd="sng" w14:algn="ctr">
            <w14:noFill/>
            <w14:prstDash w14:val="solid"/>
            <w14:bevel/>
          </w14:textOutline>
        </w:rPr>
        <w:t>Water stable aggregate proportion (%) of different particle size in mangroves system.</w:t>
      </w:r>
    </w:p>
    <w:p w14:paraId="767AAE08" w14:textId="77777777" w:rsidR="00BB2251" w:rsidRPr="0002457B" w:rsidRDefault="00BB2251" w:rsidP="00BB2251">
      <w:pPr>
        <w:spacing w:line="276" w:lineRule="auto"/>
        <w:jc w:val="both"/>
        <w:rPr>
          <w:rFonts w:ascii="Arial" w:hAnsi="Arial" w:cs="Arial"/>
          <w:color w:val="000000" w:themeColor="text1"/>
          <w:lang w:eastAsia="en-IN"/>
          <w14:textOutline w14:w="0" w14:cap="flat" w14:cmpd="sng" w14:algn="ctr">
            <w14:noFill/>
            <w14:prstDash w14:val="solid"/>
            <w14:bevel/>
          </w14:textOutline>
        </w:rPr>
      </w:pPr>
      <w:r w:rsidRPr="0002457B">
        <w:rPr>
          <w:rFonts w:ascii="Arial" w:hAnsi="Arial" w:cs="Arial"/>
          <w:b/>
          <w:bCs/>
          <w:color w:val="000000" w:themeColor="text1"/>
          <w:lang w:eastAsia="en-IN"/>
          <w14:textOutline w14:w="0" w14:cap="flat" w14:cmpd="sng" w14:algn="ctr">
            <w14:noFill/>
            <w14:prstDash w14:val="solid"/>
            <w14:bevel/>
          </w14:textOutline>
        </w:rPr>
        <w:lastRenderedPageBreak/>
        <w:t xml:space="preserve">Table 2: </w:t>
      </w:r>
      <w:r w:rsidRPr="0002457B">
        <w:rPr>
          <w:rFonts w:ascii="Arial" w:hAnsi="Arial" w:cs="Arial"/>
          <w:color w:val="000000" w:themeColor="text1"/>
          <w:lang w:eastAsia="en-IN"/>
          <w14:textOutline w14:w="0" w14:cap="flat" w14:cmpd="sng" w14:algn="ctr">
            <w14:noFill/>
            <w14:prstDash w14:val="solid"/>
            <w14:bevel/>
          </w14:textOutline>
        </w:rPr>
        <w:t>Water stable aggregate proportion (%) of different particle size in rice system.</w:t>
      </w:r>
    </w:p>
    <w:tbl>
      <w:tblPr>
        <w:tblW w:w="13702" w:type="dxa"/>
        <w:tblLook w:val="04A0" w:firstRow="1" w:lastRow="0" w:firstColumn="1" w:lastColumn="0" w:noHBand="0" w:noVBand="1"/>
      </w:tblPr>
      <w:tblGrid>
        <w:gridCol w:w="1168"/>
        <w:gridCol w:w="2070"/>
        <w:gridCol w:w="1753"/>
        <w:gridCol w:w="1497"/>
        <w:gridCol w:w="1576"/>
        <w:gridCol w:w="1144"/>
        <w:gridCol w:w="1577"/>
        <w:gridCol w:w="1247"/>
        <w:gridCol w:w="1670"/>
      </w:tblGrid>
      <w:tr w:rsidR="0002457B" w:rsidRPr="0002457B" w14:paraId="1C9D72F2" w14:textId="77777777" w:rsidTr="0067151C">
        <w:trPr>
          <w:trHeight w:val="381"/>
        </w:trPr>
        <w:tc>
          <w:tcPr>
            <w:tcW w:w="1355" w:type="dxa"/>
            <w:tcBorders>
              <w:top w:val="single" w:sz="4" w:space="0" w:color="auto"/>
              <w:left w:val="nil"/>
              <w:bottom w:val="single" w:sz="4" w:space="0" w:color="auto"/>
              <w:right w:val="single" w:sz="4" w:space="0" w:color="auto"/>
            </w:tcBorders>
            <w:shd w:val="clear" w:color="auto" w:fill="auto"/>
            <w:vAlign w:val="center"/>
            <w:hideMark/>
          </w:tcPr>
          <w:p w14:paraId="5B735939"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Depth (cm)</w:t>
            </w:r>
          </w:p>
        </w:tc>
        <w:tc>
          <w:tcPr>
            <w:tcW w:w="2043" w:type="dxa"/>
            <w:tcBorders>
              <w:top w:val="single" w:sz="4" w:space="0" w:color="auto"/>
              <w:left w:val="nil"/>
              <w:bottom w:val="single" w:sz="4" w:space="0" w:color="auto"/>
              <w:right w:val="nil"/>
            </w:tcBorders>
            <w:shd w:val="clear" w:color="auto" w:fill="auto"/>
            <w:vAlign w:val="center"/>
            <w:hideMark/>
          </w:tcPr>
          <w:p w14:paraId="7332C455"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Particles size (mm)</w:t>
            </w:r>
          </w:p>
        </w:tc>
        <w:tc>
          <w:tcPr>
            <w:tcW w:w="1876" w:type="dxa"/>
            <w:tcBorders>
              <w:top w:val="single" w:sz="4" w:space="0" w:color="auto"/>
              <w:left w:val="nil"/>
              <w:bottom w:val="single" w:sz="4" w:space="0" w:color="auto"/>
              <w:right w:val="nil"/>
            </w:tcBorders>
            <w:shd w:val="clear" w:color="auto" w:fill="auto"/>
            <w:vAlign w:val="center"/>
            <w:hideMark/>
          </w:tcPr>
          <w:p w14:paraId="7DA2EEE8"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Debi Gobindapur</w:t>
            </w:r>
          </w:p>
        </w:tc>
        <w:tc>
          <w:tcPr>
            <w:tcW w:w="1456" w:type="dxa"/>
            <w:tcBorders>
              <w:top w:val="single" w:sz="4" w:space="0" w:color="auto"/>
              <w:left w:val="nil"/>
              <w:bottom w:val="single" w:sz="4" w:space="0" w:color="auto"/>
              <w:right w:val="nil"/>
            </w:tcBorders>
            <w:shd w:val="clear" w:color="auto" w:fill="auto"/>
            <w:vAlign w:val="center"/>
            <w:hideMark/>
          </w:tcPr>
          <w:p w14:paraId="6EB42833"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Kayalapara</w:t>
            </w:r>
          </w:p>
        </w:tc>
        <w:tc>
          <w:tcPr>
            <w:tcW w:w="1458" w:type="dxa"/>
            <w:tcBorders>
              <w:top w:val="single" w:sz="4" w:space="0" w:color="auto"/>
              <w:left w:val="nil"/>
              <w:bottom w:val="single" w:sz="4" w:space="0" w:color="auto"/>
              <w:right w:val="nil"/>
            </w:tcBorders>
            <w:shd w:val="clear" w:color="auto" w:fill="auto"/>
            <w:vAlign w:val="center"/>
            <w:hideMark/>
          </w:tcPr>
          <w:p w14:paraId="1077185A"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Gobindapur</w:t>
            </w:r>
          </w:p>
        </w:tc>
        <w:tc>
          <w:tcPr>
            <w:tcW w:w="1232" w:type="dxa"/>
            <w:tcBorders>
              <w:top w:val="single" w:sz="4" w:space="0" w:color="auto"/>
              <w:left w:val="nil"/>
              <w:bottom w:val="single" w:sz="4" w:space="0" w:color="auto"/>
              <w:right w:val="nil"/>
            </w:tcBorders>
            <w:shd w:val="clear" w:color="auto" w:fill="auto"/>
            <w:vAlign w:val="center"/>
            <w:hideMark/>
          </w:tcPr>
          <w:p w14:paraId="43EDF6DB"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Fulbari</w:t>
            </w:r>
          </w:p>
        </w:tc>
        <w:tc>
          <w:tcPr>
            <w:tcW w:w="1509" w:type="dxa"/>
            <w:tcBorders>
              <w:top w:val="single" w:sz="4" w:space="0" w:color="auto"/>
              <w:left w:val="nil"/>
              <w:bottom w:val="single" w:sz="4" w:space="0" w:color="auto"/>
              <w:right w:val="nil"/>
            </w:tcBorders>
            <w:shd w:val="clear" w:color="auto" w:fill="auto"/>
            <w:vAlign w:val="center"/>
            <w:hideMark/>
          </w:tcPr>
          <w:p w14:paraId="1B241850"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Naraharipur</w:t>
            </w:r>
          </w:p>
        </w:tc>
        <w:tc>
          <w:tcPr>
            <w:tcW w:w="1250" w:type="dxa"/>
            <w:tcBorders>
              <w:top w:val="single" w:sz="4" w:space="0" w:color="auto"/>
              <w:left w:val="nil"/>
              <w:bottom w:val="single" w:sz="4" w:space="0" w:color="auto"/>
              <w:right w:val="nil"/>
            </w:tcBorders>
            <w:shd w:val="clear" w:color="auto" w:fill="auto"/>
            <w:vAlign w:val="center"/>
            <w:hideMark/>
          </w:tcPr>
          <w:p w14:paraId="52C565FD"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Benuban</w:t>
            </w:r>
          </w:p>
        </w:tc>
        <w:tc>
          <w:tcPr>
            <w:tcW w:w="1523" w:type="dxa"/>
            <w:tcBorders>
              <w:top w:val="single" w:sz="4" w:space="0" w:color="auto"/>
              <w:left w:val="nil"/>
              <w:bottom w:val="single" w:sz="4" w:space="0" w:color="auto"/>
              <w:right w:val="nil"/>
            </w:tcBorders>
            <w:shd w:val="clear" w:color="auto" w:fill="auto"/>
            <w:vAlign w:val="center"/>
            <w:hideMark/>
          </w:tcPr>
          <w:p w14:paraId="79E68C33"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Sumatinagar</w:t>
            </w:r>
          </w:p>
        </w:tc>
      </w:tr>
      <w:tr w:rsidR="0002457B" w:rsidRPr="0002457B" w14:paraId="34030C4A" w14:textId="77777777" w:rsidTr="0067151C">
        <w:trPr>
          <w:trHeight w:val="266"/>
        </w:trPr>
        <w:tc>
          <w:tcPr>
            <w:tcW w:w="1355" w:type="dxa"/>
            <w:vMerge w:val="restart"/>
            <w:tcBorders>
              <w:top w:val="nil"/>
              <w:left w:val="nil"/>
              <w:bottom w:val="single" w:sz="4" w:space="0" w:color="000000"/>
              <w:right w:val="single" w:sz="4" w:space="0" w:color="auto"/>
            </w:tcBorders>
            <w:shd w:val="clear" w:color="auto" w:fill="auto"/>
            <w:vAlign w:val="center"/>
            <w:hideMark/>
          </w:tcPr>
          <w:p w14:paraId="5F4F6F7A"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0-15</w:t>
            </w:r>
          </w:p>
        </w:tc>
        <w:tc>
          <w:tcPr>
            <w:tcW w:w="2043" w:type="dxa"/>
            <w:tcBorders>
              <w:top w:val="nil"/>
              <w:left w:val="nil"/>
              <w:bottom w:val="nil"/>
              <w:right w:val="nil"/>
            </w:tcBorders>
            <w:shd w:val="clear" w:color="auto" w:fill="auto"/>
            <w:vAlign w:val="center"/>
            <w:hideMark/>
          </w:tcPr>
          <w:p w14:paraId="057472B1"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8-5</w:t>
            </w:r>
          </w:p>
        </w:tc>
        <w:tc>
          <w:tcPr>
            <w:tcW w:w="1876" w:type="dxa"/>
            <w:tcBorders>
              <w:top w:val="nil"/>
              <w:left w:val="nil"/>
              <w:bottom w:val="nil"/>
              <w:right w:val="nil"/>
            </w:tcBorders>
            <w:shd w:val="clear" w:color="auto" w:fill="auto"/>
            <w:vAlign w:val="center"/>
            <w:hideMark/>
          </w:tcPr>
          <w:p w14:paraId="5F609BD5"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456" w:type="dxa"/>
            <w:tcBorders>
              <w:top w:val="nil"/>
              <w:left w:val="nil"/>
              <w:bottom w:val="nil"/>
              <w:right w:val="nil"/>
            </w:tcBorders>
            <w:shd w:val="clear" w:color="auto" w:fill="auto"/>
            <w:vAlign w:val="center"/>
            <w:hideMark/>
          </w:tcPr>
          <w:p w14:paraId="184728AD"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0.40</w:t>
            </w:r>
          </w:p>
        </w:tc>
        <w:tc>
          <w:tcPr>
            <w:tcW w:w="1458" w:type="dxa"/>
            <w:tcBorders>
              <w:top w:val="nil"/>
              <w:left w:val="nil"/>
              <w:bottom w:val="nil"/>
              <w:right w:val="nil"/>
            </w:tcBorders>
            <w:shd w:val="clear" w:color="auto" w:fill="auto"/>
            <w:vAlign w:val="center"/>
            <w:hideMark/>
          </w:tcPr>
          <w:p w14:paraId="7CF036B5"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2.58</w:t>
            </w:r>
          </w:p>
        </w:tc>
        <w:tc>
          <w:tcPr>
            <w:tcW w:w="1232" w:type="dxa"/>
            <w:tcBorders>
              <w:top w:val="nil"/>
              <w:left w:val="nil"/>
              <w:bottom w:val="nil"/>
              <w:right w:val="nil"/>
            </w:tcBorders>
            <w:shd w:val="clear" w:color="auto" w:fill="auto"/>
            <w:vAlign w:val="center"/>
            <w:hideMark/>
          </w:tcPr>
          <w:p w14:paraId="266FB0FF"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2.86</w:t>
            </w:r>
          </w:p>
        </w:tc>
        <w:tc>
          <w:tcPr>
            <w:tcW w:w="1509" w:type="dxa"/>
            <w:tcBorders>
              <w:top w:val="nil"/>
              <w:left w:val="nil"/>
              <w:bottom w:val="nil"/>
              <w:right w:val="nil"/>
            </w:tcBorders>
            <w:shd w:val="clear" w:color="auto" w:fill="auto"/>
            <w:vAlign w:val="center"/>
            <w:hideMark/>
          </w:tcPr>
          <w:p w14:paraId="25E5E833"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250" w:type="dxa"/>
            <w:tcBorders>
              <w:top w:val="nil"/>
              <w:left w:val="nil"/>
              <w:bottom w:val="nil"/>
              <w:right w:val="nil"/>
            </w:tcBorders>
            <w:shd w:val="clear" w:color="auto" w:fill="auto"/>
            <w:vAlign w:val="center"/>
            <w:hideMark/>
          </w:tcPr>
          <w:p w14:paraId="0009C3E6"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523" w:type="dxa"/>
            <w:tcBorders>
              <w:top w:val="nil"/>
              <w:left w:val="nil"/>
              <w:bottom w:val="nil"/>
              <w:right w:val="nil"/>
            </w:tcBorders>
            <w:shd w:val="clear" w:color="auto" w:fill="auto"/>
            <w:vAlign w:val="center"/>
            <w:hideMark/>
          </w:tcPr>
          <w:p w14:paraId="11ACFA17"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4.65</w:t>
            </w:r>
          </w:p>
        </w:tc>
      </w:tr>
      <w:tr w:rsidR="0002457B" w:rsidRPr="0002457B" w14:paraId="2599BFB3" w14:textId="77777777" w:rsidTr="0067151C">
        <w:trPr>
          <w:trHeight w:val="304"/>
        </w:trPr>
        <w:tc>
          <w:tcPr>
            <w:tcW w:w="1355" w:type="dxa"/>
            <w:vMerge/>
            <w:tcBorders>
              <w:top w:val="nil"/>
              <w:left w:val="nil"/>
              <w:bottom w:val="single" w:sz="4" w:space="0" w:color="000000"/>
              <w:right w:val="single" w:sz="4" w:space="0" w:color="auto"/>
            </w:tcBorders>
            <w:vAlign w:val="center"/>
            <w:hideMark/>
          </w:tcPr>
          <w:p w14:paraId="73FB4266"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3" w:type="dxa"/>
            <w:tcBorders>
              <w:top w:val="nil"/>
              <w:left w:val="nil"/>
              <w:bottom w:val="nil"/>
              <w:right w:val="nil"/>
            </w:tcBorders>
            <w:shd w:val="clear" w:color="auto" w:fill="auto"/>
            <w:vAlign w:val="center"/>
            <w:hideMark/>
          </w:tcPr>
          <w:p w14:paraId="092F30AE"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5-2</w:t>
            </w:r>
          </w:p>
        </w:tc>
        <w:tc>
          <w:tcPr>
            <w:tcW w:w="1876" w:type="dxa"/>
            <w:tcBorders>
              <w:top w:val="nil"/>
              <w:left w:val="nil"/>
              <w:bottom w:val="nil"/>
              <w:right w:val="nil"/>
            </w:tcBorders>
            <w:shd w:val="clear" w:color="auto" w:fill="auto"/>
            <w:vAlign w:val="center"/>
            <w:hideMark/>
          </w:tcPr>
          <w:p w14:paraId="726B2CCB"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2.01</w:t>
            </w:r>
          </w:p>
        </w:tc>
        <w:tc>
          <w:tcPr>
            <w:tcW w:w="1456" w:type="dxa"/>
            <w:tcBorders>
              <w:top w:val="nil"/>
              <w:left w:val="nil"/>
              <w:bottom w:val="nil"/>
              <w:right w:val="nil"/>
            </w:tcBorders>
            <w:shd w:val="clear" w:color="auto" w:fill="auto"/>
            <w:vAlign w:val="center"/>
            <w:hideMark/>
          </w:tcPr>
          <w:p w14:paraId="14A260AF"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0.67</w:t>
            </w:r>
          </w:p>
        </w:tc>
        <w:tc>
          <w:tcPr>
            <w:tcW w:w="1458" w:type="dxa"/>
            <w:tcBorders>
              <w:top w:val="nil"/>
              <w:left w:val="nil"/>
              <w:bottom w:val="nil"/>
              <w:right w:val="nil"/>
            </w:tcBorders>
            <w:shd w:val="clear" w:color="auto" w:fill="auto"/>
            <w:vAlign w:val="center"/>
            <w:hideMark/>
          </w:tcPr>
          <w:p w14:paraId="3463D3A5"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0.59</w:t>
            </w:r>
          </w:p>
        </w:tc>
        <w:tc>
          <w:tcPr>
            <w:tcW w:w="1232" w:type="dxa"/>
            <w:tcBorders>
              <w:top w:val="nil"/>
              <w:left w:val="nil"/>
              <w:bottom w:val="nil"/>
              <w:right w:val="nil"/>
            </w:tcBorders>
            <w:shd w:val="clear" w:color="auto" w:fill="auto"/>
            <w:vAlign w:val="center"/>
            <w:hideMark/>
          </w:tcPr>
          <w:p w14:paraId="74BB3203"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6.80</w:t>
            </w:r>
          </w:p>
        </w:tc>
        <w:tc>
          <w:tcPr>
            <w:tcW w:w="1509" w:type="dxa"/>
            <w:tcBorders>
              <w:top w:val="nil"/>
              <w:left w:val="nil"/>
              <w:bottom w:val="nil"/>
              <w:right w:val="nil"/>
            </w:tcBorders>
            <w:shd w:val="clear" w:color="auto" w:fill="auto"/>
            <w:vAlign w:val="center"/>
            <w:hideMark/>
          </w:tcPr>
          <w:p w14:paraId="4C7A8B75"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250" w:type="dxa"/>
            <w:tcBorders>
              <w:top w:val="nil"/>
              <w:left w:val="nil"/>
              <w:bottom w:val="nil"/>
              <w:right w:val="nil"/>
            </w:tcBorders>
            <w:shd w:val="clear" w:color="auto" w:fill="auto"/>
            <w:vAlign w:val="center"/>
            <w:hideMark/>
          </w:tcPr>
          <w:p w14:paraId="1444F6C7"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1.96</w:t>
            </w:r>
          </w:p>
        </w:tc>
        <w:tc>
          <w:tcPr>
            <w:tcW w:w="1523" w:type="dxa"/>
            <w:tcBorders>
              <w:top w:val="nil"/>
              <w:left w:val="nil"/>
              <w:bottom w:val="nil"/>
              <w:right w:val="nil"/>
            </w:tcBorders>
            <w:shd w:val="clear" w:color="auto" w:fill="auto"/>
            <w:vAlign w:val="center"/>
            <w:hideMark/>
          </w:tcPr>
          <w:p w14:paraId="34BBD9A8"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1.67</w:t>
            </w:r>
          </w:p>
        </w:tc>
      </w:tr>
      <w:tr w:rsidR="0002457B" w:rsidRPr="0002457B" w14:paraId="39E2E44A" w14:textId="77777777" w:rsidTr="0067151C">
        <w:trPr>
          <w:trHeight w:val="304"/>
        </w:trPr>
        <w:tc>
          <w:tcPr>
            <w:tcW w:w="1355" w:type="dxa"/>
            <w:vMerge/>
            <w:tcBorders>
              <w:top w:val="nil"/>
              <w:left w:val="nil"/>
              <w:bottom w:val="single" w:sz="4" w:space="0" w:color="000000"/>
              <w:right w:val="single" w:sz="4" w:space="0" w:color="auto"/>
            </w:tcBorders>
            <w:vAlign w:val="center"/>
            <w:hideMark/>
          </w:tcPr>
          <w:p w14:paraId="165BFC50"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3" w:type="dxa"/>
            <w:tcBorders>
              <w:top w:val="nil"/>
              <w:left w:val="nil"/>
              <w:bottom w:val="nil"/>
              <w:right w:val="nil"/>
            </w:tcBorders>
            <w:shd w:val="clear" w:color="auto" w:fill="auto"/>
            <w:vAlign w:val="center"/>
            <w:hideMark/>
          </w:tcPr>
          <w:p w14:paraId="61EB4B13"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2-1</w:t>
            </w:r>
          </w:p>
        </w:tc>
        <w:tc>
          <w:tcPr>
            <w:tcW w:w="1876" w:type="dxa"/>
            <w:tcBorders>
              <w:top w:val="nil"/>
              <w:left w:val="nil"/>
              <w:bottom w:val="nil"/>
              <w:right w:val="nil"/>
            </w:tcBorders>
            <w:shd w:val="clear" w:color="auto" w:fill="auto"/>
            <w:vAlign w:val="center"/>
            <w:hideMark/>
          </w:tcPr>
          <w:p w14:paraId="1AABF2B8"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4.63</w:t>
            </w:r>
          </w:p>
        </w:tc>
        <w:tc>
          <w:tcPr>
            <w:tcW w:w="1456" w:type="dxa"/>
            <w:tcBorders>
              <w:top w:val="nil"/>
              <w:left w:val="nil"/>
              <w:bottom w:val="nil"/>
              <w:right w:val="nil"/>
            </w:tcBorders>
            <w:shd w:val="clear" w:color="auto" w:fill="auto"/>
            <w:vAlign w:val="center"/>
            <w:hideMark/>
          </w:tcPr>
          <w:p w14:paraId="518B3603"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0.60</w:t>
            </w:r>
          </w:p>
        </w:tc>
        <w:tc>
          <w:tcPr>
            <w:tcW w:w="1458" w:type="dxa"/>
            <w:tcBorders>
              <w:top w:val="nil"/>
              <w:left w:val="nil"/>
              <w:bottom w:val="nil"/>
              <w:right w:val="nil"/>
            </w:tcBorders>
            <w:shd w:val="clear" w:color="auto" w:fill="auto"/>
            <w:vAlign w:val="center"/>
            <w:hideMark/>
          </w:tcPr>
          <w:p w14:paraId="64A401A1"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3.54</w:t>
            </w:r>
          </w:p>
        </w:tc>
        <w:tc>
          <w:tcPr>
            <w:tcW w:w="1232" w:type="dxa"/>
            <w:tcBorders>
              <w:top w:val="nil"/>
              <w:left w:val="nil"/>
              <w:bottom w:val="nil"/>
              <w:right w:val="nil"/>
            </w:tcBorders>
            <w:shd w:val="clear" w:color="auto" w:fill="auto"/>
            <w:vAlign w:val="center"/>
            <w:hideMark/>
          </w:tcPr>
          <w:p w14:paraId="02DF76F3"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5.53</w:t>
            </w:r>
          </w:p>
        </w:tc>
        <w:tc>
          <w:tcPr>
            <w:tcW w:w="1509" w:type="dxa"/>
            <w:tcBorders>
              <w:top w:val="nil"/>
              <w:left w:val="nil"/>
              <w:bottom w:val="nil"/>
              <w:right w:val="nil"/>
            </w:tcBorders>
            <w:shd w:val="clear" w:color="auto" w:fill="auto"/>
            <w:vAlign w:val="center"/>
            <w:hideMark/>
          </w:tcPr>
          <w:p w14:paraId="51E30C9C"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1.92</w:t>
            </w:r>
          </w:p>
        </w:tc>
        <w:tc>
          <w:tcPr>
            <w:tcW w:w="1250" w:type="dxa"/>
            <w:tcBorders>
              <w:top w:val="nil"/>
              <w:left w:val="nil"/>
              <w:bottom w:val="nil"/>
              <w:right w:val="nil"/>
            </w:tcBorders>
            <w:shd w:val="clear" w:color="auto" w:fill="auto"/>
            <w:vAlign w:val="center"/>
            <w:hideMark/>
          </w:tcPr>
          <w:p w14:paraId="0E67AFB1"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3.23</w:t>
            </w:r>
          </w:p>
        </w:tc>
        <w:tc>
          <w:tcPr>
            <w:tcW w:w="1523" w:type="dxa"/>
            <w:tcBorders>
              <w:top w:val="nil"/>
              <w:left w:val="nil"/>
              <w:bottom w:val="nil"/>
              <w:right w:val="nil"/>
            </w:tcBorders>
            <w:shd w:val="clear" w:color="auto" w:fill="auto"/>
            <w:vAlign w:val="center"/>
            <w:hideMark/>
          </w:tcPr>
          <w:p w14:paraId="3ACBDCD0"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1.75</w:t>
            </w:r>
          </w:p>
        </w:tc>
      </w:tr>
      <w:tr w:rsidR="0002457B" w:rsidRPr="0002457B" w14:paraId="2FEB3B02" w14:textId="77777777" w:rsidTr="0067151C">
        <w:trPr>
          <w:trHeight w:val="323"/>
        </w:trPr>
        <w:tc>
          <w:tcPr>
            <w:tcW w:w="1355" w:type="dxa"/>
            <w:vMerge/>
            <w:tcBorders>
              <w:top w:val="nil"/>
              <w:left w:val="nil"/>
              <w:bottom w:val="single" w:sz="4" w:space="0" w:color="000000"/>
              <w:right w:val="single" w:sz="4" w:space="0" w:color="auto"/>
            </w:tcBorders>
            <w:vAlign w:val="center"/>
            <w:hideMark/>
          </w:tcPr>
          <w:p w14:paraId="505CC4B9"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3" w:type="dxa"/>
            <w:tcBorders>
              <w:top w:val="nil"/>
              <w:left w:val="nil"/>
              <w:bottom w:val="nil"/>
              <w:right w:val="nil"/>
            </w:tcBorders>
            <w:shd w:val="clear" w:color="auto" w:fill="auto"/>
            <w:vAlign w:val="center"/>
            <w:hideMark/>
          </w:tcPr>
          <w:p w14:paraId="11F3BEE2"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1-0.5</w:t>
            </w:r>
          </w:p>
        </w:tc>
        <w:tc>
          <w:tcPr>
            <w:tcW w:w="1876" w:type="dxa"/>
            <w:tcBorders>
              <w:top w:val="nil"/>
              <w:left w:val="nil"/>
              <w:bottom w:val="nil"/>
              <w:right w:val="nil"/>
            </w:tcBorders>
            <w:shd w:val="clear" w:color="auto" w:fill="auto"/>
            <w:vAlign w:val="center"/>
            <w:hideMark/>
          </w:tcPr>
          <w:p w14:paraId="4EEE9721"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4.29</w:t>
            </w:r>
          </w:p>
        </w:tc>
        <w:tc>
          <w:tcPr>
            <w:tcW w:w="1456" w:type="dxa"/>
            <w:tcBorders>
              <w:top w:val="nil"/>
              <w:left w:val="nil"/>
              <w:bottom w:val="nil"/>
              <w:right w:val="nil"/>
            </w:tcBorders>
            <w:shd w:val="clear" w:color="auto" w:fill="auto"/>
            <w:vAlign w:val="center"/>
            <w:hideMark/>
          </w:tcPr>
          <w:p w14:paraId="32289B37"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0.66</w:t>
            </w:r>
          </w:p>
        </w:tc>
        <w:tc>
          <w:tcPr>
            <w:tcW w:w="1458" w:type="dxa"/>
            <w:tcBorders>
              <w:top w:val="nil"/>
              <w:left w:val="nil"/>
              <w:bottom w:val="nil"/>
              <w:right w:val="nil"/>
            </w:tcBorders>
            <w:shd w:val="clear" w:color="auto" w:fill="auto"/>
            <w:vAlign w:val="center"/>
            <w:hideMark/>
          </w:tcPr>
          <w:p w14:paraId="5AD758BB"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5.07</w:t>
            </w:r>
          </w:p>
        </w:tc>
        <w:tc>
          <w:tcPr>
            <w:tcW w:w="1232" w:type="dxa"/>
            <w:tcBorders>
              <w:top w:val="nil"/>
              <w:left w:val="nil"/>
              <w:bottom w:val="nil"/>
              <w:right w:val="nil"/>
            </w:tcBorders>
            <w:shd w:val="clear" w:color="auto" w:fill="auto"/>
            <w:vAlign w:val="center"/>
            <w:hideMark/>
          </w:tcPr>
          <w:p w14:paraId="1273F047"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5.47</w:t>
            </w:r>
          </w:p>
        </w:tc>
        <w:tc>
          <w:tcPr>
            <w:tcW w:w="1509" w:type="dxa"/>
            <w:tcBorders>
              <w:top w:val="nil"/>
              <w:left w:val="nil"/>
              <w:bottom w:val="nil"/>
              <w:right w:val="nil"/>
            </w:tcBorders>
            <w:shd w:val="clear" w:color="auto" w:fill="auto"/>
            <w:vAlign w:val="center"/>
            <w:hideMark/>
          </w:tcPr>
          <w:p w14:paraId="04D58E51"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3.23</w:t>
            </w:r>
          </w:p>
        </w:tc>
        <w:tc>
          <w:tcPr>
            <w:tcW w:w="1250" w:type="dxa"/>
            <w:tcBorders>
              <w:top w:val="nil"/>
              <w:left w:val="nil"/>
              <w:bottom w:val="nil"/>
              <w:right w:val="nil"/>
            </w:tcBorders>
            <w:shd w:val="clear" w:color="auto" w:fill="auto"/>
            <w:vAlign w:val="center"/>
            <w:hideMark/>
          </w:tcPr>
          <w:p w14:paraId="0FC16796"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4.36</w:t>
            </w:r>
          </w:p>
        </w:tc>
        <w:tc>
          <w:tcPr>
            <w:tcW w:w="1523" w:type="dxa"/>
            <w:tcBorders>
              <w:top w:val="nil"/>
              <w:left w:val="nil"/>
              <w:bottom w:val="nil"/>
              <w:right w:val="nil"/>
            </w:tcBorders>
            <w:shd w:val="clear" w:color="auto" w:fill="auto"/>
            <w:vAlign w:val="center"/>
            <w:hideMark/>
          </w:tcPr>
          <w:p w14:paraId="09AF94C7"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2.23</w:t>
            </w:r>
          </w:p>
        </w:tc>
      </w:tr>
      <w:tr w:rsidR="0002457B" w:rsidRPr="0002457B" w14:paraId="509F0D6D" w14:textId="77777777" w:rsidTr="0067151C">
        <w:trPr>
          <w:trHeight w:val="323"/>
        </w:trPr>
        <w:tc>
          <w:tcPr>
            <w:tcW w:w="1355" w:type="dxa"/>
            <w:vMerge/>
            <w:tcBorders>
              <w:top w:val="nil"/>
              <w:left w:val="nil"/>
              <w:bottom w:val="single" w:sz="4" w:space="0" w:color="000000"/>
              <w:right w:val="single" w:sz="4" w:space="0" w:color="auto"/>
            </w:tcBorders>
            <w:vAlign w:val="center"/>
            <w:hideMark/>
          </w:tcPr>
          <w:p w14:paraId="6E4395B7"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3" w:type="dxa"/>
            <w:tcBorders>
              <w:top w:val="nil"/>
              <w:left w:val="nil"/>
              <w:bottom w:val="nil"/>
              <w:right w:val="nil"/>
            </w:tcBorders>
            <w:shd w:val="clear" w:color="auto" w:fill="auto"/>
            <w:vAlign w:val="center"/>
            <w:hideMark/>
          </w:tcPr>
          <w:p w14:paraId="31D36D17"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0.5-0.25</w:t>
            </w:r>
          </w:p>
        </w:tc>
        <w:tc>
          <w:tcPr>
            <w:tcW w:w="1876" w:type="dxa"/>
            <w:tcBorders>
              <w:top w:val="nil"/>
              <w:left w:val="nil"/>
              <w:bottom w:val="nil"/>
              <w:right w:val="nil"/>
            </w:tcBorders>
            <w:shd w:val="clear" w:color="auto" w:fill="auto"/>
            <w:vAlign w:val="center"/>
            <w:hideMark/>
          </w:tcPr>
          <w:p w14:paraId="170CDC81"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14.70</w:t>
            </w:r>
          </w:p>
        </w:tc>
        <w:tc>
          <w:tcPr>
            <w:tcW w:w="1456" w:type="dxa"/>
            <w:tcBorders>
              <w:top w:val="nil"/>
              <w:left w:val="nil"/>
              <w:bottom w:val="nil"/>
              <w:right w:val="nil"/>
            </w:tcBorders>
            <w:shd w:val="clear" w:color="auto" w:fill="auto"/>
            <w:vAlign w:val="center"/>
            <w:hideMark/>
          </w:tcPr>
          <w:p w14:paraId="63740FD6"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3.05</w:t>
            </w:r>
          </w:p>
        </w:tc>
        <w:tc>
          <w:tcPr>
            <w:tcW w:w="1458" w:type="dxa"/>
            <w:tcBorders>
              <w:top w:val="nil"/>
              <w:left w:val="nil"/>
              <w:bottom w:val="nil"/>
              <w:right w:val="nil"/>
            </w:tcBorders>
            <w:shd w:val="clear" w:color="auto" w:fill="auto"/>
            <w:vAlign w:val="center"/>
            <w:hideMark/>
          </w:tcPr>
          <w:p w14:paraId="76906FD0"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18.93</w:t>
            </w:r>
          </w:p>
        </w:tc>
        <w:tc>
          <w:tcPr>
            <w:tcW w:w="1232" w:type="dxa"/>
            <w:tcBorders>
              <w:top w:val="nil"/>
              <w:left w:val="nil"/>
              <w:bottom w:val="nil"/>
              <w:right w:val="nil"/>
            </w:tcBorders>
            <w:shd w:val="clear" w:color="auto" w:fill="auto"/>
            <w:vAlign w:val="center"/>
            <w:hideMark/>
          </w:tcPr>
          <w:p w14:paraId="1E1E6E0F"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14.87</w:t>
            </w:r>
          </w:p>
        </w:tc>
        <w:tc>
          <w:tcPr>
            <w:tcW w:w="1509" w:type="dxa"/>
            <w:tcBorders>
              <w:top w:val="nil"/>
              <w:left w:val="nil"/>
              <w:bottom w:val="nil"/>
              <w:right w:val="nil"/>
            </w:tcBorders>
            <w:shd w:val="clear" w:color="auto" w:fill="auto"/>
            <w:vAlign w:val="center"/>
            <w:hideMark/>
          </w:tcPr>
          <w:p w14:paraId="1070F3B8"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11.78</w:t>
            </w:r>
          </w:p>
        </w:tc>
        <w:tc>
          <w:tcPr>
            <w:tcW w:w="1250" w:type="dxa"/>
            <w:tcBorders>
              <w:top w:val="nil"/>
              <w:left w:val="nil"/>
              <w:bottom w:val="nil"/>
              <w:right w:val="nil"/>
            </w:tcBorders>
            <w:shd w:val="clear" w:color="auto" w:fill="auto"/>
            <w:vAlign w:val="center"/>
            <w:hideMark/>
          </w:tcPr>
          <w:p w14:paraId="58428B25"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14.84</w:t>
            </w:r>
          </w:p>
        </w:tc>
        <w:tc>
          <w:tcPr>
            <w:tcW w:w="1523" w:type="dxa"/>
            <w:tcBorders>
              <w:top w:val="nil"/>
              <w:left w:val="nil"/>
              <w:bottom w:val="nil"/>
              <w:right w:val="nil"/>
            </w:tcBorders>
            <w:shd w:val="clear" w:color="auto" w:fill="auto"/>
            <w:vAlign w:val="center"/>
            <w:hideMark/>
          </w:tcPr>
          <w:p w14:paraId="0BE0F837"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7.89</w:t>
            </w:r>
          </w:p>
        </w:tc>
      </w:tr>
      <w:tr w:rsidR="0002457B" w:rsidRPr="0002457B" w14:paraId="54A4CFFC" w14:textId="77777777" w:rsidTr="0067151C">
        <w:trPr>
          <w:trHeight w:val="381"/>
        </w:trPr>
        <w:tc>
          <w:tcPr>
            <w:tcW w:w="1355" w:type="dxa"/>
            <w:vMerge/>
            <w:tcBorders>
              <w:top w:val="nil"/>
              <w:left w:val="nil"/>
              <w:bottom w:val="single" w:sz="4" w:space="0" w:color="000000"/>
              <w:right w:val="single" w:sz="4" w:space="0" w:color="auto"/>
            </w:tcBorders>
            <w:vAlign w:val="center"/>
            <w:hideMark/>
          </w:tcPr>
          <w:p w14:paraId="00D2F853"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3" w:type="dxa"/>
            <w:tcBorders>
              <w:top w:val="single" w:sz="4" w:space="0" w:color="auto"/>
              <w:left w:val="nil"/>
              <w:bottom w:val="single" w:sz="4" w:space="0" w:color="auto"/>
              <w:right w:val="nil"/>
            </w:tcBorders>
            <w:shd w:val="clear" w:color="auto" w:fill="auto"/>
            <w:vAlign w:val="center"/>
            <w:hideMark/>
          </w:tcPr>
          <w:p w14:paraId="388D46F1"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Macroaggregate</w:t>
            </w:r>
          </w:p>
        </w:tc>
        <w:tc>
          <w:tcPr>
            <w:tcW w:w="1876" w:type="dxa"/>
            <w:tcBorders>
              <w:top w:val="single" w:sz="4" w:space="0" w:color="auto"/>
              <w:left w:val="nil"/>
              <w:bottom w:val="single" w:sz="4" w:space="0" w:color="auto"/>
              <w:right w:val="nil"/>
            </w:tcBorders>
            <w:shd w:val="clear" w:color="auto" w:fill="auto"/>
            <w:vAlign w:val="center"/>
            <w:hideMark/>
          </w:tcPr>
          <w:p w14:paraId="1EE76DA3"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25.63</w:t>
            </w:r>
          </w:p>
        </w:tc>
        <w:tc>
          <w:tcPr>
            <w:tcW w:w="1456" w:type="dxa"/>
            <w:tcBorders>
              <w:top w:val="single" w:sz="4" w:space="0" w:color="auto"/>
              <w:left w:val="nil"/>
              <w:bottom w:val="single" w:sz="4" w:space="0" w:color="auto"/>
              <w:right w:val="nil"/>
            </w:tcBorders>
            <w:shd w:val="clear" w:color="auto" w:fill="auto"/>
            <w:vAlign w:val="center"/>
            <w:hideMark/>
          </w:tcPr>
          <w:p w14:paraId="2F65BC3D"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5.38</w:t>
            </w:r>
          </w:p>
        </w:tc>
        <w:tc>
          <w:tcPr>
            <w:tcW w:w="1458" w:type="dxa"/>
            <w:tcBorders>
              <w:top w:val="single" w:sz="4" w:space="0" w:color="auto"/>
              <w:left w:val="nil"/>
              <w:bottom w:val="single" w:sz="4" w:space="0" w:color="auto"/>
              <w:right w:val="nil"/>
            </w:tcBorders>
            <w:shd w:val="clear" w:color="auto" w:fill="auto"/>
            <w:vAlign w:val="center"/>
            <w:hideMark/>
          </w:tcPr>
          <w:p w14:paraId="6CF34893"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30.71</w:t>
            </w:r>
          </w:p>
        </w:tc>
        <w:tc>
          <w:tcPr>
            <w:tcW w:w="1232" w:type="dxa"/>
            <w:tcBorders>
              <w:top w:val="single" w:sz="4" w:space="0" w:color="auto"/>
              <w:left w:val="nil"/>
              <w:bottom w:val="single" w:sz="4" w:space="0" w:color="auto"/>
              <w:right w:val="nil"/>
            </w:tcBorders>
            <w:shd w:val="clear" w:color="auto" w:fill="auto"/>
            <w:vAlign w:val="center"/>
            <w:hideMark/>
          </w:tcPr>
          <w:p w14:paraId="4C341621"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35.53</w:t>
            </w:r>
          </w:p>
        </w:tc>
        <w:tc>
          <w:tcPr>
            <w:tcW w:w="1509" w:type="dxa"/>
            <w:tcBorders>
              <w:top w:val="single" w:sz="4" w:space="0" w:color="auto"/>
              <w:left w:val="nil"/>
              <w:bottom w:val="single" w:sz="4" w:space="0" w:color="auto"/>
              <w:right w:val="nil"/>
            </w:tcBorders>
            <w:shd w:val="clear" w:color="auto" w:fill="auto"/>
            <w:vAlign w:val="center"/>
            <w:hideMark/>
          </w:tcPr>
          <w:p w14:paraId="0541CB08"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16.93</w:t>
            </w:r>
          </w:p>
        </w:tc>
        <w:tc>
          <w:tcPr>
            <w:tcW w:w="1250" w:type="dxa"/>
            <w:tcBorders>
              <w:top w:val="single" w:sz="4" w:space="0" w:color="auto"/>
              <w:left w:val="nil"/>
              <w:bottom w:val="single" w:sz="4" w:space="0" w:color="auto"/>
              <w:right w:val="nil"/>
            </w:tcBorders>
            <w:shd w:val="clear" w:color="auto" w:fill="auto"/>
            <w:vAlign w:val="center"/>
            <w:hideMark/>
          </w:tcPr>
          <w:p w14:paraId="4816999E"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24.39</w:t>
            </w:r>
          </w:p>
        </w:tc>
        <w:tc>
          <w:tcPr>
            <w:tcW w:w="1523" w:type="dxa"/>
            <w:tcBorders>
              <w:top w:val="single" w:sz="4" w:space="0" w:color="auto"/>
              <w:left w:val="nil"/>
              <w:bottom w:val="single" w:sz="4" w:space="0" w:color="auto"/>
              <w:right w:val="nil"/>
            </w:tcBorders>
            <w:shd w:val="clear" w:color="auto" w:fill="auto"/>
            <w:vAlign w:val="center"/>
            <w:hideMark/>
          </w:tcPr>
          <w:p w14:paraId="26102694"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18.19</w:t>
            </w:r>
          </w:p>
        </w:tc>
      </w:tr>
      <w:tr w:rsidR="0002457B" w:rsidRPr="0002457B" w14:paraId="2FFDF4F4" w14:textId="77777777" w:rsidTr="0067151C">
        <w:trPr>
          <w:trHeight w:val="323"/>
        </w:trPr>
        <w:tc>
          <w:tcPr>
            <w:tcW w:w="1355" w:type="dxa"/>
            <w:vMerge/>
            <w:tcBorders>
              <w:top w:val="nil"/>
              <w:left w:val="nil"/>
              <w:bottom w:val="single" w:sz="4" w:space="0" w:color="000000"/>
              <w:right w:val="single" w:sz="4" w:space="0" w:color="auto"/>
            </w:tcBorders>
            <w:vAlign w:val="center"/>
            <w:hideMark/>
          </w:tcPr>
          <w:p w14:paraId="51CBD6AE"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3" w:type="dxa"/>
            <w:tcBorders>
              <w:top w:val="nil"/>
              <w:left w:val="nil"/>
              <w:bottom w:val="nil"/>
              <w:right w:val="nil"/>
            </w:tcBorders>
            <w:shd w:val="clear" w:color="auto" w:fill="auto"/>
            <w:vAlign w:val="center"/>
            <w:hideMark/>
          </w:tcPr>
          <w:p w14:paraId="13F7ACC7"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0.25-0.1</w:t>
            </w:r>
          </w:p>
        </w:tc>
        <w:tc>
          <w:tcPr>
            <w:tcW w:w="1876" w:type="dxa"/>
            <w:tcBorders>
              <w:top w:val="nil"/>
              <w:left w:val="nil"/>
              <w:bottom w:val="nil"/>
              <w:right w:val="nil"/>
            </w:tcBorders>
            <w:shd w:val="clear" w:color="auto" w:fill="auto"/>
            <w:vAlign w:val="center"/>
            <w:hideMark/>
          </w:tcPr>
          <w:p w14:paraId="1FAC006C"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21.06</w:t>
            </w:r>
          </w:p>
        </w:tc>
        <w:tc>
          <w:tcPr>
            <w:tcW w:w="1456" w:type="dxa"/>
            <w:tcBorders>
              <w:top w:val="nil"/>
              <w:left w:val="nil"/>
              <w:bottom w:val="nil"/>
              <w:right w:val="nil"/>
            </w:tcBorders>
            <w:shd w:val="clear" w:color="auto" w:fill="auto"/>
            <w:vAlign w:val="center"/>
            <w:hideMark/>
          </w:tcPr>
          <w:p w14:paraId="2498F691"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37.75</w:t>
            </w:r>
          </w:p>
        </w:tc>
        <w:tc>
          <w:tcPr>
            <w:tcW w:w="1458" w:type="dxa"/>
            <w:tcBorders>
              <w:top w:val="nil"/>
              <w:left w:val="nil"/>
              <w:bottom w:val="nil"/>
              <w:right w:val="nil"/>
            </w:tcBorders>
            <w:shd w:val="clear" w:color="auto" w:fill="auto"/>
            <w:vAlign w:val="center"/>
            <w:hideMark/>
          </w:tcPr>
          <w:p w14:paraId="1B37EF85"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22.61</w:t>
            </w:r>
          </w:p>
        </w:tc>
        <w:tc>
          <w:tcPr>
            <w:tcW w:w="1232" w:type="dxa"/>
            <w:tcBorders>
              <w:top w:val="nil"/>
              <w:left w:val="nil"/>
              <w:bottom w:val="nil"/>
              <w:right w:val="nil"/>
            </w:tcBorders>
            <w:shd w:val="clear" w:color="auto" w:fill="auto"/>
            <w:vAlign w:val="center"/>
            <w:hideMark/>
          </w:tcPr>
          <w:p w14:paraId="4BEC88CC"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26.33</w:t>
            </w:r>
          </w:p>
        </w:tc>
        <w:tc>
          <w:tcPr>
            <w:tcW w:w="1509" w:type="dxa"/>
            <w:tcBorders>
              <w:top w:val="nil"/>
              <w:left w:val="nil"/>
              <w:bottom w:val="nil"/>
              <w:right w:val="nil"/>
            </w:tcBorders>
            <w:shd w:val="clear" w:color="auto" w:fill="auto"/>
            <w:vAlign w:val="center"/>
            <w:hideMark/>
          </w:tcPr>
          <w:p w14:paraId="4C48DEE3"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25.78</w:t>
            </w:r>
          </w:p>
        </w:tc>
        <w:tc>
          <w:tcPr>
            <w:tcW w:w="1250" w:type="dxa"/>
            <w:tcBorders>
              <w:top w:val="nil"/>
              <w:left w:val="nil"/>
              <w:bottom w:val="nil"/>
              <w:right w:val="nil"/>
            </w:tcBorders>
            <w:shd w:val="clear" w:color="auto" w:fill="auto"/>
            <w:vAlign w:val="center"/>
            <w:hideMark/>
          </w:tcPr>
          <w:p w14:paraId="229B9012"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24.62</w:t>
            </w:r>
          </w:p>
        </w:tc>
        <w:tc>
          <w:tcPr>
            <w:tcW w:w="1523" w:type="dxa"/>
            <w:tcBorders>
              <w:top w:val="nil"/>
              <w:left w:val="nil"/>
              <w:bottom w:val="nil"/>
              <w:right w:val="nil"/>
            </w:tcBorders>
            <w:shd w:val="clear" w:color="auto" w:fill="auto"/>
            <w:vAlign w:val="center"/>
            <w:hideMark/>
          </w:tcPr>
          <w:p w14:paraId="44F2C1B4"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8.03</w:t>
            </w:r>
          </w:p>
        </w:tc>
      </w:tr>
      <w:tr w:rsidR="0002457B" w:rsidRPr="0002457B" w14:paraId="0C7DBB6D" w14:textId="77777777" w:rsidTr="0067151C">
        <w:trPr>
          <w:trHeight w:val="323"/>
        </w:trPr>
        <w:tc>
          <w:tcPr>
            <w:tcW w:w="1355" w:type="dxa"/>
            <w:vMerge/>
            <w:tcBorders>
              <w:top w:val="nil"/>
              <w:left w:val="nil"/>
              <w:bottom w:val="single" w:sz="4" w:space="0" w:color="000000"/>
              <w:right w:val="single" w:sz="4" w:space="0" w:color="auto"/>
            </w:tcBorders>
            <w:vAlign w:val="center"/>
            <w:hideMark/>
          </w:tcPr>
          <w:p w14:paraId="3CAAF0F5"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3" w:type="dxa"/>
            <w:tcBorders>
              <w:top w:val="nil"/>
              <w:left w:val="nil"/>
              <w:bottom w:val="nil"/>
              <w:right w:val="nil"/>
            </w:tcBorders>
            <w:shd w:val="clear" w:color="auto" w:fill="auto"/>
            <w:vAlign w:val="center"/>
            <w:hideMark/>
          </w:tcPr>
          <w:p w14:paraId="04EAC950"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0.1-0.053</w:t>
            </w:r>
          </w:p>
        </w:tc>
        <w:tc>
          <w:tcPr>
            <w:tcW w:w="1876" w:type="dxa"/>
            <w:tcBorders>
              <w:top w:val="nil"/>
              <w:left w:val="nil"/>
              <w:bottom w:val="nil"/>
              <w:right w:val="nil"/>
            </w:tcBorders>
            <w:shd w:val="clear" w:color="auto" w:fill="auto"/>
            <w:vAlign w:val="center"/>
            <w:hideMark/>
          </w:tcPr>
          <w:p w14:paraId="3E39C187"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16.12</w:t>
            </w:r>
          </w:p>
        </w:tc>
        <w:tc>
          <w:tcPr>
            <w:tcW w:w="1456" w:type="dxa"/>
            <w:tcBorders>
              <w:top w:val="nil"/>
              <w:left w:val="nil"/>
              <w:bottom w:val="nil"/>
              <w:right w:val="nil"/>
            </w:tcBorders>
            <w:shd w:val="clear" w:color="auto" w:fill="auto"/>
            <w:vAlign w:val="center"/>
            <w:hideMark/>
          </w:tcPr>
          <w:p w14:paraId="48C22C1D"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21.09</w:t>
            </w:r>
          </w:p>
        </w:tc>
        <w:tc>
          <w:tcPr>
            <w:tcW w:w="1458" w:type="dxa"/>
            <w:tcBorders>
              <w:top w:val="nil"/>
              <w:left w:val="nil"/>
              <w:bottom w:val="nil"/>
              <w:right w:val="nil"/>
            </w:tcBorders>
            <w:shd w:val="clear" w:color="auto" w:fill="auto"/>
            <w:vAlign w:val="center"/>
            <w:hideMark/>
          </w:tcPr>
          <w:p w14:paraId="5C2326BB"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15.07</w:t>
            </w:r>
          </w:p>
        </w:tc>
        <w:tc>
          <w:tcPr>
            <w:tcW w:w="1232" w:type="dxa"/>
            <w:tcBorders>
              <w:top w:val="nil"/>
              <w:left w:val="nil"/>
              <w:bottom w:val="nil"/>
              <w:right w:val="nil"/>
            </w:tcBorders>
            <w:shd w:val="clear" w:color="auto" w:fill="auto"/>
            <w:vAlign w:val="center"/>
            <w:hideMark/>
          </w:tcPr>
          <w:p w14:paraId="4B91B7BD"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13.98</w:t>
            </w:r>
          </w:p>
        </w:tc>
        <w:tc>
          <w:tcPr>
            <w:tcW w:w="1509" w:type="dxa"/>
            <w:tcBorders>
              <w:top w:val="nil"/>
              <w:left w:val="nil"/>
              <w:bottom w:val="nil"/>
              <w:right w:val="nil"/>
            </w:tcBorders>
            <w:shd w:val="clear" w:color="auto" w:fill="auto"/>
            <w:vAlign w:val="center"/>
            <w:hideMark/>
          </w:tcPr>
          <w:p w14:paraId="3042A567"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17.71</w:t>
            </w:r>
          </w:p>
        </w:tc>
        <w:tc>
          <w:tcPr>
            <w:tcW w:w="1250" w:type="dxa"/>
            <w:tcBorders>
              <w:top w:val="nil"/>
              <w:left w:val="nil"/>
              <w:bottom w:val="nil"/>
              <w:right w:val="nil"/>
            </w:tcBorders>
            <w:shd w:val="clear" w:color="auto" w:fill="auto"/>
            <w:vAlign w:val="center"/>
            <w:hideMark/>
          </w:tcPr>
          <w:p w14:paraId="07D02ECC"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14.21</w:t>
            </w:r>
          </w:p>
        </w:tc>
        <w:tc>
          <w:tcPr>
            <w:tcW w:w="1523" w:type="dxa"/>
            <w:tcBorders>
              <w:top w:val="nil"/>
              <w:left w:val="nil"/>
              <w:bottom w:val="nil"/>
              <w:right w:val="nil"/>
            </w:tcBorders>
            <w:shd w:val="clear" w:color="auto" w:fill="auto"/>
            <w:vAlign w:val="center"/>
            <w:hideMark/>
          </w:tcPr>
          <w:p w14:paraId="589FFB6F"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12.41</w:t>
            </w:r>
          </w:p>
        </w:tc>
      </w:tr>
      <w:tr w:rsidR="0002457B" w:rsidRPr="0002457B" w14:paraId="22328F8D" w14:textId="77777777" w:rsidTr="0067151C">
        <w:trPr>
          <w:trHeight w:val="323"/>
        </w:trPr>
        <w:tc>
          <w:tcPr>
            <w:tcW w:w="1355" w:type="dxa"/>
            <w:vMerge/>
            <w:tcBorders>
              <w:top w:val="nil"/>
              <w:left w:val="nil"/>
              <w:bottom w:val="single" w:sz="4" w:space="0" w:color="000000"/>
              <w:right w:val="single" w:sz="4" w:space="0" w:color="auto"/>
            </w:tcBorders>
            <w:vAlign w:val="center"/>
            <w:hideMark/>
          </w:tcPr>
          <w:p w14:paraId="4E8BFFDE"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3" w:type="dxa"/>
            <w:tcBorders>
              <w:top w:val="nil"/>
              <w:left w:val="nil"/>
              <w:bottom w:val="nil"/>
              <w:right w:val="nil"/>
            </w:tcBorders>
            <w:shd w:val="clear" w:color="auto" w:fill="auto"/>
            <w:vAlign w:val="center"/>
            <w:hideMark/>
          </w:tcPr>
          <w:p w14:paraId="6BE3B51F"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&lt; 0.053</w:t>
            </w:r>
          </w:p>
        </w:tc>
        <w:tc>
          <w:tcPr>
            <w:tcW w:w="1876" w:type="dxa"/>
            <w:tcBorders>
              <w:top w:val="nil"/>
              <w:left w:val="nil"/>
              <w:bottom w:val="nil"/>
              <w:right w:val="nil"/>
            </w:tcBorders>
            <w:shd w:val="clear" w:color="auto" w:fill="auto"/>
            <w:vAlign w:val="center"/>
            <w:hideMark/>
          </w:tcPr>
          <w:p w14:paraId="19A85F6C"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37.19</w:t>
            </w:r>
          </w:p>
        </w:tc>
        <w:tc>
          <w:tcPr>
            <w:tcW w:w="1456" w:type="dxa"/>
            <w:tcBorders>
              <w:top w:val="nil"/>
              <w:left w:val="nil"/>
              <w:bottom w:val="nil"/>
              <w:right w:val="nil"/>
            </w:tcBorders>
            <w:shd w:val="clear" w:color="auto" w:fill="auto"/>
            <w:vAlign w:val="center"/>
            <w:hideMark/>
          </w:tcPr>
          <w:p w14:paraId="6B618122"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35.78</w:t>
            </w:r>
          </w:p>
        </w:tc>
        <w:tc>
          <w:tcPr>
            <w:tcW w:w="1458" w:type="dxa"/>
            <w:tcBorders>
              <w:top w:val="nil"/>
              <w:left w:val="nil"/>
              <w:bottom w:val="nil"/>
              <w:right w:val="nil"/>
            </w:tcBorders>
            <w:shd w:val="clear" w:color="auto" w:fill="auto"/>
            <w:vAlign w:val="center"/>
            <w:hideMark/>
          </w:tcPr>
          <w:p w14:paraId="16A3D975"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31.61</w:t>
            </w:r>
          </w:p>
        </w:tc>
        <w:tc>
          <w:tcPr>
            <w:tcW w:w="1232" w:type="dxa"/>
            <w:tcBorders>
              <w:top w:val="nil"/>
              <w:left w:val="nil"/>
              <w:bottom w:val="nil"/>
              <w:right w:val="nil"/>
            </w:tcBorders>
            <w:shd w:val="clear" w:color="auto" w:fill="auto"/>
            <w:vAlign w:val="center"/>
            <w:hideMark/>
          </w:tcPr>
          <w:p w14:paraId="26DA2AC2"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24.16</w:t>
            </w:r>
          </w:p>
        </w:tc>
        <w:tc>
          <w:tcPr>
            <w:tcW w:w="1509" w:type="dxa"/>
            <w:tcBorders>
              <w:top w:val="nil"/>
              <w:left w:val="nil"/>
              <w:bottom w:val="nil"/>
              <w:right w:val="nil"/>
            </w:tcBorders>
            <w:shd w:val="clear" w:color="auto" w:fill="auto"/>
            <w:vAlign w:val="center"/>
            <w:hideMark/>
          </w:tcPr>
          <w:p w14:paraId="1AA7125F"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39.59</w:t>
            </w:r>
          </w:p>
        </w:tc>
        <w:tc>
          <w:tcPr>
            <w:tcW w:w="1250" w:type="dxa"/>
            <w:tcBorders>
              <w:top w:val="nil"/>
              <w:left w:val="nil"/>
              <w:bottom w:val="nil"/>
              <w:right w:val="nil"/>
            </w:tcBorders>
            <w:shd w:val="clear" w:color="auto" w:fill="auto"/>
            <w:vAlign w:val="center"/>
            <w:hideMark/>
          </w:tcPr>
          <w:p w14:paraId="16787B57"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36.78</w:t>
            </w:r>
          </w:p>
        </w:tc>
        <w:tc>
          <w:tcPr>
            <w:tcW w:w="1523" w:type="dxa"/>
            <w:tcBorders>
              <w:top w:val="nil"/>
              <w:left w:val="nil"/>
              <w:bottom w:val="nil"/>
              <w:right w:val="nil"/>
            </w:tcBorders>
            <w:shd w:val="clear" w:color="auto" w:fill="auto"/>
            <w:vAlign w:val="center"/>
            <w:hideMark/>
          </w:tcPr>
          <w:p w14:paraId="27206E42"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61.37</w:t>
            </w:r>
          </w:p>
        </w:tc>
      </w:tr>
      <w:tr w:rsidR="0002457B" w:rsidRPr="0002457B" w14:paraId="122227BD" w14:textId="77777777" w:rsidTr="0067151C">
        <w:trPr>
          <w:trHeight w:val="381"/>
        </w:trPr>
        <w:tc>
          <w:tcPr>
            <w:tcW w:w="1355" w:type="dxa"/>
            <w:vMerge/>
            <w:tcBorders>
              <w:top w:val="nil"/>
              <w:left w:val="nil"/>
              <w:bottom w:val="single" w:sz="4" w:space="0" w:color="000000"/>
              <w:right w:val="single" w:sz="4" w:space="0" w:color="auto"/>
            </w:tcBorders>
            <w:vAlign w:val="center"/>
            <w:hideMark/>
          </w:tcPr>
          <w:p w14:paraId="08B9E932"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3" w:type="dxa"/>
            <w:tcBorders>
              <w:top w:val="single" w:sz="4" w:space="0" w:color="auto"/>
              <w:left w:val="nil"/>
              <w:bottom w:val="single" w:sz="4" w:space="0" w:color="auto"/>
              <w:right w:val="nil"/>
            </w:tcBorders>
            <w:shd w:val="clear" w:color="auto" w:fill="auto"/>
            <w:vAlign w:val="center"/>
            <w:hideMark/>
          </w:tcPr>
          <w:p w14:paraId="5F33D5E4"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Microaggregate</w:t>
            </w:r>
          </w:p>
        </w:tc>
        <w:tc>
          <w:tcPr>
            <w:tcW w:w="1876" w:type="dxa"/>
            <w:tcBorders>
              <w:top w:val="single" w:sz="4" w:space="0" w:color="auto"/>
              <w:left w:val="nil"/>
              <w:bottom w:val="single" w:sz="4" w:space="0" w:color="auto"/>
              <w:right w:val="nil"/>
            </w:tcBorders>
            <w:shd w:val="clear" w:color="auto" w:fill="auto"/>
            <w:vAlign w:val="center"/>
            <w:hideMark/>
          </w:tcPr>
          <w:p w14:paraId="62A1648B"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74.37</w:t>
            </w:r>
          </w:p>
        </w:tc>
        <w:tc>
          <w:tcPr>
            <w:tcW w:w="1456" w:type="dxa"/>
            <w:tcBorders>
              <w:top w:val="single" w:sz="4" w:space="0" w:color="auto"/>
              <w:left w:val="nil"/>
              <w:bottom w:val="single" w:sz="4" w:space="0" w:color="auto"/>
              <w:right w:val="nil"/>
            </w:tcBorders>
            <w:shd w:val="clear" w:color="auto" w:fill="auto"/>
            <w:vAlign w:val="center"/>
            <w:hideMark/>
          </w:tcPr>
          <w:p w14:paraId="649B04BB"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94.62</w:t>
            </w:r>
          </w:p>
        </w:tc>
        <w:tc>
          <w:tcPr>
            <w:tcW w:w="1458" w:type="dxa"/>
            <w:tcBorders>
              <w:top w:val="single" w:sz="4" w:space="0" w:color="auto"/>
              <w:left w:val="nil"/>
              <w:bottom w:val="single" w:sz="4" w:space="0" w:color="auto"/>
              <w:right w:val="nil"/>
            </w:tcBorders>
            <w:shd w:val="clear" w:color="auto" w:fill="auto"/>
            <w:vAlign w:val="center"/>
            <w:hideMark/>
          </w:tcPr>
          <w:p w14:paraId="2A116AC7"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69.29</w:t>
            </w:r>
          </w:p>
        </w:tc>
        <w:tc>
          <w:tcPr>
            <w:tcW w:w="1232" w:type="dxa"/>
            <w:tcBorders>
              <w:top w:val="single" w:sz="4" w:space="0" w:color="auto"/>
              <w:left w:val="nil"/>
              <w:bottom w:val="single" w:sz="4" w:space="0" w:color="auto"/>
              <w:right w:val="nil"/>
            </w:tcBorders>
            <w:shd w:val="clear" w:color="auto" w:fill="auto"/>
            <w:vAlign w:val="center"/>
            <w:hideMark/>
          </w:tcPr>
          <w:p w14:paraId="793A1CE5"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64.47</w:t>
            </w:r>
          </w:p>
        </w:tc>
        <w:tc>
          <w:tcPr>
            <w:tcW w:w="1509" w:type="dxa"/>
            <w:tcBorders>
              <w:top w:val="single" w:sz="4" w:space="0" w:color="auto"/>
              <w:left w:val="nil"/>
              <w:bottom w:val="single" w:sz="4" w:space="0" w:color="auto"/>
              <w:right w:val="nil"/>
            </w:tcBorders>
            <w:shd w:val="clear" w:color="auto" w:fill="auto"/>
            <w:vAlign w:val="center"/>
            <w:hideMark/>
          </w:tcPr>
          <w:p w14:paraId="45737DC5"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83.07</w:t>
            </w:r>
          </w:p>
        </w:tc>
        <w:tc>
          <w:tcPr>
            <w:tcW w:w="1250" w:type="dxa"/>
            <w:tcBorders>
              <w:top w:val="single" w:sz="4" w:space="0" w:color="auto"/>
              <w:left w:val="nil"/>
              <w:bottom w:val="single" w:sz="4" w:space="0" w:color="auto"/>
              <w:right w:val="nil"/>
            </w:tcBorders>
            <w:shd w:val="clear" w:color="auto" w:fill="auto"/>
            <w:vAlign w:val="center"/>
            <w:hideMark/>
          </w:tcPr>
          <w:p w14:paraId="7AACBCB7"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75.61</w:t>
            </w:r>
          </w:p>
        </w:tc>
        <w:tc>
          <w:tcPr>
            <w:tcW w:w="1523" w:type="dxa"/>
            <w:tcBorders>
              <w:top w:val="single" w:sz="4" w:space="0" w:color="auto"/>
              <w:left w:val="nil"/>
              <w:bottom w:val="single" w:sz="4" w:space="0" w:color="auto"/>
              <w:right w:val="nil"/>
            </w:tcBorders>
            <w:shd w:val="clear" w:color="auto" w:fill="auto"/>
            <w:vAlign w:val="center"/>
            <w:hideMark/>
          </w:tcPr>
          <w:p w14:paraId="4FD0A3A1"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81.81</w:t>
            </w:r>
          </w:p>
        </w:tc>
      </w:tr>
      <w:tr w:rsidR="0002457B" w:rsidRPr="0002457B" w14:paraId="00FC11B6" w14:textId="77777777" w:rsidTr="0067151C">
        <w:trPr>
          <w:trHeight w:val="266"/>
        </w:trPr>
        <w:tc>
          <w:tcPr>
            <w:tcW w:w="1355" w:type="dxa"/>
            <w:vMerge w:val="restart"/>
            <w:tcBorders>
              <w:top w:val="nil"/>
              <w:left w:val="nil"/>
              <w:bottom w:val="single" w:sz="4" w:space="0" w:color="000000"/>
              <w:right w:val="single" w:sz="4" w:space="0" w:color="auto"/>
            </w:tcBorders>
            <w:shd w:val="clear" w:color="auto" w:fill="auto"/>
            <w:vAlign w:val="center"/>
            <w:hideMark/>
          </w:tcPr>
          <w:p w14:paraId="435B45BE"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15-30</w:t>
            </w:r>
          </w:p>
        </w:tc>
        <w:tc>
          <w:tcPr>
            <w:tcW w:w="2043" w:type="dxa"/>
            <w:tcBorders>
              <w:top w:val="nil"/>
              <w:left w:val="nil"/>
              <w:bottom w:val="nil"/>
              <w:right w:val="nil"/>
            </w:tcBorders>
            <w:shd w:val="clear" w:color="auto" w:fill="auto"/>
            <w:vAlign w:val="center"/>
            <w:hideMark/>
          </w:tcPr>
          <w:p w14:paraId="1F8F59D3"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8-5</w:t>
            </w:r>
          </w:p>
        </w:tc>
        <w:tc>
          <w:tcPr>
            <w:tcW w:w="1876" w:type="dxa"/>
            <w:tcBorders>
              <w:top w:val="nil"/>
              <w:left w:val="nil"/>
              <w:bottom w:val="nil"/>
              <w:right w:val="nil"/>
            </w:tcBorders>
            <w:shd w:val="clear" w:color="auto" w:fill="auto"/>
            <w:vAlign w:val="center"/>
            <w:hideMark/>
          </w:tcPr>
          <w:p w14:paraId="5975B849"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456" w:type="dxa"/>
            <w:tcBorders>
              <w:top w:val="nil"/>
              <w:left w:val="nil"/>
              <w:bottom w:val="nil"/>
              <w:right w:val="nil"/>
            </w:tcBorders>
            <w:shd w:val="clear" w:color="auto" w:fill="auto"/>
            <w:vAlign w:val="center"/>
            <w:hideMark/>
          </w:tcPr>
          <w:p w14:paraId="142BB10C"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458" w:type="dxa"/>
            <w:tcBorders>
              <w:top w:val="nil"/>
              <w:left w:val="nil"/>
              <w:bottom w:val="nil"/>
              <w:right w:val="nil"/>
            </w:tcBorders>
            <w:shd w:val="clear" w:color="auto" w:fill="auto"/>
            <w:vAlign w:val="center"/>
            <w:hideMark/>
          </w:tcPr>
          <w:p w14:paraId="6B33DBBE"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232" w:type="dxa"/>
            <w:tcBorders>
              <w:top w:val="nil"/>
              <w:left w:val="nil"/>
              <w:bottom w:val="nil"/>
              <w:right w:val="nil"/>
            </w:tcBorders>
            <w:shd w:val="clear" w:color="auto" w:fill="auto"/>
            <w:vAlign w:val="center"/>
            <w:hideMark/>
          </w:tcPr>
          <w:p w14:paraId="3F8205AE"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0.54</w:t>
            </w:r>
          </w:p>
        </w:tc>
        <w:tc>
          <w:tcPr>
            <w:tcW w:w="1509" w:type="dxa"/>
            <w:tcBorders>
              <w:top w:val="nil"/>
              <w:left w:val="nil"/>
              <w:bottom w:val="nil"/>
              <w:right w:val="nil"/>
            </w:tcBorders>
            <w:shd w:val="clear" w:color="auto" w:fill="auto"/>
            <w:vAlign w:val="center"/>
            <w:hideMark/>
          </w:tcPr>
          <w:p w14:paraId="7A20AF36"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250" w:type="dxa"/>
            <w:tcBorders>
              <w:top w:val="nil"/>
              <w:left w:val="nil"/>
              <w:bottom w:val="nil"/>
              <w:right w:val="nil"/>
            </w:tcBorders>
            <w:shd w:val="clear" w:color="auto" w:fill="auto"/>
            <w:vAlign w:val="center"/>
            <w:hideMark/>
          </w:tcPr>
          <w:p w14:paraId="52EEA400"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523" w:type="dxa"/>
            <w:tcBorders>
              <w:top w:val="nil"/>
              <w:left w:val="nil"/>
              <w:bottom w:val="nil"/>
              <w:right w:val="nil"/>
            </w:tcBorders>
            <w:shd w:val="clear" w:color="auto" w:fill="auto"/>
            <w:vAlign w:val="center"/>
            <w:hideMark/>
          </w:tcPr>
          <w:p w14:paraId="281677BB"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r>
      <w:tr w:rsidR="0002457B" w:rsidRPr="0002457B" w14:paraId="561D7F8A" w14:textId="77777777" w:rsidTr="0067151C">
        <w:trPr>
          <w:trHeight w:val="304"/>
        </w:trPr>
        <w:tc>
          <w:tcPr>
            <w:tcW w:w="1355" w:type="dxa"/>
            <w:vMerge/>
            <w:tcBorders>
              <w:top w:val="nil"/>
              <w:left w:val="nil"/>
              <w:bottom w:val="single" w:sz="4" w:space="0" w:color="000000"/>
              <w:right w:val="single" w:sz="4" w:space="0" w:color="auto"/>
            </w:tcBorders>
            <w:vAlign w:val="center"/>
            <w:hideMark/>
          </w:tcPr>
          <w:p w14:paraId="61401F40"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3" w:type="dxa"/>
            <w:tcBorders>
              <w:top w:val="nil"/>
              <w:left w:val="nil"/>
              <w:bottom w:val="nil"/>
              <w:right w:val="nil"/>
            </w:tcBorders>
            <w:shd w:val="clear" w:color="auto" w:fill="auto"/>
            <w:vAlign w:val="center"/>
            <w:hideMark/>
          </w:tcPr>
          <w:p w14:paraId="73FBB390"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5-2</w:t>
            </w:r>
          </w:p>
        </w:tc>
        <w:tc>
          <w:tcPr>
            <w:tcW w:w="1876" w:type="dxa"/>
            <w:tcBorders>
              <w:top w:val="nil"/>
              <w:left w:val="nil"/>
              <w:bottom w:val="nil"/>
              <w:right w:val="nil"/>
            </w:tcBorders>
            <w:shd w:val="clear" w:color="auto" w:fill="auto"/>
            <w:vAlign w:val="center"/>
            <w:hideMark/>
          </w:tcPr>
          <w:p w14:paraId="1A249466"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0.29</w:t>
            </w:r>
          </w:p>
        </w:tc>
        <w:tc>
          <w:tcPr>
            <w:tcW w:w="1456" w:type="dxa"/>
            <w:tcBorders>
              <w:top w:val="nil"/>
              <w:left w:val="nil"/>
              <w:bottom w:val="nil"/>
              <w:right w:val="nil"/>
            </w:tcBorders>
            <w:shd w:val="clear" w:color="auto" w:fill="auto"/>
            <w:vAlign w:val="center"/>
            <w:hideMark/>
          </w:tcPr>
          <w:p w14:paraId="085DD4EA"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458" w:type="dxa"/>
            <w:tcBorders>
              <w:top w:val="nil"/>
              <w:left w:val="nil"/>
              <w:bottom w:val="nil"/>
              <w:right w:val="nil"/>
            </w:tcBorders>
            <w:shd w:val="clear" w:color="auto" w:fill="auto"/>
            <w:vAlign w:val="center"/>
            <w:hideMark/>
          </w:tcPr>
          <w:p w14:paraId="12BDCFE8"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2.40</w:t>
            </w:r>
          </w:p>
        </w:tc>
        <w:tc>
          <w:tcPr>
            <w:tcW w:w="1232" w:type="dxa"/>
            <w:tcBorders>
              <w:top w:val="nil"/>
              <w:left w:val="nil"/>
              <w:bottom w:val="nil"/>
              <w:right w:val="nil"/>
            </w:tcBorders>
            <w:shd w:val="clear" w:color="auto" w:fill="auto"/>
            <w:vAlign w:val="center"/>
            <w:hideMark/>
          </w:tcPr>
          <w:p w14:paraId="16DDA1EB"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0.38</w:t>
            </w:r>
          </w:p>
        </w:tc>
        <w:tc>
          <w:tcPr>
            <w:tcW w:w="1509" w:type="dxa"/>
            <w:tcBorders>
              <w:top w:val="nil"/>
              <w:left w:val="nil"/>
              <w:bottom w:val="nil"/>
              <w:right w:val="nil"/>
            </w:tcBorders>
            <w:shd w:val="clear" w:color="auto" w:fill="auto"/>
            <w:vAlign w:val="center"/>
            <w:hideMark/>
          </w:tcPr>
          <w:p w14:paraId="4F997569"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250" w:type="dxa"/>
            <w:tcBorders>
              <w:top w:val="nil"/>
              <w:left w:val="nil"/>
              <w:bottom w:val="nil"/>
              <w:right w:val="nil"/>
            </w:tcBorders>
            <w:shd w:val="clear" w:color="auto" w:fill="auto"/>
            <w:vAlign w:val="center"/>
            <w:hideMark/>
          </w:tcPr>
          <w:p w14:paraId="4D3A0A18"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0.08</w:t>
            </w:r>
          </w:p>
        </w:tc>
        <w:tc>
          <w:tcPr>
            <w:tcW w:w="1523" w:type="dxa"/>
            <w:tcBorders>
              <w:top w:val="nil"/>
              <w:left w:val="nil"/>
              <w:bottom w:val="nil"/>
              <w:right w:val="nil"/>
            </w:tcBorders>
            <w:shd w:val="clear" w:color="auto" w:fill="auto"/>
            <w:vAlign w:val="center"/>
            <w:hideMark/>
          </w:tcPr>
          <w:p w14:paraId="46A22976"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r>
      <w:tr w:rsidR="0002457B" w:rsidRPr="0002457B" w14:paraId="6513F2CF" w14:textId="77777777" w:rsidTr="0067151C">
        <w:trPr>
          <w:trHeight w:val="304"/>
        </w:trPr>
        <w:tc>
          <w:tcPr>
            <w:tcW w:w="1355" w:type="dxa"/>
            <w:vMerge/>
            <w:tcBorders>
              <w:top w:val="nil"/>
              <w:left w:val="nil"/>
              <w:bottom w:val="single" w:sz="4" w:space="0" w:color="000000"/>
              <w:right w:val="single" w:sz="4" w:space="0" w:color="auto"/>
            </w:tcBorders>
            <w:vAlign w:val="center"/>
            <w:hideMark/>
          </w:tcPr>
          <w:p w14:paraId="44B2ABA5"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3" w:type="dxa"/>
            <w:tcBorders>
              <w:top w:val="nil"/>
              <w:left w:val="nil"/>
              <w:bottom w:val="nil"/>
              <w:right w:val="nil"/>
            </w:tcBorders>
            <w:shd w:val="clear" w:color="auto" w:fill="auto"/>
            <w:vAlign w:val="center"/>
            <w:hideMark/>
          </w:tcPr>
          <w:p w14:paraId="156FC2F8"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2-1</w:t>
            </w:r>
          </w:p>
        </w:tc>
        <w:tc>
          <w:tcPr>
            <w:tcW w:w="1876" w:type="dxa"/>
            <w:tcBorders>
              <w:top w:val="nil"/>
              <w:left w:val="nil"/>
              <w:bottom w:val="nil"/>
              <w:right w:val="nil"/>
            </w:tcBorders>
            <w:shd w:val="clear" w:color="auto" w:fill="auto"/>
            <w:vAlign w:val="center"/>
            <w:hideMark/>
          </w:tcPr>
          <w:p w14:paraId="7B975864"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2.64</w:t>
            </w:r>
          </w:p>
        </w:tc>
        <w:tc>
          <w:tcPr>
            <w:tcW w:w="1456" w:type="dxa"/>
            <w:tcBorders>
              <w:top w:val="nil"/>
              <w:left w:val="nil"/>
              <w:bottom w:val="nil"/>
              <w:right w:val="nil"/>
            </w:tcBorders>
            <w:shd w:val="clear" w:color="auto" w:fill="auto"/>
            <w:vAlign w:val="center"/>
            <w:hideMark/>
          </w:tcPr>
          <w:p w14:paraId="7826EC49"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0.29</w:t>
            </w:r>
          </w:p>
        </w:tc>
        <w:tc>
          <w:tcPr>
            <w:tcW w:w="1458" w:type="dxa"/>
            <w:tcBorders>
              <w:top w:val="nil"/>
              <w:left w:val="nil"/>
              <w:bottom w:val="nil"/>
              <w:right w:val="nil"/>
            </w:tcBorders>
            <w:shd w:val="clear" w:color="auto" w:fill="auto"/>
            <w:vAlign w:val="center"/>
            <w:hideMark/>
          </w:tcPr>
          <w:p w14:paraId="0843A562"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2.17</w:t>
            </w:r>
          </w:p>
        </w:tc>
        <w:tc>
          <w:tcPr>
            <w:tcW w:w="1232" w:type="dxa"/>
            <w:tcBorders>
              <w:top w:val="nil"/>
              <w:left w:val="nil"/>
              <w:bottom w:val="nil"/>
              <w:right w:val="nil"/>
            </w:tcBorders>
            <w:shd w:val="clear" w:color="auto" w:fill="auto"/>
            <w:vAlign w:val="center"/>
            <w:hideMark/>
          </w:tcPr>
          <w:p w14:paraId="262C53A1"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2.67</w:t>
            </w:r>
          </w:p>
        </w:tc>
        <w:tc>
          <w:tcPr>
            <w:tcW w:w="1509" w:type="dxa"/>
            <w:tcBorders>
              <w:top w:val="nil"/>
              <w:left w:val="nil"/>
              <w:bottom w:val="nil"/>
              <w:right w:val="nil"/>
            </w:tcBorders>
            <w:shd w:val="clear" w:color="auto" w:fill="auto"/>
            <w:vAlign w:val="center"/>
            <w:hideMark/>
          </w:tcPr>
          <w:p w14:paraId="0D9115B8"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0.00</w:t>
            </w:r>
          </w:p>
        </w:tc>
        <w:tc>
          <w:tcPr>
            <w:tcW w:w="1250" w:type="dxa"/>
            <w:tcBorders>
              <w:top w:val="nil"/>
              <w:left w:val="nil"/>
              <w:bottom w:val="nil"/>
              <w:right w:val="nil"/>
            </w:tcBorders>
            <w:shd w:val="clear" w:color="auto" w:fill="auto"/>
            <w:vAlign w:val="center"/>
            <w:hideMark/>
          </w:tcPr>
          <w:p w14:paraId="11FAD93C"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0.95</w:t>
            </w:r>
          </w:p>
        </w:tc>
        <w:tc>
          <w:tcPr>
            <w:tcW w:w="1523" w:type="dxa"/>
            <w:tcBorders>
              <w:top w:val="nil"/>
              <w:left w:val="nil"/>
              <w:bottom w:val="nil"/>
              <w:right w:val="nil"/>
            </w:tcBorders>
            <w:shd w:val="clear" w:color="auto" w:fill="auto"/>
            <w:vAlign w:val="center"/>
            <w:hideMark/>
          </w:tcPr>
          <w:p w14:paraId="5F6C9EC6"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0.46</w:t>
            </w:r>
          </w:p>
        </w:tc>
      </w:tr>
      <w:tr w:rsidR="0002457B" w:rsidRPr="0002457B" w14:paraId="72B9FC6A" w14:textId="77777777" w:rsidTr="0067151C">
        <w:trPr>
          <w:trHeight w:val="323"/>
        </w:trPr>
        <w:tc>
          <w:tcPr>
            <w:tcW w:w="1355" w:type="dxa"/>
            <w:vMerge/>
            <w:tcBorders>
              <w:top w:val="nil"/>
              <w:left w:val="nil"/>
              <w:bottom w:val="single" w:sz="4" w:space="0" w:color="000000"/>
              <w:right w:val="single" w:sz="4" w:space="0" w:color="auto"/>
            </w:tcBorders>
            <w:vAlign w:val="center"/>
            <w:hideMark/>
          </w:tcPr>
          <w:p w14:paraId="4956EA15"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3" w:type="dxa"/>
            <w:tcBorders>
              <w:top w:val="nil"/>
              <w:left w:val="nil"/>
              <w:bottom w:val="nil"/>
              <w:right w:val="nil"/>
            </w:tcBorders>
            <w:shd w:val="clear" w:color="auto" w:fill="auto"/>
            <w:vAlign w:val="center"/>
            <w:hideMark/>
          </w:tcPr>
          <w:p w14:paraId="265EFD46"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1-0.5</w:t>
            </w:r>
          </w:p>
        </w:tc>
        <w:tc>
          <w:tcPr>
            <w:tcW w:w="1876" w:type="dxa"/>
            <w:tcBorders>
              <w:top w:val="nil"/>
              <w:left w:val="nil"/>
              <w:bottom w:val="nil"/>
              <w:right w:val="nil"/>
            </w:tcBorders>
            <w:shd w:val="clear" w:color="auto" w:fill="auto"/>
            <w:vAlign w:val="center"/>
            <w:hideMark/>
          </w:tcPr>
          <w:p w14:paraId="25273183"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2.63</w:t>
            </w:r>
          </w:p>
        </w:tc>
        <w:tc>
          <w:tcPr>
            <w:tcW w:w="1456" w:type="dxa"/>
            <w:tcBorders>
              <w:top w:val="nil"/>
              <w:left w:val="nil"/>
              <w:bottom w:val="nil"/>
              <w:right w:val="nil"/>
            </w:tcBorders>
            <w:shd w:val="clear" w:color="auto" w:fill="auto"/>
            <w:vAlign w:val="center"/>
            <w:hideMark/>
          </w:tcPr>
          <w:p w14:paraId="6BA32237"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0.86</w:t>
            </w:r>
          </w:p>
        </w:tc>
        <w:tc>
          <w:tcPr>
            <w:tcW w:w="1458" w:type="dxa"/>
            <w:tcBorders>
              <w:top w:val="nil"/>
              <w:left w:val="nil"/>
              <w:bottom w:val="nil"/>
              <w:right w:val="nil"/>
            </w:tcBorders>
            <w:shd w:val="clear" w:color="auto" w:fill="auto"/>
            <w:vAlign w:val="center"/>
            <w:hideMark/>
          </w:tcPr>
          <w:p w14:paraId="6C647796"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2.35</w:t>
            </w:r>
          </w:p>
        </w:tc>
        <w:tc>
          <w:tcPr>
            <w:tcW w:w="1232" w:type="dxa"/>
            <w:tcBorders>
              <w:top w:val="nil"/>
              <w:left w:val="nil"/>
              <w:bottom w:val="nil"/>
              <w:right w:val="nil"/>
            </w:tcBorders>
            <w:shd w:val="clear" w:color="auto" w:fill="auto"/>
            <w:vAlign w:val="center"/>
            <w:hideMark/>
          </w:tcPr>
          <w:p w14:paraId="654CAD00"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2.61</w:t>
            </w:r>
          </w:p>
        </w:tc>
        <w:tc>
          <w:tcPr>
            <w:tcW w:w="1509" w:type="dxa"/>
            <w:tcBorders>
              <w:top w:val="nil"/>
              <w:left w:val="nil"/>
              <w:bottom w:val="nil"/>
              <w:right w:val="nil"/>
            </w:tcBorders>
            <w:shd w:val="clear" w:color="auto" w:fill="auto"/>
            <w:vAlign w:val="center"/>
            <w:hideMark/>
          </w:tcPr>
          <w:p w14:paraId="4995CE6A"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0.07</w:t>
            </w:r>
          </w:p>
        </w:tc>
        <w:tc>
          <w:tcPr>
            <w:tcW w:w="1250" w:type="dxa"/>
            <w:tcBorders>
              <w:top w:val="nil"/>
              <w:left w:val="nil"/>
              <w:bottom w:val="nil"/>
              <w:right w:val="nil"/>
            </w:tcBorders>
            <w:shd w:val="clear" w:color="auto" w:fill="auto"/>
            <w:vAlign w:val="center"/>
            <w:hideMark/>
          </w:tcPr>
          <w:p w14:paraId="131C8430"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3.30</w:t>
            </w:r>
          </w:p>
        </w:tc>
        <w:tc>
          <w:tcPr>
            <w:tcW w:w="1523" w:type="dxa"/>
            <w:tcBorders>
              <w:top w:val="nil"/>
              <w:left w:val="nil"/>
              <w:bottom w:val="nil"/>
              <w:right w:val="nil"/>
            </w:tcBorders>
            <w:shd w:val="clear" w:color="auto" w:fill="auto"/>
            <w:vAlign w:val="center"/>
            <w:hideMark/>
          </w:tcPr>
          <w:p w14:paraId="4807EA72"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0.84</w:t>
            </w:r>
          </w:p>
        </w:tc>
      </w:tr>
      <w:tr w:rsidR="0002457B" w:rsidRPr="0002457B" w14:paraId="09BFA537" w14:textId="77777777" w:rsidTr="0067151C">
        <w:trPr>
          <w:trHeight w:val="323"/>
        </w:trPr>
        <w:tc>
          <w:tcPr>
            <w:tcW w:w="1355" w:type="dxa"/>
            <w:vMerge/>
            <w:tcBorders>
              <w:top w:val="nil"/>
              <w:left w:val="nil"/>
              <w:bottom w:val="single" w:sz="4" w:space="0" w:color="000000"/>
              <w:right w:val="single" w:sz="4" w:space="0" w:color="auto"/>
            </w:tcBorders>
            <w:vAlign w:val="center"/>
            <w:hideMark/>
          </w:tcPr>
          <w:p w14:paraId="64156904"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3" w:type="dxa"/>
            <w:tcBorders>
              <w:top w:val="nil"/>
              <w:left w:val="nil"/>
              <w:bottom w:val="nil"/>
              <w:right w:val="nil"/>
            </w:tcBorders>
            <w:shd w:val="clear" w:color="auto" w:fill="auto"/>
            <w:vAlign w:val="center"/>
            <w:hideMark/>
          </w:tcPr>
          <w:p w14:paraId="246A97B2"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0.5-0.25</w:t>
            </w:r>
          </w:p>
        </w:tc>
        <w:tc>
          <w:tcPr>
            <w:tcW w:w="1876" w:type="dxa"/>
            <w:tcBorders>
              <w:top w:val="nil"/>
              <w:left w:val="nil"/>
              <w:bottom w:val="nil"/>
              <w:right w:val="nil"/>
            </w:tcBorders>
            <w:shd w:val="clear" w:color="auto" w:fill="auto"/>
            <w:vAlign w:val="center"/>
            <w:hideMark/>
          </w:tcPr>
          <w:p w14:paraId="284A47F4"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8.96</w:t>
            </w:r>
          </w:p>
        </w:tc>
        <w:tc>
          <w:tcPr>
            <w:tcW w:w="1456" w:type="dxa"/>
            <w:tcBorders>
              <w:top w:val="nil"/>
              <w:left w:val="nil"/>
              <w:bottom w:val="nil"/>
              <w:right w:val="nil"/>
            </w:tcBorders>
            <w:shd w:val="clear" w:color="auto" w:fill="auto"/>
            <w:vAlign w:val="center"/>
            <w:hideMark/>
          </w:tcPr>
          <w:p w14:paraId="44B72FA3"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5.42</w:t>
            </w:r>
          </w:p>
        </w:tc>
        <w:tc>
          <w:tcPr>
            <w:tcW w:w="1458" w:type="dxa"/>
            <w:tcBorders>
              <w:top w:val="nil"/>
              <w:left w:val="nil"/>
              <w:bottom w:val="nil"/>
              <w:right w:val="nil"/>
            </w:tcBorders>
            <w:shd w:val="clear" w:color="auto" w:fill="auto"/>
            <w:vAlign w:val="center"/>
            <w:hideMark/>
          </w:tcPr>
          <w:p w14:paraId="42AB4B71"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6.20</w:t>
            </w:r>
          </w:p>
        </w:tc>
        <w:tc>
          <w:tcPr>
            <w:tcW w:w="1232" w:type="dxa"/>
            <w:tcBorders>
              <w:top w:val="nil"/>
              <w:left w:val="nil"/>
              <w:bottom w:val="nil"/>
              <w:right w:val="nil"/>
            </w:tcBorders>
            <w:shd w:val="clear" w:color="auto" w:fill="auto"/>
            <w:vAlign w:val="center"/>
            <w:hideMark/>
          </w:tcPr>
          <w:p w14:paraId="407A15FA"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8.70</w:t>
            </w:r>
          </w:p>
        </w:tc>
        <w:tc>
          <w:tcPr>
            <w:tcW w:w="1509" w:type="dxa"/>
            <w:tcBorders>
              <w:top w:val="nil"/>
              <w:left w:val="nil"/>
              <w:bottom w:val="nil"/>
              <w:right w:val="nil"/>
            </w:tcBorders>
            <w:shd w:val="clear" w:color="auto" w:fill="auto"/>
            <w:vAlign w:val="center"/>
            <w:hideMark/>
          </w:tcPr>
          <w:p w14:paraId="26A9EF30"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0.78</w:t>
            </w:r>
          </w:p>
        </w:tc>
        <w:tc>
          <w:tcPr>
            <w:tcW w:w="1250" w:type="dxa"/>
            <w:tcBorders>
              <w:top w:val="nil"/>
              <w:left w:val="nil"/>
              <w:bottom w:val="nil"/>
              <w:right w:val="nil"/>
            </w:tcBorders>
            <w:shd w:val="clear" w:color="auto" w:fill="auto"/>
            <w:vAlign w:val="center"/>
            <w:hideMark/>
          </w:tcPr>
          <w:p w14:paraId="6049D655"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6.54</w:t>
            </w:r>
          </w:p>
        </w:tc>
        <w:tc>
          <w:tcPr>
            <w:tcW w:w="1523" w:type="dxa"/>
            <w:tcBorders>
              <w:top w:val="nil"/>
              <w:left w:val="nil"/>
              <w:bottom w:val="nil"/>
              <w:right w:val="nil"/>
            </w:tcBorders>
            <w:shd w:val="clear" w:color="auto" w:fill="auto"/>
            <w:vAlign w:val="center"/>
            <w:hideMark/>
          </w:tcPr>
          <w:p w14:paraId="0BB0692D"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3.54</w:t>
            </w:r>
          </w:p>
        </w:tc>
      </w:tr>
      <w:tr w:rsidR="0002457B" w:rsidRPr="0002457B" w14:paraId="047981D7" w14:textId="77777777" w:rsidTr="0067151C">
        <w:trPr>
          <w:trHeight w:val="323"/>
        </w:trPr>
        <w:tc>
          <w:tcPr>
            <w:tcW w:w="1355" w:type="dxa"/>
            <w:vMerge/>
            <w:tcBorders>
              <w:top w:val="nil"/>
              <w:left w:val="nil"/>
              <w:bottom w:val="single" w:sz="4" w:space="0" w:color="000000"/>
              <w:right w:val="single" w:sz="4" w:space="0" w:color="auto"/>
            </w:tcBorders>
            <w:vAlign w:val="center"/>
            <w:hideMark/>
          </w:tcPr>
          <w:p w14:paraId="1831D57F"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3" w:type="dxa"/>
            <w:tcBorders>
              <w:top w:val="single" w:sz="4" w:space="0" w:color="auto"/>
              <w:left w:val="nil"/>
              <w:bottom w:val="single" w:sz="4" w:space="0" w:color="auto"/>
              <w:right w:val="nil"/>
            </w:tcBorders>
            <w:shd w:val="clear" w:color="auto" w:fill="auto"/>
            <w:vAlign w:val="center"/>
            <w:hideMark/>
          </w:tcPr>
          <w:p w14:paraId="4AD82A8C"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Macroaggregate</w:t>
            </w:r>
          </w:p>
        </w:tc>
        <w:tc>
          <w:tcPr>
            <w:tcW w:w="1876" w:type="dxa"/>
            <w:tcBorders>
              <w:top w:val="single" w:sz="4" w:space="0" w:color="auto"/>
              <w:left w:val="nil"/>
              <w:bottom w:val="single" w:sz="4" w:space="0" w:color="auto"/>
              <w:right w:val="nil"/>
            </w:tcBorders>
            <w:shd w:val="clear" w:color="auto" w:fill="auto"/>
            <w:vAlign w:val="center"/>
            <w:hideMark/>
          </w:tcPr>
          <w:p w14:paraId="61E52CA7"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14.52</w:t>
            </w:r>
          </w:p>
        </w:tc>
        <w:tc>
          <w:tcPr>
            <w:tcW w:w="1456" w:type="dxa"/>
            <w:tcBorders>
              <w:top w:val="single" w:sz="4" w:space="0" w:color="auto"/>
              <w:left w:val="nil"/>
              <w:bottom w:val="single" w:sz="4" w:space="0" w:color="auto"/>
              <w:right w:val="nil"/>
            </w:tcBorders>
            <w:shd w:val="clear" w:color="auto" w:fill="auto"/>
            <w:vAlign w:val="center"/>
            <w:hideMark/>
          </w:tcPr>
          <w:p w14:paraId="2FEEDCCF"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6.57</w:t>
            </w:r>
          </w:p>
        </w:tc>
        <w:tc>
          <w:tcPr>
            <w:tcW w:w="1458" w:type="dxa"/>
            <w:tcBorders>
              <w:top w:val="single" w:sz="4" w:space="0" w:color="auto"/>
              <w:left w:val="nil"/>
              <w:bottom w:val="single" w:sz="4" w:space="0" w:color="auto"/>
              <w:right w:val="nil"/>
            </w:tcBorders>
            <w:shd w:val="clear" w:color="auto" w:fill="auto"/>
            <w:vAlign w:val="center"/>
            <w:hideMark/>
          </w:tcPr>
          <w:p w14:paraId="7999B861"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13.11</w:t>
            </w:r>
          </w:p>
        </w:tc>
        <w:tc>
          <w:tcPr>
            <w:tcW w:w="1232" w:type="dxa"/>
            <w:tcBorders>
              <w:top w:val="single" w:sz="4" w:space="0" w:color="auto"/>
              <w:left w:val="nil"/>
              <w:bottom w:val="single" w:sz="4" w:space="0" w:color="auto"/>
              <w:right w:val="nil"/>
            </w:tcBorders>
            <w:shd w:val="clear" w:color="auto" w:fill="auto"/>
            <w:vAlign w:val="center"/>
            <w:hideMark/>
          </w:tcPr>
          <w:p w14:paraId="19435082"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14.91</w:t>
            </w:r>
          </w:p>
        </w:tc>
        <w:tc>
          <w:tcPr>
            <w:tcW w:w="1509" w:type="dxa"/>
            <w:tcBorders>
              <w:top w:val="single" w:sz="4" w:space="0" w:color="auto"/>
              <w:left w:val="nil"/>
              <w:bottom w:val="single" w:sz="4" w:space="0" w:color="auto"/>
              <w:right w:val="nil"/>
            </w:tcBorders>
            <w:shd w:val="clear" w:color="auto" w:fill="auto"/>
            <w:vAlign w:val="center"/>
            <w:hideMark/>
          </w:tcPr>
          <w:p w14:paraId="46745B06"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0.85</w:t>
            </w:r>
          </w:p>
        </w:tc>
        <w:tc>
          <w:tcPr>
            <w:tcW w:w="1250" w:type="dxa"/>
            <w:tcBorders>
              <w:top w:val="single" w:sz="4" w:space="0" w:color="auto"/>
              <w:left w:val="nil"/>
              <w:bottom w:val="single" w:sz="4" w:space="0" w:color="auto"/>
              <w:right w:val="nil"/>
            </w:tcBorders>
            <w:shd w:val="clear" w:color="auto" w:fill="auto"/>
            <w:vAlign w:val="center"/>
            <w:hideMark/>
          </w:tcPr>
          <w:p w14:paraId="78D4E02D"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10.87</w:t>
            </w:r>
          </w:p>
        </w:tc>
        <w:tc>
          <w:tcPr>
            <w:tcW w:w="1523" w:type="dxa"/>
            <w:tcBorders>
              <w:top w:val="single" w:sz="4" w:space="0" w:color="auto"/>
              <w:left w:val="nil"/>
              <w:bottom w:val="single" w:sz="4" w:space="0" w:color="auto"/>
              <w:right w:val="nil"/>
            </w:tcBorders>
            <w:shd w:val="clear" w:color="auto" w:fill="auto"/>
            <w:vAlign w:val="center"/>
            <w:hideMark/>
          </w:tcPr>
          <w:p w14:paraId="19A906E0"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4.84</w:t>
            </w:r>
          </w:p>
        </w:tc>
      </w:tr>
      <w:tr w:rsidR="0002457B" w:rsidRPr="0002457B" w14:paraId="2205DD7B" w14:textId="77777777" w:rsidTr="0067151C">
        <w:trPr>
          <w:trHeight w:val="323"/>
        </w:trPr>
        <w:tc>
          <w:tcPr>
            <w:tcW w:w="1355" w:type="dxa"/>
            <w:vMerge/>
            <w:tcBorders>
              <w:top w:val="nil"/>
              <w:left w:val="nil"/>
              <w:bottom w:val="single" w:sz="4" w:space="0" w:color="000000"/>
              <w:right w:val="single" w:sz="4" w:space="0" w:color="auto"/>
            </w:tcBorders>
            <w:vAlign w:val="center"/>
            <w:hideMark/>
          </w:tcPr>
          <w:p w14:paraId="4476CD01"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3" w:type="dxa"/>
            <w:tcBorders>
              <w:top w:val="nil"/>
              <w:left w:val="nil"/>
              <w:bottom w:val="nil"/>
              <w:right w:val="nil"/>
            </w:tcBorders>
            <w:shd w:val="clear" w:color="auto" w:fill="auto"/>
            <w:vAlign w:val="center"/>
            <w:hideMark/>
          </w:tcPr>
          <w:p w14:paraId="1CA3662C"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0.25-0.1</w:t>
            </w:r>
          </w:p>
        </w:tc>
        <w:tc>
          <w:tcPr>
            <w:tcW w:w="1876" w:type="dxa"/>
            <w:tcBorders>
              <w:top w:val="nil"/>
              <w:left w:val="nil"/>
              <w:bottom w:val="nil"/>
              <w:right w:val="nil"/>
            </w:tcBorders>
            <w:shd w:val="clear" w:color="auto" w:fill="auto"/>
            <w:vAlign w:val="center"/>
            <w:hideMark/>
          </w:tcPr>
          <w:p w14:paraId="43937269"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22.32</w:t>
            </w:r>
          </w:p>
        </w:tc>
        <w:tc>
          <w:tcPr>
            <w:tcW w:w="1456" w:type="dxa"/>
            <w:tcBorders>
              <w:top w:val="nil"/>
              <w:left w:val="nil"/>
              <w:bottom w:val="nil"/>
              <w:right w:val="nil"/>
            </w:tcBorders>
            <w:shd w:val="clear" w:color="auto" w:fill="auto"/>
            <w:vAlign w:val="center"/>
            <w:hideMark/>
          </w:tcPr>
          <w:p w14:paraId="0A990A7A"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17.93</w:t>
            </w:r>
          </w:p>
        </w:tc>
        <w:tc>
          <w:tcPr>
            <w:tcW w:w="1458" w:type="dxa"/>
            <w:tcBorders>
              <w:top w:val="nil"/>
              <w:left w:val="nil"/>
              <w:bottom w:val="nil"/>
              <w:right w:val="nil"/>
            </w:tcBorders>
            <w:shd w:val="clear" w:color="auto" w:fill="auto"/>
            <w:vAlign w:val="center"/>
            <w:hideMark/>
          </w:tcPr>
          <w:p w14:paraId="2C33A61D"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22.06</w:t>
            </w:r>
          </w:p>
        </w:tc>
        <w:tc>
          <w:tcPr>
            <w:tcW w:w="1232" w:type="dxa"/>
            <w:tcBorders>
              <w:top w:val="nil"/>
              <w:left w:val="nil"/>
              <w:bottom w:val="nil"/>
              <w:right w:val="nil"/>
            </w:tcBorders>
            <w:shd w:val="clear" w:color="auto" w:fill="auto"/>
            <w:vAlign w:val="center"/>
            <w:hideMark/>
          </w:tcPr>
          <w:p w14:paraId="54787E6D"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21.12</w:t>
            </w:r>
          </w:p>
        </w:tc>
        <w:tc>
          <w:tcPr>
            <w:tcW w:w="1509" w:type="dxa"/>
            <w:tcBorders>
              <w:top w:val="nil"/>
              <w:left w:val="nil"/>
              <w:bottom w:val="nil"/>
              <w:right w:val="nil"/>
            </w:tcBorders>
            <w:shd w:val="clear" w:color="auto" w:fill="auto"/>
            <w:vAlign w:val="center"/>
            <w:hideMark/>
          </w:tcPr>
          <w:p w14:paraId="2D96F7E9"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16.45</w:t>
            </w:r>
          </w:p>
        </w:tc>
        <w:tc>
          <w:tcPr>
            <w:tcW w:w="1250" w:type="dxa"/>
            <w:tcBorders>
              <w:top w:val="nil"/>
              <w:left w:val="nil"/>
              <w:bottom w:val="nil"/>
              <w:right w:val="nil"/>
            </w:tcBorders>
            <w:shd w:val="clear" w:color="auto" w:fill="auto"/>
            <w:vAlign w:val="center"/>
            <w:hideMark/>
          </w:tcPr>
          <w:p w14:paraId="13B17718"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17.93</w:t>
            </w:r>
          </w:p>
        </w:tc>
        <w:tc>
          <w:tcPr>
            <w:tcW w:w="1523" w:type="dxa"/>
            <w:tcBorders>
              <w:top w:val="nil"/>
              <w:left w:val="nil"/>
              <w:bottom w:val="nil"/>
              <w:right w:val="nil"/>
            </w:tcBorders>
            <w:shd w:val="clear" w:color="auto" w:fill="auto"/>
            <w:vAlign w:val="center"/>
            <w:hideMark/>
          </w:tcPr>
          <w:p w14:paraId="1A329835"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16.96</w:t>
            </w:r>
          </w:p>
        </w:tc>
      </w:tr>
      <w:tr w:rsidR="0002457B" w:rsidRPr="0002457B" w14:paraId="3526BAB5" w14:textId="77777777" w:rsidTr="0067151C">
        <w:trPr>
          <w:trHeight w:val="323"/>
        </w:trPr>
        <w:tc>
          <w:tcPr>
            <w:tcW w:w="1355" w:type="dxa"/>
            <w:vMerge/>
            <w:tcBorders>
              <w:top w:val="nil"/>
              <w:left w:val="nil"/>
              <w:bottom w:val="single" w:sz="4" w:space="0" w:color="000000"/>
              <w:right w:val="single" w:sz="4" w:space="0" w:color="auto"/>
            </w:tcBorders>
            <w:vAlign w:val="center"/>
            <w:hideMark/>
          </w:tcPr>
          <w:p w14:paraId="560E8250"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3" w:type="dxa"/>
            <w:tcBorders>
              <w:top w:val="nil"/>
              <w:left w:val="nil"/>
              <w:bottom w:val="nil"/>
              <w:right w:val="nil"/>
            </w:tcBorders>
            <w:shd w:val="clear" w:color="auto" w:fill="auto"/>
            <w:vAlign w:val="center"/>
            <w:hideMark/>
          </w:tcPr>
          <w:p w14:paraId="05AA0D9C"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0.1-0.053</w:t>
            </w:r>
          </w:p>
        </w:tc>
        <w:tc>
          <w:tcPr>
            <w:tcW w:w="1876" w:type="dxa"/>
            <w:tcBorders>
              <w:top w:val="nil"/>
              <w:left w:val="nil"/>
              <w:bottom w:val="nil"/>
              <w:right w:val="nil"/>
            </w:tcBorders>
            <w:shd w:val="clear" w:color="auto" w:fill="auto"/>
            <w:vAlign w:val="center"/>
            <w:hideMark/>
          </w:tcPr>
          <w:p w14:paraId="67D8C547"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26.33</w:t>
            </w:r>
          </w:p>
        </w:tc>
        <w:tc>
          <w:tcPr>
            <w:tcW w:w="1456" w:type="dxa"/>
            <w:tcBorders>
              <w:top w:val="nil"/>
              <w:left w:val="nil"/>
              <w:bottom w:val="nil"/>
              <w:right w:val="nil"/>
            </w:tcBorders>
            <w:shd w:val="clear" w:color="auto" w:fill="auto"/>
            <w:vAlign w:val="center"/>
            <w:hideMark/>
          </w:tcPr>
          <w:p w14:paraId="02152A0F"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33.93</w:t>
            </w:r>
          </w:p>
        </w:tc>
        <w:tc>
          <w:tcPr>
            <w:tcW w:w="1458" w:type="dxa"/>
            <w:tcBorders>
              <w:top w:val="nil"/>
              <w:left w:val="nil"/>
              <w:bottom w:val="nil"/>
              <w:right w:val="nil"/>
            </w:tcBorders>
            <w:shd w:val="clear" w:color="auto" w:fill="auto"/>
            <w:vAlign w:val="center"/>
            <w:hideMark/>
          </w:tcPr>
          <w:p w14:paraId="00FB3F32"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21.69</w:t>
            </w:r>
          </w:p>
        </w:tc>
        <w:tc>
          <w:tcPr>
            <w:tcW w:w="1232" w:type="dxa"/>
            <w:tcBorders>
              <w:top w:val="nil"/>
              <w:left w:val="nil"/>
              <w:bottom w:val="nil"/>
              <w:right w:val="nil"/>
            </w:tcBorders>
            <w:shd w:val="clear" w:color="auto" w:fill="auto"/>
            <w:vAlign w:val="center"/>
            <w:hideMark/>
          </w:tcPr>
          <w:p w14:paraId="41B4080E"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28.00</w:t>
            </w:r>
          </w:p>
        </w:tc>
        <w:tc>
          <w:tcPr>
            <w:tcW w:w="1509" w:type="dxa"/>
            <w:tcBorders>
              <w:top w:val="nil"/>
              <w:left w:val="nil"/>
              <w:bottom w:val="nil"/>
              <w:right w:val="nil"/>
            </w:tcBorders>
            <w:shd w:val="clear" w:color="auto" w:fill="auto"/>
            <w:vAlign w:val="center"/>
            <w:hideMark/>
          </w:tcPr>
          <w:p w14:paraId="32A5D5FA"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40.28</w:t>
            </w:r>
          </w:p>
        </w:tc>
        <w:tc>
          <w:tcPr>
            <w:tcW w:w="1250" w:type="dxa"/>
            <w:tcBorders>
              <w:top w:val="nil"/>
              <w:left w:val="nil"/>
              <w:bottom w:val="nil"/>
              <w:right w:val="nil"/>
            </w:tcBorders>
            <w:shd w:val="clear" w:color="auto" w:fill="auto"/>
            <w:vAlign w:val="center"/>
            <w:hideMark/>
          </w:tcPr>
          <w:p w14:paraId="1F0E96D6"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28.53</w:t>
            </w:r>
          </w:p>
        </w:tc>
        <w:tc>
          <w:tcPr>
            <w:tcW w:w="1523" w:type="dxa"/>
            <w:tcBorders>
              <w:top w:val="nil"/>
              <w:left w:val="nil"/>
              <w:bottom w:val="nil"/>
              <w:right w:val="nil"/>
            </w:tcBorders>
            <w:shd w:val="clear" w:color="auto" w:fill="auto"/>
            <w:vAlign w:val="center"/>
            <w:hideMark/>
          </w:tcPr>
          <w:p w14:paraId="0DBD605E"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36.01</w:t>
            </w:r>
          </w:p>
        </w:tc>
      </w:tr>
      <w:tr w:rsidR="0002457B" w:rsidRPr="0002457B" w14:paraId="28FBD6EB" w14:textId="77777777" w:rsidTr="0067151C">
        <w:trPr>
          <w:trHeight w:val="323"/>
        </w:trPr>
        <w:tc>
          <w:tcPr>
            <w:tcW w:w="1355" w:type="dxa"/>
            <w:vMerge/>
            <w:tcBorders>
              <w:top w:val="nil"/>
              <w:left w:val="nil"/>
              <w:bottom w:val="single" w:sz="4" w:space="0" w:color="000000"/>
              <w:right w:val="single" w:sz="4" w:space="0" w:color="auto"/>
            </w:tcBorders>
            <w:vAlign w:val="center"/>
            <w:hideMark/>
          </w:tcPr>
          <w:p w14:paraId="29D59350"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3" w:type="dxa"/>
            <w:tcBorders>
              <w:top w:val="nil"/>
              <w:left w:val="nil"/>
              <w:bottom w:val="nil"/>
              <w:right w:val="nil"/>
            </w:tcBorders>
            <w:shd w:val="clear" w:color="auto" w:fill="auto"/>
            <w:vAlign w:val="center"/>
            <w:hideMark/>
          </w:tcPr>
          <w:p w14:paraId="01812A93"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&lt; 0.053</w:t>
            </w:r>
          </w:p>
        </w:tc>
        <w:tc>
          <w:tcPr>
            <w:tcW w:w="1876" w:type="dxa"/>
            <w:tcBorders>
              <w:top w:val="nil"/>
              <w:left w:val="nil"/>
              <w:bottom w:val="nil"/>
              <w:right w:val="nil"/>
            </w:tcBorders>
            <w:shd w:val="clear" w:color="auto" w:fill="auto"/>
            <w:vAlign w:val="center"/>
            <w:hideMark/>
          </w:tcPr>
          <w:p w14:paraId="534AF9F4"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36.83</w:t>
            </w:r>
          </w:p>
        </w:tc>
        <w:tc>
          <w:tcPr>
            <w:tcW w:w="1456" w:type="dxa"/>
            <w:tcBorders>
              <w:top w:val="nil"/>
              <w:left w:val="nil"/>
              <w:bottom w:val="nil"/>
              <w:right w:val="nil"/>
            </w:tcBorders>
            <w:shd w:val="clear" w:color="auto" w:fill="auto"/>
            <w:vAlign w:val="center"/>
            <w:hideMark/>
          </w:tcPr>
          <w:p w14:paraId="7E63FA74"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41.58</w:t>
            </w:r>
          </w:p>
        </w:tc>
        <w:tc>
          <w:tcPr>
            <w:tcW w:w="1458" w:type="dxa"/>
            <w:tcBorders>
              <w:top w:val="nil"/>
              <w:left w:val="nil"/>
              <w:bottom w:val="nil"/>
              <w:right w:val="nil"/>
            </w:tcBorders>
            <w:shd w:val="clear" w:color="auto" w:fill="auto"/>
            <w:vAlign w:val="center"/>
            <w:hideMark/>
          </w:tcPr>
          <w:p w14:paraId="5C8C2043"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43.13</w:t>
            </w:r>
          </w:p>
        </w:tc>
        <w:tc>
          <w:tcPr>
            <w:tcW w:w="1232" w:type="dxa"/>
            <w:tcBorders>
              <w:top w:val="nil"/>
              <w:left w:val="nil"/>
              <w:bottom w:val="nil"/>
              <w:right w:val="nil"/>
            </w:tcBorders>
            <w:shd w:val="clear" w:color="auto" w:fill="auto"/>
            <w:vAlign w:val="center"/>
            <w:hideMark/>
          </w:tcPr>
          <w:p w14:paraId="06BE8861"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35.97</w:t>
            </w:r>
          </w:p>
        </w:tc>
        <w:tc>
          <w:tcPr>
            <w:tcW w:w="1509" w:type="dxa"/>
            <w:tcBorders>
              <w:top w:val="nil"/>
              <w:left w:val="nil"/>
              <w:bottom w:val="nil"/>
              <w:right w:val="nil"/>
            </w:tcBorders>
            <w:shd w:val="clear" w:color="auto" w:fill="auto"/>
            <w:vAlign w:val="center"/>
            <w:hideMark/>
          </w:tcPr>
          <w:p w14:paraId="5682A324"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42.42</w:t>
            </w:r>
          </w:p>
        </w:tc>
        <w:tc>
          <w:tcPr>
            <w:tcW w:w="1250" w:type="dxa"/>
            <w:tcBorders>
              <w:top w:val="nil"/>
              <w:left w:val="nil"/>
              <w:bottom w:val="nil"/>
              <w:right w:val="nil"/>
            </w:tcBorders>
            <w:shd w:val="clear" w:color="auto" w:fill="auto"/>
            <w:vAlign w:val="center"/>
            <w:hideMark/>
          </w:tcPr>
          <w:p w14:paraId="6CB974DE"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42.67</w:t>
            </w:r>
          </w:p>
        </w:tc>
        <w:tc>
          <w:tcPr>
            <w:tcW w:w="1523" w:type="dxa"/>
            <w:tcBorders>
              <w:top w:val="nil"/>
              <w:left w:val="nil"/>
              <w:bottom w:val="nil"/>
              <w:right w:val="nil"/>
            </w:tcBorders>
            <w:shd w:val="clear" w:color="auto" w:fill="auto"/>
            <w:vAlign w:val="center"/>
            <w:hideMark/>
          </w:tcPr>
          <w:p w14:paraId="21C54BDB" w14:textId="77777777" w:rsidR="00BB2251" w:rsidRPr="0002457B" w:rsidRDefault="00BB2251" w:rsidP="0067151C">
            <w:pPr>
              <w:jc w:val="center"/>
              <w:rPr>
                <w:rFonts w:ascii="Arial" w:eastAsia="Times New Roman" w:hAnsi="Arial" w:cs="Arial"/>
                <w:color w:val="000000" w:themeColor="text1"/>
                <w:kern w:val="0"/>
                <w:lang w:eastAsia="en-GB" w:bidi="hi-IN"/>
                <w14:ligatures w14:val="none"/>
              </w:rPr>
            </w:pPr>
            <w:r w:rsidRPr="0002457B">
              <w:rPr>
                <w:rFonts w:ascii="Arial" w:eastAsia="Times New Roman" w:hAnsi="Arial" w:cs="Arial"/>
                <w:color w:val="000000" w:themeColor="text1"/>
                <w:kern w:val="0"/>
                <w:lang w:eastAsia="en-GB" w:bidi="hi-IN"/>
                <w14:ligatures w14:val="none"/>
              </w:rPr>
              <w:t>42.19</w:t>
            </w:r>
          </w:p>
        </w:tc>
      </w:tr>
      <w:tr w:rsidR="00BB2251" w:rsidRPr="0002457B" w14:paraId="152B2B48" w14:textId="77777777" w:rsidTr="0067151C">
        <w:trPr>
          <w:trHeight w:val="362"/>
        </w:trPr>
        <w:tc>
          <w:tcPr>
            <w:tcW w:w="1355" w:type="dxa"/>
            <w:vMerge/>
            <w:tcBorders>
              <w:top w:val="nil"/>
              <w:left w:val="nil"/>
              <w:bottom w:val="single" w:sz="4" w:space="0" w:color="000000"/>
              <w:right w:val="single" w:sz="4" w:space="0" w:color="auto"/>
            </w:tcBorders>
            <w:vAlign w:val="center"/>
            <w:hideMark/>
          </w:tcPr>
          <w:p w14:paraId="6070BE59" w14:textId="77777777" w:rsidR="00BB2251" w:rsidRPr="0002457B" w:rsidRDefault="00BB2251" w:rsidP="0067151C">
            <w:pPr>
              <w:rPr>
                <w:rFonts w:ascii="Arial" w:eastAsia="Times New Roman" w:hAnsi="Arial" w:cs="Arial"/>
                <w:b/>
                <w:bCs/>
                <w:color w:val="000000" w:themeColor="text1"/>
                <w:kern w:val="0"/>
                <w:lang w:eastAsia="en-GB" w:bidi="hi-IN"/>
                <w14:ligatures w14:val="none"/>
              </w:rPr>
            </w:pPr>
          </w:p>
        </w:tc>
        <w:tc>
          <w:tcPr>
            <w:tcW w:w="2043" w:type="dxa"/>
            <w:tcBorders>
              <w:top w:val="single" w:sz="4" w:space="0" w:color="auto"/>
              <w:left w:val="nil"/>
              <w:bottom w:val="single" w:sz="4" w:space="0" w:color="auto"/>
              <w:right w:val="nil"/>
            </w:tcBorders>
            <w:shd w:val="clear" w:color="auto" w:fill="auto"/>
            <w:vAlign w:val="center"/>
            <w:hideMark/>
          </w:tcPr>
          <w:p w14:paraId="60435963"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Microaggregate</w:t>
            </w:r>
          </w:p>
        </w:tc>
        <w:tc>
          <w:tcPr>
            <w:tcW w:w="1876" w:type="dxa"/>
            <w:tcBorders>
              <w:top w:val="single" w:sz="4" w:space="0" w:color="auto"/>
              <w:left w:val="nil"/>
              <w:bottom w:val="single" w:sz="4" w:space="0" w:color="auto"/>
              <w:right w:val="nil"/>
            </w:tcBorders>
            <w:shd w:val="clear" w:color="auto" w:fill="auto"/>
            <w:vAlign w:val="center"/>
            <w:hideMark/>
          </w:tcPr>
          <w:p w14:paraId="12C90AE0"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85.48</w:t>
            </w:r>
          </w:p>
        </w:tc>
        <w:tc>
          <w:tcPr>
            <w:tcW w:w="1456" w:type="dxa"/>
            <w:tcBorders>
              <w:top w:val="single" w:sz="4" w:space="0" w:color="auto"/>
              <w:left w:val="nil"/>
              <w:bottom w:val="single" w:sz="4" w:space="0" w:color="auto"/>
              <w:right w:val="nil"/>
            </w:tcBorders>
            <w:shd w:val="clear" w:color="auto" w:fill="auto"/>
            <w:vAlign w:val="center"/>
            <w:hideMark/>
          </w:tcPr>
          <w:p w14:paraId="45B2FA08"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93.43</w:t>
            </w:r>
          </w:p>
        </w:tc>
        <w:tc>
          <w:tcPr>
            <w:tcW w:w="1458" w:type="dxa"/>
            <w:tcBorders>
              <w:top w:val="single" w:sz="4" w:space="0" w:color="auto"/>
              <w:left w:val="nil"/>
              <w:bottom w:val="single" w:sz="4" w:space="0" w:color="auto"/>
              <w:right w:val="nil"/>
            </w:tcBorders>
            <w:shd w:val="clear" w:color="auto" w:fill="auto"/>
            <w:vAlign w:val="center"/>
            <w:hideMark/>
          </w:tcPr>
          <w:p w14:paraId="7E2EE9C2"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86.89</w:t>
            </w:r>
          </w:p>
        </w:tc>
        <w:tc>
          <w:tcPr>
            <w:tcW w:w="1232" w:type="dxa"/>
            <w:tcBorders>
              <w:top w:val="single" w:sz="4" w:space="0" w:color="auto"/>
              <w:left w:val="nil"/>
              <w:bottom w:val="single" w:sz="4" w:space="0" w:color="auto"/>
              <w:right w:val="nil"/>
            </w:tcBorders>
            <w:shd w:val="clear" w:color="auto" w:fill="auto"/>
            <w:vAlign w:val="center"/>
            <w:hideMark/>
          </w:tcPr>
          <w:p w14:paraId="68CAA40C"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85.09</w:t>
            </w:r>
          </w:p>
        </w:tc>
        <w:tc>
          <w:tcPr>
            <w:tcW w:w="1509" w:type="dxa"/>
            <w:tcBorders>
              <w:top w:val="single" w:sz="4" w:space="0" w:color="auto"/>
              <w:left w:val="nil"/>
              <w:bottom w:val="single" w:sz="4" w:space="0" w:color="auto"/>
              <w:right w:val="nil"/>
            </w:tcBorders>
            <w:shd w:val="clear" w:color="auto" w:fill="auto"/>
            <w:vAlign w:val="center"/>
            <w:hideMark/>
          </w:tcPr>
          <w:p w14:paraId="410441D7"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99.15</w:t>
            </w:r>
          </w:p>
        </w:tc>
        <w:tc>
          <w:tcPr>
            <w:tcW w:w="1250" w:type="dxa"/>
            <w:tcBorders>
              <w:top w:val="single" w:sz="4" w:space="0" w:color="auto"/>
              <w:left w:val="nil"/>
              <w:bottom w:val="single" w:sz="4" w:space="0" w:color="auto"/>
              <w:right w:val="nil"/>
            </w:tcBorders>
            <w:shd w:val="clear" w:color="auto" w:fill="auto"/>
            <w:vAlign w:val="center"/>
            <w:hideMark/>
          </w:tcPr>
          <w:p w14:paraId="5B5EBB02"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89.13</w:t>
            </w:r>
          </w:p>
        </w:tc>
        <w:tc>
          <w:tcPr>
            <w:tcW w:w="1523" w:type="dxa"/>
            <w:tcBorders>
              <w:top w:val="single" w:sz="4" w:space="0" w:color="auto"/>
              <w:left w:val="nil"/>
              <w:bottom w:val="single" w:sz="4" w:space="0" w:color="auto"/>
              <w:right w:val="nil"/>
            </w:tcBorders>
            <w:shd w:val="clear" w:color="auto" w:fill="auto"/>
            <w:vAlign w:val="center"/>
            <w:hideMark/>
          </w:tcPr>
          <w:p w14:paraId="5C3916C3" w14:textId="77777777" w:rsidR="00BB2251" w:rsidRPr="0002457B" w:rsidRDefault="00BB2251" w:rsidP="0067151C">
            <w:pPr>
              <w:jc w:val="center"/>
              <w:rPr>
                <w:rFonts w:ascii="Arial" w:eastAsia="Times New Roman" w:hAnsi="Arial" w:cs="Arial"/>
                <w:b/>
                <w:bCs/>
                <w:color w:val="000000" w:themeColor="text1"/>
                <w:kern w:val="0"/>
                <w:lang w:eastAsia="en-GB" w:bidi="hi-IN"/>
                <w14:ligatures w14:val="none"/>
              </w:rPr>
            </w:pPr>
            <w:r w:rsidRPr="0002457B">
              <w:rPr>
                <w:rFonts w:ascii="Arial" w:eastAsia="Times New Roman" w:hAnsi="Arial" w:cs="Arial"/>
                <w:b/>
                <w:bCs/>
                <w:color w:val="000000" w:themeColor="text1"/>
                <w:kern w:val="0"/>
                <w:lang w:eastAsia="en-GB" w:bidi="hi-IN"/>
                <w14:ligatures w14:val="none"/>
              </w:rPr>
              <w:t>95.16</w:t>
            </w:r>
          </w:p>
        </w:tc>
      </w:tr>
    </w:tbl>
    <w:p w14:paraId="342826F9" w14:textId="77777777" w:rsidR="00BB2251" w:rsidRPr="0002457B" w:rsidRDefault="00BB2251" w:rsidP="00BB2251">
      <w:pPr>
        <w:rPr>
          <w:rFonts w:ascii="Arial" w:hAnsi="Arial" w:cs="Arial"/>
          <w:color w:val="000000" w:themeColor="text1"/>
          <w:lang w:val="en-US"/>
        </w:rPr>
      </w:pPr>
    </w:p>
    <w:p w14:paraId="036BF2AE" w14:textId="77777777" w:rsidR="00BB2251" w:rsidRPr="0002457B" w:rsidRDefault="00BB2251" w:rsidP="00BB2251">
      <w:pPr>
        <w:pBdr>
          <w:top w:val="nil"/>
          <w:left w:val="nil"/>
          <w:bottom w:val="nil"/>
          <w:right w:val="nil"/>
          <w:between w:val="nil"/>
          <w:bar w:val="nil"/>
        </w:pBdr>
        <w:spacing w:after="240"/>
        <w:jc w:val="both"/>
        <w:rPr>
          <w:rFonts w:ascii="Arial" w:eastAsia="Arial Unicode MS" w:hAnsi="Arial" w:cs="Arial"/>
          <w:color w:val="000000" w:themeColor="text1"/>
          <w:kern w:val="0"/>
          <w:bdr w:val="nil"/>
          <w:lang w:eastAsia="en-IN"/>
          <w14:textOutline w14:w="0" w14:cap="flat" w14:cmpd="sng" w14:algn="ctr">
            <w14:noFill/>
            <w14:prstDash w14:val="solid"/>
            <w14:bevel/>
          </w14:textOutline>
          <w14:ligatures w14:val="none"/>
        </w:rPr>
      </w:pPr>
      <w:r w:rsidRPr="0002457B">
        <w:rPr>
          <w:rFonts w:ascii="Arial" w:eastAsia="Arial Unicode MS" w:hAnsi="Arial" w:cs="Arial"/>
          <w:b/>
          <w:bCs/>
          <w:color w:val="000000" w:themeColor="text1"/>
          <w:kern w:val="0"/>
          <w:bdr w:val="nil"/>
          <w:lang w:eastAsia="en-IN"/>
          <w14:textOutline w14:w="0" w14:cap="flat" w14:cmpd="sng" w14:algn="ctr">
            <w14:noFill/>
            <w14:prstDash w14:val="solid"/>
            <w14:bevel/>
          </w14:textOutline>
          <w14:ligatures w14:val="none"/>
        </w:rPr>
        <w:lastRenderedPageBreak/>
        <w:t xml:space="preserve">Table 3: </w:t>
      </w:r>
      <w:r w:rsidRPr="0002457B">
        <w:rPr>
          <w:rFonts w:ascii="Arial" w:eastAsia="Arial Unicode MS" w:hAnsi="Arial" w:cs="Arial"/>
          <w:color w:val="000000" w:themeColor="text1"/>
          <w:kern w:val="0"/>
          <w:bdr w:val="nil"/>
          <w:lang w:eastAsia="en-IN"/>
          <w14:textOutline w14:w="0" w14:cap="flat" w14:cmpd="sng" w14:algn="ctr">
            <w14:noFill/>
            <w14:prstDash w14:val="solid"/>
            <w14:bevel/>
          </w14:textOutline>
          <w14:ligatures w14:val="none"/>
        </w:rPr>
        <w:t>Total carbon percentage in different aggregate size in mangroves system.</w:t>
      </w:r>
    </w:p>
    <w:tbl>
      <w:tblPr>
        <w:tblW w:w="13635" w:type="dxa"/>
        <w:tblInd w:w="10" w:type="dxa"/>
        <w:tblLook w:val="04A0" w:firstRow="1" w:lastRow="0" w:firstColumn="1" w:lastColumn="0" w:noHBand="0" w:noVBand="1"/>
      </w:tblPr>
      <w:tblGrid>
        <w:gridCol w:w="927"/>
        <w:gridCol w:w="1243"/>
        <w:gridCol w:w="2056"/>
        <w:gridCol w:w="1562"/>
        <w:gridCol w:w="1634"/>
        <w:gridCol w:w="1416"/>
        <w:gridCol w:w="1661"/>
        <w:gridCol w:w="1416"/>
        <w:gridCol w:w="1720"/>
      </w:tblGrid>
      <w:tr w:rsidR="0002457B" w:rsidRPr="0002457B" w14:paraId="7BD1EA00" w14:textId="77777777" w:rsidTr="0067151C">
        <w:trPr>
          <w:trHeight w:val="643"/>
        </w:trPr>
        <w:tc>
          <w:tcPr>
            <w:tcW w:w="968" w:type="dxa"/>
            <w:tcBorders>
              <w:top w:val="single" w:sz="4" w:space="0" w:color="auto"/>
              <w:bottom w:val="single" w:sz="8" w:space="0" w:color="000000"/>
              <w:right w:val="single" w:sz="8" w:space="0" w:color="000000"/>
            </w:tcBorders>
            <w:shd w:val="clear" w:color="auto" w:fill="auto"/>
            <w:vAlign w:val="center"/>
            <w:hideMark/>
          </w:tcPr>
          <w:p w14:paraId="5F49B6FB"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Depth (cm)</w:t>
            </w:r>
          </w:p>
        </w:tc>
        <w:tc>
          <w:tcPr>
            <w:tcW w:w="1276" w:type="dxa"/>
            <w:tcBorders>
              <w:top w:val="single" w:sz="4" w:space="0" w:color="auto"/>
              <w:left w:val="nil"/>
              <w:bottom w:val="single" w:sz="4" w:space="0" w:color="auto"/>
            </w:tcBorders>
            <w:shd w:val="clear" w:color="auto" w:fill="auto"/>
            <w:vAlign w:val="center"/>
            <w:hideMark/>
          </w:tcPr>
          <w:p w14:paraId="29FD96BF"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Particles size (mm)</w:t>
            </w:r>
          </w:p>
        </w:tc>
        <w:tc>
          <w:tcPr>
            <w:tcW w:w="1897" w:type="dxa"/>
            <w:tcBorders>
              <w:top w:val="single" w:sz="4" w:space="0" w:color="auto"/>
              <w:bottom w:val="single" w:sz="4" w:space="0" w:color="auto"/>
            </w:tcBorders>
            <w:shd w:val="clear" w:color="auto" w:fill="auto"/>
            <w:vAlign w:val="center"/>
            <w:hideMark/>
          </w:tcPr>
          <w:p w14:paraId="008CF5E2"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GB"/>
                <w14:ligatures w14:val="none"/>
              </w:rPr>
              <w:t>Debigobindapur</w:t>
            </w:r>
          </w:p>
        </w:tc>
        <w:tc>
          <w:tcPr>
            <w:tcW w:w="1645" w:type="dxa"/>
            <w:tcBorders>
              <w:top w:val="single" w:sz="4" w:space="0" w:color="auto"/>
              <w:bottom w:val="single" w:sz="4" w:space="0" w:color="auto"/>
            </w:tcBorders>
            <w:shd w:val="clear" w:color="auto" w:fill="auto"/>
            <w:vAlign w:val="center"/>
            <w:hideMark/>
          </w:tcPr>
          <w:p w14:paraId="3AC18012"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GB"/>
                <w14:ligatures w14:val="none"/>
              </w:rPr>
              <w:t>Kayalapara</w:t>
            </w:r>
          </w:p>
        </w:tc>
        <w:tc>
          <w:tcPr>
            <w:tcW w:w="1707" w:type="dxa"/>
            <w:tcBorders>
              <w:top w:val="single" w:sz="4" w:space="0" w:color="auto"/>
              <w:bottom w:val="single" w:sz="4" w:space="0" w:color="auto"/>
            </w:tcBorders>
            <w:shd w:val="clear" w:color="auto" w:fill="auto"/>
            <w:vAlign w:val="center"/>
            <w:hideMark/>
          </w:tcPr>
          <w:p w14:paraId="2C5B0962"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GB"/>
                <w14:ligatures w14:val="none"/>
              </w:rPr>
              <w:t>Gobindapur</w:t>
            </w:r>
          </w:p>
        </w:tc>
        <w:tc>
          <w:tcPr>
            <w:tcW w:w="1284" w:type="dxa"/>
            <w:tcBorders>
              <w:top w:val="single" w:sz="4" w:space="0" w:color="auto"/>
              <w:bottom w:val="single" w:sz="4" w:space="0" w:color="auto"/>
            </w:tcBorders>
            <w:shd w:val="clear" w:color="auto" w:fill="auto"/>
            <w:vAlign w:val="center"/>
            <w:hideMark/>
          </w:tcPr>
          <w:p w14:paraId="3B83C78C"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GB"/>
                <w14:ligatures w14:val="none"/>
              </w:rPr>
              <w:t>Fulbari</w:t>
            </w:r>
          </w:p>
        </w:tc>
        <w:tc>
          <w:tcPr>
            <w:tcW w:w="1767" w:type="dxa"/>
            <w:tcBorders>
              <w:top w:val="single" w:sz="4" w:space="0" w:color="auto"/>
              <w:bottom w:val="single" w:sz="4" w:space="0" w:color="auto"/>
            </w:tcBorders>
            <w:shd w:val="clear" w:color="auto" w:fill="auto"/>
            <w:vAlign w:val="center"/>
            <w:hideMark/>
          </w:tcPr>
          <w:p w14:paraId="498B229F"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GB"/>
                <w14:ligatures w14:val="none"/>
              </w:rPr>
              <w:t>Naraharipur</w:t>
            </w:r>
          </w:p>
        </w:tc>
        <w:tc>
          <w:tcPr>
            <w:tcW w:w="1308" w:type="dxa"/>
            <w:tcBorders>
              <w:top w:val="single" w:sz="4" w:space="0" w:color="auto"/>
              <w:bottom w:val="single" w:sz="4" w:space="0" w:color="auto"/>
            </w:tcBorders>
            <w:shd w:val="clear" w:color="auto" w:fill="auto"/>
            <w:vAlign w:val="center"/>
            <w:hideMark/>
          </w:tcPr>
          <w:p w14:paraId="79BC02A7"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GB"/>
                <w14:ligatures w14:val="none"/>
              </w:rPr>
              <w:t>Benuban</w:t>
            </w:r>
          </w:p>
        </w:tc>
        <w:tc>
          <w:tcPr>
            <w:tcW w:w="1783" w:type="dxa"/>
            <w:tcBorders>
              <w:top w:val="single" w:sz="4" w:space="0" w:color="auto"/>
              <w:bottom w:val="single" w:sz="4" w:space="0" w:color="auto"/>
            </w:tcBorders>
            <w:shd w:val="clear" w:color="auto" w:fill="auto"/>
            <w:vAlign w:val="center"/>
            <w:hideMark/>
          </w:tcPr>
          <w:p w14:paraId="3CBEB927"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GB"/>
                <w14:ligatures w14:val="none"/>
              </w:rPr>
              <w:t>Sumatinagar</w:t>
            </w:r>
          </w:p>
        </w:tc>
      </w:tr>
      <w:tr w:rsidR="0002457B" w:rsidRPr="0002457B" w14:paraId="00C10F82" w14:textId="77777777" w:rsidTr="0067151C">
        <w:trPr>
          <w:trHeight w:val="404"/>
        </w:trPr>
        <w:tc>
          <w:tcPr>
            <w:tcW w:w="968" w:type="dxa"/>
            <w:vMerge w:val="restart"/>
            <w:tcBorders>
              <w:top w:val="single" w:sz="8" w:space="0" w:color="000000"/>
              <w:bottom w:val="single" w:sz="8" w:space="0" w:color="000000"/>
              <w:right w:val="single" w:sz="4" w:space="0" w:color="auto"/>
            </w:tcBorders>
            <w:shd w:val="clear" w:color="auto" w:fill="auto"/>
            <w:vAlign w:val="center"/>
            <w:hideMark/>
          </w:tcPr>
          <w:p w14:paraId="3F0B043A"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0-15</w:t>
            </w:r>
          </w:p>
        </w:tc>
        <w:tc>
          <w:tcPr>
            <w:tcW w:w="1276" w:type="dxa"/>
            <w:tcBorders>
              <w:top w:val="single" w:sz="4" w:space="0" w:color="auto"/>
              <w:left w:val="single" w:sz="4" w:space="0" w:color="auto"/>
            </w:tcBorders>
            <w:shd w:val="clear" w:color="auto" w:fill="auto"/>
            <w:vAlign w:val="center"/>
            <w:hideMark/>
          </w:tcPr>
          <w:p w14:paraId="24ADF339"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8-5</w:t>
            </w:r>
          </w:p>
        </w:tc>
        <w:tc>
          <w:tcPr>
            <w:tcW w:w="1897" w:type="dxa"/>
            <w:tcBorders>
              <w:top w:val="single" w:sz="4" w:space="0" w:color="auto"/>
            </w:tcBorders>
            <w:shd w:val="clear" w:color="auto" w:fill="auto"/>
          </w:tcPr>
          <w:p w14:paraId="4058967E"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645" w:type="dxa"/>
            <w:tcBorders>
              <w:top w:val="single" w:sz="4" w:space="0" w:color="auto"/>
            </w:tcBorders>
            <w:shd w:val="clear" w:color="auto" w:fill="auto"/>
          </w:tcPr>
          <w:p w14:paraId="21922FE0"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707" w:type="dxa"/>
            <w:tcBorders>
              <w:top w:val="single" w:sz="4" w:space="0" w:color="auto"/>
            </w:tcBorders>
            <w:shd w:val="clear" w:color="auto" w:fill="auto"/>
          </w:tcPr>
          <w:p w14:paraId="00435E86"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284" w:type="dxa"/>
            <w:tcBorders>
              <w:top w:val="single" w:sz="4" w:space="0" w:color="auto"/>
            </w:tcBorders>
            <w:shd w:val="clear" w:color="auto" w:fill="auto"/>
          </w:tcPr>
          <w:p w14:paraId="338DEC5C"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767" w:type="dxa"/>
            <w:tcBorders>
              <w:top w:val="single" w:sz="4" w:space="0" w:color="auto"/>
            </w:tcBorders>
            <w:shd w:val="clear" w:color="auto" w:fill="auto"/>
          </w:tcPr>
          <w:p w14:paraId="66B1494E"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308" w:type="dxa"/>
            <w:tcBorders>
              <w:top w:val="single" w:sz="4" w:space="0" w:color="auto"/>
            </w:tcBorders>
            <w:shd w:val="clear" w:color="auto" w:fill="auto"/>
          </w:tcPr>
          <w:p w14:paraId="3A56334B"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783" w:type="dxa"/>
            <w:tcBorders>
              <w:top w:val="single" w:sz="4" w:space="0" w:color="auto"/>
            </w:tcBorders>
            <w:shd w:val="clear" w:color="auto" w:fill="auto"/>
          </w:tcPr>
          <w:p w14:paraId="17FA84B0"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r>
      <w:tr w:rsidR="0002457B" w:rsidRPr="0002457B" w14:paraId="5B0843FD" w14:textId="77777777" w:rsidTr="0067151C">
        <w:trPr>
          <w:trHeight w:val="386"/>
        </w:trPr>
        <w:tc>
          <w:tcPr>
            <w:tcW w:w="968" w:type="dxa"/>
            <w:vMerge/>
            <w:tcBorders>
              <w:top w:val="single" w:sz="8" w:space="0" w:color="000000"/>
              <w:bottom w:val="single" w:sz="8" w:space="0" w:color="000000"/>
              <w:right w:val="single" w:sz="4" w:space="0" w:color="auto"/>
            </w:tcBorders>
            <w:vAlign w:val="center"/>
            <w:hideMark/>
          </w:tcPr>
          <w:p w14:paraId="097CB137"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tcBorders>
            <w:shd w:val="clear" w:color="auto" w:fill="auto"/>
            <w:vAlign w:val="center"/>
            <w:hideMark/>
          </w:tcPr>
          <w:p w14:paraId="0FA74D4C"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5-2</w:t>
            </w:r>
          </w:p>
        </w:tc>
        <w:tc>
          <w:tcPr>
            <w:tcW w:w="1897" w:type="dxa"/>
            <w:tcBorders>
              <w:top w:val="nil"/>
            </w:tcBorders>
            <w:shd w:val="clear" w:color="auto" w:fill="auto"/>
          </w:tcPr>
          <w:p w14:paraId="204D1213"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645" w:type="dxa"/>
            <w:tcBorders>
              <w:top w:val="nil"/>
            </w:tcBorders>
            <w:shd w:val="clear" w:color="auto" w:fill="auto"/>
          </w:tcPr>
          <w:p w14:paraId="47BB1A3D"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11.05±1.34</w:t>
            </w:r>
          </w:p>
        </w:tc>
        <w:tc>
          <w:tcPr>
            <w:tcW w:w="1707" w:type="dxa"/>
            <w:tcBorders>
              <w:top w:val="nil"/>
            </w:tcBorders>
            <w:shd w:val="clear" w:color="auto" w:fill="auto"/>
          </w:tcPr>
          <w:p w14:paraId="6FEA623F"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11.40±0.57</w:t>
            </w:r>
          </w:p>
        </w:tc>
        <w:tc>
          <w:tcPr>
            <w:tcW w:w="1284" w:type="dxa"/>
            <w:tcBorders>
              <w:top w:val="nil"/>
            </w:tcBorders>
            <w:shd w:val="clear" w:color="auto" w:fill="auto"/>
          </w:tcPr>
          <w:p w14:paraId="0DC8095E"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13.15±0.92</w:t>
            </w:r>
          </w:p>
        </w:tc>
        <w:tc>
          <w:tcPr>
            <w:tcW w:w="1767" w:type="dxa"/>
            <w:tcBorders>
              <w:top w:val="nil"/>
            </w:tcBorders>
            <w:shd w:val="clear" w:color="auto" w:fill="auto"/>
          </w:tcPr>
          <w:p w14:paraId="4E1C2600"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308" w:type="dxa"/>
            <w:tcBorders>
              <w:top w:val="nil"/>
            </w:tcBorders>
            <w:shd w:val="clear" w:color="auto" w:fill="auto"/>
          </w:tcPr>
          <w:p w14:paraId="28EAB973"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12.79±0.45</w:t>
            </w:r>
          </w:p>
        </w:tc>
        <w:tc>
          <w:tcPr>
            <w:tcW w:w="1783" w:type="dxa"/>
            <w:tcBorders>
              <w:top w:val="nil"/>
            </w:tcBorders>
            <w:shd w:val="clear" w:color="auto" w:fill="auto"/>
          </w:tcPr>
          <w:p w14:paraId="4FD93663"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10.90±0.42</w:t>
            </w:r>
          </w:p>
        </w:tc>
      </w:tr>
      <w:tr w:rsidR="0002457B" w:rsidRPr="0002457B" w14:paraId="79EF3285" w14:textId="77777777" w:rsidTr="0067151C">
        <w:trPr>
          <w:trHeight w:val="386"/>
        </w:trPr>
        <w:tc>
          <w:tcPr>
            <w:tcW w:w="968" w:type="dxa"/>
            <w:vMerge/>
            <w:tcBorders>
              <w:top w:val="single" w:sz="8" w:space="0" w:color="000000"/>
              <w:bottom w:val="single" w:sz="8" w:space="0" w:color="000000"/>
              <w:right w:val="single" w:sz="4" w:space="0" w:color="auto"/>
            </w:tcBorders>
            <w:vAlign w:val="center"/>
            <w:hideMark/>
          </w:tcPr>
          <w:p w14:paraId="67251A73"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tcBorders>
            <w:shd w:val="clear" w:color="auto" w:fill="auto"/>
            <w:vAlign w:val="center"/>
            <w:hideMark/>
          </w:tcPr>
          <w:p w14:paraId="157489F1"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2-1</w:t>
            </w:r>
          </w:p>
        </w:tc>
        <w:tc>
          <w:tcPr>
            <w:tcW w:w="1897" w:type="dxa"/>
            <w:tcBorders>
              <w:top w:val="nil"/>
            </w:tcBorders>
            <w:shd w:val="clear" w:color="auto" w:fill="auto"/>
          </w:tcPr>
          <w:p w14:paraId="32DCA610"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12.82±1.11</w:t>
            </w:r>
          </w:p>
        </w:tc>
        <w:tc>
          <w:tcPr>
            <w:tcW w:w="1645" w:type="dxa"/>
            <w:tcBorders>
              <w:top w:val="nil"/>
            </w:tcBorders>
            <w:shd w:val="clear" w:color="auto" w:fill="auto"/>
          </w:tcPr>
          <w:p w14:paraId="55DB808A"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10.50±0.99</w:t>
            </w:r>
          </w:p>
        </w:tc>
        <w:tc>
          <w:tcPr>
            <w:tcW w:w="1707" w:type="dxa"/>
            <w:tcBorders>
              <w:top w:val="nil"/>
            </w:tcBorders>
            <w:shd w:val="clear" w:color="auto" w:fill="auto"/>
          </w:tcPr>
          <w:p w14:paraId="60DF07F8"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11.35±0.35</w:t>
            </w:r>
          </w:p>
        </w:tc>
        <w:tc>
          <w:tcPr>
            <w:tcW w:w="1284" w:type="dxa"/>
            <w:tcBorders>
              <w:top w:val="nil"/>
            </w:tcBorders>
            <w:shd w:val="clear" w:color="auto" w:fill="auto"/>
          </w:tcPr>
          <w:p w14:paraId="6741AD20"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11.95±0.49</w:t>
            </w:r>
          </w:p>
        </w:tc>
        <w:tc>
          <w:tcPr>
            <w:tcW w:w="1767" w:type="dxa"/>
            <w:tcBorders>
              <w:top w:val="nil"/>
            </w:tcBorders>
            <w:shd w:val="clear" w:color="auto" w:fill="auto"/>
          </w:tcPr>
          <w:p w14:paraId="5D9BA460"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12.13±0.47</w:t>
            </w:r>
          </w:p>
        </w:tc>
        <w:tc>
          <w:tcPr>
            <w:tcW w:w="1308" w:type="dxa"/>
            <w:tcBorders>
              <w:top w:val="nil"/>
            </w:tcBorders>
            <w:shd w:val="clear" w:color="auto" w:fill="auto"/>
          </w:tcPr>
          <w:p w14:paraId="36FDEB77"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12.75±0.49</w:t>
            </w:r>
          </w:p>
        </w:tc>
        <w:tc>
          <w:tcPr>
            <w:tcW w:w="1783" w:type="dxa"/>
            <w:tcBorders>
              <w:top w:val="nil"/>
            </w:tcBorders>
            <w:shd w:val="clear" w:color="auto" w:fill="auto"/>
          </w:tcPr>
          <w:p w14:paraId="463EFFFC"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10.16±1.05</w:t>
            </w:r>
          </w:p>
        </w:tc>
      </w:tr>
      <w:tr w:rsidR="0002457B" w:rsidRPr="0002457B" w14:paraId="06528304" w14:textId="77777777" w:rsidTr="0067151C">
        <w:trPr>
          <w:trHeight w:val="386"/>
        </w:trPr>
        <w:tc>
          <w:tcPr>
            <w:tcW w:w="968" w:type="dxa"/>
            <w:vMerge/>
            <w:tcBorders>
              <w:top w:val="single" w:sz="8" w:space="0" w:color="000000"/>
              <w:bottom w:val="single" w:sz="8" w:space="0" w:color="000000"/>
              <w:right w:val="single" w:sz="4" w:space="0" w:color="auto"/>
            </w:tcBorders>
            <w:vAlign w:val="center"/>
            <w:hideMark/>
          </w:tcPr>
          <w:p w14:paraId="68721F8F"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tcBorders>
            <w:shd w:val="clear" w:color="auto" w:fill="auto"/>
            <w:vAlign w:val="center"/>
            <w:hideMark/>
          </w:tcPr>
          <w:p w14:paraId="7D31ABE7"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1-0.5</w:t>
            </w:r>
          </w:p>
        </w:tc>
        <w:tc>
          <w:tcPr>
            <w:tcW w:w="1897" w:type="dxa"/>
            <w:tcBorders>
              <w:top w:val="nil"/>
            </w:tcBorders>
            <w:shd w:val="clear" w:color="auto" w:fill="auto"/>
          </w:tcPr>
          <w:p w14:paraId="759CBFE4"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12.12±0.12</w:t>
            </w:r>
          </w:p>
        </w:tc>
        <w:tc>
          <w:tcPr>
            <w:tcW w:w="1645" w:type="dxa"/>
            <w:tcBorders>
              <w:top w:val="nil"/>
            </w:tcBorders>
            <w:shd w:val="clear" w:color="auto" w:fill="auto"/>
          </w:tcPr>
          <w:p w14:paraId="197A7B27"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9.71±0.55</w:t>
            </w:r>
          </w:p>
        </w:tc>
        <w:tc>
          <w:tcPr>
            <w:tcW w:w="1707" w:type="dxa"/>
            <w:tcBorders>
              <w:top w:val="nil"/>
            </w:tcBorders>
            <w:shd w:val="clear" w:color="auto" w:fill="auto"/>
          </w:tcPr>
          <w:p w14:paraId="0AD33B3F"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11.20±0.71</w:t>
            </w:r>
          </w:p>
        </w:tc>
        <w:tc>
          <w:tcPr>
            <w:tcW w:w="1284" w:type="dxa"/>
            <w:tcBorders>
              <w:top w:val="nil"/>
            </w:tcBorders>
            <w:shd w:val="clear" w:color="auto" w:fill="auto"/>
          </w:tcPr>
          <w:p w14:paraId="64949C94"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11.85±0.92</w:t>
            </w:r>
          </w:p>
        </w:tc>
        <w:tc>
          <w:tcPr>
            <w:tcW w:w="1767" w:type="dxa"/>
            <w:tcBorders>
              <w:top w:val="nil"/>
            </w:tcBorders>
            <w:shd w:val="clear" w:color="auto" w:fill="auto"/>
          </w:tcPr>
          <w:p w14:paraId="3447B88D"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11.35±1.06</w:t>
            </w:r>
          </w:p>
        </w:tc>
        <w:tc>
          <w:tcPr>
            <w:tcW w:w="1308" w:type="dxa"/>
            <w:tcBorders>
              <w:top w:val="nil"/>
            </w:tcBorders>
            <w:shd w:val="clear" w:color="auto" w:fill="auto"/>
          </w:tcPr>
          <w:p w14:paraId="3E7FCA72"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12.75±0.92</w:t>
            </w:r>
          </w:p>
        </w:tc>
        <w:tc>
          <w:tcPr>
            <w:tcW w:w="1783" w:type="dxa"/>
            <w:tcBorders>
              <w:top w:val="nil"/>
            </w:tcBorders>
            <w:shd w:val="clear" w:color="auto" w:fill="auto"/>
          </w:tcPr>
          <w:p w14:paraId="47864D5B"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9.57±0.66</w:t>
            </w:r>
          </w:p>
        </w:tc>
      </w:tr>
      <w:tr w:rsidR="0002457B" w:rsidRPr="0002457B" w14:paraId="5F4F3A49" w14:textId="77777777" w:rsidTr="0067151C">
        <w:trPr>
          <w:trHeight w:val="386"/>
        </w:trPr>
        <w:tc>
          <w:tcPr>
            <w:tcW w:w="968" w:type="dxa"/>
            <w:vMerge/>
            <w:tcBorders>
              <w:top w:val="single" w:sz="8" w:space="0" w:color="000000"/>
              <w:bottom w:val="single" w:sz="8" w:space="0" w:color="000000"/>
              <w:right w:val="single" w:sz="4" w:space="0" w:color="auto"/>
            </w:tcBorders>
            <w:vAlign w:val="center"/>
            <w:hideMark/>
          </w:tcPr>
          <w:p w14:paraId="2678D399"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tcBorders>
            <w:shd w:val="clear" w:color="auto" w:fill="auto"/>
            <w:vAlign w:val="center"/>
            <w:hideMark/>
          </w:tcPr>
          <w:p w14:paraId="045A4F54"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0.5-0.25</w:t>
            </w:r>
          </w:p>
        </w:tc>
        <w:tc>
          <w:tcPr>
            <w:tcW w:w="1897" w:type="dxa"/>
            <w:tcBorders>
              <w:top w:val="nil"/>
            </w:tcBorders>
            <w:shd w:val="clear" w:color="auto" w:fill="auto"/>
          </w:tcPr>
          <w:p w14:paraId="17A20C94"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12.00±0.99</w:t>
            </w:r>
          </w:p>
        </w:tc>
        <w:tc>
          <w:tcPr>
            <w:tcW w:w="1645" w:type="dxa"/>
            <w:tcBorders>
              <w:top w:val="nil"/>
            </w:tcBorders>
            <w:shd w:val="clear" w:color="auto" w:fill="auto"/>
          </w:tcPr>
          <w:p w14:paraId="3EC9530C"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9.20±0.85</w:t>
            </w:r>
          </w:p>
        </w:tc>
        <w:tc>
          <w:tcPr>
            <w:tcW w:w="1707" w:type="dxa"/>
            <w:tcBorders>
              <w:top w:val="nil"/>
            </w:tcBorders>
            <w:shd w:val="clear" w:color="auto" w:fill="auto"/>
          </w:tcPr>
          <w:p w14:paraId="4C83BF90"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10.00±0.16</w:t>
            </w:r>
          </w:p>
        </w:tc>
        <w:tc>
          <w:tcPr>
            <w:tcW w:w="1284" w:type="dxa"/>
            <w:tcBorders>
              <w:top w:val="nil"/>
            </w:tcBorders>
            <w:shd w:val="clear" w:color="auto" w:fill="auto"/>
          </w:tcPr>
          <w:p w14:paraId="7558C6BC"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10.93±0.18</w:t>
            </w:r>
          </w:p>
        </w:tc>
        <w:tc>
          <w:tcPr>
            <w:tcW w:w="1767" w:type="dxa"/>
            <w:tcBorders>
              <w:top w:val="nil"/>
            </w:tcBorders>
            <w:shd w:val="clear" w:color="auto" w:fill="auto"/>
          </w:tcPr>
          <w:p w14:paraId="69CD08D0"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9.53±0.41</w:t>
            </w:r>
          </w:p>
        </w:tc>
        <w:tc>
          <w:tcPr>
            <w:tcW w:w="1308" w:type="dxa"/>
            <w:tcBorders>
              <w:top w:val="nil"/>
            </w:tcBorders>
            <w:shd w:val="clear" w:color="auto" w:fill="auto"/>
          </w:tcPr>
          <w:p w14:paraId="79D810C4"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10.25±0.78</w:t>
            </w:r>
          </w:p>
        </w:tc>
        <w:tc>
          <w:tcPr>
            <w:tcW w:w="1783" w:type="dxa"/>
            <w:tcBorders>
              <w:top w:val="nil"/>
            </w:tcBorders>
            <w:shd w:val="clear" w:color="auto" w:fill="auto"/>
          </w:tcPr>
          <w:p w14:paraId="71081D0C"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9.44±0.59</w:t>
            </w:r>
          </w:p>
        </w:tc>
      </w:tr>
      <w:tr w:rsidR="0002457B" w:rsidRPr="0002457B" w14:paraId="037E825C" w14:textId="77777777" w:rsidTr="0067151C">
        <w:trPr>
          <w:trHeight w:val="386"/>
        </w:trPr>
        <w:tc>
          <w:tcPr>
            <w:tcW w:w="968" w:type="dxa"/>
            <w:vMerge/>
            <w:tcBorders>
              <w:top w:val="single" w:sz="8" w:space="0" w:color="000000"/>
              <w:bottom w:val="single" w:sz="8" w:space="0" w:color="000000"/>
              <w:right w:val="single" w:sz="4" w:space="0" w:color="auto"/>
            </w:tcBorders>
            <w:vAlign w:val="center"/>
            <w:hideMark/>
          </w:tcPr>
          <w:p w14:paraId="7D7BF621"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tcBorders>
            <w:shd w:val="clear" w:color="auto" w:fill="auto"/>
            <w:vAlign w:val="center"/>
            <w:hideMark/>
          </w:tcPr>
          <w:p w14:paraId="179E5A9C"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0.25-0.1</w:t>
            </w:r>
          </w:p>
        </w:tc>
        <w:tc>
          <w:tcPr>
            <w:tcW w:w="1897" w:type="dxa"/>
            <w:tcBorders>
              <w:top w:val="nil"/>
            </w:tcBorders>
            <w:shd w:val="clear" w:color="auto" w:fill="auto"/>
          </w:tcPr>
          <w:p w14:paraId="3106C7A6"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11.57±0.76</w:t>
            </w:r>
          </w:p>
        </w:tc>
        <w:tc>
          <w:tcPr>
            <w:tcW w:w="1645" w:type="dxa"/>
            <w:tcBorders>
              <w:top w:val="nil"/>
            </w:tcBorders>
            <w:shd w:val="clear" w:color="auto" w:fill="auto"/>
          </w:tcPr>
          <w:p w14:paraId="6C25EEE3"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9.03±0.24</w:t>
            </w:r>
          </w:p>
        </w:tc>
        <w:tc>
          <w:tcPr>
            <w:tcW w:w="1707" w:type="dxa"/>
            <w:tcBorders>
              <w:top w:val="nil"/>
            </w:tcBorders>
            <w:shd w:val="clear" w:color="auto" w:fill="auto"/>
          </w:tcPr>
          <w:p w14:paraId="064A7487"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9.80±0.42</w:t>
            </w:r>
          </w:p>
        </w:tc>
        <w:tc>
          <w:tcPr>
            <w:tcW w:w="1284" w:type="dxa"/>
            <w:tcBorders>
              <w:top w:val="nil"/>
            </w:tcBorders>
            <w:shd w:val="clear" w:color="auto" w:fill="auto"/>
          </w:tcPr>
          <w:p w14:paraId="71650E78"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10.12±1.01</w:t>
            </w:r>
          </w:p>
        </w:tc>
        <w:tc>
          <w:tcPr>
            <w:tcW w:w="1767" w:type="dxa"/>
            <w:tcBorders>
              <w:top w:val="nil"/>
            </w:tcBorders>
            <w:shd w:val="clear" w:color="auto" w:fill="auto"/>
          </w:tcPr>
          <w:p w14:paraId="4CE910F9"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7.64±0.79</w:t>
            </w:r>
          </w:p>
        </w:tc>
        <w:tc>
          <w:tcPr>
            <w:tcW w:w="1308" w:type="dxa"/>
            <w:tcBorders>
              <w:top w:val="nil"/>
            </w:tcBorders>
            <w:shd w:val="clear" w:color="auto" w:fill="auto"/>
          </w:tcPr>
          <w:p w14:paraId="243CF235"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8.88±0.58</w:t>
            </w:r>
          </w:p>
        </w:tc>
        <w:tc>
          <w:tcPr>
            <w:tcW w:w="1783" w:type="dxa"/>
            <w:tcBorders>
              <w:top w:val="nil"/>
            </w:tcBorders>
            <w:shd w:val="clear" w:color="auto" w:fill="auto"/>
          </w:tcPr>
          <w:p w14:paraId="5124953F"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8.83±0.12</w:t>
            </w:r>
          </w:p>
        </w:tc>
      </w:tr>
      <w:tr w:rsidR="0002457B" w:rsidRPr="0002457B" w14:paraId="50051BA0" w14:textId="77777777" w:rsidTr="0067151C">
        <w:trPr>
          <w:trHeight w:val="386"/>
        </w:trPr>
        <w:tc>
          <w:tcPr>
            <w:tcW w:w="968" w:type="dxa"/>
            <w:vMerge/>
            <w:tcBorders>
              <w:top w:val="single" w:sz="8" w:space="0" w:color="000000"/>
              <w:bottom w:val="single" w:sz="8" w:space="0" w:color="000000"/>
              <w:right w:val="single" w:sz="4" w:space="0" w:color="auto"/>
            </w:tcBorders>
            <w:vAlign w:val="center"/>
            <w:hideMark/>
          </w:tcPr>
          <w:p w14:paraId="275BA930"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tcBorders>
            <w:shd w:val="clear" w:color="auto" w:fill="auto"/>
            <w:vAlign w:val="center"/>
            <w:hideMark/>
          </w:tcPr>
          <w:p w14:paraId="02765EE6"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0.1-0.053</w:t>
            </w:r>
          </w:p>
        </w:tc>
        <w:tc>
          <w:tcPr>
            <w:tcW w:w="1897" w:type="dxa"/>
            <w:tcBorders>
              <w:top w:val="nil"/>
            </w:tcBorders>
            <w:shd w:val="clear" w:color="auto" w:fill="auto"/>
          </w:tcPr>
          <w:p w14:paraId="12234379"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10.00±0.42</w:t>
            </w:r>
          </w:p>
        </w:tc>
        <w:tc>
          <w:tcPr>
            <w:tcW w:w="1645" w:type="dxa"/>
            <w:tcBorders>
              <w:top w:val="nil"/>
            </w:tcBorders>
            <w:shd w:val="clear" w:color="auto" w:fill="auto"/>
          </w:tcPr>
          <w:p w14:paraId="6DE028FC"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7.89±0.18</w:t>
            </w:r>
          </w:p>
        </w:tc>
        <w:tc>
          <w:tcPr>
            <w:tcW w:w="1707" w:type="dxa"/>
            <w:tcBorders>
              <w:top w:val="nil"/>
            </w:tcBorders>
            <w:shd w:val="clear" w:color="auto" w:fill="auto"/>
          </w:tcPr>
          <w:p w14:paraId="4B914CF3"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8.93±0.81</w:t>
            </w:r>
          </w:p>
        </w:tc>
        <w:tc>
          <w:tcPr>
            <w:tcW w:w="1284" w:type="dxa"/>
            <w:tcBorders>
              <w:top w:val="nil"/>
            </w:tcBorders>
            <w:shd w:val="clear" w:color="auto" w:fill="auto"/>
          </w:tcPr>
          <w:p w14:paraId="2041D46E"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9.98±0.40</w:t>
            </w:r>
          </w:p>
        </w:tc>
        <w:tc>
          <w:tcPr>
            <w:tcW w:w="1767" w:type="dxa"/>
            <w:tcBorders>
              <w:top w:val="nil"/>
            </w:tcBorders>
            <w:shd w:val="clear" w:color="auto" w:fill="auto"/>
          </w:tcPr>
          <w:p w14:paraId="187F44BF"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6.54±0.52</w:t>
            </w:r>
          </w:p>
        </w:tc>
        <w:tc>
          <w:tcPr>
            <w:tcW w:w="1308" w:type="dxa"/>
            <w:tcBorders>
              <w:top w:val="nil"/>
            </w:tcBorders>
            <w:shd w:val="clear" w:color="auto" w:fill="auto"/>
          </w:tcPr>
          <w:p w14:paraId="657D237C"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7.56±0.37</w:t>
            </w:r>
          </w:p>
        </w:tc>
        <w:tc>
          <w:tcPr>
            <w:tcW w:w="1783" w:type="dxa"/>
            <w:tcBorders>
              <w:top w:val="nil"/>
            </w:tcBorders>
            <w:shd w:val="clear" w:color="auto" w:fill="auto"/>
          </w:tcPr>
          <w:p w14:paraId="0CC72C8F"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8.70±0.85</w:t>
            </w:r>
          </w:p>
        </w:tc>
      </w:tr>
      <w:tr w:rsidR="0002457B" w:rsidRPr="0002457B" w14:paraId="7C7ECE8A" w14:textId="77777777" w:rsidTr="0067151C">
        <w:trPr>
          <w:trHeight w:val="404"/>
        </w:trPr>
        <w:tc>
          <w:tcPr>
            <w:tcW w:w="968" w:type="dxa"/>
            <w:vMerge/>
            <w:tcBorders>
              <w:top w:val="single" w:sz="8" w:space="0" w:color="000000"/>
              <w:bottom w:val="single" w:sz="8" w:space="0" w:color="000000"/>
              <w:right w:val="single" w:sz="4" w:space="0" w:color="auto"/>
            </w:tcBorders>
            <w:vAlign w:val="center"/>
            <w:hideMark/>
          </w:tcPr>
          <w:p w14:paraId="6F01B35F"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bottom w:val="single" w:sz="4" w:space="0" w:color="auto"/>
            </w:tcBorders>
            <w:shd w:val="clear" w:color="auto" w:fill="auto"/>
            <w:vAlign w:val="center"/>
            <w:hideMark/>
          </w:tcPr>
          <w:p w14:paraId="2F4B3315"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&lt; 0.053</w:t>
            </w:r>
          </w:p>
        </w:tc>
        <w:tc>
          <w:tcPr>
            <w:tcW w:w="1897" w:type="dxa"/>
            <w:tcBorders>
              <w:top w:val="nil"/>
              <w:bottom w:val="single" w:sz="4" w:space="0" w:color="auto"/>
            </w:tcBorders>
            <w:shd w:val="clear" w:color="auto" w:fill="auto"/>
          </w:tcPr>
          <w:p w14:paraId="72F371EF"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645" w:type="dxa"/>
            <w:tcBorders>
              <w:top w:val="nil"/>
              <w:bottom w:val="single" w:sz="4" w:space="0" w:color="auto"/>
            </w:tcBorders>
            <w:shd w:val="clear" w:color="auto" w:fill="auto"/>
          </w:tcPr>
          <w:p w14:paraId="0066DEB5"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707" w:type="dxa"/>
            <w:tcBorders>
              <w:top w:val="nil"/>
              <w:bottom w:val="single" w:sz="4" w:space="0" w:color="auto"/>
            </w:tcBorders>
            <w:shd w:val="clear" w:color="auto" w:fill="auto"/>
          </w:tcPr>
          <w:p w14:paraId="057A630E"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284" w:type="dxa"/>
            <w:tcBorders>
              <w:top w:val="nil"/>
              <w:bottom w:val="single" w:sz="4" w:space="0" w:color="auto"/>
            </w:tcBorders>
            <w:shd w:val="clear" w:color="auto" w:fill="auto"/>
          </w:tcPr>
          <w:p w14:paraId="4336C463"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767" w:type="dxa"/>
            <w:tcBorders>
              <w:top w:val="nil"/>
              <w:bottom w:val="single" w:sz="4" w:space="0" w:color="auto"/>
            </w:tcBorders>
            <w:shd w:val="clear" w:color="auto" w:fill="auto"/>
          </w:tcPr>
          <w:p w14:paraId="2718E9F0"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308" w:type="dxa"/>
            <w:tcBorders>
              <w:top w:val="nil"/>
              <w:bottom w:val="single" w:sz="4" w:space="0" w:color="auto"/>
            </w:tcBorders>
            <w:shd w:val="clear" w:color="auto" w:fill="auto"/>
          </w:tcPr>
          <w:p w14:paraId="01D352F7"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783" w:type="dxa"/>
            <w:tcBorders>
              <w:top w:val="nil"/>
              <w:bottom w:val="single" w:sz="4" w:space="0" w:color="auto"/>
            </w:tcBorders>
            <w:shd w:val="clear" w:color="auto" w:fill="auto"/>
          </w:tcPr>
          <w:p w14:paraId="232278BE"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r>
      <w:tr w:rsidR="0002457B" w:rsidRPr="0002457B" w14:paraId="0AFB15E9" w14:textId="77777777" w:rsidTr="0067151C">
        <w:trPr>
          <w:trHeight w:val="404"/>
        </w:trPr>
        <w:tc>
          <w:tcPr>
            <w:tcW w:w="968" w:type="dxa"/>
            <w:vMerge w:val="restart"/>
            <w:tcBorders>
              <w:top w:val="single" w:sz="8" w:space="0" w:color="000000"/>
              <w:bottom w:val="single" w:sz="8" w:space="0" w:color="000000"/>
              <w:right w:val="single" w:sz="4" w:space="0" w:color="auto"/>
            </w:tcBorders>
            <w:shd w:val="clear" w:color="auto" w:fill="auto"/>
            <w:vAlign w:val="center"/>
            <w:hideMark/>
          </w:tcPr>
          <w:p w14:paraId="27C679D9"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15-30</w:t>
            </w:r>
          </w:p>
        </w:tc>
        <w:tc>
          <w:tcPr>
            <w:tcW w:w="1276" w:type="dxa"/>
            <w:tcBorders>
              <w:top w:val="single" w:sz="4" w:space="0" w:color="auto"/>
              <w:left w:val="single" w:sz="4" w:space="0" w:color="auto"/>
            </w:tcBorders>
            <w:shd w:val="clear" w:color="auto" w:fill="auto"/>
            <w:vAlign w:val="center"/>
            <w:hideMark/>
          </w:tcPr>
          <w:p w14:paraId="043D3B19"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8-5</w:t>
            </w:r>
          </w:p>
        </w:tc>
        <w:tc>
          <w:tcPr>
            <w:tcW w:w="1897" w:type="dxa"/>
            <w:tcBorders>
              <w:top w:val="single" w:sz="4" w:space="0" w:color="auto"/>
            </w:tcBorders>
            <w:shd w:val="clear" w:color="auto" w:fill="auto"/>
          </w:tcPr>
          <w:p w14:paraId="3C10E993"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645" w:type="dxa"/>
            <w:tcBorders>
              <w:top w:val="single" w:sz="4" w:space="0" w:color="auto"/>
            </w:tcBorders>
            <w:shd w:val="clear" w:color="auto" w:fill="auto"/>
          </w:tcPr>
          <w:p w14:paraId="6FDD8EC8"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707" w:type="dxa"/>
            <w:tcBorders>
              <w:top w:val="single" w:sz="4" w:space="0" w:color="auto"/>
            </w:tcBorders>
            <w:shd w:val="clear" w:color="auto" w:fill="auto"/>
          </w:tcPr>
          <w:p w14:paraId="21BB7B74"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284" w:type="dxa"/>
            <w:tcBorders>
              <w:top w:val="single" w:sz="4" w:space="0" w:color="auto"/>
            </w:tcBorders>
            <w:shd w:val="clear" w:color="auto" w:fill="auto"/>
          </w:tcPr>
          <w:p w14:paraId="307BE117"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767" w:type="dxa"/>
            <w:tcBorders>
              <w:top w:val="single" w:sz="4" w:space="0" w:color="auto"/>
            </w:tcBorders>
            <w:shd w:val="clear" w:color="auto" w:fill="auto"/>
          </w:tcPr>
          <w:p w14:paraId="1B7701EE"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308" w:type="dxa"/>
            <w:tcBorders>
              <w:top w:val="single" w:sz="4" w:space="0" w:color="auto"/>
            </w:tcBorders>
            <w:shd w:val="clear" w:color="auto" w:fill="auto"/>
          </w:tcPr>
          <w:p w14:paraId="3F91C162"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783" w:type="dxa"/>
            <w:tcBorders>
              <w:top w:val="single" w:sz="4" w:space="0" w:color="auto"/>
            </w:tcBorders>
            <w:shd w:val="clear" w:color="auto" w:fill="auto"/>
          </w:tcPr>
          <w:p w14:paraId="55B48FBC"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r>
      <w:tr w:rsidR="0002457B" w:rsidRPr="0002457B" w14:paraId="11239C8F" w14:textId="77777777" w:rsidTr="0067151C">
        <w:trPr>
          <w:trHeight w:val="386"/>
        </w:trPr>
        <w:tc>
          <w:tcPr>
            <w:tcW w:w="968" w:type="dxa"/>
            <w:vMerge/>
            <w:tcBorders>
              <w:top w:val="single" w:sz="8" w:space="0" w:color="000000"/>
              <w:bottom w:val="single" w:sz="8" w:space="0" w:color="000000"/>
              <w:right w:val="single" w:sz="4" w:space="0" w:color="auto"/>
            </w:tcBorders>
            <w:vAlign w:val="center"/>
            <w:hideMark/>
          </w:tcPr>
          <w:p w14:paraId="5D8453B9"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tcBorders>
            <w:shd w:val="clear" w:color="auto" w:fill="auto"/>
            <w:vAlign w:val="center"/>
            <w:hideMark/>
          </w:tcPr>
          <w:p w14:paraId="388CD65F"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5-2</w:t>
            </w:r>
          </w:p>
        </w:tc>
        <w:tc>
          <w:tcPr>
            <w:tcW w:w="1897" w:type="dxa"/>
            <w:tcBorders>
              <w:top w:val="nil"/>
            </w:tcBorders>
            <w:shd w:val="clear" w:color="auto" w:fill="auto"/>
          </w:tcPr>
          <w:p w14:paraId="0E08BF26"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645" w:type="dxa"/>
            <w:tcBorders>
              <w:top w:val="nil"/>
            </w:tcBorders>
            <w:shd w:val="clear" w:color="auto" w:fill="auto"/>
          </w:tcPr>
          <w:p w14:paraId="0099D6F8"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707" w:type="dxa"/>
            <w:tcBorders>
              <w:top w:val="nil"/>
            </w:tcBorders>
            <w:shd w:val="clear" w:color="auto" w:fill="auto"/>
          </w:tcPr>
          <w:p w14:paraId="28D8AA7B"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284" w:type="dxa"/>
            <w:tcBorders>
              <w:top w:val="nil"/>
            </w:tcBorders>
            <w:shd w:val="clear" w:color="auto" w:fill="auto"/>
          </w:tcPr>
          <w:p w14:paraId="1B1107FB"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9.75±0.49</w:t>
            </w:r>
          </w:p>
        </w:tc>
        <w:tc>
          <w:tcPr>
            <w:tcW w:w="1767" w:type="dxa"/>
            <w:tcBorders>
              <w:top w:val="nil"/>
            </w:tcBorders>
            <w:shd w:val="clear" w:color="auto" w:fill="auto"/>
          </w:tcPr>
          <w:p w14:paraId="776BD83F"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308" w:type="dxa"/>
            <w:tcBorders>
              <w:top w:val="nil"/>
            </w:tcBorders>
            <w:shd w:val="clear" w:color="auto" w:fill="auto"/>
          </w:tcPr>
          <w:p w14:paraId="7F53E9F2"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783" w:type="dxa"/>
            <w:tcBorders>
              <w:top w:val="nil"/>
            </w:tcBorders>
            <w:shd w:val="clear" w:color="auto" w:fill="auto"/>
          </w:tcPr>
          <w:p w14:paraId="5142F7A7"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r>
      <w:tr w:rsidR="0002457B" w:rsidRPr="0002457B" w14:paraId="613F9A26" w14:textId="77777777" w:rsidTr="0067151C">
        <w:trPr>
          <w:trHeight w:val="386"/>
        </w:trPr>
        <w:tc>
          <w:tcPr>
            <w:tcW w:w="968" w:type="dxa"/>
            <w:vMerge/>
            <w:tcBorders>
              <w:top w:val="single" w:sz="8" w:space="0" w:color="000000"/>
              <w:bottom w:val="single" w:sz="8" w:space="0" w:color="000000"/>
              <w:right w:val="single" w:sz="4" w:space="0" w:color="auto"/>
            </w:tcBorders>
            <w:vAlign w:val="center"/>
            <w:hideMark/>
          </w:tcPr>
          <w:p w14:paraId="1E39DA17"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tcBorders>
            <w:shd w:val="clear" w:color="auto" w:fill="auto"/>
            <w:vAlign w:val="center"/>
            <w:hideMark/>
          </w:tcPr>
          <w:p w14:paraId="2C706A6A"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2-1</w:t>
            </w:r>
          </w:p>
        </w:tc>
        <w:tc>
          <w:tcPr>
            <w:tcW w:w="1897" w:type="dxa"/>
            <w:tcBorders>
              <w:top w:val="nil"/>
            </w:tcBorders>
            <w:shd w:val="clear" w:color="auto" w:fill="auto"/>
          </w:tcPr>
          <w:p w14:paraId="6FAF37FA"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645" w:type="dxa"/>
            <w:tcBorders>
              <w:top w:val="nil"/>
            </w:tcBorders>
            <w:shd w:val="clear" w:color="auto" w:fill="auto"/>
          </w:tcPr>
          <w:p w14:paraId="300358FF"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9.78±0.32</w:t>
            </w:r>
          </w:p>
        </w:tc>
        <w:tc>
          <w:tcPr>
            <w:tcW w:w="1707" w:type="dxa"/>
            <w:tcBorders>
              <w:top w:val="nil"/>
            </w:tcBorders>
            <w:shd w:val="clear" w:color="auto" w:fill="auto"/>
          </w:tcPr>
          <w:p w14:paraId="0B7A0D20"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284" w:type="dxa"/>
            <w:tcBorders>
              <w:top w:val="nil"/>
            </w:tcBorders>
            <w:shd w:val="clear" w:color="auto" w:fill="auto"/>
          </w:tcPr>
          <w:p w14:paraId="645639F9"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9.22±0.02</w:t>
            </w:r>
          </w:p>
        </w:tc>
        <w:tc>
          <w:tcPr>
            <w:tcW w:w="1767" w:type="dxa"/>
            <w:tcBorders>
              <w:top w:val="nil"/>
            </w:tcBorders>
            <w:shd w:val="clear" w:color="auto" w:fill="auto"/>
          </w:tcPr>
          <w:p w14:paraId="5AFAEBE2"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308" w:type="dxa"/>
            <w:tcBorders>
              <w:top w:val="nil"/>
            </w:tcBorders>
            <w:shd w:val="clear" w:color="auto" w:fill="auto"/>
          </w:tcPr>
          <w:p w14:paraId="6738228D"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11.95±1.06</w:t>
            </w:r>
          </w:p>
        </w:tc>
        <w:tc>
          <w:tcPr>
            <w:tcW w:w="1783" w:type="dxa"/>
            <w:tcBorders>
              <w:top w:val="nil"/>
            </w:tcBorders>
            <w:shd w:val="clear" w:color="auto" w:fill="auto"/>
          </w:tcPr>
          <w:p w14:paraId="6F92792D"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12.92±0.59</w:t>
            </w:r>
          </w:p>
        </w:tc>
      </w:tr>
      <w:tr w:rsidR="0002457B" w:rsidRPr="0002457B" w14:paraId="34EBE996" w14:textId="77777777" w:rsidTr="0067151C">
        <w:trPr>
          <w:trHeight w:val="386"/>
        </w:trPr>
        <w:tc>
          <w:tcPr>
            <w:tcW w:w="968" w:type="dxa"/>
            <w:vMerge/>
            <w:tcBorders>
              <w:top w:val="single" w:sz="8" w:space="0" w:color="000000"/>
              <w:bottom w:val="single" w:sz="8" w:space="0" w:color="000000"/>
              <w:right w:val="single" w:sz="4" w:space="0" w:color="auto"/>
            </w:tcBorders>
            <w:vAlign w:val="center"/>
            <w:hideMark/>
          </w:tcPr>
          <w:p w14:paraId="600985BC"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tcBorders>
            <w:shd w:val="clear" w:color="auto" w:fill="auto"/>
            <w:vAlign w:val="center"/>
            <w:hideMark/>
          </w:tcPr>
          <w:p w14:paraId="685C66A5"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1-0.5</w:t>
            </w:r>
          </w:p>
        </w:tc>
        <w:tc>
          <w:tcPr>
            <w:tcW w:w="1897" w:type="dxa"/>
            <w:tcBorders>
              <w:top w:val="nil"/>
            </w:tcBorders>
            <w:shd w:val="clear" w:color="auto" w:fill="auto"/>
          </w:tcPr>
          <w:p w14:paraId="3BDAB09E"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11.55±0.21</w:t>
            </w:r>
          </w:p>
        </w:tc>
        <w:tc>
          <w:tcPr>
            <w:tcW w:w="1645" w:type="dxa"/>
            <w:tcBorders>
              <w:top w:val="nil"/>
            </w:tcBorders>
            <w:shd w:val="clear" w:color="auto" w:fill="auto"/>
          </w:tcPr>
          <w:p w14:paraId="4FB66DB9"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9.65±0.94</w:t>
            </w:r>
          </w:p>
        </w:tc>
        <w:tc>
          <w:tcPr>
            <w:tcW w:w="1707" w:type="dxa"/>
            <w:tcBorders>
              <w:top w:val="nil"/>
            </w:tcBorders>
            <w:shd w:val="clear" w:color="auto" w:fill="auto"/>
          </w:tcPr>
          <w:p w14:paraId="249C2142"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12.05±0.92</w:t>
            </w:r>
          </w:p>
        </w:tc>
        <w:tc>
          <w:tcPr>
            <w:tcW w:w="1284" w:type="dxa"/>
            <w:tcBorders>
              <w:top w:val="nil"/>
            </w:tcBorders>
            <w:shd w:val="clear" w:color="auto" w:fill="auto"/>
          </w:tcPr>
          <w:p w14:paraId="14B4ACA8"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8.86±0.65</w:t>
            </w:r>
          </w:p>
        </w:tc>
        <w:tc>
          <w:tcPr>
            <w:tcW w:w="1767" w:type="dxa"/>
            <w:tcBorders>
              <w:top w:val="nil"/>
            </w:tcBorders>
            <w:shd w:val="clear" w:color="auto" w:fill="auto"/>
          </w:tcPr>
          <w:p w14:paraId="72506E0A"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11.10±0.28</w:t>
            </w:r>
          </w:p>
        </w:tc>
        <w:tc>
          <w:tcPr>
            <w:tcW w:w="1308" w:type="dxa"/>
            <w:tcBorders>
              <w:top w:val="nil"/>
            </w:tcBorders>
            <w:shd w:val="clear" w:color="auto" w:fill="auto"/>
          </w:tcPr>
          <w:p w14:paraId="129A5AA4"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9.58±0.53</w:t>
            </w:r>
          </w:p>
        </w:tc>
        <w:tc>
          <w:tcPr>
            <w:tcW w:w="1783" w:type="dxa"/>
            <w:tcBorders>
              <w:top w:val="nil"/>
            </w:tcBorders>
            <w:shd w:val="clear" w:color="auto" w:fill="auto"/>
          </w:tcPr>
          <w:p w14:paraId="4693F35C"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11.96±0.48</w:t>
            </w:r>
          </w:p>
        </w:tc>
      </w:tr>
      <w:tr w:rsidR="0002457B" w:rsidRPr="0002457B" w14:paraId="1CBDD857" w14:textId="77777777" w:rsidTr="0067151C">
        <w:trPr>
          <w:trHeight w:val="386"/>
        </w:trPr>
        <w:tc>
          <w:tcPr>
            <w:tcW w:w="968" w:type="dxa"/>
            <w:vMerge/>
            <w:tcBorders>
              <w:top w:val="single" w:sz="8" w:space="0" w:color="000000"/>
              <w:bottom w:val="single" w:sz="8" w:space="0" w:color="000000"/>
              <w:right w:val="single" w:sz="4" w:space="0" w:color="auto"/>
            </w:tcBorders>
            <w:vAlign w:val="center"/>
            <w:hideMark/>
          </w:tcPr>
          <w:p w14:paraId="596CFF2D"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tcBorders>
            <w:shd w:val="clear" w:color="auto" w:fill="auto"/>
            <w:vAlign w:val="center"/>
            <w:hideMark/>
          </w:tcPr>
          <w:p w14:paraId="45863977"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0.5-0.25</w:t>
            </w:r>
          </w:p>
        </w:tc>
        <w:tc>
          <w:tcPr>
            <w:tcW w:w="1897" w:type="dxa"/>
            <w:tcBorders>
              <w:top w:val="nil"/>
            </w:tcBorders>
            <w:shd w:val="clear" w:color="auto" w:fill="auto"/>
          </w:tcPr>
          <w:p w14:paraId="49575515"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10.23±0.56</w:t>
            </w:r>
          </w:p>
        </w:tc>
        <w:tc>
          <w:tcPr>
            <w:tcW w:w="1645" w:type="dxa"/>
            <w:tcBorders>
              <w:top w:val="nil"/>
            </w:tcBorders>
            <w:shd w:val="clear" w:color="auto" w:fill="auto"/>
          </w:tcPr>
          <w:p w14:paraId="3667F214"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8.85±0.37</w:t>
            </w:r>
          </w:p>
        </w:tc>
        <w:tc>
          <w:tcPr>
            <w:tcW w:w="1707" w:type="dxa"/>
            <w:tcBorders>
              <w:top w:val="nil"/>
            </w:tcBorders>
            <w:shd w:val="clear" w:color="auto" w:fill="auto"/>
          </w:tcPr>
          <w:p w14:paraId="4CBEAEE0"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10.27±0.47</w:t>
            </w:r>
          </w:p>
        </w:tc>
        <w:tc>
          <w:tcPr>
            <w:tcW w:w="1284" w:type="dxa"/>
            <w:tcBorders>
              <w:top w:val="nil"/>
            </w:tcBorders>
            <w:shd w:val="clear" w:color="auto" w:fill="auto"/>
          </w:tcPr>
          <w:p w14:paraId="4A479766"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8.70±0.04</w:t>
            </w:r>
          </w:p>
        </w:tc>
        <w:tc>
          <w:tcPr>
            <w:tcW w:w="1767" w:type="dxa"/>
            <w:tcBorders>
              <w:top w:val="nil"/>
            </w:tcBorders>
            <w:shd w:val="clear" w:color="auto" w:fill="auto"/>
          </w:tcPr>
          <w:p w14:paraId="3787FD98"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9.11±0.30</w:t>
            </w:r>
          </w:p>
        </w:tc>
        <w:tc>
          <w:tcPr>
            <w:tcW w:w="1308" w:type="dxa"/>
            <w:tcBorders>
              <w:top w:val="nil"/>
            </w:tcBorders>
            <w:shd w:val="clear" w:color="auto" w:fill="auto"/>
          </w:tcPr>
          <w:p w14:paraId="77188C61"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9.47±0.37</w:t>
            </w:r>
          </w:p>
        </w:tc>
        <w:tc>
          <w:tcPr>
            <w:tcW w:w="1783" w:type="dxa"/>
            <w:tcBorders>
              <w:top w:val="nil"/>
            </w:tcBorders>
            <w:shd w:val="clear" w:color="auto" w:fill="auto"/>
          </w:tcPr>
          <w:p w14:paraId="03CE4F1E"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10.06±0.91</w:t>
            </w:r>
          </w:p>
        </w:tc>
      </w:tr>
      <w:tr w:rsidR="0002457B" w:rsidRPr="0002457B" w14:paraId="16A65059" w14:textId="77777777" w:rsidTr="0067151C">
        <w:trPr>
          <w:trHeight w:val="386"/>
        </w:trPr>
        <w:tc>
          <w:tcPr>
            <w:tcW w:w="968" w:type="dxa"/>
            <w:vMerge/>
            <w:tcBorders>
              <w:top w:val="single" w:sz="8" w:space="0" w:color="000000"/>
              <w:bottom w:val="single" w:sz="8" w:space="0" w:color="000000"/>
              <w:right w:val="single" w:sz="4" w:space="0" w:color="auto"/>
            </w:tcBorders>
            <w:vAlign w:val="center"/>
            <w:hideMark/>
          </w:tcPr>
          <w:p w14:paraId="3A213C0D"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tcBorders>
            <w:shd w:val="clear" w:color="auto" w:fill="auto"/>
            <w:vAlign w:val="center"/>
            <w:hideMark/>
          </w:tcPr>
          <w:p w14:paraId="28098C46"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0.25-0.1</w:t>
            </w:r>
          </w:p>
        </w:tc>
        <w:tc>
          <w:tcPr>
            <w:tcW w:w="1897" w:type="dxa"/>
            <w:tcBorders>
              <w:top w:val="nil"/>
            </w:tcBorders>
            <w:shd w:val="clear" w:color="auto" w:fill="auto"/>
          </w:tcPr>
          <w:p w14:paraId="11573332"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9.45±0.59</w:t>
            </w:r>
          </w:p>
        </w:tc>
        <w:tc>
          <w:tcPr>
            <w:tcW w:w="1645" w:type="dxa"/>
            <w:tcBorders>
              <w:top w:val="nil"/>
            </w:tcBorders>
            <w:shd w:val="clear" w:color="auto" w:fill="auto"/>
          </w:tcPr>
          <w:p w14:paraId="5953CFDE"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7.86±0.48</w:t>
            </w:r>
          </w:p>
        </w:tc>
        <w:tc>
          <w:tcPr>
            <w:tcW w:w="1707" w:type="dxa"/>
            <w:tcBorders>
              <w:top w:val="nil"/>
            </w:tcBorders>
            <w:shd w:val="clear" w:color="auto" w:fill="auto"/>
          </w:tcPr>
          <w:p w14:paraId="7F5A5528"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10.12±0.26</w:t>
            </w:r>
          </w:p>
        </w:tc>
        <w:tc>
          <w:tcPr>
            <w:tcW w:w="1284" w:type="dxa"/>
            <w:tcBorders>
              <w:top w:val="nil"/>
            </w:tcBorders>
            <w:shd w:val="clear" w:color="auto" w:fill="auto"/>
          </w:tcPr>
          <w:p w14:paraId="4781D3BF"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8.65±0.31</w:t>
            </w:r>
          </w:p>
        </w:tc>
        <w:tc>
          <w:tcPr>
            <w:tcW w:w="1767" w:type="dxa"/>
            <w:tcBorders>
              <w:top w:val="nil"/>
            </w:tcBorders>
            <w:shd w:val="clear" w:color="auto" w:fill="auto"/>
          </w:tcPr>
          <w:p w14:paraId="5AA515BC"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8.19±0.40</w:t>
            </w:r>
          </w:p>
        </w:tc>
        <w:tc>
          <w:tcPr>
            <w:tcW w:w="1308" w:type="dxa"/>
            <w:tcBorders>
              <w:top w:val="nil"/>
            </w:tcBorders>
            <w:shd w:val="clear" w:color="auto" w:fill="auto"/>
          </w:tcPr>
          <w:p w14:paraId="0A3FB4DA"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8.25±0.60</w:t>
            </w:r>
          </w:p>
        </w:tc>
        <w:tc>
          <w:tcPr>
            <w:tcW w:w="1783" w:type="dxa"/>
            <w:tcBorders>
              <w:top w:val="nil"/>
            </w:tcBorders>
            <w:shd w:val="clear" w:color="auto" w:fill="auto"/>
          </w:tcPr>
          <w:p w14:paraId="4909C3B8"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8.78±0.86</w:t>
            </w:r>
          </w:p>
        </w:tc>
      </w:tr>
      <w:tr w:rsidR="0002457B" w:rsidRPr="0002457B" w14:paraId="22E1ECA7" w14:textId="77777777" w:rsidTr="0067151C">
        <w:trPr>
          <w:trHeight w:val="386"/>
        </w:trPr>
        <w:tc>
          <w:tcPr>
            <w:tcW w:w="968" w:type="dxa"/>
            <w:vMerge/>
            <w:tcBorders>
              <w:top w:val="single" w:sz="8" w:space="0" w:color="000000"/>
              <w:bottom w:val="single" w:sz="8" w:space="0" w:color="000000"/>
              <w:right w:val="single" w:sz="4" w:space="0" w:color="auto"/>
            </w:tcBorders>
            <w:vAlign w:val="center"/>
            <w:hideMark/>
          </w:tcPr>
          <w:p w14:paraId="05652C65"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tcBorders>
            <w:shd w:val="clear" w:color="auto" w:fill="auto"/>
            <w:vAlign w:val="center"/>
            <w:hideMark/>
          </w:tcPr>
          <w:p w14:paraId="1564CBCD"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0.1-0.053</w:t>
            </w:r>
          </w:p>
        </w:tc>
        <w:tc>
          <w:tcPr>
            <w:tcW w:w="1897" w:type="dxa"/>
            <w:tcBorders>
              <w:top w:val="nil"/>
            </w:tcBorders>
            <w:shd w:val="clear" w:color="auto" w:fill="auto"/>
          </w:tcPr>
          <w:p w14:paraId="56EB3849"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7.39±0.73</w:t>
            </w:r>
          </w:p>
        </w:tc>
        <w:tc>
          <w:tcPr>
            <w:tcW w:w="1645" w:type="dxa"/>
            <w:tcBorders>
              <w:top w:val="nil"/>
            </w:tcBorders>
            <w:shd w:val="clear" w:color="auto" w:fill="auto"/>
          </w:tcPr>
          <w:p w14:paraId="18DB26EF"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7.26±0.21</w:t>
            </w:r>
          </w:p>
        </w:tc>
        <w:tc>
          <w:tcPr>
            <w:tcW w:w="1707" w:type="dxa"/>
            <w:tcBorders>
              <w:top w:val="nil"/>
            </w:tcBorders>
            <w:shd w:val="clear" w:color="auto" w:fill="auto"/>
          </w:tcPr>
          <w:p w14:paraId="2A714D35"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7.28±0.51</w:t>
            </w:r>
          </w:p>
        </w:tc>
        <w:tc>
          <w:tcPr>
            <w:tcW w:w="1284" w:type="dxa"/>
            <w:tcBorders>
              <w:top w:val="nil"/>
            </w:tcBorders>
            <w:shd w:val="clear" w:color="auto" w:fill="auto"/>
          </w:tcPr>
          <w:p w14:paraId="57ABAE70"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7.31±0.41</w:t>
            </w:r>
          </w:p>
        </w:tc>
        <w:tc>
          <w:tcPr>
            <w:tcW w:w="1767" w:type="dxa"/>
            <w:tcBorders>
              <w:top w:val="nil"/>
            </w:tcBorders>
            <w:shd w:val="clear" w:color="auto" w:fill="auto"/>
          </w:tcPr>
          <w:p w14:paraId="704FE3C3"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5.89±0.18</w:t>
            </w:r>
          </w:p>
        </w:tc>
        <w:tc>
          <w:tcPr>
            <w:tcW w:w="1308" w:type="dxa"/>
            <w:tcBorders>
              <w:top w:val="nil"/>
            </w:tcBorders>
            <w:shd w:val="clear" w:color="auto" w:fill="auto"/>
          </w:tcPr>
          <w:p w14:paraId="43E1B151"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8.22±0.55</w:t>
            </w:r>
          </w:p>
        </w:tc>
        <w:tc>
          <w:tcPr>
            <w:tcW w:w="1783" w:type="dxa"/>
            <w:tcBorders>
              <w:top w:val="nil"/>
            </w:tcBorders>
            <w:shd w:val="clear" w:color="auto" w:fill="auto"/>
          </w:tcPr>
          <w:p w14:paraId="445C4578"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8.03±0.70</w:t>
            </w:r>
          </w:p>
        </w:tc>
      </w:tr>
      <w:tr w:rsidR="0002457B" w:rsidRPr="0002457B" w14:paraId="799406F2" w14:textId="77777777" w:rsidTr="0067151C">
        <w:trPr>
          <w:trHeight w:val="404"/>
        </w:trPr>
        <w:tc>
          <w:tcPr>
            <w:tcW w:w="968" w:type="dxa"/>
            <w:vMerge/>
            <w:tcBorders>
              <w:top w:val="single" w:sz="8" w:space="0" w:color="000000"/>
              <w:bottom w:val="single" w:sz="8" w:space="0" w:color="000000"/>
              <w:right w:val="single" w:sz="4" w:space="0" w:color="auto"/>
            </w:tcBorders>
            <w:vAlign w:val="center"/>
            <w:hideMark/>
          </w:tcPr>
          <w:p w14:paraId="50409743"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bottom w:val="single" w:sz="4" w:space="0" w:color="auto"/>
            </w:tcBorders>
            <w:shd w:val="clear" w:color="auto" w:fill="auto"/>
            <w:vAlign w:val="center"/>
            <w:hideMark/>
          </w:tcPr>
          <w:p w14:paraId="58F7C1F3"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&lt; 0.053</w:t>
            </w:r>
          </w:p>
        </w:tc>
        <w:tc>
          <w:tcPr>
            <w:tcW w:w="1897" w:type="dxa"/>
            <w:tcBorders>
              <w:top w:val="nil"/>
              <w:bottom w:val="single" w:sz="4" w:space="0" w:color="auto"/>
            </w:tcBorders>
            <w:shd w:val="clear" w:color="auto" w:fill="auto"/>
          </w:tcPr>
          <w:p w14:paraId="33D87499"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645" w:type="dxa"/>
            <w:tcBorders>
              <w:top w:val="nil"/>
              <w:bottom w:val="single" w:sz="4" w:space="0" w:color="auto"/>
            </w:tcBorders>
            <w:shd w:val="clear" w:color="auto" w:fill="auto"/>
          </w:tcPr>
          <w:p w14:paraId="11FDEBF3"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707" w:type="dxa"/>
            <w:tcBorders>
              <w:top w:val="nil"/>
              <w:bottom w:val="single" w:sz="4" w:space="0" w:color="auto"/>
            </w:tcBorders>
            <w:shd w:val="clear" w:color="auto" w:fill="auto"/>
          </w:tcPr>
          <w:p w14:paraId="55517F00"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284" w:type="dxa"/>
            <w:tcBorders>
              <w:top w:val="nil"/>
              <w:bottom w:val="single" w:sz="4" w:space="0" w:color="auto"/>
            </w:tcBorders>
            <w:shd w:val="clear" w:color="auto" w:fill="auto"/>
          </w:tcPr>
          <w:p w14:paraId="328205E8"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767" w:type="dxa"/>
            <w:tcBorders>
              <w:top w:val="nil"/>
              <w:bottom w:val="single" w:sz="4" w:space="0" w:color="auto"/>
            </w:tcBorders>
            <w:shd w:val="clear" w:color="auto" w:fill="auto"/>
          </w:tcPr>
          <w:p w14:paraId="41296621"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308" w:type="dxa"/>
            <w:tcBorders>
              <w:top w:val="nil"/>
              <w:bottom w:val="single" w:sz="4" w:space="0" w:color="auto"/>
            </w:tcBorders>
            <w:shd w:val="clear" w:color="auto" w:fill="auto"/>
          </w:tcPr>
          <w:p w14:paraId="6C3FD973"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783" w:type="dxa"/>
            <w:tcBorders>
              <w:top w:val="nil"/>
              <w:bottom w:val="single" w:sz="4" w:space="0" w:color="auto"/>
            </w:tcBorders>
            <w:shd w:val="clear" w:color="auto" w:fill="auto"/>
          </w:tcPr>
          <w:p w14:paraId="68860C55"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r>
    </w:tbl>
    <w:p w14:paraId="3EDB6B99" w14:textId="77777777" w:rsidR="00BB2251" w:rsidRPr="0002457B" w:rsidRDefault="00BB2251" w:rsidP="00BB2251">
      <w:pPr>
        <w:pBdr>
          <w:top w:val="nil"/>
          <w:left w:val="nil"/>
          <w:bottom w:val="nil"/>
          <w:right w:val="nil"/>
          <w:between w:val="nil"/>
          <w:bar w:val="nil"/>
        </w:pBdr>
        <w:spacing w:after="240"/>
        <w:jc w:val="both"/>
        <w:rPr>
          <w:rFonts w:ascii="Arial" w:eastAsia="Arial Unicode MS" w:hAnsi="Arial" w:cs="Arial"/>
          <w:color w:val="000000" w:themeColor="text1"/>
          <w:kern w:val="0"/>
          <w:bdr w:val="nil"/>
          <w:lang w:eastAsia="en-IN"/>
          <w14:textOutline w14:w="0" w14:cap="flat" w14:cmpd="sng" w14:algn="ctr">
            <w14:noFill/>
            <w14:prstDash w14:val="solid"/>
            <w14:bevel/>
          </w14:textOutline>
          <w14:ligatures w14:val="none"/>
        </w:rPr>
      </w:pPr>
      <w:r w:rsidRPr="0002457B">
        <w:rPr>
          <w:rFonts w:ascii="Arial" w:eastAsia="Arial Unicode MS" w:hAnsi="Arial" w:cs="Arial"/>
          <w:b/>
          <w:bCs/>
          <w:color w:val="000000" w:themeColor="text1"/>
          <w:kern w:val="0"/>
          <w:bdr w:val="nil"/>
          <w:lang w:eastAsia="en-IN"/>
          <w14:textOutline w14:w="0" w14:cap="flat" w14:cmpd="sng" w14:algn="ctr">
            <w14:noFill/>
            <w14:prstDash w14:val="solid"/>
            <w14:bevel/>
          </w14:textOutline>
          <w14:ligatures w14:val="none"/>
        </w:rPr>
        <w:lastRenderedPageBreak/>
        <w:t xml:space="preserve">Table 4: </w:t>
      </w:r>
      <w:r w:rsidRPr="0002457B">
        <w:rPr>
          <w:rFonts w:ascii="Arial" w:eastAsia="Arial Unicode MS" w:hAnsi="Arial" w:cs="Arial"/>
          <w:color w:val="000000" w:themeColor="text1"/>
          <w:kern w:val="0"/>
          <w:bdr w:val="nil"/>
          <w:lang w:eastAsia="en-IN"/>
          <w14:textOutline w14:w="0" w14:cap="flat" w14:cmpd="sng" w14:algn="ctr">
            <w14:noFill/>
            <w14:prstDash w14:val="solid"/>
            <w14:bevel/>
          </w14:textOutline>
          <w14:ligatures w14:val="none"/>
        </w:rPr>
        <w:t>Total carbon percentage in different aggregate size in rice system.</w:t>
      </w:r>
    </w:p>
    <w:tbl>
      <w:tblPr>
        <w:tblW w:w="13635" w:type="dxa"/>
        <w:tblInd w:w="10" w:type="dxa"/>
        <w:tblLook w:val="04A0" w:firstRow="1" w:lastRow="0" w:firstColumn="1" w:lastColumn="0" w:noHBand="0" w:noVBand="1"/>
      </w:tblPr>
      <w:tblGrid>
        <w:gridCol w:w="927"/>
        <w:gridCol w:w="1243"/>
        <w:gridCol w:w="2056"/>
        <w:gridCol w:w="1562"/>
        <w:gridCol w:w="1634"/>
        <w:gridCol w:w="1416"/>
        <w:gridCol w:w="1661"/>
        <w:gridCol w:w="1416"/>
        <w:gridCol w:w="1720"/>
      </w:tblGrid>
      <w:tr w:rsidR="0002457B" w:rsidRPr="0002457B" w14:paraId="6D36C306" w14:textId="77777777" w:rsidTr="0067151C">
        <w:trPr>
          <w:trHeight w:val="643"/>
        </w:trPr>
        <w:tc>
          <w:tcPr>
            <w:tcW w:w="968" w:type="dxa"/>
            <w:tcBorders>
              <w:top w:val="single" w:sz="4" w:space="0" w:color="auto"/>
              <w:bottom w:val="single" w:sz="8" w:space="0" w:color="000000"/>
              <w:right w:val="single" w:sz="8" w:space="0" w:color="000000"/>
            </w:tcBorders>
            <w:shd w:val="clear" w:color="auto" w:fill="auto"/>
            <w:vAlign w:val="center"/>
            <w:hideMark/>
          </w:tcPr>
          <w:p w14:paraId="02BBA5D3"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Depth (cm)</w:t>
            </w:r>
          </w:p>
        </w:tc>
        <w:tc>
          <w:tcPr>
            <w:tcW w:w="1276" w:type="dxa"/>
            <w:tcBorders>
              <w:top w:val="single" w:sz="4" w:space="0" w:color="auto"/>
              <w:left w:val="nil"/>
              <w:bottom w:val="single" w:sz="4" w:space="0" w:color="auto"/>
            </w:tcBorders>
            <w:shd w:val="clear" w:color="auto" w:fill="auto"/>
            <w:vAlign w:val="center"/>
            <w:hideMark/>
          </w:tcPr>
          <w:p w14:paraId="73D54FF0"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Particles size (mm)</w:t>
            </w:r>
          </w:p>
        </w:tc>
        <w:tc>
          <w:tcPr>
            <w:tcW w:w="1897" w:type="dxa"/>
            <w:tcBorders>
              <w:top w:val="single" w:sz="4" w:space="0" w:color="auto"/>
              <w:bottom w:val="single" w:sz="4" w:space="0" w:color="auto"/>
            </w:tcBorders>
            <w:shd w:val="clear" w:color="auto" w:fill="auto"/>
            <w:vAlign w:val="center"/>
            <w:hideMark/>
          </w:tcPr>
          <w:p w14:paraId="5968A48C"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GB"/>
                <w14:ligatures w14:val="none"/>
              </w:rPr>
              <w:t>Debigobindapur</w:t>
            </w:r>
          </w:p>
        </w:tc>
        <w:tc>
          <w:tcPr>
            <w:tcW w:w="1645" w:type="dxa"/>
            <w:tcBorders>
              <w:top w:val="single" w:sz="4" w:space="0" w:color="auto"/>
              <w:bottom w:val="single" w:sz="4" w:space="0" w:color="auto"/>
            </w:tcBorders>
            <w:shd w:val="clear" w:color="auto" w:fill="auto"/>
            <w:vAlign w:val="center"/>
            <w:hideMark/>
          </w:tcPr>
          <w:p w14:paraId="1E7D7118"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GB"/>
                <w14:ligatures w14:val="none"/>
              </w:rPr>
              <w:t>Kayalapara</w:t>
            </w:r>
          </w:p>
        </w:tc>
        <w:tc>
          <w:tcPr>
            <w:tcW w:w="1707" w:type="dxa"/>
            <w:tcBorders>
              <w:top w:val="single" w:sz="4" w:space="0" w:color="auto"/>
              <w:bottom w:val="single" w:sz="4" w:space="0" w:color="auto"/>
            </w:tcBorders>
            <w:shd w:val="clear" w:color="auto" w:fill="auto"/>
            <w:vAlign w:val="center"/>
            <w:hideMark/>
          </w:tcPr>
          <w:p w14:paraId="4D685E37"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GB"/>
                <w14:ligatures w14:val="none"/>
              </w:rPr>
              <w:t>Gobindapur</w:t>
            </w:r>
          </w:p>
        </w:tc>
        <w:tc>
          <w:tcPr>
            <w:tcW w:w="1284" w:type="dxa"/>
            <w:tcBorders>
              <w:top w:val="single" w:sz="4" w:space="0" w:color="auto"/>
              <w:bottom w:val="single" w:sz="4" w:space="0" w:color="auto"/>
            </w:tcBorders>
            <w:shd w:val="clear" w:color="auto" w:fill="auto"/>
            <w:vAlign w:val="center"/>
            <w:hideMark/>
          </w:tcPr>
          <w:p w14:paraId="37F33C2C"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GB"/>
                <w14:ligatures w14:val="none"/>
              </w:rPr>
              <w:t>Fulbari</w:t>
            </w:r>
          </w:p>
        </w:tc>
        <w:tc>
          <w:tcPr>
            <w:tcW w:w="1767" w:type="dxa"/>
            <w:tcBorders>
              <w:top w:val="single" w:sz="4" w:space="0" w:color="auto"/>
              <w:bottom w:val="single" w:sz="4" w:space="0" w:color="auto"/>
            </w:tcBorders>
            <w:shd w:val="clear" w:color="auto" w:fill="auto"/>
            <w:vAlign w:val="center"/>
            <w:hideMark/>
          </w:tcPr>
          <w:p w14:paraId="095835CF"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GB"/>
                <w14:ligatures w14:val="none"/>
              </w:rPr>
              <w:t>Naraharipur</w:t>
            </w:r>
          </w:p>
        </w:tc>
        <w:tc>
          <w:tcPr>
            <w:tcW w:w="1308" w:type="dxa"/>
            <w:tcBorders>
              <w:top w:val="single" w:sz="4" w:space="0" w:color="auto"/>
              <w:bottom w:val="single" w:sz="4" w:space="0" w:color="auto"/>
            </w:tcBorders>
            <w:shd w:val="clear" w:color="auto" w:fill="auto"/>
            <w:vAlign w:val="center"/>
            <w:hideMark/>
          </w:tcPr>
          <w:p w14:paraId="1815072A"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GB"/>
                <w14:ligatures w14:val="none"/>
              </w:rPr>
              <w:t>Benuban</w:t>
            </w:r>
          </w:p>
        </w:tc>
        <w:tc>
          <w:tcPr>
            <w:tcW w:w="1783" w:type="dxa"/>
            <w:tcBorders>
              <w:top w:val="single" w:sz="4" w:space="0" w:color="auto"/>
              <w:bottom w:val="single" w:sz="4" w:space="0" w:color="auto"/>
            </w:tcBorders>
            <w:shd w:val="clear" w:color="auto" w:fill="auto"/>
            <w:vAlign w:val="center"/>
            <w:hideMark/>
          </w:tcPr>
          <w:p w14:paraId="79C09C3D"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GB"/>
                <w14:ligatures w14:val="none"/>
              </w:rPr>
              <w:t>Sumatinagar</w:t>
            </w:r>
          </w:p>
        </w:tc>
      </w:tr>
      <w:tr w:rsidR="0002457B" w:rsidRPr="0002457B" w14:paraId="5CA3D729" w14:textId="77777777" w:rsidTr="0067151C">
        <w:trPr>
          <w:trHeight w:val="404"/>
        </w:trPr>
        <w:tc>
          <w:tcPr>
            <w:tcW w:w="968" w:type="dxa"/>
            <w:vMerge w:val="restart"/>
            <w:tcBorders>
              <w:top w:val="single" w:sz="8" w:space="0" w:color="000000"/>
              <w:bottom w:val="single" w:sz="8" w:space="0" w:color="000000"/>
              <w:right w:val="single" w:sz="4" w:space="0" w:color="auto"/>
            </w:tcBorders>
            <w:shd w:val="clear" w:color="auto" w:fill="auto"/>
            <w:vAlign w:val="center"/>
            <w:hideMark/>
          </w:tcPr>
          <w:p w14:paraId="68E4A88D"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0-15</w:t>
            </w:r>
          </w:p>
        </w:tc>
        <w:tc>
          <w:tcPr>
            <w:tcW w:w="1276" w:type="dxa"/>
            <w:tcBorders>
              <w:top w:val="single" w:sz="4" w:space="0" w:color="auto"/>
              <w:left w:val="single" w:sz="4" w:space="0" w:color="auto"/>
            </w:tcBorders>
            <w:shd w:val="clear" w:color="auto" w:fill="auto"/>
            <w:vAlign w:val="center"/>
            <w:hideMark/>
          </w:tcPr>
          <w:p w14:paraId="27230E4E"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8-5</w:t>
            </w:r>
          </w:p>
        </w:tc>
        <w:tc>
          <w:tcPr>
            <w:tcW w:w="1897" w:type="dxa"/>
            <w:tcBorders>
              <w:top w:val="single" w:sz="4" w:space="0" w:color="auto"/>
            </w:tcBorders>
            <w:shd w:val="clear" w:color="auto" w:fill="auto"/>
          </w:tcPr>
          <w:p w14:paraId="06E87B17"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645" w:type="dxa"/>
            <w:tcBorders>
              <w:top w:val="single" w:sz="4" w:space="0" w:color="auto"/>
            </w:tcBorders>
            <w:shd w:val="clear" w:color="auto" w:fill="auto"/>
          </w:tcPr>
          <w:p w14:paraId="1FC6D00A"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10.92±1.01</w:t>
            </w:r>
          </w:p>
        </w:tc>
        <w:tc>
          <w:tcPr>
            <w:tcW w:w="1707" w:type="dxa"/>
            <w:tcBorders>
              <w:top w:val="single" w:sz="4" w:space="0" w:color="auto"/>
            </w:tcBorders>
            <w:shd w:val="clear" w:color="auto" w:fill="auto"/>
          </w:tcPr>
          <w:p w14:paraId="2927C954"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12.25±0.78</w:t>
            </w:r>
          </w:p>
        </w:tc>
        <w:tc>
          <w:tcPr>
            <w:tcW w:w="1284" w:type="dxa"/>
            <w:tcBorders>
              <w:top w:val="single" w:sz="4" w:space="0" w:color="auto"/>
            </w:tcBorders>
            <w:shd w:val="clear" w:color="auto" w:fill="auto"/>
          </w:tcPr>
          <w:p w14:paraId="7663701B"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12.67±0.66</w:t>
            </w:r>
          </w:p>
        </w:tc>
        <w:tc>
          <w:tcPr>
            <w:tcW w:w="1767" w:type="dxa"/>
            <w:tcBorders>
              <w:top w:val="single" w:sz="4" w:space="0" w:color="auto"/>
            </w:tcBorders>
            <w:shd w:val="clear" w:color="auto" w:fill="auto"/>
          </w:tcPr>
          <w:p w14:paraId="5FD0BEC8"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308" w:type="dxa"/>
            <w:tcBorders>
              <w:top w:val="single" w:sz="4" w:space="0" w:color="auto"/>
            </w:tcBorders>
            <w:shd w:val="clear" w:color="auto" w:fill="auto"/>
          </w:tcPr>
          <w:p w14:paraId="6633EBFA"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783" w:type="dxa"/>
            <w:tcBorders>
              <w:top w:val="single" w:sz="4" w:space="0" w:color="auto"/>
            </w:tcBorders>
            <w:shd w:val="clear" w:color="auto" w:fill="auto"/>
          </w:tcPr>
          <w:p w14:paraId="70F0B02E"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12.01±0.43</w:t>
            </w:r>
          </w:p>
        </w:tc>
      </w:tr>
      <w:tr w:rsidR="0002457B" w:rsidRPr="0002457B" w14:paraId="5260CED7" w14:textId="77777777" w:rsidTr="0067151C">
        <w:trPr>
          <w:trHeight w:val="386"/>
        </w:trPr>
        <w:tc>
          <w:tcPr>
            <w:tcW w:w="968" w:type="dxa"/>
            <w:vMerge/>
            <w:tcBorders>
              <w:top w:val="single" w:sz="8" w:space="0" w:color="000000"/>
              <w:bottom w:val="single" w:sz="8" w:space="0" w:color="000000"/>
              <w:right w:val="single" w:sz="4" w:space="0" w:color="auto"/>
            </w:tcBorders>
            <w:vAlign w:val="center"/>
            <w:hideMark/>
          </w:tcPr>
          <w:p w14:paraId="148222E1"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tcBorders>
            <w:shd w:val="clear" w:color="auto" w:fill="auto"/>
            <w:vAlign w:val="center"/>
            <w:hideMark/>
          </w:tcPr>
          <w:p w14:paraId="5F80C330"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5-2</w:t>
            </w:r>
          </w:p>
        </w:tc>
        <w:tc>
          <w:tcPr>
            <w:tcW w:w="1897" w:type="dxa"/>
            <w:tcBorders>
              <w:top w:val="nil"/>
            </w:tcBorders>
            <w:shd w:val="clear" w:color="auto" w:fill="auto"/>
          </w:tcPr>
          <w:p w14:paraId="69CD0424"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11.81±0.86</w:t>
            </w:r>
          </w:p>
        </w:tc>
        <w:tc>
          <w:tcPr>
            <w:tcW w:w="1645" w:type="dxa"/>
            <w:tcBorders>
              <w:top w:val="nil"/>
            </w:tcBorders>
            <w:shd w:val="clear" w:color="auto" w:fill="auto"/>
          </w:tcPr>
          <w:p w14:paraId="7924D502"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10.35±0.78</w:t>
            </w:r>
          </w:p>
        </w:tc>
        <w:tc>
          <w:tcPr>
            <w:tcW w:w="1707" w:type="dxa"/>
            <w:tcBorders>
              <w:top w:val="nil"/>
            </w:tcBorders>
            <w:shd w:val="clear" w:color="auto" w:fill="auto"/>
          </w:tcPr>
          <w:p w14:paraId="150C9834"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10.90±0.14</w:t>
            </w:r>
          </w:p>
        </w:tc>
        <w:tc>
          <w:tcPr>
            <w:tcW w:w="1284" w:type="dxa"/>
            <w:tcBorders>
              <w:top w:val="nil"/>
            </w:tcBorders>
            <w:shd w:val="clear" w:color="auto" w:fill="auto"/>
          </w:tcPr>
          <w:p w14:paraId="1F37BAB7"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11.72±1.25</w:t>
            </w:r>
          </w:p>
        </w:tc>
        <w:tc>
          <w:tcPr>
            <w:tcW w:w="1767" w:type="dxa"/>
            <w:tcBorders>
              <w:top w:val="nil"/>
            </w:tcBorders>
            <w:shd w:val="clear" w:color="auto" w:fill="auto"/>
          </w:tcPr>
          <w:p w14:paraId="3802BE52"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308" w:type="dxa"/>
            <w:tcBorders>
              <w:top w:val="nil"/>
            </w:tcBorders>
            <w:shd w:val="clear" w:color="auto" w:fill="auto"/>
          </w:tcPr>
          <w:p w14:paraId="5C4C2056"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11.95±0.18</w:t>
            </w:r>
          </w:p>
        </w:tc>
        <w:tc>
          <w:tcPr>
            <w:tcW w:w="1783" w:type="dxa"/>
            <w:tcBorders>
              <w:top w:val="nil"/>
            </w:tcBorders>
            <w:shd w:val="clear" w:color="auto" w:fill="auto"/>
          </w:tcPr>
          <w:p w14:paraId="6F816732"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10.70±0.28</w:t>
            </w:r>
          </w:p>
        </w:tc>
      </w:tr>
      <w:tr w:rsidR="0002457B" w:rsidRPr="0002457B" w14:paraId="5497B46F" w14:textId="77777777" w:rsidTr="0067151C">
        <w:trPr>
          <w:trHeight w:val="386"/>
        </w:trPr>
        <w:tc>
          <w:tcPr>
            <w:tcW w:w="968" w:type="dxa"/>
            <w:vMerge/>
            <w:tcBorders>
              <w:top w:val="single" w:sz="8" w:space="0" w:color="000000"/>
              <w:bottom w:val="single" w:sz="8" w:space="0" w:color="000000"/>
              <w:right w:val="single" w:sz="4" w:space="0" w:color="auto"/>
            </w:tcBorders>
            <w:vAlign w:val="center"/>
            <w:hideMark/>
          </w:tcPr>
          <w:p w14:paraId="66EBFAAD"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tcBorders>
            <w:shd w:val="clear" w:color="auto" w:fill="auto"/>
            <w:vAlign w:val="center"/>
            <w:hideMark/>
          </w:tcPr>
          <w:p w14:paraId="05FCA042"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2-1</w:t>
            </w:r>
          </w:p>
        </w:tc>
        <w:tc>
          <w:tcPr>
            <w:tcW w:w="1897" w:type="dxa"/>
            <w:tcBorders>
              <w:top w:val="nil"/>
            </w:tcBorders>
            <w:shd w:val="clear" w:color="auto" w:fill="auto"/>
          </w:tcPr>
          <w:p w14:paraId="479CBC8C"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11.71±0.30</w:t>
            </w:r>
          </w:p>
        </w:tc>
        <w:tc>
          <w:tcPr>
            <w:tcW w:w="1645" w:type="dxa"/>
            <w:tcBorders>
              <w:top w:val="nil"/>
            </w:tcBorders>
            <w:shd w:val="clear" w:color="auto" w:fill="auto"/>
          </w:tcPr>
          <w:p w14:paraId="62FA2604"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9.57±0.75</w:t>
            </w:r>
          </w:p>
        </w:tc>
        <w:tc>
          <w:tcPr>
            <w:tcW w:w="1707" w:type="dxa"/>
            <w:tcBorders>
              <w:top w:val="nil"/>
            </w:tcBorders>
            <w:shd w:val="clear" w:color="auto" w:fill="auto"/>
          </w:tcPr>
          <w:p w14:paraId="31915B85"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10.42±0.82</w:t>
            </w:r>
          </w:p>
        </w:tc>
        <w:tc>
          <w:tcPr>
            <w:tcW w:w="1284" w:type="dxa"/>
            <w:tcBorders>
              <w:top w:val="nil"/>
            </w:tcBorders>
            <w:shd w:val="clear" w:color="auto" w:fill="auto"/>
          </w:tcPr>
          <w:p w14:paraId="3070BEA8"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11.00±0.42</w:t>
            </w:r>
          </w:p>
        </w:tc>
        <w:tc>
          <w:tcPr>
            <w:tcW w:w="1767" w:type="dxa"/>
            <w:tcBorders>
              <w:top w:val="nil"/>
            </w:tcBorders>
            <w:shd w:val="clear" w:color="auto" w:fill="auto"/>
          </w:tcPr>
          <w:p w14:paraId="704EF57D"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13.20±0.28</w:t>
            </w:r>
          </w:p>
        </w:tc>
        <w:tc>
          <w:tcPr>
            <w:tcW w:w="1308" w:type="dxa"/>
            <w:tcBorders>
              <w:top w:val="nil"/>
            </w:tcBorders>
            <w:shd w:val="clear" w:color="auto" w:fill="auto"/>
          </w:tcPr>
          <w:p w14:paraId="202CC109"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11.17±0.61</w:t>
            </w:r>
          </w:p>
        </w:tc>
        <w:tc>
          <w:tcPr>
            <w:tcW w:w="1783" w:type="dxa"/>
            <w:tcBorders>
              <w:top w:val="nil"/>
            </w:tcBorders>
            <w:shd w:val="clear" w:color="auto" w:fill="auto"/>
          </w:tcPr>
          <w:p w14:paraId="6FF63D39"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9.77±0.47</w:t>
            </w:r>
          </w:p>
        </w:tc>
      </w:tr>
      <w:tr w:rsidR="0002457B" w:rsidRPr="0002457B" w14:paraId="4A194865" w14:textId="77777777" w:rsidTr="0067151C">
        <w:trPr>
          <w:trHeight w:val="386"/>
        </w:trPr>
        <w:tc>
          <w:tcPr>
            <w:tcW w:w="968" w:type="dxa"/>
            <w:vMerge/>
            <w:tcBorders>
              <w:top w:val="single" w:sz="8" w:space="0" w:color="000000"/>
              <w:bottom w:val="single" w:sz="8" w:space="0" w:color="000000"/>
              <w:right w:val="single" w:sz="4" w:space="0" w:color="auto"/>
            </w:tcBorders>
            <w:vAlign w:val="center"/>
            <w:hideMark/>
          </w:tcPr>
          <w:p w14:paraId="5AF1E28F"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tcBorders>
            <w:shd w:val="clear" w:color="auto" w:fill="auto"/>
            <w:vAlign w:val="center"/>
            <w:hideMark/>
          </w:tcPr>
          <w:p w14:paraId="0C8D78CB"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1-0.5</w:t>
            </w:r>
          </w:p>
        </w:tc>
        <w:tc>
          <w:tcPr>
            <w:tcW w:w="1897" w:type="dxa"/>
            <w:tcBorders>
              <w:top w:val="nil"/>
            </w:tcBorders>
            <w:shd w:val="clear" w:color="auto" w:fill="auto"/>
          </w:tcPr>
          <w:p w14:paraId="2A5FCC5A"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10.44±1.08</w:t>
            </w:r>
          </w:p>
        </w:tc>
        <w:tc>
          <w:tcPr>
            <w:tcW w:w="1645" w:type="dxa"/>
            <w:tcBorders>
              <w:top w:val="nil"/>
            </w:tcBorders>
            <w:shd w:val="clear" w:color="auto" w:fill="auto"/>
          </w:tcPr>
          <w:p w14:paraId="382F72E9"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8.60±0.71</w:t>
            </w:r>
          </w:p>
        </w:tc>
        <w:tc>
          <w:tcPr>
            <w:tcW w:w="1707" w:type="dxa"/>
            <w:tcBorders>
              <w:top w:val="nil"/>
            </w:tcBorders>
            <w:shd w:val="clear" w:color="auto" w:fill="auto"/>
          </w:tcPr>
          <w:p w14:paraId="0F5822CC"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10.10±0.23</w:t>
            </w:r>
          </w:p>
        </w:tc>
        <w:tc>
          <w:tcPr>
            <w:tcW w:w="1284" w:type="dxa"/>
            <w:tcBorders>
              <w:top w:val="nil"/>
            </w:tcBorders>
            <w:shd w:val="clear" w:color="auto" w:fill="auto"/>
          </w:tcPr>
          <w:p w14:paraId="433BB0E5"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9.67±0.36</w:t>
            </w:r>
          </w:p>
        </w:tc>
        <w:tc>
          <w:tcPr>
            <w:tcW w:w="1767" w:type="dxa"/>
            <w:tcBorders>
              <w:top w:val="nil"/>
            </w:tcBorders>
            <w:shd w:val="clear" w:color="auto" w:fill="auto"/>
          </w:tcPr>
          <w:p w14:paraId="63FE114A"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11.75±0.64</w:t>
            </w:r>
          </w:p>
        </w:tc>
        <w:tc>
          <w:tcPr>
            <w:tcW w:w="1308" w:type="dxa"/>
            <w:tcBorders>
              <w:top w:val="nil"/>
            </w:tcBorders>
            <w:shd w:val="clear" w:color="auto" w:fill="auto"/>
          </w:tcPr>
          <w:p w14:paraId="24EA2464"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9.81±0.57</w:t>
            </w:r>
          </w:p>
        </w:tc>
        <w:tc>
          <w:tcPr>
            <w:tcW w:w="1783" w:type="dxa"/>
            <w:tcBorders>
              <w:top w:val="nil"/>
            </w:tcBorders>
            <w:shd w:val="clear" w:color="auto" w:fill="auto"/>
          </w:tcPr>
          <w:p w14:paraId="4582E85E"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9.20±0.57</w:t>
            </w:r>
          </w:p>
        </w:tc>
      </w:tr>
      <w:tr w:rsidR="0002457B" w:rsidRPr="0002457B" w14:paraId="534B4CB1" w14:textId="77777777" w:rsidTr="0067151C">
        <w:trPr>
          <w:trHeight w:val="386"/>
        </w:trPr>
        <w:tc>
          <w:tcPr>
            <w:tcW w:w="968" w:type="dxa"/>
            <w:vMerge/>
            <w:tcBorders>
              <w:top w:val="single" w:sz="8" w:space="0" w:color="000000"/>
              <w:bottom w:val="single" w:sz="8" w:space="0" w:color="000000"/>
              <w:right w:val="single" w:sz="4" w:space="0" w:color="auto"/>
            </w:tcBorders>
            <w:vAlign w:val="center"/>
            <w:hideMark/>
          </w:tcPr>
          <w:p w14:paraId="46FB3A42"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tcBorders>
            <w:shd w:val="clear" w:color="auto" w:fill="auto"/>
            <w:vAlign w:val="center"/>
            <w:hideMark/>
          </w:tcPr>
          <w:p w14:paraId="2EF6E193"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0.5-0.25</w:t>
            </w:r>
          </w:p>
        </w:tc>
        <w:tc>
          <w:tcPr>
            <w:tcW w:w="1897" w:type="dxa"/>
            <w:tcBorders>
              <w:top w:val="nil"/>
            </w:tcBorders>
            <w:shd w:val="clear" w:color="auto" w:fill="auto"/>
          </w:tcPr>
          <w:p w14:paraId="503897F2"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10.22±0.86</w:t>
            </w:r>
          </w:p>
        </w:tc>
        <w:tc>
          <w:tcPr>
            <w:tcW w:w="1645" w:type="dxa"/>
            <w:tcBorders>
              <w:top w:val="nil"/>
            </w:tcBorders>
            <w:shd w:val="clear" w:color="auto" w:fill="auto"/>
          </w:tcPr>
          <w:p w14:paraId="262A0D10"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8.34±0.11</w:t>
            </w:r>
          </w:p>
        </w:tc>
        <w:tc>
          <w:tcPr>
            <w:tcW w:w="1707" w:type="dxa"/>
            <w:tcBorders>
              <w:top w:val="nil"/>
            </w:tcBorders>
            <w:shd w:val="clear" w:color="auto" w:fill="auto"/>
          </w:tcPr>
          <w:p w14:paraId="3643D2BD"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8.69±0.37</w:t>
            </w:r>
          </w:p>
        </w:tc>
        <w:tc>
          <w:tcPr>
            <w:tcW w:w="1284" w:type="dxa"/>
            <w:tcBorders>
              <w:top w:val="nil"/>
            </w:tcBorders>
            <w:shd w:val="clear" w:color="auto" w:fill="auto"/>
          </w:tcPr>
          <w:p w14:paraId="62F871C7"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8.86±0.48</w:t>
            </w:r>
          </w:p>
        </w:tc>
        <w:tc>
          <w:tcPr>
            <w:tcW w:w="1767" w:type="dxa"/>
            <w:tcBorders>
              <w:top w:val="nil"/>
            </w:tcBorders>
            <w:shd w:val="clear" w:color="auto" w:fill="auto"/>
          </w:tcPr>
          <w:p w14:paraId="7031C651"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10.50±0.57</w:t>
            </w:r>
          </w:p>
        </w:tc>
        <w:tc>
          <w:tcPr>
            <w:tcW w:w="1308" w:type="dxa"/>
            <w:tcBorders>
              <w:top w:val="nil"/>
            </w:tcBorders>
            <w:shd w:val="clear" w:color="auto" w:fill="auto"/>
          </w:tcPr>
          <w:p w14:paraId="40920843"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9.38±0.36</w:t>
            </w:r>
          </w:p>
        </w:tc>
        <w:tc>
          <w:tcPr>
            <w:tcW w:w="1783" w:type="dxa"/>
            <w:tcBorders>
              <w:top w:val="nil"/>
            </w:tcBorders>
            <w:shd w:val="clear" w:color="auto" w:fill="auto"/>
          </w:tcPr>
          <w:p w14:paraId="3D53CF7A"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8.06±0.75</w:t>
            </w:r>
          </w:p>
        </w:tc>
      </w:tr>
      <w:tr w:rsidR="0002457B" w:rsidRPr="0002457B" w14:paraId="2AD95FC6" w14:textId="77777777" w:rsidTr="0067151C">
        <w:trPr>
          <w:trHeight w:val="386"/>
        </w:trPr>
        <w:tc>
          <w:tcPr>
            <w:tcW w:w="968" w:type="dxa"/>
            <w:vMerge/>
            <w:tcBorders>
              <w:top w:val="single" w:sz="8" w:space="0" w:color="000000"/>
              <w:bottom w:val="single" w:sz="8" w:space="0" w:color="000000"/>
              <w:right w:val="single" w:sz="4" w:space="0" w:color="auto"/>
            </w:tcBorders>
            <w:vAlign w:val="center"/>
            <w:hideMark/>
          </w:tcPr>
          <w:p w14:paraId="0ACA062F"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tcBorders>
            <w:shd w:val="clear" w:color="auto" w:fill="auto"/>
            <w:vAlign w:val="center"/>
            <w:hideMark/>
          </w:tcPr>
          <w:p w14:paraId="035BF16D"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0.25-0.1</w:t>
            </w:r>
          </w:p>
        </w:tc>
        <w:tc>
          <w:tcPr>
            <w:tcW w:w="1897" w:type="dxa"/>
            <w:tcBorders>
              <w:top w:val="nil"/>
            </w:tcBorders>
            <w:shd w:val="clear" w:color="auto" w:fill="auto"/>
          </w:tcPr>
          <w:p w14:paraId="7949867C"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9.20±0.32</w:t>
            </w:r>
          </w:p>
        </w:tc>
        <w:tc>
          <w:tcPr>
            <w:tcW w:w="1645" w:type="dxa"/>
            <w:tcBorders>
              <w:top w:val="nil"/>
            </w:tcBorders>
            <w:shd w:val="clear" w:color="auto" w:fill="auto"/>
          </w:tcPr>
          <w:p w14:paraId="14B9437A"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7.84±0.13</w:t>
            </w:r>
          </w:p>
        </w:tc>
        <w:tc>
          <w:tcPr>
            <w:tcW w:w="1707" w:type="dxa"/>
            <w:tcBorders>
              <w:top w:val="nil"/>
            </w:tcBorders>
            <w:shd w:val="clear" w:color="auto" w:fill="auto"/>
          </w:tcPr>
          <w:p w14:paraId="225E5FB0"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8.35±0.74</w:t>
            </w:r>
          </w:p>
        </w:tc>
        <w:tc>
          <w:tcPr>
            <w:tcW w:w="1284" w:type="dxa"/>
            <w:tcBorders>
              <w:top w:val="nil"/>
            </w:tcBorders>
            <w:shd w:val="clear" w:color="auto" w:fill="auto"/>
          </w:tcPr>
          <w:p w14:paraId="1989978A"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8.62±0.40</w:t>
            </w:r>
          </w:p>
        </w:tc>
        <w:tc>
          <w:tcPr>
            <w:tcW w:w="1767" w:type="dxa"/>
            <w:tcBorders>
              <w:top w:val="nil"/>
            </w:tcBorders>
            <w:shd w:val="clear" w:color="auto" w:fill="auto"/>
          </w:tcPr>
          <w:p w14:paraId="4E87503D"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8.65±0.88</w:t>
            </w:r>
          </w:p>
        </w:tc>
        <w:tc>
          <w:tcPr>
            <w:tcW w:w="1308" w:type="dxa"/>
            <w:tcBorders>
              <w:top w:val="nil"/>
            </w:tcBorders>
            <w:shd w:val="clear" w:color="auto" w:fill="auto"/>
          </w:tcPr>
          <w:p w14:paraId="381E1C76"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8.95±0.49</w:t>
            </w:r>
          </w:p>
        </w:tc>
        <w:tc>
          <w:tcPr>
            <w:tcW w:w="1783" w:type="dxa"/>
            <w:tcBorders>
              <w:top w:val="nil"/>
            </w:tcBorders>
            <w:shd w:val="clear" w:color="auto" w:fill="auto"/>
          </w:tcPr>
          <w:p w14:paraId="7636AEB5"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7.83±0.41</w:t>
            </w:r>
          </w:p>
        </w:tc>
      </w:tr>
      <w:tr w:rsidR="0002457B" w:rsidRPr="0002457B" w14:paraId="55F49A00" w14:textId="77777777" w:rsidTr="0067151C">
        <w:trPr>
          <w:trHeight w:val="386"/>
        </w:trPr>
        <w:tc>
          <w:tcPr>
            <w:tcW w:w="968" w:type="dxa"/>
            <w:vMerge/>
            <w:tcBorders>
              <w:top w:val="single" w:sz="8" w:space="0" w:color="000000"/>
              <w:bottom w:val="single" w:sz="8" w:space="0" w:color="000000"/>
              <w:right w:val="single" w:sz="4" w:space="0" w:color="auto"/>
            </w:tcBorders>
            <w:vAlign w:val="center"/>
            <w:hideMark/>
          </w:tcPr>
          <w:p w14:paraId="703BF8E2"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tcBorders>
            <w:shd w:val="clear" w:color="auto" w:fill="auto"/>
            <w:vAlign w:val="center"/>
            <w:hideMark/>
          </w:tcPr>
          <w:p w14:paraId="47C7DAA8"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0.1-0.053</w:t>
            </w:r>
          </w:p>
        </w:tc>
        <w:tc>
          <w:tcPr>
            <w:tcW w:w="1897" w:type="dxa"/>
            <w:tcBorders>
              <w:top w:val="nil"/>
            </w:tcBorders>
            <w:shd w:val="clear" w:color="auto" w:fill="auto"/>
          </w:tcPr>
          <w:p w14:paraId="591C2FE1"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7.45±0.33</w:t>
            </w:r>
          </w:p>
        </w:tc>
        <w:tc>
          <w:tcPr>
            <w:tcW w:w="1645" w:type="dxa"/>
            <w:tcBorders>
              <w:top w:val="nil"/>
            </w:tcBorders>
            <w:shd w:val="clear" w:color="auto" w:fill="auto"/>
          </w:tcPr>
          <w:p w14:paraId="2965A434"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7.25±0.05</w:t>
            </w:r>
          </w:p>
        </w:tc>
        <w:tc>
          <w:tcPr>
            <w:tcW w:w="1707" w:type="dxa"/>
            <w:tcBorders>
              <w:top w:val="nil"/>
            </w:tcBorders>
            <w:shd w:val="clear" w:color="auto" w:fill="auto"/>
          </w:tcPr>
          <w:p w14:paraId="3B593416"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7.46±0.25</w:t>
            </w:r>
          </w:p>
        </w:tc>
        <w:tc>
          <w:tcPr>
            <w:tcW w:w="1284" w:type="dxa"/>
            <w:tcBorders>
              <w:top w:val="nil"/>
            </w:tcBorders>
            <w:shd w:val="clear" w:color="auto" w:fill="auto"/>
          </w:tcPr>
          <w:p w14:paraId="682FF79F"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7.41±0.30</w:t>
            </w:r>
          </w:p>
        </w:tc>
        <w:tc>
          <w:tcPr>
            <w:tcW w:w="1767" w:type="dxa"/>
            <w:tcBorders>
              <w:top w:val="nil"/>
            </w:tcBorders>
            <w:shd w:val="clear" w:color="auto" w:fill="auto"/>
          </w:tcPr>
          <w:p w14:paraId="133B817B"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8.05±0.59</w:t>
            </w:r>
          </w:p>
        </w:tc>
        <w:tc>
          <w:tcPr>
            <w:tcW w:w="1308" w:type="dxa"/>
            <w:tcBorders>
              <w:top w:val="nil"/>
            </w:tcBorders>
            <w:shd w:val="clear" w:color="auto" w:fill="auto"/>
          </w:tcPr>
          <w:p w14:paraId="6CE302AE"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7.76±0.48</w:t>
            </w:r>
          </w:p>
        </w:tc>
        <w:tc>
          <w:tcPr>
            <w:tcW w:w="1783" w:type="dxa"/>
            <w:tcBorders>
              <w:top w:val="nil"/>
            </w:tcBorders>
            <w:shd w:val="clear" w:color="auto" w:fill="auto"/>
          </w:tcPr>
          <w:p w14:paraId="5BEAB37D"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7.18±0.21</w:t>
            </w:r>
          </w:p>
        </w:tc>
      </w:tr>
      <w:tr w:rsidR="0002457B" w:rsidRPr="0002457B" w14:paraId="3C4692C6" w14:textId="77777777" w:rsidTr="0067151C">
        <w:trPr>
          <w:trHeight w:val="404"/>
        </w:trPr>
        <w:tc>
          <w:tcPr>
            <w:tcW w:w="968" w:type="dxa"/>
            <w:vMerge/>
            <w:tcBorders>
              <w:top w:val="single" w:sz="8" w:space="0" w:color="000000"/>
              <w:bottom w:val="single" w:sz="8" w:space="0" w:color="000000"/>
              <w:right w:val="single" w:sz="4" w:space="0" w:color="auto"/>
            </w:tcBorders>
            <w:vAlign w:val="center"/>
            <w:hideMark/>
          </w:tcPr>
          <w:p w14:paraId="23C4D8CE"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bottom w:val="single" w:sz="4" w:space="0" w:color="auto"/>
            </w:tcBorders>
            <w:shd w:val="clear" w:color="auto" w:fill="auto"/>
            <w:vAlign w:val="center"/>
            <w:hideMark/>
          </w:tcPr>
          <w:p w14:paraId="51BE1267"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&lt; 0.053</w:t>
            </w:r>
          </w:p>
        </w:tc>
        <w:tc>
          <w:tcPr>
            <w:tcW w:w="1897" w:type="dxa"/>
            <w:tcBorders>
              <w:top w:val="nil"/>
              <w:bottom w:val="single" w:sz="4" w:space="0" w:color="auto"/>
            </w:tcBorders>
            <w:shd w:val="clear" w:color="auto" w:fill="auto"/>
          </w:tcPr>
          <w:p w14:paraId="03D4E2C5"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645" w:type="dxa"/>
            <w:tcBorders>
              <w:top w:val="nil"/>
              <w:bottom w:val="single" w:sz="4" w:space="0" w:color="auto"/>
            </w:tcBorders>
            <w:shd w:val="clear" w:color="auto" w:fill="auto"/>
          </w:tcPr>
          <w:p w14:paraId="190C61E1"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707" w:type="dxa"/>
            <w:tcBorders>
              <w:top w:val="nil"/>
              <w:bottom w:val="single" w:sz="4" w:space="0" w:color="auto"/>
            </w:tcBorders>
            <w:shd w:val="clear" w:color="auto" w:fill="auto"/>
          </w:tcPr>
          <w:p w14:paraId="0B13C511"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284" w:type="dxa"/>
            <w:tcBorders>
              <w:top w:val="nil"/>
              <w:bottom w:val="single" w:sz="4" w:space="0" w:color="auto"/>
            </w:tcBorders>
            <w:shd w:val="clear" w:color="auto" w:fill="auto"/>
          </w:tcPr>
          <w:p w14:paraId="107BC5DD"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767" w:type="dxa"/>
            <w:tcBorders>
              <w:top w:val="nil"/>
              <w:bottom w:val="single" w:sz="4" w:space="0" w:color="auto"/>
            </w:tcBorders>
            <w:shd w:val="clear" w:color="auto" w:fill="auto"/>
          </w:tcPr>
          <w:p w14:paraId="77627AF6"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308" w:type="dxa"/>
            <w:tcBorders>
              <w:top w:val="nil"/>
              <w:bottom w:val="single" w:sz="4" w:space="0" w:color="auto"/>
            </w:tcBorders>
            <w:shd w:val="clear" w:color="auto" w:fill="auto"/>
          </w:tcPr>
          <w:p w14:paraId="18141ABE"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783" w:type="dxa"/>
            <w:tcBorders>
              <w:top w:val="nil"/>
              <w:bottom w:val="single" w:sz="4" w:space="0" w:color="auto"/>
            </w:tcBorders>
            <w:shd w:val="clear" w:color="auto" w:fill="auto"/>
          </w:tcPr>
          <w:p w14:paraId="5652A9BD"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r>
      <w:tr w:rsidR="0002457B" w:rsidRPr="0002457B" w14:paraId="2639BB4A" w14:textId="77777777" w:rsidTr="0067151C">
        <w:trPr>
          <w:trHeight w:val="404"/>
        </w:trPr>
        <w:tc>
          <w:tcPr>
            <w:tcW w:w="968" w:type="dxa"/>
            <w:vMerge w:val="restart"/>
            <w:tcBorders>
              <w:top w:val="single" w:sz="8" w:space="0" w:color="000000"/>
              <w:bottom w:val="single" w:sz="8" w:space="0" w:color="000000"/>
              <w:right w:val="single" w:sz="4" w:space="0" w:color="auto"/>
            </w:tcBorders>
            <w:shd w:val="clear" w:color="auto" w:fill="auto"/>
            <w:vAlign w:val="center"/>
            <w:hideMark/>
          </w:tcPr>
          <w:p w14:paraId="7A798AF8"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15-30</w:t>
            </w:r>
          </w:p>
        </w:tc>
        <w:tc>
          <w:tcPr>
            <w:tcW w:w="1276" w:type="dxa"/>
            <w:tcBorders>
              <w:top w:val="single" w:sz="4" w:space="0" w:color="auto"/>
              <w:left w:val="single" w:sz="4" w:space="0" w:color="auto"/>
            </w:tcBorders>
            <w:shd w:val="clear" w:color="auto" w:fill="auto"/>
            <w:vAlign w:val="center"/>
            <w:hideMark/>
          </w:tcPr>
          <w:p w14:paraId="23D55284"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8-5</w:t>
            </w:r>
          </w:p>
        </w:tc>
        <w:tc>
          <w:tcPr>
            <w:tcW w:w="1897" w:type="dxa"/>
            <w:tcBorders>
              <w:top w:val="single" w:sz="4" w:space="0" w:color="auto"/>
            </w:tcBorders>
            <w:shd w:val="clear" w:color="auto" w:fill="auto"/>
          </w:tcPr>
          <w:p w14:paraId="49CB66B2"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645" w:type="dxa"/>
            <w:tcBorders>
              <w:top w:val="single" w:sz="4" w:space="0" w:color="auto"/>
            </w:tcBorders>
            <w:shd w:val="clear" w:color="auto" w:fill="auto"/>
          </w:tcPr>
          <w:p w14:paraId="1B2FA537"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707" w:type="dxa"/>
            <w:tcBorders>
              <w:top w:val="single" w:sz="4" w:space="0" w:color="auto"/>
            </w:tcBorders>
            <w:shd w:val="clear" w:color="auto" w:fill="auto"/>
          </w:tcPr>
          <w:p w14:paraId="0DE1EDB3"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284" w:type="dxa"/>
            <w:tcBorders>
              <w:top w:val="single" w:sz="4" w:space="0" w:color="auto"/>
            </w:tcBorders>
            <w:shd w:val="clear" w:color="auto" w:fill="auto"/>
          </w:tcPr>
          <w:p w14:paraId="2F68A0C7"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13.95±0.16</w:t>
            </w:r>
          </w:p>
        </w:tc>
        <w:tc>
          <w:tcPr>
            <w:tcW w:w="1767" w:type="dxa"/>
            <w:tcBorders>
              <w:top w:val="single" w:sz="4" w:space="0" w:color="auto"/>
            </w:tcBorders>
            <w:shd w:val="clear" w:color="auto" w:fill="auto"/>
          </w:tcPr>
          <w:p w14:paraId="5BECC756"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308" w:type="dxa"/>
            <w:tcBorders>
              <w:top w:val="single" w:sz="4" w:space="0" w:color="auto"/>
            </w:tcBorders>
            <w:shd w:val="clear" w:color="auto" w:fill="auto"/>
          </w:tcPr>
          <w:p w14:paraId="25A80E4D"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783" w:type="dxa"/>
            <w:tcBorders>
              <w:top w:val="single" w:sz="4" w:space="0" w:color="auto"/>
            </w:tcBorders>
            <w:shd w:val="clear" w:color="auto" w:fill="auto"/>
          </w:tcPr>
          <w:p w14:paraId="3B397491"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r>
      <w:tr w:rsidR="0002457B" w:rsidRPr="0002457B" w14:paraId="69412234" w14:textId="77777777" w:rsidTr="0067151C">
        <w:trPr>
          <w:trHeight w:val="386"/>
        </w:trPr>
        <w:tc>
          <w:tcPr>
            <w:tcW w:w="968" w:type="dxa"/>
            <w:vMerge/>
            <w:tcBorders>
              <w:top w:val="single" w:sz="8" w:space="0" w:color="000000"/>
              <w:bottom w:val="single" w:sz="8" w:space="0" w:color="000000"/>
              <w:right w:val="single" w:sz="4" w:space="0" w:color="auto"/>
            </w:tcBorders>
            <w:vAlign w:val="center"/>
            <w:hideMark/>
          </w:tcPr>
          <w:p w14:paraId="0FD2CCD8"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tcBorders>
            <w:shd w:val="clear" w:color="auto" w:fill="auto"/>
            <w:vAlign w:val="center"/>
            <w:hideMark/>
          </w:tcPr>
          <w:p w14:paraId="25092E79"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5-2</w:t>
            </w:r>
          </w:p>
        </w:tc>
        <w:tc>
          <w:tcPr>
            <w:tcW w:w="1897" w:type="dxa"/>
            <w:tcBorders>
              <w:top w:val="nil"/>
            </w:tcBorders>
            <w:shd w:val="clear" w:color="auto" w:fill="auto"/>
          </w:tcPr>
          <w:p w14:paraId="6C488DAE"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12.70±0.14</w:t>
            </w:r>
          </w:p>
        </w:tc>
        <w:tc>
          <w:tcPr>
            <w:tcW w:w="1645" w:type="dxa"/>
            <w:tcBorders>
              <w:top w:val="nil"/>
            </w:tcBorders>
            <w:shd w:val="clear" w:color="auto" w:fill="auto"/>
          </w:tcPr>
          <w:p w14:paraId="36702F1E"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707" w:type="dxa"/>
            <w:tcBorders>
              <w:top w:val="nil"/>
            </w:tcBorders>
            <w:shd w:val="clear" w:color="auto" w:fill="auto"/>
          </w:tcPr>
          <w:p w14:paraId="08CC62C0"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13.05±0.49</w:t>
            </w:r>
          </w:p>
        </w:tc>
        <w:tc>
          <w:tcPr>
            <w:tcW w:w="1284" w:type="dxa"/>
            <w:tcBorders>
              <w:top w:val="nil"/>
            </w:tcBorders>
            <w:shd w:val="clear" w:color="auto" w:fill="auto"/>
          </w:tcPr>
          <w:p w14:paraId="23F512DA"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13.47±0.64</w:t>
            </w:r>
          </w:p>
        </w:tc>
        <w:tc>
          <w:tcPr>
            <w:tcW w:w="1767" w:type="dxa"/>
            <w:tcBorders>
              <w:top w:val="nil"/>
            </w:tcBorders>
            <w:shd w:val="clear" w:color="auto" w:fill="auto"/>
          </w:tcPr>
          <w:p w14:paraId="0BE10A64"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308" w:type="dxa"/>
            <w:tcBorders>
              <w:top w:val="nil"/>
            </w:tcBorders>
            <w:shd w:val="clear" w:color="auto" w:fill="auto"/>
          </w:tcPr>
          <w:p w14:paraId="535865F5"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12.71±0.56</w:t>
            </w:r>
          </w:p>
        </w:tc>
        <w:tc>
          <w:tcPr>
            <w:tcW w:w="1783" w:type="dxa"/>
            <w:tcBorders>
              <w:top w:val="nil"/>
            </w:tcBorders>
            <w:shd w:val="clear" w:color="auto" w:fill="auto"/>
          </w:tcPr>
          <w:p w14:paraId="014C5AB9"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r>
      <w:tr w:rsidR="0002457B" w:rsidRPr="0002457B" w14:paraId="0BD9D2A2" w14:textId="77777777" w:rsidTr="0067151C">
        <w:trPr>
          <w:trHeight w:val="386"/>
        </w:trPr>
        <w:tc>
          <w:tcPr>
            <w:tcW w:w="968" w:type="dxa"/>
            <w:vMerge/>
            <w:tcBorders>
              <w:top w:val="single" w:sz="8" w:space="0" w:color="000000"/>
              <w:bottom w:val="single" w:sz="8" w:space="0" w:color="000000"/>
              <w:right w:val="single" w:sz="4" w:space="0" w:color="auto"/>
            </w:tcBorders>
            <w:vAlign w:val="center"/>
            <w:hideMark/>
          </w:tcPr>
          <w:p w14:paraId="02CA0B2C"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tcBorders>
            <w:shd w:val="clear" w:color="auto" w:fill="auto"/>
            <w:vAlign w:val="center"/>
            <w:hideMark/>
          </w:tcPr>
          <w:p w14:paraId="1C1B539B"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2-1</w:t>
            </w:r>
          </w:p>
        </w:tc>
        <w:tc>
          <w:tcPr>
            <w:tcW w:w="1897" w:type="dxa"/>
            <w:tcBorders>
              <w:top w:val="nil"/>
            </w:tcBorders>
            <w:shd w:val="clear" w:color="auto" w:fill="auto"/>
          </w:tcPr>
          <w:p w14:paraId="5F6312C3"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10.35±0.92</w:t>
            </w:r>
          </w:p>
        </w:tc>
        <w:tc>
          <w:tcPr>
            <w:tcW w:w="1645" w:type="dxa"/>
            <w:tcBorders>
              <w:top w:val="nil"/>
            </w:tcBorders>
            <w:shd w:val="clear" w:color="auto" w:fill="auto"/>
          </w:tcPr>
          <w:p w14:paraId="76D3AF2F"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11.70±0.57</w:t>
            </w:r>
          </w:p>
        </w:tc>
        <w:tc>
          <w:tcPr>
            <w:tcW w:w="1707" w:type="dxa"/>
            <w:tcBorders>
              <w:top w:val="nil"/>
            </w:tcBorders>
            <w:shd w:val="clear" w:color="auto" w:fill="auto"/>
          </w:tcPr>
          <w:p w14:paraId="31F490F1"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10.95±0.07</w:t>
            </w:r>
          </w:p>
        </w:tc>
        <w:tc>
          <w:tcPr>
            <w:tcW w:w="1284" w:type="dxa"/>
            <w:tcBorders>
              <w:top w:val="nil"/>
            </w:tcBorders>
            <w:shd w:val="clear" w:color="auto" w:fill="auto"/>
          </w:tcPr>
          <w:p w14:paraId="0E693290"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12.45±0.58</w:t>
            </w:r>
          </w:p>
        </w:tc>
        <w:tc>
          <w:tcPr>
            <w:tcW w:w="1767" w:type="dxa"/>
            <w:tcBorders>
              <w:top w:val="nil"/>
            </w:tcBorders>
            <w:shd w:val="clear" w:color="auto" w:fill="auto"/>
          </w:tcPr>
          <w:p w14:paraId="74C57CF3"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308" w:type="dxa"/>
            <w:tcBorders>
              <w:top w:val="nil"/>
            </w:tcBorders>
            <w:shd w:val="clear" w:color="auto" w:fill="auto"/>
          </w:tcPr>
          <w:p w14:paraId="575770C9"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11.89±1.17</w:t>
            </w:r>
          </w:p>
        </w:tc>
        <w:tc>
          <w:tcPr>
            <w:tcW w:w="1783" w:type="dxa"/>
            <w:tcBorders>
              <w:top w:val="nil"/>
            </w:tcBorders>
            <w:shd w:val="clear" w:color="auto" w:fill="auto"/>
          </w:tcPr>
          <w:p w14:paraId="508EA842"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12.75±0.92</w:t>
            </w:r>
          </w:p>
        </w:tc>
      </w:tr>
      <w:tr w:rsidR="0002457B" w:rsidRPr="0002457B" w14:paraId="7A1F44AE" w14:textId="77777777" w:rsidTr="0067151C">
        <w:trPr>
          <w:trHeight w:val="386"/>
        </w:trPr>
        <w:tc>
          <w:tcPr>
            <w:tcW w:w="968" w:type="dxa"/>
            <w:vMerge/>
            <w:tcBorders>
              <w:top w:val="single" w:sz="8" w:space="0" w:color="000000"/>
              <w:bottom w:val="single" w:sz="8" w:space="0" w:color="000000"/>
              <w:right w:val="single" w:sz="4" w:space="0" w:color="auto"/>
            </w:tcBorders>
            <w:vAlign w:val="center"/>
            <w:hideMark/>
          </w:tcPr>
          <w:p w14:paraId="3E723E7C"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tcBorders>
            <w:shd w:val="clear" w:color="auto" w:fill="auto"/>
            <w:vAlign w:val="center"/>
            <w:hideMark/>
          </w:tcPr>
          <w:p w14:paraId="3FD3E646"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1-0.5</w:t>
            </w:r>
          </w:p>
        </w:tc>
        <w:tc>
          <w:tcPr>
            <w:tcW w:w="1897" w:type="dxa"/>
            <w:tcBorders>
              <w:top w:val="nil"/>
            </w:tcBorders>
            <w:shd w:val="clear" w:color="auto" w:fill="auto"/>
          </w:tcPr>
          <w:p w14:paraId="3F35F35B"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9.91±0.83</w:t>
            </w:r>
          </w:p>
        </w:tc>
        <w:tc>
          <w:tcPr>
            <w:tcW w:w="1645" w:type="dxa"/>
            <w:tcBorders>
              <w:top w:val="nil"/>
            </w:tcBorders>
            <w:shd w:val="clear" w:color="auto" w:fill="auto"/>
          </w:tcPr>
          <w:p w14:paraId="13C5C16E"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11.20±0.42</w:t>
            </w:r>
          </w:p>
        </w:tc>
        <w:tc>
          <w:tcPr>
            <w:tcW w:w="1707" w:type="dxa"/>
            <w:tcBorders>
              <w:top w:val="nil"/>
            </w:tcBorders>
            <w:shd w:val="clear" w:color="auto" w:fill="auto"/>
          </w:tcPr>
          <w:p w14:paraId="249A447F"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10.07±0.19</w:t>
            </w:r>
          </w:p>
        </w:tc>
        <w:tc>
          <w:tcPr>
            <w:tcW w:w="1284" w:type="dxa"/>
            <w:tcBorders>
              <w:top w:val="nil"/>
            </w:tcBorders>
            <w:shd w:val="clear" w:color="auto" w:fill="auto"/>
          </w:tcPr>
          <w:p w14:paraId="4D428411"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12.05±1.20</w:t>
            </w:r>
          </w:p>
        </w:tc>
        <w:tc>
          <w:tcPr>
            <w:tcW w:w="1767" w:type="dxa"/>
            <w:tcBorders>
              <w:top w:val="nil"/>
            </w:tcBorders>
            <w:shd w:val="clear" w:color="auto" w:fill="auto"/>
          </w:tcPr>
          <w:p w14:paraId="0BD16868"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11.91±1.16</w:t>
            </w:r>
          </w:p>
        </w:tc>
        <w:tc>
          <w:tcPr>
            <w:tcW w:w="1308" w:type="dxa"/>
            <w:tcBorders>
              <w:top w:val="nil"/>
            </w:tcBorders>
            <w:shd w:val="clear" w:color="auto" w:fill="auto"/>
          </w:tcPr>
          <w:p w14:paraId="7B9F044B"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10.32±0.59</w:t>
            </w:r>
          </w:p>
        </w:tc>
        <w:tc>
          <w:tcPr>
            <w:tcW w:w="1783" w:type="dxa"/>
            <w:tcBorders>
              <w:top w:val="nil"/>
            </w:tcBorders>
            <w:shd w:val="clear" w:color="auto" w:fill="auto"/>
          </w:tcPr>
          <w:p w14:paraId="1E749906"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10.44±0.86</w:t>
            </w:r>
          </w:p>
        </w:tc>
      </w:tr>
      <w:tr w:rsidR="0002457B" w:rsidRPr="0002457B" w14:paraId="539B7DBA" w14:textId="77777777" w:rsidTr="0067151C">
        <w:trPr>
          <w:trHeight w:val="386"/>
        </w:trPr>
        <w:tc>
          <w:tcPr>
            <w:tcW w:w="968" w:type="dxa"/>
            <w:vMerge/>
            <w:tcBorders>
              <w:top w:val="single" w:sz="8" w:space="0" w:color="000000"/>
              <w:bottom w:val="single" w:sz="8" w:space="0" w:color="000000"/>
              <w:right w:val="single" w:sz="4" w:space="0" w:color="auto"/>
            </w:tcBorders>
            <w:vAlign w:val="center"/>
            <w:hideMark/>
          </w:tcPr>
          <w:p w14:paraId="1C9ACEAF"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tcBorders>
            <w:shd w:val="clear" w:color="auto" w:fill="auto"/>
            <w:vAlign w:val="center"/>
            <w:hideMark/>
          </w:tcPr>
          <w:p w14:paraId="79F7D2A2"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0.5-0.25</w:t>
            </w:r>
          </w:p>
        </w:tc>
        <w:tc>
          <w:tcPr>
            <w:tcW w:w="1897" w:type="dxa"/>
            <w:tcBorders>
              <w:top w:val="nil"/>
            </w:tcBorders>
            <w:shd w:val="clear" w:color="auto" w:fill="auto"/>
          </w:tcPr>
          <w:p w14:paraId="3358807F"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9.70±0.62</w:t>
            </w:r>
          </w:p>
        </w:tc>
        <w:tc>
          <w:tcPr>
            <w:tcW w:w="1645" w:type="dxa"/>
            <w:tcBorders>
              <w:top w:val="nil"/>
            </w:tcBorders>
            <w:shd w:val="clear" w:color="auto" w:fill="auto"/>
          </w:tcPr>
          <w:p w14:paraId="6546547D"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10.08±0.74</w:t>
            </w:r>
          </w:p>
        </w:tc>
        <w:tc>
          <w:tcPr>
            <w:tcW w:w="1707" w:type="dxa"/>
            <w:tcBorders>
              <w:top w:val="nil"/>
            </w:tcBorders>
            <w:shd w:val="clear" w:color="auto" w:fill="auto"/>
          </w:tcPr>
          <w:p w14:paraId="56241CC5"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9.50±0.60</w:t>
            </w:r>
          </w:p>
        </w:tc>
        <w:tc>
          <w:tcPr>
            <w:tcW w:w="1284" w:type="dxa"/>
            <w:tcBorders>
              <w:top w:val="nil"/>
            </w:tcBorders>
            <w:shd w:val="clear" w:color="auto" w:fill="auto"/>
          </w:tcPr>
          <w:p w14:paraId="427097D8"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11.15±1.06</w:t>
            </w:r>
          </w:p>
        </w:tc>
        <w:tc>
          <w:tcPr>
            <w:tcW w:w="1767" w:type="dxa"/>
            <w:tcBorders>
              <w:top w:val="nil"/>
            </w:tcBorders>
            <w:shd w:val="clear" w:color="auto" w:fill="auto"/>
          </w:tcPr>
          <w:p w14:paraId="747E10FB"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10.00±0.15</w:t>
            </w:r>
          </w:p>
        </w:tc>
        <w:tc>
          <w:tcPr>
            <w:tcW w:w="1308" w:type="dxa"/>
            <w:tcBorders>
              <w:top w:val="nil"/>
            </w:tcBorders>
            <w:shd w:val="clear" w:color="auto" w:fill="auto"/>
          </w:tcPr>
          <w:p w14:paraId="235E7362"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9.52±0.47</w:t>
            </w:r>
          </w:p>
        </w:tc>
        <w:tc>
          <w:tcPr>
            <w:tcW w:w="1783" w:type="dxa"/>
            <w:tcBorders>
              <w:top w:val="nil"/>
            </w:tcBorders>
            <w:shd w:val="clear" w:color="auto" w:fill="auto"/>
          </w:tcPr>
          <w:p w14:paraId="797D365D"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9.85±0.35</w:t>
            </w:r>
          </w:p>
        </w:tc>
      </w:tr>
      <w:tr w:rsidR="0002457B" w:rsidRPr="0002457B" w14:paraId="0C3975A2" w14:textId="77777777" w:rsidTr="0067151C">
        <w:trPr>
          <w:trHeight w:val="386"/>
        </w:trPr>
        <w:tc>
          <w:tcPr>
            <w:tcW w:w="968" w:type="dxa"/>
            <w:vMerge/>
            <w:tcBorders>
              <w:top w:val="single" w:sz="8" w:space="0" w:color="000000"/>
              <w:bottom w:val="single" w:sz="8" w:space="0" w:color="000000"/>
              <w:right w:val="single" w:sz="4" w:space="0" w:color="auto"/>
            </w:tcBorders>
            <w:vAlign w:val="center"/>
            <w:hideMark/>
          </w:tcPr>
          <w:p w14:paraId="0F3330CD"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tcBorders>
            <w:shd w:val="clear" w:color="auto" w:fill="auto"/>
            <w:vAlign w:val="center"/>
            <w:hideMark/>
          </w:tcPr>
          <w:p w14:paraId="39E3CEFD"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0.25-0.1</w:t>
            </w:r>
          </w:p>
        </w:tc>
        <w:tc>
          <w:tcPr>
            <w:tcW w:w="1897" w:type="dxa"/>
            <w:tcBorders>
              <w:top w:val="nil"/>
            </w:tcBorders>
            <w:shd w:val="clear" w:color="auto" w:fill="auto"/>
          </w:tcPr>
          <w:p w14:paraId="73888152"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9.03±0.10</w:t>
            </w:r>
          </w:p>
        </w:tc>
        <w:tc>
          <w:tcPr>
            <w:tcW w:w="1645" w:type="dxa"/>
            <w:tcBorders>
              <w:top w:val="nil"/>
            </w:tcBorders>
            <w:shd w:val="clear" w:color="auto" w:fill="auto"/>
          </w:tcPr>
          <w:p w14:paraId="56D61695"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9.80±0.85</w:t>
            </w:r>
          </w:p>
        </w:tc>
        <w:tc>
          <w:tcPr>
            <w:tcW w:w="1707" w:type="dxa"/>
            <w:tcBorders>
              <w:top w:val="nil"/>
            </w:tcBorders>
            <w:shd w:val="clear" w:color="auto" w:fill="auto"/>
          </w:tcPr>
          <w:p w14:paraId="6E2D2C44"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9.43±0.81</w:t>
            </w:r>
          </w:p>
        </w:tc>
        <w:tc>
          <w:tcPr>
            <w:tcW w:w="1284" w:type="dxa"/>
            <w:tcBorders>
              <w:top w:val="nil"/>
            </w:tcBorders>
            <w:shd w:val="clear" w:color="auto" w:fill="auto"/>
          </w:tcPr>
          <w:p w14:paraId="56081A3F"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10.85±0.07</w:t>
            </w:r>
          </w:p>
        </w:tc>
        <w:tc>
          <w:tcPr>
            <w:tcW w:w="1767" w:type="dxa"/>
            <w:tcBorders>
              <w:top w:val="nil"/>
            </w:tcBorders>
            <w:shd w:val="clear" w:color="auto" w:fill="auto"/>
          </w:tcPr>
          <w:p w14:paraId="0FE3D24F"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9.16±0.04</w:t>
            </w:r>
          </w:p>
        </w:tc>
        <w:tc>
          <w:tcPr>
            <w:tcW w:w="1308" w:type="dxa"/>
            <w:tcBorders>
              <w:top w:val="nil"/>
            </w:tcBorders>
            <w:shd w:val="clear" w:color="auto" w:fill="auto"/>
          </w:tcPr>
          <w:p w14:paraId="3207D7FF"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8.83±0.81</w:t>
            </w:r>
          </w:p>
        </w:tc>
        <w:tc>
          <w:tcPr>
            <w:tcW w:w="1783" w:type="dxa"/>
            <w:tcBorders>
              <w:top w:val="nil"/>
            </w:tcBorders>
            <w:shd w:val="clear" w:color="auto" w:fill="auto"/>
          </w:tcPr>
          <w:p w14:paraId="71F62D6C"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8.42±0.44</w:t>
            </w:r>
          </w:p>
        </w:tc>
      </w:tr>
      <w:tr w:rsidR="0002457B" w:rsidRPr="0002457B" w14:paraId="1FE64C3C" w14:textId="77777777" w:rsidTr="0067151C">
        <w:trPr>
          <w:trHeight w:val="386"/>
        </w:trPr>
        <w:tc>
          <w:tcPr>
            <w:tcW w:w="968" w:type="dxa"/>
            <w:vMerge/>
            <w:tcBorders>
              <w:top w:val="single" w:sz="8" w:space="0" w:color="000000"/>
              <w:bottom w:val="single" w:sz="8" w:space="0" w:color="000000"/>
              <w:right w:val="single" w:sz="4" w:space="0" w:color="auto"/>
            </w:tcBorders>
            <w:vAlign w:val="center"/>
            <w:hideMark/>
          </w:tcPr>
          <w:p w14:paraId="136282D3"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tcBorders>
            <w:shd w:val="clear" w:color="auto" w:fill="auto"/>
            <w:vAlign w:val="center"/>
            <w:hideMark/>
          </w:tcPr>
          <w:p w14:paraId="45418A41"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0.1-0.053</w:t>
            </w:r>
          </w:p>
        </w:tc>
        <w:tc>
          <w:tcPr>
            <w:tcW w:w="1897" w:type="dxa"/>
            <w:tcBorders>
              <w:top w:val="nil"/>
            </w:tcBorders>
            <w:shd w:val="clear" w:color="auto" w:fill="auto"/>
          </w:tcPr>
          <w:p w14:paraId="7E61C2E4"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8.48±0.69</w:t>
            </w:r>
          </w:p>
        </w:tc>
        <w:tc>
          <w:tcPr>
            <w:tcW w:w="1645" w:type="dxa"/>
            <w:tcBorders>
              <w:top w:val="nil"/>
            </w:tcBorders>
            <w:shd w:val="clear" w:color="auto" w:fill="auto"/>
          </w:tcPr>
          <w:p w14:paraId="077E9885"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9.05±0.45</w:t>
            </w:r>
          </w:p>
        </w:tc>
        <w:tc>
          <w:tcPr>
            <w:tcW w:w="1707" w:type="dxa"/>
            <w:tcBorders>
              <w:top w:val="nil"/>
            </w:tcBorders>
            <w:shd w:val="clear" w:color="auto" w:fill="auto"/>
          </w:tcPr>
          <w:p w14:paraId="1EADEB2E"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7.72±0.60</w:t>
            </w:r>
          </w:p>
        </w:tc>
        <w:tc>
          <w:tcPr>
            <w:tcW w:w="1284" w:type="dxa"/>
            <w:tcBorders>
              <w:top w:val="nil"/>
            </w:tcBorders>
            <w:shd w:val="clear" w:color="auto" w:fill="auto"/>
          </w:tcPr>
          <w:p w14:paraId="1123F46B"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9.43±0.10</w:t>
            </w:r>
          </w:p>
        </w:tc>
        <w:tc>
          <w:tcPr>
            <w:tcW w:w="1767" w:type="dxa"/>
            <w:tcBorders>
              <w:top w:val="nil"/>
            </w:tcBorders>
            <w:shd w:val="clear" w:color="auto" w:fill="auto"/>
          </w:tcPr>
          <w:p w14:paraId="2B6462E5"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8.42±0.75</w:t>
            </w:r>
          </w:p>
        </w:tc>
        <w:tc>
          <w:tcPr>
            <w:tcW w:w="1308" w:type="dxa"/>
            <w:tcBorders>
              <w:top w:val="nil"/>
            </w:tcBorders>
            <w:shd w:val="clear" w:color="auto" w:fill="auto"/>
          </w:tcPr>
          <w:p w14:paraId="4532C39B"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8.14±0.34</w:t>
            </w:r>
          </w:p>
        </w:tc>
        <w:tc>
          <w:tcPr>
            <w:tcW w:w="1783" w:type="dxa"/>
            <w:tcBorders>
              <w:top w:val="nil"/>
            </w:tcBorders>
            <w:shd w:val="clear" w:color="auto" w:fill="auto"/>
          </w:tcPr>
          <w:p w14:paraId="4786F809"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8.25±0.49</w:t>
            </w:r>
          </w:p>
        </w:tc>
      </w:tr>
      <w:tr w:rsidR="0002457B" w:rsidRPr="0002457B" w14:paraId="7266F4C4" w14:textId="77777777" w:rsidTr="0067151C">
        <w:trPr>
          <w:trHeight w:val="404"/>
        </w:trPr>
        <w:tc>
          <w:tcPr>
            <w:tcW w:w="968" w:type="dxa"/>
            <w:vMerge/>
            <w:tcBorders>
              <w:top w:val="single" w:sz="8" w:space="0" w:color="000000"/>
              <w:bottom w:val="single" w:sz="8" w:space="0" w:color="000000"/>
              <w:right w:val="single" w:sz="4" w:space="0" w:color="auto"/>
            </w:tcBorders>
            <w:vAlign w:val="center"/>
            <w:hideMark/>
          </w:tcPr>
          <w:p w14:paraId="610760E7"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p>
        </w:tc>
        <w:tc>
          <w:tcPr>
            <w:tcW w:w="1276" w:type="dxa"/>
            <w:tcBorders>
              <w:top w:val="nil"/>
              <w:left w:val="single" w:sz="4" w:space="0" w:color="auto"/>
              <w:bottom w:val="single" w:sz="4" w:space="0" w:color="auto"/>
            </w:tcBorders>
            <w:shd w:val="clear" w:color="auto" w:fill="auto"/>
            <w:vAlign w:val="center"/>
            <w:hideMark/>
          </w:tcPr>
          <w:p w14:paraId="731D6637" w14:textId="77777777" w:rsidR="00BB2251" w:rsidRPr="0002457B" w:rsidRDefault="00BB2251" w:rsidP="0067151C">
            <w:pPr>
              <w:jc w:val="center"/>
              <w:rPr>
                <w:rFonts w:ascii="Arial" w:eastAsia="Times New Roman" w:hAnsi="Arial" w:cs="Arial"/>
                <w:b/>
                <w:bCs/>
                <w:color w:val="000000" w:themeColor="text1"/>
                <w:kern w:val="0"/>
                <w:lang w:eastAsia="en-IN"/>
                <w14:ligatures w14:val="none"/>
              </w:rPr>
            </w:pPr>
            <w:r w:rsidRPr="0002457B">
              <w:rPr>
                <w:rFonts w:ascii="Arial" w:eastAsia="Times New Roman" w:hAnsi="Arial" w:cs="Arial"/>
                <w:b/>
                <w:bCs/>
                <w:color w:val="000000" w:themeColor="text1"/>
                <w:kern w:val="0"/>
                <w:lang w:eastAsia="en-IN"/>
                <w14:ligatures w14:val="none"/>
              </w:rPr>
              <w:t>&lt; 0.053</w:t>
            </w:r>
          </w:p>
        </w:tc>
        <w:tc>
          <w:tcPr>
            <w:tcW w:w="1897" w:type="dxa"/>
            <w:tcBorders>
              <w:top w:val="nil"/>
              <w:bottom w:val="single" w:sz="4" w:space="0" w:color="auto"/>
            </w:tcBorders>
            <w:shd w:val="clear" w:color="auto" w:fill="auto"/>
          </w:tcPr>
          <w:p w14:paraId="49E74630"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645" w:type="dxa"/>
            <w:tcBorders>
              <w:top w:val="nil"/>
              <w:bottom w:val="single" w:sz="4" w:space="0" w:color="auto"/>
            </w:tcBorders>
            <w:shd w:val="clear" w:color="auto" w:fill="auto"/>
          </w:tcPr>
          <w:p w14:paraId="487C832B"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707" w:type="dxa"/>
            <w:tcBorders>
              <w:top w:val="nil"/>
              <w:bottom w:val="single" w:sz="4" w:space="0" w:color="auto"/>
            </w:tcBorders>
            <w:shd w:val="clear" w:color="auto" w:fill="auto"/>
          </w:tcPr>
          <w:p w14:paraId="6BC0D964"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284" w:type="dxa"/>
            <w:tcBorders>
              <w:top w:val="nil"/>
              <w:bottom w:val="single" w:sz="4" w:space="0" w:color="auto"/>
            </w:tcBorders>
            <w:shd w:val="clear" w:color="auto" w:fill="auto"/>
          </w:tcPr>
          <w:p w14:paraId="6060CA30"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767" w:type="dxa"/>
            <w:tcBorders>
              <w:top w:val="nil"/>
              <w:bottom w:val="single" w:sz="4" w:space="0" w:color="auto"/>
            </w:tcBorders>
            <w:shd w:val="clear" w:color="auto" w:fill="auto"/>
          </w:tcPr>
          <w:p w14:paraId="7C396CD3"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308" w:type="dxa"/>
            <w:tcBorders>
              <w:top w:val="nil"/>
              <w:bottom w:val="single" w:sz="4" w:space="0" w:color="auto"/>
            </w:tcBorders>
            <w:shd w:val="clear" w:color="auto" w:fill="auto"/>
          </w:tcPr>
          <w:p w14:paraId="4210CF3E"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c>
          <w:tcPr>
            <w:tcW w:w="1783" w:type="dxa"/>
            <w:tcBorders>
              <w:top w:val="nil"/>
              <w:bottom w:val="single" w:sz="4" w:space="0" w:color="auto"/>
            </w:tcBorders>
            <w:shd w:val="clear" w:color="auto" w:fill="auto"/>
          </w:tcPr>
          <w:p w14:paraId="19EB4947" w14:textId="77777777" w:rsidR="00BB2251" w:rsidRPr="0002457B" w:rsidRDefault="00BB2251" w:rsidP="0067151C">
            <w:pPr>
              <w:jc w:val="center"/>
              <w:rPr>
                <w:rFonts w:ascii="Arial" w:eastAsia="Times New Roman" w:hAnsi="Arial" w:cs="Arial"/>
                <w:color w:val="000000" w:themeColor="text1"/>
                <w:kern w:val="0"/>
                <w:lang w:eastAsia="en-IN"/>
                <w14:ligatures w14:val="none"/>
              </w:rPr>
            </w:pPr>
            <w:r w:rsidRPr="0002457B">
              <w:rPr>
                <w:rFonts w:ascii="Arial" w:eastAsia="Times New Roman" w:hAnsi="Arial" w:cs="Arial"/>
                <w:color w:val="000000" w:themeColor="text1"/>
                <w:kern w:val="0"/>
                <w:lang w:eastAsia="en-GB"/>
                <w14:ligatures w14:val="none"/>
              </w:rPr>
              <w:t>-</w:t>
            </w:r>
          </w:p>
        </w:tc>
      </w:tr>
    </w:tbl>
    <w:p w14:paraId="72C90A72" w14:textId="77777777" w:rsidR="00BB2251" w:rsidRPr="0002457B" w:rsidRDefault="00BB2251" w:rsidP="00BB2251">
      <w:pPr>
        <w:pBdr>
          <w:top w:val="nil"/>
          <w:left w:val="nil"/>
          <w:bottom w:val="nil"/>
          <w:right w:val="nil"/>
          <w:between w:val="nil"/>
          <w:bar w:val="nil"/>
        </w:pBdr>
        <w:spacing w:before="240"/>
        <w:ind w:left="-360"/>
        <w:jc w:val="both"/>
        <w:rPr>
          <w:rFonts w:ascii="Arial" w:eastAsia="Arial Unicode MS" w:hAnsi="Arial" w:cs="Arial"/>
          <w:color w:val="000000" w:themeColor="text1"/>
          <w:kern w:val="0"/>
          <w:bdr w:val="nil"/>
          <w:lang w:val="en-US" w:eastAsia="en-IN"/>
          <w14:textOutline w14:w="0" w14:cap="flat" w14:cmpd="sng" w14:algn="ctr">
            <w14:noFill/>
            <w14:prstDash w14:val="solid"/>
            <w14:bevel/>
          </w14:textOutline>
          <w14:ligatures w14:val="none"/>
        </w:rPr>
      </w:pPr>
      <w:r w:rsidRPr="0002457B">
        <w:rPr>
          <w:rFonts w:ascii="Arial" w:eastAsia="Arial Unicode MS" w:hAnsi="Arial" w:cs="Arial"/>
          <w:b/>
          <w:bCs/>
          <w:color w:val="000000" w:themeColor="text1"/>
          <w:kern w:val="0"/>
          <w:bdr w:val="nil"/>
          <w:lang w:eastAsia="en-IN"/>
          <w14:textOutline w14:w="0" w14:cap="flat" w14:cmpd="sng" w14:algn="ctr">
            <w14:noFill/>
            <w14:prstDash w14:val="solid"/>
            <w14:bevel/>
          </w14:textOutline>
          <w14:ligatures w14:val="none"/>
        </w:rPr>
        <w:lastRenderedPageBreak/>
        <w:t xml:space="preserve">Table 5: </w:t>
      </w:r>
      <w:r w:rsidRPr="0002457B">
        <w:rPr>
          <w:rFonts w:ascii="Arial" w:eastAsia="Arial Unicode MS" w:hAnsi="Arial" w:cs="Arial"/>
          <w:color w:val="000000" w:themeColor="text1"/>
          <w:kern w:val="0"/>
          <w:bdr w:val="nil"/>
          <w:lang w:eastAsia="en-IN"/>
          <w14:textOutline w14:w="0" w14:cap="flat" w14:cmpd="sng" w14:algn="ctr">
            <w14:noFill/>
            <w14:prstDash w14:val="solid"/>
            <w14:bevel/>
          </w14:textOutline>
          <w14:ligatures w14:val="none"/>
        </w:rPr>
        <w:t xml:space="preserve">Particulate Organic Carbon (%) in different sites of mangrove-rice system </w:t>
      </w:r>
      <w:r w:rsidRPr="0002457B">
        <w:rPr>
          <w:rFonts w:ascii="Arial" w:eastAsia="Arial Unicode MS" w:hAnsi="Arial" w:cs="Arial"/>
          <w:color w:val="000000" w:themeColor="text1"/>
          <w:kern w:val="0"/>
          <w:bdr w:val="nil"/>
          <w:lang w:val="en-US" w:eastAsia="en-IN"/>
          <w14:textOutline w14:w="0" w14:cap="flat" w14:cmpd="sng" w14:algn="ctr">
            <w14:noFill/>
            <w14:prstDash w14:val="solid"/>
            <w14:bevel/>
          </w14:textOutline>
          <w14:ligatures w14:val="none"/>
        </w:rPr>
        <w:t>of Sagar Island, Sundarban, India</w:t>
      </w:r>
      <w:r w:rsidRPr="0002457B">
        <w:rPr>
          <w:rFonts w:ascii="Arial" w:eastAsia="Arial Unicode MS" w:hAnsi="Arial" w:cs="Arial"/>
          <w:color w:val="000000" w:themeColor="text1"/>
          <w:kern w:val="0"/>
          <w:bdr w:val="nil"/>
          <w:lang w:eastAsia="en-IN"/>
          <w14:textOutline w14:w="0" w14:cap="flat" w14:cmpd="sng" w14:algn="ctr">
            <w14:noFill/>
            <w14:prstDash w14:val="solid"/>
            <w14:bevel/>
          </w14:textOutline>
          <w14:ligatures w14:val="none"/>
        </w:rPr>
        <w:t xml:space="preserve">. </w:t>
      </w:r>
      <w:r w:rsidRPr="0002457B">
        <w:rPr>
          <w:rFonts w:ascii="Arial" w:eastAsia="Arial Unicode MS" w:hAnsi="Arial" w:cs="Arial"/>
          <w:color w:val="000000" w:themeColor="text1"/>
          <w:kern w:val="0"/>
          <w:bdr w:val="nil"/>
          <w:lang w:val="en-US" w:eastAsia="en-IN"/>
          <w14:textOutline w14:w="0" w14:cap="flat" w14:cmpd="sng" w14:algn="ctr">
            <w14:noFill/>
            <w14:prstDash w14:val="solid"/>
            <w14:bevel/>
          </w14:textOutline>
          <w14:ligatures w14:val="none"/>
        </w:rPr>
        <w:t>[S= Sites (</w:t>
      </w:r>
      <w:r w:rsidRPr="0002457B">
        <w:rPr>
          <w:rFonts w:ascii="Arial" w:eastAsia="Arial Unicode MS" w:hAnsi="Arial" w:cs="Arial"/>
          <w:color w:val="000000" w:themeColor="text1"/>
          <w:kern w:val="0"/>
          <w:bdr w:val="nil"/>
          <w:lang w:eastAsia="en-IN"/>
          <w14:textOutline w14:w="0" w14:cap="flat" w14:cmpd="sng" w14:algn="ctr">
            <w14:noFill/>
            <w14:prstDash w14:val="solid"/>
            <w14:bevel/>
          </w14:textOutline>
          <w14:ligatures w14:val="none"/>
        </w:rPr>
        <w:t>Debigobindapur, Kayalapara,</w:t>
      </w:r>
      <w:r w:rsidRPr="0002457B">
        <w:rPr>
          <w:rFonts w:ascii="Arial" w:eastAsia="Arial Unicode MS" w:hAnsi="Arial" w:cs="Arial"/>
          <w:color w:val="000000" w:themeColor="text1"/>
          <w:kern w:val="0"/>
          <w:bdr w:val="nil"/>
          <w:lang w:val="en-US" w:eastAsia="en-IN"/>
          <w14:textOutline w14:w="0" w14:cap="flat" w14:cmpd="sng" w14:algn="ctr">
            <w14:noFill/>
            <w14:prstDash w14:val="solid"/>
            <w14:bevel/>
          </w14:textOutline>
          <w14:ligatures w14:val="none"/>
        </w:rPr>
        <w:t xml:space="preserve"> </w:t>
      </w:r>
      <w:r w:rsidRPr="0002457B">
        <w:rPr>
          <w:rFonts w:ascii="Arial" w:eastAsia="Arial Unicode MS" w:hAnsi="Arial" w:cs="Arial"/>
          <w:color w:val="000000" w:themeColor="text1"/>
          <w:kern w:val="0"/>
          <w:bdr w:val="nil"/>
          <w:lang w:val="es-ES_tradnl" w:eastAsia="en-IN"/>
          <w14:textOutline w14:w="0" w14:cap="flat" w14:cmpd="sng" w14:algn="ctr">
            <w14:noFill/>
            <w14:prstDash w14:val="solid"/>
            <w14:bevel/>
          </w14:textOutline>
          <w14:ligatures w14:val="none"/>
        </w:rPr>
        <w:t>Gobindapur, Fulbari, Naraharipur, Benuban</w:t>
      </w:r>
      <w:r w:rsidRPr="0002457B">
        <w:rPr>
          <w:rFonts w:ascii="Arial" w:eastAsia="Arial Unicode MS" w:hAnsi="Arial" w:cs="Arial"/>
          <w:color w:val="000000" w:themeColor="text1"/>
          <w:kern w:val="0"/>
          <w:bdr w:val="nil"/>
          <w:lang w:val="en-US" w:eastAsia="en-IN"/>
          <w14:textOutline w14:w="0" w14:cap="flat" w14:cmpd="sng" w14:algn="ctr">
            <w14:noFill/>
            <w14:prstDash w14:val="solid"/>
            <w14:bevel/>
          </w14:textOutline>
          <w14:ligatures w14:val="none"/>
        </w:rPr>
        <w:t xml:space="preserve"> and </w:t>
      </w:r>
      <w:r w:rsidRPr="0002457B">
        <w:rPr>
          <w:rFonts w:ascii="Arial" w:eastAsia="Arial Unicode MS" w:hAnsi="Arial" w:cs="Arial"/>
          <w:color w:val="000000" w:themeColor="text1"/>
          <w:kern w:val="0"/>
          <w:bdr w:val="nil"/>
          <w:lang w:eastAsia="en-IN"/>
          <w14:textOutline w14:w="0" w14:cap="flat" w14:cmpd="sng" w14:algn="ctr">
            <w14:noFill/>
            <w14:prstDash w14:val="solid"/>
            <w14:bevel/>
          </w14:textOutline>
          <w14:ligatures w14:val="none"/>
        </w:rPr>
        <w:t>Sumatinagar</w:t>
      </w:r>
      <w:r w:rsidRPr="0002457B">
        <w:rPr>
          <w:rFonts w:ascii="Arial" w:eastAsia="Arial Unicode MS" w:hAnsi="Arial" w:cs="Arial"/>
          <w:color w:val="000000" w:themeColor="text1"/>
          <w:kern w:val="0"/>
          <w:bdr w:val="nil"/>
          <w:lang w:val="en-US" w:eastAsia="en-IN"/>
          <w14:textOutline w14:w="0" w14:cap="flat" w14:cmpd="sng" w14:algn="ctr">
            <w14:noFill/>
            <w14:prstDash w14:val="solid"/>
            <w14:bevel/>
          </w14:textOutline>
          <w14:ligatures w14:val="none"/>
        </w:rPr>
        <w:t>); E= Ecology (Mangrove and rice); D= Soil depth (0-15, 15-30, 30-45cm)].</w:t>
      </w:r>
    </w:p>
    <w:tbl>
      <w:tblPr>
        <w:tblW w:w="14422" w:type="dxa"/>
        <w:tblInd w:w="-455" w:type="dxa"/>
        <w:tblLayout w:type="fixed"/>
        <w:tblLook w:val="04A0" w:firstRow="1" w:lastRow="0" w:firstColumn="1" w:lastColumn="0" w:noHBand="0" w:noVBand="1"/>
      </w:tblPr>
      <w:tblGrid>
        <w:gridCol w:w="1272"/>
        <w:gridCol w:w="1607"/>
        <w:gridCol w:w="1893"/>
        <w:gridCol w:w="1432"/>
        <w:gridCol w:w="1488"/>
        <w:gridCol w:w="1311"/>
        <w:gridCol w:w="1538"/>
        <w:gridCol w:w="1310"/>
        <w:gridCol w:w="1552"/>
        <w:gridCol w:w="1019"/>
      </w:tblGrid>
      <w:tr w:rsidR="0002457B" w:rsidRPr="0002457B" w14:paraId="67C80DBF" w14:textId="77777777" w:rsidTr="0067151C">
        <w:trPr>
          <w:trHeight w:val="490"/>
        </w:trPr>
        <w:tc>
          <w:tcPr>
            <w:tcW w:w="1272" w:type="dxa"/>
            <w:tcBorders>
              <w:top w:val="single" w:sz="4" w:space="0" w:color="auto"/>
              <w:bottom w:val="single" w:sz="4" w:space="0" w:color="auto"/>
            </w:tcBorders>
            <w:shd w:val="clear" w:color="auto" w:fill="auto"/>
            <w:vAlign w:val="center"/>
            <w:hideMark/>
          </w:tcPr>
          <w:p w14:paraId="25A2B260"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Ecology</w:t>
            </w:r>
          </w:p>
        </w:tc>
        <w:tc>
          <w:tcPr>
            <w:tcW w:w="1607" w:type="dxa"/>
            <w:tcBorders>
              <w:top w:val="single" w:sz="4" w:space="0" w:color="auto"/>
              <w:bottom w:val="single" w:sz="4" w:space="0" w:color="auto"/>
            </w:tcBorders>
            <w:shd w:val="clear" w:color="auto" w:fill="auto"/>
            <w:vAlign w:val="center"/>
            <w:hideMark/>
          </w:tcPr>
          <w:p w14:paraId="6DA1C332" w14:textId="77777777" w:rsidR="00BB2251" w:rsidRPr="0002457B" w:rsidRDefault="00BB2251" w:rsidP="0067151C">
            <w:pPr>
              <w:ind w:right="-18"/>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Depth (cm)</w:t>
            </w:r>
          </w:p>
        </w:tc>
        <w:tc>
          <w:tcPr>
            <w:tcW w:w="1893" w:type="dxa"/>
            <w:tcBorders>
              <w:top w:val="single" w:sz="4" w:space="0" w:color="auto"/>
              <w:bottom w:val="single" w:sz="4" w:space="0" w:color="auto"/>
            </w:tcBorders>
            <w:shd w:val="clear" w:color="auto" w:fill="auto"/>
            <w:vAlign w:val="center"/>
            <w:hideMark/>
          </w:tcPr>
          <w:p w14:paraId="71CA4973" w14:textId="77777777" w:rsidR="00BB2251" w:rsidRPr="0002457B" w:rsidRDefault="00BB2251" w:rsidP="0067151C">
            <w:pPr>
              <w:ind w:right="-18"/>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Debigobindapur</w:t>
            </w:r>
          </w:p>
        </w:tc>
        <w:tc>
          <w:tcPr>
            <w:tcW w:w="1432" w:type="dxa"/>
            <w:tcBorders>
              <w:top w:val="single" w:sz="4" w:space="0" w:color="auto"/>
              <w:bottom w:val="single" w:sz="4" w:space="0" w:color="auto"/>
            </w:tcBorders>
            <w:shd w:val="clear" w:color="auto" w:fill="auto"/>
            <w:vAlign w:val="center"/>
            <w:hideMark/>
          </w:tcPr>
          <w:p w14:paraId="7870BD61"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Kayalapara</w:t>
            </w:r>
          </w:p>
        </w:tc>
        <w:tc>
          <w:tcPr>
            <w:tcW w:w="1488" w:type="dxa"/>
            <w:tcBorders>
              <w:top w:val="single" w:sz="4" w:space="0" w:color="auto"/>
              <w:bottom w:val="single" w:sz="4" w:space="0" w:color="auto"/>
            </w:tcBorders>
            <w:shd w:val="clear" w:color="auto" w:fill="auto"/>
            <w:vAlign w:val="center"/>
            <w:hideMark/>
          </w:tcPr>
          <w:p w14:paraId="181E3524"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Gobindapur</w:t>
            </w:r>
          </w:p>
        </w:tc>
        <w:tc>
          <w:tcPr>
            <w:tcW w:w="1311" w:type="dxa"/>
            <w:tcBorders>
              <w:top w:val="single" w:sz="4" w:space="0" w:color="auto"/>
              <w:bottom w:val="single" w:sz="4" w:space="0" w:color="auto"/>
            </w:tcBorders>
            <w:shd w:val="clear" w:color="auto" w:fill="auto"/>
            <w:vAlign w:val="center"/>
            <w:hideMark/>
          </w:tcPr>
          <w:p w14:paraId="59E96624"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Fulbari</w:t>
            </w:r>
          </w:p>
        </w:tc>
        <w:tc>
          <w:tcPr>
            <w:tcW w:w="1538" w:type="dxa"/>
            <w:tcBorders>
              <w:top w:val="single" w:sz="4" w:space="0" w:color="auto"/>
              <w:bottom w:val="single" w:sz="4" w:space="0" w:color="auto"/>
            </w:tcBorders>
            <w:shd w:val="clear" w:color="auto" w:fill="auto"/>
            <w:vAlign w:val="center"/>
            <w:hideMark/>
          </w:tcPr>
          <w:p w14:paraId="6A005887"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Naraharipur</w:t>
            </w:r>
          </w:p>
        </w:tc>
        <w:tc>
          <w:tcPr>
            <w:tcW w:w="1310" w:type="dxa"/>
            <w:tcBorders>
              <w:top w:val="single" w:sz="4" w:space="0" w:color="auto"/>
              <w:bottom w:val="single" w:sz="4" w:space="0" w:color="auto"/>
            </w:tcBorders>
            <w:shd w:val="clear" w:color="auto" w:fill="auto"/>
            <w:vAlign w:val="center"/>
            <w:hideMark/>
          </w:tcPr>
          <w:p w14:paraId="2A513100"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Benuban</w:t>
            </w:r>
          </w:p>
        </w:tc>
        <w:tc>
          <w:tcPr>
            <w:tcW w:w="1552" w:type="dxa"/>
            <w:tcBorders>
              <w:top w:val="single" w:sz="4" w:space="0" w:color="auto"/>
              <w:bottom w:val="single" w:sz="4" w:space="0" w:color="auto"/>
            </w:tcBorders>
            <w:shd w:val="clear" w:color="auto" w:fill="auto"/>
            <w:vAlign w:val="center"/>
            <w:hideMark/>
          </w:tcPr>
          <w:p w14:paraId="07D18D71"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Sumatinagar</w:t>
            </w:r>
          </w:p>
        </w:tc>
        <w:tc>
          <w:tcPr>
            <w:tcW w:w="1019" w:type="dxa"/>
            <w:tcBorders>
              <w:top w:val="single" w:sz="4" w:space="0" w:color="auto"/>
              <w:bottom w:val="single" w:sz="4" w:space="0" w:color="auto"/>
              <w:right w:val="nil"/>
            </w:tcBorders>
            <w:shd w:val="clear" w:color="auto" w:fill="auto"/>
            <w:vAlign w:val="center"/>
            <w:hideMark/>
          </w:tcPr>
          <w:p w14:paraId="0D2BE39F"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Mean of sites</w:t>
            </w:r>
          </w:p>
        </w:tc>
      </w:tr>
      <w:tr w:rsidR="0002457B" w:rsidRPr="0002457B" w14:paraId="35443C28" w14:textId="77777777" w:rsidTr="0067151C">
        <w:trPr>
          <w:trHeight w:val="411"/>
        </w:trPr>
        <w:tc>
          <w:tcPr>
            <w:tcW w:w="1272" w:type="dxa"/>
            <w:tcBorders>
              <w:top w:val="single" w:sz="4" w:space="0" w:color="auto"/>
            </w:tcBorders>
            <w:shd w:val="clear" w:color="auto" w:fill="auto"/>
            <w:vAlign w:val="center"/>
            <w:hideMark/>
          </w:tcPr>
          <w:p w14:paraId="00C44111"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Mangrove</w:t>
            </w:r>
          </w:p>
        </w:tc>
        <w:tc>
          <w:tcPr>
            <w:tcW w:w="1607" w:type="dxa"/>
            <w:tcBorders>
              <w:top w:val="single" w:sz="4" w:space="0" w:color="auto"/>
            </w:tcBorders>
            <w:shd w:val="clear" w:color="auto" w:fill="auto"/>
            <w:vAlign w:val="center"/>
            <w:hideMark/>
          </w:tcPr>
          <w:p w14:paraId="0400D324"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0-15</w:t>
            </w:r>
          </w:p>
        </w:tc>
        <w:tc>
          <w:tcPr>
            <w:tcW w:w="1893" w:type="dxa"/>
            <w:tcBorders>
              <w:top w:val="single" w:sz="4" w:space="0" w:color="auto"/>
            </w:tcBorders>
            <w:shd w:val="clear" w:color="auto" w:fill="auto"/>
            <w:vAlign w:val="center"/>
            <w:hideMark/>
          </w:tcPr>
          <w:p w14:paraId="2EB0B4C4"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21.57±1.18</w:t>
            </w:r>
          </w:p>
        </w:tc>
        <w:tc>
          <w:tcPr>
            <w:tcW w:w="1432" w:type="dxa"/>
            <w:tcBorders>
              <w:top w:val="single" w:sz="4" w:space="0" w:color="auto"/>
            </w:tcBorders>
            <w:shd w:val="clear" w:color="auto" w:fill="auto"/>
            <w:vAlign w:val="center"/>
            <w:hideMark/>
          </w:tcPr>
          <w:p w14:paraId="4C139A61"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16.92±0.06</w:t>
            </w:r>
          </w:p>
        </w:tc>
        <w:tc>
          <w:tcPr>
            <w:tcW w:w="1488" w:type="dxa"/>
            <w:tcBorders>
              <w:top w:val="single" w:sz="4" w:space="0" w:color="auto"/>
            </w:tcBorders>
            <w:shd w:val="clear" w:color="auto" w:fill="auto"/>
            <w:vAlign w:val="center"/>
            <w:hideMark/>
          </w:tcPr>
          <w:p w14:paraId="27164741"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18.73±1.23</w:t>
            </w:r>
          </w:p>
        </w:tc>
        <w:tc>
          <w:tcPr>
            <w:tcW w:w="1311" w:type="dxa"/>
            <w:tcBorders>
              <w:top w:val="single" w:sz="4" w:space="0" w:color="auto"/>
            </w:tcBorders>
            <w:shd w:val="clear" w:color="auto" w:fill="auto"/>
            <w:vAlign w:val="center"/>
            <w:hideMark/>
          </w:tcPr>
          <w:p w14:paraId="1CB859D7"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20.10±1.41</w:t>
            </w:r>
          </w:p>
        </w:tc>
        <w:tc>
          <w:tcPr>
            <w:tcW w:w="1538" w:type="dxa"/>
            <w:tcBorders>
              <w:top w:val="single" w:sz="4" w:space="0" w:color="auto"/>
            </w:tcBorders>
            <w:shd w:val="clear" w:color="auto" w:fill="auto"/>
            <w:vAlign w:val="center"/>
            <w:hideMark/>
          </w:tcPr>
          <w:p w14:paraId="675B3CAF"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14.18±0.28</w:t>
            </w:r>
          </w:p>
        </w:tc>
        <w:tc>
          <w:tcPr>
            <w:tcW w:w="1310" w:type="dxa"/>
            <w:tcBorders>
              <w:top w:val="single" w:sz="4" w:space="0" w:color="auto"/>
            </w:tcBorders>
            <w:shd w:val="clear" w:color="auto" w:fill="auto"/>
            <w:vAlign w:val="center"/>
            <w:hideMark/>
          </w:tcPr>
          <w:p w14:paraId="3233EC87"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16.44±0.95</w:t>
            </w:r>
          </w:p>
        </w:tc>
        <w:tc>
          <w:tcPr>
            <w:tcW w:w="1552" w:type="dxa"/>
            <w:tcBorders>
              <w:top w:val="single" w:sz="4" w:space="0" w:color="auto"/>
            </w:tcBorders>
            <w:shd w:val="clear" w:color="auto" w:fill="auto"/>
            <w:vAlign w:val="center"/>
            <w:hideMark/>
          </w:tcPr>
          <w:p w14:paraId="0D05C08D"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17.53±0.97</w:t>
            </w:r>
          </w:p>
        </w:tc>
        <w:tc>
          <w:tcPr>
            <w:tcW w:w="1019" w:type="dxa"/>
            <w:tcBorders>
              <w:top w:val="single" w:sz="4" w:space="0" w:color="auto"/>
            </w:tcBorders>
            <w:shd w:val="clear" w:color="auto" w:fill="auto"/>
            <w:vAlign w:val="center"/>
            <w:hideMark/>
          </w:tcPr>
          <w:p w14:paraId="30B89BF8"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17.924</w:t>
            </w:r>
          </w:p>
        </w:tc>
      </w:tr>
      <w:tr w:rsidR="0002457B" w:rsidRPr="0002457B" w14:paraId="33D269A1" w14:textId="77777777" w:rsidTr="0067151C">
        <w:trPr>
          <w:trHeight w:val="392"/>
        </w:trPr>
        <w:tc>
          <w:tcPr>
            <w:tcW w:w="1272" w:type="dxa"/>
            <w:tcBorders>
              <w:top w:val="nil"/>
              <w:bottom w:val="single" w:sz="4" w:space="0" w:color="auto"/>
            </w:tcBorders>
            <w:shd w:val="clear" w:color="auto" w:fill="auto"/>
            <w:vAlign w:val="center"/>
            <w:hideMark/>
          </w:tcPr>
          <w:p w14:paraId="15C493D0"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 </w:t>
            </w:r>
          </w:p>
        </w:tc>
        <w:tc>
          <w:tcPr>
            <w:tcW w:w="1607" w:type="dxa"/>
            <w:tcBorders>
              <w:top w:val="nil"/>
              <w:bottom w:val="single" w:sz="4" w:space="0" w:color="auto"/>
            </w:tcBorders>
            <w:shd w:val="clear" w:color="auto" w:fill="auto"/>
            <w:vAlign w:val="center"/>
            <w:hideMark/>
          </w:tcPr>
          <w:p w14:paraId="31675EC4"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15-30</w:t>
            </w:r>
          </w:p>
        </w:tc>
        <w:tc>
          <w:tcPr>
            <w:tcW w:w="1893" w:type="dxa"/>
            <w:tcBorders>
              <w:top w:val="nil"/>
              <w:bottom w:val="single" w:sz="4" w:space="0" w:color="auto"/>
            </w:tcBorders>
            <w:shd w:val="clear" w:color="auto" w:fill="auto"/>
            <w:vAlign w:val="center"/>
            <w:hideMark/>
          </w:tcPr>
          <w:p w14:paraId="65AB54A0"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16.83±0.14</w:t>
            </w:r>
          </w:p>
        </w:tc>
        <w:tc>
          <w:tcPr>
            <w:tcW w:w="1432" w:type="dxa"/>
            <w:tcBorders>
              <w:top w:val="nil"/>
              <w:bottom w:val="single" w:sz="4" w:space="0" w:color="auto"/>
            </w:tcBorders>
            <w:shd w:val="clear" w:color="auto" w:fill="auto"/>
            <w:vAlign w:val="center"/>
            <w:hideMark/>
          </w:tcPr>
          <w:p w14:paraId="78DA6CA4"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15.12±0.69</w:t>
            </w:r>
          </w:p>
        </w:tc>
        <w:tc>
          <w:tcPr>
            <w:tcW w:w="1488" w:type="dxa"/>
            <w:tcBorders>
              <w:top w:val="nil"/>
              <w:bottom w:val="single" w:sz="4" w:space="0" w:color="auto"/>
            </w:tcBorders>
            <w:shd w:val="clear" w:color="auto" w:fill="auto"/>
            <w:vAlign w:val="center"/>
            <w:hideMark/>
          </w:tcPr>
          <w:p w14:paraId="6E86CCB5"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17.40±0.25</w:t>
            </w:r>
          </w:p>
        </w:tc>
        <w:tc>
          <w:tcPr>
            <w:tcW w:w="1311" w:type="dxa"/>
            <w:tcBorders>
              <w:top w:val="nil"/>
              <w:bottom w:val="single" w:sz="4" w:space="0" w:color="auto"/>
            </w:tcBorders>
            <w:shd w:val="clear" w:color="auto" w:fill="auto"/>
            <w:vAlign w:val="center"/>
            <w:hideMark/>
          </w:tcPr>
          <w:p w14:paraId="446822C8"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15.96±0.72</w:t>
            </w:r>
          </w:p>
        </w:tc>
        <w:tc>
          <w:tcPr>
            <w:tcW w:w="1538" w:type="dxa"/>
            <w:tcBorders>
              <w:top w:val="nil"/>
              <w:bottom w:val="single" w:sz="4" w:space="0" w:color="auto"/>
            </w:tcBorders>
            <w:shd w:val="clear" w:color="auto" w:fill="auto"/>
            <w:vAlign w:val="center"/>
            <w:hideMark/>
          </w:tcPr>
          <w:p w14:paraId="6A0B2334"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14.08±0.21</w:t>
            </w:r>
          </w:p>
        </w:tc>
        <w:tc>
          <w:tcPr>
            <w:tcW w:w="1310" w:type="dxa"/>
            <w:tcBorders>
              <w:top w:val="nil"/>
              <w:bottom w:val="single" w:sz="4" w:space="0" w:color="auto"/>
            </w:tcBorders>
            <w:shd w:val="clear" w:color="auto" w:fill="auto"/>
            <w:vAlign w:val="center"/>
            <w:hideMark/>
          </w:tcPr>
          <w:p w14:paraId="485265D8"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16.47±0.05</w:t>
            </w:r>
          </w:p>
        </w:tc>
        <w:tc>
          <w:tcPr>
            <w:tcW w:w="1552" w:type="dxa"/>
            <w:tcBorders>
              <w:top w:val="nil"/>
              <w:bottom w:val="single" w:sz="4" w:space="0" w:color="auto"/>
            </w:tcBorders>
            <w:shd w:val="clear" w:color="auto" w:fill="auto"/>
            <w:vAlign w:val="center"/>
            <w:hideMark/>
          </w:tcPr>
          <w:p w14:paraId="1C19F526"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16.80±1.56</w:t>
            </w:r>
          </w:p>
        </w:tc>
        <w:tc>
          <w:tcPr>
            <w:tcW w:w="1019" w:type="dxa"/>
            <w:tcBorders>
              <w:top w:val="nil"/>
              <w:bottom w:val="single" w:sz="4" w:space="0" w:color="auto"/>
            </w:tcBorders>
            <w:shd w:val="clear" w:color="auto" w:fill="auto"/>
            <w:vAlign w:val="center"/>
            <w:hideMark/>
          </w:tcPr>
          <w:p w14:paraId="2ADE78F0"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16.094</w:t>
            </w:r>
          </w:p>
        </w:tc>
      </w:tr>
      <w:tr w:rsidR="0002457B" w:rsidRPr="0002457B" w14:paraId="2BE9A0E7" w14:textId="77777777" w:rsidTr="0067151C">
        <w:trPr>
          <w:trHeight w:val="373"/>
        </w:trPr>
        <w:tc>
          <w:tcPr>
            <w:tcW w:w="1272" w:type="dxa"/>
            <w:tcBorders>
              <w:top w:val="single" w:sz="4" w:space="0" w:color="auto"/>
              <w:bottom w:val="single" w:sz="4" w:space="0" w:color="auto"/>
            </w:tcBorders>
            <w:shd w:val="clear" w:color="auto" w:fill="auto"/>
            <w:vAlign w:val="center"/>
            <w:hideMark/>
          </w:tcPr>
          <w:p w14:paraId="2A2B022F"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 </w:t>
            </w:r>
          </w:p>
        </w:tc>
        <w:tc>
          <w:tcPr>
            <w:tcW w:w="1607" w:type="dxa"/>
            <w:tcBorders>
              <w:top w:val="single" w:sz="4" w:space="0" w:color="auto"/>
              <w:bottom w:val="single" w:sz="4" w:space="0" w:color="auto"/>
            </w:tcBorders>
            <w:shd w:val="clear" w:color="auto" w:fill="auto"/>
            <w:vAlign w:val="center"/>
            <w:hideMark/>
          </w:tcPr>
          <w:p w14:paraId="4EFF7D7F"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 xml:space="preserve">Mean </w:t>
            </w:r>
          </w:p>
        </w:tc>
        <w:tc>
          <w:tcPr>
            <w:tcW w:w="1893" w:type="dxa"/>
            <w:tcBorders>
              <w:top w:val="single" w:sz="4" w:space="0" w:color="auto"/>
              <w:bottom w:val="single" w:sz="4" w:space="0" w:color="auto"/>
            </w:tcBorders>
            <w:shd w:val="clear" w:color="auto" w:fill="auto"/>
            <w:vAlign w:val="center"/>
            <w:hideMark/>
          </w:tcPr>
          <w:p w14:paraId="3A7E425C"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19.2</w:t>
            </w:r>
          </w:p>
        </w:tc>
        <w:tc>
          <w:tcPr>
            <w:tcW w:w="1432" w:type="dxa"/>
            <w:tcBorders>
              <w:top w:val="single" w:sz="4" w:space="0" w:color="auto"/>
              <w:bottom w:val="single" w:sz="4" w:space="0" w:color="auto"/>
            </w:tcBorders>
            <w:shd w:val="clear" w:color="auto" w:fill="auto"/>
            <w:vAlign w:val="center"/>
            <w:hideMark/>
          </w:tcPr>
          <w:p w14:paraId="18C4995E"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16.02</w:t>
            </w:r>
          </w:p>
        </w:tc>
        <w:tc>
          <w:tcPr>
            <w:tcW w:w="1488" w:type="dxa"/>
            <w:tcBorders>
              <w:top w:val="single" w:sz="4" w:space="0" w:color="auto"/>
              <w:bottom w:val="single" w:sz="4" w:space="0" w:color="auto"/>
            </w:tcBorders>
            <w:shd w:val="clear" w:color="auto" w:fill="auto"/>
            <w:vAlign w:val="center"/>
            <w:hideMark/>
          </w:tcPr>
          <w:p w14:paraId="493C6BBD"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18.065</w:t>
            </w:r>
          </w:p>
        </w:tc>
        <w:tc>
          <w:tcPr>
            <w:tcW w:w="1311" w:type="dxa"/>
            <w:tcBorders>
              <w:top w:val="single" w:sz="4" w:space="0" w:color="auto"/>
              <w:bottom w:val="single" w:sz="4" w:space="0" w:color="auto"/>
            </w:tcBorders>
            <w:shd w:val="clear" w:color="auto" w:fill="auto"/>
            <w:vAlign w:val="center"/>
            <w:hideMark/>
          </w:tcPr>
          <w:p w14:paraId="2DFDFB2B"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18.03</w:t>
            </w:r>
          </w:p>
        </w:tc>
        <w:tc>
          <w:tcPr>
            <w:tcW w:w="1538" w:type="dxa"/>
            <w:tcBorders>
              <w:top w:val="single" w:sz="4" w:space="0" w:color="auto"/>
              <w:bottom w:val="single" w:sz="4" w:space="0" w:color="auto"/>
            </w:tcBorders>
            <w:shd w:val="clear" w:color="auto" w:fill="auto"/>
            <w:vAlign w:val="center"/>
            <w:hideMark/>
          </w:tcPr>
          <w:p w14:paraId="03995B5E"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14.13</w:t>
            </w:r>
          </w:p>
        </w:tc>
        <w:tc>
          <w:tcPr>
            <w:tcW w:w="1310" w:type="dxa"/>
            <w:tcBorders>
              <w:top w:val="single" w:sz="4" w:space="0" w:color="auto"/>
              <w:bottom w:val="single" w:sz="4" w:space="0" w:color="auto"/>
            </w:tcBorders>
            <w:shd w:val="clear" w:color="auto" w:fill="auto"/>
            <w:vAlign w:val="center"/>
            <w:hideMark/>
          </w:tcPr>
          <w:p w14:paraId="2D52E836"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16.455</w:t>
            </w:r>
          </w:p>
        </w:tc>
        <w:tc>
          <w:tcPr>
            <w:tcW w:w="1552" w:type="dxa"/>
            <w:tcBorders>
              <w:top w:val="single" w:sz="4" w:space="0" w:color="auto"/>
              <w:bottom w:val="single" w:sz="4" w:space="0" w:color="auto"/>
            </w:tcBorders>
            <w:shd w:val="clear" w:color="auto" w:fill="auto"/>
            <w:vAlign w:val="center"/>
            <w:hideMark/>
          </w:tcPr>
          <w:p w14:paraId="60A328E5"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17.165</w:t>
            </w:r>
          </w:p>
        </w:tc>
        <w:tc>
          <w:tcPr>
            <w:tcW w:w="1019" w:type="dxa"/>
            <w:tcBorders>
              <w:top w:val="single" w:sz="4" w:space="0" w:color="auto"/>
              <w:bottom w:val="single" w:sz="4" w:space="0" w:color="auto"/>
            </w:tcBorders>
            <w:shd w:val="clear" w:color="auto" w:fill="auto"/>
            <w:vAlign w:val="center"/>
            <w:hideMark/>
          </w:tcPr>
          <w:p w14:paraId="6E64CBC1"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 xml:space="preserve"> 17.009</w:t>
            </w:r>
          </w:p>
        </w:tc>
      </w:tr>
      <w:tr w:rsidR="0002457B" w:rsidRPr="0002457B" w14:paraId="0D46A1F6" w14:textId="77777777" w:rsidTr="0067151C">
        <w:trPr>
          <w:trHeight w:val="373"/>
        </w:trPr>
        <w:tc>
          <w:tcPr>
            <w:tcW w:w="1272" w:type="dxa"/>
            <w:tcBorders>
              <w:top w:val="single" w:sz="4" w:space="0" w:color="auto"/>
            </w:tcBorders>
            <w:shd w:val="clear" w:color="auto" w:fill="auto"/>
            <w:vAlign w:val="center"/>
            <w:hideMark/>
          </w:tcPr>
          <w:p w14:paraId="3CCE8613"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Rice</w:t>
            </w:r>
          </w:p>
        </w:tc>
        <w:tc>
          <w:tcPr>
            <w:tcW w:w="1607" w:type="dxa"/>
            <w:tcBorders>
              <w:top w:val="single" w:sz="4" w:space="0" w:color="auto"/>
            </w:tcBorders>
            <w:shd w:val="clear" w:color="auto" w:fill="auto"/>
            <w:vAlign w:val="center"/>
            <w:hideMark/>
          </w:tcPr>
          <w:p w14:paraId="59FA5DAB"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0-15</w:t>
            </w:r>
          </w:p>
        </w:tc>
        <w:tc>
          <w:tcPr>
            <w:tcW w:w="1893" w:type="dxa"/>
            <w:tcBorders>
              <w:top w:val="single" w:sz="4" w:space="0" w:color="auto"/>
            </w:tcBorders>
            <w:shd w:val="clear" w:color="auto" w:fill="auto"/>
            <w:vAlign w:val="center"/>
            <w:hideMark/>
          </w:tcPr>
          <w:p w14:paraId="74E84FFF"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16.65±0.64</w:t>
            </w:r>
          </w:p>
        </w:tc>
        <w:tc>
          <w:tcPr>
            <w:tcW w:w="1432" w:type="dxa"/>
            <w:tcBorders>
              <w:top w:val="single" w:sz="4" w:space="0" w:color="auto"/>
            </w:tcBorders>
            <w:shd w:val="clear" w:color="auto" w:fill="auto"/>
            <w:vAlign w:val="center"/>
            <w:hideMark/>
          </w:tcPr>
          <w:p w14:paraId="0F51D28A"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15.09±0.18</w:t>
            </w:r>
          </w:p>
        </w:tc>
        <w:tc>
          <w:tcPr>
            <w:tcW w:w="1488" w:type="dxa"/>
            <w:tcBorders>
              <w:top w:val="single" w:sz="4" w:space="0" w:color="auto"/>
            </w:tcBorders>
            <w:shd w:val="clear" w:color="auto" w:fill="auto"/>
            <w:vAlign w:val="center"/>
            <w:hideMark/>
          </w:tcPr>
          <w:p w14:paraId="5106B6FF"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15.81±0.49</w:t>
            </w:r>
          </w:p>
        </w:tc>
        <w:tc>
          <w:tcPr>
            <w:tcW w:w="1311" w:type="dxa"/>
            <w:tcBorders>
              <w:top w:val="single" w:sz="4" w:space="0" w:color="auto"/>
            </w:tcBorders>
            <w:shd w:val="clear" w:color="auto" w:fill="auto"/>
            <w:vAlign w:val="center"/>
            <w:hideMark/>
          </w:tcPr>
          <w:p w14:paraId="09A73DB1"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16.03±0.11</w:t>
            </w:r>
          </w:p>
        </w:tc>
        <w:tc>
          <w:tcPr>
            <w:tcW w:w="1538" w:type="dxa"/>
            <w:tcBorders>
              <w:top w:val="single" w:sz="4" w:space="0" w:color="auto"/>
            </w:tcBorders>
            <w:shd w:val="clear" w:color="auto" w:fill="auto"/>
            <w:vAlign w:val="center"/>
            <w:hideMark/>
          </w:tcPr>
          <w:p w14:paraId="6FF655BD"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16.70±1.47</w:t>
            </w:r>
          </w:p>
        </w:tc>
        <w:tc>
          <w:tcPr>
            <w:tcW w:w="1310" w:type="dxa"/>
            <w:tcBorders>
              <w:top w:val="single" w:sz="4" w:space="0" w:color="auto"/>
            </w:tcBorders>
            <w:shd w:val="clear" w:color="auto" w:fill="auto"/>
            <w:vAlign w:val="center"/>
            <w:hideMark/>
          </w:tcPr>
          <w:p w14:paraId="58441477"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16.71±0.98</w:t>
            </w:r>
          </w:p>
        </w:tc>
        <w:tc>
          <w:tcPr>
            <w:tcW w:w="1552" w:type="dxa"/>
            <w:tcBorders>
              <w:top w:val="single" w:sz="4" w:space="0" w:color="auto"/>
            </w:tcBorders>
            <w:shd w:val="clear" w:color="auto" w:fill="auto"/>
            <w:vAlign w:val="center"/>
            <w:hideMark/>
          </w:tcPr>
          <w:p w14:paraId="46D20D25"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15.01±0.62</w:t>
            </w:r>
          </w:p>
        </w:tc>
        <w:tc>
          <w:tcPr>
            <w:tcW w:w="1019" w:type="dxa"/>
            <w:tcBorders>
              <w:top w:val="single" w:sz="4" w:space="0" w:color="auto"/>
            </w:tcBorders>
            <w:shd w:val="clear" w:color="auto" w:fill="auto"/>
            <w:vAlign w:val="center"/>
            <w:hideMark/>
          </w:tcPr>
          <w:p w14:paraId="034F1E36"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16.000</w:t>
            </w:r>
          </w:p>
        </w:tc>
      </w:tr>
      <w:tr w:rsidR="0002457B" w:rsidRPr="0002457B" w14:paraId="4D9BCFD2" w14:textId="77777777" w:rsidTr="0067151C">
        <w:trPr>
          <w:trHeight w:val="448"/>
        </w:trPr>
        <w:tc>
          <w:tcPr>
            <w:tcW w:w="1272" w:type="dxa"/>
            <w:tcBorders>
              <w:top w:val="nil"/>
              <w:bottom w:val="single" w:sz="4" w:space="0" w:color="auto"/>
            </w:tcBorders>
            <w:shd w:val="clear" w:color="auto" w:fill="auto"/>
            <w:vAlign w:val="center"/>
            <w:hideMark/>
          </w:tcPr>
          <w:p w14:paraId="69C01184"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 </w:t>
            </w:r>
          </w:p>
        </w:tc>
        <w:tc>
          <w:tcPr>
            <w:tcW w:w="1607" w:type="dxa"/>
            <w:tcBorders>
              <w:top w:val="nil"/>
              <w:bottom w:val="single" w:sz="4" w:space="0" w:color="auto"/>
            </w:tcBorders>
            <w:shd w:val="clear" w:color="auto" w:fill="auto"/>
            <w:vAlign w:val="center"/>
            <w:hideMark/>
          </w:tcPr>
          <w:p w14:paraId="086CD9CD"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15-30</w:t>
            </w:r>
          </w:p>
        </w:tc>
        <w:tc>
          <w:tcPr>
            <w:tcW w:w="1893" w:type="dxa"/>
            <w:tcBorders>
              <w:top w:val="nil"/>
              <w:bottom w:val="single" w:sz="4" w:space="0" w:color="auto"/>
            </w:tcBorders>
            <w:shd w:val="clear" w:color="auto" w:fill="auto"/>
            <w:vAlign w:val="center"/>
            <w:hideMark/>
          </w:tcPr>
          <w:p w14:paraId="52EC4465"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17.51±0.78</w:t>
            </w:r>
          </w:p>
        </w:tc>
        <w:tc>
          <w:tcPr>
            <w:tcW w:w="1432" w:type="dxa"/>
            <w:tcBorders>
              <w:top w:val="nil"/>
              <w:bottom w:val="single" w:sz="4" w:space="0" w:color="auto"/>
            </w:tcBorders>
            <w:shd w:val="clear" w:color="auto" w:fill="auto"/>
            <w:vAlign w:val="center"/>
            <w:hideMark/>
          </w:tcPr>
          <w:p w14:paraId="4D08B600"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18.85±1.30</w:t>
            </w:r>
          </w:p>
        </w:tc>
        <w:tc>
          <w:tcPr>
            <w:tcW w:w="1488" w:type="dxa"/>
            <w:tcBorders>
              <w:top w:val="nil"/>
              <w:bottom w:val="single" w:sz="4" w:space="0" w:color="auto"/>
            </w:tcBorders>
            <w:shd w:val="clear" w:color="auto" w:fill="auto"/>
            <w:vAlign w:val="center"/>
            <w:hideMark/>
          </w:tcPr>
          <w:p w14:paraId="623AF9A3"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17.15±0.21</w:t>
            </w:r>
          </w:p>
        </w:tc>
        <w:tc>
          <w:tcPr>
            <w:tcW w:w="1311" w:type="dxa"/>
            <w:tcBorders>
              <w:top w:val="nil"/>
              <w:bottom w:val="single" w:sz="4" w:space="0" w:color="auto"/>
            </w:tcBorders>
            <w:shd w:val="clear" w:color="auto" w:fill="auto"/>
            <w:vAlign w:val="center"/>
            <w:hideMark/>
          </w:tcPr>
          <w:p w14:paraId="0B87C1AD"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20.28±0.17</w:t>
            </w:r>
          </w:p>
        </w:tc>
        <w:tc>
          <w:tcPr>
            <w:tcW w:w="1538" w:type="dxa"/>
            <w:tcBorders>
              <w:top w:val="nil"/>
              <w:bottom w:val="single" w:sz="4" w:space="0" w:color="auto"/>
            </w:tcBorders>
            <w:shd w:val="clear" w:color="auto" w:fill="auto"/>
            <w:vAlign w:val="center"/>
            <w:hideMark/>
          </w:tcPr>
          <w:p w14:paraId="721DCD0E"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17.58±0.71</w:t>
            </w:r>
          </w:p>
        </w:tc>
        <w:tc>
          <w:tcPr>
            <w:tcW w:w="1310" w:type="dxa"/>
            <w:tcBorders>
              <w:top w:val="nil"/>
              <w:bottom w:val="single" w:sz="4" w:space="0" w:color="auto"/>
            </w:tcBorders>
            <w:shd w:val="clear" w:color="auto" w:fill="auto"/>
            <w:vAlign w:val="center"/>
            <w:hideMark/>
          </w:tcPr>
          <w:p w14:paraId="7C508FAA"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16.97±0.47</w:t>
            </w:r>
          </w:p>
        </w:tc>
        <w:tc>
          <w:tcPr>
            <w:tcW w:w="1552" w:type="dxa"/>
            <w:tcBorders>
              <w:top w:val="nil"/>
              <w:bottom w:val="single" w:sz="4" w:space="0" w:color="auto"/>
            </w:tcBorders>
            <w:shd w:val="clear" w:color="auto" w:fill="auto"/>
            <w:vAlign w:val="center"/>
            <w:hideMark/>
          </w:tcPr>
          <w:p w14:paraId="39A45715"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16.67±0.93</w:t>
            </w:r>
          </w:p>
        </w:tc>
        <w:tc>
          <w:tcPr>
            <w:tcW w:w="1019" w:type="dxa"/>
            <w:tcBorders>
              <w:top w:val="nil"/>
              <w:bottom w:val="single" w:sz="4" w:space="0" w:color="auto"/>
            </w:tcBorders>
            <w:shd w:val="clear" w:color="auto" w:fill="auto"/>
            <w:vAlign w:val="center"/>
            <w:hideMark/>
          </w:tcPr>
          <w:p w14:paraId="70AD90E0"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17.859</w:t>
            </w:r>
          </w:p>
        </w:tc>
      </w:tr>
      <w:tr w:rsidR="0002457B" w:rsidRPr="0002457B" w14:paraId="440D2943" w14:textId="77777777" w:rsidTr="0067151C">
        <w:trPr>
          <w:trHeight w:val="349"/>
        </w:trPr>
        <w:tc>
          <w:tcPr>
            <w:tcW w:w="1272" w:type="dxa"/>
            <w:tcBorders>
              <w:top w:val="single" w:sz="4" w:space="0" w:color="auto"/>
              <w:bottom w:val="single" w:sz="4" w:space="0" w:color="auto"/>
            </w:tcBorders>
            <w:shd w:val="clear" w:color="auto" w:fill="auto"/>
            <w:vAlign w:val="center"/>
            <w:hideMark/>
          </w:tcPr>
          <w:p w14:paraId="6D807B3C"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 </w:t>
            </w:r>
          </w:p>
        </w:tc>
        <w:tc>
          <w:tcPr>
            <w:tcW w:w="1607" w:type="dxa"/>
            <w:tcBorders>
              <w:top w:val="single" w:sz="4" w:space="0" w:color="auto"/>
              <w:bottom w:val="single" w:sz="4" w:space="0" w:color="auto"/>
            </w:tcBorders>
            <w:shd w:val="clear" w:color="auto" w:fill="auto"/>
            <w:vAlign w:val="center"/>
            <w:hideMark/>
          </w:tcPr>
          <w:p w14:paraId="7504A5BA"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 xml:space="preserve">Mean </w:t>
            </w:r>
          </w:p>
        </w:tc>
        <w:tc>
          <w:tcPr>
            <w:tcW w:w="1893" w:type="dxa"/>
            <w:tcBorders>
              <w:top w:val="single" w:sz="4" w:space="0" w:color="auto"/>
              <w:bottom w:val="single" w:sz="4" w:space="0" w:color="auto"/>
            </w:tcBorders>
            <w:shd w:val="clear" w:color="auto" w:fill="auto"/>
            <w:vAlign w:val="center"/>
            <w:hideMark/>
          </w:tcPr>
          <w:p w14:paraId="4E56D75E"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17.080</w:t>
            </w:r>
          </w:p>
        </w:tc>
        <w:tc>
          <w:tcPr>
            <w:tcW w:w="1432" w:type="dxa"/>
            <w:tcBorders>
              <w:top w:val="single" w:sz="4" w:space="0" w:color="auto"/>
              <w:bottom w:val="single" w:sz="4" w:space="0" w:color="auto"/>
            </w:tcBorders>
            <w:shd w:val="clear" w:color="auto" w:fill="auto"/>
            <w:vAlign w:val="center"/>
            <w:hideMark/>
          </w:tcPr>
          <w:p w14:paraId="7491024B"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16.970</w:t>
            </w:r>
          </w:p>
        </w:tc>
        <w:tc>
          <w:tcPr>
            <w:tcW w:w="1488" w:type="dxa"/>
            <w:tcBorders>
              <w:top w:val="single" w:sz="4" w:space="0" w:color="auto"/>
              <w:bottom w:val="single" w:sz="4" w:space="0" w:color="auto"/>
            </w:tcBorders>
            <w:shd w:val="clear" w:color="auto" w:fill="auto"/>
            <w:vAlign w:val="center"/>
            <w:hideMark/>
          </w:tcPr>
          <w:p w14:paraId="7A11EC95"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16.480</w:t>
            </w:r>
          </w:p>
        </w:tc>
        <w:tc>
          <w:tcPr>
            <w:tcW w:w="1311" w:type="dxa"/>
            <w:tcBorders>
              <w:top w:val="single" w:sz="4" w:space="0" w:color="auto"/>
              <w:bottom w:val="single" w:sz="4" w:space="0" w:color="auto"/>
            </w:tcBorders>
            <w:shd w:val="clear" w:color="auto" w:fill="auto"/>
            <w:vAlign w:val="center"/>
            <w:hideMark/>
          </w:tcPr>
          <w:p w14:paraId="1CADFB5B"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18.155</w:t>
            </w:r>
          </w:p>
        </w:tc>
        <w:tc>
          <w:tcPr>
            <w:tcW w:w="1538" w:type="dxa"/>
            <w:tcBorders>
              <w:top w:val="single" w:sz="4" w:space="0" w:color="auto"/>
              <w:bottom w:val="single" w:sz="4" w:space="0" w:color="auto"/>
            </w:tcBorders>
            <w:shd w:val="clear" w:color="auto" w:fill="auto"/>
            <w:vAlign w:val="center"/>
            <w:hideMark/>
          </w:tcPr>
          <w:p w14:paraId="599082D6"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17.140</w:t>
            </w:r>
          </w:p>
        </w:tc>
        <w:tc>
          <w:tcPr>
            <w:tcW w:w="1310" w:type="dxa"/>
            <w:tcBorders>
              <w:top w:val="single" w:sz="4" w:space="0" w:color="auto"/>
              <w:bottom w:val="single" w:sz="4" w:space="0" w:color="auto"/>
            </w:tcBorders>
            <w:shd w:val="clear" w:color="auto" w:fill="auto"/>
            <w:vAlign w:val="center"/>
            <w:hideMark/>
          </w:tcPr>
          <w:p w14:paraId="17F82F1A"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16.840</w:t>
            </w:r>
          </w:p>
        </w:tc>
        <w:tc>
          <w:tcPr>
            <w:tcW w:w="1552" w:type="dxa"/>
            <w:tcBorders>
              <w:top w:val="single" w:sz="4" w:space="0" w:color="auto"/>
              <w:bottom w:val="single" w:sz="4" w:space="0" w:color="auto"/>
            </w:tcBorders>
            <w:shd w:val="clear" w:color="auto" w:fill="auto"/>
            <w:vAlign w:val="center"/>
            <w:hideMark/>
          </w:tcPr>
          <w:p w14:paraId="2733A661"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15.840</w:t>
            </w:r>
          </w:p>
        </w:tc>
        <w:tc>
          <w:tcPr>
            <w:tcW w:w="1019" w:type="dxa"/>
            <w:tcBorders>
              <w:top w:val="single" w:sz="4" w:space="0" w:color="auto"/>
              <w:bottom w:val="single" w:sz="4" w:space="0" w:color="auto"/>
            </w:tcBorders>
            <w:shd w:val="clear" w:color="auto" w:fill="auto"/>
            <w:vAlign w:val="center"/>
            <w:hideMark/>
          </w:tcPr>
          <w:p w14:paraId="038297FB"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 xml:space="preserve"> 16.929</w:t>
            </w:r>
          </w:p>
        </w:tc>
      </w:tr>
      <w:tr w:rsidR="0002457B" w:rsidRPr="0002457B" w14:paraId="7F5F4DBD" w14:textId="77777777" w:rsidTr="0067151C">
        <w:trPr>
          <w:trHeight w:val="629"/>
        </w:trPr>
        <w:tc>
          <w:tcPr>
            <w:tcW w:w="1272" w:type="dxa"/>
            <w:tcBorders>
              <w:top w:val="single" w:sz="4" w:space="0" w:color="auto"/>
              <w:left w:val="nil"/>
              <w:bottom w:val="nil"/>
              <w:right w:val="nil"/>
            </w:tcBorders>
            <w:shd w:val="clear" w:color="auto" w:fill="auto"/>
            <w:vAlign w:val="center"/>
            <w:hideMark/>
          </w:tcPr>
          <w:p w14:paraId="47F4C834"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p>
        </w:tc>
        <w:tc>
          <w:tcPr>
            <w:tcW w:w="1607" w:type="dxa"/>
            <w:tcBorders>
              <w:top w:val="single" w:sz="4" w:space="0" w:color="auto"/>
              <w:left w:val="nil"/>
              <w:bottom w:val="nil"/>
              <w:right w:val="nil"/>
            </w:tcBorders>
            <w:shd w:val="clear" w:color="auto" w:fill="auto"/>
            <w:vAlign w:val="center"/>
            <w:hideMark/>
          </w:tcPr>
          <w:p w14:paraId="14B15D11"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Mean of depth (0-15)</w:t>
            </w:r>
          </w:p>
        </w:tc>
        <w:tc>
          <w:tcPr>
            <w:tcW w:w="1893" w:type="dxa"/>
            <w:tcBorders>
              <w:top w:val="single" w:sz="4" w:space="0" w:color="auto"/>
              <w:left w:val="nil"/>
              <w:bottom w:val="nil"/>
              <w:right w:val="nil"/>
            </w:tcBorders>
            <w:shd w:val="clear" w:color="auto" w:fill="auto"/>
            <w:vAlign w:val="center"/>
            <w:hideMark/>
          </w:tcPr>
          <w:p w14:paraId="734C1769"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19.11</w:t>
            </w:r>
          </w:p>
        </w:tc>
        <w:tc>
          <w:tcPr>
            <w:tcW w:w="1432" w:type="dxa"/>
            <w:tcBorders>
              <w:top w:val="single" w:sz="4" w:space="0" w:color="auto"/>
              <w:left w:val="nil"/>
              <w:bottom w:val="nil"/>
              <w:right w:val="nil"/>
            </w:tcBorders>
            <w:shd w:val="clear" w:color="auto" w:fill="auto"/>
            <w:vAlign w:val="center"/>
            <w:hideMark/>
          </w:tcPr>
          <w:p w14:paraId="492B06DD"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16.00</w:t>
            </w:r>
          </w:p>
        </w:tc>
        <w:tc>
          <w:tcPr>
            <w:tcW w:w="1488" w:type="dxa"/>
            <w:tcBorders>
              <w:top w:val="single" w:sz="4" w:space="0" w:color="auto"/>
              <w:left w:val="nil"/>
              <w:bottom w:val="nil"/>
              <w:right w:val="nil"/>
            </w:tcBorders>
            <w:shd w:val="clear" w:color="auto" w:fill="auto"/>
            <w:vAlign w:val="center"/>
            <w:hideMark/>
          </w:tcPr>
          <w:p w14:paraId="12B31F89"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17.27</w:t>
            </w:r>
          </w:p>
        </w:tc>
        <w:tc>
          <w:tcPr>
            <w:tcW w:w="1311" w:type="dxa"/>
            <w:tcBorders>
              <w:top w:val="single" w:sz="4" w:space="0" w:color="auto"/>
              <w:left w:val="nil"/>
              <w:bottom w:val="nil"/>
              <w:right w:val="nil"/>
            </w:tcBorders>
            <w:shd w:val="clear" w:color="auto" w:fill="auto"/>
            <w:vAlign w:val="center"/>
            <w:hideMark/>
          </w:tcPr>
          <w:p w14:paraId="7CCD76AD"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18.06</w:t>
            </w:r>
          </w:p>
        </w:tc>
        <w:tc>
          <w:tcPr>
            <w:tcW w:w="1538" w:type="dxa"/>
            <w:tcBorders>
              <w:top w:val="single" w:sz="4" w:space="0" w:color="auto"/>
              <w:left w:val="nil"/>
              <w:bottom w:val="nil"/>
              <w:right w:val="nil"/>
            </w:tcBorders>
            <w:shd w:val="clear" w:color="auto" w:fill="auto"/>
            <w:vAlign w:val="center"/>
            <w:hideMark/>
          </w:tcPr>
          <w:p w14:paraId="714EB59E"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15.44</w:t>
            </w:r>
          </w:p>
        </w:tc>
        <w:tc>
          <w:tcPr>
            <w:tcW w:w="1310" w:type="dxa"/>
            <w:tcBorders>
              <w:top w:val="single" w:sz="4" w:space="0" w:color="auto"/>
              <w:left w:val="nil"/>
              <w:bottom w:val="nil"/>
              <w:right w:val="nil"/>
            </w:tcBorders>
            <w:shd w:val="clear" w:color="auto" w:fill="auto"/>
            <w:vAlign w:val="center"/>
            <w:hideMark/>
          </w:tcPr>
          <w:p w14:paraId="739A6874"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16.58</w:t>
            </w:r>
          </w:p>
        </w:tc>
        <w:tc>
          <w:tcPr>
            <w:tcW w:w="1552" w:type="dxa"/>
            <w:tcBorders>
              <w:top w:val="single" w:sz="4" w:space="0" w:color="auto"/>
              <w:left w:val="nil"/>
              <w:bottom w:val="nil"/>
              <w:right w:val="nil"/>
            </w:tcBorders>
            <w:shd w:val="clear" w:color="auto" w:fill="auto"/>
            <w:vAlign w:val="center"/>
            <w:hideMark/>
          </w:tcPr>
          <w:p w14:paraId="05A6264D"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16.27</w:t>
            </w:r>
          </w:p>
        </w:tc>
        <w:tc>
          <w:tcPr>
            <w:tcW w:w="1019" w:type="dxa"/>
            <w:tcBorders>
              <w:top w:val="single" w:sz="4" w:space="0" w:color="auto"/>
              <w:left w:val="nil"/>
              <w:bottom w:val="nil"/>
              <w:right w:val="nil"/>
            </w:tcBorders>
            <w:shd w:val="clear" w:color="auto" w:fill="auto"/>
            <w:vAlign w:val="center"/>
            <w:hideMark/>
          </w:tcPr>
          <w:p w14:paraId="52180AB3"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16.96</w:t>
            </w:r>
          </w:p>
        </w:tc>
      </w:tr>
      <w:tr w:rsidR="0002457B" w:rsidRPr="0002457B" w14:paraId="663BA409" w14:textId="77777777" w:rsidTr="0067151C">
        <w:trPr>
          <w:trHeight w:val="667"/>
        </w:trPr>
        <w:tc>
          <w:tcPr>
            <w:tcW w:w="1272" w:type="dxa"/>
            <w:tcBorders>
              <w:top w:val="nil"/>
              <w:left w:val="nil"/>
              <w:bottom w:val="nil"/>
              <w:right w:val="nil"/>
            </w:tcBorders>
            <w:shd w:val="clear" w:color="auto" w:fill="auto"/>
            <w:vAlign w:val="center"/>
            <w:hideMark/>
          </w:tcPr>
          <w:p w14:paraId="06364E44"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p>
        </w:tc>
        <w:tc>
          <w:tcPr>
            <w:tcW w:w="1607" w:type="dxa"/>
            <w:tcBorders>
              <w:top w:val="nil"/>
              <w:left w:val="nil"/>
              <w:bottom w:val="nil"/>
              <w:right w:val="nil"/>
            </w:tcBorders>
            <w:shd w:val="clear" w:color="auto" w:fill="auto"/>
            <w:vAlign w:val="center"/>
            <w:hideMark/>
          </w:tcPr>
          <w:p w14:paraId="6C652AE4"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Mean of depth (15-30)</w:t>
            </w:r>
          </w:p>
        </w:tc>
        <w:tc>
          <w:tcPr>
            <w:tcW w:w="1893" w:type="dxa"/>
            <w:tcBorders>
              <w:top w:val="nil"/>
              <w:left w:val="nil"/>
              <w:bottom w:val="nil"/>
              <w:right w:val="nil"/>
            </w:tcBorders>
            <w:shd w:val="clear" w:color="auto" w:fill="auto"/>
            <w:vAlign w:val="center"/>
            <w:hideMark/>
          </w:tcPr>
          <w:p w14:paraId="002B62C5"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17.17</w:t>
            </w:r>
          </w:p>
        </w:tc>
        <w:tc>
          <w:tcPr>
            <w:tcW w:w="1432" w:type="dxa"/>
            <w:tcBorders>
              <w:top w:val="nil"/>
              <w:left w:val="nil"/>
              <w:bottom w:val="nil"/>
              <w:right w:val="nil"/>
            </w:tcBorders>
            <w:shd w:val="clear" w:color="auto" w:fill="auto"/>
            <w:vAlign w:val="center"/>
            <w:hideMark/>
          </w:tcPr>
          <w:p w14:paraId="1B78CF73"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16.98</w:t>
            </w:r>
          </w:p>
        </w:tc>
        <w:tc>
          <w:tcPr>
            <w:tcW w:w="1488" w:type="dxa"/>
            <w:tcBorders>
              <w:top w:val="nil"/>
              <w:left w:val="nil"/>
              <w:bottom w:val="nil"/>
              <w:right w:val="nil"/>
            </w:tcBorders>
            <w:shd w:val="clear" w:color="auto" w:fill="auto"/>
            <w:vAlign w:val="center"/>
            <w:hideMark/>
          </w:tcPr>
          <w:p w14:paraId="04BB24E2"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17.27</w:t>
            </w:r>
          </w:p>
        </w:tc>
        <w:tc>
          <w:tcPr>
            <w:tcW w:w="1311" w:type="dxa"/>
            <w:tcBorders>
              <w:top w:val="nil"/>
              <w:left w:val="nil"/>
              <w:bottom w:val="nil"/>
              <w:right w:val="nil"/>
            </w:tcBorders>
            <w:shd w:val="clear" w:color="auto" w:fill="auto"/>
            <w:vAlign w:val="center"/>
            <w:hideMark/>
          </w:tcPr>
          <w:p w14:paraId="1A829326"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18.12</w:t>
            </w:r>
          </w:p>
        </w:tc>
        <w:tc>
          <w:tcPr>
            <w:tcW w:w="1538" w:type="dxa"/>
            <w:tcBorders>
              <w:top w:val="nil"/>
              <w:left w:val="nil"/>
              <w:bottom w:val="nil"/>
              <w:right w:val="nil"/>
            </w:tcBorders>
            <w:shd w:val="clear" w:color="auto" w:fill="auto"/>
            <w:vAlign w:val="center"/>
            <w:hideMark/>
          </w:tcPr>
          <w:p w14:paraId="1E53D041"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17.17</w:t>
            </w:r>
          </w:p>
        </w:tc>
        <w:tc>
          <w:tcPr>
            <w:tcW w:w="1310" w:type="dxa"/>
            <w:tcBorders>
              <w:top w:val="nil"/>
              <w:left w:val="nil"/>
              <w:bottom w:val="nil"/>
              <w:right w:val="nil"/>
            </w:tcBorders>
            <w:shd w:val="clear" w:color="auto" w:fill="auto"/>
            <w:vAlign w:val="center"/>
            <w:hideMark/>
          </w:tcPr>
          <w:p w14:paraId="106910FA"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17.17</w:t>
            </w:r>
          </w:p>
        </w:tc>
        <w:tc>
          <w:tcPr>
            <w:tcW w:w="1552" w:type="dxa"/>
            <w:tcBorders>
              <w:top w:val="nil"/>
              <w:left w:val="nil"/>
              <w:bottom w:val="nil"/>
              <w:right w:val="nil"/>
            </w:tcBorders>
            <w:shd w:val="clear" w:color="auto" w:fill="auto"/>
            <w:vAlign w:val="center"/>
            <w:hideMark/>
          </w:tcPr>
          <w:p w14:paraId="29BD059D"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17.17</w:t>
            </w:r>
          </w:p>
        </w:tc>
        <w:tc>
          <w:tcPr>
            <w:tcW w:w="1019" w:type="dxa"/>
            <w:tcBorders>
              <w:top w:val="nil"/>
              <w:left w:val="nil"/>
              <w:bottom w:val="nil"/>
              <w:right w:val="nil"/>
            </w:tcBorders>
            <w:shd w:val="clear" w:color="auto" w:fill="auto"/>
            <w:vAlign w:val="center"/>
            <w:hideMark/>
          </w:tcPr>
          <w:p w14:paraId="538D13C1"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17.29</w:t>
            </w:r>
          </w:p>
        </w:tc>
      </w:tr>
      <w:tr w:rsidR="0002457B" w:rsidRPr="0002457B" w14:paraId="103164C5" w14:textId="77777777" w:rsidTr="0067151C">
        <w:trPr>
          <w:trHeight w:val="471"/>
        </w:trPr>
        <w:tc>
          <w:tcPr>
            <w:tcW w:w="1272" w:type="dxa"/>
            <w:tcBorders>
              <w:top w:val="nil"/>
              <w:left w:val="nil"/>
              <w:bottom w:val="single" w:sz="4" w:space="0" w:color="auto"/>
              <w:right w:val="nil"/>
            </w:tcBorders>
            <w:shd w:val="clear" w:color="auto" w:fill="auto"/>
            <w:vAlign w:val="center"/>
            <w:hideMark/>
          </w:tcPr>
          <w:p w14:paraId="1910CDB4"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p>
        </w:tc>
        <w:tc>
          <w:tcPr>
            <w:tcW w:w="1607" w:type="dxa"/>
            <w:tcBorders>
              <w:top w:val="nil"/>
              <w:left w:val="nil"/>
              <w:bottom w:val="single" w:sz="4" w:space="0" w:color="auto"/>
              <w:right w:val="nil"/>
            </w:tcBorders>
            <w:shd w:val="clear" w:color="auto" w:fill="auto"/>
            <w:vAlign w:val="center"/>
            <w:hideMark/>
          </w:tcPr>
          <w:p w14:paraId="34B04377"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Grand mean</w:t>
            </w:r>
          </w:p>
        </w:tc>
        <w:tc>
          <w:tcPr>
            <w:tcW w:w="1893" w:type="dxa"/>
            <w:tcBorders>
              <w:top w:val="nil"/>
              <w:left w:val="nil"/>
              <w:bottom w:val="single" w:sz="4" w:space="0" w:color="auto"/>
              <w:right w:val="nil"/>
            </w:tcBorders>
            <w:shd w:val="clear" w:color="auto" w:fill="auto"/>
            <w:vAlign w:val="center"/>
            <w:hideMark/>
          </w:tcPr>
          <w:p w14:paraId="6918F43C"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18.14</w:t>
            </w:r>
          </w:p>
        </w:tc>
        <w:tc>
          <w:tcPr>
            <w:tcW w:w="1432" w:type="dxa"/>
            <w:tcBorders>
              <w:top w:val="nil"/>
              <w:left w:val="nil"/>
              <w:bottom w:val="single" w:sz="4" w:space="0" w:color="auto"/>
              <w:right w:val="nil"/>
            </w:tcBorders>
            <w:shd w:val="clear" w:color="auto" w:fill="auto"/>
            <w:vAlign w:val="center"/>
            <w:hideMark/>
          </w:tcPr>
          <w:p w14:paraId="7D5E90FD"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16.49</w:t>
            </w:r>
          </w:p>
        </w:tc>
        <w:tc>
          <w:tcPr>
            <w:tcW w:w="1488" w:type="dxa"/>
            <w:tcBorders>
              <w:top w:val="nil"/>
              <w:left w:val="nil"/>
              <w:bottom w:val="single" w:sz="4" w:space="0" w:color="auto"/>
              <w:right w:val="nil"/>
            </w:tcBorders>
            <w:shd w:val="clear" w:color="auto" w:fill="auto"/>
            <w:vAlign w:val="center"/>
            <w:hideMark/>
          </w:tcPr>
          <w:p w14:paraId="2FED2908"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17.27</w:t>
            </w:r>
          </w:p>
        </w:tc>
        <w:tc>
          <w:tcPr>
            <w:tcW w:w="1311" w:type="dxa"/>
            <w:tcBorders>
              <w:top w:val="nil"/>
              <w:left w:val="nil"/>
              <w:bottom w:val="single" w:sz="4" w:space="0" w:color="auto"/>
              <w:right w:val="nil"/>
            </w:tcBorders>
            <w:shd w:val="clear" w:color="auto" w:fill="auto"/>
            <w:vAlign w:val="center"/>
            <w:hideMark/>
          </w:tcPr>
          <w:p w14:paraId="384BD9C5"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18.09</w:t>
            </w:r>
          </w:p>
        </w:tc>
        <w:tc>
          <w:tcPr>
            <w:tcW w:w="1538" w:type="dxa"/>
            <w:tcBorders>
              <w:top w:val="nil"/>
              <w:left w:val="nil"/>
              <w:bottom w:val="single" w:sz="4" w:space="0" w:color="auto"/>
              <w:right w:val="nil"/>
            </w:tcBorders>
            <w:shd w:val="clear" w:color="auto" w:fill="auto"/>
            <w:vAlign w:val="center"/>
            <w:hideMark/>
          </w:tcPr>
          <w:p w14:paraId="50EE2771"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15.63</w:t>
            </w:r>
          </w:p>
        </w:tc>
        <w:tc>
          <w:tcPr>
            <w:tcW w:w="1310" w:type="dxa"/>
            <w:tcBorders>
              <w:top w:val="nil"/>
              <w:left w:val="nil"/>
              <w:bottom w:val="single" w:sz="4" w:space="0" w:color="auto"/>
              <w:right w:val="nil"/>
            </w:tcBorders>
            <w:shd w:val="clear" w:color="auto" w:fill="auto"/>
            <w:vAlign w:val="center"/>
            <w:hideMark/>
          </w:tcPr>
          <w:p w14:paraId="5B6C01D3"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16.65</w:t>
            </w:r>
          </w:p>
        </w:tc>
        <w:tc>
          <w:tcPr>
            <w:tcW w:w="1552" w:type="dxa"/>
            <w:tcBorders>
              <w:top w:val="nil"/>
              <w:left w:val="nil"/>
              <w:bottom w:val="single" w:sz="4" w:space="0" w:color="auto"/>
              <w:right w:val="nil"/>
            </w:tcBorders>
            <w:shd w:val="clear" w:color="auto" w:fill="auto"/>
            <w:vAlign w:val="center"/>
            <w:hideMark/>
          </w:tcPr>
          <w:p w14:paraId="598EEB72"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16.50</w:t>
            </w:r>
          </w:p>
        </w:tc>
        <w:tc>
          <w:tcPr>
            <w:tcW w:w="1019" w:type="dxa"/>
            <w:tcBorders>
              <w:top w:val="nil"/>
              <w:left w:val="nil"/>
              <w:bottom w:val="single" w:sz="4" w:space="0" w:color="auto"/>
              <w:right w:val="nil"/>
            </w:tcBorders>
            <w:shd w:val="clear" w:color="auto" w:fill="auto"/>
            <w:hideMark/>
          </w:tcPr>
          <w:p w14:paraId="5AEB4E8D"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p>
        </w:tc>
      </w:tr>
      <w:tr w:rsidR="0002457B" w:rsidRPr="0002457B" w14:paraId="0AACCBAF" w14:textId="77777777" w:rsidTr="0067151C">
        <w:trPr>
          <w:trHeight w:val="314"/>
        </w:trPr>
        <w:tc>
          <w:tcPr>
            <w:tcW w:w="14422" w:type="dxa"/>
            <w:gridSpan w:val="10"/>
            <w:tcBorders>
              <w:top w:val="single" w:sz="4" w:space="0" w:color="auto"/>
              <w:bottom w:val="single" w:sz="4" w:space="0" w:color="auto"/>
              <w:right w:val="nil"/>
            </w:tcBorders>
            <w:shd w:val="clear" w:color="auto" w:fill="auto"/>
            <w:vAlign w:val="center"/>
            <w:hideMark/>
          </w:tcPr>
          <w:p w14:paraId="51F3A279"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ANOVA Statistics (p ≤ 0.05)</w:t>
            </w:r>
          </w:p>
        </w:tc>
      </w:tr>
      <w:tr w:rsidR="0002457B" w:rsidRPr="0002457B" w14:paraId="0F4F051C" w14:textId="77777777" w:rsidTr="0067151C">
        <w:trPr>
          <w:trHeight w:val="332"/>
        </w:trPr>
        <w:tc>
          <w:tcPr>
            <w:tcW w:w="4772" w:type="dxa"/>
            <w:gridSpan w:val="3"/>
            <w:tcBorders>
              <w:top w:val="single" w:sz="4" w:space="0" w:color="auto"/>
              <w:left w:val="nil"/>
              <w:bottom w:val="nil"/>
              <w:right w:val="nil"/>
            </w:tcBorders>
            <w:shd w:val="clear" w:color="auto" w:fill="auto"/>
            <w:vAlign w:val="center"/>
            <w:hideMark/>
          </w:tcPr>
          <w:p w14:paraId="220EB63E"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Factors</w:t>
            </w:r>
          </w:p>
        </w:tc>
        <w:tc>
          <w:tcPr>
            <w:tcW w:w="1432" w:type="dxa"/>
            <w:tcBorders>
              <w:top w:val="single" w:sz="4" w:space="0" w:color="auto"/>
              <w:left w:val="nil"/>
              <w:bottom w:val="nil"/>
              <w:right w:val="nil"/>
            </w:tcBorders>
            <w:shd w:val="clear" w:color="auto" w:fill="auto"/>
            <w:vAlign w:val="center"/>
            <w:hideMark/>
          </w:tcPr>
          <w:p w14:paraId="29722ECF"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S</w:t>
            </w:r>
          </w:p>
        </w:tc>
        <w:tc>
          <w:tcPr>
            <w:tcW w:w="1488" w:type="dxa"/>
            <w:tcBorders>
              <w:top w:val="single" w:sz="4" w:space="0" w:color="auto"/>
              <w:left w:val="nil"/>
              <w:bottom w:val="nil"/>
              <w:right w:val="nil"/>
            </w:tcBorders>
            <w:shd w:val="clear" w:color="auto" w:fill="auto"/>
            <w:vAlign w:val="center"/>
            <w:hideMark/>
          </w:tcPr>
          <w:p w14:paraId="1C7A7D37"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E</w:t>
            </w:r>
          </w:p>
        </w:tc>
        <w:tc>
          <w:tcPr>
            <w:tcW w:w="1311" w:type="dxa"/>
            <w:tcBorders>
              <w:top w:val="single" w:sz="4" w:space="0" w:color="auto"/>
              <w:left w:val="nil"/>
              <w:bottom w:val="nil"/>
              <w:right w:val="nil"/>
            </w:tcBorders>
            <w:shd w:val="clear" w:color="auto" w:fill="auto"/>
            <w:vAlign w:val="center"/>
            <w:hideMark/>
          </w:tcPr>
          <w:p w14:paraId="22225B6F"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S×E</w:t>
            </w:r>
          </w:p>
        </w:tc>
        <w:tc>
          <w:tcPr>
            <w:tcW w:w="1538" w:type="dxa"/>
            <w:tcBorders>
              <w:top w:val="single" w:sz="4" w:space="0" w:color="auto"/>
              <w:left w:val="nil"/>
              <w:bottom w:val="nil"/>
              <w:right w:val="nil"/>
            </w:tcBorders>
            <w:shd w:val="clear" w:color="auto" w:fill="auto"/>
            <w:vAlign w:val="center"/>
            <w:hideMark/>
          </w:tcPr>
          <w:p w14:paraId="1B1A6A7F"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D</w:t>
            </w:r>
          </w:p>
        </w:tc>
        <w:tc>
          <w:tcPr>
            <w:tcW w:w="1310" w:type="dxa"/>
            <w:tcBorders>
              <w:top w:val="single" w:sz="4" w:space="0" w:color="auto"/>
              <w:left w:val="nil"/>
              <w:bottom w:val="nil"/>
              <w:right w:val="nil"/>
            </w:tcBorders>
            <w:shd w:val="clear" w:color="auto" w:fill="auto"/>
            <w:vAlign w:val="center"/>
            <w:hideMark/>
          </w:tcPr>
          <w:p w14:paraId="5F745450"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S×D</w:t>
            </w:r>
          </w:p>
        </w:tc>
        <w:tc>
          <w:tcPr>
            <w:tcW w:w="1552" w:type="dxa"/>
            <w:tcBorders>
              <w:top w:val="single" w:sz="4" w:space="0" w:color="auto"/>
              <w:left w:val="nil"/>
              <w:bottom w:val="nil"/>
              <w:right w:val="nil"/>
            </w:tcBorders>
            <w:shd w:val="clear" w:color="auto" w:fill="auto"/>
            <w:vAlign w:val="center"/>
            <w:hideMark/>
          </w:tcPr>
          <w:p w14:paraId="0CD37A86"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E×D</w:t>
            </w:r>
          </w:p>
        </w:tc>
        <w:tc>
          <w:tcPr>
            <w:tcW w:w="1019" w:type="dxa"/>
            <w:tcBorders>
              <w:top w:val="single" w:sz="4" w:space="0" w:color="auto"/>
              <w:left w:val="nil"/>
              <w:bottom w:val="nil"/>
              <w:right w:val="nil"/>
            </w:tcBorders>
            <w:shd w:val="clear" w:color="auto" w:fill="auto"/>
            <w:vAlign w:val="center"/>
            <w:hideMark/>
          </w:tcPr>
          <w:p w14:paraId="28102B04"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S×E×D</w:t>
            </w:r>
          </w:p>
        </w:tc>
      </w:tr>
      <w:tr w:rsidR="0002457B" w:rsidRPr="0002457B" w14:paraId="27F337A0" w14:textId="77777777" w:rsidTr="0067151C">
        <w:trPr>
          <w:trHeight w:val="332"/>
        </w:trPr>
        <w:tc>
          <w:tcPr>
            <w:tcW w:w="4772" w:type="dxa"/>
            <w:gridSpan w:val="3"/>
            <w:tcBorders>
              <w:top w:val="nil"/>
              <w:left w:val="nil"/>
              <w:right w:val="nil"/>
            </w:tcBorders>
            <w:shd w:val="clear" w:color="auto" w:fill="auto"/>
            <w:vAlign w:val="center"/>
            <w:hideMark/>
          </w:tcPr>
          <w:p w14:paraId="6583AFAD"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C.D.</w:t>
            </w:r>
          </w:p>
        </w:tc>
        <w:tc>
          <w:tcPr>
            <w:tcW w:w="1432" w:type="dxa"/>
            <w:tcBorders>
              <w:top w:val="nil"/>
              <w:left w:val="nil"/>
              <w:right w:val="nil"/>
            </w:tcBorders>
            <w:shd w:val="clear" w:color="auto" w:fill="auto"/>
            <w:vAlign w:val="center"/>
            <w:hideMark/>
          </w:tcPr>
          <w:p w14:paraId="07F77C02"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0.836</w:t>
            </w:r>
          </w:p>
        </w:tc>
        <w:tc>
          <w:tcPr>
            <w:tcW w:w="1488" w:type="dxa"/>
            <w:tcBorders>
              <w:top w:val="nil"/>
              <w:left w:val="nil"/>
              <w:right w:val="nil"/>
            </w:tcBorders>
            <w:shd w:val="clear" w:color="auto" w:fill="auto"/>
            <w:vAlign w:val="center"/>
            <w:hideMark/>
          </w:tcPr>
          <w:p w14:paraId="3C5D0B61"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NS</w:t>
            </w:r>
          </w:p>
        </w:tc>
        <w:tc>
          <w:tcPr>
            <w:tcW w:w="1311" w:type="dxa"/>
            <w:tcBorders>
              <w:top w:val="nil"/>
              <w:left w:val="nil"/>
              <w:right w:val="nil"/>
            </w:tcBorders>
            <w:shd w:val="clear" w:color="auto" w:fill="auto"/>
            <w:vAlign w:val="center"/>
            <w:hideMark/>
          </w:tcPr>
          <w:p w14:paraId="588A59FC"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1.182</w:t>
            </w:r>
          </w:p>
        </w:tc>
        <w:tc>
          <w:tcPr>
            <w:tcW w:w="1538" w:type="dxa"/>
            <w:tcBorders>
              <w:top w:val="nil"/>
              <w:left w:val="nil"/>
              <w:right w:val="nil"/>
            </w:tcBorders>
            <w:shd w:val="clear" w:color="auto" w:fill="auto"/>
            <w:vAlign w:val="center"/>
            <w:hideMark/>
          </w:tcPr>
          <w:p w14:paraId="4EAAF8E7"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NS</w:t>
            </w:r>
          </w:p>
        </w:tc>
        <w:tc>
          <w:tcPr>
            <w:tcW w:w="1310" w:type="dxa"/>
            <w:tcBorders>
              <w:top w:val="nil"/>
              <w:left w:val="nil"/>
              <w:right w:val="nil"/>
            </w:tcBorders>
            <w:shd w:val="clear" w:color="auto" w:fill="auto"/>
            <w:vAlign w:val="center"/>
            <w:hideMark/>
          </w:tcPr>
          <w:p w14:paraId="101BA663"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1.182</w:t>
            </w:r>
          </w:p>
        </w:tc>
        <w:tc>
          <w:tcPr>
            <w:tcW w:w="1552" w:type="dxa"/>
            <w:tcBorders>
              <w:top w:val="nil"/>
              <w:left w:val="nil"/>
              <w:right w:val="nil"/>
            </w:tcBorders>
            <w:shd w:val="clear" w:color="auto" w:fill="auto"/>
            <w:vAlign w:val="center"/>
            <w:hideMark/>
          </w:tcPr>
          <w:p w14:paraId="0FCAF018"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0.632</w:t>
            </w:r>
          </w:p>
        </w:tc>
        <w:tc>
          <w:tcPr>
            <w:tcW w:w="1019" w:type="dxa"/>
            <w:tcBorders>
              <w:top w:val="nil"/>
              <w:left w:val="nil"/>
              <w:right w:val="nil"/>
            </w:tcBorders>
            <w:shd w:val="clear" w:color="auto" w:fill="auto"/>
            <w:vAlign w:val="center"/>
            <w:hideMark/>
          </w:tcPr>
          <w:p w14:paraId="7769912C"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1.672</w:t>
            </w:r>
          </w:p>
        </w:tc>
      </w:tr>
      <w:tr w:rsidR="0002457B" w:rsidRPr="0002457B" w14:paraId="0460B689" w14:textId="77777777" w:rsidTr="0067151C">
        <w:trPr>
          <w:trHeight w:val="332"/>
        </w:trPr>
        <w:tc>
          <w:tcPr>
            <w:tcW w:w="4772" w:type="dxa"/>
            <w:gridSpan w:val="3"/>
            <w:tcBorders>
              <w:top w:val="nil"/>
              <w:left w:val="nil"/>
              <w:bottom w:val="single" w:sz="4" w:space="0" w:color="auto"/>
              <w:right w:val="nil"/>
            </w:tcBorders>
            <w:shd w:val="clear" w:color="auto" w:fill="auto"/>
            <w:vAlign w:val="center"/>
            <w:hideMark/>
          </w:tcPr>
          <w:p w14:paraId="38A9CBAB" w14:textId="77777777" w:rsidR="00BB2251" w:rsidRPr="0002457B" w:rsidRDefault="00BB2251" w:rsidP="0067151C">
            <w:pPr>
              <w:jc w:val="center"/>
              <w:rPr>
                <w:rFonts w:ascii="Arial" w:eastAsia="Times New Roman" w:hAnsi="Arial" w:cs="Arial"/>
                <w:b/>
                <w:bCs/>
                <w:color w:val="000000" w:themeColor="text1"/>
                <w:kern w:val="0"/>
                <w:lang w:eastAsia="en-GB"/>
                <w14:ligatures w14:val="none"/>
              </w:rPr>
            </w:pPr>
            <w:r w:rsidRPr="0002457B">
              <w:rPr>
                <w:rFonts w:ascii="Arial" w:eastAsia="Times New Roman" w:hAnsi="Arial" w:cs="Arial"/>
                <w:b/>
                <w:bCs/>
                <w:color w:val="000000" w:themeColor="text1"/>
                <w:kern w:val="0"/>
                <w:lang w:eastAsia="en-GB"/>
                <w14:ligatures w14:val="none"/>
              </w:rPr>
              <w:t>SE (m)</w:t>
            </w:r>
          </w:p>
        </w:tc>
        <w:tc>
          <w:tcPr>
            <w:tcW w:w="1432" w:type="dxa"/>
            <w:tcBorders>
              <w:top w:val="nil"/>
              <w:left w:val="nil"/>
              <w:bottom w:val="single" w:sz="4" w:space="0" w:color="auto"/>
              <w:right w:val="nil"/>
            </w:tcBorders>
            <w:shd w:val="clear" w:color="auto" w:fill="auto"/>
            <w:vAlign w:val="center"/>
            <w:hideMark/>
          </w:tcPr>
          <w:p w14:paraId="64F73117"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0.288</w:t>
            </w:r>
          </w:p>
        </w:tc>
        <w:tc>
          <w:tcPr>
            <w:tcW w:w="1488" w:type="dxa"/>
            <w:tcBorders>
              <w:top w:val="nil"/>
              <w:left w:val="nil"/>
              <w:bottom w:val="single" w:sz="4" w:space="0" w:color="auto"/>
              <w:right w:val="nil"/>
            </w:tcBorders>
            <w:shd w:val="clear" w:color="auto" w:fill="auto"/>
            <w:vAlign w:val="center"/>
            <w:hideMark/>
          </w:tcPr>
          <w:p w14:paraId="7A23349D"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0.154</w:t>
            </w:r>
          </w:p>
        </w:tc>
        <w:tc>
          <w:tcPr>
            <w:tcW w:w="1311" w:type="dxa"/>
            <w:tcBorders>
              <w:top w:val="nil"/>
              <w:left w:val="nil"/>
              <w:bottom w:val="single" w:sz="4" w:space="0" w:color="auto"/>
              <w:right w:val="nil"/>
            </w:tcBorders>
            <w:shd w:val="clear" w:color="auto" w:fill="auto"/>
            <w:vAlign w:val="center"/>
            <w:hideMark/>
          </w:tcPr>
          <w:p w14:paraId="33A67581"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0.407</w:t>
            </w:r>
          </w:p>
        </w:tc>
        <w:tc>
          <w:tcPr>
            <w:tcW w:w="1538" w:type="dxa"/>
            <w:tcBorders>
              <w:top w:val="nil"/>
              <w:left w:val="nil"/>
              <w:bottom w:val="single" w:sz="4" w:space="0" w:color="auto"/>
              <w:right w:val="nil"/>
            </w:tcBorders>
            <w:shd w:val="clear" w:color="auto" w:fill="auto"/>
            <w:vAlign w:val="center"/>
            <w:hideMark/>
          </w:tcPr>
          <w:p w14:paraId="13F6A31E"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0.154</w:t>
            </w:r>
          </w:p>
        </w:tc>
        <w:tc>
          <w:tcPr>
            <w:tcW w:w="1310" w:type="dxa"/>
            <w:tcBorders>
              <w:top w:val="nil"/>
              <w:left w:val="nil"/>
              <w:bottom w:val="single" w:sz="4" w:space="0" w:color="auto"/>
              <w:right w:val="nil"/>
            </w:tcBorders>
            <w:shd w:val="clear" w:color="auto" w:fill="auto"/>
            <w:vAlign w:val="center"/>
            <w:hideMark/>
          </w:tcPr>
          <w:p w14:paraId="77DC73C9"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0.407</w:t>
            </w:r>
          </w:p>
        </w:tc>
        <w:tc>
          <w:tcPr>
            <w:tcW w:w="1552" w:type="dxa"/>
            <w:tcBorders>
              <w:top w:val="nil"/>
              <w:left w:val="nil"/>
              <w:bottom w:val="single" w:sz="4" w:space="0" w:color="auto"/>
              <w:right w:val="nil"/>
            </w:tcBorders>
            <w:shd w:val="clear" w:color="auto" w:fill="auto"/>
            <w:vAlign w:val="center"/>
            <w:hideMark/>
          </w:tcPr>
          <w:p w14:paraId="5F52E792"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0.218</w:t>
            </w:r>
          </w:p>
        </w:tc>
        <w:tc>
          <w:tcPr>
            <w:tcW w:w="1019" w:type="dxa"/>
            <w:tcBorders>
              <w:top w:val="nil"/>
              <w:left w:val="nil"/>
              <w:bottom w:val="single" w:sz="4" w:space="0" w:color="auto"/>
              <w:right w:val="nil"/>
            </w:tcBorders>
            <w:shd w:val="clear" w:color="auto" w:fill="auto"/>
            <w:vAlign w:val="center"/>
            <w:hideMark/>
          </w:tcPr>
          <w:p w14:paraId="0A8AA821" w14:textId="77777777" w:rsidR="00BB2251" w:rsidRPr="0002457B" w:rsidRDefault="00BB2251" w:rsidP="0067151C">
            <w:pPr>
              <w:jc w:val="center"/>
              <w:rPr>
                <w:rFonts w:ascii="Arial" w:eastAsia="Times New Roman" w:hAnsi="Arial" w:cs="Arial"/>
                <w:color w:val="000000" w:themeColor="text1"/>
                <w:kern w:val="0"/>
                <w:lang w:eastAsia="en-GB"/>
                <w14:ligatures w14:val="none"/>
              </w:rPr>
            </w:pPr>
            <w:r w:rsidRPr="0002457B">
              <w:rPr>
                <w:rFonts w:ascii="Arial" w:eastAsia="Times New Roman" w:hAnsi="Arial" w:cs="Arial"/>
                <w:color w:val="000000" w:themeColor="text1"/>
                <w:kern w:val="0"/>
                <w:lang w:eastAsia="en-GB"/>
                <w14:ligatures w14:val="none"/>
              </w:rPr>
              <w:t>0.576</w:t>
            </w:r>
          </w:p>
        </w:tc>
      </w:tr>
    </w:tbl>
    <w:p w14:paraId="0D475042" w14:textId="77777777" w:rsidR="00BB2251" w:rsidRPr="0002457B" w:rsidRDefault="00BB2251" w:rsidP="00BB2251">
      <w:pPr>
        <w:pBdr>
          <w:top w:val="nil"/>
          <w:left w:val="nil"/>
          <w:bottom w:val="nil"/>
          <w:right w:val="nil"/>
          <w:between w:val="nil"/>
          <w:bar w:val="nil"/>
        </w:pBdr>
        <w:rPr>
          <w:rFonts w:ascii="Arial" w:eastAsia="Arial Unicode MS" w:hAnsi="Arial" w:cs="Arial"/>
          <w:color w:val="000000" w:themeColor="text1"/>
          <w:kern w:val="0"/>
          <w:sz w:val="22"/>
          <w:szCs w:val="22"/>
          <w:bdr w:val="nil"/>
          <w:lang w:eastAsia="en-IN"/>
          <w14:textOutline w14:w="0" w14:cap="flat" w14:cmpd="sng" w14:algn="ctr">
            <w14:noFill/>
            <w14:prstDash w14:val="solid"/>
            <w14:bevel/>
          </w14:textOutline>
          <w14:ligatures w14:val="none"/>
        </w:rPr>
      </w:pPr>
    </w:p>
    <w:p w14:paraId="03DEA715" w14:textId="77777777" w:rsidR="00BB2251" w:rsidRPr="0002457B" w:rsidRDefault="00BB2251" w:rsidP="00BB2251">
      <w:pPr>
        <w:pBdr>
          <w:top w:val="nil"/>
          <w:left w:val="nil"/>
          <w:bottom w:val="nil"/>
          <w:right w:val="nil"/>
          <w:between w:val="nil"/>
          <w:bar w:val="nil"/>
        </w:pBdr>
        <w:jc w:val="center"/>
        <w:rPr>
          <w:rFonts w:ascii="Arial" w:eastAsia="Arial Unicode MS" w:hAnsi="Arial" w:cs="Arial"/>
          <w:color w:val="000000" w:themeColor="text1"/>
          <w:kern w:val="0"/>
          <w:sz w:val="22"/>
          <w:szCs w:val="22"/>
          <w:bdr w:val="nil"/>
          <w:lang w:eastAsia="en-IN"/>
          <w14:textOutline w14:w="0" w14:cap="flat" w14:cmpd="sng" w14:algn="ctr">
            <w14:noFill/>
            <w14:prstDash w14:val="solid"/>
            <w14:bevel/>
          </w14:textOutline>
          <w14:ligatures w14:val="none"/>
        </w:rPr>
      </w:pPr>
      <w:r w:rsidRPr="0002457B">
        <w:rPr>
          <w:rFonts w:ascii="Arial" w:eastAsia="Arial Unicode MS" w:hAnsi="Arial" w:cs="Arial"/>
          <w:noProof/>
          <w:color w:val="000000" w:themeColor="text1"/>
          <w:kern w:val="0"/>
          <w:sz w:val="22"/>
          <w:szCs w:val="22"/>
          <w:bdr w:val="nil"/>
          <w:lang w:eastAsia="en-IN"/>
          <w14:textOutline w14:w="0" w14:cap="flat" w14:cmpd="sng" w14:algn="ctr">
            <w14:noFill/>
            <w14:prstDash w14:val="solid"/>
            <w14:bevel/>
          </w14:textOutline>
          <w14:ligatures w14:val="none"/>
        </w:rPr>
        <w:drawing>
          <wp:inline distT="0" distB="0" distL="0" distR="0" wp14:anchorId="06F62BF1" wp14:editId="2D008109">
            <wp:extent cx="8449733" cy="4157133"/>
            <wp:effectExtent l="0" t="0" r="8890" b="15240"/>
            <wp:docPr id="1073741884" name="Chart 1073741884">
              <a:extLst xmlns:a="http://schemas.openxmlformats.org/drawingml/2006/main">
                <a:ext uri="{FF2B5EF4-FFF2-40B4-BE49-F238E27FC236}">
                  <a16:creationId xmlns:a16="http://schemas.microsoft.com/office/drawing/2014/main" id="{1156C18E-34C6-4B7E-86DD-4AA65F5352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FBC7F76" w14:textId="77777777" w:rsidR="00BB2251" w:rsidRPr="0002457B" w:rsidRDefault="00BB2251" w:rsidP="00BB2251">
      <w:pPr>
        <w:pBdr>
          <w:top w:val="nil"/>
          <w:left w:val="nil"/>
          <w:bottom w:val="nil"/>
          <w:right w:val="nil"/>
          <w:between w:val="nil"/>
          <w:bar w:val="nil"/>
        </w:pBdr>
        <w:spacing w:before="240"/>
        <w:rPr>
          <w:rFonts w:ascii="Arial" w:eastAsia="Arial Unicode MS" w:hAnsi="Arial" w:cs="Arial"/>
          <w:color w:val="000000" w:themeColor="text1"/>
          <w:kern w:val="0"/>
          <w:bdr w:val="nil"/>
          <w:lang w:val="en-US" w:eastAsia="en-IN"/>
          <w14:textOutline w14:w="0" w14:cap="flat" w14:cmpd="sng" w14:algn="ctr">
            <w14:noFill/>
            <w14:prstDash w14:val="solid"/>
            <w14:bevel/>
          </w14:textOutline>
          <w14:ligatures w14:val="none"/>
        </w:rPr>
      </w:pPr>
      <w:r w:rsidRPr="0002457B">
        <w:rPr>
          <w:rFonts w:ascii="Arial" w:eastAsia="Arial Unicode MS" w:hAnsi="Arial" w:cs="Arial"/>
          <w:b/>
          <w:bCs/>
          <w:color w:val="000000" w:themeColor="text1"/>
          <w:kern w:val="0"/>
          <w:bdr w:val="nil"/>
          <w:lang w:val="en-US" w:eastAsia="en-IN"/>
          <w14:textOutline w14:w="0" w14:cap="flat" w14:cmpd="sng" w14:algn="ctr">
            <w14:noFill/>
            <w14:prstDash w14:val="solid"/>
            <w14:bevel/>
          </w14:textOutline>
          <w14:ligatures w14:val="none"/>
        </w:rPr>
        <w:t xml:space="preserve">Figure 1: </w:t>
      </w:r>
      <w:r w:rsidRPr="0002457B">
        <w:rPr>
          <w:rFonts w:ascii="Arial" w:eastAsia="Arial Unicode MS" w:hAnsi="Arial" w:cs="Arial"/>
          <w:color w:val="000000" w:themeColor="text1"/>
          <w:kern w:val="0"/>
          <w:bdr w:val="nil"/>
          <w:lang w:val="en-US" w:eastAsia="en-IN"/>
          <w14:textOutline w14:w="0" w14:cap="flat" w14:cmpd="sng" w14:algn="ctr">
            <w14:noFill/>
            <w14:prstDash w14:val="solid"/>
            <w14:bevel/>
          </w14:textOutline>
          <w14:ligatures w14:val="none"/>
        </w:rPr>
        <w:t>Mean weight diameter of soil aggregates of mangroves sediment at seven different sites of Sagar Island, Sundarban, India.</w:t>
      </w:r>
    </w:p>
    <w:p w14:paraId="4D729980" w14:textId="77777777" w:rsidR="00BB2251" w:rsidRPr="0002457B" w:rsidRDefault="00BB2251" w:rsidP="00BB2251">
      <w:pPr>
        <w:pBdr>
          <w:top w:val="nil"/>
          <w:left w:val="nil"/>
          <w:bottom w:val="nil"/>
          <w:right w:val="nil"/>
          <w:between w:val="nil"/>
          <w:bar w:val="nil"/>
        </w:pBdr>
        <w:jc w:val="both"/>
        <w:rPr>
          <w:rFonts w:ascii="Arial" w:eastAsia="Arial Unicode MS" w:hAnsi="Arial" w:cs="Arial"/>
          <w:color w:val="000000" w:themeColor="text1"/>
          <w:kern w:val="0"/>
          <w:sz w:val="22"/>
          <w:szCs w:val="22"/>
          <w:bdr w:val="nil"/>
          <w:lang w:eastAsia="en-IN"/>
          <w14:textOutline w14:w="0" w14:cap="flat" w14:cmpd="sng" w14:algn="ctr">
            <w14:noFill/>
            <w14:prstDash w14:val="solid"/>
            <w14:bevel/>
          </w14:textOutline>
          <w14:ligatures w14:val="none"/>
        </w:rPr>
      </w:pPr>
    </w:p>
    <w:p w14:paraId="40778FDA" w14:textId="77777777" w:rsidR="00BB2251" w:rsidRPr="0002457B" w:rsidRDefault="00BB2251" w:rsidP="00BB2251">
      <w:pPr>
        <w:pBdr>
          <w:top w:val="nil"/>
          <w:left w:val="nil"/>
          <w:bottom w:val="nil"/>
          <w:right w:val="nil"/>
          <w:between w:val="nil"/>
          <w:bar w:val="nil"/>
        </w:pBdr>
        <w:jc w:val="both"/>
        <w:rPr>
          <w:rFonts w:ascii="Arial" w:eastAsia="Arial Unicode MS" w:hAnsi="Arial" w:cs="Arial"/>
          <w:color w:val="000000" w:themeColor="text1"/>
          <w:kern w:val="0"/>
          <w:sz w:val="22"/>
          <w:szCs w:val="22"/>
          <w:bdr w:val="nil"/>
          <w:lang w:eastAsia="en-IN"/>
          <w14:textOutline w14:w="0" w14:cap="flat" w14:cmpd="sng" w14:algn="ctr">
            <w14:noFill/>
            <w14:prstDash w14:val="solid"/>
            <w14:bevel/>
          </w14:textOutline>
          <w14:ligatures w14:val="none"/>
        </w:rPr>
      </w:pPr>
    </w:p>
    <w:p w14:paraId="45D67B8E" w14:textId="77777777" w:rsidR="00BB2251" w:rsidRPr="0002457B" w:rsidRDefault="00BB2251" w:rsidP="00BB2251">
      <w:pPr>
        <w:pBdr>
          <w:top w:val="nil"/>
          <w:left w:val="nil"/>
          <w:bottom w:val="nil"/>
          <w:right w:val="nil"/>
          <w:between w:val="nil"/>
          <w:bar w:val="nil"/>
        </w:pBdr>
        <w:jc w:val="center"/>
        <w:rPr>
          <w:rFonts w:ascii="Arial" w:eastAsia="Arial Unicode MS" w:hAnsi="Arial" w:cs="Arial"/>
          <w:color w:val="000000" w:themeColor="text1"/>
          <w:kern w:val="0"/>
          <w:sz w:val="22"/>
          <w:szCs w:val="22"/>
          <w:bdr w:val="nil"/>
          <w:lang w:eastAsia="en-IN"/>
          <w14:textOutline w14:w="0" w14:cap="flat" w14:cmpd="sng" w14:algn="ctr">
            <w14:noFill/>
            <w14:prstDash w14:val="solid"/>
            <w14:bevel/>
          </w14:textOutline>
          <w14:ligatures w14:val="none"/>
        </w:rPr>
      </w:pPr>
    </w:p>
    <w:p w14:paraId="504EDCDD" w14:textId="77777777" w:rsidR="00BB2251" w:rsidRPr="0002457B" w:rsidRDefault="00BB2251" w:rsidP="00BB2251">
      <w:pPr>
        <w:pBdr>
          <w:top w:val="nil"/>
          <w:left w:val="nil"/>
          <w:bottom w:val="nil"/>
          <w:right w:val="nil"/>
          <w:between w:val="nil"/>
          <w:bar w:val="nil"/>
        </w:pBdr>
        <w:jc w:val="center"/>
        <w:rPr>
          <w:rFonts w:ascii="Arial" w:eastAsia="Arial Unicode MS" w:hAnsi="Arial" w:cs="Arial"/>
          <w:color w:val="000000" w:themeColor="text1"/>
          <w:kern w:val="0"/>
          <w:sz w:val="22"/>
          <w:szCs w:val="22"/>
          <w:bdr w:val="nil"/>
          <w:lang w:eastAsia="en-IN"/>
          <w14:textOutline w14:w="0" w14:cap="flat" w14:cmpd="sng" w14:algn="ctr">
            <w14:noFill/>
            <w14:prstDash w14:val="solid"/>
            <w14:bevel/>
          </w14:textOutline>
          <w14:ligatures w14:val="none"/>
        </w:rPr>
      </w:pPr>
      <w:r w:rsidRPr="0002457B">
        <w:rPr>
          <w:rFonts w:ascii="Arial" w:eastAsia="Arial Unicode MS" w:hAnsi="Arial" w:cs="Arial"/>
          <w:noProof/>
          <w:color w:val="000000" w:themeColor="text1"/>
          <w:kern w:val="0"/>
          <w:sz w:val="22"/>
          <w:szCs w:val="22"/>
          <w:bdr w:val="nil"/>
          <w:lang w:eastAsia="en-IN"/>
          <w14:textOutline w14:w="0" w14:cap="flat" w14:cmpd="sng" w14:algn="ctr">
            <w14:noFill/>
            <w14:prstDash w14:val="solid"/>
            <w14:bevel/>
          </w14:textOutline>
          <w14:ligatures w14:val="none"/>
        </w:rPr>
        <w:drawing>
          <wp:inline distT="0" distB="0" distL="0" distR="0" wp14:anchorId="076310DD" wp14:editId="7E8A928C">
            <wp:extent cx="8477250" cy="3952875"/>
            <wp:effectExtent l="0" t="0" r="0" b="9525"/>
            <wp:docPr id="28" name="Chart 28">
              <a:extLst xmlns:a="http://schemas.openxmlformats.org/drawingml/2006/main">
                <a:ext uri="{FF2B5EF4-FFF2-40B4-BE49-F238E27FC236}">
                  <a16:creationId xmlns:a16="http://schemas.microsoft.com/office/drawing/2014/main" id="{716414F0-3DC5-4E19-BD5D-B48361EE0B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C7BE1CC" w14:textId="77777777" w:rsidR="00BB2251" w:rsidRPr="0002457B" w:rsidRDefault="00BB2251" w:rsidP="00BB2251">
      <w:pPr>
        <w:pBdr>
          <w:top w:val="nil"/>
          <w:left w:val="nil"/>
          <w:bottom w:val="nil"/>
          <w:right w:val="nil"/>
          <w:between w:val="nil"/>
          <w:bar w:val="nil"/>
        </w:pBdr>
        <w:spacing w:before="240"/>
        <w:rPr>
          <w:rFonts w:ascii="Arial" w:eastAsia="Arial Unicode MS" w:hAnsi="Arial" w:cs="Arial"/>
          <w:color w:val="000000" w:themeColor="text1"/>
          <w:kern w:val="0"/>
          <w:sz w:val="22"/>
          <w:szCs w:val="22"/>
          <w:bdr w:val="nil"/>
          <w:lang w:eastAsia="en-IN"/>
          <w14:textOutline w14:w="0" w14:cap="flat" w14:cmpd="sng" w14:algn="ctr">
            <w14:noFill/>
            <w14:prstDash w14:val="solid"/>
            <w14:bevel/>
          </w14:textOutline>
          <w14:ligatures w14:val="none"/>
        </w:rPr>
      </w:pPr>
      <w:r w:rsidRPr="0002457B">
        <w:rPr>
          <w:rFonts w:ascii="Arial" w:eastAsia="Arial Unicode MS" w:hAnsi="Arial" w:cs="Arial"/>
          <w:b/>
          <w:bCs/>
          <w:color w:val="000000" w:themeColor="text1"/>
          <w:kern w:val="0"/>
          <w:bdr w:val="nil"/>
          <w:lang w:val="en-US" w:eastAsia="en-IN"/>
          <w14:textOutline w14:w="0" w14:cap="flat" w14:cmpd="sng" w14:algn="ctr">
            <w14:noFill/>
            <w14:prstDash w14:val="solid"/>
            <w14:bevel/>
          </w14:textOutline>
          <w14:ligatures w14:val="none"/>
        </w:rPr>
        <w:t xml:space="preserve">Figure 2: </w:t>
      </w:r>
      <w:r w:rsidRPr="0002457B">
        <w:rPr>
          <w:rFonts w:ascii="Arial" w:eastAsia="Arial Unicode MS" w:hAnsi="Arial" w:cs="Arial"/>
          <w:color w:val="000000" w:themeColor="text1"/>
          <w:kern w:val="0"/>
          <w:bdr w:val="nil"/>
          <w:lang w:val="en-US" w:eastAsia="en-IN"/>
          <w14:textOutline w14:w="0" w14:cap="flat" w14:cmpd="sng" w14:algn="ctr">
            <w14:noFill/>
            <w14:prstDash w14:val="solid"/>
            <w14:bevel/>
          </w14:textOutline>
          <w14:ligatures w14:val="none"/>
        </w:rPr>
        <w:t xml:space="preserve">Mean weight diameter of soil aggregates of rice soil at seven different sites of Sagar Island, Sundarban, India. </w:t>
      </w:r>
    </w:p>
    <w:p w14:paraId="3792554F" w14:textId="77777777" w:rsidR="00BB2251" w:rsidRPr="0002457B" w:rsidRDefault="00BB2251" w:rsidP="00BB2251">
      <w:pPr>
        <w:pBdr>
          <w:top w:val="nil"/>
          <w:left w:val="nil"/>
          <w:bottom w:val="nil"/>
          <w:right w:val="nil"/>
          <w:between w:val="nil"/>
          <w:bar w:val="nil"/>
        </w:pBdr>
        <w:jc w:val="center"/>
        <w:rPr>
          <w:rFonts w:ascii="Arial" w:eastAsia="Arial Unicode MS" w:hAnsi="Arial" w:cs="Arial"/>
          <w:color w:val="000000" w:themeColor="text1"/>
          <w:kern w:val="0"/>
          <w:sz w:val="22"/>
          <w:szCs w:val="22"/>
          <w:bdr w:val="nil"/>
          <w:lang w:eastAsia="en-IN"/>
          <w14:textOutline w14:w="0" w14:cap="flat" w14:cmpd="sng" w14:algn="ctr">
            <w14:noFill/>
            <w14:prstDash w14:val="solid"/>
            <w14:bevel/>
          </w14:textOutline>
          <w14:ligatures w14:val="none"/>
        </w:rPr>
        <w:sectPr w:rsidR="00BB2251" w:rsidRPr="0002457B" w:rsidSect="00BB2251">
          <w:pgSz w:w="16838" w:h="11906" w:orient="landscape"/>
          <w:pgMar w:top="1729" w:right="1729" w:bottom="2160" w:left="1729" w:header="709" w:footer="1152" w:gutter="0"/>
          <w:cols w:space="708"/>
          <w:docGrid w:linePitch="360"/>
        </w:sectPr>
      </w:pPr>
    </w:p>
    <w:p w14:paraId="03DF7778" w14:textId="77777777" w:rsidR="00BB2251" w:rsidRPr="0002457B" w:rsidRDefault="00BB2251" w:rsidP="00BB2251">
      <w:pPr>
        <w:pBdr>
          <w:top w:val="nil"/>
          <w:left w:val="nil"/>
          <w:bottom w:val="nil"/>
          <w:right w:val="nil"/>
          <w:between w:val="nil"/>
          <w:bar w:val="nil"/>
        </w:pBdr>
        <w:jc w:val="both"/>
        <w:rPr>
          <w:rFonts w:ascii="Arial" w:eastAsia="Arial Unicode MS" w:hAnsi="Arial" w:cs="Arial"/>
          <w:b/>
          <w:bCs/>
          <w:color w:val="000000" w:themeColor="text1"/>
          <w:kern w:val="0"/>
          <w:bdr w:val="nil"/>
          <w:lang w:val="en-US" w:eastAsia="en-IN"/>
          <w14:textOutline w14:w="0" w14:cap="flat" w14:cmpd="sng" w14:algn="ctr">
            <w14:noFill/>
            <w14:prstDash w14:val="solid"/>
            <w14:bevel/>
          </w14:textOutline>
          <w14:ligatures w14:val="none"/>
        </w:rPr>
      </w:pPr>
    </w:p>
    <w:p w14:paraId="2EF6D9D0" w14:textId="77777777" w:rsidR="00BB2251" w:rsidRPr="0002457B" w:rsidRDefault="00BB2251" w:rsidP="00BB2251">
      <w:pPr>
        <w:pBdr>
          <w:top w:val="nil"/>
          <w:left w:val="nil"/>
          <w:bottom w:val="nil"/>
          <w:right w:val="nil"/>
          <w:between w:val="nil"/>
          <w:bar w:val="nil"/>
        </w:pBdr>
        <w:jc w:val="both"/>
        <w:rPr>
          <w:rFonts w:ascii="Arial" w:eastAsia="Arial Unicode MS" w:hAnsi="Arial" w:cs="Arial"/>
          <w:color w:val="000000" w:themeColor="text1"/>
          <w:kern w:val="0"/>
          <w:bdr w:val="nil"/>
          <w:lang w:val="en-US" w:eastAsia="en-IN"/>
          <w14:textOutline w14:w="0" w14:cap="flat" w14:cmpd="sng" w14:algn="ctr">
            <w14:noFill/>
            <w14:prstDash w14:val="solid"/>
            <w14:bevel/>
          </w14:textOutline>
          <w14:ligatures w14:val="none"/>
        </w:rPr>
        <w:sectPr w:rsidR="00BB2251" w:rsidRPr="0002457B" w:rsidSect="00BB2251">
          <w:pgSz w:w="11906" w:h="16838"/>
          <w:pgMar w:top="1440" w:right="1440" w:bottom="1440" w:left="1440" w:header="709" w:footer="709" w:gutter="0"/>
          <w:cols w:space="708"/>
          <w:docGrid w:linePitch="360"/>
        </w:sectPr>
      </w:pPr>
      <w:r w:rsidRPr="0002457B">
        <w:rPr>
          <w:rFonts w:ascii="Arial" w:eastAsia="Arial Unicode MS" w:hAnsi="Arial" w:cs="Arial"/>
          <w:noProof/>
          <w:color w:val="000000" w:themeColor="text1"/>
          <w:kern w:val="0"/>
          <w:sz w:val="22"/>
          <w:szCs w:val="22"/>
          <w:bdr w:val="nil"/>
          <w:lang w:eastAsia="en-IN"/>
          <w14:textOutline w14:w="0" w14:cap="flat" w14:cmpd="sng" w14:algn="ctr">
            <w14:noFill/>
            <w14:prstDash w14:val="solid"/>
            <w14:bevel/>
          </w14:textOutline>
          <w14:ligatures w14:val="none"/>
        </w:rPr>
        <w:drawing>
          <wp:inline distT="0" distB="0" distL="0" distR="0" wp14:anchorId="252501C4" wp14:editId="17C18E41">
            <wp:extent cx="5320665" cy="3314700"/>
            <wp:effectExtent l="0" t="0" r="13335" b="12700"/>
            <wp:docPr id="27" name="Chart 27">
              <a:extLst xmlns:a="http://schemas.openxmlformats.org/drawingml/2006/main">
                <a:ext uri="{FF2B5EF4-FFF2-40B4-BE49-F238E27FC236}">
                  <a16:creationId xmlns:a16="http://schemas.microsoft.com/office/drawing/2014/main" id="{904BAF24-8ABA-467B-9985-46EA3FF504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02457B">
        <w:rPr>
          <w:rFonts w:ascii="Arial" w:eastAsia="Arial Unicode MS" w:hAnsi="Arial" w:cs="Arial"/>
          <w:b/>
          <w:bCs/>
          <w:color w:val="000000" w:themeColor="text1"/>
          <w:kern w:val="0"/>
          <w:bdr w:val="nil"/>
          <w:lang w:val="en-US" w:eastAsia="en-IN"/>
          <w14:textOutline w14:w="0" w14:cap="flat" w14:cmpd="sng" w14:algn="ctr">
            <w14:noFill/>
            <w14:prstDash w14:val="solid"/>
            <w14:bevel/>
          </w14:textOutline>
          <w14:ligatures w14:val="none"/>
        </w:rPr>
        <w:t xml:space="preserve"> Figure 3: </w:t>
      </w:r>
      <w:r w:rsidRPr="0002457B">
        <w:rPr>
          <w:rFonts w:ascii="Arial" w:eastAsia="Arial Unicode MS" w:hAnsi="Arial" w:cs="Arial"/>
          <w:color w:val="000000" w:themeColor="text1"/>
          <w:kern w:val="0"/>
          <w:bdr w:val="nil"/>
          <w:lang w:val="en-US" w:eastAsia="en-IN"/>
          <w14:textOutline w14:w="0" w14:cap="flat" w14:cmpd="sng" w14:algn="ctr">
            <w14:noFill/>
            <w14:prstDash w14:val="solid"/>
            <w14:bevel/>
          </w14:textOutline>
          <w14:ligatures w14:val="none"/>
        </w:rPr>
        <w:t>Average Mean weight diameter of soil aggregates of mangrove and rice ecology at seven different sites of Sagar Island, Sundarban, India</w:t>
      </w:r>
      <w:r w:rsidR="006A3477" w:rsidRPr="0002457B">
        <w:rPr>
          <w:rFonts w:ascii="Arial" w:eastAsia="Arial Unicode MS" w:hAnsi="Arial" w:cs="Arial"/>
          <w:color w:val="000000" w:themeColor="text1"/>
          <w:kern w:val="0"/>
          <w:bdr w:val="nil"/>
          <w:lang w:val="en-US" w:eastAsia="en-IN"/>
          <w14:textOutline w14:w="0" w14:cap="flat" w14:cmpd="sng" w14:algn="ctr">
            <w14:noFill/>
            <w14:prstDash w14:val="solid"/>
            <w14:bevel/>
          </w14:textOutline>
          <w14:ligatures w14:val="none"/>
        </w:rPr>
        <w:t>.</w:t>
      </w:r>
    </w:p>
    <w:p w14:paraId="4F0EC246" w14:textId="77777777" w:rsidR="00BB2251" w:rsidRPr="0002457B" w:rsidRDefault="006A3477" w:rsidP="00BB2251">
      <w:pPr>
        <w:spacing w:line="360" w:lineRule="auto"/>
        <w:jc w:val="both"/>
        <w:rPr>
          <w:rFonts w:ascii="Arial" w:hAnsi="Arial" w:cs="Arial"/>
          <w:b/>
          <w:bCs/>
          <w:color w:val="000000" w:themeColor="text1"/>
          <w:sz w:val="22"/>
          <w:szCs w:val="22"/>
          <w:lang w:val="en-US"/>
        </w:rPr>
      </w:pPr>
      <w:r w:rsidRPr="0002457B">
        <w:rPr>
          <w:rFonts w:ascii="Arial" w:hAnsi="Arial" w:cs="Arial"/>
          <w:b/>
          <w:bCs/>
          <w:color w:val="000000" w:themeColor="text1"/>
          <w:sz w:val="22"/>
          <w:szCs w:val="22"/>
          <w:lang w:val="en-US"/>
        </w:rPr>
        <w:lastRenderedPageBreak/>
        <w:t xml:space="preserve">4. </w:t>
      </w:r>
      <w:r w:rsidR="00BB2251" w:rsidRPr="0002457B">
        <w:rPr>
          <w:rFonts w:ascii="Arial" w:hAnsi="Arial" w:cs="Arial"/>
          <w:b/>
          <w:bCs/>
          <w:color w:val="000000" w:themeColor="text1"/>
          <w:sz w:val="22"/>
          <w:szCs w:val="22"/>
          <w:lang w:val="en-US"/>
        </w:rPr>
        <w:t>Discussion</w:t>
      </w:r>
    </w:p>
    <w:p w14:paraId="043FDCBD" w14:textId="77777777" w:rsidR="00BB2251" w:rsidRPr="0002457B" w:rsidRDefault="00BB2251" w:rsidP="00BB2251">
      <w:pPr>
        <w:spacing w:line="360" w:lineRule="auto"/>
        <w:jc w:val="both"/>
        <w:rPr>
          <w:rFonts w:ascii="Arial" w:hAnsi="Arial" w:cs="Arial"/>
          <w:b/>
          <w:bCs/>
          <w:color w:val="000000" w:themeColor="text1"/>
          <w:sz w:val="20"/>
          <w:szCs w:val="20"/>
          <w:lang w:val="en-US"/>
        </w:rPr>
      </w:pPr>
      <w:r w:rsidRPr="0002457B">
        <w:rPr>
          <w:rFonts w:ascii="Arial" w:hAnsi="Arial" w:cs="Arial"/>
          <w:color w:val="000000" w:themeColor="text1"/>
          <w:sz w:val="20"/>
          <w:szCs w:val="20"/>
          <w:lang w:eastAsia="en-IN"/>
          <w14:textOutline w14:w="0" w14:cap="flat" w14:cmpd="sng" w14:algn="ctr">
            <w14:noFill/>
            <w14:prstDash w14:val="solid"/>
            <w14:bevel/>
          </w14:textOutline>
        </w:rPr>
        <w:t xml:space="preserve">Particulate organic carbon (POC) mainly include the soil organic carbon which is protected by the soil </w:t>
      </w:r>
      <w:r w:rsidRPr="0002457B">
        <w:rPr>
          <w:rFonts w:ascii="Arial" w:hAnsi="Arial" w:cs="Arial"/>
          <w:color w:val="000000" w:themeColor="text1"/>
          <w:sz w:val="20"/>
          <w:szCs w:val="20"/>
          <w:lang w:val="it-IT" w:eastAsia="en-IN"/>
          <w14:textOutline w14:w="0" w14:cap="flat" w14:cmpd="sng" w14:algn="ctr">
            <w14:noFill/>
            <w14:prstDash w14:val="solid"/>
            <w14:bevel/>
          </w14:textOutline>
        </w:rPr>
        <w:t>aggregates</w:t>
      </w:r>
      <w:r w:rsidRPr="0002457B">
        <w:rPr>
          <w:rFonts w:ascii="Arial" w:hAnsi="Arial" w:cs="Arial"/>
          <w:color w:val="000000" w:themeColor="text1"/>
          <w:sz w:val="20"/>
          <w:szCs w:val="20"/>
          <w:lang w:eastAsia="en-IN"/>
          <w14:textOutline w14:w="0" w14:cap="flat" w14:cmpd="sng" w14:algn="ctr">
            <w14:noFill/>
            <w14:prstDash w14:val="solid"/>
            <w14:bevel/>
          </w14:textOutline>
        </w:rPr>
        <w:t xml:space="preserve">. This carbon comes under the active carbon pool. This pool is relatively stable to microbial decomposition compared to labile pools but less stable than passive pools. The particle size of aggregates range from 53µm to 2000µm. We found that the more aggregate stable soil is under the rice system than that of mangrove system. The soils of the top layer had more aggregate stability than the sub-soil in both the (mangroves and rice) systems. The MWD of soil aggregate under the rice system was higher than in the mangroves system. The MWD of the top soil layer was higher than that of sub-soils. It was also found that larger soil aggregates contain more total carbon contents (TC%) than smaller soil aggregates. Earlier researches stated that not only the proportion of aggregate but the size of aggregates also regulated the protection of soil carbon decomposition (Six </w:t>
      </w:r>
      <w:r w:rsidRPr="0002457B">
        <w:rPr>
          <w:rFonts w:ascii="Arial" w:hAnsi="Arial" w:cs="Arial"/>
          <w:i/>
          <w:iCs/>
          <w:color w:val="000000" w:themeColor="text1"/>
          <w:sz w:val="20"/>
          <w:szCs w:val="20"/>
          <w:lang w:eastAsia="en-IN"/>
          <w14:textOutline w14:w="0" w14:cap="flat" w14:cmpd="sng" w14:algn="ctr">
            <w14:noFill/>
            <w14:prstDash w14:val="solid"/>
            <w14:bevel/>
          </w14:textOutline>
        </w:rPr>
        <w:t>et al.,</w:t>
      </w:r>
      <w:r w:rsidRPr="0002457B">
        <w:rPr>
          <w:rFonts w:ascii="Arial" w:hAnsi="Arial" w:cs="Arial"/>
          <w:color w:val="000000" w:themeColor="text1"/>
          <w:sz w:val="20"/>
          <w:szCs w:val="20"/>
          <w:lang w:val="it-IT" w:eastAsia="en-IN"/>
          <w14:textOutline w14:w="0" w14:cap="flat" w14:cmpd="sng" w14:algn="ctr">
            <w14:noFill/>
            <w14:prstDash w14:val="solid"/>
            <w14:bevel/>
          </w14:textOutline>
        </w:rPr>
        <w:t xml:space="preserve"> 2000; Trivedi </w:t>
      </w:r>
      <w:r w:rsidRPr="0002457B">
        <w:rPr>
          <w:rFonts w:ascii="Arial" w:hAnsi="Arial" w:cs="Arial"/>
          <w:i/>
          <w:iCs/>
          <w:color w:val="000000" w:themeColor="text1"/>
          <w:sz w:val="20"/>
          <w:szCs w:val="20"/>
          <w:lang w:eastAsia="en-IN"/>
          <w14:textOutline w14:w="0" w14:cap="flat" w14:cmpd="sng" w14:algn="ctr">
            <w14:noFill/>
            <w14:prstDash w14:val="solid"/>
            <w14:bevel/>
          </w14:textOutline>
        </w:rPr>
        <w:t>et al.,</w:t>
      </w:r>
      <w:r w:rsidRPr="0002457B">
        <w:rPr>
          <w:rFonts w:ascii="Arial" w:hAnsi="Arial" w:cs="Arial"/>
          <w:color w:val="000000" w:themeColor="text1"/>
          <w:sz w:val="20"/>
          <w:szCs w:val="20"/>
          <w:lang w:eastAsia="en-IN"/>
          <w14:textOutline w14:w="0" w14:cap="flat" w14:cmpd="sng" w14:algn="ctr">
            <w14:noFill/>
            <w14:prstDash w14:val="solid"/>
            <w14:bevel/>
          </w14:textOutline>
        </w:rPr>
        <w:t xml:space="preserve"> 2015). The amount of carbon present in macroaggregate (&gt;0.25 mm) is more than in microaggregate (&lt;0.25 mm) (Six and Paustian, 2014; Ghosh </w:t>
      </w:r>
      <w:r w:rsidRPr="0002457B">
        <w:rPr>
          <w:rFonts w:ascii="Arial" w:hAnsi="Arial" w:cs="Arial"/>
          <w:i/>
          <w:iCs/>
          <w:color w:val="000000" w:themeColor="text1"/>
          <w:sz w:val="20"/>
          <w:szCs w:val="20"/>
          <w:lang w:eastAsia="en-IN"/>
          <w14:textOutline w14:w="0" w14:cap="flat" w14:cmpd="sng" w14:algn="ctr">
            <w14:noFill/>
            <w14:prstDash w14:val="solid"/>
            <w14:bevel/>
          </w14:textOutline>
        </w:rPr>
        <w:t>et al.,</w:t>
      </w:r>
      <w:r w:rsidRPr="0002457B">
        <w:rPr>
          <w:rFonts w:ascii="Arial" w:hAnsi="Arial" w:cs="Arial"/>
          <w:color w:val="000000" w:themeColor="text1"/>
          <w:sz w:val="20"/>
          <w:szCs w:val="20"/>
          <w:lang w:eastAsia="en-IN"/>
          <w14:textOutline w14:w="0" w14:cap="flat" w14:cmpd="sng" w14:algn="ctr">
            <w14:noFill/>
            <w14:prstDash w14:val="solid"/>
            <w14:bevel/>
          </w14:textOutline>
        </w:rPr>
        <w:t xml:space="preserve"> 2018). Macroaggregates contain a larger amount of soil organic carbon, mineralizable nutrients then microaggregates (Six </w:t>
      </w:r>
      <w:r w:rsidRPr="0002457B">
        <w:rPr>
          <w:rFonts w:ascii="Arial" w:hAnsi="Arial" w:cs="Arial"/>
          <w:i/>
          <w:iCs/>
          <w:color w:val="000000" w:themeColor="text1"/>
          <w:sz w:val="20"/>
          <w:szCs w:val="20"/>
          <w:lang w:eastAsia="en-IN"/>
          <w14:textOutline w14:w="0" w14:cap="flat" w14:cmpd="sng" w14:algn="ctr">
            <w14:noFill/>
            <w14:prstDash w14:val="solid"/>
            <w14:bevel/>
          </w14:textOutline>
        </w:rPr>
        <w:t>et al.,</w:t>
      </w:r>
      <w:r w:rsidRPr="0002457B">
        <w:rPr>
          <w:rFonts w:ascii="Arial" w:hAnsi="Arial" w:cs="Arial"/>
          <w:color w:val="000000" w:themeColor="text1"/>
          <w:sz w:val="20"/>
          <w:szCs w:val="20"/>
          <w:lang w:val="da-DK" w:eastAsia="en-IN"/>
          <w14:textOutline w14:w="0" w14:cap="flat" w14:cmpd="sng" w14:algn="ctr">
            <w14:noFill/>
            <w14:prstDash w14:val="solid"/>
            <w14:bevel/>
          </w14:textOutline>
        </w:rPr>
        <w:t xml:space="preserve"> 2000b; Ashman </w:t>
      </w:r>
      <w:r w:rsidRPr="0002457B">
        <w:rPr>
          <w:rFonts w:ascii="Arial" w:hAnsi="Arial" w:cs="Arial"/>
          <w:i/>
          <w:iCs/>
          <w:color w:val="000000" w:themeColor="text1"/>
          <w:sz w:val="20"/>
          <w:szCs w:val="20"/>
          <w:lang w:eastAsia="en-IN"/>
          <w14:textOutline w14:w="0" w14:cap="flat" w14:cmpd="sng" w14:algn="ctr">
            <w14:noFill/>
            <w14:prstDash w14:val="solid"/>
            <w14:bevel/>
          </w14:textOutline>
        </w:rPr>
        <w:t>et al.,</w:t>
      </w:r>
      <w:r w:rsidRPr="0002457B">
        <w:rPr>
          <w:rFonts w:ascii="Arial" w:hAnsi="Arial" w:cs="Arial"/>
          <w:color w:val="000000" w:themeColor="text1"/>
          <w:sz w:val="20"/>
          <w:szCs w:val="20"/>
          <w:lang w:eastAsia="en-IN"/>
          <w14:textOutline w14:w="0" w14:cap="flat" w14:cmpd="sng" w14:algn="ctr">
            <w14:noFill/>
            <w14:prstDash w14:val="solid"/>
            <w14:bevel/>
          </w14:textOutline>
        </w:rPr>
        <w:t xml:space="preserve"> 2003). </w:t>
      </w:r>
      <w:r w:rsidRPr="0002457B">
        <w:rPr>
          <w:rFonts w:ascii="Arial" w:hAnsi="Arial" w:cs="Arial"/>
          <w:color w:val="000000" w:themeColor="text1"/>
          <w:sz w:val="20"/>
          <w:szCs w:val="20"/>
          <w:lang w:val="it-IT" w:eastAsia="en-IN"/>
          <w14:textOutline w14:w="0" w14:cap="flat" w14:cmpd="sng" w14:algn="ctr">
            <w14:noFill/>
            <w14:prstDash w14:val="solid"/>
            <w14:bevel/>
          </w14:textOutline>
        </w:rPr>
        <w:t>Macroaggregate</w:t>
      </w:r>
      <w:r w:rsidRPr="0002457B">
        <w:rPr>
          <w:rFonts w:ascii="Arial" w:hAnsi="Arial" w:cs="Arial"/>
          <w:color w:val="000000" w:themeColor="text1"/>
          <w:sz w:val="20"/>
          <w:szCs w:val="20"/>
          <w:lang w:eastAsia="en-IN"/>
          <w14:textOutline w14:w="0" w14:cap="flat" w14:cmpd="sng" w14:algn="ctr">
            <w14:noFill/>
            <w14:prstDash w14:val="solid"/>
            <w14:bevel/>
          </w14:textOutline>
        </w:rPr>
        <w:t xml:space="preserve"> are generally formed through the cementation of microaggregates. These </w:t>
      </w:r>
      <w:r w:rsidRPr="0002457B">
        <w:rPr>
          <w:rFonts w:ascii="Arial" w:hAnsi="Arial" w:cs="Arial"/>
          <w:color w:val="000000" w:themeColor="text1"/>
          <w:sz w:val="20"/>
          <w:szCs w:val="20"/>
          <w:lang w:val="it-IT" w:eastAsia="en-IN"/>
          <w14:textOutline w14:w="0" w14:cap="flat" w14:cmpd="sng" w14:algn="ctr">
            <w14:noFill/>
            <w14:prstDash w14:val="solid"/>
            <w14:bevel/>
          </w14:textOutline>
        </w:rPr>
        <w:t>microaggregates</w:t>
      </w:r>
      <w:r w:rsidRPr="0002457B">
        <w:rPr>
          <w:rFonts w:ascii="Arial" w:hAnsi="Arial" w:cs="Arial"/>
          <w:color w:val="000000" w:themeColor="text1"/>
          <w:sz w:val="20"/>
          <w:szCs w:val="20"/>
          <w:lang w:eastAsia="en-IN"/>
          <w14:textOutline w14:w="0" w14:cap="flat" w14:cmpd="sng" w14:algn="ctr">
            <w14:noFill/>
            <w14:prstDash w14:val="solid"/>
            <w14:bevel/>
          </w14:textOutline>
        </w:rPr>
        <w:t xml:space="preserve"> could be cemented by organic matter (Haynes, 2000; Huang </w:t>
      </w:r>
      <w:r w:rsidRPr="0002457B">
        <w:rPr>
          <w:rFonts w:ascii="Arial" w:hAnsi="Arial" w:cs="Arial"/>
          <w:i/>
          <w:iCs/>
          <w:color w:val="000000" w:themeColor="text1"/>
          <w:sz w:val="20"/>
          <w:szCs w:val="20"/>
          <w:lang w:eastAsia="en-IN"/>
          <w14:textOutline w14:w="0" w14:cap="flat" w14:cmpd="sng" w14:algn="ctr">
            <w14:noFill/>
            <w14:prstDash w14:val="solid"/>
            <w14:bevel/>
          </w14:textOutline>
        </w:rPr>
        <w:t>et al.,</w:t>
      </w:r>
      <w:r w:rsidRPr="0002457B">
        <w:rPr>
          <w:rFonts w:ascii="Arial" w:hAnsi="Arial" w:cs="Arial"/>
          <w:color w:val="000000" w:themeColor="text1"/>
          <w:sz w:val="20"/>
          <w:szCs w:val="20"/>
          <w:lang w:eastAsia="en-IN"/>
          <w14:textOutline w14:w="0" w14:cap="flat" w14:cmpd="sng" w14:algn="ctr">
            <w14:noFill/>
            <w14:prstDash w14:val="solid"/>
            <w14:bevel/>
          </w14:textOutline>
        </w:rPr>
        <w:t xml:space="preserve"> 2010). With the increase in the amount and stability of larger aggregates, the MWD of soil aggregates also increases (Aksakal </w:t>
      </w:r>
      <w:r w:rsidRPr="0002457B">
        <w:rPr>
          <w:rFonts w:ascii="Arial" w:hAnsi="Arial" w:cs="Arial"/>
          <w:i/>
          <w:iCs/>
          <w:color w:val="000000" w:themeColor="text1"/>
          <w:sz w:val="20"/>
          <w:szCs w:val="20"/>
          <w:lang w:eastAsia="en-IN"/>
          <w14:textOutline w14:w="0" w14:cap="flat" w14:cmpd="sng" w14:algn="ctr">
            <w14:noFill/>
            <w14:prstDash w14:val="solid"/>
            <w14:bevel/>
          </w14:textOutline>
        </w:rPr>
        <w:t>et al.,</w:t>
      </w:r>
      <w:r w:rsidRPr="0002457B">
        <w:rPr>
          <w:rFonts w:ascii="Arial" w:hAnsi="Arial" w:cs="Arial"/>
          <w:color w:val="000000" w:themeColor="text1"/>
          <w:sz w:val="20"/>
          <w:szCs w:val="20"/>
          <w:lang w:eastAsia="en-IN"/>
          <w14:textOutline w14:w="0" w14:cap="flat" w14:cmpd="sng" w14:algn="ctr">
            <w14:noFill/>
            <w14:prstDash w14:val="solid"/>
            <w14:bevel/>
          </w14:textOutline>
        </w:rPr>
        <w:t xml:space="preserve"> 2020). </w:t>
      </w:r>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Mangroves are adapted to harsh climatic conditions and various abiotic and biotic stresses like high salinity, high temperature, high tides, strong winds</w:t>
      </w:r>
      <w:r w:rsidRPr="0002457B">
        <w:rPr>
          <w:rFonts w:ascii="Arial" w:hAnsi="Arial" w:cs="Arial"/>
          <w:color w:val="000000" w:themeColor="text1"/>
          <w:sz w:val="20"/>
          <w:szCs w:val="20"/>
          <w:u w:color="000000"/>
          <w:lang w:val="fr-FR" w:eastAsia="en-IN"/>
          <w14:textOutline w14:w="0" w14:cap="flat" w14:cmpd="sng" w14:algn="ctr">
            <w14:noFill/>
            <w14:prstDash w14:val="solid"/>
            <w14:bevel/>
          </w14:textOutline>
        </w:rPr>
        <w:t>, etc.</w:t>
      </w:r>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 xml:space="preserve"> These climatic conditions have an adverse effect on microbial growth (Padhy </w:t>
      </w:r>
      <w:r w:rsidRPr="0002457B">
        <w:rPr>
          <w:rFonts w:ascii="Arial" w:hAnsi="Arial" w:cs="Arial"/>
          <w:i/>
          <w:iCs/>
          <w:color w:val="000000" w:themeColor="text1"/>
          <w:sz w:val="20"/>
          <w:szCs w:val="20"/>
          <w:u w:color="000000"/>
          <w:lang w:eastAsia="en-IN"/>
          <w14:textOutline w14:w="0" w14:cap="flat" w14:cmpd="sng" w14:algn="ctr">
            <w14:noFill/>
            <w14:prstDash w14:val="solid"/>
            <w14:bevel/>
          </w14:textOutline>
        </w:rPr>
        <w:t>et al.,</w:t>
      </w:r>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 xml:space="preserve"> 2021). </w:t>
      </w:r>
      <w:r w:rsidRPr="0002457B">
        <w:rPr>
          <w:rFonts w:ascii="Arial" w:hAnsi="Arial" w:cs="Arial"/>
          <w:color w:val="000000" w:themeColor="text1"/>
          <w:sz w:val="20"/>
          <w:szCs w:val="20"/>
        </w:rPr>
        <w:t>Soil microbial population and their activities are primarily regulated by salinity, pH, temperature and dissolved oxygen concentration in both mangroves and rice system (</w:t>
      </w:r>
      <w:proofErr w:type="spellStart"/>
      <w:r w:rsidRPr="0002457B">
        <w:rPr>
          <w:rFonts w:ascii="Arial" w:hAnsi="Arial" w:cs="Arial"/>
          <w:color w:val="000000" w:themeColor="text1"/>
          <w:sz w:val="20"/>
          <w:szCs w:val="20"/>
        </w:rPr>
        <w:t>Lv</w:t>
      </w:r>
      <w:proofErr w:type="spellEnd"/>
      <w:r w:rsidRPr="0002457B">
        <w:rPr>
          <w:rFonts w:ascii="Arial" w:hAnsi="Arial" w:cs="Arial"/>
          <w:color w:val="000000" w:themeColor="text1"/>
          <w:sz w:val="20"/>
          <w:szCs w:val="20"/>
        </w:rPr>
        <w:t xml:space="preserve"> </w:t>
      </w:r>
      <w:r w:rsidRPr="0002457B">
        <w:rPr>
          <w:rFonts w:ascii="Arial" w:hAnsi="Arial" w:cs="Arial"/>
          <w:i/>
          <w:iCs/>
          <w:color w:val="000000" w:themeColor="text1"/>
          <w:sz w:val="20"/>
          <w:szCs w:val="20"/>
        </w:rPr>
        <w:t xml:space="preserve">et al., </w:t>
      </w:r>
      <w:r w:rsidRPr="0002457B">
        <w:rPr>
          <w:rFonts w:ascii="Arial" w:hAnsi="Arial" w:cs="Arial"/>
          <w:color w:val="000000" w:themeColor="text1"/>
          <w:sz w:val="20"/>
          <w:szCs w:val="20"/>
        </w:rPr>
        <w:t xml:space="preserve">2016; Padhy </w:t>
      </w:r>
      <w:r w:rsidRPr="0002457B">
        <w:rPr>
          <w:rFonts w:ascii="Arial" w:hAnsi="Arial" w:cs="Arial"/>
          <w:i/>
          <w:iCs/>
          <w:color w:val="000000" w:themeColor="text1"/>
          <w:sz w:val="20"/>
          <w:szCs w:val="20"/>
        </w:rPr>
        <w:t xml:space="preserve">et al., </w:t>
      </w:r>
      <w:r w:rsidRPr="0002457B">
        <w:rPr>
          <w:rFonts w:ascii="Arial" w:hAnsi="Arial" w:cs="Arial"/>
          <w:color w:val="000000" w:themeColor="text1"/>
          <w:sz w:val="20"/>
          <w:szCs w:val="20"/>
        </w:rPr>
        <w:t xml:space="preserve">2020). In earlier research, it has been found that in mangrove system microbial activity is less then rice system. </w:t>
      </w:r>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Soil aggregates provide habitat and activity sites for microorganisms</w:t>
      </w:r>
      <w:r w:rsidRPr="0002457B">
        <w:rPr>
          <w:rFonts w:ascii="Arial" w:hAnsi="Arial" w:cs="Arial"/>
          <w:color w:val="000000" w:themeColor="text1"/>
          <w:sz w:val="20"/>
          <w:szCs w:val="20"/>
        </w:rPr>
        <w:t>.</w:t>
      </w:r>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 xml:space="preserve"> Aggregate formation, stability and its disaggregation depend upon interaction between soil constituent and environmental factors (i.e. climate and environment) (</w:t>
      </w:r>
      <w:proofErr w:type="spellStart"/>
      <w:r w:rsidRPr="0002457B">
        <w:rPr>
          <w:rFonts w:ascii="Arial" w:hAnsi="Arial" w:cs="Arial"/>
          <w:color w:val="000000" w:themeColor="text1"/>
          <w:sz w:val="20"/>
          <w:szCs w:val="20"/>
        </w:rPr>
        <w:t>Kiem</w:t>
      </w:r>
      <w:proofErr w:type="spellEnd"/>
      <w:r w:rsidRPr="0002457B">
        <w:rPr>
          <w:rFonts w:ascii="Arial" w:hAnsi="Arial" w:cs="Arial"/>
          <w:color w:val="000000" w:themeColor="text1"/>
          <w:sz w:val="20"/>
          <w:szCs w:val="20"/>
        </w:rPr>
        <w:t xml:space="preserve"> and </w:t>
      </w:r>
      <w:proofErr w:type="spellStart"/>
      <w:r w:rsidRPr="0002457B">
        <w:rPr>
          <w:rFonts w:ascii="Arial" w:hAnsi="Arial" w:cs="Arial"/>
          <w:color w:val="000000" w:themeColor="text1"/>
          <w:sz w:val="20"/>
          <w:szCs w:val="20"/>
        </w:rPr>
        <w:t>Kandeler</w:t>
      </w:r>
      <w:proofErr w:type="spellEnd"/>
      <w:r w:rsidRPr="0002457B">
        <w:rPr>
          <w:rFonts w:ascii="Arial" w:hAnsi="Arial" w:cs="Arial"/>
          <w:color w:val="000000" w:themeColor="text1"/>
          <w:sz w:val="20"/>
          <w:szCs w:val="20"/>
        </w:rPr>
        <w:t xml:space="preserve"> 1997; Six et al. 2004).</w:t>
      </w:r>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 xml:space="preserve"> Aggregate hierarchy model, </w:t>
      </w:r>
      <w:proofErr w:type="spellStart"/>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Oades</w:t>
      </w:r>
      <w:proofErr w:type="spellEnd"/>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 xml:space="preserve"> (1984) suggested that organic matters present within macroaggregates is decomposed by microorganisms which in future time get covered with minerals and microbial residues to form microaggregates within macroaggregates. Hence, aggregate transformation is strongly regulated by microbial activity. Fungal hyphae physically bind the microaggregate together to form macroaggregate and it also stabilize the contents present in microaggregate (</w:t>
      </w:r>
      <w:r w:rsidRPr="0002457B">
        <w:rPr>
          <w:rFonts w:ascii="Arial" w:hAnsi="Arial" w:cs="Arial"/>
          <w:color w:val="000000" w:themeColor="text1"/>
          <w:sz w:val="20"/>
          <w:szCs w:val="20"/>
        </w:rPr>
        <w:t>Six et al. 2004</w:t>
      </w:r>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 Earlier experiment has stated the presence of fungal phospholipid fatty acid in water stable aggregates (</w:t>
      </w:r>
      <w:r w:rsidRPr="0002457B">
        <w:rPr>
          <w:rFonts w:ascii="Arial" w:hAnsi="Arial" w:cs="Arial"/>
          <w:color w:val="000000" w:themeColor="text1"/>
          <w:sz w:val="20"/>
          <w:szCs w:val="20"/>
        </w:rPr>
        <w:t>Helfrich et al. 2015</w:t>
      </w:r>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 xml:space="preserve">). Not only microbial population but microbial activity also play important role in the formation of macroaggregates. </w:t>
      </w:r>
    </w:p>
    <w:p w14:paraId="2103E1F4" w14:textId="77777777" w:rsidR="00BB2251" w:rsidRPr="0002457B" w:rsidRDefault="00BB2251" w:rsidP="00BB2251">
      <w:pPr>
        <w:spacing w:line="360" w:lineRule="auto"/>
        <w:jc w:val="both"/>
        <w:rPr>
          <w:rFonts w:ascii="Arial" w:hAnsi="Arial" w:cs="Arial"/>
          <w:color w:val="000000" w:themeColor="text1"/>
          <w:lang w:val="en-US"/>
        </w:rPr>
      </w:pPr>
    </w:p>
    <w:p w14:paraId="2D001653" w14:textId="77777777" w:rsidR="00BB2251" w:rsidRPr="0002457B" w:rsidRDefault="006A3477" w:rsidP="00BB2251">
      <w:pPr>
        <w:spacing w:line="360" w:lineRule="auto"/>
        <w:jc w:val="both"/>
        <w:rPr>
          <w:rFonts w:ascii="Arial" w:hAnsi="Arial" w:cs="Arial"/>
          <w:b/>
          <w:bCs/>
          <w:color w:val="000000" w:themeColor="text1"/>
          <w:sz w:val="22"/>
          <w:szCs w:val="22"/>
          <w:lang w:val="en-US"/>
        </w:rPr>
      </w:pPr>
      <w:r w:rsidRPr="0002457B">
        <w:rPr>
          <w:rFonts w:ascii="Arial" w:hAnsi="Arial" w:cs="Arial"/>
          <w:b/>
          <w:bCs/>
          <w:color w:val="000000" w:themeColor="text1"/>
          <w:sz w:val="22"/>
          <w:szCs w:val="22"/>
          <w:lang w:val="en-US"/>
        </w:rPr>
        <w:t xml:space="preserve">5. </w:t>
      </w:r>
      <w:r w:rsidR="00BB2251" w:rsidRPr="0002457B">
        <w:rPr>
          <w:rFonts w:ascii="Arial" w:hAnsi="Arial" w:cs="Arial"/>
          <w:b/>
          <w:bCs/>
          <w:color w:val="000000" w:themeColor="text1"/>
          <w:sz w:val="22"/>
          <w:szCs w:val="22"/>
          <w:lang w:val="en-US"/>
        </w:rPr>
        <w:t>Conclusion</w:t>
      </w:r>
    </w:p>
    <w:p w14:paraId="776528F8" w14:textId="141873C1" w:rsidR="00BB2251" w:rsidRDefault="00BB2251" w:rsidP="00BB2251">
      <w:pPr>
        <w:spacing w:line="360" w:lineRule="auto"/>
        <w:jc w:val="both"/>
        <w:rPr>
          <w:rFonts w:ascii="Arial" w:hAnsi="Arial" w:cs="Arial"/>
          <w:color w:val="000000" w:themeColor="text1"/>
          <w:sz w:val="20"/>
          <w:szCs w:val="20"/>
          <w:lang w:val="en-US"/>
        </w:rPr>
      </w:pPr>
      <w:r w:rsidRPr="0002457B">
        <w:rPr>
          <w:rFonts w:ascii="Arial" w:hAnsi="Arial" w:cs="Arial"/>
          <w:color w:val="000000" w:themeColor="text1"/>
          <w:sz w:val="20"/>
          <w:szCs w:val="20"/>
        </w:rPr>
        <w:t xml:space="preserve">In the executed experiment we estimated the Soil aggregate fraction, their stability and POC sequestration in them in Sagar Island, Sundarban of India in mangrove and rice ecosystem. </w:t>
      </w:r>
      <w:r w:rsidRPr="0002457B">
        <w:rPr>
          <w:rFonts w:ascii="Arial" w:hAnsi="Arial" w:cs="Arial"/>
          <w:color w:val="000000" w:themeColor="text1"/>
          <w:sz w:val="20"/>
          <w:szCs w:val="20"/>
          <w:lang w:val="en-US"/>
        </w:rPr>
        <w:t xml:space="preserve">Estimation of POC in soil aggregates and soil aggregate distribution showed that POC were more sequestered in the aggregates present in top soil layer (0-15 cm) than the lower layer (15- 30 cm). However, it was found that aggregates stability was higher at top soil layer than the lower most. Among the ecology, rice </w:t>
      </w:r>
      <w:r w:rsidRPr="0002457B">
        <w:rPr>
          <w:rFonts w:ascii="Arial" w:hAnsi="Arial" w:cs="Arial"/>
          <w:color w:val="000000" w:themeColor="text1"/>
          <w:sz w:val="20"/>
          <w:szCs w:val="20"/>
          <w:lang w:val="en-US"/>
        </w:rPr>
        <w:lastRenderedPageBreak/>
        <w:t xml:space="preserve">system had the higher aggregate stability than mangrove system. In macroaggregate (&gt;250 </w:t>
      </w:r>
      <w:r w:rsidRPr="0002457B">
        <w:rPr>
          <w:rFonts w:ascii="Cambria Math" w:hAnsi="Cambria Math" w:cs="Cambria Math"/>
          <w:color w:val="000000" w:themeColor="text1"/>
          <w:sz w:val="20"/>
          <w:szCs w:val="20"/>
          <w:lang w:val="en-US"/>
        </w:rPr>
        <w:t>𝜇</w:t>
      </w:r>
      <w:r w:rsidRPr="0002457B">
        <w:rPr>
          <w:rFonts w:ascii="Arial" w:hAnsi="Arial" w:cs="Arial"/>
          <w:color w:val="000000" w:themeColor="text1"/>
          <w:sz w:val="20"/>
          <w:szCs w:val="20"/>
          <w:lang w:val="en-US"/>
        </w:rPr>
        <w:t xml:space="preserve">m) sequestration of POC was higher and decreased as the particle size of aggregates became finer. It was also shown that microbial activity plays important role in POC sequestration and in formation of aggregates and enhancing their stability. Statistical analysis further suggested that ecology, site and depth had significant effect on the POC sequestration. Future study should be </w:t>
      </w:r>
      <w:r w:rsidR="00221E5F" w:rsidRPr="0002457B">
        <w:rPr>
          <w:rFonts w:ascii="Arial" w:hAnsi="Arial" w:cs="Arial"/>
          <w:color w:val="000000" w:themeColor="text1"/>
          <w:sz w:val="20"/>
          <w:szCs w:val="20"/>
          <w:lang w:val="en-US"/>
        </w:rPr>
        <w:t>performed</w:t>
      </w:r>
      <w:r w:rsidRPr="0002457B">
        <w:rPr>
          <w:rFonts w:ascii="Arial" w:hAnsi="Arial" w:cs="Arial"/>
          <w:color w:val="000000" w:themeColor="text1"/>
          <w:sz w:val="20"/>
          <w:szCs w:val="20"/>
          <w:lang w:val="en-US"/>
        </w:rPr>
        <w:t xml:space="preserve"> with respect to explore the possible scope for protection of soil aggregates and enhancement of POC sequestration.</w:t>
      </w:r>
    </w:p>
    <w:p w14:paraId="718E2CD3" w14:textId="77777777" w:rsidR="001643C0" w:rsidRDefault="001643C0" w:rsidP="00BB2251">
      <w:pPr>
        <w:spacing w:line="360" w:lineRule="auto"/>
        <w:jc w:val="both"/>
        <w:rPr>
          <w:rFonts w:ascii="Arial" w:hAnsi="Arial" w:cs="Arial"/>
          <w:color w:val="000000" w:themeColor="text1"/>
          <w:sz w:val="20"/>
          <w:szCs w:val="20"/>
          <w:lang w:val="en-US"/>
        </w:rPr>
      </w:pPr>
    </w:p>
    <w:p w14:paraId="60612444" w14:textId="77777777" w:rsidR="001643C0" w:rsidRPr="001643C0" w:rsidRDefault="001643C0" w:rsidP="001643C0">
      <w:pPr>
        <w:spacing w:line="360" w:lineRule="auto"/>
        <w:jc w:val="both"/>
        <w:rPr>
          <w:rFonts w:ascii="Arial" w:hAnsi="Arial" w:cs="Arial"/>
          <w:b/>
          <w:bCs/>
          <w:color w:val="000000" w:themeColor="text1"/>
          <w:sz w:val="20"/>
          <w:szCs w:val="20"/>
          <w:lang w:val="en-US"/>
        </w:rPr>
      </w:pPr>
      <w:r w:rsidRPr="001643C0">
        <w:rPr>
          <w:rFonts w:ascii="Arial" w:hAnsi="Arial" w:cs="Arial"/>
          <w:b/>
          <w:bCs/>
          <w:color w:val="000000" w:themeColor="text1"/>
          <w:sz w:val="20"/>
          <w:szCs w:val="20"/>
          <w:lang w:val="en-US"/>
        </w:rPr>
        <w:t>COMPETING INTERESTS DISCLAIMER:</w:t>
      </w:r>
    </w:p>
    <w:p w14:paraId="0BA34484" w14:textId="272034FA" w:rsidR="001643C0" w:rsidRDefault="001643C0" w:rsidP="001643C0">
      <w:pPr>
        <w:spacing w:line="360" w:lineRule="auto"/>
        <w:jc w:val="both"/>
        <w:rPr>
          <w:rFonts w:ascii="Arial" w:hAnsi="Arial" w:cs="Arial"/>
          <w:color w:val="000000" w:themeColor="text1"/>
          <w:sz w:val="20"/>
          <w:szCs w:val="20"/>
          <w:lang w:val="en-US"/>
        </w:rPr>
      </w:pPr>
      <w:r w:rsidRPr="001643C0">
        <w:rPr>
          <w:rFonts w:ascii="Arial" w:hAnsi="Arial" w:cs="Arial"/>
          <w:color w:val="000000" w:themeColor="text1"/>
          <w:sz w:val="20"/>
          <w:szCs w:val="20"/>
          <w:lang w:val="en-US"/>
        </w:rPr>
        <w:t>Authors have declared that they have no known competing financial interests OR non-financial interests OR personal relationships that could have appeared to influence the work reported in this paper.</w:t>
      </w:r>
    </w:p>
    <w:p w14:paraId="199D20E2" w14:textId="3C032B35" w:rsidR="0006455E" w:rsidRDefault="0006455E" w:rsidP="001643C0">
      <w:pPr>
        <w:spacing w:line="360" w:lineRule="auto"/>
        <w:jc w:val="both"/>
        <w:rPr>
          <w:rFonts w:ascii="Arial" w:hAnsi="Arial" w:cs="Arial"/>
          <w:color w:val="000000" w:themeColor="text1"/>
          <w:sz w:val="20"/>
          <w:szCs w:val="20"/>
          <w:lang w:val="en-US"/>
        </w:rPr>
      </w:pPr>
    </w:p>
    <w:p w14:paraId="13FB9560" w14:textId="77777777" w:rsidR="0006455E" w:rsidRPr="007A4135" w:rsidRDefault="0006455E" w:rsidP="0006455E">
      <w:pPr>
        <w:rPr>
          <w:highlight w:val="yellow"/>
        </w:rPr>
      </w:pPr>
      <w:r w:rsidRPr="007A4135">
        <w:rPr>
          <w:highlight w:val="yellow"/>
        </w:rPr>
        <w:t>Disclaimer (Artificial intelligence)</w:t>
      </w:r>
    </w:p>
    <w:p w14:paraId="359E3242" w14:textId="77777777" w:rsidR="0006455E" w:rsidRPr="007A4135" w:rsidRDefault="0006455E" w:rsidP="0006455E">
      <w:pPr>
        <w:rPr>
          <w:highlight w:val="yellow"/>
        </w:rPr>
      </w:pPr>
      <w:r w:rsidRPr="007A4135">
        <w:rPr>
          <w:highlight w:val="yellow"/>
        </w:rPr>
        <w:t xml:space="preserve">Option 1: </w:t>
      </w:r>
    </w:p>
    <w:p w14:paraId="10FAD22A" w14:textId="77777777" w:rsidR="0006455E" w:rsidRPr="007A4135" w:rsidRDefault="0006455E" w:rsidP="0006455E">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015D53FA" w14:textId="77777777" w:rsidR="0006455E" w:rsidRPr="007A4135" w:rsidRDefault="0006455E" w:rsidP="0006455E">
      <w:pPr>
        <w:rPr>
          <w:highlight w:val="yellow"/>
        </w:rPr>
      </w:pPr>
      <w:r w:rsidRPr="007A4135">
        <w:rPr>
          <w:highlight w:val="yellow"/>
        </w:rPr>
        <w:t xml:space="preserve">Option 2: </w:t>
      </w:r>
    </w:p>
    <w:p w14:paraId="746B5291" w14:textId="77777777" w:rsidR="0006455E" w:rsidRPr="007A4135" w:rsidRDefault="0006455E" w:rsidP="0006455E">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44B8015" w14:textId="77777777" w:rsidR="0006455E" w:rsidRPr="007A4135" w:rsidRDefault="0006455E" w:rsidP="0006455E">
      <w:pPr>
        <w:rPr>
          <w:highlight w:val="yellow"/>
        </w:rPr>
      </w:pPr>
      <w:r w:rsidRPr="007A4135">
        <w:rPr>
          <w:highlight w:val="yellow"/>
        </w:rPr>
        <w:t>Details of the AI usage are given below:</w:t>
      </w:r>
    </w:p>
    <w:p w14:paraId="6F7D914C" w14:textId="77777777" w:rsidR="0006455E" w:rsidRPr="007A4135" w:rsidRDefault="0006455E" w:rsidP="0006455E">
      <w:pPr>
        <w:rPr>
          <w:highlight w:val="yellow"/>
        </w:rPr>
      </w:pPr>
      <w:r w:rsidRPr="007A4135">
        <w:rPr>
          <w:highlight w:val="yellow"/>
        </w:rPr>
        <w:t>1.</w:t>
      </w:r>
    </w:p>
    <w:p w14:paraId="3F3C117D" w14:textId="77777777" w:rsidR="0006455E" w:rsidRPr="007A4135" w:rsidRDefault="0006455E" w:rsidP="0006455E">
      <w:pPr>
        <w:rPr>
          <w:highlight w:val="yellow"/>
        </w:rPr>
      </w:pPr>
      <w:r w:rsidRPr="007A4135">
        <w:rPr>
          <w:highlight w:val="yellow"/>
        </w:rPr>
        <w:t>2.</w:t>
      </w:r>
    </w:p>
    <w:p w14:paraId="7E77AC11" w14:textId="77777777" w:rsidR="0006455E" w:rsidRPr="00D047BB" w:rsidRDefault="0006455E" w:rsidP="0006455E">
      <w:r w:rsidRPr="007A4135">
        <w:rPr>
          <w:highlight w:val="yellow"/>
        </w:rPr>
        <w:t>3.</w:t>
      </w:r>
    </w:p>
    <w:p w14:paraId="609D776E" w14:textId="77777777" w:rsidR="0006455E" w:rsidRPr="0002457B" w:rsidRDefault="0006455E" w:rsidP="001643C0">
      <w:pPr>
        <w:spacing w:line="360" w:lineRule="auto"/>
        <w:jc w:val="both"/>
        <w:rPr>
          <w:rFonts w:ascii="Arial" w:hAnsi="Arial" w:cs="Arial"/>
          <w:color w:val="000000" w:themeColor="text1"/>
          <w:sz w:val="20"/>
          <w:szCs w:val="20"/>
          <w:lang w:val="en-US"/>
        </w:rPr>
      </w:pPr>
      <w:bookmarkStart w:id="0" w:name="_GoBack"/>
      <w:bookmarkEnd w:id="0"/>
    </w:p>
    <w:p w14:paraId="7EE1A27C" w14:textId="77777777" w:rsidR="00646346" w:rsidRPr="0002457B" w:rsidRDefault="00646346" w:rsidP="00646346">
      <w:pPr>
        <w:spacing w:before="240" w:line="360" w:lineRule="auto"/>
        <w:jc w:val="both"/>
        <w:rPr>
          <w:rFonts w:ascii="Arial" w:hAnsi="Arial" w:cs="Arial"/>
          <w:b/>
          <w:bCs/>
          <w:color w:val="000000" w:themeColor="text1"/>
          <w:sz w:val="22"/>
          <w:szCs w:val="22"/>
          <w:lang w:val="en-US"/>
        </w:rPr>
      </w:pPr>
      <w:r w:rsidRPr="0002457B">
        <w:rPr>
          <w:rFonts w:ascii="Arial" w:hAnsi="Arial" w:cs="Arial"/>
          <w:b/>
          <w:bCs/>
          <w:color w:val="000000" w:themeColor="text1"/>
          <w:sz w:val="22"/>
          <w:szCs w:val="22"/>
          <w:lang w:val="en-US"/>
        </w:rPr>
        <w:t>6. References</w:t>
      </w:r>
    </w:p>
    <w:p w14:paraId="31235A92" w14:textId="77777777" w:rsidR="00646346" w:rsidRPr="0002457B" w:rsidRDefault="00646346" w:rsidP="00646346">
      <w:pPr>
        <w:spacing w:line="360" w:lineRule="auto"/>
        <w:ind w:left="567" w:hanging="567"/>
        <w:jc w:val="both"/>
        <w:rPr>
          <w:rFonts w:ascii="Arial" w:hAnsi="Arial" w:cs="Arial"/>
          <w:color w:val="000000" w:themeColor="text1"/>
          <w:sz w:val="20"/>
          <w:szCs w:val="20"/>
          <w:u w:color="000000"/>
          <w:lang w:eastAsia="en-IN"/>
          <w14:textOutline w14:w="0" w14:cap="flat" w14:cmpd="sng" w14:algn="ctr">
            <w14:noFill/>
            <w14:prstDash w14:val="solid"/>
            <w14:bevel/>
          </w14:textOutline>
        </w:rPr>
      </w:pPr>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 xml:space="preserve">Aksakal, E. L., </w:t>
      </w:r>
      <w:proofErr w:type="spellStart"/>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Angin</w:t>
      </w:r>
      <w:proofErr w:type="spellEnd"/>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 I., &amp; Sari, S. 2020. A new approach for calculating aggregate stability: Mean weight aggregate stability (MWAS). Catena, 194, 104708.</w:t>
      </w:r>
    </w:p>
    <w:p w14:paraId="34565FB1" w14:textId="77777777" w:rsidR="00646346" w:rsidRPr="0002457B" w:rsidRDefault="00646346" w:rsidP="00646346">
      <w:pPr>
        <w:spacing w:line="360" w:lineRule="auto"/>
        <w:ind w:left="567" w:hanging="567"/>
        <w:jc w:val="both"/>
        <w:rPr>
          <w:rFonts w:ascii="Arial" w:hAnsi="Arial" w:cs="Arial"/>
          <w:color w:val="000000" w:themeColor="text1"/>
          <w:sz w:val="20"/>
          <w:szCs w:val="20"/>
        </w:rPr>
      </w:pPr>
      <w:r w:rsidRPr="0002457B">
        <w:rPr>
          <w:rFonts w:ascii="Arial" w:hAnsi="Arial" w:cs="Arial"/>
          <w:color w:val="000000" w:themeColor="text1"/>
          <w:sz w:val="20"/>
          <w:szCs w:val="20"/>
        </w:rPr>
        <w:t xml:space="preserve">Alongi DM 2002 Present state and future of the world’s mangrove forests. Environ </w:t>
      </w:r>
      <w:proofErr w:type="spellStart"/>
      <w:r w:rsidRPr="0002457B">
        <w:rPr>
          <w:rFonts w:ascii="Arial" w:hAnsi="Arial" w:cs="Arial"/>
          <w:color w:val="000000" w:themeColor="text1"/>
          <w:sz w:val="20"/>
          <w:szCs w:val="20"/>
        </w:rPr>
        <w:t>Conserv</w:t>
      </w:r>
      <w:proofErr w:type="spellEnd"/>
      <w:r w:rsidRPr="0002457B">
        <w:rPr>
          <w:rFonts w:ascii="Arial" w:hAnsi="Arial" w:cs="Arial"/>
          <w:color w:val="000000" w:themeColor="text1"/>
          <w:sz w:val="20"/>
          <w:szCs w:val="20"/>
        </w:rPr>
        <w:t xml:space="preserve"> 29:331–349.</w:t>
      </w:r>
    </w:p>
    <w:p w14:paraId="70A1DC2B" w14:textId="77777777" w:rsidR="00646346" w:rsidRPr="0002457B" w:rsidRDefault="00646346" w:rsidP="00646346">
      <w:pPr>
        <w:spacing w:line="360" w:lineRule="auto"/>
        <w:ind w:left="567" w:hanging="567"/>
        <w:jc w:val="both"/>
        <w:rPr>
          <w:rFonts w:ascii="Arial" w:hAnsi="Arial" w:cs="Arial"/>
          <w:color w:val="000000" w:themeColor="text1"/>
          <w:sz w:val="20"/>
          <w:szCs w:val="20"/>
          <w:u w:color="000000"/>
          <w:lang w:eastAsia="en-IN"/>
          <w14:textOutline w14:w="0" w14:cap="flat" w14:cmpd="sng" w14:algn="ctr">
            <w14:noFill/>
            <w14:prstDash w14:val="solid"/>
            <w14:bevel/>
          </w14:textOutline>
        </w:rPr>
      </w:pPr>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 xml:space="preserve">Ashman, M.R., Hallett, P.D., Brookes, P.C., 2003. Are the links between soil aggregate size class, soil organic matter and respiration rate artefacts of the fractionation procedure? Soil Biol. </w:t>
      </w:r>
      <w:proofErr w:type="spellStart"/>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Biochem</w:t>
      </w:r>
      <w:proofErr w:type="spellEnd"/>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 35 (3), 435–444.</w:t>
      </w:r>
    </w:p>
    <w:p w14:paraId="0C8859C8" w14:textId="77777777" w:rsidR="00646346" w:rsidRPr="0002457B" w:rsidRDefault="00646346" w:rsidP="00646346">
      <w:pPr>
        <w:spacing w:line="360" w:lineRule="auto"/>
        <w:ind w:left="567" w:hanging="567"/>
        <w:jc w:val="both"/>
        <w:rPr>
          <w:rFonts w:ascii="Arial" w:hAnsi="Arial" w:cs="Arial"/>
          <w:color w:val="000000" w:themeColor="text1"/>
          <w:sz w:val="20"/>
          <w:szCs w:val="20"/>
        </w:rPr>
      </w:pPr>
      <w:r w:rsidRPr="0002457B">
        <w:rPr>
          <w:rFonts w:ascii="Arial" w:hAnsi="Arial" w:cs="Arial"/>
          <w:color w:val="000000" w:themeColor="text1"/>
          <w:sz w:val="20"/>
          <w:szCs w:val="20"/>
          <w:shd w:val="clear" w:color="auto" w:fill="FFFFFF"/>
        </w:rPr>
        <w:t>Banwart, S.A., Nikolaidis, N.P., Zhu, Y.G., Peacock, C.L. and Sparks, D.L., 2019. Soil functions: connecting earth's critical zone.</w:t>
      </w:r>
      <w:r w:rsidRPr="0002457B">
        <w:rPr>
          <w:rStyle w:val="apple-converted-space"/>
          <w:rFonts w:ascii="Arial" w:hAnsi="Arial" w:cs="Arial"/>
          <w:color w:val="000000" w:themeColor="text1"/>
          <w:sz w:val="20"/>
          <w:szCs w:val="20"/>
          <w:shd w:val="clear" w:color="auto" w:fill="FFFFFF"/>
        </w:rPr>
        <w:t> </w:t>
      </w:r>
      <w:r w:rsidRPr="0002457B">
        <w:rPr>
          <w:rFonts w:ascii="Arial" w:hAnsi="Arial" w:cs="Arial"/>
          <w:i/>
          <w:iCs/>
          <w:color w:val="000000" w:themeColor="text1"/>
          <w:sz w:val="20"/>
          <w:szCs w:val="20"/>
        </w:rPr>
        <w:t>Annual Review of Earth and Planetary Sciences</w:t>
      </w:r>
      <w:r w:rsidRPr="0002457B">
        <w:rPr>
          <w:rFonts w:ascii="Arial" w:hAnsi="Arial" w:cs="Arial"/>
          <w:color w:val="000000" w:themeColor="text1"/>
          <w:sz w:val="20"/>
          <w:szCs w:val="20"/>
          <w:shd w:val="clear" w:color="auto" w:fill="FFFFFF"/>
        </w:rPr>
        <w:t>,</w:t>
      </w:r>
      <w:r w:rsidRPr="0002457B">
        <w:rPr>
          <w:rStyle w:val="apple-converted-space"/>
          <w:rFonts w:ascii="Arial" w:hAnsi="Arial" w:cs="Arial"/>
          <w:color w:val="000000" w:themeColor="text1"/>
          <w:sz w:val="20"/>
          <w:szCs w:val="20"/>
          <w:shd w:val="clear" w:color="auto" w:fill="FFFFFF"/>
        </w:rPr>
        <w:t> </w:t>
      </w:r>
      <w:r w:rsidRPr="0002457B">
        <w:rPr>
          <w:rFonts w:ascii="Arial" w:hAnsi="Arial" w:cs="Arial"/>
          <w:i/>
          <w:iCs/>
          <w:color w:val="000000" w:themeColor="text1"/>
          <w:sz w:val="20"/>
          <w:szCs w:val="20"/>
        </w:rPr>
        <w:t>47</w:t>
      </w:r>
      <w:r w:rsidRPr="0002457B">
        <w:rPr>
          <w:rFonts w:ascii="Arial" w:hAnsi="Arial" w:cs="Arial"/>
          <w:color w:val="000000" w:themeColor="text1"/>
          <w:sz w:val="20"/>
          <w:szCs w:val="20"/>
          <w:shd w:val="clear" w:color="auto" w:fill="FFFFFF"/>
        </w:rPr>
        <w:t>(1), pp.333-359.</w:t>
      </w:r>
      <w:r w:rsidRPr="0002457B">
        <w:rPr>
          <w:rFonts w:ascii="Arial" w:hAnsi="Arial" w:cs="Arial"/>
          <w:color w:val="000000" w:themeColor="text1"/>
          <w:sz w:val="20"/>
          <w:szCs w:val="20"/>
        </w:rPr>
        <w:t xml:space="preserve"> </w:t>
      </w:r>
    </w:p>
    <w:p w14:paraId="65E90061" w14:textId="77777777" w:rsidR="00646346" w:rsidRPr="0002457B" w:rsidRDefault="00646346" w:rsidP="00646346">
      <w:pPr>
        <w:spacing w:line="360" w:lineRule="auto"/>
        <w:ind w:left="567" w:hanging="567"/>
        <w:jc w:val="both"/>
        <w:rPr>
          <w:rFonts w:ascii="Arial" w:hAnsi="Arial" w:cs="Arial"/>
          <w:color w:val="000000" w:themeColor="text1"/>
          <w:sz w:val="20"/>
          <w:szCs w:val="20"/>
          <w:shd w:val="clear" w:color="auto" w:fill="FFFFFF"/>
        </w:rPr>
      </w:pPr>
      <w:r w:rsidRPr="0002457B">
        <w:rPr>
          <w:rFonts w:ascii="Arial" w:hAnsi="Arial" w:cs="Arial"/>
          <w:color w:val="000000" w:themeColor="text1"/>
          <w:sz w:val="20"/>
          <w:szCs w:val="20"/>
          <w:shd w:val="clear" w:color="auto" w:fill="FFFFFF"/>
        </w:rPr>
        <w:t>Bronick, C.J. and Lal, R., 2005. Soil structure and management: a review.</w:t>
      </w:r>
      <w:r w:rsidRPr="0002457B">
        <w:rPr>
          <w:rStyle w:val="apple-converted-space"/>
          <w:rFonts w:ascii="Arial" w:hAnsi="Arial" w:cs="Arial"/>
          <w:color w:val="000000" w:themeColor="text1"/>
          <w:sz w:val="20"/>
          <w:szCs w:val="20"/>
          <w:shd w:val="clear" w:color="auto" w:fill="FFFFFF"/>
        </w:rPr>
        <w:t> </w:t>
      </w:r>
      <w:proofErr w:type="spellStart"/>
      <w:r w:rsidRPr="0002457B">
        <w:rPr>
          <w:rFonts w:ascii="Arial" w:hAnsi="Arial" w:cs="Arial"/>
          <w:i/>
          <w:iCs/>
          <w:color w:val="000000" w:themeColor="text1"/>
          <w:sz w:val="20"/>
          <w:szCs w:val="20"/>
        </w:rPr>
        <w:t>Geoderma</w:t>
      </w:r>
      <w:proofErr w:type="spellEnd"/>
      <w:r w:rsidRPr="0002457B">
        <w:rPr>
          <w:rFonts w:ascii="Arial" w:hAnsi="Arial" w:cs="Arial"/>
          <w:color w:val="000000" w:themeColor="text1"/>
          <w:sz w:val="20"/>
          <w:szCs w:val="20"/>
          <w:shd w:val="clear" w:color="auto" w:fill="FFFFFF"/>
        </w:rPr>
        <w:t>,</w:t>
      </w:r>
      <w:r w:rsidRPr="0002457B">
        <w:rPr>
          <w:rStyle w:val="apple-converted-space"/>
          <w:rFonts w:ascii="Arial" w:hAnsi="Arial" w:cs="Arial"/>
          <w:color w:val="000000" w:themeColor="text1"/>
          <w:sz w:val="20"/>
          <w:szCs w:val="20"/>
          <w:shd w:val="clear" w:color="auto" w:fill="FFFFFF"/>
        </w:rPr>
        <w:t> </w:t>
      </w:r>
      <w:r w:rsidRPr="0002457B">
        <w:rPr>
          <w:rFonts w:ascii="Arial" w:hAnsi="Arial" w:cs="Arial"/>
          <w:i/>
          <w:iCs/>
          <w:color w:val="000000" w:themeColor="text1"/>
          <w:sz w:val="20"/>
          <w:szCs w:val="20"/>
        </w:rPr>
        <w:t>124</w:t>
      </w:r>
      <w:r w:rsidRPr="0002457B">
        <w:rPr>
          <w:rFonts w:ascii="Arial" w:hAnsi="Arial" w:cs="Arial"/>
          <w:color w:val="000000" w:themeColor="text1"/>
          <w:sz w:val="20"/>
          <w:szCs w:val="20"/>
          <w:shd w:val="clear" w:color="auto" w:fill="FFFFFF"/>
        </w:rPr>
        <w:t>(1-2), pp.3-22.</w:t>
      </w:r>
    </w:p>
    <w:p w14:paraId="36C08851" w14:textId="77777777" w:rsidR="00646346" w:rsidRPr="0002457B" w:rsidRDefault="00646346" w:rsidP="00646346">
      <w:pPr>
        <w:spacing w:line="360" w:lineRule="auto"/>
        <w:ind w:left="567" w:hanging="567"/>
        <w:jc w:val="both"/>
        <w:rPr>
          <w:rFonts w:ascii="Arial" w:hAnsi="Arial" w:cs="Arial"/>
          <w:color w:val="000000" w:themeColor="text1"/>
          <w:sz w:val="20"/>
          <w:szCs w:val="20"/>
          <w:u w:color="000000"/>
          <w:lang w:eastAsia="en-IN"/>
          <w14:textOutline w14:w="0" w14:cap="flat" w14:cmpd="sng" w14:algn="ctr">
            <w14:noFill/>
            <w14:prstDash w14:val="solid"/>
            <w14:bevel/>
          </w14:textOutline>
        </w:rPr>
      </w:pPr>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Ghosh, A., Bhattacharyya, R., Meena, M.C., Dwivedi, B.S., Singh, G., Agnihotri, R., Sharma, C., 2018. Long-term fertilization effects on soil organic carbon sequestration in an Inceptisol. Soil Tillage Res. 177, 134–144.</w:t>
      </w:r>
    </w:p>
    <w:p w14:paraId="133A67AA" w14:textId="77777777" w:rsidR="00646346" w:rsidRPr="0002457B" w:rsidRDefault="00646346" w:rsidP="00646346">
      <w:pPr>
        <w:spacing w:line="360" w:lineRule="auto"/>
        <w:ind w:left="567" w:hanging="567"/>
        <w:jc w:val="both"/>
        <w:rPr>
          <w:rFonts w:ascii="Arial" w:hAnsi="Arial" w:cs="Arial"/>
          <w:color w:val="000000" w:themeColor="text1"/>
          <w:sz w:val="20"/>
          <w:szCs w:val="20"/>
        </w:rPr>
      </w:pPr>
      <w:r w:rsidRPr="0002457B">
        <w:rPr>
          <w:rFonts w:ascii="Arial" w:hAnsi="Arial" w:cs="Arial"/>
          <w:color w:val="000000" w:themeColor="text1"/>
          <w:sz w:val="20"/>
          <w:szCs w:val="20"/>
          <w:shd w:val="clear" w:color="auto" w:fill="FFFFFF"/>
        </w:rPr>
        <w:lastRenderedPageBreak/>
        <w:t>Gulde, S., Chung, H., Amelung, W., Chang, C. and Six, J., 2008. Soil carbon saturation controls labile and stable carbon pool dynamics.</w:t>
      </w:r>
      <w:r w:rsidRPr="0002457B">
        <w:rPr>
          <w:rStyle w:val="apple-converted-space"/>
          <w:rFonts w:ascii="Arial" w:hAnsi="Arial" w:cs="Arial"/>
          <w:color w:val="000000" w:themeColor="text1"/>
          <w:sz w:val="20"/>
          <w:szCs w:val="20"/>
          <w:shd w:val="clear" w:color="auto" w:fill="FFFFFF"/>
        </w:rPr>
        <w:t> </w:t>
      </w:r>
      <w:r w:rsidRPr="0002457B">
        <w:rPr>
          <w:rFonts w:ascii="Arial" w:hAnsi="Arial" w:cs="Arial"/>
          <w:i/>
          <w:iCs/>
          <w:color w:val="000000" w:themeColor="text1"/>
          <w:sz w:val="20"/>
          <w:szCs w:val="20"/>
        </w:rPr>
        <w:t>Soil Science Society of America Journal</w:t>
      </w:r>
      <w:r w:rsidRPr="0002457B">
        <w:rPr>
          <w:rFonts w:ascii="Arial" w:hAnsi="Arial" w:cs="Arial"/>
          <w:color w:val="000000" w:themeColor="text1"/>
          <w:sz w:val="20"/>
          <w:szCs w:val="20"/>
          <w:shd w:val="clear" w:color="auto" w:fill="FFFFFF"/>
        </w:rPr>
        <w:t>,</w:t>
      </w:r>
      <w:r w:rsidRPr="0002457B">
        <w:rPr>
          <w:rStyle w:val="apple-converted-space"/>
          <w:rFonts w:ascii="Arial" w:hAnsi="Arial" w:cs="Arial"/>
          <w:color w:val="000000" w:themeColor="text1"/>
          <w:sz w:val="20"/>
          <w:szCs w:val="20"/>
          <w:shd w:val="clear" w:color="auto" w:fill="FFFFFF"/>
        </w:rPr>
        <w:t> </w:t>
      </w:r>
      <w:r w:rsidRPr="0002457B">
        <w:rPr>
          <w:rFonts w:ascii="Arial" w:hAnsi="Arial" w:cs="Arial"/>
          <w:i/>
          <w:iCs/>
          <w:color w:val="000000" w:themeColor="text1"/>
          <w:sz w:val="20"/>
          <w:szCs w:val="20"/>
        </w:rPr>
        <w:t>72</w:t>
      </w:r>
      <w:r w:rsidRPr="0002457B">
        <w:rPr>
          <w:rFonts w:ascii="Arial" w:hAnsi="Arial" w:cs="Arial"/>
          <w:color w:val="000000" w:themeColor="text1"/>
          <w:sz w:val="20"/>
          <w:szCs w:val="20"/>
          <w:shd w:val="clear" w:color="auto" w:fill="FFFFFF"/>
        </w:rPr>
        <w:t>(3), pp.605-612.</w:t>
      </w:r>
      <w:r w:rsidRPr="0002457B">
        <w:rPr>
          <w:rFonts w:ascii="Arial" w:hAnsi="Arial" w:cs="Arial"/>
          <w:color w:val="000000" w:themeColor="text1"/>
          <w:sz w:val="20"/>
          <w:szCs w:val="20"/>
        </w:rPr>
        <w:t xml:space="preserve"> </w:t>
      </w:r>
    </w:p>
    <w:p w14:paraId="42A7AF3D" w14:textId="77777777" w:rsidR="00646346" w:rsidRPr="0002457B" w:rsidRDefault="00646346" w:rsidP="00646346">
      <w:pPr>
        <w:spacing w:line="360" w:lineRule="auto"/>
        <w:ind w:left="567" w:hanging="567"/>
        <w:jc w:val="both"/>
        <w:rPr>
          <w:rFonts w:ascii="Arial" w:hAnsi="Arial" w:cs="Arial"/>
          <w:color w:val="000000" w:themeColor="text1"/>
          <w:sz w:val="20"/>
          <w:szCs w:val="20"/>
          <w:u w:color="000000"/>
          <w:lang w:eastAsia="en-IN"/>
          <w14:textOutline w14:w="0" w14:cap="flat" w14:cmpd="sng" w14:algn="ctr">
            <w14:noFill/>
            <w14:prstDash w14:val="solid"/>
            <w14:bevel/>
          </w14:textOutline>
        </w:rPr>
      </w:pPr>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Haynes, R.J., 2000. Interactions between soil organic matter status, cropping history, method of quantification and sample pretreatment and their effects on measured aggregate stability. Biol. Fertil. Soils 30 (4), 270–275.</w:t>
      </w:r>
    </w:p>
    <w:p w14:paraId="35FA7FC4" w14:textId="77777777" w:rsidR="00646346" w:rsidRPr="0002457B" w:rsidRDefault="00646346" w:rsidP="00646346">
      <w:pPr>
        <w:spacing w:line="360" w:lineRule="auto"/>
        <w:ind w:left="567" w:hanging="567"/>
        <w:jc w:val="both"/>
        <w:rPr>
          <w:rFonts w:ascii="Arial" w:hAnsi="Arial" w:cs="Arial"/>
          <w:color w:val="000000" w:themeColor="text1"/>
          <w:sz w:val="20"/>
          <w:szCs w:val="20"/>
        </w:rPr>
      </w:pPr>
      <w:r w:rsidRPr="0002457B">
        <w:rPr>
          <w:rFonts w:ascii="Arial" w:hAnsi="Arial" w:cs="Arial"/>
          <w:color w:val="000000" w:themeColor="text1"/>
          <w:sz w:val="20"/>
          <w:szCs w:val="20"/>
        </w:rPr>
        <w:t xml:space="preserve">Helfrich M, Ludwig B, Thoms C, </w:t>
      </w:r>
      <w:proofErr w:type="spellStart"/>
      <w:r w:rsidRPr="0002457B">
        <w:rPr>
          <w:rFonts w:ascii="Arial" w:hAnsi="Arial" w:cs="Arial"/>
          <w:color w:val="000000" w:themeColor="text1"/>
          <w:sz w:val="20"/>
          <w:szCs w:val="20"/>
        </w:rPr>
        <w:t>Gleixner</w:t>
      </w:r>
      <w:proofErr w:type="spellEnd"/>
      <w:r w:rsidRPr="0002457B">
        <w:rPr>
          <w:rFonts w:ascii="Arial" w:hAnsi="Arial" w:cs="Arial"/>
          <w:color w:val="000000" w:themeColor="text1"/>
          <w:sz w:val="20"/>
          <w:szCs w:val="20"/>
        </w:rPr>
        <w:t xml:space="preserve"> G, </w:t>
      </w:r>
      <w:proofErr w:type="spellStart"/>
      <w:r w:rsidRPr="0002457B">
        <w:rPr>
          <w:rFonts w:ascii="Arial" w:hAnsi="Arial" w:cs="Arial"/>
          <w:color w:val="000000" w:themeColor="text1"/>
          <w:sz w:val="20"/>
          <w:szCs w:val="20"/>
        </w:rPr>
        <w:t>Flessa</w:t>
      </w:r>
      <w:proofErr w:type="spellEnd"/>
      <w:r w:rsidRPr="0002457B">
        <w:rPr>
          <w:rFonts w:ascii="Arial" w:hAnsi="Arial" w:cs="Arial"/>
          <w:color w:val="000000" w:themeColor="text1"/>
          <w:sz w:val="20"/>
          <w:szCs w:val="20"/>
        </w:rPr>
        <w:t xml:space="preserve"> H (2015) The role of soil fungi and bacteria in plant litter decomposition and macroaggregate formation determined using phospholipid fatty acids. </w:t>
      </w:r>
      <w:proofErr w:type="spellStart"/>
      <w:r w:rsidRPr="0002457B">
        <w:rPr>
          <w:rFonts w:ascii="Arial" w:hAnsi="Arial" w:cs="Arial"/>
          <w:color w:val="000000" w:themeColor="text1"/>
          <w:sz w:val="20"/>
          <w:szCs w:val="20"/>
        </w:rPr>
        <w:t>Appl</w:t>
      </w:r>
      <w:proofErr w:type="spellEnd"/>
      <w:r w:rsidRPr="0002457B">
        <w:rPr>
          <w:rFonts w:ascii="Arial" w:hAnsi="Arial" w:cs="Arial"/>
          <w:color w:val="000000" w:themeColor="text1"/>
          <w:sz w:val="20"/>
          <w:szCs w:val="20"/>
        </w:rPr>
        <w:t xml:space="preserve"> Soil </w:t>
      </w:r>
      <w:proofErr w:type="spellStart"/>
      <w:r w:rsidRPr="0002457B">
        <w:rPr>
          <w:rFonts w:ascii="Arial" w:hAnsi="Arial" w:cs="Arial"/>
          <w:color w:val="000000" w:themeColor="text1"/>
          <w:sz w:val="20"/>
          <w:szCs w:val="20"/>
        </w:rPr>
        <w:t>Ecol</w:t>
      </w:r>
      <w:proofErr w:type="spellEnd"/>
      <w:r w:rsidRPr="0002457B">
        <w:rPr>
          <w:rFonts w:ascii="Arial" w:hAnsi="Arial" w:cs="Arial"/>
          <w:color w:val="000000" w:themeColor="text1"/>
          <w:sz w:val="20"/>
          <w:szCs w:val="20"/>
        </w:rPr>
        <w:t xml:space="preserve"> 96:261–264. https://doi.org/10.1016/j. apsoil.2015.08.023.</w:t>
      </w:r>
    </w:p>
    <w:p w14:paraId="66045C6A" w14:textId="77777777" w:rsidR="00646346" w:rsidRPr="0002457B" w:rsidRDefault="00646346" w:rsidP="00646346">
      <w:pPr>
        <w:spacing w:line="360" w:lineRule="auto"/>
        <w:ind w:left="567" w:hanging="567"/>
        <w:jc w:val="both"/>
        <w:rPr>
          <w:rFonts w:ascii="Arial" w:hAnsi="Arial" w:cs="Arial"/>
          <w:color w:val="000000" w:themeColor="text1"/>
          <w:sz w:val="20"/>
          <w:szCs w:val="20"/>
          <w:u w:color="000000"/>
          <w:lang w:eastAsia="en-IN"/>
          <w14:textOutline w14:w="0" w14:cap="flat" w14:cmpd="sng" w14:algn="ctr">
            <w14:noFill/>
            <w14:prstDash w14:val="solid"/>
            <w14:bevel/>
          </w14:textOutline>
        </w:rPr>
      </w:pPr>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 xml:space="preserve">Huang, L., Wang, C.Y., Tan, W.F., Hu, H.Q., Cai, C.F., Wang, M.K., 2010. Distribution of organic matter in aggregates of eroded </w:t>
      </w:r>
      <w:proofErr w:type="spellStart"/>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Ultisols</w:t>
      </w:r>
      <w:proofErr w:type="spellEnd"/>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 Central China. Soil Till. Res. 108 (1–2), 59–67.</w:t>
      </w:r>
    </w:p>
    <w:p w14:paraId="505A4305" w14:textId="77777777" w:rsidR="00646346" w:rsidRPr="0002457B" w:rsidRDefault="00646346" w:rsidP="00646346">
      <w:pPr>
        <w:spacing w:line="360" w:lineRule="auto"/>
        <w:ind w:left="567" w:hanging="567"/>
        <w:jc w:val="both"/>
        <w:rPr>
          <w:rFonts w:ascii="Arial" w:hAnsi="Arial" w:cs="Arial"/>
          <w:color w:val="000000" w:themeColor="text1"/>
          <w:sz w:val="20"/>
          <w:szCs w:val="20"/>
        </w:rPr>
      </w:pPr>
      <w:r w:rsidRPr="0002457B">
        <w:rPr>
          <w:rFonts w:ascii="Arial" w:hAnsi="Arial" w:cs="Arial"/>
          <w:color w:val="000000" w:themeColor="text1"/>
          <w:sz w:val="20"/>
          <w:szCs w:val="20"/>
        </w:rPr>
        <w:t xml:space="preserve">Huang, X.R., Li, H., Li, S., Jiang, X.J., 2016. Role of cationic polarization in humus- increased soil aggregate stability. Eur. J. Soil Sci. 67 (3), 341–350. </w:t>
      </w:r>
    </w:p>
    <w:p w14:paraId="31CA01F7" w14:textId="77777777" w:rsidR="00646346" w:rsidRPr="0002457B" w:rsidRDefault="00646346" w:rsidP="00646346">
      <w:pPr>
        <w:spacing w:line="360" w:lineRule="auto"/>
        <w:ind w:left="567" w:hanging="567"/>
        <w:jc w:val="both"/>
        <w:rPr>
          <w:rFonts w:ascii="Arial" w:hAnsi="Arial" w:cs="Arial"/>
          <w:color w:val="000000" w:themeColor="text1"/>
          <w:sz w:val="20"/>
          <w:szCs w:val="20"/>
        </w:rPr>
      </w:pPr>
      <w:proofErr w:type="spellStart"/>
      <w:r w:rsidRPr="0002457B">
        <w:rPr>
          <w:rFonts w:ascii="Arial" w:hAnsi="Arial" w:cs="Arial"/>
          <w:color w:val="000000" w:themeColor="text1"/>
          <w:sz w:val="20"/>
          <w:szCs w:val="20"/>
        </w:rPr>
        <w:t>Kiem</w:t>
      </w:r>
      <w:proofErr w:type="spellEnd"/>
      <w:r w:rsidRPr="0002457B">
        <w:rPr>
          <w:rFonts w:ascii="Arial" w:hAnsi="Arial" w:cs="Arial"/>
          <w:color w:val="000000" w:themeColor="text1"/>
          <w:sz w:val="20"/>
          <w:szCs w:val="20"/>
        </w:rPr>
        <w:t xml:space="preserve"> R, </w:t>
      </w:r>
      <w:proofErr w:type="spellStart"/>
      <w:r w:rsidRPr="0002457B">
        <w:rPr>
          <w:rFonts w:ascii="Arial" w:hAnsi="Arial" w:cs="Arial"/>
          <w:color w:val="000000" w:themeColor="text1"/>
          <w:sz w:val="20"/>
          <w:szCs w:val="20"/>
        </w:rPr>
        <w:t>Kandeler</w:t>
      </w:r>
      <w:proofErr w:type="spellEnd"/>
      <w:r w:rsidRPr="0002457B">
        <w:rPr>
          <w:rFonts w:ascii="Arial" w:hAnsi="Arial" w:cs="Arial"/>
          <w:color w:val="000000" w:themeColor="text1"/>
          <w:sz w:val="20"/>
          <w:szCs w:val="20"/>
        </w:rPr>
        <w:t xml:space="preserve"> E (1997) Stabilization of aggregates by the micro- </w:t>
      </w:r>
      <w:proofErr w:type="spellStart"/>
      <w:r w:rsidRPr="0002457B">
        <w:rPr>
          <w:rFonts w:ascii="Arial" w:hAnsi="Arial" w:cs="Arial"/>
          <w:color w:val="000000" w:themeColor="text1"/>
          <w:sz w:val="20"/>
          <w:szCs w:val="20"/>
        </w:rPr>
        <w:t>bial</w:t>
      </w:r>
      <w:proofErr w:type="spellEnd"/>
      <w:r w:rsidRPr="0002457B">
        <w:rPr>
          <w:rFonts w:ascii="Arial" w:hAnsi="Arial" w:cs="Arial"/>
          <w:color w:val="000000" w:themeColor="text1"/>
          <w:sz w:val="20"/>
          <w:szCs w:val="20"/>
        </w:rPr>
        <w:t xml:space="preserve"> biomass as affected by soil texture and type. </w:t>
      </w:r>
      <w:proofErr w:type="spellStart"/>
      <w:r w:rsidRPr="0002457B">
        <w:rPr>
          <w:rFonts w:ascii="Arial" w:hAnsi="Arial" w:cs="Arial"/>
          <w:color w:val="000000" w:themeColor="text1"/>
          <w:sz w:val="20"/>
          <w:szCs w:val="20"/>
        </w:rPr>
        <w:t>Appl</w:t>
      </w:r>
      <w:proofErr w:type="spellEnd"/>
      <w:r w:rsidRPr="0002457B">
        <w:rPr>
          <w:rFonts w:ascii="Arial" w:hAnsi="Arial" w:cs="Arial"/>
          <w:color w:val="000000" w:themeColor="text1"/>
          <w:sz w:val="20"/>
          <w:szCs w:val="20"/>
        </w:rPr>
        <w:t xml:space="preserve"> Soil </w:t>
      </w:r>
      <w:proofErr w:type="spellStart"/>
      <w:r w:rsidRPr="0002457B">
        <w:rPr>
          <w:rFonts w:ascii="Arial" w:hAnsi="Arial" w:cs="Arial"/>
          <w:color w:val="000000" w:themeColor="text1"/>
          <w:sz w:val="20"/>
          <w:szCs w:val="20"/>
        </w:rPr>
        <w:t>Ecol</w:t>
      </w:r>
      <w:proofErr w:type="spellEnd"/>
      <w:r w:rsidRPr="0002457B">
        <w:rPr>
          <w:rFonts w:ascii="Arial" w:hAnsi="Arial" w:cs="Arial"/>
          <w:color w:val="000000" w:themeColor="text1"/>
          <w:sz w:val="20"/>
          <w:szCs w:val="20"/>
        </w:rPr>
        <w:t xml:space="preserve"> 5:221–230. https://doi.org/10.1016/S0929-1393(96)00132-1 </w:t>
      </w:r>
    </w:p>
    <w:p w14:paraId="2DBA30D5" w14:textId="77777777" w:rsidR="00646346" w:rsidRPr="0002457B" w:rsidRDefault="00646346" w:rsidP="00646346">
      <w:pPr>
        <w:spacing w:line="360" w:lineRule="auto"/>
        <w:ind w:left="567" w:hanging="567"/>
        <w:jc w:val="both"/>
        <w:rPr>
          <w:rFonts w:ascii="Arial" w:hAnsi="Arial" w:cs="Arial"/>
          <w:color w:val="000000" w:themeColor="text1"/>
          <w:sz w:val="20"/>
          <w:szCs w:val="20"/>
          <w:u w:color="000000"/>
          <w:lang w:eastAsia="en-IN"/>
          <w14:textOutline w14:w="0" w14:cap="flat" w14:cmpd="sng" w14:algn="ctr">
            <w14:noFill/>
            <w14:prstDash w14:val="solid"/>
            <w14:bevel/>
          </w14:textOutline>
        </w:rPr>
      </w:pPr>
      <w:proofErr w:type="spellStart"/>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Lv</w:t>
      </w:r>
      <w:proofErr w:type="spellEnd"/>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 X., Ma, B., Yu, J., Chang, S.X., Xu, J., Li, Y., Wang, G., Han, G., Bo, G., Chu, X. 2016. Bacterial community structure and function shift along a successional series of tidal flats in the Yellow River Delta. Scientific reports, 6(1), 1-10.</w:t>
      </w:r>
    </w:p>
    <w:p w14:paraId="5AF01586" w14:textId="77777777" w:rsidR="00646346" w:rsidRPr="0002457B" w:rsidRDefault="00646346" w:rsidP="00646346">
      <w:pPr>
        <w:spacing w:line="360" w:lineRule="auto"/>
        <w:ind w:left="567" w:hanging="567"/>
        <w:jc w:val="both"/>
        <w:rPr>
          <w:rFonts w:ascii="Arial" w:hAnsi="Arial" w:cs="Arial"/>
          <w:color w:val="000000" w:themeColor="text1"/>
          <w:sz w:val="20"/>
          <w:szCs w:val="20"/>
          <w:u w:color="000000"/>
          <w:lang w:eastAsia="en-IN"/>
          <w14:textOutline w14:w="0" w14:cap="flat" w14:cmpd="sng" w14:algn="ctr">
            <w14:noFill/>
            <w14:prstDash w14:val="solid"/>
            <w14:bevel/>
          </w14:textOutline>
        </w:rPr>
      </w:pPr>
      <w:proofErr w:type="spellStart"/>
      <w:r w:rsidRPr="0002457B">
        <w:rPr>
          <w:rFonts w:ascii="Arial" w:hAnsi="Arial" w:cs="Arial"/>
          <w:color w:val="000000" w:themeColor="text1"/>
          <w:sz w:val="20"/>
          <w:szCs w:val="20"/>
        </w:rPr>
        <w:t>Oades</w:t>
      </w:r>
      <w:proofErr w:type="spellEnd"/>
      <w:r w:rsidRPr="0002457B">
        <w:rPr>
          <w:rFonts w:ascii="Arial" w:hAnsi="Arial" w:cs="Arial"/>
          <w:color w:val="000000" w:themeColor="text1"/>
          <w:sz w:val="20"/>
          <w:szCs w:val="20"/>
        </w:rPr>
        <w:t xml:space="preserve"> JM (1984) Soil organic matter and structural stability: </w:t>
      </w:r>
      <w:proofErr w:type="spellStart"/>
      <w:r w:rsidRPr="0002457B">
        <w:rPr>
          <w:rFonts w:ascii="Arial" w:hAnsi="Arial" w:cs="Arial"/>
          <w:color w:val="000000" w:themeColor="text1"/>
          <w:sz w:val="20"/>
          <w:szCs w:val="20"/>
        </w:rPr>
        <w:t>mecha</w:t>
      </w:r>
      <w:proofErr w:type="spellEnd"/>
      <w:r w:rsidRPr="0002457B">
        <w:rPr>
          <w:rFonts w:ascii="Arial" w:hAnsi="Arial" w:cs="Arial"/>
          <w:color w:val="000000" w:themeColor="text1"/>
          <w:sz w:val="20"/>
          <w:szCs w:val="20"/>
        </w:rPr>
        <w:t xml:space="preserve">- </w:t>
      </w:r>
      <w:proofErr w:type="spellStart"/>
      <w:r w:rsidRPr="0002457B">
        <w:rPr>
          <w:rFonts w:ascii="Arial" w:hAnsi="Arial" w:cs="Arial"/>
          <w:color w:val="000000" w:themeColor="text1"/>
          <w:sz w:val="20"/>
          <w:szCs w:val="20"/>
        </w:rPr>
        <w:t>nisms</w:t>
      </w:r>
      <w:proofErr w:type="spellEnd"/>
      <w:r w:rsidRPr="0002457B">
        <w:rPr>
          <w:rFonts w:ascii="Arial" w:hAnsi="Arial" w:cs="Arial"/>
          <w:color w:val="000000" w:themeColor="text1"/>
          <w:sz w:val="20"/>
          <w:szCs w:val="20"/>
        </w:rPr>
        <w:t xml:space="preserve"> and implications for management. Plant Soil 76:319–337. https://doi.org/10.1007/bf02205590 </w:t>
      </w:r>
    </w:p>
    <w:p w14:paraId="47768DB8" w14:textId="77777777" w:rsidR="00646346" w:rsidRPr="0002457B" w:rsidRDefault="00646346" w:rsidP="00646346">
      <w:pPr>
        <w:spacing w:line="360" w:lineRule="auto"/>
        <w:ind w:left="567" w:hanging="567"/>
        <w:jc w:val="both"/>
        <w:rPr>
          <w:rFonts w:ascii="Arial" w:hAnsi="Arial" w:cs="Arial"/>
          <w:color w:val="000000" w:themeColor="text1"/>
          <w:sz w:val="20"/>
          <w:szCs w:val="20"/>
          <w:u w:color="000000"/>
          <w:lang w:eastAsia="en-IN"/>
          <w14:textOutline w14:w="0" w14:cap="flat" w14:cmpd="sng" w14:algn="ctr">
            <w14:noFill/>
            <w14:prstDash w14:val="solid"/>
            <w14:bevel/>
          </w14:textOutline>
        </w:rPr>
      </w:pPr>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 xml:space="preserve">Padhy, S.R., Bhattacharyya, P., Nayak, A.K., Dash, P.K., Roy, K.S., Baig, M.J., Mohapatra, T. 2020. Key Metabolic Pathways of </w:t>
      </w:r>
      <w:proofErr w:type="spellStart"/>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Sulfur</w:t>
      </w:r>
      <w:proofErr w:type="spellEnd"/>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 xml:space="preserve"> Metabolism and Bacterial Diversity under Elevated CO2 and Temperature in Lowland Rice: A Metagenomic Approach. Geomicrobiology Journal, 37(1), 13-21.</w:t>
      </w:r>
    </w:p>
    <w:p w14:paraId="2A27B618" w14:textId="77777777" w:rsidR="00646346" w:rsidRPr="0002457B" w:rsidRDefault="00646346" w:rsidP="00646346">
      <w:pPr>
        <w:spacing w:line="360" w:lineRule="auto"/>
        <w:ind w:left="567" w:hanging="567"/>
        <w:jc w:val="both"/>
        <w:rPr>
          <w:rFonts w:ascii="Arial" w:hAnsi="Arial" w:cs="Arial"/>
          <w:color w:val="000000" w:themeColor="text1"/>
          <w:sz w:val="20"/>
          <w:szCs w:val="20"/>
          <w:u w:color="000000"/>
          <w:lang w:eastAsia="en-IN"/>
          <w14:textOutline w14:w="0" w14:cap="flat" w14:cmpd="sng" w14:algn="ctr">
            <w14:noFill/>
            <w14:prstDash w14:val="solid"/>
            <w14:bevel/>
          </w14:textOutline>
        </w:rPr>
      </w:pPr>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Padhy, S.R., Bhattacharyya, P., Nayak, S.K., Dash, P.K., Mohapatra, T. 2021. A unique bacterial and archaeal diversity make mangrove a green production system compared to rice in wetland ecology: A metagenomic approach. Science of The Total Environment, 146713.</w:t>
      </w:r>
    </w:p>
    <w:p w14:paraId="50817FEC" w14:textId="77777777" w:rsidR="00646346" w:rsidRPr="0002457B" w:rsidRDefault="00646346" w:rsidP="00646346">
      <w:pPr>
        <w:spacing w:line="360" w:lineRule="auto"/>
        <w:ind w:left="567" w:hanging="567"/>
        <w:jc w:val="both"/>
        <w:rPr>
          <w:rFonts w:ascii="Arial" w:hAnsi="Arial" w:cs="Arial"/>
          <w:color w:val="000000" w:themeColor="text1"/>
          <w:sz w:val="20"/>
          <w:szCs w:val="20"/>
          <w:shd w:val="clear" w:color="auto" w:fill="FFFFFF"/>
        </w:rPr>
      </w:pPr>
      <w:r w:rsidRPr="0002457B">
        <w:rPr>
          <w:rFonts w:ascii="Arial" w:hAnsi="Arial" w:cs="Arial"/>
          <w:color w:val="000000" w:themeColor="text1"/>
          <w:sz w:val="20"/>
          <w:szCs w:val="20"/>
          <w:shd w:val="clear" w:color="auto" w:fill="FFFFFF"/>
        </w:rPr>
        <w:t>Six, J. and Paustian, K., 2014. Aggregate-associated soil organic matter as an ecosystem property and a measurement tool.</w:t>
      </w:r>
      <w:r w:rsidRPr="0002457B">
        <w:rPr>
          <w:rStyle w:val="apple-converted-space"/>
          <w:rFonts w:ascii="Arial" w:hAnsi="Arial" w:cs="Arial"/>
          <w:color w:val="000000" w:themeColor="text1"/>
          <w:sz w:val="20"/>
          <w:szCs w:val="20"/>
          <w:shd w:val="clear" w:color="auto" w:fill="FFFFFF"/>
        </w:rPr>
        <w:t> </w:t>
      </w:r>
      <w:r w:rsidRPr="0002457B">
        <w:rPr>
          <w:rFonts w:ascii="Arial" w:hAnsi="Arial" w:cs="Arial"/>
          <w:i/>
          <w:iCs/>
          <w:color w:val="000000" w:themeColor="text1"/>
          <w:sz w:val="20"/>
          <w:szCs w:val="20"/>
        </w:rPr>
        <w:t>Soil Biology and Biochemistry</w:t>
      </w:r>
      <w:r w:rsidRPr="0002457B">
        <w:rPr>
          <w:rFonts w:ascii="Arial" w:hAnsi="Arial" w:cs="Arial"/>
          <w:color w:val="000000" w:themeColor="text1"/>
          <w:sz w:val="20"/>
          <w:szCs w:val="20"/>
          <w:shd w:val="clear" w:color="auto" w:fill="FFFFFF"/>
        </w:rPr>
        <w:t>,</w:t>
      </w:r>
      <w:r w:rsidRPr="0002457B">
        <w:rPr>
          <w:rStyle w:val="apple-converted-space"/>
          <w:rFonts w:ascii="Arial" w:hAnsi="Arial" w:cs="Arial"/>
          <w:color w:val="000000" w:themeColor="text1"/>
          <w:sz w:val="20"/>
          <w:szCs w:val="20"/>
          <w:shd w:val="clear" w:color="auto" w:fill="FFFFFF"/>
        </w:rPr>
        <w:t> </w:t>
      </w:r>
      <w:r w:rsidRPr="0002457B">
        <w:rPr>
          <w:rFonts w:ascii="Arial" w:hAnsi="Arial" w:cs="Arial"/>
          <w:i/>
          <w:iCs/>
          <w:color w:val="000000" w:themeColor="text1"/>
          <w:sz w:val="20"/>
          <w:szCs w:val="20"/>
        </w:rPr>
        <w:t>68</w:t>
      </w:r>
      <w:r w:rsidRPr="0002457B">
        <w:rPr>
          <w:rFonts w:ascii="Arial" w:hAnsi="Arial" w:cs="Arial"/>
          <w:color w:val="000000" w:themeColor="text1"/>
          <w:sz w:val="20"/>
          <w:szCs w:val="20"/>
          <w:shd w:val="clear" w:color="auto" w:fill="FFFFFF"/>
        </w:rPr>
        <w:t>, pp.A4-A9.</w:t>
      </w:r>
    </w:p>
    <w:p w14:paraId="13156C56" w14:textId="77777777" w:rsidR="00646346" w:rsidRPr="0002457B" w:rsidRDefault="00646346" w:rsidP="00646346">
      <w:pPr>
        <w:spacing w:line="360" w:lineRule="auto"/>
        <w:ind w:left="567" w:hanging="567"/>
        <w:jc w:val="both"/>
        <w:rPr>
          <w:rFonts w:ascii="Arial" w:hAnsi="Arial" w:cs="Arial"/>
          <w:color w:val="000000" w:themeColor="text1"/>
          <w:sz w:val="20"/>
          <w:szCs w:val="20"/>
          <w:u w:color="000000"/>
          <w:lang w:eastAsia="en-IN"/>
          <w14:textOutline w14:w="0" w14:cap="flat" w14:cmpd="sng" w14:algn="ctr">
            <w14:noFill/>
            <w14:prstDash w14:val="solid"/>
            <w14:bevel/>
          </w14:textOutline>
        </w:rPr>
      </w:pPr>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 xml:space="preserve">Six, J., Bossuyt, H., </w:t>
      </w:r>
      <w:proofErr w:type="spellStart"/>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Degryze</w:t>
      </w:r>
      <w:proofErr w:type="spellEnd"/>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 S., Denef, K., 2004. A history of research on the link between (micro)aggregates, soil biota, and soil organic matter dynamics. Soil Tillage Res. 79 (1), 7–31.</w:t>
      </w:r>
    </w:p>
    <w:p w14:paraId="37E9CC6D" w14:textId="77777777" w:rsidR="00646346" w:rsidRPr="0002457B" w:rsidRDefault="00646346" w:rsidP="00646346">
      <w:pPr>
        <w:spacing w:line="360" w:lineRule="auto"/>
        <w:ind w:left="567" w:hanging="567"/>
        <w:jc w:val="both"/>
        <w:rPr>
          <w:rFonts w:ascii="Arial" w:hAnsi="Arial" w:cs="Arial"/>
          <w:color w:val="000000" w:themeColor="text1"/>
          <w:sz w:val="20"/>
          <w:szCs w:val="20"/>
          <w:u w:color="000000"/>
          <w:lang w:eastAsia="en-IN"/>
          <w14:textOutline w14:w="0" w14:cap="flat" w14:cmpd="sng" w14:algn="ctr">
            <w14:noFill/>
            <w14:prstDash w14:val="solid"/>
            <w14:bevel/>
          </w14:textOutline>
        </w:rPr>
      </w:pPr>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 xml:space="preserve">Six, J., Elliott, E.T., Paustian, K., 2000. Soil macroaggregate turnover and microaggregate formation: a mechanism for C sequestration under no-tillage agriculture. Soil Biol. </w:t>
      </w:r>
      <w:proofErr w:type="spellStart"/>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Biochem</w:t>
      </w:r>
      <w:proofErr w:type="spellEnd"/>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 32, 2099–2103.</w:t>
      </w:r>
    </w:p>
    <w:p w14:paraId="1F543962" w14:textId="77777777" w:rsidR="00646346" w:rsidRPr="0002457B" w:rsidRDefault="00646346" w:rsidP="00646346">
      <w:pPr>
        <w:spacing w:line="360" w:lineRule="auto"/>
        <w:ind w:left="567" w:hanging="567"/>
        <w:jc w:val="both"/>
        <w:rPr>
          <w:rFonts w:ascii="Arial" w:hAnsi="Arial" w:cs="Arial"/>
          <w:color w:val="000000" w:themeColor="text1"/>
          <w:sz w:val="20"/>
          <w:szCs w:val="20"/>
          <w:u w:color="000000"/>
          <w:lang w:eastAsia="en-IN"/>
          <w14:textOutline w14:w="0" w14:cap="flat" w14:cmpd="sng" w14:algn="ctr">
            <w14:noFill/>
            <w14:prstDash w14:val="solid"/>
            <w14:bevel/>
          </w14:textOutline>
        </w:rPr>
      </w:pPr>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 xml:space="preserve">Six, J., Paustian, K., 2014. Aggregate-associated soil organic matter as an ecosystem property and a measurement tool. Soil Biol. </w:t>
      </w:r>
      <w:proofErr w:type="spellStart"/>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Biochem</w:t>
      </w:r>
      <w:proofErr w:type="spellEnd"/>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 68, A4–A9.</w:t>
      </w:r>
    </w:p>
    <w:p w14:paraId="7D2A1886" w14:textId="77777777" w:rsidR="00646346" w:rsidRPr="0002457B" w:rsidRDefault="00646346" w:rsidP="00646346">
      <w:pPr>
        <w:spacing w:line="360" w:lineRule="auto"/>
        <w:ind w:left="567" w:hanging="567"/>
        <w:jc w:val="both"/>
        <w:rPr>
          <w:rFonts w:ascii="Arial" w:hAnsi="Arial" w:cs="Arial"/>
          <w:color w:val="000000" w:themeColor="text1"/>
          <w:sz w:val="20"/>
          <w:szCs w:val="20"/>
          <w:u w:color="000000"/>
          <w:lang w:eastAsia="en-IN"/>
          <w14:textOutline w14:w="0" w14:cap="flat" w14:cmpd="sng" w14:algn="ctr">
            <w14:noFill/>
            <w14:prstDash w14:val="solid"/>
            <w14:bevel/>
          </w14:textOutline>
        </w:rPr>
      </w:pPr>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Six, J., Paustian, K., Elliott, E. T., &amp; Combrink, C. 2000. Soil structure and organic matter I. Distribution of aggregate</w:t>
      </w:r>
      <w:r w:rsidRPr="0002457B">
        <w:rPr>
          <w:rFonts w:ascii="Cambria Math" w:hAnsi="Cambria Math" w:cs="Cambria Math"/>
          <w:color w:val="000000" w:themeColor="text1"/>
          <w:sz w:val="20"/>
          <w:szCs w:val="20"/>
          <w:u w:color="000000"/>
          <w:lang w:eastAsia="en-IN"/>
          <w14:textOutline w14:w="0" w14:cap="flat" w14:cmpd="sng" w14:algn="ctr">
            <w14:noFill/>
            <w14:prstDash w14:val="solid"/>
            <w14:bevel/>
          </w14:textOutline>
        </w:rPr>
        <w:t>‐</w:t>
      </w:r>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size classes and aggregate</w:t>
      </w:r>
      <w:r w:rsidRPr="0002457B">
        <w:rPr>
          <w:rFonts w:ascii="Cambria Math" w:hAnsi="Cambria Math" w:cs="Cambria Math"/>
          <w:color w:val="000000" w:themeColor="text1"/>
          <w:sz w:val="20"/>
          <w:szCs w:val="20"/>
          <w:u w:color="000000"/>
          <w:lang w:eastAsia="en-IN"/>
          <w14:textOutline w14:w="0" w14:cap="flat" w14:cmpd="sng" w14:algn="ctr">
            <w14:noFill/>
            <w14:prstDash w14:val="solid"/>
            <w14:bevel/>
          </w14:textOutline>
        </w:rPr>
        <w:t>‐</w:t>
      </w:r>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associated carbon. Soil Science Society of America Journal, 64(2), 681-689.</w:t>
      </w:r>
    </w:p>
    <w:p w14:paraId="3730375F" w14:textId="77777777" w:rsidR="00706159" w:rsidRDefault="00646346" w:rsidP="00646346">
      <w:pPr>
        <w:spacing w:line="360" w:lineRule="auto"/>
        <w:ind w:left="567" w:hanging="567"/>
        <w:jc w:val="both"/>
        <w:rPr>
          <w:rFonts w:ascii="Arial" w:hAnsi="Arial" w:cs="Arial"/>
          <w:color w:val="000000" w:themeColor="text1"/>
          <w:sz w:val="20"/>
          <w:szCs w:val="20"/>
          <w:shd w:val="clear" w:color="auto" w:fill="FFFFFF"/>
        </w:rPr>
      </w:pPr>
      <w:r w:rsidRPr="0002457B">
        <w:rPr>
          <w:rFonts w:ascii="Arial" w:hAnsi="Arial" w:cs="Arial"/>
          <w:color w:val="000000" w:themeColor="text1"/>
          <w:sz w:val="20"/>
          <w:szCs w:val="20"/>
          <w:shd w:val="clear" w:color="auto" w:fill="FFFFFF"/>
        </w:rPr>
        <w:t>Six, J.Α.Ε.Τ., Elliott, E.T. and Paustian, K., 2000. Soil macroaggregate turnover and microaggregate formation: a mechanism for C sequestration under no-tillage agriculture.</w:t>
      </w:r>
      <w:r w:rsidRPr="0002457B">
        <w:rPr>
          <w:rStyle w:val="apple-converted-space"/>
          <w:rFonts w:ascii="Arial" w:hAnsi="Arial" w:cs="Arial"/>
          <w:color w:val="000000" w:themeColor="text1"/>
          <w:sz w:val="20"/>
          <w:szCs w:val="20"/>
          <w:shd w:val="clear" w:color="auto" w:fill="FFFFFF"/>
        </w:rPr>
        <w:t> </w:t>
      </w:r>
      <w:r w:rsidRPr="0002457B">
        <w:rPr>
          <w:rFonts w:ascii="Arial" w:hAnsi="Arial" w:cs="Arial"/>
          <w:i/>
          <w:iCs/>
          <w:color w:val="000000" w:themeColor="text1"/>
          <w:sz w:val="20"/>
          <w:szCs w:val="20"/>
        </w:rPr>
        <w:t>Soil Biology and Biochemistry</w:t>
      </w:r>
      <w:r w:rsidRPr="0002457B">
        <w:rPr>
          <w:rFonts w:ascii="Arial" w:hAnsi="Arial" w:cs="Arial"/>
          <w:color w:val="000000" w:themeColor="text1"/>
          <w:sz w:val="20"/>
          <w:szCs w:val="20"/>
          <w:shd w:val="clear" w:color="auto" w:fill="FFFFFF"/>
        </w:rPr>
        <w:t>,</w:t>
      </w:r>
      <w:r w:rsidRPr="0002457B">
        <w:rPr>
          <w:rStyle w:val="apple-converted-space"/>
          <w:rFonts w:ascii="Arial" w:hAnsi="Arial" w:cs="Arial"/>
          <w:color w:val="000000" w:themeColor="text1"/>
          <w:sz w:val="20"/>
          <w:szCs w:val="20"/>
          <w:shd w:val="clear" w:color="auto" w:fill="FFFFFF"/>
        </w:rPr>
        <w:t> </w:t>
      </w:r>
      <w:r w:rsidRPr="0002457B">
        <w:rPr>
          <w:rFonts w:ascii="Arial" w:hAnsi="Arial" w:cs="Arial"/>
          <w:i/>
          <w:iCs/>
          <w:color w:val="000000" w:themeColor="text1"/>
          <w:sz w:val="20"/>
          <w:szCs w:val="20"/>
        </w:rPr>
        <w:t>32</w:t>
      </w:r>
      <w:r w:rsidRPr="0002457B">
        <w:rPr>
          <w:rFonts w:ascii="Arial" w:hAnsi="Arial" w:cs="Arial"/>
          <w:color w:val="000000" w:themeColor="text1"/>
          <w:sz w:val="20"/>
          <w:szCs w:val="20"/>
          <w:shd w:val="clear" w:color="auto" w:fill="FFFFFF"/>
        </w:rPr>
        <w:t>(14), pp.2099-2103.</w:t>
      </w:r>
    </w:p>
    <w:p w14:paraId="52FBC829" w14:textId="1DC635FB" w:rsidR="00646346" w:rsidRPr="0002457B" w:rsidRDefault="00706159" w:rsidP="00646346">
      <w:pPr>
        <w:spacing w:line="360" w:lineRule="auto"/>
        <w:ind w:left="567" w:hanging="567"/>
        <w:jc w:val="both"/>
        <w:rPr>
          <w:rFonts w:ascii="Arial" w:hAnsi="Arial" w:cs="Arial"/>
          <w:color w:val="000000" w:themeColor="text1"/>
          <w:sz w:val="20"/>
          <w:szCs w:val="20"/>
        </w:rPr>
      </w:pPr>
      <w:r w:rsidRPr="008E387C">
        <w:rPr>
          <w:rFonts w:ascii="Arial" w:hAnsi="Arial" w:cs="Arial"/>
          <w:color w:val="222222"/>
          <w:sz w:val="20"/>
          <w:szCs w:val="20"/>
          <w:highlight w:val="yellow"/>
          <w:shd w:val="clear" w:color="auto" w:fill="FFFFFF"/>
        </w:rPr>
        <w:lastRenderedPageBreak/>
        <w:t>Shedage, S. and Shrivastava, P.K., 2018. Mangroves for Protection of Coastal Areas from High Tides, Cyclone and Tsunami.</w:t>
      </w:r>
      <w:r w:rsidRPr="008E387C">
        <w:rPr>
          <w:rStyle w:val="apple-converted-space"/>
          <w:rFonts w:ascii="Arial" w:hAnsi="Arial" w:cs="Arial"/>
          <w:color w:val="222222"/>
          <w:sz w:val="20"/>
          <w:szCs w:val="20"/>
          <w:highlight w:val="yellow"/>
          <w:shd w:val="clear" w:color="auto" w:fill="FFFFFF"/>
        </w:rPr>
        <w:t> </w:t>
      </w:r>
      <w:r w:rsidRPr="008E387C">
        <w:rPr>
          <w:rFonts w:ascii="Arial" w:hAnsi="Arial" w:cs="Arial"/>
          <w:i/>
          <w:iCs/>
          <w:color w:val="222222"/>
          <w:sz w:val="20"/>
          <w:szCs w:val="20"/>
          <w:highlight w:val="yellow"/>
        </w:rPr>
        <w:t>International Journal of Plant &amp; Soil Science</w:t>
      </w:r>
      <w:r w:rsidRPr="008E387C">
        <w:rPr>
          <w:rFonts w:ascii="Arial" w:hAnsi="Arial" w:cs="Arial"/>
          <w:color w:val="222222"/>
          <w:sz w:val="20"/>
          <w:szCs w:val="20"/>
          <w:highlight w:val="yellow"/>
          <w:shd w:val="clear" w:color="auto" w:fill="FFFFFF"/>
        </w:rPr>
        <w:t>,</w:t>
      </w:r>
      <w:r w:rsidRPr="008E387C">
        <w:rPr>
          <w:rStyle w:val="apple-converted-space"/>
          <w:rFonts w:ascii="Arial" w:hAnsi="Arial" w:cs="Arial"/>
          <w:color w:val="222222"/>
          <w:sz w:val="20"/>
          <w:szCs w:val="20"/>
          <w:highlight w:val="yellow"/>
          <w:shd w:val="clear" w:color="auto" w:fill="FFFFFF"/>
        </w:rPr>
        <w:t> </w:t>
      </w:r>
      <w:r w:rsidRPr="008E387C">
        <w:rPr>
          <w:rFonts w:ascii="Arial" w:hAnsi="Arial" w:cs="Arial"/>
          <w:i/>
          <w:iCs/>
          <w:color w:val="222222"/>
          <w:sz w:val="20"/>
          <w:szCs w:val="20"/>
          <w:highlight w:val="yellow"/>
        </w:rPr>
        <w:t>23</w:t>
      </w:r>
      <w:r w:rsidRPr="008E387C">
        <w:rPr>
          <w:rFonts w:ascii="Arial" w:hAnsi="Arial" w:cs="Arial"/>
          <w:color w:val="222222"/>
          <w:sz w:val="20"/>
          <w:szCs w:val="20"/>
          <w:highlight w:val="yellow"/>
          <w:shd w:val="clear" w:color="auto" w:fill="FFFFFF"/>
        </w:rPr>
        <w:t>(4), pp.1-11.</w:t>
      </w:r>
      <w:r w:rsidR="00646346" w:rsidRPr="0002457B">
        <w:rPr>
          <w:rFonts w:ascii="Arial" w:hAnsi="Arial" w:cs="Arial"/>
          <w:color w:val="000000" w:themeColor="text1"/>
          <w:sz w:val="20"/>
          <w:szCs w:val="20"/>
        </w:rPr>
        <w:t xml:space="preserve"> </w:t>
      </w:r>
    </w:p>
    <w:p w14:paraId="203AB3EC" w14:textId="77777777" w:rsidR="00646346" w:rsidRPr="0002457B" w:rsidRDefault="00646346" w:rsidP="00646346">
      <w:pPr>
        <w:spacing w:line="360" w:lineRule="auto"/>
        <w:ind w:left="567" w:hanging="567"/>
        <w:jc w:val="both"/>
        <w:rPr>
          <w:rFonts w:ascii="Arial" w:hAnsi="Arial" w:cs="Arial"/>
          <w:color w:val="000000" w:themeColor="text1"/>
          <w:sz w:val="20"/>
          <w:szCs w:val="20"/>
          <w:u w:color="000000"/>
          <w:lang w:eastAsia="en-IN"/>
          <w14:textOutline w14:w="0" w14:cap="flat" w14:cmpd="sng" w14:algn="ctr">
            <w14:noFill/>
            <w14:prstDash w14:val="solid"/>
            <w14:bevel/>
          </w14:textOutline>
        </w:rPr>
      </w:pPr>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 xml:space="preserve">Trivedi, P., Rochester, I.J., Trivedi, C., Van Nostrand, J.D., Zhou, J., Karunaratne, S., Anderson, I.C., Singh, B.K., 2015. Soil aggregate size mediates the impacts of cropping regimes on soil carbon and microbial communities. Soil Biol. </w:t>
      </w:r>
      <w:proofErr w:type="spellStart"/>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Biochem</w:t>
      </w:r>
      <w:proofErr w:type="spellEnd"/>
      <w:r w:rsidRPr="0002457B">
        <w:rPr>
          <w:rFonts w:ascii="Arial" w:hAnsi="Arial" w:cs="Arial"/>
          <w:color w:val="000000" w:themeColor="text1"/>
          <w:sz w:val="20"/>
          <w:szCs w:val="20"/>
          <w:u w:color="000000"/>
          <w:lang w:eastAsia="en-IN"/>
          <w14:textOutline w14:w="0" w14:cap="flat" w14:cmpd="sng" w14:algn="ctr">
            <w14:noFill/>
            <w14:prstDash w14:val="solid"/>
            <w14:bevel/>
          </w14:textOutline>
        </w:rPr>
        <w:t>. 91, 169–181.</w:t>
      </w:r>
    </w:p>
    <w:p w14:paraId="07153536" w14:textId="77777777" w:rsidR="00646346" w:rsidRPr="0002457B" w:rsidRDefault="00646346" w:rsidP="00646346">
      <w:pPr>
        <w:spacing w:line="360" w:lineRule="auto"/>
        <w:ind w:left="567" w:hanging="567"/>
        <w:jc w:val="both"/>
        <w:rPr>
          <w:rFonts w:ascii="Arial" w:hAnsi="Arial" w:cs="Arial"/>
          <w:color w:val="000000" w:themeColor="text1"/>
          <w:sz w:val="20"/>
          <w:szCs w:val="20"/>
        </w:rPr>
      </w:pPr>
      <w:proofErr w:type="spellStart"/>
      <w:r w:rsidRPr="0002457B">
        <w:rPr>
          <w:rFonts w:ascii="Arial" w:hAnsi="Arial" w:cs="Arial"/>
          <w:color w:val="000000" w:themeColor="text1"/>
          <w:sz w:val="20"/>
          <w:szCs w:val="20"/>
        </w:rPr>
        <w:t>Vaezi</w:t>
      </w:r>
      <w:proofErr w:type="spellEnd"/>
      <w:r w:rsidRPr="0002457B">
        <w:rPr>
          <w:rFonts w:ascii="Arial" w:hAnsi="Arial" w:cs="Arial"/>
          <w:color w:val="000000" w:themeColor="text1"/>
          <w:sz w:val="20"/>
          <w:szCs w:val="20"/>
        </w:rPr>
        <w:t xml:space="preserve">, A.R., Ahmadi, M., </w:t>
      </w:r>
      <w:proofErr w:type="spellStart"/>
      <w:r w:rsidRPr="0002457B">
        <w:rPr>
          <w:rFonts w:ascii="Arial" w:hAnsi="Arial" w:cs="Arial"/>
          <w:color w:val="000000" w:themeColor="text1"/>
          <w:sz w:val="20"/>
          <w:szCs w:val="20"/>
        </w:rPr>
        <w:t>Cerd`a</w:t>
      </w:r>
      <w:proofErr w:type="spellEnd"/>
      <w:r w:rsidRPr="0002457B">
        <w:rPr>
          <w:rFonts w:ascii="Arial" w:hAnsi="Arial" w:cs="Arial"/>
          <w:color w:val="000000" w:themeColor="text1"/>
          <w:sz w:val="20"/>
          <w:szCs w:val="20"/>
        </w:rPr>
        <w:t>, A., 2017. Contribution of raindrop impact to the change of soil physical properties and water erosion under semi-arid rainfalls. Sci. Total Environ. 583, 382–392.</w:t>
      </w:r>
    </w:p>
    <w:p w14:paraId="53A70F3D" w14:textId="77777777" w:rsidR="00646346" w:rsidRPr="0002457B" w:rsidRDefault="00646346" w:rsidP="00646346">
      <w:pPr>
        <w:spacing w:line="360" w:lineRule="auto"/>
        <w:ind w:left="567" w:hanging="567"/>
        <w:jc w:val="both"/>
        <w:rPr>
          <w:rFonts w:ascii="Arial" w:hAnsi="Arial" w:cs="Arial"/>
          <w:color w:val="000000" w:themeColor="text1"/>
          <w:sz w:val="20"/>
          <w:szCs w:val="20"/>
        </w:rPr>
      </w:pPr>
      <w:r w:rsidRPr="0002457B">
        <w:rPr>
          <w:rFonts w:ascii="Arial" w:hAnsi="Arial" w:cs="Arial"/>
          <w:color w:val="000000" w:themeColor="text1"/>
          <w:sz w:val="20"/>
          <w:szCs w:val="20"/>
        </w:rPr>
        <w:t>Xu, C.Y., Yu, Z.H., Li, H., 2015. The coupling effects of electric field and clay mineralogy on clay aggregate stability. J. Soils Sediments 15 (5), 1159–1168.</w:t>
      </w:r>
    </w:p>
    <w:p w14:paraId="4B0080F5" w14:textId="77777777" w:rsidR="00646346" w:rsidRPr="0002457B" w:rsidRDefault="00646346" w:rsidP="00BB2251">
      <w:pPr>
        <w:spacing w:line="360" w:lineRule="auto"/>
        <w:jc w:val="both"/>
        <w:rPr>
          <w:rFonts w:ascii="Arial" w:hAnsi="Arial" w:cs="Arial"/>
          <w:b/>
          <w:bCs/>
          <w:color w:val="000000" w:themeColor="text1"/>
          <w:sz w:val="20"/>
          <w:szCs w:val="20"/>
          <w:lang w:val="en-US"/>
        </w:rPr>
      </w:pPr>
    </w:p>
    <w:p w14:paraId="6D60231F" w14:textId="77777777" w:rsidR="00BB2251" w:rsidRPr="0002457B" w:rsidRDefault="00BB2251" w:rsidP="00BB2251">
      <w:pPr>
        <w:rPr>
          <w:rFonts w:ascii="Arial" w:hAnsi="Arial" w:cs="Arial"/>
          <w:color w:val="000000" w:themeColor="text1"/>
          <w:lang w:val="en-US"/>
        </w:rPr>
      </w:pPr>
    </w:p>
    <w:p w14:paraId="1C306096" w14:textId="77777777" w:rsidR="00BB2251" w:rsidRPr="0002457B" w:rsidRDefault="00BB2251" w:rsidP="00BB2251">
      <w:pPr>
        <w:pStyle w:val="NormalWeb"/>
        <w:spacing w:line="360" w:lineRule="auto"/>
        <w:jc w:val="both"/>
        <w:rPr>
          <w:rFonts w:ascii="Arial" w:hAnsi="Arial" w:cs="Arial"/>
          <w:color w:val="000000" w:themeColor="text1"/>
        </w:rPr>
      </w:pPr>
    </w:p>
    <w:sectPr w:rsidR="00BB2251" w:rsidRPr="0002457B" w:rsidSect="0031132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56137" w14:textId="77777777" w:rsidR="00BC7BDB" w:rsidRDefault="00BC7BDB" w:rsidP="007F4E0F">
      <w:r>
        <w:separator/>
      </w:r>
    </w:p>
  </w:endnote>
  <w:endnote w:type="continuationSeparator" w:id="0">
    <w:p w14:paraId="1AA3812D" w14:textId="77777777" w:rsidR="00BC7BDB" w:rsidRDefault="00BC7BDB" w:rsidP="007F4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6F82A" w14:textId="77777777" w:rsidR="007F4E0F" w:rsidRDefault="007F4E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CF29A" w14:textId="77777777" w:rsidR="007F4E0F" w:rsidRDefault="007F4E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2546D" w14:textId="77777777" w:rsidR="007F4E0F" w:rsidRDefault="007F4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1714E" w14:textId="77777777" w:rsidR="00BC7BDB" w:rsidRDefault="00BC7BDB" w:rsidP="007F4E0F">
      <w:r>
        <w:separator/>
      </w:r>
    </w:p>
  </w:footnote>
  <w:footnote w:type="continuationSeparator" w:id="0">
    <w:p w14:paraId="60F264CF" w14:textId="77777777" w:rsidR="00BC7BDB" w:rsidRDefault="00BC7BDB" w:rsidP="007F4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7D62B" w14:textId="21B95B96" w:rsidR="007F4E0F" w:rsidRDefault="00BC7BDB">
    <w:pPr>
      <w:pStyle w:val="Header"/>
    </w:pPr>
    <w:r>
      <w:rPr>
        <w:noProof/>
      </w:rPr>
      <w:pict w14:anchorId="02485E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365344" o:spid="_x0000_s2051"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F444" w14:textId="1E187F98" w:rsidR="007F4E0F" w:rsidRDefault="00BC7BDB">
    <w:pPr>
      <w:pStyle w:val="Header"/>
    </w:pPr>
    <w:r>
      <w:rPr>
        <w:noProof/>
      </w:rPr>
      <w:pict w14:anchorId="6F60C4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365345" o:spid="_x0000_s2050"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0B9C9" w14:textId="0B07B18F" w:rsidR="007F4E0F" w:rsidRDefault="00BC7BDB">
    <w:pPr>
      <w:pStyle w:val="Header"/>
    </w:pPr>
    <w:r>
      <w:rPr>
        <w:noProof/>
      </w:rPr>
      <w:pict w14:anchorId="6FD4A6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365343" o:spid="_x0000_s2049"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A3243"/>
    <w:multiLevelType w:val="hybridMultilevel"/>
    <w:tmpl w:val="C2F0F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2A3351"/>
    <w:multiLevelType w:val="hybridMultilevel"/>
    <w:tmpl w:val="D14E5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5A191D"/>
    <w:multiLevelType w:val="hybridMultilevel"/>
    <w:tmpl w:val="7054AC6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F141336"/>
    <w:multiLevelType w:val="hybridMultilevel"/>
    <w:tmpl w:val="8F4AA5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51"/>
    <w:rsid w:val="00012F13"/>
    <w:rsid w:val="0002457B"/>
    <w:rsid w:val="0006455E"/>
    <w:rsid w:val="001643C0"/>
    <w:rsid w:val="001B17B6"/>
    <w:rsid w:val="001D32D9"/>
    <w:rsid w:val="001E685B"/>
    <w:rsid w:val="00221E5F"/>
    <w:rsid w:val="002438F8"/>
    <w:rsid w:val="002B0036"/>
    <w:rsid w:val="002F3944"/>
    <w:rsid w:val="00301EFE"/>
    <w:rsid w:val="0031132E"/>
    <w:rsid w:val="00543D95"/>
    <w:rsid w:val="005A742F"/>
    <w:rsid w:val="005C3600"/>
    <w:rsid w:val="005D2D5C"/>
    <w:rsid w:val="006131B5"/>
    <w:rsid w:val="006148B4"/>
    <w:rsid w:val="00646346"/>
    <w:rsid w:val="00672D9A"/>
    <w:rsid w:val="0069334D"/>
    <w:rsid w:val="006A3477"/>
    <w:rsid w:val="006A3F9D"/>
    <w:rsid w:val="006A5092"/>
    <w:rsid w:val="006D7CD1"/>
    <w:rsid w:val="00706159"/>
    <w:rsid w:val="007F2949"/>
    <w:rsid w:val="007F4E0F"/>
    <w:rsid w:val="008E387C"/>
    <w:rsid w:val="00906297"/>
    <w:rsid w:val="00913879"/>
    <w:rsid w:val="00983933"/>
    <w:rsid w:val="00992E2B"/>
    <w:rsid w:val="00A0514E"/>
    <w:rsid w:val="00B63238"/>
    <w:rsid w:val="00BB2251"/>
    <w:rsid w:val="00BC7BDB"/>
    <w:rsid w:val="00CE56F8"/>
    <w:rsid w:val="00E201A0"/>
    <w:rsid w:val="00E67E6F"/>
    <w:rsid w:val="00E97545"/>
    <w:rsid w:val="00ED21E3"/>
    <w:rsid w:val="00F03F79"/>
    <w:rsid w:val="00F2499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8A6B1E"/>
  <w15:chartTrackingRefBased/>
  <w15:docId w15:val="{2093E0B9-75A4-C543-8D97-AE8A70BF4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22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22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22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22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22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225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225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225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225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2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22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22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22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22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22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22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22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2251"/>
    <w:rPr>
      <w:rFonts w:eastAsiaTheme="majorEastAsia" w:cstheme="majorBidi"/>
      <w:color w:val="272727" w:themeColor="text1" w:themeTint="D8"/>
    </w:rPr>
  </w:style>
  <w:style w:type="paragraph" w:styleId="Title">
    <w:name w:val="Title"/>
    <w:basedOn w:val="Normal"/>
    <w:next w:val="Normal"/>
    <w:link w:val="TitleChar"/>
    <w:uiPriority w:val="10"/>
    <w:qFormat/>
    <w:rsid w:val="00BB225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22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225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22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225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2251"/>
    <w:rPr>
      <w:i/>
      <w:iCs/>
      <w:color w:val="404040" w:themeColor="text1" w:themeTint="BF"/>
    </w:rPr>
  </w:style>
  <w:style w:type="paragraph" w:styleId="ListParagraph">
    <w:name w:val="List Paragraph"/>
    <w:basedOn w:val="Normal"/>
    <w:uiPriority w:val="34"/>
    <w:qFormat/>
    <w:rsid w:val="00BB2251"/>
    <w:pPr>
      <w:ind w:left="720"/>
      <w:contextualSpacing/>
    </w:pPr>
  </w:style>
  <w:style w:type="character" w:styleId="IntenseEmphasis">
    <w:name w:val="Intense Emphasis"/>
    <w:basedOn w:val="DefaultParagraphFont"/>
    <w:uiPriority w:val="21"/>
    <w:qFormat/>
    <w:rsid w:val="00BB2251"/>
    <w:rPr>
      <w:i/>
      <w:iCs/>
      <w:color w:val="2F5496" w:themeColor="accent1" w:themeShade="BF"/>
    </w:rPr>
  </w:style>
  <w:style w:type="paragraph" w:styleId="IntenseQuote">
    <w:name w:val="Intense Quote"/>
    <w:basedOn w:val="Normal"/>
    <w:next w:val="Normal"/>
    <w:link w:val="IntenseQuoteChar"/>
    <w:uiPriority w:val="30"/>
    <w:qFormat/>
    <w:rsid w:val="00BB22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2251"/>
    <w:rPr>
      <w:i/>
      <w:iCs/>
      <w:color w:val="2F5496" w:themeColor="accent1" w:themeShade="BF"/>
    </w:rPr>
  </w:style>
  <w:style w:type="character" w:styleId="IntenseReference">
    <w:name w:val="Intense Reference"/>
    <w:basedOn w:val="DefaultParagraphFont"/>
    <w:uiPriority w:val="32"/>
    <w:qFormat/>
    <w:rsid w:val="00BB2251"/>
    <w:rPr>
      <w:b/>
      <w:bCs/>
      <w:smallCaps/>
      <w:color w:val="2F5496" w:themeColor="accent1" w:themeShade="BF"/>
      <w:spacing w:val="5"/>
    </w:rPr>
  </w:style>
  <w:style w:type="paragraph" w:styleId="NormalWeb">
    <w:name w:val="Normal (Web)"/>
    <w:basedOn w:val="Normal"/>
    <w:uiPriority w:val="99"/>
    <w:unhideWhenUsed/>
    <w:rsid w:val="00BB2251"/>
    <w:pPr>
      <w:spacing w:before="100" w:beforeAutospacing="1" w:after="100" w:afterAutospacing="1"/>
    </w:pPr>
    <w:rPr>
      <w:rFonts w:ascii="Times New Roman" w:eastAsia="Times New Roman" w:hAnsi="Times New Roman" w:cs="Times New Roman"/>
      <w:kern w:val="0"/>
      <w:lang w:eastAsia="en-GB" w:bidi="hi-IN"/>
      <w14:ligatures w14:val="none"/>
    </w:rPr>
  </w:style>
  <w:style w:type="table" w:styleId="TableGrid">
    <w:name w:val="Table Grid"/>
    <w:basedOn w:val="TableNormal"/>
    <w:uiPriority w:val="39"/>
    <w:rsid w:val="00BB2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346"/>
  </w:style>
  <w:style w:type="character" w:styleId="Hyperlink">
    <w:name w:val="Hyperlink"/>
    <w:basedOn w:val="DefaultParagraphFont"/>
    <w:uiPriority w:val="99"/>
    <w:unhideWhenUsed/>
    <w:rsid w:val="00913879"/>
    <w:rPr>
      <w:color w:val="0563C1" w:themeColor="hyperlink"/>
      <w:u w:val="single"/>
    </w:rPr>
  </w:style>
  <w:style w:type="character" w:styleId="UnresolvedMention">
    <w:name w:val="Unresolved Mention"/>
    <w:basedOn w:val="DefaultParagraphFont"/>
    <w:uiPriority w:val="99"/>
    <w:semiHidden/>
    <w:unhideWhenUsed/>
    <w:rsid w:val="00913879"/>
    <w:rPr>
      <w:color w:val="605E5C"/>
      <w:shd w:val="clear" w:color="auto" w:fill="E1DFDD"/>
    </w:rPr>
  </w:style>
  <w:style w:type="paragraph" w:styleId="Header">
    <w:name w:val="header"/>
    <w:basedOn w:val="Normal"/>
    <w:link w:val="HeaderChar"/>
    <w:uiPriority w:val="99"/>
    <w:unhideWhenUsed/>
    <w:rsid w:val="007F4E0F"/>
    <w:pPr>
      <w:tabs>
        <w:tab w:val="center" w:pos="4680"/>
        <w:tab w:val="right" w:pos="9360"/>
      </w:tabs>
    </w:pPr>
  </w:style>
  <w:style w:type="character" w:customStyle="1" w:styleId="HeaderChar">
    <w:name w:val="Header Char"/>
    <w:basedOn w:val="DefaultParagraphFont"/>
    <w:link w:val="Header"/>
    <w:uiPriority w:val="99"/>
    <w:rsid w:val="007F4E0F"/>
  </w:style>
  <w:style w:type="paragraph" w:styleId="Footer">
    <w:name w:val="footer"/>
    <w:basedOn w:val="Normal"/>
    <w:link w:val="FooterChar"/>
    <w:uiPriority w:val="99"/>
    <w:unhideWhenUsed/>
    <w:rsid w:val="007F4E0F"/>
    <w:pPr>
      <w:tabs>
        <w:tab w:val="center" w:pos="4680"/>
        <w:tab w:val="right" w:pos="9360"/>
      </w:tabs>
    </w:pPr>
  </w:style>
  <w:style w:type="character" w:customStyle="1" w:styleId="FooterChar">
    <w:name w:val="Footer Char"/>
    <w:basedOn w:val="DefaultParagraphFont"/>
    <w:link w:val="Footer"/>
    <w:uiPriority w:val="99"/>
    <w:rsid w:val="007F4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49211">
      <w:bodyDiv w:val="1"/>
      <w:marLeft w:val="0"/>
      <w:marRight w:val="0"/>
      <w:marTop w:val="0"/>
      <w:marBottom w:val="0"/>
      <w:divBdr>
        <w:top w:val="none" w:sz="0" w:space="0" w:color="auto"/>
        <w:left w:val="none" w:sz="0" w:space="0" w:color="auto"/>
        <w:bottom w:val="none" w:sz="0" w:space="0" w:color="auto"/>
        <w:right w:val="none" w:sz="0" w:space="0" w:color="auto"/>
      </w:divBdr>
      <w:divsChild>
        <w:div w:id="1386486740">
          <w:marLeft w:val="0"/>
          <w:marRight w:val="0"/>
          <w:marTop w:val="0"/>
          <w:marBottom w:val="0"/>
          <w:divBdr>
            <w:top w:val="none" w:sz="0" w:space="0" w:color="auto"/>
            <w:left w:val="none" w:sz="0" w:space="0" w:color="auto"/>
            <w:bottom w:val="none" w:sz="0" w:space="0" w:color="auto"/>
            <w:right w:val="none" w:sz="0" w:space="0" w:color="auto"/>
          </w:divBdr>
          <w:divsChild>
            <w:div w:id="918296853">
              <w:marLeft w:val="0"/>
              <w:marRight w:val="0"/>
              <w:marTop w:val="0"/>
              <w:marBottom w:val="0"/>
              <w:divBdr>
                <w:top w:val="none" w:sz="0" w:space="0" w:color="auto"/>
                <w:left w:val="none" w:sz="0" w:space="0" w:color="auto"/>
                <w:bottom w:val="none" w:sz="0" w:space="0" w:color="auto"/>
                <w:right w:val="none" w:sz="0" w:space="0" w:color="auto"/>
              </w:divBdr>
              <w:divsChild>
                <w:div w:id="152485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10181">
      <w:bodyDiv w:val="1"/>
      <w:marLeft w:val="0"/>
      <w:marRight w:val="0"/>
      <w:marTop w:val="0"/>
      <w:marBottom w:val="0"/>
      <w:divBdr>
        <w:top w:val="none" w:sz="0" w:space="0" w:color="auto"/>
        <w:left w:val="none" w:sz="0" w:space="0" w:color="auto"/>
        <w:bottom w:val="none" w:sz="0" w:space="0" w:color="auto"/>
        <w:right w:val="none" w:sz="0" w:space="0" w:color="auto"/>
      </w:divBdr>
      <w:divsChild>
        <w:div w:id="1101338557">
          <w:marLeft w:val="0"/>
          <w:marRight w:val="0"/>
          <w:marTop w:val="0"/>
          <w:marBottom w:val="0"/>
          <w:divBdr>
            <w:top w:val="none" w:sz="0" w:space="0" w:color="auto"/>
            <w:left w:val="none" w:sz="0" w:space="0" w:color="auto"/>
            <w:bottom w:val="none" w:sz="0" w:space="0" w:color="auto"/>
            <w:right w:val="none" w:sz="0" w:space="0" w:color="auto"/>
          </w:divBdr>
          <w:divsChild>
            <w:div w:id="380638565">
              <w:marLeft w:val="0"/>
              <w:marRight w:val="0"/>
              <w:marTop w:val="0"/>
              <w:marBottom w:val="0"/>
              <w:divBdr>
                <w:top w:val="none" w:sz="0" w:space="0" w:color="auto"/>
                <w:left w:val="none" w:sz="0" w:space="0" w:color="auto"/>
                <w:bottom w:val="none" w:sz="0" w:space="0" w:color="auto"/>
                <w:right w:val="none" w:sz="0" w:space="0" w:color="auto"/>
              </w:divBdr>
              <w:divsChild>
                <w:div w:id="166697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SOUMYA%20RANJAN%20PADHY\Desktop\DATA_FINAL\DATA_13-06-2022.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SOUMYA%20RANJAN%20PADHY\Desktop\DATA_FINAL\DATA_13-06-2022.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SOUMYA%20RANJAN%20PADHY\Desktop\DATA_FINAL\DATA_13-06-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Mangrove</a:t>
            </a:r>
          </a:p>
        </c:rich>
      </c:tx>
      <c:layout>
        <c:manualLayout>
          <c:xMode val="edge"/>
          <c:yMode val="edge"/>
          <c:x val="0.85426157534185077"/>
          <c:y val="2.0374898125509373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8.5681340271062612E-2"/>
          <c:y val="2.9176954732510304E-2"/>
          <c:w val="0.88923897305234512"/>
          <c:h val="0.76544635624250668"/>
        </c:manualLayout>
      </c:layout>
      <c:barChart>
        <c:barDir val="col"/>
        <c:grouping val="clustered"/>
        <c:varyColors val="0"/>
        <c:ser>
          <c:idx val="0"/>
          <c:order val="0"/>
          <c:tx>
            <c:strRef>
              <c:f>MWD!$C$1</c:f>
              <c:strCache>
                <c:ptCount val="1"/>
                <c:pt idx="0">
                  <c:v>Mangroves</c:v>
                </c:pt>
              </c:strCache>
            </c:strRef>
          </c:tx>
          <c:spPr>
            <a:pattFill prst="lgCheck">
              <a:fgClr>
                <a:schemeClr val="accent4"/>
              </a:fgClr>
              <a:bgClr>
                <a:schemeClr val="bg1"/>
              </a:bgClr>
            </a:pattFill>
            <a:ln>
              <a:solidFill>
                <a:schemeClr val="tx1"/>
              </a:solidFill>
            </a:ln>
            <a:effectLst/>
          </c:spPr>
          <c:invertIfNegative val="0"/>
          <c:dPt>
            <c:idx val="0"/>
            <c:invertIfNegative val="0"/>
            <c:bubble3D val="0"/>
            <c:spPr>
              <a:pattFill prst="lgCheck">
                <a:fgClr>
                  <a:srgbClr val="7030A0"/>
                </a:fgClr>
                <a:bgClr>
                  <a:schemeClr val="bg1"/>
                </a:bgClr>
              </a:pattFill>
              <a:ln>
                <a:solidFill>
                  <a:schemeClr val="tx1"/>
                </a:solidFill>
              </a:ln>
              <a:effectLst/>
            </c:spPr>
            <c:extLst>
              <c:ext xmlns:c16="http://schemas.microsoft.com/office/drawing/2014/chart" uri="{C3380CC4-5D6E-409C-BE32-E72D297353CC}">
                <c16:uniqueId val="{00000001-A89A-5D4F-9096-601CE08A8B6C}"/>
              </c:ext>
            </c:extLst>
          </c:dPt>
          <c:dPt>
            <c:idx val="1"/>
            <c:invertIfNegative val="0"/>
            <c:bubble3D val="0"/>
            <c:spPr>
              <a:pattFill prst="lgCheck">
                <a:fgClr>
                  <a:srgbClr val="7030A0"/>
                </a:fgClr>
                <a:bgClr>
                  <a:schemeClr val="bg1"/>
                </a:bgClr>
              </a:pattFill>
              <a:ln>
                <a:solidFill>
                  <a:schemeClr val="tx1"/>
                </a:solidFill>
              </a:ln>
              <a:effectLst/>
            </c:spPr>
            <c:extLst>
              <c:ext xmlns:c16="http://schemas.microsoft.com/office/drawing/2014/chart" uri="{C3380CC4-5D6E-409C-BE32-E72D297353CC}">
                <c16:uniqueId val="{00000003-A89A-5D4F-9096-601CE08A8B6C}"/>
              </c:ext>
            </c:extLst>
          </c:dPt>
          <c:dPt>
            <c:idx val="2"/>
            <c:invertIfNegative val="0"/>
            <c:bubble3D val="0"/>
            <c:spPr>
              <a:pattFill prst="lgCheck">
                <a:fgClr>
                  <a:srgbClr val="14BCB0"/>
                </a:fgClr>
                <a:bgClr>
                  <a:schemeClr val="bg1"/>
                </a:bgClr>
              </a:pattFill>
              <a:ln>
                <a:solidFill>
                  <a:schemeClr val="tx1">
                    <a:alpha val="95000"/>
                  </a:schemeClr>
                </a:solidFill>
              </a:ln>
              <a:effectLst/>
            </c:spPr>
            <c:extLst>
              <c:ext xmlns:c16="http://schemas.microsoft.com/office/drawing/2014/chart" uri="{C3380CC4-5D6E-409C-BE32-E72D297353CC}">
                <c16:uniqueId val="{00000005-A89A-5D4F-9096-601CE08A8B6C}"/>
              </c:ext>
            </c:extLst>
          </c:dPt>
          <c:dPt>
            <c:idx val="3"/>
            <c:invertIfNegative val="0"/>
            <c:bubble3D val="0"/>
            <c:spPr>
              <a:pattFill prst="lgCheck">
                <a:fgClr>
                  <a:srgbClr val="14BCB0"/>
                </a:fgClr>
                <a:bgClr>
                  <a:schemeClr val="bg1"/>
                </a:bgClr>
              </a:pattFill>
              <a:ln>
                <a:solidFill>
                  <a:schemeClr val="tx1"/>
                </a:solidFill>
              </a:ln>
              <a:effectLst/>
            </c:spPr>
            <c:extLst>
              <c:ext xmlns:c16="http://schemas.microsoft.com/office/drawing/2014/chart" uri="{C3380CC4-5D6E-409C-BE32-E72D297353CC}">
                <c16:uniqueId val="{00000007-A89A-5D4F-9096-601CE08A8B6C}"/>
              </c:ext>
            </c:extLst>
          </c:dPt>
          <c:dPt>
            <c:idx val="4"/>
            <c:invertIfNegative val="0"/>
            <c:bubble3D val="0"/>
            <c:spPr>
              <a:pattFill prst="lgCheck">
                <a:fgClr>
                  <a:schemeClr val="accent2"/>
                </a:fgClr>
                <a:bgClr>
                  <a:schemeClr val="bg1"/>
                </a:bgClr>
              </a:pattFill>
              <a:ln>
                <a:solidFill>
                  <a:schemeClr val="tx1"/>
                </a:solidFill>
              </a:ln>
              <a:effectLst/>
            </c:spPr>
            <c:extLst>
              <c:ext xmlns:c16="http://schemas.microsoft.com/office/drawing/2014/chart" uri="{C3380CC4-5D6E-409C-BE32-E72D297353CC}">
                <c16:uniqueId val="{00000009-A89A-5D4F-9096-601CE08A8B6C}"/>
              </c:ext>
            </c:extLst>
          </c:dPt>
          <c:dPt>
            <c:idx val="5"/>
            <c:invertIfNegative val="0"/>
            <c:bubble3D val="0"/>
            <c:spPr>
              <a:pattFill prst="lgCheck">
                <a:fgClr>
                  <a:schemeClr val="accent2"/>
                </a:fgClr>
                <a:bgClr>
                  <a:schemeClr val="bg1"/>
                </a:bgClr>
              </a:pattFill>
              <a:ln>
                <a:solidFill>
                  <a:schemeClr val="tx1"/>
                </a:solidFill>
              </a:ln>
              <a:effectLst/>
            </c:spPr>
            <c:extLst>
              <c:ext xmlns:c16="http://schemas.microsoft.com/office/drawing/2014/chart" uri="{C3380CC4-5D6E-409C-BE32-E72D297353CC}">
                <c16:uniqueId val="{0000000B-A89A-5D4F-9096-601CE08A8B6C}"/>
              </c:ext>
            </c:extLst>
          </c:dPt>
          <c:dPt>
            <c:idx val="6"/>
            <c:invertIfNegative val="0"/>
            <c:bubble3D val="0"/>
            <c:spPr>
              <a:pattFill prst="lgCheck">
                <a:fgClr>
                  <a:srgbClr val="00B050"/>
                </a:fgClr>
                <a:bgClr>
                  <a:schemeClr val="bg1"/>
                </a:bgClr>
              </a:pattFill>
              <a:ln>
                <a:solidFill>
                  <a:schemeClr val="tx1"/>
                </a:solidFill>
              </a:ln>
              <a:effectLst/>
            </c:spPr>
            <c:extLst>
              <c:ext xmlns:c16="http://schemas.microsoft.com/office/drawing/2014/chart" uri="{C3380CC4-5D6E-409C-BE32-E72D297353CC}">
                <c16:uniqueId val="{0000000D-A89A-5D4F-9096-601CE08A8B6C}"/>
              </c:ext>
            </c:extLst>
          </c:dPt>
          <c:dPt>
            <c:idx val="7"/>
            <c:invertIfNegative val="0"/>
            <c:bubble3D val="0"/>
            <c:spPr>
              <a:pattFill prst="lgCheck">
                <a:fgClr>
                  <a:srgbClr val="00B050"/>
                </a:fgClr>
                <a:bgClr>
                  <a:schemeClr val="bg1"/>
                </a:bgClr>
              </a:pattFill>
              <a:ln>
                <a:solidFill>
                  <a:schemeClr val="tx1"/>
                </a:solidFill>
              </a:ln>
              <a:effectLst/>
            </c:spPr>
            <c:extLst>
              <c:ext xmlns:c16="http://schemas.microsoft.com/office/drawing/2014/chart" uri="{C3380CC4-5D6E-409C-BE32-E72D297353CC}">
                <c16:uniqueId val="{0000000F-A89A-5D4F-9096-601CE08A8B6C}"/>
              </c:ext>
            </c:extLst>
          </c:dPt>
          <c:dPt>
            <c:idx val="8"/>
            <c:invertIfNegative val="0"/>
            <c:bubble3D val="0"/>
            <c:spPr>
              <a:pattFill prst="lgCheck">
                <a:fgClr>
                  <a:srgbClr val="C20EA8"/>
                </a:fgClr>
                <a:bgClr>
                  <a:schemeClr val="bg1"/>
                </a:bgClr>
              </a:pattFill>
              <a:ln>
                <a:solidFill>
                  <a:schemeClr val="tx1"/>
                </a:solidFill>
              </a:ln>
              <a:effectLst/>
            </c:spPr>
            <c:extLst>
              <c:ext xmlns:c16="http://schemas.microsoft.com/office/drawing/2014/chart" uri="{C3380CC4-5D6E-409C-BE32-E72D297353CC}">
                <c16:uniqueId val="{00000011-A89A-5D4F-9096-601CE08A8B6C}"/>
              </c:ext>
            </c:extLst>
          </c:dPt>
          <c:dPt>
            <c:idx val="9"/>
            <c:invertIfNegative val="0"/>
            <c:bubble3D val="0"/>
            <c:spPr>
              <a:pattFill prst="lgCheck">
                <a:fgClr>
                  <a:srgbClr val="C20EA8"/>
                </a:fgClr>
                <a:bgClr>
                  <a:schemeClr val="bg1"/>
                </a:bgClr>
              </a:pattFill>
              <a:ln>
                <a:solidFill>
                  <a:schemeClr val="tx1"/>
                </a:solidFill>
              </a:ln>
              <a:effectLst/>
            </c:spPr>
            <c:extLst>
              <c:ext xmlns:c16="http://schemas.microsoft.com/office/drawing/2014/chart" uri="{C3380CC4-5D6E-409C-BE32-E72D297353CC}">
                <c16:uniqueId val="{00000013-A89A-5D4F-9096-601CE08A8B6C}"/>
              </c:ext>
            </c:extLst>
          </c:dPt>
          <c:dPt>
            <c:idx val="10"/>
            <c:invertIfNegative val="0"/>
            <c:bubble3D val="0"/>
            <c:spPr>
              <a:pattFill prst="lgCheck">
                <a:fgClr>
                  <a:srgbClr val="00B0F0"/>
                </a:fgClr>
                <a:bgClr>
                  <a:schemeClr val="bg1"/>
                </a:bgClr>
              </a:pattFill>
              <a:ln>
                <a:solidFill>
                  <a:schemeClr val="tx1"/>
                </a:solidFill>
              </a:ln>
              <a:effectLst/>
            </c:spPr>
            <c:extLst>
              <c:ext xmlns:c16="http://schemas.microsoft.com/office/drawing/2014/chart" uri="{C3380CC4-5D6E-409C-BE32-E72D297353CC}">
                <c16:uniqueId val="{00000015-A89A-5D4F-9096-601CE08A8B6C}"/>
              </c:ext>
            </c:extLst>
          </c:dPt>
          <c:dPt>
            <c:idx val="11"/>
            <c:invertIfNegative val="0"/>
            <c:bubble3D val="0"/>
            <c:spPr>
              <a:pattFill prst="lgCheck">
                <a:fgClr>
                  <a:srgbClr val="00B0F0"/>
                </a:fgClr>
                <a:bgClr>
                  <a:schemeClr val="bg1"/>
                </a:bgClr>
              </a:pattFill>
              <a:ln>
                <a:solidFill>
                  <a:schemeClr val="tx1"/>
                </a:solidFill>
              </a:ln>
              <a:effectLst/>
            </c:spPr>
            <c:extLst>
              <c:ext xmlns:c16="http://schemas.microsoft.com/office/drawing/2014/chart" uri="{C3380CC4-5D6E-409C-BE32-E72D297353CC}">
                <c16:uniqueId val="{00000017-A89A-5D4F-9096-601CE08A8B6C}"/>
              </c:ext>
            </c:extLst>
          </c:dPt>
          <c:dPt>
            <c:idx val="12"/>
            <c:invertIfNegative val="0"/>
            <c:bubble3D val="0"/>
            <c:spPr>
              <a:pattFill prst="lgCheck">
                <a:fgClr>
                  <a:srgbClr val="C00000"/>
                </a:fgClr>
                <a:bgClr>
                  <a:schemeClr val="bg1"/>
                </a:bgClr>
              </a:pattFill>
              <a:ln>
                <a:solidFill>
                  <a:schemeClr val="tx1"/>
                </a:solidFill>
              </a:ln>
              <a:effectLst/>
            </c:spPr>
            <c:extLst>
              <c:ext xmlns:c16="http://schemas.microsoft.com/office/drawing/2014/chart" uri="{C3380CC4-5D6E-409C-BE32-E72D297353CC}">
                <c16:uniqueId val="{00000019-A89A-5D4F-9096-601CE08A8B6C}"/>
              </c:ext>
            </c:extLst>
          </c:dPt>
          <c:dPt>
            <c:idx val="13"/>
            <c:invertIfNegative val="0"/>
            <c:bubble3D val="0"/>
            <c:spPr>
              <a:pattFill prst="lgCheck">
                <a:fgClr>
                  <a:srgbClr val="C00000"/>
                </a:fgClr>
                <a:bgClr>
                  <a:schemeClr val="bg1"/>
                </a:bgClr>
              </a:pattFill>
              <a:ln>
                <a:solidFill>
                  <a:schemeClr val="tx1"/>
                </a:solidFill>
              </a:ln>
              <a:effectLst/>
            </c:spPr>
            <c:extLst>
              <c:ext xmlns:c16="http://schemas.microsoft.com/office/drawing/2014/chart" uri="{C3380CC4-5D6E-409C-BE32-E72D297353CC}">
                <c16:uniqueId val="{0000001B-A89A-5D4F-9096-601CE08A8B6C}"/>
              </c:ext>
            </c:extLst>
          </c:dPt>
          <c:errBars>
            <c:errBarType val="both"/>
            <c:errValType val="percentage"/>
            <c:noEndCap val="0"/>
            <c:val val="5"/>
            <c:spPr>
              <a:noFill/>
              <a:ln w="9525" cap="flat" cmpd="sng" algn="ctr">
                <a:solidFill>
                  <a:sysClr val="windowText" lastClr="000000"/>
                </a:solidFill>
                <a:round/>
              </a:ln>
              <a:effectLst/>
            </c:spPr>
          </c:errBars>
          <c:cat>
            <c:multiLvlStrRef>
              <c:f>MWD!$A$2:$B$15</c:f>
              <c:multiLvlStrCache>
                <c:ptCount val="14"/>
                <c:lvl>
                  <c:pt idx="0">
                    <c:v>0-15</c:v>
                  </c:pt>
                  <c:pt idx="1">
                    <c:v>15-30</c:v>
                  </c:pt>
                  <c:pt idx="2">
                    <c:v>0-15</c:v>
                  </c:pt>
                  <c:pt idx="3">
                    <c:v>15-30</c:v>
                  </c:pt>
                  <c:pt idx="4">
                    <c:v>0-15</c:v>
                  </c:pt>
                  <c:pt idx="5">
                    <c:v>15-30</c:v>
                  </c:pt>
                  <c:pt idx="6">
                    <c:v>0-15</c:v>
                  </c:pt>
                  <c:pt idx="7">
                    <c:v>15-30</c:v>
                  </c:pt>
                  <c:pt idx="8">
                    <c:v>0-15</c:v>
                  </c:pt>
                  <c:pt idx="9">
                    <c:v>15-30</c:v>
                  </c:pt>
                  <c:pt idx="10">
                    <c:v>0-15</c:v>
                  </c:pt>
                  <c:pt idx="11">
                    <c:v>15-30</c:v>
                  </c:pt>
                  <c:pt idx="12">
                    <c:v>0-15</c:v>
                  </c:pt>
                  <c:pt idx="13">
                    <c:v>15-30</c:v>
                  </c:pt>
                </c:lvl>
                <c:lvl>
                  <c:pt idx="0">
                    <c:v>Debigobindapur</c:v>
                  </c:pt>
                  <c:pt idx="2">
                    <c:v>Kayalapara</c:v>
                  </c:pt>
                  <c:pt idx="4">
                    <c:v>Gobindapur</c:v>
                  </c:pt>
                  <c:pt idx="6">
                    <c:v>Fulbari</c:v>
                  </c:pt>
                  <c:pt idx="8">
                    <c:v>Naraharipur</c:v>
                  </c:pt>
                  <c:pt idx="10">
                    <c:v>Benuban</c:v>
                  </c:pt>
                  <c:pt idx="12">
                    <c:v>Sumatinagar</c:v>
                  </c:pt>
                </c:lvl>
              </c:multiLvlStrCache>
            </c:multiLvlStrRef>
          </c:cat>
          <c:val>
            <c:numRef>
              <c:f>MWD!$C$2:$C$15</c:f>
              <c:numCache>
                <c:formatCode>0.00</c:formatCode>
                <c:ptCount val="14"/>
                <c:pt idx="0">
                  <c:v>0.12699982800000001</c:v>
                </c:pt>
                <c:pt idx="1">
                  <c:v>8.5370559999999984E-2</c:v>
                </c:pt>
                <c:pt idx="2">
                  <c:v>9.9606075000000002E-2</c:v>
                </c:pt>
                <c:pt idx="3">
                  <c:v>8.2318651499999992E-2</c:v>
                </c:pt>
                <c:pt idx="4">
                  <c:v>0.11349604749999999</c:v>
                </c:pt>
                <c:pt idx="5">
                  <c:v>7.0511262999999991E-2</c:v>
                </c:pt>
                <c:pt idx="6">
                  <c:v>0.15335569299999999</c:v>
                </c:pt>
                <c:pt idx="7">
                  <c:v>0.13701169066666669</c:v>
                </c:pt>
                <c:pt idx="8">
                  <c:v>0.1183560125</c:v>
                </c:pt>
                <c:pt idx="9">
                  <c:v>6.7588281428571428E-2</c:v>
                </c:pt>
                <c:pt idx="10">
                  <c:v>0.11133343899999999</c:v>
                </c:pt>
                <c:pt idx="11">
                  <c:v>8.8121986666666666E-2</c:v>
                </c:pt>
                <c:pt idx="12">
                  <c:v>0.12010871750000002</c:v>
                </c:pt>
                <c:pt idx="13">
                  <c:v>5.5383542500000008E-2</c:v>
                </c:pt>
              </c:numCache>
            </c:numRef>
          </c:val>
          <c:extLst>
            <c:ext xmlns:c16="http://schemas.microsoft.com/office/drawing/2014/chart" uri="{C3380CC4-5D6E-409C-BE32-E72D297353CC}">
              <c16:uniqueId val="{0000001C-A89A-5D4F-9096-601CE08A8B6C}"/>
            </c:ext>
          </c:extLst>
        </c:ser>
        <c:dLbls>
          <c:showLegendKey val="0"/>
          <c:showVal val="0"/>
          <c:showCatName val="0"/>
          <c:showSerName val="0"/>
          <c:showPercent val="0"/>
          <c:showBubbleSize val="0"/>
        </c:dLbls>
        <c:gapWidth val="219"/>
        <c:overlap val="-27"/>
        <c:axId val="953595616"/>
        <c:axId val="953602688"/>
      </c:barChart>
      <c:catAx>
        <c:axId val="953595616"/>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t>Different Sites</a:t>
                </a:r>
              </a:p>
            </c:rich>
          </c:tx>
          <c:layout>
            <c:manualLayout>
              <c:xMode val="edge"/>
              <c:yMode val="edge"/>
              <c:x val="0.46992640743168224"/>
              <c:y val="0.93775003369077647"/>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53602688"/>
        <c:crosses val="autoZero"/>
        <c:auto val="1"/>
        <c:lblAlgn val="ctr"/>
        <c:lblOffset val="100"/>
        <c:noMultiLvlLbl val="0"/>
      </c:catAx>
      <c:valAx>
        <c:axId val="953602688"/>
        <c:scaling>
          <c:orientation val="minMax"/>
        </c:scaling>
        <c:delete val="0"/>
        <c:axPos val="l"/>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i="0" u="none" strike="noStrike" baseline="0">
                    <a:effectLst/>
                  </a:rPr>
                  <a:t>Mean Weight Diameter </a:t>
                </a:r>
                <a:r>
                  <a:rPr lang="en-IN" sz="1200" b="1" i="0" baseline="0">
                    <a:effectLst/>
                  </a:rPr>
                  <a:t>(</a:t>
                </a:r>
                <a:r>
                  <a:rPr lang="en-IN" sz="1200" b="1" i="0" u="none" strike="noStrike" baseline="0">
                    <a:effectLst/>
                  </a:rPr>
                  <a:t>mm</a:t>
                </a:r>
                <a:r>
                  <a:rPr lang="en-IN" sz="1200" b="1" i="0" baseline="0">
                    <a:effectLst/>
                  </a:rPr>
                  <a:t>)</a:t>
                </a:r>
                <a:endParaRPr lang="en-IN" sz="1200">
                  <a:effectLst/>
                </a:endParaRPr>
              </a:p>
            </c:rich>
          </c:tx>
          <c:layout>
            <c:manualLayout>
              <c:xMode val="edge"/>
              <c:yMode val="edge"/>
              <c:x val="1.2382388604933155E-2"/>
              <c:y val="0.15057145974112651"/>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535956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Rice</a:t>
            </a:r>
          </a:p>
        </c:rich>
      </c:tx>
      <c:layout>
        <c:manualLayout>
          <c:xMode val="edge"/>
          <c:yMode val="edge"/>
          <c:x val="0.91757438816041204"/>
          <c:y val="2.4449877750611249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7.9132335247262375E-2"/>
          <c:y val="2.9176954732510304E-2"/>
          <c:w val="0.89578783309726517"/>
          <c:h val="0.76544635624250668"/>
        </c:manualLayout>
      </c:layout>
      <c:barChart>
        <c:barDir val="col"/>
        <c:grouping val="clustered"/>
        <c:varyColors val="0"/>
        <c:ser>
          <c:idx val="0"/>
          <c:order val="0"/>
          <c:tx>
            <c:strRef>
              <c:f>MWD!$T$1</c:f>
              <c:strCache>
                <c:ptCount val="1"/>
                <c:pt idx="0">
                  <c:v>Rice</c:v>
                </c:pt>
              </c:strCache>
            </c:strRef>
          </c:tx>
          <c:spPr>
            <a:pattFill prst="sphere">
              <a:fgClr>
                <a:schemeClr val="accent4"/>
              </a:fgClr>
              <a:bgClr>
                <a:schemeClr val="bg1"/>
              </a:bgClr>
            </a:pattFill>
            <a:ln>
              <a:solidFill>
                <a:schemeClr val="tx1"/>
              </a:solidFill>
            </a:ln>
            <a:effectLst/>
          </c:spPr>
          <c:invertIfNegative val="0"/>
          <c:dPt>
            <c:idx val="0"/>
            <c:invertIfNegative val="0"/>
            <c:bubble3D val="0"/>
            <c:spPr>
              <a:pattFill prst="sphere">
                <a:fgClr>
                  <a:srgbClr val="7030A0"/>
                </a:fgClr>
                <a:bgClr>
                  <a:schemeClr val="bg1"/>
                </a:bgClr>
              </a:pattFill>
              <a:ln>
                <a:solidFill>
                  <a:schemeClr val="tx1"/>
                </a:solidFill>
              </a:ln>
              <a:effectLst/>
            </c:spPr>
            <c:extLst>
              <c:ext xmlns:c16="http://schemas.microsoft.com/office/drawing/2014/chart" uri="{C3380CC4-5D6E-409C-BE32-E72D297353CC}">
                <c16:uniqueId val="{00000001-B462-3C4F-BADF-0177222C8AAB}"/>
              </c:ext>
            </c:extLst>
          </c:dPt>
          <c:dPt>
            <c:idx val="1"/>
            <c:invertIfNegative val="0"/>
            <c:bubble3D val="0"/>
            <c:spPr>
              <a:pattFill prst="sphere">
                <a:fgClr>
                  <a:srgbClr val="7030A0"/>
                </a:fgClr>
                <a:bgClr>
                  <a:schemeClr val="bg1"/>
                </a:bgClr>
              </a:pattFill>
              <a:ln>
                <a:solidFill>
                  <a:schemeClr val="tx1"/>
                </a:solidFill>
              </a:ln>
              <a:effectLst/>
            </c:spPr>
            <c:extLst>
              <c:ext xmlns:c16="http://schemas.microsoft.com/office/drawing/2014/chart" uri="{C3380CC4-5D6E-409C-BE32-E72D297353CC}">
                <c16:uniqueId val="{00000003-B462-3C4F-BADF-0177222C8AAB}"/>
              </c:ext>
            </c:extLst>
          </c:dPt>
          <c:dPt>
            <c:idx val="2"/>
            <c:invertIfNegative val="0"/>
            <c:bubble3D val="0"/>
            <c:spPr>
              <a:pattFill prst="sphere">
                <a:fgClr>
                  <a:srgbClr val="14BCB0"/>
                </a:fgClr>
                <a:bgClr>
                  <a:schemeClr val="bg1"/>
                </a:bgClr>
              </a:pattFill>
              <a:ln>
                <a:solidFill>
                  <a:schemeClr val="tx1"/>
                </a:solidFill>
              </a:ln>
              <a:effectLst/>
            </c:spPr>
            <c:extLst>
              <c:ext xmlns:c16="http://schemas.microsoft.com/office/drawing/2014/chart" uri="{C3380CC4-5D6E-409C-BE32-E72D297353CC}">
                <c16:uniqueId val="{00000005-B462-3C4F-BADF-0177222C8AAB}"/>
              </c:ext>
            </c:extLst>
          </c:dPt>
          <c:dPt>
            <c:idx val="3"/>
            <c:invertIfNegative val="0"/>
            <c:bubble3D val="0"/>
            <c:spPr>
              <a:pattFill prst="sphere">
                <a:fgClr>
                  <a:srgbClr val="14BCB0"/>
                </a:fgClr>
                <a:bgClr>
                  <a:schemeClr val="bg1"/>
                </a:bgClr>
              </a:pattFill>
              <a:ln>
                <a:solidFill>
                  <a:schemeClr val="tx1"/>
                </a:solidFill>
              </a:ln>
              <a:effectLst/>
            </c:spPr>
            <c:extLst>
              <c:ext xmlns:c16="http://schemas.microsoft.com/office/drawing/2014/chart" uri="{C3380CC4-5D6E-409C-BE32-E72D297353CC}">
                <c16:uniqueId val="{00000007-B462-3C4F-BADF-0177222C8AAB}"/>
              </c:ext>
            </c:extLst>
          </c:dPt>
          <c:dPt>
            <c:idx val="4"/>
            <c:invertIfNegative val="0"/>
            <c:bubble3D val="0"/>
            <c:spPr>
              <a:pattFill prst="sphere">
                <a:fgClr>
                  <a:schemeClr val="accent2"/>
                </a:fgClr>
                <a:bgClr>
                  <a:schemeClr val="bg1"/>
                </a:bgClr>
              </a:pattFill>
              <a:ln>
                <a:solidFill>
                  <a:schemeClr val="tx1"/>
                </a:solidFill>
              </a:ln>
              <a:effectLst/>
            </c:spPr>
            <c:extLst>
              <c:ext xmlns:c16="http://schemas.microsoft.com/office/drawing/2014/chart" uri="{C3380CC4-5D6E-409C-BE32-E72D297353CC}">
                <c16:uniqueId val="{00000009-B462-3C4F-BADF-0177222C8AAB}"/>
              </c:ext>
            </c:extLst>
          </c:dPt>
          <c:dPt>
            <c:idx val="5"/>
            <c:invertIfNegative val="0"/>
            <c:bubble3D val="0"/>
            <c:spPr>
              <a:pattFill prst="sphere">
                <a:fgClr>
                  <a:schemeClr val="accent2"/>
                </a:fgClr>
                <a:bgClr>
                  <a:schemeClr val="bg1"/>
                </a:bgClr>
              </a:pattFill>
              <a:ln>
                <a:solidFill>
                  <a:schemeClr val="tx1"/>
                </a:solidFill>
              </a:ln>
              <a:effectLst/>
            </c:spPr>
            <c:extLst>
              <c:ext xmlns:c16="http://schemas.microsoft.com/office/drawing/2014/chart" uri="{C3380CC4-5D6E-409C-BE32-E72D297353CC}">
                <c16:uniqueId val="{0000000B-B462-3C4F-BADF-0177222C8AAB}"/>
              </c:ext>
            </c:extLst>
          </c:dPt>
          <c:dPt>
            <c:idx val="6"/>
            <c:invertIfNegative val="0"/>
            <c:bubble3D val="0"/>
            <c:spPr>
              <a:pattFill prst="sphere">
                <a:fgClr>
                  <a:srgbClr val="00B050"/>
                </a:fgClr>
                <a:bgClr>
                  <a:schemeClr val="bg1"/>
                </a:bgClr>
              </a:pattFill>
              <a:ln>
                <a:solidFill>
                  <a:schemeClr val="tx1"/>
                </a:solidFill>
              </a:ln>
              <a:effectLst/>
            </c:spPr>
            <c:extLst>
              <c:ext xmlns:c16="http://schemas.microsoft.com/office/drawing/2014/chart" uri="{C3380CC4-5D6E-409C-BE32-E72D297353CC}">
                <c16:uniqueId val="{0000000D-B462-3C4F-BADF-0177222C8AAB}"/>
              </c:ext>
            </c:extLst>
          </c:dPt>
          <c:dPt>
            <c:idx val="7"/>
            <c:invertIfNegative val="0"/>
            <c:bubble3D val="0"/>
            <c:spPr>
              <a:pattFill prst="sphere">
                <a:fgClr>
                  <a:srgbClr val="00B050"/>
                </a:fgClr>
                <a:bgClr>
                  <a:schemeClr val="bg1"/>
                </a:bgClr>
              </a:pattFill>
              <a:ln>
                <a:solidFill>
                  <a:schemeClr val="tx1"/>
                </a:solidFill>
              </a:ln>
              <a:effectLst/>
            </c:spPr>
            <c:extLst>
              <c:ext xmlns:c16="http://schemas.microsoft.com/office/drawing/2014/chart" uri="{C3380CC4-5D6E-409C-BE32-E72D297353CC}">
                <c16:uniqueId val="{0000000F-B462-3C4F-BADF-0177222C8AAB}"/>
              </c:ext>
            </c:extLst>
          </c:dPt>
          <c:dPt>
            <c:idx val="8"/>
            <c:invertIfNegative val="0"/>
            <c:bubble3D val="0"/>
            <c:spPr>
              <a:pattFill prst="sphere">
                <a:fgClr>
                  <a:srgbClr val="C20EA8"/>
                </a:fgClr>
                <a:bgClr>
                  <a:schemeClr val="bg1"/>
                </a:bgClr>
              </a:pattFill>
              <a:ln>
                <a:solidFill>
                  <a:schemeClr val="tx1"/>
                </a:solidFill>
              </a:ln>
              <a:effectLst/>
            </c:spPr>
            <c:extLst>
              <c:ext xmlns:c16="http://schemas.microsoft.com/office/drawing/2014/chart" uri="{C3380CC4-5D6E-409C-BE32-E72D297353CC}">
                <c16:uniqueId val="{00000011-B462-3C4F-BADF-0177222C8AAB}"/>
              </c:ext>
            </c:extLst>
          </c:dPt>
          <c:dPt>
            <c:idx val="9"/>
            <c:invertIfNegative val="0"/>
            <c:bubble3D val="0"/>
            <c:spPr>
              <a:pattFill prst="sphere">
                <a:fgClr>
                  <a:srgbClr val="C20EA8"/>
                </a:fgClr>
                <a:bgClr>
                  <a:schemeClr val="bg1"/>
                </a:bgClr>
              </a:pattFill>
              <a:ln>
                <a:solidFill>
                  <a:schemeClr val="tx1"/>
                </a:solidFill>
              </a:ln>
              <a:effectLst/>
            </c:spPr>
            <c:extLst>
              <c:ext xmlns:c16="http://schemas.microsoft.com/office/drawing/2014/chart" uri="{C3380CC4-5D6E-409C-BE32-E72D297353CC}">
                <c16:uniqueId val="{00000013-B462-3C4F-BADF-0177222C8AAB}"/>
              </c:ext>
            </c:extLst>
          </c:dPt>
          <c:dPt>
            <c:idx val="10"/>
            <c:invertIfNegative val="0"/>
            <c:bubble3D val="0"/>
            <c:spPr>
              <a:pattFill prst="sphere">
                <a:fgClr>
                  <a:srgbClr val="00B0F0"/>
                </a:fgClr>
                <a:bgClr>
                  <a:schemeClr val="bg1"/>
                </a:bgClr>
              </a:pattFill>
              <a:ln>
                <a:solidFill>
                  <a:schemeClr val="tx1"/>
                </a:solidFill>
              </a:ln>
              <a:effectLst/>
            </c:spPr>
            <c:extLst>
              <c:ext xmlns:c16="http://schemas.microsoft.com/office/drawing/2014/chart" uri="{C3380CC4-5D6E-409C-BE32-E72D297353CC}">
                <c16:uniqueId val="{00000015-B462-3C4F-BADF-0177222C8AAB}"/>
              </c:ext>
            </c:extLst>
          </c:dPt>
          <c:dPt>
            <c:idx val="11"/>
            <c:invertIfNegative val="0"/>
            <c:bubble3D val="0"/>
            <c:spPr>
              <a:pattFill prst="sphere">
                <a:fgClr>
                  <a:srgbClr val="00B0F0"/>
                </a:fgClr>
                <a:bgClr>
                  <a:schemeClr val="bg1"/>
                </a:bgClr>
              </a:pattFill>
              <a:ln>
                <a:solidFill>
                  <a:schemeClr val="tx1"/>
                </a:solidFill>
              </a:ln>
              <a:effectLst/>
            </c:spPr>
            <c:extLst>
              <c:ext xmlns:c16="http://schemas.microsoft.com/office/drawing/2014/chart" uri="{C3380CC4-5D6E-409C-BE32-E72D297353CC}">
                <c16:uniqueId val="{00000017-B462-3C4F-BADF-0177222C8AAB}"/>
              </c:ext>
            </c:extLst>
          </c:dPt>
          <c:dPt>
            <c:idx val="12"/>
            <c:invertIfNegative val="0"/>
            <c:bubble3D val="0"/>
            <c:spPr>
              <a:pattFill prst="sphere">
                <a:fgClr>
                  <a:srgbClr val="C00000"/>
                </a:fgClr>
                <a:bgClr>
                  <a:schemeClr val="bg1"/>
                </a:bgClr>
              </a:pattFill>
              <a:ln>
                <a:solidFill>
                  <a:schemeClr val="tx1"/>
                </a:solidFill>
              </a:ln>
              <a:effectLst/>
            </c:spPr>
            <c:extLst>
              <c:ext xmlns:c16="http://schemas.microsoft.com/office/drawing/2014/chart" uri="{C3380CC4-5D6E-409C-BE32-E72D297353CC}">
                <c16:uniqueId val="{00000019-B462-3C4F-BADF-0177222C8AAB}"/>
              </c:ext>
            </c:extLst>
          </c:dPt>
          <c:dPt>
            <c:idx val="13"/>
            <c:invertIfNegative val="0"/>
            <c:bubble3D val="0"/>
            <c:spPr>
              <a:pattFill prst="sphere">
                <a:fgClr>
                  <a:srgbClr val="C00000"/>
                </a:fgClr>
                <a:bgClr>
                  <a:schemeClr val="bg1"/>
                </a:bgClr>
              </a:pattFill>
              <a:ln>
                <a:solidFill>
                  <a:schemeClr val="tx1"/>
                </a:solidFill>
              </a:ln>
              <a:effectLst/>
            </c:spPr>
            <c:extLst>
              <c:ext xmlns:c16="http://schemas.microsoft.com/office/drawing/2014/chart" uri="{C3380CC4-5D6E-409C-BE32-E72D297353CC}">
                <c16:uniqueId val="{0000001B-B462-3C4F-BADF-0177222C8AAB}"/>
              </c:ext>
            </c:extLst>
          </c:dPt>
          <c:errBars>
            <c:errBarType val="both"/>
            <c:errValType val="percentage"/>
            <c:noEndCap val="0"/>
            <c:val val="5"/>
            <c:spPr>
              <a:noFill/>
              <a:ln w="9525" cap="flat" cmpd="sng" algn="ctr">
                <a:solidFill>
                  <a:sysClr val="windowText" lastClr="000000"/>
                </a:solidFill>
                <a:round/>
              </a:ln>
              <a:effectLst/>
            </c:spPr>
          </c:errBars>
          <c:cat>
            <c:multiLvlStrRef>
              <c:f>MWD!$R$2:$S$15</c:f>
              <c:multiLvlStrCache>
                <c:ptCount val="14"/>
                <c:lvl>
                  <c:pt idx="0">
                    <c:v>0-15</c:v>
                  </c:pt>
                  <c:pt idx="1">
                    <c:v>15-30</c:v>
                  </c:pt>
                  <c:pt idx="2">
                    <c:v>0-15</c:v>
                  </c:pt>
                  <c:pt idx="3">
                    <c:v>15-30</c:v>
                  </c:pt>
                  <c:pt idx="4">
                    <c:v>0-15</c:v>
                  </c:pt>
                  <c:pt idx="5">
                    <c:v>15-30</c:v>
                  </c:pt>
                  <c:pt idx="6">
                    <c:v>0-15</c:v>
                  </c:pt>
                  <c:pt idx="7">
                    <c:v>15-30</c:v>
                  </c:pt>
                  <c:pt idx="8">
                    <c:v>0-15</c:v>
                  </c:pt>
                  <c:pt idx="9">
                    <c:v>15-30</c:v>
                  </c:pt>
                  <c:pt idx="10">
                    <c:v>0-15</c:v>
                  </c:pt>
                  <c:pt idx="11">
                    <c:v>15-30</c:v>
                  </c:pt>
                  <c:pt idx="12">
                    <c:v>0-15</c:v>
                  </c:pt>
                  <c:pt idx="13">
                    <c:v>15-30</c:v>
                  </c:pt>
                </c:lvl>
                <c:lvl>
                  <c:pt idx="0">
                    <c:v>Debigobindapur</c:v>
                  </c:pt>
                  <c:pt idx="2">
                    <c:v>Kayalapara</c:v>
                  </c:pt>
                  <c:pt idx="4">
                    <c:v>Gobindapur</c:v>
                  </c:pt>
                  <c:pt idx="6">
                    <c:v>Fulbari</c:v>
                  </c:pt>
                  <c:pt idx="8">
                    <c:v>Naraharipur</c:v>
                  </c:pt>
                  <c:pt idx="10">
                    <c:v>Benuban</c:v>
                  </c:pt>
                  <c:pt idx="12">
                    <c:v>Sumatinagar</c:v>
                  </c:pt>
                </c:lvl>
              </c:multiLvlStrCache>
            </c:multiLvlStrRef>
          </c:cat>
          <c:val>
            <c:numRef>
              <c:f>MWD!$T$2:$T$15</c:f>
              <c:numCache>
                <c:formatCode>0.00</c:formatCode>
                <c:ptCount val="14"/>
                <c:pt idx="0">
                  <c:v>0.28642002642857145</c:v>
                </c:pt>
                <c:pt idx="1">
                  <c:v>0.17220414900000003</c:v>
                </c:pt>
                <c:pt idx="2">
                  <c:v>0.16687950799999998</c:v>
                </c:pt>
                <c:pt idx="3">
                  <c:v>9.9656695000000003E-2</c:v>
                </c:pt>
                <c:pt idx="4">
                  <c:v>0.41010409692307698</c:v>
                </c:pt>
                <c:pt idx="5">
                  <c:v>0.22424940624999998</c:v>
                </c:pt>
                <c:pt idx="6">
                  <c:v>0.66695679076923065</c:v>
                </c:pt>
                <c:pt idx="7">
                  <c:v>0.20893878416666661</c:v>
                </c:pt>
                <c:pt idx="8">
                  <c:v>0.16650183452380954</c:v>
                </c:pt>
                <c:pt idx="9">
                  <c:v>7.4492643750000004E-2</c:v>
                </c:pt>
                <c:pt idx="10">
                  <c:v>0.269132019</c:v>
                </c:pt>
                <c:pt idx="11">
                  <c:v>0.13098022799999998</c:v>
                </c:pt>
                <c:pt idx="12">
                  <c:v>0.47363674866666661</c:v>
                </c:pt>
                <c:pt idx="13">
                  <c:v>9.5098651999999992E-2</c:v>
                </c:pt>
              </c:numCache>
            </c:numRef>
          </c:val>
          <c:extLst>
            <c:ext xmlns:c16="http://schemas.microsoft.com/office/drawing/2014/chart" uri="{C3380CC4-5D6E-409C-BE32-E72D297353CC}">
              <c16:uniqueId val="{0000001C-B462-3C4F-BADF-0177222C8AAB}"/>
            </c:ext>
          </c:extLst>
        </c:ser>
        <c:dLbls>
          <c:showLegendKey val="0"/>
          <c:showVal val="0"/>
          <c:showCatName val="0"/>
          <c:showSerName val="0"/>
          <c:showPercent val="0"/>
          <c:showBubbleSize val="0"/>
        </c:dLbls>
        <c:gapWidth val="219"/>
        <c:overlap val="-27"/>
        <c:axId val="953595616"/>
        <c:axId val="953602688"/>
      </c:barChart>
      <c:catAx>
        <c:axId val="953595616"/>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b="1"/>
                  <a:t>Different Sites</a:t>
                </a:r>
              </a:p>
            </c:rich>
          </c:tx>
          <c:layout>
            <c:manualLayout>
              <c:xMode val="edge"/>
              <c:yMode val="edge"/>
              <c:x val="0.46992640743168224"/>
              <c:y val="0.93775003369077647"/>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53602688"/>
        <c:crosses val="autoZero"/>
        <c:auto val="1"/>
        <c:lblAlgn val="ctr"/>
        <c:lblOffset val="100"/>
        <c:noMultiLvlLbl val="0"/>
      </c:catAx>
      <c:valAx>
        <c:axId val="953602688"/>
        <c:scaling>
          <c:orientation val="minMax"/>
        </c:scaling>
        <c:delete val="0"/>
        <c:axPos val="l"/>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i="0" baseline="0">
                    <a:effectLst/>
                  </a:rPr>
                  <a:t>Mean Weight Diameter </a:t>
                </a:r>
                <a:r>
                  <a:rPr lang="en-IN" sz="1200" b="1" i="0" baseline="0">
                    <a:effectLst/>
                  </a:rPr>
                  <a:t>(mm)</a:t>
                </a:r>
                <a:endParaRPr lang="en-IN" sz="1200">
                  <a:effectLst/>
                </a:endParaRPr>
              </a:p>
            </c:rich>
          </c:tx>
          <c:layout>
            <c:manualLayout>
              <c:xMode val="edge"/>
              <c:yMode val="edge"/>
              <c:x val="1.4227803246064262E-2"/>
              <c:y val="0.16652836664647688"/>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535956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420542103818793"/>
          <c:y val="5.6237201119090884E-2"/>
          <c:w val="0.85930122508144924"/>
          <c:h val="0.68236206051166692"/>
        </c:manualLayout>
      </c:layout>
      <c:barChart>
        <c:barDir val="col"/>
        <c:grouping val="clustered"/>
        <c:varyColors val="0"/>
        <c:ser>
          <c:idx val="0"/>
          <c:order val="0"/>
          <c:tx>
            <c:strRef>
              <c:f>MWD!$H$37</c:f>
              <c:strCache>
                <c:ptCount val="1"/>
                <c:pt idx="0">
                  <c:v>Mangrove</c:v>
                </c:pt>
              </c:strCache>
            </c:strRef>
          </c:tx>
          <c:spPr>
            <a:pattFill prst="dkDnDiag">
              <a:fgClr>
                <a:schemeClr val="accent2"/>
              </a:fgClr>
              <a:bgClr>
                <a:schemeClr val="bg1"/>
              </a:bgClr>
            </a:pattFill>
            <a:ln>
              <a:solidFill>
                <a:schemeClr val="tx1"/>
              </a:solid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MWD!$G$38:$G$44</c:f>
              <c:strCache>
                <c:ptCount val="7"/>
                <c:pt idx="0">
                  <c:v>Debigobindapur</c:v>
                </c:pt>
                <c:pt idx="1">
                  <c:v>Kayalapara</c:v>
                </c:pt>
                <c:pt idx="2">
                  <c:v>Gobindapur</c:v>
                </c:pt>
                <c:pt idx="3">
                  <c:v>Fulbari</c:v>
                </c:pt>
                <c:pt idx="4">
                  <c:v>Naraharipur</c:v>
                </c:pt>
                <c:pt idx="5">
                  <c:v>Benuban</c:v>
                </c:pt>
                <c:pt idx="6">
                  <c:v>Sumatinagar</c:v>
                </c:pt>
              </c:strCache>
            </c:strRef>
          </c:cat>
          <c:val>
            <c:numRef>
              <c:f>MWD!$H$38:$H$44</c:f>
              <c:numCache>
                <c:formatCode>0.000</c:formatCode>
                <c:ptCount val="7"/>
                <c:pt idx="0">
                  <c:v>0.106185194</c:v>
                </c:pt>
                <c:pt idx="1">
                  <c:v>9.0962363249999997E-2</c:v>
                </c:pt>
                <c:pt idx="2">
                  <c:v>9.2003655249999983E-2</c:v>
                </c:pt>
                <c:pt idx="3">
                  <c:v>0.14518369183333335</c:v>
                </c:pt>
                <c:pt idx="4">
                  <c:v>9.2972146964285712E-2</c:v>
                </c:pt>
                <c:pt idx="5">
                  <c:v>9.9727712833333329E-2</c:v>
                </c:pt>
                <c:pt idx="6">
                  <c:v>8.7746130000000006E-2</c:v>
                </c:pt>
              </c:numCache>
            </c:numRef>
          </c:val>
          <c:extLst>
            <c:ext xmlns:c16="http://schemas.microsoft.com/office/drawing/2014/chart" uri="{C3380CC4-5D6E-409C-BE32-E72D297353CC}">
              <c16:uniqueId val="{00000000-6F3D-A24F-80AC-DAD21FC20687}"/>
            </c:ext>
          </c:extLst>
        </c:ser>
        <c:ser>
          <c:idx val="1"/>
          <c:order val="1"/>
          <c:tx>
            <c:strRef>
              <c:f>MWD!$I$37</c:f>
              <c:strCache>
                <c:ptCount val="1"/>
                <c:pt idx="0">
                  <c:v>Rice</c:v>
                </c:pt>
              </c:strCache>
            </c:strRef>
          </c:tx>
          <c:spPr>
            <a:pattFill prst="pct80">
              <a:fgClr>
                <a:srgbClr val="00B050"/>
              </a:fgClr>
              <a:bgClr>
                <a:schemeClr val="bg1"/>
              </a:bgClr>
            </a:pattFill>
            <a:ln>
              <a:solidFill>
                <a:schemeClr val="tx1"/>
              </a:solid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MWD!$G$38:$G$44</c:f>
              <c:strCache>
                <c:ptCount val="7"/>
                <c:pt idx="0">
                  <c:v>Debigobindapur</c:v>
                </c:pt>
                <c:pt idx="1">
                  <c:v>Kayalapara</c:v>
                </c:pt>
                <c:pt idx="2">
                  <c:v>Gobindapur</c:v>
                </c:pt>
                <c:pt idx="3">
                  <c:v>Fulbari</c:v>
                </c:pt>
                <c:pt idx="4">
                  <c:v>Naraharipur</c:v>
                </c:pt>
                <c:pt idx="5">
                  <c:v>Benuban</c:v>
                </c:pt>
                <c:pt idx="6">
                  <c:v>Sumatinagar</c:v>
                </c:pt>
              </c:strCache>
            </c:strRef>
          </c:cat>
          <c:val>
            <c:numRef>
              <c:f>MWD!$I$38:$I$44</c:f>
              <c:numCache>
                <c:formatCode>0.000</c:formatCode>
                <c:ptCount val="7"/>
                <c:pt idx="0">
                  <c:v>0.22931208771428574</c:v>
                </c:pt>
                <c:pt idx="1">
                  <c:v>0.13326810149999999</c:v>
                </c:pt>
                <c:pt idx="2">
                  <c:v>0.31717675158653846</c:v>
                </c:pt>
                <c:pt idx="3">
                  <c:v>0.4379477874679486</c:v>
                </c:pt>
                <c:pt idx="4">
                  <c:v>0.12049723913690477</c:v>
                </c:pt>
                <c:pt idx="5">
                  <c:v>0.20005612349999999</c:v>
                </c:pt>
                <c:pt idx="6">
                  <c:v>0.28436770033333331</c:v>
                </c:pt>
              </c:numCache>
            </c:numRef>
          </c:val>
          <c:extLst>
            <c:ext xmlns:c16="http://schemas.microsoft.com/office/drawing/2014/chart" uri="{C3380CC4-5D6E-409C-BE32-E72D297353CC}">
              <c16:uniqueId val="{00000001-6F3D-A24F-80AC-DAD21FC20687}"/>
            </c:ext>
          </c:extLst>
        </c:ser>
        <c:dLbls>
          <c:showLegendKey val="0"/>
          <c:showVal val="0"/>
          <c:showCatName val="0"/>
          <c:showSerName val="0"/>
          <c:showPercent val="0"/>
          <c:showBubbleSize val="0"/>
        </c:dLbls>
        <c:gapWidth val="219"/>
        <c:overlap val="-27"/>
        <c:axId val="1350992464"/>
        <c:axId val="1351007856"/>
      </c:barChart>
      <c:catAx>
        <c:axId val="135099246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i="0" baseline="0">
                    <a:effectLst/>
                  </a:rPr>
                  <a:t>Different Sites</a:t>
                </a:r>
                <a:endParaRPr lang="en-IN" sz="1200">
                  <a:effectLst/>
                </a:endParaRPr>
              </a:p>
            </c:rich>
          </c:tx>
          <c:layout>
            <c:manualLayout>
              <c:xMode val="edge"/>
              <c:yMode val="edge"/>
              <c:x val="0.3798739443283875"/>
              <c:y val="0.91537575044498753"/>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51007856"/>
        <c:crosses val="autoZero"/>
        <c:auto val="1"/>
        <c:lblAlgn val="ctr"/>
        <c:lblOffset val="100"/>
        <c:noMultiLvlLbl val="0"/>
      </c:catAx>
      <c:valAx>
        <c:axId val="1351007856"/>
        <c:scaling>
          <c:orientation val="minMax"/>
          <c:max val="0.5"/>
          <c:min val="0"/>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i="0" baseline="0">
                    <a:effectLst/>
                  </a:rPr>
                  <a:t>Mean Weight Diameter </a:t>
                </a:r>
                <a:r>
                  <a:rPr lang="en-IN" sz="1200" b="1" i="0" baseline="0">
                    <a:effectLst/>
                  </a:rPr>
                  <a:t>(mm)</a:t>
                </a:r>
                <a:endParaRPr lang="en-IN" sz="1200">
                  <a:effectLst/>
                </a:endParaRPr>
              </a:p>
            </c:rich>
          </c:tx>
          <c:layout>
            <c:manualLayout>
              <c:xMode val="edge"/>
              <c:yMode val="edge"/>
              <c:x val="1.7862008576065135E-2"/>
              <c:y val="0.10628656775923037"/>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50992464"/>
        <c:crosses val="autoZero"/>
        <c:crossBetween val="between"/>
        <c:majorUnit val="0.1"/>
      </c:valAx>
      <c:spPr>
        <a:noFill/>
        <a:ln>
          <a:noFill/>
        </a:ln>
        <a:effectLst/>
      </c:spPr>
    </c:plotArea>
    <c:legend>
      <c:legendPos val="b"/>
      <c:layout>
        <c:manualLayout>
          <c:xMode val="edge"/>
          <c:yMode val="edge"/>
          <c:x val="0.70507571439629024"/>
          <c:y val="1.6065660061723053E-2"/>
          <c:w val="0.26601155418575362"/>
          <c:h val="8.7715598050243718E-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83</TotalTime>
  <Pages>17</Pages>
  <Words>4654</Words>
  <Characters>26529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KISHOR</dc:creator>
  <cp:keywords/>
  <dc:description/>
  <cp:lastModifiedBy>SDI 1137</cp:lastModifiedBy>
  <cp:revision>26</cp:revision>
  <dcterms:created xsi:type="dcterms:W3CDTF">2025-04-01T10:40:00Z</dcterms:created>
  <dcterms:modified xsi:type="dcterms:W3CDTF">2025-04-07T07:42:00Z</dcterms:modified>
</cp:coreProperties>
</file>