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2D2B2" w14:textId="7C74D07B" w:rsidR="00754C9A" w:rsidRDefault="00364A1B" w:rsidP="00572257">
      <w:pPr>
        <w:pStyle w:val="Author"/>
        <w:spacing w:line="240" w:lineRule="auto"/>
        <w:rPr>
          <w:rFonts w:ascii="Arial" w:hAnsi="Arial" w:cs="Arial"/>
          <w:bCs/>
          <w:i/>
          <w:iCs/>
          <w:kern w:val="28"/>
          <w:sz w:val="36"/>
          <w:u w:val="single"/>
        </w:rPr>
      </w:pPr>
      <w:r w:rsidRPr="00364A1B">
        <w:rPr>
          <w:rFonts w:ascii="Arial" w:hAnsi="Arial" w:cs="Arial"/>
          <w:bCs/>
          <w:i/>
          <w:iCs/>
          <w:kern w:val="28"/>
          <w:sz w:val="36"/>
          <w:u w:val="single"/>
        </w:rPr>
        <w:t>Original Research Article</w:t>
      </w:r>
    </w:p>
    <w:p w14:paraId="28B131EE" w14:textId="77777777" w:rsidR="00364A1B" w:rsidRPr="00572257" w:rsidRDefault="00364A1B" w:rsidP="00572257">
      <w:pPr>
        <w:pStyle w:val="Author"/>
        <w:spacing w:line="240" w:lineRule="auto"/>
        <w:rPr>
          <w:rFonts w:ascii="Arial" w:hAnsi="Arial" w:cs="Arial"/>
          <w:bCs/>
          <w:iCs/>
          <w:kern w:val="28"/>
          <w:sz w:val="36"/>
        </w:rPr>
      </w:pPr>
    </w:p>
    <w:p w14:paraId="7BFC6455" w14:textId="678E4629" w:rsidR="00572257" w:rsidRPr="00572257" w:rsidRDefault="00572257" w:rsidP="00572257">
      <w:pPr>
        <w:pStyle w:val="Author"/>
        <w:spacing w:line="240" w:lineRule="auto"/>
        <w:jc w:val="both"/>
        <w:rPr>
          <w:rFonts w:ascii="Arial" w:hAnsi="Arial" w:cs="Arial"/>
          <w:bCs/>
          <w:iCs/>
          <w:kern w:val="28"/>
          <w:sz w:val="36"/>
          <w:lang w:val="fr-FR"/>
        </w:rPr>
      </w:pPr>
      <w:r w:rsidRPr="00572257">
        <w:rPr>
          <w:rFonts w:ascii="Arial" w:hAnsi="Arial" w:cs="Arial"/>
          <w:bCs/>
          <w:i/>
          <w:kern w:val="28"/>
          <w:sz w:val="36"/>
        </w:rPr>
        <w:t>Corchorus oliterius</w:t>
      </w:r>
      <w:r w:rsidRPr="00572257">
        <w:rPr>
          <w:rFonts w:ascii="Arial" w:hAnsi="Arial" w:cs="Arial"/>
          <w:bCs/>
          <w:iCs/>
          <w:kern w:val="28"/>
          <w:sz w:val="36"/>
        </w:rPr>
        <w:t xml:space="preserve"> (kplala), </w:t>
      </w:r>
      <w:r w:rsidRPr="00572257">
        <w:rPr>
          <w:rFonts w:ascii="Arial" w:hAnsi="Arial" w:cs="Arial"/>
          <w:bCs/>
          <w:i/>
          <w:kern w:val="28"/>
          <w:sz w:val="36"/>
        </w:rPr>
        <w:t>Spinacia oleraceae</w:t>
      </w:r>
      <w:r w:rsidRPr="00572257">
        <w:rPr>
          <w:rFonts w:ascii="Arial" w:hAnsi="Arial" w:cs="Arial"/>
          <w:bCs/>
          <w:iCs/>
          <w:kern w:val="28"/>
          <w:sz w:val="36"/>
        </w:rPr>
        <w:t xml:space="preserve"> (spinach), and </w:t>
      </w:r>
      <w:r w:rsidRPr="00572257">
        <w:rPr>
          <w:rFonts w:ascii="Arial" w:hAnsi="Arial" w:cs="Arial"/>
          <w:bCs/>
          <w:i/>
          <w:kern w:val="28"/>
          <w:sz w:val="36"/>
        </w:rPr>
        <w:t>Amaranthus tricolor</w:t>
      </w:r>
      <w:r w:rsidRPr="00572257">
        <w:rPr>
          <w:rFonts w:ascii="Arial" w:hAnsi="Arial" w:cs="Arial"/>
          <w:bCs/>
          <w:iCs/>
          <w:kern w:val="28"/>
          <w:sz w:val="36"/>
        </w:rPr>
        <w:t xml:space="preserve"> (brombrou) </w:t>
      </w:r>
      <w:r>
        <w:rPr>
          <w:rFonts w:ascii="Arial" w:hAnsi="Arial" w:cs="Arial"/>
          <w:bCs/>
          <w:iCs/>
          <w:kern w:val="28"/>
          <w:sz w:val="36"/>
        </w:rPr>
        <w:t>L</w:t>
      </w:r>
      <w:r w:rsidRPr="00572257">
        <w:rPr>
          <w:rFonts w:ascii="Arial" w:hAnsi="Arial" w:cs="Arial"/>
          <w:bCs/>
          <w:iCs/>
          <w:kern w:val="28"/>
          <w:sz w:val="36"/>
        </w:rPr>
        <w:t xml:space="preserve">eaves </w:t>
      </w:r>
      <w:r>
        <w:rPr>
          <w:rFonts w:ascii="Arial" w:hAnsi="Arial" w:cs="Arial"/>
          <w:bCs/>
          <w:iCs/>
          <w:kern w:val="28"/>
          <w:sz w:val="36"/>
        </w:rPr>
        <w:t>C</w:t>
      </w:r>
      <w:r w:rsidRPr="00572257">
        <w:rPr>
          <w:rFonts w:ascii="Arial" w:hAnsi="Arial" w:cs="Arial"/>
          <w:bCs/>
          <w:iCs/>
          <w:kern w:val="28"/>
          <w:sz w:val="36"/>
        </w:rPr>
        <w:t xml:space="preserve">onsumed in the </w:t>
      </w:r>
      <w:r>
        <w:rPr>
          <w:rFonts w:ascii="Arial" w:hAnsi="Arial" w:cs="Arial"/>
          <w:bCs/>
          <w:iCs/>
          <w:kern w:val="28"/>
          <w:sz w:val="36"/>
        </w:rPr>
        <w:t>C</w:t>
      </w:r>
      <w:r w:rsidRPr="00572257">
        <w:rPr>
          <w:rFonts w:ascii="Arial" w:hAnsi="Arial" w:cs="Arial"/>
          <w:bCs/>
          <w:iCs/>
          <w:kern w:val="28"/>
          <w:sz w:val="36"/>
        </w:rPr>
        <w:t>ity of Man</w:t>
      </w:r>
      <w:r w:rsidR="00A01EC1">
        <w:rPr>
          <w:rFonts w:ascii="Arial" w:hAnsi="Arial" w:cs="Arial"/>
          <w:bCs/>
          <w:iCs/>
          <w:kern w:val="28"/>
          <w:sz w:val="36"/>
        </w:rPr>
        <w:t xml:space="preserve">, </w:t>
      </w:r>
      <w:r w:rsidRPr="00572257">
        <w:rPr>
          <w:rFonts w:ascii="Arial" w:hAnsi="Arial" w:cs="Arial"/>
          <w:bCs/>
          <w:iCs/>
          <w:kern w:val="28"/>
          <w:sz w:val="36"/>
        </w:rPr>
        <w:t>Côte d’Ivoire</w:t>
      </w:r>
      <w:bookmarkStart w:id="0" w:name="_GoBack"/>
      <w:bookmarkEnd w:id="0"/>
      <w:r w:rsidR="00757F65">
        <w:rPr>
          <w:rFonts w:ascii="Arial" w:hAnsi="Arial" w:cs="Arial"/>
          <w:bCs/>
          <w:iCs/>
          <w:kern w:val="28"/>
          <w:sz w:val="36"/>
          <w:lang w:val="fr-FR"/>
        </w:rPr>
        <w:t>:</w:t>
      </w:r>
      <w:r w:rsidR="00757F65">
        <w:rPr>
          <w:rFonts w:ascii="Arial" w:hAnsi="Arial" w:cs="Arial"/>
          <w:bCs/>
          <w:iCs/>
          <w:kern w:val="28"/>
          <w:sz w:val="36"/>
        </w:rPr>
        <w:t xml:space="preserve"> </w:t>
      </w:r>
      <w:r w:rsidR="00757F65" w:rsidRPr="00572257">
        <w:rPr>
          <w:rFonts w:ascii="Arial" w:hAnsi="Arial" w:cs="Arial"/>
          <w:bCs/>
          <w:iCs/>
          <w:kern w:val="28"/>
          <w:sz w:val="36"/>
        </w:rPr>
        <w:t xml:space="preserve">Biochemical and </w:t>
      </w:r>
      <w:r w:rsidR="00757F65" w:rsidRPr="00757F65">
        <w:rPr>
          <w:rFonts w:ascii="Arial" w:hAnsi="Arial" w:cs="Arial"/>
          <w:bCs/>
          <w:iCs/>
          <w:kern w:val="28"/>
          <w:sz w:val="36"/>
        </w:rPr>
        <w:t>M</w:t>
      </w:r>
      <w:r w:rsidR="00757F65" w:rsidRPr="00572257">
        <w:rPr>
          <w:rFonts w:ascii="Arial" w:hAnsi="Arial" w:cs="Arial"/>
          <w:bCs/>
          <w:iCs/>
          <w:kern w:val="28"/>
          <w:sz w:val="36"/>
        </w:rPr>
        <w:t xml:space="preserve">icrobiological </w:t>
      </w:r>
      <w:r w:rsidR="00757F65" w:rsidRPr="00757F65">
        <w:rPr>
          <w:rFonts w:ascii="Arial" w:hAnsi="Arial" w:cs="Arial"/>
          <w:bCs/>
          <w:iCs/>
          <w:kern w:val="28"/>
          <w:sz w:val="36"/>
        </w:rPr>
        <w:t>C</w:t>
      </w:r>
      <w:r w:rsidR="00757F65" w:rsidRPr="00572257">
        <w:rPr>
          <w:rFonts w:ascii="Arial" w:hAnsi="Arial" w:cs="Arial"/>
          <w:bCs/>
          <w:iCs/>
          <w:kern w:val="28"/>
          <w:sz w:val="36"/>
        </w:rPr>
        <w:t xml:space="preserve">haracterization </w:t>
      </w:r>
    </w:p>
    <w:p w14:paraId="403B9A6E" w14:textId="77777777" w:rsidR="00A258C3" w:rsidRPr="00790ADA" w:rsidRDefault="00A258C3" w:rsidP="00441B6F">
      <w:pPr>
        <w:pStyle w:val="Author"/>
        <w:spacing w:line="240" w:lineRule="auto"/>
        <w:jc w:val="both"/>
        <w:rPr>
          <w:rFonts w:ascii="Arial" w:hAnsi="Arial" w:cs="Arial"/>
          <w:sz w:val="36"/>
        </w:rPr>
      </w:pPr>
    </w:p>
    <w:p w14:paraId="4C80765C" w14:textId="77777777" w:rsidR="00790ADA" w:rsidRDefault="00790ADA" w:rsidP="00441B6F">
      <w:pPr>
        <w:pStyle w:val="Affiliation"/>
        <w:spacing w:after="0" w:line="240" w:lineRule="auto"/>
        <w:jc w:val="both"/>
        <w:rPr>
          <w:rFonts w:ascii="Arial" w:hAnsi="Arial" w:cs="Arial"/>
        </w:rPr>
      </w:pPr>
    </w:p>
    <w:p w14:paraId="774979C4" w14:textId="77777777" w:rsidR="002C57D2" w:rsidRPr="00FB3A86" w:rsidRDefault="002C57D2" w:rsidP="00441B6F">
      <w:pPr>
        <w:pStyle w:val="Affiliation"/>
        <w:spacing w:after="0" w:line="240" w:lineRule="auto"/>
        <w:jc w:val="both"/>
        <w:rPr>
          <w:rFonts w:ascii="Arial" w:hAnsi="Arial" w:cs="Arial"/>
        </w:rPr>
      </w:pPr>
    </w:p>
    <w:p w14:paraId="58D145F1" w14:textId="2BE14578" w:rsidR="00B01FCD" w:rsidRPr="00FB3A86" w:rsidRDefault="00246E66" w:rsidP="00441B6F">
      <w:pPr>
        <w:pStyle w:val="Copyright"/>
        <w:spacing w:after="0" w:line="240" w:lineRule="auto"/>
        <w:jc w:val="both"/>
        <w:rPr>
          <w:rFonts w:ascii="Arial" w:hAnsi="Arial" w:cs="Arial"/>
        </w:rPr>
        <w:sectPr w:rsidR="00B01FCD" w:rsidRPr="00FB3A86" w:rsidSect="00EF351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BBAAF75" wp14:editId="78FA0D68">
                <wp:extent cx="5303520" cy="635"/>
                <wp:effectExtent l="13335" t="13335" r="17145" b="15240"/>
                <wp:docPr id="4000555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BA9B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F75248F" w14:textId="4D0A66A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C08855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6F9B0BE" w14:textId="77777777" w:rsidTr="001E44FE">
        <w:tc>
          <w:tcPr>
            <w:tcW w:w="9576" w:type="dxa"/>
            <w:shd w:val="clear" w:color="auto" w:fill="F2F2F2"/>
          </w:tcPr>
          <w:p w14:paraId="1CB6AC38" w14:textId="6192C1F2" w:rsidR="00505F06" w:rsidRPr="007076AC" w:rsidRDefault="007076AC" w:rsidP="00441B6F">
            <w:pPr>
              <w:pStyle w:val="Body"/>
              <w:spacing w:after="0"/>
              <w:rPr>
                <w:rFonts w:ascii="Arial" w:eastAsia="Calibri" w:hAnsi="Arial" w:cs="Arial"/>
                <w:szCs w:val="22"/>
                <w:lang w:val="fr-FR"/>
              </w:rPr>
            </w:pPr>
            <w:r w:rsidRPr="007076AC">
              <w:rPr>
                <w:rFonts w:ascii="Arial" w:eastAsia="Calibri" w:hAnsi="Arial" w:cs="Arial"/>
                <w:szCs w:val="22"/>
                <w:lang w:val="fr-FR"/>
              </w:rPr>
              <w:t>The objective of this study was first to identify the different species of leafy vegetables most consumed in the city of Man. Then to determine some biochemical parameters and finally to evaluate the microbiological quality of these leafy vegetables. To do this, a survey was initiated among the women of the said city. The survey conducted among the population made it possible to identify three leafy vegetables (</w:t>
            </w:r>
            <w:r w:rsidRPr="007076AC">
              <w:rPr>
                <w:rFonts w:ascii="Arial" w:eastAsia="Calibri" w:hAnsi="Arial" w:cs="Arial"/>
                <w:i/>
                <w:iCs/>
                <w:szCs w:val="22"/>
                <w:lang w:val="fr-FR"/>
              </w:rPr>
              <w:t xml:space="preserve">Corchorus olitirius, Spinacia oleracea </w:t>
            </w:r>
            <w:r w:rsidRPr="007076AC">
              <w:rPr>
                <w:rFonts w:ascii="Arial" w:eastAsia="Calibri" w:hAnsi="Arial" w:cs="Arial"/>
                <w:szCs w:val="22"/>
                <w:lang w:val="fr-FR"/>
              </w:rPr>
              <w:t>and</w:t>
            </w:r>
            <w:r w:rsidRPr="007076AC">
              <w:rPr>
                <w:rFonts w:ascii="Arial" w:eastAsia="Calibri" w:hAnsi="Arial" w:cs="Arial"/>
                <w:i/>
                <w:iCs/>
                <w:szCs w:val="22"/>
                <w:lang w:val="fr-FR"/>
              </w:rPr>
              <w:t xml:space="preserve"> Amaranthus tricolor</w:t>
            </w:r>
            <w:r w:rsidRPr="007076AC">
              <w:rPr>
                <w:rFonts w:ascii="Arial" w:eastAsia="Calibri" w:hAnsi="Arial" w:cs="Arial"/>
                <w:szCs w:val="22"/>
                <w:lang w:val="fr-FR"/>
              </w:rPr>
              <w:t>) which are the most consumed. Parameters such as pH, moisture, ash, fiber</w:t>
            </w:r>
            <w:r>
              <w:rPr>
                <w:rFonts w:ascii="Arial" w:eastAsia="Calibri" w:hAnsi="Arial" w:cs="Arial"/>
                <w:szCs w:val="22"/>
                <w:lang w:val="fr-FR"/>
              </w:rPr>
              <w:t>s</w:t>
            </w:r>
            <w:r w:rsidRPr="007076AC">
              <w:rPr>
                <w:rFonts w:ascii="Arial" w:eastAsia="Calibri" w:hAnsi="Arial" w:cs="Arial"/>
                <w:szCs w:val="22"/>
                <w:lang w:val="fr-FR"/>
              </w:rPr>
              <w:t xml:space="preserve">, lipids and total carbohydrates as well as total aerobic mesophyll flora were analyzed in these leafy vegetables using standard and referenced methods. </w:t>
            </w:r>
            <w:r w:rsidR="003D05C9" w:rsidRPr="003D05C9">
              <w:rPr>
                <w:rFonts w:ascii="Arial" w:eastAsia="Calibri" w:hAnsi="Arial" w:cs="Arial"/>
                <w:szCs w:val="22"/>
                <w:lang w:val="fr-FR"/>
              </w:rPr>
              <w:t>The frequency of consumption of leaves by the population surveyed revealed that 42% of the families questioned consume the leaves 2 or 3 times per week.</w:t>
            </w:r>
            <w:r w:rsidR="003D05C9">
              <w:rPr>
                <w:rFonts w:ascii="Arial" w:eastAsia="Calibri" w:hAnsi="Arial" w:cs="Arial"/>
                <w:szCs w:val="22"/>
                <w:lang w:val="fr-FR"/>
              </w:rPr>
              <w:t xml:space="preserve"> </w:t>
            </w:r>
            <w:r w:rsidRPr="007076AC">
              <w:rPr>
                <w:rFonts w:ascii="Arial" w:eastAsia="Calibri" w:hAnsi="Arial" w:cs="Arial"/>
                <w:szCs w:val="22"/>
                <w:lang w:val="fr-FR"/>
              </w:rPr>
              <w:t>The analyses carried out indicate that the leaves analyzed have pH values ranging from 5.33 ± 0.82 to 5.90 ± 0.65; moisture content ranging from 80.44 ± 0.97 to 90.28 ± 1.68%) and ash content ranging from 0.79 ± 0.01 to 0.95 ± 0.01%. Biochemical analyses indicate that leafy vegetables have high carbohydrate</w:t>
            </w:r>
            <w:r>
              <w:rPr>
                <w:rFonts w:ascii="Arial" w:eastAsia="Calibri" w:hAnsi="Arial" w:cs="Arial"/>
                <w:szCs w:val="22"/>
                <w:lang w:val="fr-FR"/>
              </w:rPr>
              <w:t>s</w:t>
            </w:r>
            <w:r w:rsidRPr="007076AC">
              <w:rPr>
                <w:rFonts w:ascii="Arial" w:eastAsia="Calibri" w:hAnsi="Arial" w:cs="Arial"/>
                <w:szCs w:val="22"/>
                <w:lang w:val="fr-FR"/>
              </w:rPr>
              <w:t xml:space="preserve"> (70.17 ± 0.15 to 80.14 ± 0.31%)</w:t>
            </w:r>
            <w:r w:rsidR="003D05C9">
              <w:rPr>
                <w:rFonts w:ascii="Arial" w:eastAsia="Calibri" w:hAnsi="Arial" w:cs="Arial"/>
                <w:szCs w:val="22"/>
                <w:lang w:val="fr-FR"/>
              </w:rPr>
              <w:t xml:space="preserve">, </w:t>
            </w:r>
            <w:r w:rsidRPr="007076AC">
              <w:rPr>
                <w:rFonts w:ascii="Arial" w:eastAsia="Calibri" w:hAnsi="Arial" w:cs="Arial"/>
                <w:szCs w:val="22"/>
                <w:lang w:val="fr-FR"/>
              </w:rPr>
              <w:t>fiber</w:t>
            </w:r>
            <w:r>
              <w:rPr>
                <w:rFonts w:ascii="Arial" w:eastAsia="Calibri" w:hAnsi="Arial" w:cs="Arial"/>
                <w:szCs w:val="22"/>
                <w:lang w:val="fr-FR"/>
              </w:rPr>
              <w:t>s</w:t>
            </w:r>
            <w:r w:rsidRPr="007076AC">
              <w:rPr>
                <w:rFonts w:ascii="Arial" w:eastAsia="Calibri" w:hAnsi="Arial" w:cs="Arial"/>
                <w:szCs w:val="22"/>
                <w:lang w:val="fr-FR"/>
              </w:rPr>
              <w:t xml:space="preserve"> (15.51 ± 0.21 to 0.75 ± 0.09%) </w:t>
            </w:r>
            <w:r w:rsidR="003D05C9">
              <w:rPr>
                <w:rFonts w:ascii="Arial" w:eastAsia="Calibri" w:hAnsi="Arial" w:cs="Arial"/>
                <w:szCs w:val="22"/>
                <w:lang w:val="fr-FR"/>
              </w:rPr>
              <w:t>and lipids (</w:t>
            </w:r>
            <w:r w:rsidR="003D05C9" w:rsidRPr="00F976CA">
              <w:rPr>
                <w:rFonts w:ascii="Arial" w:hAnsi="Arial" w:cs="Arial"/>
              </w:rPr>
              <w:t>2.06 ± 1.01</w:t>
            </w:r>
            <w:r w:rsidR="003D05C9">
              <w:rPr>
                <w:rFonts w:ascii="Arial" w:hAnsi="Arial" w:cs="Arial"/>
              </w:rPr>
              <w:t xml:space="preserve"> to </w:t>
            </w:r>
            <w:r w:rsidR="003D05C9" w:rsidRPr="00F976CA">
              <w:rPr>
                <w:rFonts w:ascii="Arial" w:hAnsi="Arial" w:cs="Arial"/>
              </w:rPr>
              <w:t>9.4 ± 0.715</w:t>
            </w:r>
            <w:r w:rsidR="003D05C9">
              <w:rPr>
                <w:rFonts w:ascii="Arial" w:hAnsi="Arial" w:cs="Arial"/>
              </w:rPr>
              <w:t xml:space="preserve">) </w:t>
            </w:r>
            <w:r w:rsidRPr="007076AC">
              <w:rPr>
                <w:rFonts w:ascii="Arial" w:eastAsia="Calibri" w:hAnsi="Arial" w:cs="Arial"/>
                <w:szCs w:val="22"/>
                <w:lang w:val="fr-FR"/>
              </w:rPr>
              <w:t>contents. Regarding the microbiological analysis, the Total Aerobic Mesophyll Flora reveals a satisfactory microbiological quality (3.81.10³ to 6.10³ CFU/mL). All these results have made it possible to highlight some compounds of dietary interest contained in these leaves.</w:t>
            </w:r>
          </w:p>
        </w:tc>
      </w:tr>
    </w:tbl>
    <w:p w14:paraId="53FE3F0A" w14:textId="77777777" w:rsidR="00636EB2" w:rsidRDefault="00636EB2" w:rsidP="00441B6F">
      <w:pPr>
        <w:pStyle w:val="Body"/>
        <w:spacing w:after="0"/>
        <w:rPr>
          <w:rFonts w:ascii="Arial" w:hAnsi="Arial" w:cs="Arial"/>
          <w:i/>
        </w:rPr>
      </w:pPr>
    </w:p>
    <w:p w14:paraId="5BC5508D" w14:textId="4604C541" w:rsidR="00A24E7E" w:rsidRPr="007B509B" w:rsidRDefault="00A24E7E" w:rsidP="007B509B">
      <w:pPr>
        <w:pStyle w:val="Body"/>
        <w:rPr>
          <w:rFonts w:ascii="Arial" w:hAnsi="Arial" w:cs="Arial"/>
          <w:i/>
          <w:lang w:val="fr-FR"/>
        </w:rPr>
      </w:pPr>
      <w:r>
        <w:rPr>
          <w:rFonts w:ascii="Arial" w:hAnsi="Arial" w:cs="Arial"/>
          <w:i/>
        </w:rPr>
        <w:t xml:space="preserve">Keywords: </w:t>
      </w:r>
      <w:r w:rsidR="007076AC" w:rsidRPr="007076AC">
        <w:rPr>
          <w:rFonts w:ascii="Arial" w:hAnsi="Arial" w:cs="Arial"/>
          <w:i/>
          <w:lang w:val="fr-FR"/>
        </w:rPr>
        <w:t>Microbiological quality, Leafy vegetables, Survey, Physicochemical analyses, Man (Côte d’Ivoire)</w:t>
      </w:r>
    </w:p>
    <w:p w14:paraId="13CE699C" w14:textId="77777777" w:rsidR="00505F06" w:rsidRPr="00A24E7E" w:rsidRDefault="00505F06" w:rsidP="00441B6F">
      <w:pPr>
        <w:pStyle w:val="Body"/>
        <w:spacing w:after="0"/>
        <w:rPr>
          <w:rFonts w:ascii="Arial" w:hAnsi="Arial" w:cs="Arial"/>
          <w:i/>
        </w:rPr>
      </w:pPr>
    </w:p>
    <w:p w14:paraId="70B64176" w14:textId="56FCA91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AFA4A20" w14:textId="77777777" w:rsidR="00790ADA" w:rsidRPr="00FB3A86" w:rsidRDefault="00790ADA" w:rsidP="00441B6F">
      <w:pPr>
        <w:pStyle w:val="AbstHead"/>
        <w:spacing w:after="0"/>
        <w:jc w:val="both"/>
        <w:rPr>
          <w:rFonts w:ascii="Arial" w:hAnsi="Arial" w:cs="Arial"/>
        </w:rPr>
      </w:pPr>
    </w:p>
    <w:p w14:paraId="6663AC9B" w14:textId="77777777" w:rsidR="007B509B" w:rsidRPr="007B509B" w:rsidRDefault="007B509B" w:rsidP="007B509B">
      <w:pPr>
        <w:pStyle w:val="Body"/>
        <w:spacing w:after="0"/>
        <w:rPr>
          <w:rFonts w:ascii="Arial" w:hAnsi="Arial" w:cs="Arial"/>
          <w:lang w:val="fr-FR"/>
        </w:rPr>
      </w:pPr>
      <w:r w:rsidRPr="007B509B">
        <w:rPr>
          <w:rFonts w:ascii="Arial" w:hAnsi="Arial" w:cs="Arial"/>
          <w:lang w:val="fr-FR"/>
        </w:rPr>
        <w:t>Sub-Saharan Africa is endowed with a great diversity of food plants. Among these are leafy vegetables (</w:t>
      </w:r>
      <w:bookmarkStart w:id="1" w:name="_Hlk193884847"/>
      <w:r w:rsidRPr="007B509B">
        <w:rPr>
          <w:rFonts w:ascii="Arial" w:hAnsi="Arial" w:cs="Arial"/>
          <w:lang w:val="fr-FR"/>
        </w:rPr>
        <w:t>Konan et al., 2015</w:t>
      </w:r>
      <w:bookmarkEnd w:id="1"/>
      <w:r w:rsidRPr="007B509B">
        <w:rPr>
          <w:rFonts w:ascii="Arial" w:hAnsi="Arial" w:cs="Arial"/>
          <w:lang w:val="fr-FR"/>
        </w:rPr>
        <w:t>). They play a major role in agriculture and food and generate significant income in both rural and urban areas (</w:t>
      </w:r>
      <w:bookmarkStart w:id="2" w:name="_Hlk193884874"/>
      <w:r w:rsidRPr="007B509B">
        <w:rPr>
          <w:rFonts w:ascii="Arial" w:hAnsi="Arial" w:cs="Arial"/>
          <w:lang w:val="fr-FR"/>
        </w:rPr>
        <w:t>Mawunu et al., 2023</w:t>
      </w:r>
      <w:bookmarkEnd w:id="2"/>
      <w:r w:rsidRPr="007B509B">
        <w:rPr>
          <w:rFonts w:ascii="Arial" w:hAnsi="Arial" w:cs="Arial"/>
          <w:lang w:val="fr-FR"/>
        </w:rPr>
        <w:t>). Leafy vegetables, the "security" food, are vegetables whose consumed part corresponds to the leaves of the plant, raw or cooked, and can be cooked in a thousand and one ways. From a nutritional point of view, these vegetables are very interesting since they are low in calories, but very rich in fiber, iron, calcium, omega-3, vitamins C and K, proteins, carbohydrates and even folic acid (</w:t>
      </w:r>
      <w:bookmarkStart w:id="3" w:name="_Hlk193884900"/>
      <w:r w:rsidRPr="007B509B">
        <w:rPr>
          <w:rFonts w:ascii="Arial" w:hAnsi="Arial" w:cs="Arial"/>
          <w:lang w:val="fr-FR"/>
        </w:rPr>
        <w:t>Yao et al., 2020</w:t>
      </w:r>
      <w:bookmarkEnd w:id="3"/>
      <w:r w:rsidRPr="007B509B">
        <w:rPr>
          <w:rFonts w:ascii="Arial" w:hAnsi="Arial" w:cs="Arial"/>
          <w:lang w:val="fr-FR"/>
        </w:rPr>
        <w:t xml:space="preserve">). These exceptional qualities make leafy vegetables foods that particularly meet the </w:t>
      </w:r>
      <w:r w:rsidRPr="007B509B">
        <w:rPr>
          <w:rFonts w:ascii="Arial" w:hAnsi="Arial" w:cs="Arial"/>
          <w:lang w:val="fr-FR"/>
        </w:rPr>
        <w:lastRenderedPageBreak/>
        <w:t>daily nutritional needs of humans. Thus, they contribute to improving the nutritional status of populations in both rural and urban areas, in developing countries such as Côte d'Ivoire, where these traditional vegetables can help solve many public health problems (</w:t>
      </w:r>
      <w:bookmarkStart w:id="4" w:name="_Hlk193884918"/>
      <w:r w:rsidRPr="007B509B">
        <w:rPr>
          <w:rFonts w:ascii="Arial" w:hAnsi="Arial" w:cs="Arial"/>
          <w:lang w:val="fr-FR"/>
        </w:rPr>
        <w:t>Acho et al., 2014, Prinsloo et al., 2022).</w:t>
      </w:r>
    </w:p>
    <w:bookmarkEnd w:id="4"/>
    <w:p w14:paraId="18E1A821" w14:textId="63FD719A" w:rsidR="007B509B" w:rsidRPr="007B509B" w:rsidRDefault="007B509B" w:rsidP="007B509B">
      <w:pPr>
        <w:pStyle w:val="Body"/>
        <w:spacing w:after="0"/>
        <w:rPr>
          <w:rFonts w:ascii="Arial" w:hAnsi="Arial" w:cs="Arial"/>
          <w:lang w:val="fr-FR"/>
        </w:rPr>
      </w:pPr>
      <w:r w:rsidRPr="007B509B">
        <w:rPr>
          <w:rFonts w:ascii="Arial" w:hAnsi="Arial" w:cs="Arial"/>
          <w:lang w:val="fr-FR"/>
        </w:rPr>
        <w:t>In Côte d'Ivoire, various studies conducted on some leafy vegetables have focused on their nutritional and dietary values (</w:t>
      </w:r>
      <w:bookmarkStart w:id="5" w:name="_Hlk193884950"/>
      <w:r w:rsidRPr="007B509B">
        <w:rPr>
          <w:rFonts w:ascii="Arial" w:hAnsi="Arial" w:cs="Arial"/>
          <w:lang w:val="fr-FR"/>
        </w:rPr>
        <w:t xml:space="preserve">Atchibri et al., 2012 ; Soro et al., 2012 </w:t>
      </w:r>
      <w:bookmarkEnd w:id="5"/>
      <w:r w:rsidRPr="007B509B">
        <w:rPr>
          <w:rFonts w:ascii="Arial" w:hAnsi="Arial" w:cs="Arial"/>
          <w:lang w:val="fr-FR"/>
        </w:rPr>
        <w:t xml:space="preserve">; Acho et al., 2014). Unfortunately, these local foods are neglected or forgotten, especially in urban areas. Some traditional leafy vegetables such as </w:t>
      </w:r>
      <w:r w:rsidRPr="007B509B">
        <w:rPr>
          <w:rFonts w:ascii="Arial" w:hAnsi="Arial" w:cs="Arial"/>
          <w:i/>
          <w:iCs/>
          <w:lang w:val="fr-FR"/>
        </w:rPr>
        <w:t>Corchorus olitorius</w:t>
      </w:r>
      <w:r w:rsidRPr="007B509B">
        <w:rPr>
          <w:rFonts w:ascii="Arial" w:hAnsi="Arial" w:cs="Arial"/>
          <w:lang w:val="fr-FR"/>
        </w:rPr>
        <w:t xml:space="preserve"> “kplala”, </w:t>
      </w:r>
      <w:r w:rsidRPr="007B509B">
        <w:rPr>
          <w:rFonts w:ascii="Arial" w:hAnsi="Arial" w:cs="Arial"/>
          <w:i/>
          <w:iCs/>
          <w:lang w:val="fr-FR"/>
        </w:rPr>
        <w:t>Spinacia oleracea</w:t>
      </w:r>
      <w:r w:rsidRPr="007B509B">
        <w:rPr>
          <w:rFonts w:ascii="Arial" w:hAnsi="Arial" w:cs="Arial"/>
          <w:lang w:val="fr-FR"/>
        </w:rPr>
        <w:t xml:space="preserve"> “spinach” and </w:t>
      </w:r>
      <w:r w:rsidRPr="007B509B">
        <w:rPr>
          <w:rFonts w:ascii="Arial" w:hAnsi="Arial" w:cs="Arial"/>
          <w:i/>
          <w:iCs/>
          <w:lang w:val="fr-FR"/>
        </w:rPr>
        <w:t>Amaranthus tricolor</w:t>
      </w:r>
      <w:r w:rsidRPr="007B509B">
        <w:rPr>
          <w:rFonts w:ascii="Arial" w:hAnsi="Arial" w:cs="Arial"/>
          <w:lang w:val="fr-FR"/>
        </w:rPr>
        <w:t xml:space="preserve"> “brombrou” are cultivated for consumption (</w:t>
      </w:r>
      <w:bookmarkStart w:id="6" w:name="_Hlk193885568"/>
      <w:r w:rsidRPr="007B509B">
        <w:rPr>
          <w:rFonts w:ascii="Arial" w:hAnsi="Arial" w:cs="Arial"/>
          <w:lang w:val="fr-FR"/>
        </w:rPr>
        <w:t>Bala et al., 2019 ; Diete et al., 2023 ; Rizar et al., 2023</w:t>
      </w:r>
      <w:bookmarkEnd w:id="6"/>
      <w:r w:rsidRPr="007B509B">
        <w:rPr>
          <w:rFonts w:ascii="Arial" w:hAnsi="Arial" w:cs="Arial"/>
          <w:lang w:val="fr-FR"/>
        </w:rPr>
        <w:t xml:space="preserve">). Leafy vegetables occupy a prominent place in the diet. They are grown as market garden plants and sold in markets. The consumption of these leafy vegetables is linked to different regions. Thus, </w:t>
      </w:r>
      <w:r w:rsidRPr="007B509B">
        <w:rPr>
          <w:rFonts w:ascii="Arial" w:hAnsi="Arial" w:cs="Arial"/>
          <w:i/>
          <w:iCs/>
          <w:lang w:val="fr-FR"/>
        </w:rPr>
        <w:t>Corchorus olitorius</w:t>
      </w:r>
      <w:r w:rsidRPr="007B509B">
        <w:rPr>
          <w:rFonts w:ascii="Arial" w:hAnsi="Arial" w:cs="Arial"/>
          <w:lang w:val="fr-FR"/>
        </w:rPr>
        <w:t xml:space="preserve"> "kplala" is consumed in the Center, </w:t>
      </w:r>
      <w:r w:rsidRPr="007B509B">
        <w:rPr>
          <w:rFonts w:ascii="Arial" w:hAnsi="Arial" w:cs="Arial"/>
          <w:i/>
          <w:iCs/>
          <w:lang w:val="fr-FR"/>
        </w:rPr>
        <w:t>Amaranthus tricolor</w:t>
      </w:r>
      <w:r w:rsidRPr="007B509B">
        <w:rPr>
          <w:rFonts w:ascii="Arial" w:hAnsi="Arial" w:cs="Arial"/>
          <w:lang w:val="fr-FR"/>
        </w:rPr>
        <w:t xml:space="preserve"> "brombrou" in the North and </w:t>
      </w:r>
      <w:r w:rsidRPr="007B509B">
        <w:rPr>
          <w:rFonts w:ascii="Arial" w:hAnsi="Arial" w:cs="Arial"/>
          <w:i/>
          <w:iCs/>
          <w:lang w:val="fr-FR"/>
        </w:rPr>
        <w:t>Spinacia oleracea</w:t>
      </w:r>
      <w:r w:rsidRPr="007B509B">
        <w:rPr>
          <w:rFonts w:ascii="Arial" w:hAnsi="Arial" w:cs="Arial"/>
          <w:lang w:val="fr-FR"/>
        </w:rPr>
        <w:t xml:space="preserve"> "spinach" in the West of Côte d'Ivoire. These leafy vegetables contain micronutrients (vitamins, minerals) that contribute to the well-being of the body (</w:t>
      </w:r>
      <w:bookmarkStart w:id="7" w:name="_Hlk193885616"/>
      <w:r w:rsidRPr="007B509B">
        <w:rPr>
          <w:rFonts w:ascii="Arial" w:hAnsi="Arial" w:cs="Arial"/>
          <w:lang w:val="fr-FR"/>
        </w:rPr>
        <w:t>Lubo et al., 2022</w:t>
      </w:r>
      <w:bookmarkEnd w:id="7"/>
      <w:r w:rsidRPr="007B509B">
        <w:rPr>
          <w:rFonts w:ascii="Arial" w:hAnsi="Arial" w:cs="Arial"/>
          <w:lang w:val="fr-FR"/>
        </w:rPr>
        <w:t>). However, their importance and role in the diet of urban populations are almost unknown. In addition, it should be noted that there is very little information on their diversity and consumption frequencies as well as their contribution to the diet in urban areas (</w:t>
      </w:r>
      <w:bookmarkStart w:id="8" w:name="_Hlk193885637"/>
      <w:r w:rsidRPr="007B509B">
        <w:rPr>
          <w:rFonts w:ascii="Arial" w:hAnsi="Arial" w:cs="Arial"/>
          <w:lang w:val="fr-FR"/>
        </w:rPr>
        <w:t>Sangaré, 2009 ; Konan et al., 2015</w:t>
      </w:r>
      <w:bookmarkEnd w:id="8"/>
      <w:r w:rsidRPr="007B509B">
        <w:rPr>
          <w:rFonts w:ascii="Arial" w:hAnsi="Arial" w:cs="Arial"/>
          <w:lang w:val="fr-FR"/>
        </w:rPr>
        <w:t>). The most commonly consumed leaves in the city of Man are undervalued from a nutritional and microbiological perspective. In Man, leafy greens are available in markets year-round at low cost and are an ingredient in many family meals consumed by the majority of households.</w:t>
      </w:r>
    </w:p>
    <w:p w14:paraId="0BDB0C93" w14:textId="56C643BE" w:rsidR="00B01FCD" w:rsidRDefault="007B509B" w:rsidP="007B509B">
      <w:pPr>
        <w:pStyle w:val="Body"/>
        <w:spacing w:after="0"/>
        <w:rPr>
          <w:rFonts w:ascii="Arial" w:hAnsi="Arial" w:cs="Arial"/>
        </w:rPr>
      </w:pPr>
      <w:r w:rsidRPr="007B509B">
        <w:rPr>
          <w:rFonts w:ascii="Arial" w:hAnsi="Arial" w:cs="Arial"/>
          <w:lang w:val="fr-FR"/>
        </w:rPr>
        <w:t>This study was conducted with this in mind, with the overall objective of characterizing some of the most commonly consumed leafy greens in the city of Man (western Côte d'Ivoire) in order to raise awareness among consumers and public authorities about the benefits of consuming these foods</w:t>
      </w:r>
      <w:r>
        <w:rPr>
          <w:rFonts w:ascii="Arial" w:hAnsi="Arial" w:cs="Arial"/>
        </w:rPr>
        <w:t>.</w:t>
      </w:r>
    </w:p>
    <w:p w14:paraId="6D7E1800" w14:textId="77777777" w:rsidR="00790ADA" w:rsidRPr="00FB3A86" w:rsidRDefault="00790ADA" w:rsidP="00441B6F">
      <w:pPr>
        <w:pStyle w:val="Body"/>
        <w:spacing w:after="0"/>
        <w:rPr>
          <w:rFonts w:ascii="Arial" w:hAnsi="Arial" w:cs="Arial"/>
        </w:rPr>
      </w:pPr>
    </w:p>
    <w:p w14:paraId="196BA579" w14:textId="4274700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402807CC" w14:textId="77777777" w:rsidR="00790ADA" w:rsidRPr="00FB3A86" w:rsidRDefault="00790ADA" w:rsidP="00441B6F">
      <w:pPr>
        <w:pStyle w:val="Body"/>
        <w:spacing w:after="0"/>
        <w:rPr>
          <w:rFonts w:ascii="Arial" w:hAnsi="Arial" w:cs="Arial"/>
        </w:rPr>
      </w:pPr>
    </w:p>
    <w:p w14:paraId="7F0B4811" w14:textId="72E457EB" w:rsidR="007B509B" w:rsidRPr="007B509B" w:rsidRDefault="00AA74E0" w:rsidP="007B509B">
      <w:pPr>
        <w:pStyle w:val="Body"/>
        <w:rPr>
          <w:rFonts w:ascii="Arial" w:hAnsi="Arial" w:cs="Arial"/>
          <w:b/>
          <w:sz w:val="22"/>
          <w:lang w:val="fr-FR"/>
        </w:rPr>
      </w:pPr>
      <w:bookmarkStart w:id="9" w:name="_Hlk193815134"/>
      <w:bookmarkStart w:id="10" w:name="_Hlk193815185"/>
      <w:r w:rsidRPr="00C30A0F">
        <w:rPr>
          <w:rFonts w:ascii="Arial" w:hAnsi="Arial" w:cs="Arial"/>
          <w:b/>
          <w:caps/>
          <w:sz w:val="22"/>
        </w:rPr>
        <w:t xml:space="preserve">2.1 </w:t>
      </w:r>
      <w:r w:rsidR="007B509B" w:rsidRPr="007B509B">
        <w:rPr>
          <w:rFonts w:ascii="Arial" w:hAnsi="Arial" w:cs="Arial"/>
          <w:b/>
          <w:sz w:val="22"/>
          <w:lang w:val="fr-FR"/>
        </w:rPr>
        <w:t>Plant Material</w:t>
      </w:r>
    </w:p>
    <w:bookmarkEnd w:id="9"/>
    <w:bookmarkEnd w:id="10"/>
    <w:p w14:paraId="1F422759" w14:textId="64ACD016" w:rsidR="00B016BA" w:rsidRDefault="00B016BA" w:rsidP="00B016BA">
      <w:pPr>
        <w:pStyle w:val="Body"/>
        <w:spacing w:after="0"/>
        <w:rPr>
          <w:rFonts w:ascii="Arial" w:hAnsi="Arial" w:cs="Arial"/>
          <w:lang w:val="fr-FR"/>
        </w:rPr>
      </w:pPr>
      <w:r w:rsidRPr="00B016BA">
        <w:rPr>
          <w:rFonts w:ascii="Arial" w:hAnsi="Arial" w:cs="Arial"/>
          <w:lang w:val="fr-FR"/>
        </w:rPr>
        <w:t xml:space="preserve">The plant material consisted of three plants commonly consumed in the city of Man : </w:t>
      </w:r>
      <w:r w:rsidRPr="00B016BA">
        <w:rPr>
          <w:rFonts w:ascii="Arial" w:hAnsi="Arial" w:cs="Arial"/>
          <w:i/>
          <w:iCs/>
          <w:lang w:val="fr-FR"/>
        </w:rPr>
        <w:t xml:space="preserve">Corchorus olitorius </w:t>
      </w:r>
      <w:r w:rsidRPr="00B016BA">
        <w:rPr>
          <w:rFonts w:ascii="Arial" w:hAnsi="Arial" w:cs="Arial"/>
          <w:lang w:val="fr-FR"/>
        </w:rPr>
        <w:t xml:space="preserve">(pkala), </w:t>
      </w:r>
      <w:r w:rsidRPr="00B016BA">
        <w:rPr>
          <w:rFonts w:ascii="Arial" w:hAnsi="Arial" w:cs="Arial"/>
          <w:i/>
          <w:iCs/>
          <w:lang w:val="fr-FR"/>
        </w:rPr>
        <w:t>Spinacea oleracea</w:t>
      </w:r>
      <w:r w:rsidRPr="00B016BA">
        <w:rPr>
          <w:rFonts w:ascii="Arial" w:hAnsi="Arial" w:cs="Arial"/>
          <w:lang w:val="fr-FR"/>
        </w:rPr>
        <w:t xml:space="preserve"> (spinach), and </w:t>
      </w:r>
      <w:r w:rsidRPr="00B016BA">
        <w:rPr>
          <w:rFonts w:ascii="Arial" w:hAnsi="Arial" w:cs="Arial"/>
          <w:i/>
          <w:iCs/>
          <w:lang w:val="fr-FR"/>
        </w:rPr>
        <w:t>Amaranthus tricolor</w:t>
      </w:r>
      <w:r w:rsidRPr="00B016BA">
        <w:rPr>
          <w:rFonts w:ascii="Arial" w:hAnsi="Arial" w:cs="Arial"/>
          <w:lang w:val="fr-FR"/>
        </w:rPr>
        <w:t xml:space="preserve"> (brombrou) (Fig</w:t>
      </w:r>
      <w:r w:rsidR="00841FDD">
        <w:rPr>
          <w:rFonts w:ascii="Arial" w:hAnsi="Arial" w:cs="Arial"/>
          <w:lang w:val="fr-FR"/>
        </w:rPr>
        <w:t>.</w:t>
      </w:r>
      <w:r w:rsidRPr="00B016BA">
        <w:rPr>
          <w:rFonts w:ascii="Arial" w:hAnsi="Arial" w:cs="Arial"/>
          <w:lang w:val="fr-FR"/>
        </w:rPr>
        <w:t xml:space="preserve"> 1).</w:t>
      </w:r>
    </w:p>
    <w:p w14:paraId="3349A799" w14:textId="77777777" w:rsidR="00B016BA" w:rsidRDefault="00B016BA" w:rsidP="00B016BA">
      <w:pPr>
        <w:pStyle w:val="Body"/>
        <w:spacing w:after="0"/>
        <w:rPr>
          <w:rFonts w:ascii="Arial" w:hAnsi="Arial" w:cs="Arial"/>
          <w:lang w:val="fr-FR"/>
        </w:rPr>
      </w:pPr>
    </w:p>
    <w:p w14:paraId="698A6B69" w14:textId="77777777" w:rsidR="00364A1B" w:rsidRDefault="00364A1B" w:rsidP="00B016BA">
      <w:pPr>
        <w:pStyle w:val="Body"/>
        <w:spacing w:after="0"/>
        <w:rPr>
          <w:rFonts w:ascii="Arial" w:hAnsi="Arial" w:cs="Arial"/>
          <w:lang w:val="fr-FR"/>
        </w:rPr>
      </w:pPr>
    </w:p>
    <w:p w14:paraId="6743AB5B" w14:textId="77777777" w:rsidR="00364A1B" w:rsidRDefault="00364A1B" w:rsidP="00B016BA">
      <w:pPr>
        <w:pStyle w:val="Body"/>
        <w:spacing w:after="0"/>
        <w:rPr>
          <w:rFonts w:ascii="Arial" w:hAnsi="Arial" w:cs="Arial"/>
          <w:lang w:val="fr-FR"/>
        </w:rPr>
      </w:pPr>
    </w:p>
    <w:p w14:paraId="0E499C13" w14:textId="5F1CA63F" w:rsidR="00B016BA" w:rsidRDefault="00B016BA" w:rsidP="00B016BA">
      <w:pPr>
        <w:pStyle w:val="Body"/>
        <w:spacing w:after="0"/>
        <w:rPr>
          <w:rFonts w:ascii="Arial" w:hAnsi="Arial" w:cs="Arial"/>
          <w:lang w:val="fr-FR"/>
        </w:rPr>
      </w:pPr>
      <w:r>
        <w:rPr>
          <w:rFonts w:ascii="Arial" w:hAnsi="Arial" w:cs="Arial"/>
          <w:noProof/>
        </w:rPr>
        <w:drawing>
          <wp:anchor distT="0" distB="0" distL="114300" distR="114300" simplePos="0" relativeHeight="251658240" behindDoc="0" locked="0" layoutInCell="1" allowOverlap="1" wp14:anchorId="1A940396" wp14:editId="433A30D9">
            <wp:simplePos x="0" y="0"/>
            <wp:positionH relativeFrom="column">
              <wp:posOffset>120015</wp:posOffset>
            </wp:positionH>
            <wp:positionV relativeFrom="paragraph">
              <wp:posOffset>57150</wp:posOffset>
            </wp:positionV>
            <wp:extent cx="4896485" cy="1257300"/>
            <wp:effectExtent l="0" t="0" r="0" b="0"/>
            <wp:wrapNone/>
            <wp:docPr id="5946250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6485" cy="1257300"/>
                    </a:xfrm>
                    <a:prstGeom prst="rect">
                      <a:avLst/>
                    </a:prstGeom>
                    <a:noFill/>
                  </pic:spPr>
                </pic:pic>
              </a:graphicData>
            </a:graphic>
          </wp:anchor>
        </w:drawing>
      </w:r>
    </w:p>
    <w:p w14:paraId="636C29B2" w14:textId="00EB54B0" w:rsidR="00B016BA" w:rsidRDefault="00B016BA" w:rsidP="00B016BA">
      <w:pPr>
        <w:pStyle w:val="Body"/>
        <w:spacing w:after="0"/>
        <w:rPr>
          <w:rFonts w:ascii="Arial" w:hAnsi="Arial" w:cs="Arial"/>
          <w:lang w:val="fr-FR"/>
        </w:rPr>
      </w:pPr>
    </w:p>
    <w:p w14:paraId="00F90311" w14:textId="77777777" w:rsidR="00B016BA" w:rsidRDefault="00B016BA" w:rsidP="00B016BA">
      <w:pPr>
        <w:pStyle w:val="Body"/>
        <w:spacing w:after="0"/>
        <w:rPr>
          <w:rFonts w:ascii="Arial" w:hAnsi="Arial" w:cs="Arial"/>
          <w:lang w:val="fr-FR"/>
        </w:rPr>
      </w:pPr>
    </w:p>
    <w:p w14:paraId="2B8AF3B5" w14:textId="77777777" w:rsidR="00B016BA" w:rsidRDefault="00B016BA" w:rsidP="00B016BA">
      <w:pPr>
        <w:pStyle w:val="Body"/>
        <w:spacing w:after="0"/>
        <w:rPr>
          <w:rFonts w:ascii="Arial" w:hAnsi="Arial" w:cs="Arial"/>
          <w:lang w:val="fr-FR"/>
        </w:rPr>
      </w:pPr>
    </w:p>
    <w:p w14:paraId="2A928F76" w14:textId="77777777" w:rsidR="00B016BA" w:rsidRDefault="00B016BA" w:rsidP="00B016BA">
      <w:pPr>
        <w:pStyle w:val="Body"/>
        <w:spacing w:after="0"/>
        <w:rPr>
          <w:rFonts w:ascii="Arial" w:hAnsi="Arial" w:cs="Arial"/>
          <w:lang w:val="fr-FR"/>
        </w:rPr>
      </w:pPr>
    </w:p>
    <w:p w14:paraId="0AC3AD14" w14:textId="77777777" w:rsidR="00B016BA" w:rsidRDefault="00B016BA" w:rsidP="00B016BA">
      <w:pPr>
        <w:pStyle w:val="Body"/>
        <w:spacing w:after="0"/>
        <w:rPr>
          <w:rFonts w:ascii="Arial" w:hAnsi="Arial" w:cs="Arial"/>
          <w:lang w:val="fr-FR"/>
        </w:rPr>
      </w:pPr>
    </w:p>
    <w:p w14:paraId="26D9478D" w14:textId="77777777" w:rsidR="00B016BA" w:rsidRDefault="00B016BA" w:rsidP="00B016BA">
      <w:pPr>
        <w:pStyle w:val="Body"/>
        <w:spacing w:after="0"/>
        <w:rPr>
          <w:rFonts w:ascii="Arial" w:hAnsi="Arial" w:cs="Arial"/>
          <w:lang w:val="fr-FR"/>
        </w:rPr>
      </w:pPr>
    </w:p>
    <w:p w14:paraId="7FCAF432" w14:textId="77777777" w:rsidR="00B016BA" w:rsidRDefault="00B016BA" w:rsidP="00B016BA">
      <w:pPr>
        <w:pStyle w:val="Body"/>
        <w:spacing w:after="0"/>
        <w:rPr>
          <w:rFonts w:ascii="Arial" w:hAnsi="Arial" w:cs="Arial"/>
          <w:lang w:val="fr-FR"/>
        </w:rPr>
      </w:pPr>
    </w:p>
    <w:p w14:paraId="162076D7" w14:textId="77777777" w:rsidR="00B016BA" w:rsidRDefault="00B016BA" w:rsidP="00B016BA">
      <w:pPr>
        <w:pStyle w:val="Body"/>
        <w:spacing w:after="0"/>
        <w:rPr>
          <w:rFonts w:ascii="Arial" w:hAnsi="Arial" w:cs="Arial"/>
          <w:lang w:val="fr-FR"/>
        </w:rPr>
      </w:pPr>
    </w:p>
    <w:p w14:paraId="2A3CF927" w14:textId="77777777" w:rsidR="00B016BA" w:rsidRPr="00B016BA" w:rsidRDefault="00B016BA" w:rsidP="00B016BA">
      <w:pPr>
        <w:pStyle w:val="Body"/>
        <w:spacing w:after="0"/>
        <w:rPr>
          <w:rFonts w:ascii="Arial" w:hAnsi="Arial" w:cs="Arial"/>
          <w:lang w:val="fr-FR"/>
        </w:rPr>
      </w:pPr>
    </w:p>
    <w:p w14:paraId="5E2B3B0C" w14:textId="366BA709" w:rsidR="00B016BA" w:rsidRPr="00B016BA" w:rsidRDefault="00B016BA" w:rsidP="00B016BA">
      <w:pPr>
        <w:pStyle w:val="Body"/>
        <w:spacing w:after="0"/>
        <w:rPr>
          <w:rFonts w:ascii="Arial" w:hAnsi="Arial" w:cs="Arial"/>
          <w:b/>
          <w:bCs/>
          <w:lang w:val="fr-FR"/>
        </w:rPr>
      </w:pPr>
      <w:r w:rsidRPr="00B016BA">
        <w:rPr>
          <w:rFonts w:ascii="Arial" w:hAnsi="Arial" w:cs="Arial"/>
          <w:b/>
          <w:bCs/>
          <w:lang w:val="fr-FR"/>
        </w:rPr>
        <w:t>Fig</w:t>
      </w:r>
      <w:r w:rsidR="00275556" w:rsidRPr="00841FDD">
        <w:rPr>
          <w:rFonts w:ascii="Arial" w:hAnsi="Arial" w:cs="Arial"/>
          <w:b/>
          <w:bCs/>
          <w:lang w:val="fr-FR"/>
        </w:rPr>
        <w:t>.</w:t>
      </w:r>
      <w:r w:rsidRPr="00B016BA">
        <w:rPr>
          <w:rFonts w:ascii="Arial" w:hAnsi="Arial" w:cs="Arial"/>
          <w:b/>
          <w:bCs/>
          <w:lang w:val="fr-FR"/>
        </w:rPr>
        <w:t xml:space="preserve"> 1</w:t>
      </w:r>
      <w:r w:rsidR="00275556" w:rsidRPr="00841FDD">
        <w:rPr>
          <w:rFonts w:ascii="Arial" w:hAnsi="Arial" w:cs="Arial"/>
          <w:b/>
          <w:bCs/>
          <w:lang w:val="fr-FR"/>
        </w:rPr>
        <w:t>.</w:t>
      </w:r>
      <w:r w:rsidRPr="00B016BA">
        <w:rPr>
          <w:rFonts w:ascii="Arial" w:hAnsi="Arial" w:cs="Arial"/>
          <w:b/>
          <w:bCs/>
          <w:lang w:val="fr-FR"/>
        </w:rPr>
        <w:t xml:space="preserve"> Different leafy vegetables used</w:t>
      </w:r>
    </w:p>
    <w:p w14:paraId="5896BE5C" w14:textId="77777777" w:rsidR="00B016BA" w:rsidRPr="00B016BA" w:rsidRDefault="00B016BA" w:rsidP="00B016BA">
      <w:pPr>
        <w:pStyle w:val="Body"/>
        <w:spacing w:after="0"/>
        <w:rPr>
          <w:rFonts w:ascii="Arial" w:hAnsi="Arial" w:cs="Arial"/>
          <w:i/>
          <w:iCs/>
          <w:lang w:val="fr-FR"/>
        </w:rPr>
      </w:pPr>
      <w:r w:rsidRPr="00B016BA">
        <w:rPr>
          <w:rFonts w:ascii="Arial" w:hAnsi="Arial" w:cs="Arial"/>
          <w:lang w:val="fr-FR"/>
        </w:rPr>
        <w:t>A :</w:t>
      </w:r>
      <w:r w:rsidRPr="00B016BA">
        <w:rPr>
          <w:rFonts w:ascii="Arial" w:hAnsi="Arial" w:cs="Arial"/>
          <w:b/>
          <w:bCs/>
          <w:lang w:val="fr-FR"/>
        </w:rPr>
        <w:t xml:space="preserve"> </w:t>
      </w:r>
      <w:r w:rsidRPr="00B016BA">
        <w:rPr>
          <w:rFonts w:ascii="Arial" w:hAnsi="Arial" w:cs="Arial"/>
          <w:i/>
          <w:iCs/>
          <w:lang w:val="fr-FR"/>
        </w:rPr>
        <w:t>Corchorus olitorius</w:t>
      </w:r>
      <w:r w:rsidRPr="00B016BA">
        <w:rPr>
          <w:rFonts w:ascii="Arial" w:hAnsi="Arial" w:cs="Arial"/>
          <w:lang w:val="fr-FR"/>
        </w:rPr>
        <w:t xml:space="preserve"> (pkala) ; B</w:t>
      </w:r>
      <w:r w:rsidRPr="00B016BA">
        <w:rPr>
          <w:rFonts w:ascii="Arial" w:hAnsi="Arial" w:cs="Arial"/>
          <w:b/>
          <w:bCs/>
          <w:lang w:val="fr-FR"/>
        </w:rPr>
        <w:t> </w:t>
      </w:r>
      <w:r w:rsidRPr="00B016BA">
        <w:rPr>
          <w:rFonts w:ascii="Arial" w:hAnsi="Arial" w:cs="Arial"/>
          <w:lang w:val="fr-FR"/>
        </w:rPr>
        <w:t>:</w:t>
      </w:r>
      <w:r w:rsidRPr="00B016BA">
        <w:rPr>
          <w:rFonts w:ascii="Arial" w:hAnsi="Arial" w:cs="Arial"/>
          <w:b/>
          <w:bCs/>
          <w:lang w:val="fr-FR"/>
        </w:rPr>
        <w:t xml:space="preserve"> </w:t>
      </w:r>
      <w:r w:rsidRPr="00B016BA">
        <w:rPr>
          <w:rFonts w:ascii="Arial" w:hAnsi="Arial" w:cs="Arial"/>
          <w:i/>
          <w:iCs/>
          <w:lang w:val="fr-FR"/>
        </w:rPr>
        <w:t>Spinacea oleracea</w:t>
      </w:r>
      <w:r w:rsidRPr="00B016BA">
        <w:rPr>
          <w:rFonts w:ascii="Arial" w:hAnsi="Arial" w:cs="Arial"/>
          <w:lang w:val="fr-FR"/>
        </w:rPr>
        <w:t xml:space="preserve"> (spinach) ; C :</w:t>
      </w:r>
      <w:r w:rsidRPr="00B016BA">
        <w:rPr>
          <w:rFonts w:ascii="Arial" w:hAnsi="Arial" w:cs="Arial"/>
          <w:b/>
          <w:bCs/>
          <w:lang w:val="fr-FR"/>
        </w:rPr>
        <w:t xml:space="preserve"> </w:t>
      </w:r>
      <w:r w:rsidRPr="00B016BA">
        <w:rPr>
          <w:rFonts w:ascii="Arial" w:hAnsi="Arial" w:cs="Arial"/>
          <w:i/>
          <w:iCs/>
          <w:lang w:val="fr-FR"/>
        </w:rPr>
        <w:t>Amaranthus tricolor</w:t>
      </w:r>
      <w:r w:rsidRPr="00B016BA">
        <w:rPr>
          <w:rFonts w:ascii="Arial" w:hAnsi="Arial" w:cs="Arial"/>
          <w:lang w:val="fr-FR"/>
        </w:rPr>
        <w:t xml:space="preserve"> (brombrou)</w:t>
      </w:r>
    </w:p>
    <w:p w14:paraId="1FF69225" w14:textId="72666150" w:rsidR="00B016BA" w:rsidRPr="007B509B" w:rsidRDefault="00B016BA" w:rsidP="00B016BA">
      <w:pPr>
        <w:pStyle w:val="Body"/>
        <w:rPr>
          <w:rFonts w:ascii="Arial" w:hAnsi="Arial" w:cs="Arial"/>
          <w:b/>
          <w:sz w:val="22"/>
          <w:lang w:val="fr-FR"/>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lang w:val="fr-FR"/>
        </w:rPr>
        <w:t>Methods</w:t>
      </w:r>
    </w:p>
    <w:p w14:paraId="05BA888B" w14:textId="03DE8B01" w:rsidR="00AC278A" w:rsidRPr="00AC278A" w:rsidRDefault="00AC278A" w:rsidP="00AC278A">
      <w:pPr>
        <w:pStyle w:val="Body"/>
        <w:rPr>
          <w:rFonts w:ascii="Arial" w:hAnsi="Arial" w:cs="Arial"/>
          <w:b/>
          <w:bCs/>
          <w:u w:val="single"/>
          <w:lang w:val="fr-FR"/>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.1</w:t>
      </w:r>
      <w:r>
        <w:rPr>
          <w:rFonts w:ascii="Arial" w:hAnsi="Arial" w:cs="Arial"/>
          <w:b/>
          <w:u w:val="single"/>
        </w:rPr>
        <w:t xml:space="preserve"> </w:t>
      </w:r>
      <w:r w:rsidRPr="00AC278A">
        <w:rPr>
          <w:rFonts w:ascii="Arial" w:hAnsi="Arial" w:cs="Arial"/>
          <w:b/>
          <w:bCs/>
          <w:u w:val="single"/>
          <w:lang w:val="fr-FR"/>
        </w:rPr>
        <w:t>Study Area</w:t>
      </w:r>
    </w:p>
    <w:p w14:paraId="170ED096" w14:textId="77777777" w:rsidR="00AC278A" w:rsidRPr="00AC278A" w:rsidRDefault="00AC278A" w:rsidP="00AC278A">
      <w:pPr>
        <w:pStyle w:val="Body"/>
        <w:spacing w:after="0"/>
        <w:rPr>
          <w:rFonts w:ascii="Arial" w:hAnsi="Arial" w:cs="Arial"/>
          <w:lang w:val="fr-FR"/>
        </w:rPr>
      </w:pPr>
      <w:r w:rsidRPr="00AC278A">
        <w:rPr>
          <w:rFonts w:ascii="Arial" w:hAnsi="Arial" w:cs="Arial"/>
          <w:lang w:val="fr-FR"/>
        </w:rPr>
        <w:lastRenderedPageBreak/>
        <w:t>The city of Man, the capital of the Tonkpi Region, covering an area of 2,893 km² (MIRAHDR Man, 2017), is located between 7°25'01" North latitude and 7°32'58" West longitude. It is located in western Côte d'Ivoire, 563.2 km from Abidjan.</w:t>
      </w:r>
    </w:p>
    <w:p w14:paraId="3CD50C0A" w14:textId="77777777" w:rsidR="00AC278A" w:rsidRDefault="00AC278A" w:rsidP="007B509B">
      <w:pPr>
        <w:pStyle w:val="Body"/>
        <w:spacing w:after="0"/>
        <w:rPr>
          <w:rFonts w:ascii="Arial" w:hAnsi="Arial" w:cs="Arial"/>
        </w:rPr>
      </w:pPr>
    </w:p>
    <w:p w14:paraId="1CB76173" w14:textId="42B7475C" w:rsidR="00AC278A" w:rsidRPr="00AC278A" w:rsidRDefault="00AC278A" w:rsidP="00AC278A">
      <w:pPr>
        <w:pStyle w:val="Body"/>
        <w:rPr>
          <w:rFonts w:ascii="Arial" w:hAnsi="Arial" w:cs="Arial"/>
          <w:b/>
          <w:bCs/>
          <w:u w:val="single"/>
          <w:lang w:val="fr-FR"/>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2 </w:t>
      </w:r>
      <w:r w:rsidRPr="00AC278A">
        <w:rPr>
          <w:rFonts w:ascii="Arial" w:hAnsi="Arial" w:cs="Arial"/>
          <w:b/>
          <w:bCs/>
          <w:u w:val="single"/>
          <w:lang w:val="fr-FR"/>
        </w:rPr>
        <w:t>Survey Methodology</w:t>
      </w:r>
    </w:p>
    <w:p w14:paraId="2184AC59" w14:textId="77777777" w:rsidR="00AC278A" w:rsidRPr="00AC278A" w:rsidRDefault="00AC278A" w:rsidP="00AC278A">
      <w:pPr>
        <w:pStyle w:val="Body"/>
        <w:spacing w:after="0"/>
        <w:rPr>
          <w:rFonts w:ascii="Arial" w:hAnsi="Arial" w:cs="Arial"/>
          <w:lang w:val="fr-FR"/>
        </w:rPr>
      </w:pPr>
      <w:r w:rsidRPr="00AC278A">
        <w:rPr>
          <w:rFonts w:ascii="Arial" w:hAnsi="Arial" w:cs="Arial"/>
          <w:lang w:val="fr-FR"/>
        </w:rPr>
        <w:t>The objective of the survey was to identify the leaves most commonly consumed by the population (50 households surveyed) spread across the neighborhoods of the city of Man (Market, Avocado, Libreville, Gbêpleu, Campus, Blokos, Koko), and to determine the methods of preparation and consumption.</w:t>
      </w:r>
    </w:p>
    <w:p w14:paraId="61E3BBD1" w14:textId="77777777" w:rsidR="00AC278A" w:rsidRDefault="00AC278A" w:rsidP="007B509B">
      <w:pPr>
        <w:pStyle w:val="Body"/>
        <w:spacing w:after="0"/>
        <w:rPr>
          <w:rFonts w:ascii="Arial" w:hAnsi="Arial" w:cs="Arial"/>
        </w:rPr>
      </w:pPr>
    </w:p>
    <w:p w14:paraId="6A4C2E6E" w14:textId="53647F76" w:rsidR="00AC278A" w:rsidRPr="00AC278A" w:rsidRDefault="00AC278A" w:rsidP="00AC278A">
      <w:pPr>
        <w:pStyle w:val="Body"/>
        <w:rPr>
          <w:rFonts w:ascii="Arial" w:hAnsi="Arial" w:cs="Arial"/>
          <w:b/>
          <w:bCs/>
          <w:u w:val="single"/>
          <w:lang w:val="fr-FR"/>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3 </w:t>
      </w:r>
      <w:r w:rsidRPr="00AC278A">
        <w:rPr>
          <w:rFonts w:ascii="Arial" w:hAnsi="Arial" w:cs="Arial"/>
          <w:b/>
          <w:bCs/>
          <w:u w:val="single"/>
          <w:lang w:val="fr-FR"/>
        </w:rPr>
        <w:t>Sampling</w:t>
      </w:r>
    </w:p>
    <w:p w14:paraId="7B8ABF4B" w14:textId="77777777" w:rsidR="00AC278A" w:rsidRPr="00AC278A" w:rsidRDefault="00AC278A" w:rsidP="00AC278A">
      <w:pPr>
        <w:pStyle w:val="Body"/>
        <w:spacing w:after="0"/>
        <w:rPr>
          <w:rFonts w:ascii="Arial" w:hAnsi="Arial" w:cs="Arial"/>
          <w:lang w:val="fr-FR"/>
        </w:rPr>
      </w:pPr>
      <w:r w:rsidRPr="00AC278A">
        <w:rPr>
          <w:rFonts w:ascii="Arial" w:hAnsi="Arial" w:cs="Arial"/>
          <w:lang w:val="fr-FR"/>
        </w:rPr>
        <w:t>Leaf samples were collected from two (2) markets in the city of Man (Côte d'Ivoire). A total of 30 leaf samples were collected, with 15 samples per market. Each sample consisted of 72 g of leaves. Two leaf samples per market were taken twice a week from March to April. Once collected, the samples were transported to the laboratory in a cooler for analysis.</w:t>
      </w:r>
    </w:p>
    <w:p w14:paraId="714B3929" w14:textId="77777777" w:rsidR="00AC278A" w:rsidRDefault="00AC278A" w:rsidP="007B509B">
      <w:pPr>
        <w:pStyle w:val="Body"/>
        <w:spacing w:after="0"/>
        <w:rPr>
          <w:rFonts w:ascii="Arial" w:hAnsi="Arial" w:cs="Arial"/>
        </w:rPr>
      </w:pPr>
    </w:p>
    <w:p w14:paraId="2CDB33B3" w14:textId="77777777" w:rsidR="00AC278A" w:rsidRPr="00AC278A" w:rsidRDefault="00AC278A" w:rsidP="00AC278A">
      <w:pPr>
        <w:pStyle w:val="Body"/>
        <w:rPr>
          <w:rFonts w:ascii="Arial" w:hAnsi="Arial" w:cs="Arial"/>
          <w:b/>
          <w:bCs/>
          <w:u w:val="single"/>
          <w:lang w:val="fr-FR"/>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4 </w:t>
      </w:r>
      <w:r w:rsidRPr="00AC278A">
        <w:rPr>
          <w:rFonts w:ascii="Arial" w:hAnsi="Arial" w:cs="Arial"/>
          <w:b/>
          <w:bCs/>
          <w:u w:val="single"/>
          <w:lang w:val="fr-FR"/>
        </w:rPr>
        <w:t>Sample Preparation for Analysis</w:t>
      </w:r>
    </w:p>
    <w:p w14:paraId="1D3D447F" w14:textId="77777777" w:rsidR="00AC278A" w:rsidRPr="00AC278A" w:rsidRDefault="00AC278A" w:rsidP="00AC278A">
      <w:pPr>
        <w:pStyle w:val="Body"/>
        <w:spacing w:after="0"/>
        <w:rPr>
          <w:rFonts w:ascii="Arial" w:hAnsi="Arial" w:cs="Arial"/>
          <w:lang w:val="fr-FR"/>
        </w:rPr>
      </w:pPr>
      <w:r w:rsidRPr="00AC278A">
        <w:rPr>
          <w:rFonts w:ascii="Arial" w:hAnsi="Arial" w:cs="Arial"/>
          <w:lang w:val="fr-FR"/>
        </w:rPr>
        <w:t>The leaves were washed with water, weighed using an electronic balance (Sartorius™ Entris4202I-1S, Fisher Scientific, France), and then ground in stomacher bags. The resulting ground material was used for analysis.</w:t>
      </w:r>
    </w:p>
    <w:p w14:paraId="64871BA9" w14:textId="77777777" w:rsidR="00AC278A" w:rsidRDefault="00AC278A" w:rsidP="007B509B">
      <w:pPr>
        <w:pStyle w:val="Body"/>
        <w:spacing w:after="0"/>
        <w:rPr>
          <w:rFonts w:ascii="Arial" w:hAnsi="Arial" w:cs="Arial"/>
        </w:rPr>
      </w:pPr>
    </w:p>
    <w:p w14:paraId="4B5FBE88" w14:textId="77777777" w:rsidR="00AC278A" w:rsidRPr="00AC278A" w:rsidRDefault="00AC278A" w:rsidP="00AC278A">
      <w:pPr>
        <w:pStyle w:val="Body"/>
        <w:rPr>
          <w:rFonts w:ascii="Arial" w:hAnsi="Arial" w:cs="Arial"/>
          <w:b/>
          <w:bCs/>
          <w:u w:val="single"/>
          <w:lang w:val="fr-FR"/>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5 </w:t>
      </w:r>
      <w:r w:rsidRPr="00AC278A">
        <w:rPr>
          <w:rFonts w:ascii="Arial" w:hAnsi="Arial" w:cs="Arial"/>
          <w:b/>
          <w:bCs/>
          <w:u w:val="single"/>
          <w:lang w:val="fr-FR"/>
        </w:rPr>
        <w:t>Physicochemical Analysis</w:t>
      </w:r>
    </w:p>
    <w:p w14:paraId="60DB8B02" w14:textId="443721A1" w:rsidR="00AC278A" w:rsidRDefault="00AC278A" w:rsidP="00AC278A">
      <w:pPr>
        <w:pStyle w:val="Body"/>
        <w:spacing w:after="0"/>
        <w:rPr>
          <w:rFonts w:ascii="Arial" w:hAnsi="Arial" w:cs="Arial"/>
          <w:lang w:val="fr-FR"/>
        </w:rPr>
      </w:pPr>
      <w:r w:rsidRPr="00AC278A">
        <w:rPr>
          <w:rFonts w:ascii="Arial" w:hAnsi="Arial" w:cs="Arial"/>
          <w:lang w:val="fr-FR"/>
        </w:rPr>
        <w:t>Moisture was determined by oven drying (</w:t>
      </w:r>
      <w:bookmarkStart w:id="11" w:name="_Hlk193885670"/>
      <w:r w:rsidRPr="00AC278A">
        <w:rPr>
          <w:rFonts w:ascii="Arial" w:hAnsi="Arial" w:cs="Arial"/>
          <w:lang w:val="fr-FR"/>
        </w:rPr>
        <w:t>AOAC, 1990</w:t>
      </w:r>
      <w:bookmarkEnd w:id="11"/>
      <w:r w:rsidRPr="00AC278A">
        <w:rPr>
          <w:rFonts w:ascii="Arial" w:hAnsi="Arial" w:cs="Arial"/>
          <w:lang w:val="fr-FR"/>
        </w:rPr>
        <w:t xml:space="preserve">). Ash content and pH were also determined using the AOAC method (1990). Titratable acidity was determined using the method described by French standard NF v05-101 (AFNOR, 1974). Total lipids were extracted from samples homogenized in chloroform-methanol-water (1:2:1, v/v/v) as described by </w:t>
      </w:r>
      <w:bookmarkStart w:id="12" w:name="_Hlk193885695"/>
      <w:r w:rsidRPr="00AC278A">
        <w:rPr>
          <w:rFonts w:ascii="Arial" w:hAnsi="Arial" w:cs="Arial"/>
          <w:lang w:val="fr-FR"/>
        </w:rPr>
        <w:t>Folch et al. (1957)</w:t>
      </w:r>
      <w:bookmarkEnd w:id="12"/>
      <w:r w:rsidRPr="00AC278A">
        <w:rPr>
          <w:rFonts w:ascii="Arial" w:hAnsi="Arial" w:cs="Arial"/>
          <w:lang w:val="fr-FR"/>
        </w:rPr>
        <w:t xml:space="preserve"> and determined gravimetrically. Total carbohydrates were quantified using the method of </w:t>
      </w:r>
      <w:bookmarkStart w:id="13" w:name="_Hlk193885715"/>
      <w:r w:rsidR="00720CB3" w:rsidRPr="00720CB3">
        <w:rPr>
          <w:rFonts w:ascii="Arial" w:hAnsi="Arial" w:cs="Arial"/>
          <w:lang w:val="fr-FR"/>
        </w:rPr>
        <w:t>Besle &amp; Pitiot (1976)</w:t>
      </w:r>
      <w:bookmarkEnd w:id="13"/>
      <w:r w:rsidRPr="00720CB3">
        <w:rPr>
          <w:rFonts w:ascii="Arial" w:hAnsi="Arial" w:cs="Arial"/>
          <w:lang w:val="fr-FR"/>
        </w:rPr>
        <w:t>.</w:t>
      </w:r>
      <w:r w:rsidRPr="00AC278A">
        <w:rPr>
          <w:rFonts w:ascii="Arial" w:hAnsi="Arial" w:cs="Arial"/>
          <w:lang w:val="fr-FR"/>
        </w:rPr>
        <w:t xml:space="preserve"> Fiber content was determined using the AOAC method (1990).</w:t>
      </w:r>
    </w:p>
    <w:p w14:paraId="46B864FB" w14:textId="77777777" w:rsidR="00AC278A" w:rsidRDefault="00AC278A" w:rsidP="00AC278A">
      <w:pPr>
        <w:pStyle w:val="Body"/>
        <w:spacing w:after="0"/>
        <w:rPr>
          <w:rFonts w:ascii="Arial" w:hAnsi="Arial" w:cs="Arial"/>
          <w:lang w:val="fr-FR"/>
        </w:rPr>
      </w:pPr>
    </w:p>
    <w:p w14:paraId="3BF8E42D" w14:textId="77777777" w:rsidR="00AC278A" w:rsidRPr="00AC278A" w:rsidRDefault="00AC278A" w:rsidP="00AC278A">
      <w:pPr>
        <w:pStyle w:val="Body"/>
        <w:rPr>
          <w:rFonts w:ascii="Arial" w:hAnsi="Arial" w:cs="Arial"/>
          <w:b/>
          <w:bCs/>
          <w:u w:val="single"/>
          <w:lang w:val="fr-FR"/>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6 </w:t>
      </w:r>
      <w:r w:rsidRPr="00AC278A">
        <w:rPr>
          <w:rFonts w:ascii="Arial" w:hAnsi="Arial" w:cs="Arial"/>
          <w:b/>
          <w:bCs/>
          <w:u w:val="single"/>
          <w:lang w:val="fr-FR"/>
        </w:rPr>
        <w:t>Microbiological Analysis</w:t>
      </w:r>
    </w:p>
    <w:p w14:paraId="0A1E35C2" w14:textId="77777777" w:rsidR="00F33457" w:rsidRPr="00F33457" w:rsidRDefault="00F33457" w:rsidP="00F33457">
      <w:pPr>
        <w:pStyle w:val="Body"/>
        <w:rPr>
          <w:rFonts w:ascii="Arial" w:hAnsi="Arial" w:cs="Arial"/>
          <w:i/>
          <w:lang w:val="fr-FR"/>
        </w:rPr>
      </w:pPr>
      <w:r w:rsidRPr="00C30A0F">
        <w:rPr>
          <w:rFonts w:ascii="Arial" w:hAnsi="Arial" w:cs="Arial"/>
          <w:i/>
        </w:rPr>
        <w:t>2.</w:t>
      </w:r>
      <w:r>
        <w:rPr>
          <w:rFonts w:ascii="Arial" w:hAnsi="Arial" w:cs="Arial"/>
          <w:i/>
        </w:rPr>
        <w:t>2</w:t>
      </w:r>
      <w:r w:rsidRPr="00C30A0F">
        <w:rPr>
          <w:rFonts w:ascii="Arial" w:hAnsi="Arial" w:cs="Arial"/>
          <w:i/>
        </w:rPr>
        <w:t>.</w:t>
      </w:r>
      <w:r>
        <w:rPr>
          <w:rFonts w:ascii="Arial" w:hAnsi="Arial" w:cs="Arial"/>
          <w:i/>
        </w:rPr>
        <w:t>6</w:t>
      </w:r>
      <w:r w:rsidRPr="00C30A0F">
        <w:rPr>
          <w:rFonts w:ascii="Arial" w:hAnsi="Arial" w:cs="Arial"/>
          <w:i/>
        </w:rPr>
        <w:t xml:space="preserve">.1 </w:t>
      </w:r>
      <w:r w:rsidRPr="00F33457">
        <w:rPr>
          <w:rFonts w:ascii="Arial" w:hAnsi="Arial" w:cs="Arial"/>
          <w:i/>
          <w:lang w:val="fr-FR"/>
        </w:rPr>
        <w:t>Preparation of Stock Suspension and Decimal Dilutions</w:t>
      </w:r>
    </w:p>
    <w:p w14:paraId="77CCA5AA" w14:textId="77777777" w:rsidR="00F33457" w:rsidRPr="00F33457" w:rsidRDefault="00F33457" w:rsidP="00F33457">
      <w:pPr>
        <w:pStyle w:val="Body"/>
        <w:spacing w:after="0"/>
        <w:rPr>
          <w:rFonts w:ascii="Arial" w:hAnsi="Arial" w:cs="Arial"/>
          <w:lang w:val="fr-FR"/>
        </w:rPr>
      </w:pPr>
      <w:r w:rsidRPr="00F33457">
        <w:rPr>
          <w:rFonts w:ascii="Arial" w:hAnsi="Arial" w:cs="Arial"/>
          <w:lang w:val="fr-FR"/>
        </w:rPr>
        <w:t xml:space="preserve">Sample, stock suspension, and decimal dilution preparation were performed according to the international standard </w:t>
      </w:r>
      <w:bookmarkStart w:id="14" w:name="_Hlk193885741"/>
      <w:r w:rsidRPr="00F33457">
        <w:rPr>
          <w:rFonts w:ascii="Arial" w:hAnsi="Arial" w:cs="Arial"/>
          <w:lang w:val="fr-FR"/>
        </w:rPr>
        <w:t>ISO 6887-1 (1999)</w:t>
      </w:r>
      <w:bookmarkEnd w:id="14"/>
      <w:r w:rsidRPr="00F33457">
        <w:rPr>
          <w:rFonts w:ascii="Arial" w:hAnsi="Arial" w:cs="Arial"/>
          <w:lang w:val="fr-FR"/>
        </w:rPr>
        <w:t>. Samples were analyzed immediately after collection.</w:t>
      </w:r>
    </w:p>
    <w:p w14:paraId="5A64CF6A" w14:textId="77777777" w:rsidR="00F33457" w:rsidRDefault="00F33457" w:rsidP="007B509B">
      <w:pPr>
        <w:pStyle w:val="Body"/>
        <w:spacing w:after="0"/>
        <w:rPr>
          <w:rFonts w:ascii="Arial" w:hAnsi="Arial" w:cs="Arial"/>
        </w:rPr>
      </w:pPr>
    </w:p>
    <w:p w14:paraId="684E438F" w14:textId="77777777" w:rsidR="00F33457" w:rsidRPr="00F33457" w:rsidRDefault="00F33457" w:rsidP="00F33457">
      <w:pPr>
        <w:pStyle w:val="Body"/>
        <w:rPr>
          <w:rFonts w:ascii="Arial" w:hAnsi="Arial" w:cs="Arial"/>
          <w:b/>
          <w:bCs/>
          <w:i/>
          <w:lang w:val="fr-FR"/>
        </w:rPr>
      </w:pPr>
      <w:r w:rsidRPr="00C30A0F">
        <w:rPr>
          <w:rFonts w:ascii="Arial" w:hAnsi="Arial" w:cs="Arial"/>
          <w:i/>
        </w:rPr>
        <w:t>2.</w:t>
      </w:r>
      <w:r>
        <w:rPr>
          <w:rFonts w:ascii="Arial" w:hAnsi="Arial" w:cs="Arial"/>
          <w:i/>
        </w:rPr>
        <w:t>2</w:t>
      </w:r>
      <w:r w:rsidRPr="00C30A0F">
        <w:rPr>
          <w:rFonts w:ascii="Arial" w:hAnsi="Arial" w:cs="Arial"/>
          <w:i/>
        </w:rPr>
        <w:t>.</w:t>
      </w:r>
      <w:r>
        <w:rPr>
          <w:rFonts w:ascii="Arial" w:hAnsi="Arial" w:cs="Arial"/>
          <w:i/>
        </w:rPr>
        <w:t>6</w:t>
      </w:r>
      <w:r w:rsidRPr="00C30A0F">
        <w:rPr>
          <w:rFonts w:ascii="Arial" w:hAnsi="Arial" w:cs="Arial"/>
          <w:i/>
        </w:rPr>
        <w:t>.</w:t>
      </w:r>
      <w:r>
        <w:rPr>
          <w:rFonts w:ascii="Arial" w:hAnsi="Arial" w:cs="Arial"/>
          <w:i/>
        </w:rPr>
        <w:t>2</w:t>
      </w:r>
      <w:r w:rsidRPr="00C30A0F">
        <w:rPr>
          <w:rFonts w:ascii="Arial" w:hAnsi="Arial" w:cs="Arial"/>
          <w:i/>
        </w:rPr>
        <w:t xml:space="preserve"> </w:t>
      </w:r>
      <w:r w:rsidRPr="00F33457">
        <w:rPr>
          <w:rFonts w:ascii="Arial" w:hAnsi="Arial" w:cs="Arial"/>
          <w:i/>
          <w:lang w:val="fr-FR"/>
        </w:rPr>
        <w:t>Enumeration of Total Mesophilic Aerobic Flora</w:t>
      </w:r>
    </w:p>
    <w:p w14:paraId="7948A8E3" w14:textId="77777777" w:rsidR="00F33457" w:rsidRPr="00F33457" w:rsidRDefault="00F33457" w:rsidP="00F33457">
      <w:pPr>
        <w:pStyle w:val="Body"/>
        <w:spacing w:after="0"/>
        <w:rPr>
          <w:rFonts w:ascii="Arial" w:hAnsi="Arial" w:cs="Arial"/>
          <w:lang w:val="fr-FR"/>
        </w:rPr>
      </w:pPr>
      <w:r w:rsidRPr="00F33457">
        <w:rPr>
          <w:rFonts w:ascii="Arial" w:hAnsi="Arial" w:cs="Arial"/>
          <w:lang w:val="fr-FR"/>
        </w:rPr>
        <w:t xml:space="preserve">The enumeration of total mesophilic aerobic flora was performed according to the international standard </w:t>
      </w:r>
      <w:bookmarkStart w:id="15" w:name="_Hlk193885761"/>
      <w:r w:rsidRPr="00F33457">
        <w:rPr>
          <w:rFonts w:ascii="Arial" w:hAnsi="Arial" w:cs="Arial"/>
          <w:lang w:val="fr-FR"/>
        </w:rPr>
        <w:t>ISO 4833 (2003)</w:t>
      </w:r>
      <w:bookmarkEnd w:id="15"/>
      <w:r w:rsidRPr="00F33457">
        <w:rPr>
          <w:rFonts w:ascii="Arial" w:hAnsi="Arial" w:cs="Arial"/>
          <w:lang w:val="fr-FR"/>
        </w:rPr>
        <w:t>.</w:t>
      </w:r>
    </w:p>
    <w:p w14:paraId="1091F630" w14:textId="77777777" w:rsidR="00F33457" w:rsidRDefault="00F33457" w:rsidP="007B509B">
      <w:pPr>
        <w:pStyle w:val="Body"/>
        <w:spacing w:after="0"/>
        <w:rPr>
          <w:rFonts w:ascii="Arial" w:hAnsi="Arial" w:cs="Arial"/>
        </w:rPr>
      </w:pPr>
    </w:p>
    <w:p w14:paraId="0B05398F" w14:textId="77777777" w:rsidR="00790ADA" w:rsidRPr="00FB3A86" w:rsidRDefault="00790ADA" w:rsidP="00441B6F">
      <w:pPr>
        <w:pStyle w:val="Body"/>
        <w:spacing w:after="0"/>
        <w:rPr>
          <w:rFonts w:ascii="Arial" w:hAnsi="Arial" w:cs="Arial"/>
        </w:rPr>
      </w:pPr>
    </w:p>
    <w:p w14:paraId="627DCE68" w14:textId="32D49F0B"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0F64531C" w14:textId="77777777" w:rsidR="00790ADA" w:rsidRPr="00FB3A86" w:rsidRDefault="00790ADA" w:rsidP="00441B6F">
      <w:pPr>
        <w:pStyle w:val="Head1"/>
        <w:spacing w:after="0"/>
        <w:jc w:val="both"/>
        <w:rPr>
          <w:rFonts w:ascii="Arial" w:hAnsi="Arial" w:cs="Arial"/>
        </w:rPr>
      </w:pPr>
    </w:p>
    <w:p w14:paraId="021751E1" w14:textId="2E61386F" w:rsidR="00E77D15" w:rsidRPr="00E77D15" w:rsidRDefault="00E77D15" w:rsidP="00E77D15">
      <w:pPr>
        <w:pStyle w:val="Body"/>
        <w:rPr>
          <w:rFonts w:ascii="Arial" w:hAnsi="Arial" w:cs="Arial"/>
          <w:b/>
          <w:bCs/>
          <w:sz w:val="22"/>
          <w:lang w:val="fr-FR"/>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E77D15">
        <w:rPr>
          <w:rFonts w:ascii="Arial" w:hAnsi="Arial" w:cs="Arial"/>
          <w:b/>
          <w:bCs/>
          <w:sz w:val="22"/>
          <w:lang w:val="fr-FR"/>
        </w:rPr>
        <w:t>Consumer Survey Results</w:t>
      </w:r>
    </w:p>
    <w:p w14:paraId="750193DB" w14:textId="1222A7F4" w:rsidR="00E77D15" w:rsidRPr="00E77D15" w:rsidRDefault="00E77D15" w:rsidP="00E77D15">
      <w:pPr>
        <w:pStyle w:val="Body"/>
        <w:spacing w:after="0"/>
        <w:rPr>
          <w:rFonts w:ascii="Arial" w:hAnsi="Arial" w:cs="Arial"/>
          <w:lang w:val="fr-FR"/>
        </w:rPr>
      </w:pPr>
      <w:r w:rsidRPr="00E77D15">
        <w:rPr>
          <w:rFonts w:ascii="Arial" w:hAnsi="Arial" w:cs="Arial"/>
          <w:lang w:val="fr-FR"/>
        </w:rPr>
        <w:lastRenderedPageBreak/>
        <w:t xml:space="preserve">Following the household survey, the results show that 100 % of respondents are women and have </w:t>
      </w:r>
      <w:proofErr w:type="gramStart"/>
      <w:r w:rsidR="00D6518A">
        <w:rPr>
          <w:rFonts w:ascii="Arial" w:hAnsi="Arial" w:cs="Arial"/>
          <w:lang w:val="fr-FR"/>
        </w:rPr>
        <w:t>a</w:t>
      </w:r>
      <w:proofErr w:type="gramEnd"/>
      <w:r w:rsidRPr="00E77D15">
        <w:rPr>
          <w:rFonts w:ascii="Arial" w:hAnsi="Arial" w:cs="Arial"/>
          <w:lang w:val="fr-FR"/>
        </w:rPr>
        <w:t xml:space="preserve"> high level of familiarity with leafy vegetables. These are consumed cooked. The occupational level of the women surveyed in the city of Man is distributed as follows : (33 %) of women are housewives, (57 %) of women are traders and (10 %) are civil servants (Fig. 2).</w:t>
      </w:r>
    </w:p>
    <w:p w14:paraId="6C561DC8" w14:textId="6E9CB90F" w:rsidR="00E77D15" w:rsidRDefault="00D6518A" w:rsidP="00441B6F">
      <w:pPr>
        <w:pStyle w:val="Body"/>
        <w:spacing w:after="0"/>
        <w:rPr>
          <w:rFonts w:ascii="Arial" w:hAnsi="Arial" w:cs="Arial"/>
        </w:rPr>
      </w:pPr>
      <w:r>
        <w:rPr>
          <w:noProof/>
        </w:rPr>
        <w:drawing>
          <wp:anchor distT="0" distB="0" distL="114300" distR="114300" simplePos="0" relativeHeight="251662336" behindDoc="0" locked="0" layoutInCell="1" allowOverlap="1" wp14:anchorId="62ED273A" wp14:editId="47731DE3">
            <wp:simplePos x="0" y="0"/>
            <wp:positionH relativeFrom="column">
              <wp:posOffset>310515</wp:posOffset>
            </wp:positionH>
            <wp:positionV relativeFrom="paragraph">
              <wp:posOffset>105410</wp:posOffset>
            </wp:positionV>
            <wp:extent cx="4572000" cy="1583690"/>
            <wp:effectExtent l="0" t="0" r="0" b="0"/>
            <wp:wrapNone/>
            <wp:docPr id="1665775082" name="Graphique 1">
              <a:extLst xmlns:a="http://schemas.openxmlformats.org/drawingml/2006/main">
                <a:ext uri="{FF2B5EF4-FFF2-40B4-BE49-F238E27FC236}">
                  <a16:creationId xmlns:a16="http://schemas.microsoft.com/office/drawing/2014/main" id="{BF4AC98B-A074-B6C8-FBF1-58125F2EEF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p>
    <w:p w14:paraId="3867D4B8" w14:textId="41E44E4D" w:rsidR="005F47F2" w:rsidRDefault="005F47F2" w:rsidP="00441B6F">
      <w:pPr>
        <w:pStyle w:val="Body"/>
        <w:spacing w:after="0"/>
        <w:rPr>
          <w:rFonts w:ascii="Arial" w:hAnsi="Arial" w:cs="Arial"/>
        </w:rPr>
      </w:pPr>
    </w:p>
    <w:p w14:paraId="7B275F5D" w14:textId="77777777" w:rsidR="005F47F2" w:rsidRDefault="005F47F2" w:rsidP="00441B6F">
      <w:pPr>
        <w:pStyle w:val="Body"/>
        <w:spacing w:after="0"/>
        <w:rPr>
          <w:rFonts w:ascii="Arial" w:hAnsi="Arial" w:cs="Arial"/>
        </w:rPr>
      </w:pPr>
    </w:p>
    <w:p w14:paraId="175147EF" w14:textId="16D0D5D4" w:rsidR="005F47F2" w:rsidRDefault="005F47F2" w:rsidP="00441B6F">
      <w:pPr>
        <w:pStyle w:val="Body"/>
        <w:spacing w:after="0"/>
        <w:rPr>
          <w:rFonts w:ascii="Arial" w:hAnsi="Arial" w:cs="Arial"/>
        </w:rPr>
      </w:pPr>
    </w:p>
    <w:p w14:paraId="25027C1A" w14:textId="77777777" w:rsidR="005F47F2" w:rsidRDefault="005F47F2" w:rsidP="00441B6F">
      <w:pPr>
        <w:pStyle w:val="Body"/>
        <w:spacing w:after="0"/>
        <w:rPr>
          <w:rFonts w:ascii="Arial" w:hAnsi="Arial" w:cs="Arial"/>
        </w:rPr>
      </w:pPr>
    </w:p>
    <w:p w14:paraId="46104CAD" w14:textId="77777777" w:rsidR="005F47F2" w:rsidRDefault="005F47F2" w:rsidP="00441B6F">
      <w:pPr>
        <w:pStyle w:val="Body"/>
        <w:spacing w:after="0"/>
        <w:rPr>
          <w:rFonts w:ascii="Arial" w:hAnsi="Arial" w:cs="Arial"/>
        </w:rPr>
      </w:pPr>
    </w:p>
    <w:p w14:paraId="78243022" w14:textId="77777777" w:rsidR="005F47F2" w:rsidRDefault="005F47F2" w:rsidP="00441B6F">
      <w:pPr>
        <w:pStyle w:val="Body"/>
        <w:spacing w:after="0"/>
        <w:rPr>
          <w:rFonts w:ascii="Arial" w:hAnsi="Arial" w:cs="Arial"/>
        </w:rPr>
      </w:pPr>
    </w:p>
    <w:p w14:paraId="069208EF" w14:textId="77777777" w:rsidR="005F47F2" w:rsidRDefault="005F47F2" w:rsidP="00441B6F">
      <w:pPr>
        <w:pStyle w:val="Body"/>
        <w:spacing w:after="0"/>
        <w:rPr>
          <w:rFonts w:ascii="Arial" w:hAnsi="Arial" w:cs="Arial"/>
        </w:rPr>
      </w:pPr>
    </w:p>
    <w:p w14:paraId="004A86A1" w14:textId="77777777" w:rsidR="005F47F2" w:rsidRDefault="005F47F2" w:rsidP="00441B6F">
      <w:pPr>
        <w:pStyle w:val="Body"/>
        <w:spacing w:after="0"/>
        <w:rPr>
          <w:rFonts w:ascii="Arial" w:hAnsi="Arial" w:cs="Arial"/>
        </w:rPr>
      </w:pPr>
    </w:p>
    <w:p w14:paraId="4FFCE766" w14:textId="77777777" w:rsidR="005F47F2" w:rsidRDefault="005F47F2" w:rsidP="00441B6F">
      <w:pPr>
        <w:pStyle w:val="Body"/>
        <w:spacing w:after="0"/>
        <w:rPr>
          <w:rFonts w:ascii="Arial" w:hAnsi="Arial" w:cs="Arial"/>
        </w:rPr>
      </w:pPr>
    </w:p>
    <w:p w14:paraId="1659A35D" w14:textId="77777777" w:rsidR="005F47F2" w:rsidRDefault="005F47F2" w:rsidP="00441B6F">
      <w:pPr>
        <w:pStyle w:val="Body"/>
        <w:spacing w:after="0"/>
        <w:rPr>
          <w:rFonts w:ascii="Arial" w:hAnsi="Arial" w:cs="Arial"/>
        </w:rPr>
      </w:pPr>
    </w:p>
    <w:p w14:paraId="7F5D4630" w14:textId="77777777" w:rsidR="005F47F2" w:rsidRDefault="005F47F2" w:rsidP="00441B6F">
      <w:pPr>
        <w:pStyle w:val="Body"/>
        <w:spacing w:after="0"/>
        <w:rPr>
          <w:rFonts w:ascii="Arial" w:hAnsi="Arial" w:cs="Arial"/>
        </w:rPr>
      </w:pPr>
    </w:p>
    <w:p w14:paraId="3E5A55E4" w14:textId="2611E7FC" w:rsidR="005F47F2" w:rsidRPr="005F47F2" w:rsidRDefault="005F47F2" w:rsidP="005F47F2">
      <w:pPr>
        <w:tabs>
          <w:tab w:val="left" w:pos="1222"/>
        </w:tabs>
        <w:spacing w:line="360" w:lineRule="auto"/>
        <w:jc w:val="both"/>
        <w:rPr>
          <w:rFonts w:ascii="Times New Roman" w:hAnsi="Times New Roman"/>
          <w:b/>
          <w:bCs/>
          <w:sz w:val="24"/>
          <w:szCs w:val="24"/>
        </w:rPr>
      </w:pPr>
      <w:r w:rsidRPr="005F47F2">
        <w:rPr>
          <w:rFonts w:ascii="Times New Roman" w:hAnsi="Times New Roman"/>
          <w:b/>
          <w:bCs/>
          <w:sz w:val="24"/>
          <w:szCs w:val="24"/>
        </w:rPr>
        <w:t>Fig. 2. Occupation of the Women Surveyed</w:t>
      </w:r>
    </w:p>
    <w:p w14:paraId="4B1AF3AF" w14:textId="77777777" w:rsidR="005F47F2" w:rsidRDefault="005F47F2" w:rsidP="00441B6F">
      <w:pPr>
        <w:pStyle w:val="Body"/>
        <w:spacing w:after="0"/>
        <w:rPr>
          <w:rFonts w:ascii="Arial" w:hAnsi="Arial" w:cs="Arial"/>
        </w:rPr>
      </w:pPr>
    </w:p>
    <w:p w14:paraId="20FD8977" w14:textId="05935C8C" w:rsidR="005F47F2" w:rsidRPr="005F47F2" w:rsidRDefault="005F47F2" w:rsidP="005F47F2">
      <w:pPr>
        <w:pStyle w:val="Body"/>
        <w:spacing w:after="0"/>
        <w:rPr>
          <w:rFonts w:ascii="Arial" w:hAnsi="Arial" w:cs="Arial"/>
          <w:lang w:val="fr-FR"/>
        </w:rPr>
      </w:pPr>
      <w:r w:rsidRPr="005F47F2">
        <w:rPr>
          <w:rFonts w:ascii="Arial" w:hAnsi="Arial" w:cs="Arial"/>
          <w:lang w:val="fr-FR"/>
        </w:rPr>
        <w:t>A variety of leafy vegetables was identified in the Man area (Fig</w:t>
      </w:r>
      <w:r>
        <w:rPr>
          <w:rFonts w:ascii="Arial" w:hAnsi="Arial" w:cs="Arial"/>
          <w:lang w:val="fr-FR"/>
        </w:rPr>
        <w:t>.</w:t>
      </w:r>
      <w:r w:rsidRPr="005F47F2">
        <w:rPr>
          <w:rFonts w:ascii="Arial" w:hAnsi="Arial" w:cs="Arial"/>
          <w:lang w:val="fr-FR"/>
        </w:rPr>
        <w:t xml:space="preserve"> 3). These included sweet potato leaves (16%), taro leaves (2%), spinacea leaves (18%), cassava leaves (8%), corchorus leaves (25%), sorrel leaves (4%), amaranth leaves (11%), and okra leaves (16%). The most commonly consumed leaves were kplala leaves, </w:t>
      </w:r>
      <w:r w:rsidRPr="005F47F2">
        <w:rPr>
          <w:rFonts w:ascii="Arial" w:hAnsi="Arial" w:cs="Arial"/>
          <w:i/>
          <w:iCs/>
          <w:lang w:val="fr-FR"/>
        </w:rPr>
        <w:t>Spinacia oleracea</w:t>
      </w:r>
      <w:r w:rsidRPr="005F47F2">
        <w:rPr>
          <w:rFonts w:ascii="Arial" w:hAnsi="Arial" w:cs="Arial"/>
          <w:lang w:val="fr-FR"/>
        </w:rPr>
        <w:t xml:space="preserve">, okra, sweet potato, and </w:t>
      </w:r>
      <w:r w:rsidRPr="005F47F2">
        <w:rPr>
          <w:rFonts w:ascii="Arial" w:hAnsi="Arial" w:cs="Arial"/>
          <w:i/>
          <w:iCs/>
          <w:lang w:val="fr-FR"/>
        </w:rPr>
        <w:t>Amaranthus</w:t>
      </w:r>
      <w:r w:rsidRPr="005F47F2">
        <w:rPr>
          <w:rFonts w:ascii="Arial" w:hAnsi="Arial" w:cs="Arial"/>
          <w:lang w:val="fr-FR"/>
        </w:rPr>
        <w:t>.</w:t>
      </w:r>
    </w:p>
    <w:p w14:paraId="2A119C91" w14:textId="024B6792" w:rsidR="005F47F2" w:rsidRDefault="00D6518A" w:rsidP="00441B6F">
      <w:pPr>
        <w:pStyle w:val="Body"/>
        <w:spacing w:after="0"/>
        <w:rPr>
          <w:rFonts w:ascii="Arial" w:hAnsi="Arial" w:cs="Arial"/>
        </w:rPr>
      </w:pPr>
      <w:r>
        <w:rPr>
          <w:noProof/>
        </w:rPr>
        <w:drawing>
          <wp:anchor distT="0" distB="0" distL="114300" distR="114300" simplePos="0" relativeHeight="251661312" behindDoc="0" locked="0" layoutInCell="1" allowOverlap="1" wp14:anchorId="0A543660" wp14:editId="2BB28C87">
            <wp:simplePos x="0" y="0"/>
            <wp:positionH relativeFrom="column">
              <wp:posOffset>434340</wp:posOffset>
            </wp:positionH>
            <wp:positionV relativeFrom="paragraph">
              <wp:posOffset>128905</wp:posOffset>
            </wp:positionV>
            <wp:extent cx="4162425" cy="1962150"/>
            <wp:effectExtent l="0" t="0" r="0" b="0"/>
            <wp:wrapNone/>
            <wp:docPr id="406832832" name="Graphique 1">
              <a:extLst xmlns:a="http://schemas.openxmlformats.org/drawingml/2006/main">
                <a:ext uri="{FF2B5EF4-FFF2-40B4-BE49-F238E27FC236}">
                  <a16:creationId xmlns:a16="http://schemas.microsoft.com/office/drawing/2014/main" id="{B54667CC-3BA9-9216-6CC0-0358756420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14:paraId="6A509EB8" w14:textId="04EC8F8B" w:rsidR="005F47F2" w:rsidRDefault="005F47F2" w:rsidP="00441B6F">
      <w:pPr>
        <w:pStyle w:val="Body"/>
        <w:spacing w:after="0"/>
        <w:rPr>
          <w:rFonts w:ascii="Arial" w:hAnsi="Arial" w:cs="Arial"/>
        </w:rPr>
      </w:pPr>
    </w:p>
    <w:p w14:paraId="26D4D823" w14:textId="77777777" w:rsidR="00D6518A" w:rsidRDefault="00D6518A" w:rsidP="00441B6F">
      <w:pPr>
        <w:pStyle w:val="Body"/>
        <w:spacing w:after="0"/>
        <w:rPr>
          <w:rFonts w:ascii="Arial" w:hAnsi="Arial" w:cs="Arial"/>
        </w:rPr>
      </w:pPr>
    </w:p>
    <w:p w14:paraId="583D2FE5" w14:textId="77777777" w:rsidR="00D6518A" w:rsidRDefault="00D6518A" w:rsidP="00441B6F">
      <w:pPr>
        <w:pStyle w:val="Body"/>
        <w:spacing w:after="0"/>
        <w:rPr>
          <w:rFonts w:ascii="Arial" w:hAnsi="Arial" w:cs="Arial"/>
        </w:rPr>
      </w:pPr>
    </w:p>
    <w:p w14:paraId="233268D6" w14:textId="77777777" w:rsidR="00D6518A" w:rsidRDefault="00D6518A" w:rsidP="00441B6F">
      <w:pPr>
        <w:pStyle w:val="Body"/>
        <w:spacing w:after="0"/>
        <w:rPr>
          <w:rFonts w:ascii="Arial" w:hAnsi="Arial" w:cs="Arial"/>
        </w:rPr>
      </w:pPr>
    </w:p>
    <w:p w14:paraId="59662365" w14:textId="77777777" w:rsidR="00D6518A" w:rsidRDefault="00D6518A" w:rsidP="00441B6F">
      <w:pPr>
        <w:pStyle w:val="Body"/>
        <w:spacing w:after="0"/>
        <w:rPr>
          <w:rFonts w:ascii="Arial" w:hAnsi="Arial" w:cs="Arial"/>
        </w:rPr>
      </w:pPr>
    </w:p>
    <w:p w14:paraId="0511E3B5" w14:textId="77777777" w:rsidR="00D6518A" w:rsidRDefault="00D6518A" w:rsidP="00441B6F">
      <w:pPr>
        <w:pStyle w:val="Body"/>
        <w:spacing w:after="0"/>
        <w:rPr>
          <w:rFonts w:ascii="Arial" w:hAnsi="Arial" w:cs="Arial"/>
        </w:rPr>
      </w:pPr>
    </w:p>
    <w:p w14:paraId="5E1CA5A5" w14:textId="77777777" w:rsidR="00D6518A" w:rsidRDefault="00D6518A" w:rsidP="00441B6F">
      <w:pPr>
        <w:pStyle w:val="Body"/>
        <w:spacing w:after="0"/>
        <w:rPr>
          <w:rFonts w:ascii="Arial" w:hAnsi="Arial" w:cs="Arial"/>
        </w:rPr>
      </w:pPr>
    </w:p>
    <w:p w14:paraId="1E03CE4C" w14:textId="77777777" w:rsidR="00D6518A" w:rsidRDefault="00D6518A" w:rsidP="00441B6F">
      <w:pPr>
        <w:pStyle w:val="Body"/>
        <w:spacing w:after="0"/>
        <w:rPr>
          <w:rFonts w:ascii="Arial" w:hAnsi="Arial" w:cs="Arial"/>
        </w:rPr>
      </w:pPr>
    </w:p>
    <w:p w14:paraId="4EFFDE88" w14:textId="77777777" w:rsidR="00D6518A" w:rsidRDefault="00D6518A" w:rsidP="00441B6F">
      <w:pPr>
        <w:pStyle w:val="Body"/>
        <w:spacing w:after="0"/>
        <w:rPr>
          <w:rFonts w:ascii="Arial" w:hAnsi="Arial" w:cs="Arial"/>
        </w:rPr>
      </w:pPr>
    </w:p>
    <w:p w14:paraId="25CB5FB0" w14:textId="77777777" w:rsidR="00D6518A" w:rsidRDefault="00D6518A" w:rsidP="00441B6F">
      <w:pPr>
        <w:pStyle w:val="Body"/>
        <w:spacing w:after="0"/>
        <w:rPr>
          <w:rFonts w:ascii="Arial" w:hAnsi="Arial" w:cs="Arial"/>
        </w:rPr>
      </w:pPr>
    </w:p>
    <w:p w14:paraId="336EDC78" w14:textId="77777777" w:rsidR="00D6518A" w:rsidRDefault="00D6518A" w:rsidP="00441B6F">
      <w:pPr>
        <w:pStyle w:val="Body"/>
        <w:spacing w:after="0"/>
        <w:rPr>
          <w:rFonts w:ascii="Arial" w:hAnsi="Arial" w:cs="Arial"/>
        </w:rPr>
      </w:pPr>
    </w:p>
    <w:p w14:paraId="2F96EB4F" w14:textId="77777777" w:rsidR="00D6518A" w:rsidRDefault="00D6518A" w:rsidP="00441B6F">
      <w:pPr>
        <w:pStyle w:val="Body"/>
        <w:spacing w:after="0"/>
        <w:rPr>
          <w:rFonts w:ascii="Arial" w:hAnsi="Arial" w:cs="Arial"/>
        </w:rPr>
      </w:pPr>
    </w:p>
    <w:p w14:paraId="69C9B0D7" w14:textId="77777777" w:rsidR="005F47F2" w:rsidRDefault="005F47F2" w:rsidP="00441B6F">
      <w:pPr>
        <w:pStyle w:val="Body"/>
        <w:spacing w:after="0"/>
        <w:rPr>
          <w:rFonts w:ascii="Arial" w:hAnsi="Arial" w:cs="Arial"/>
        </w:rPr>
      </w:pPr>
    </w:p>
    <w:p w14:paraId="6F1DD7AD" w14:textId="77777777" w:rsidR="005F47F2" w:rsidRDefault="005F47F2" w:rsidP="00441B6F">
      <w:pPr>
        <w:pStyle w:val="Body"/>
        <w:spacing w:after="0"/>
        <w:rPr>
          <w:rFonts w:ascii="Arial" w:hAnsi="Arial" w:cs="Arial"/>
        </w:rPr>
      </w:pPr>
    </w:p>
    <w:p w14:paraId="6D048B37" w14:textId="1E00872A" w:rsidR="00D6518A" w:rsidRDefault="00D6518A" w:rsidP="00D6518A">
      <w:pPr>
        <w:pStyle w:val="Body"/>
        <w:spacing w:after="0"/>
        <w:rPr>
          <w:rFonts w:ascii="Arial" w:hAnsi="Arial" w:cs="Arial"/>
          <w:b/>
          <w:bCs/>
          <w:lang w:val="fr-FR"/>
        </w:rPr>
      </w:pPr>
      <w:r w:rsidRPr="00D6518A">
        <w:rPr>
          <w:rFonts w:ascii="Arial" w:hAnsi="Arial" w:cs="Arial"/>
          <w:b/>
          <w:bCs/>
          <w:lang w:val="fr-FR"/>
        </w:rPr>
        <w:t>Fig. 3. Representative histogram of leafy vegetables known in the city of Man (West, Côte d’Ivoire)</w:t>
      </w:r>
    </w:p>
    <w:p w14:paraId="7B07879C" w14:textId="77777777" w:rsidR="000F2DD9" w:rsidRPr="00D6518A" w:rsidRDefault="000F2DD9" w:rsidP="00D6518A">
      <w:pPr>
        <w:pStyle w:val="Body"/>
        <w:spacing w:after="0"/>
        <w:rPr>
          <w:rFonts w:ascii="Arial" w:hAnsi="Arial" w:cs="Arial"/>
          <w:b/>
          <w:bCs/>
          <w:lang w:val="fr-FR"/>
        </w:rPr>
      </w:pPr>
    </w:p>
    <w:p w14:paraId="42A71787" w14:textId="5D9FB04C" w:rsidR="000F2DD9" w:rsidRDefault="000F2DD9" w:rsidP="000F2DD9">
      <w:pPr>
        <w:pStyle w:val="Body"/>
        <w:spacing w:after="0"/>
        <w:rPr>
          <w:rFonts w:ascii="Arial" w:hAnsi="Arial" w:cs="Arial"/>
          <w:lang w:val="fr-FR"/>
        </w:rPr>
      </w:pPr>
      <w:r w:rsidRPr="000F2DD9">
        <w:rPr>
          <w:rFonts w:ascii="Arial" w:hAnsi="Arial" w:cs="Arial"/>
          <w:lang w:val="fr-FR"/>
        </w:rPr>
        <w:t>To obtain these leaves, the results revealed that 70% of the households surveyed obtain them by purchase and 18% of the households cultivate them and 12% from the grower (Fig</w:t>
      </w:r>
      <w:r>
        <w:rPr>
          <w:rFonts w:ascii="Arial" w:hAnsi="Arial" w:cs="Arial"/>
          <w:lang w:val="fr-FR"/>
        </w:rPr>
        <w:t>.</w:t>
      </w:r>
      <w:r w:rsidRPr="000F2DD9">
        <w:rPr>
          <w:rFonts w:ascii="Arial" w:hAnsi="Arial" w:cs="Arial"/>
          <w:lang w:val="fr-FR"/>
        </w:rPr>
        <w:t xml:space="preserve"> 4).</w:t>
      </w:r>
    </w:p>
    <w:p w14:paraId="0581EA9A" w14:textId="77777777" w:rsidR="000F2DD9" w:rsidRDefault="000F2DD9" w:rsidP="000F2DD9">
      <w:pPr>
        <w:pStyle w:val="Body"/>
        <w:spacing w:after="0"/>
        <w:rPr>
          <w:rFonts w:ascii="Arial" w:hAnsi="Arial" w:cs="Arial"/>
          <w:lang w:val="fr-FR"/>
        </w:rPr>
      </w:pPr>
    </w:p>
    <w:p w14:paraId="3AE4428B" w14:textId="77777777" w:rsidR="000F2DD9" w:rsidRDefault="000F2DD9" w:rsidP="000F2DD9">
      <w:pPr>
        <w:pStyle w:val="Body"/>
        <w:spacing w:after="0"/>
        <w:rPr>
          <w:rFonts w:ascii="Arial" w:hAnsi="Arial" w:cs="Arial"/>
          <w:lang w:val="fr-FR"/>
        </w:rPr>
      </w:pPr>
    </w:p>
    <w:p w14:paraId="59E948EF" w14:textId="77777777" w:rsidR="000F2DD9" w:rsidRDefault="000F2DD9" w:rsidP="000F2DD9">
      <w:pPr>
        <w:pStyle w:val="Body"/>
        <w:spacing w:after="0"/>
        <w:rPr>
          <w:rFonts w:ascii="Arial" w:hAnsi="Arial" w:cs="Arial"/>
          <w:lang w:val="fr-FR"/>
        </w:rPr>
      </w:pPr>
    </w:p>
    <w:p w14:paraId="59930666" w14:textId="54717ABA" w:rsidR="00D6518A" w:rsidRDefault="000F2DD9" w:rsidP="00D6518A">
      <w:pPr>
        <w:pStyle w:val="Body"/>
        <w:spacing w:after="0"/>
        <w:rPr>
          <w:rFonts w:ascii="Arial" w:hAnsi="Arial" w:cs="Arial"/>
          <w:lang w:val="fr-FR"/>
        </w:rPr>
      </w:pPr>
      <w:r>
        <w:rPr>
          <w:noProof/>
        </w:rPr>
        <w:drawing>
          <wp:anchor distT="0" distB="0" distL="114300" distR="114300" simplePos="0" relativeHeight="251664384" behindDoc="0" locked="0" layoutInCell="1" allowOverlap="1" wp14:anchorId="2DFA0897" wp14:editId="6C2856A1">
            <wp:simplePos x="0" y="0"/>
            <wp:positionH relativeFrom="column">
              <wp:posOffset>0</wp:posOffset>
            </wp:positionH>
            <wp:positionV relativeFrom="paragraph">
              <wp:posOffset>0</wp:posOffset>
            </wp:positionV>
            <wp:extent cx="3780000" cy="2052000"/>
            <wp:effectExtent l="0" t="0" r="0" b="5715"/>
            <wp:wrapNone/>
            <wp:docPr id="1738393511" name="Graphique 1">
              <a:extLst xmlns:a="http://schemas.openxmlformats.org/drawingml/2006/main">
                <a:ext uri="{FF2B5EF4-FFF2-40B4-BE49-F238E27FC236}">
                  <a16:creationId xmlns:a16="http://schemas.microsoft.com/office/drawing/2014/main" id="{DE7AB5B6-588D-E3A2-B144-1D97F10B88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7977C6BC" w14:textId="77777777" w:rsidR="000F2DD9" w:rsidRDefault="000F2DD9" w:rsidP="00D6518A">
      <w:pPr>
        <w:pStyle w:val="Body"/>
        <w:spacing w:after="0"/>
        <w:rPr>
          <w:rFonts w:ascii="Arial" w:hAnsi="Arial" w:cs="Arial"/>
          <w:lang w:val="fr-FR"/>
        </w:rPr>
      </w:pPr>
    </w:p>
    <w:p w14:paraId="1C6508F6" w14:textId="77777777" w:rsidR="000F2DD9" w:rsidRDefault="000F2DD9" w:rsidP="00D6518A">
      <w:pPr>
        <w:pStyle w:val="Body"/>
        <w:spacing w:after="0"/>
        <w:rPr>
          <w:rFonts w:ascii="Arial" w:hAnsi="Arial" w:cs="Arial"/>
          <w:lang w:val="fr-FR"/>
        </w:rPr>
      </w:pPr>
    </w:p>
    <w:p w14:paraId="36D8CF3F" w14:textId="77777777" w:rsidR="000F2DD9" w:rsidRDefault="000F2DD9" w:rsidP="00D6518A">
      <w:pPr>
        <w:pStyle w:val="Body"/>
        <w:spacing w:after="0"/>
        <w:rPr>
          <w:rFonts w:ascii="Arial" w:hAnsi="Arial" w:cs="Arial"/>
          <w:lang w:val="fr-FR"/>
        </w:rPr>
      </w:pPr>
    </w:p>
    <w:p w14:paraId="444A11AA" w14:textId="77777777" w:rsidR="000F2DD9" w:rsidRDefault="000F2DD9" w:rsidP="00D6518A">
      <w:pPr>
        <w:pStyle w:val="Body"/>
        <w:spacing w:after="0"/>
        <w:rPr>
          <w:rFonts w:ascii="Arial" w:hAnsi="Arial" w:cs="Arial"/>
          <w:lang w:val="fr-FR"/>
        </w:rPr>
      </w:pPr>
    </w:p>
    <w:p w14:paraId="2F8F11E8" w14:textId="77777777" w:rsidR="000F2DD9" w:rsidRDefault="000F2DD9" w:rsidP="00D6518A">
      <w:pPr>
        <w:pStyle w:val="Body"/>
        <w:spacing w:after="0"/>
        <w:rPr>
          <w:rFonts w:ascii="Arial" w:hAnsi="Arial" w:cs="Arial"/>
          <w:lang w:val="fr-FR"/>
        </w:rPr>
      </w:pPr>
    </w:p>
    <w:p w14:paraId="53DED414" w14:textId="77777777" w:rsidR="000F2DD9" w:rsidRDefault="000F2DD9" w:rsidP="00D6518A">
      <w:pPr>
        <w:pStyle w:val="Body"/>
        <w:spacing w:after="0"/>
        <w:rPr>
          <w:rFonts w:ascii="Arial" w:hAnsi="Arial" w:cs="Arial"/>
          <w:lang w:val="fr-FR"/>
        </w:rPr>
      </w:pPr>
    </w:p>
    <w:p w14:paraId="6F27008A" w14:textId="77777777" w:rsidR="000F2DD9" w:rsidRDefault="000F2DD9" w:rsidP="00D6518A">
      <w:pPr>
        <w:pStyle w:val="Body"/>
        <w:spacing w:after="0"/>
        <w:rPr>
          <w:rFonts w:ascii="Arial" w:hAnsi="Arial" w:cs="Arial"/>
          <w:lang w:val="fr-FR"/>
        </w:rPr>
      </w:pPr>
    </w:p>
    <w:p w14:paraId="39086E78" w14:textId="77777777" w:rsidR="000F2DD9" w:rsidRDefault="000F2DD9" w:rsidP="00D6518A">
      <w:pPr>
        <w:pStyle w:val="Body"/>
        <w:spacing w:after="0"/>
        <w:rPr>
          <w:rFonts w:ascii="Arial" w:hAnsi="Arial" w:cs="Arial"/>
          <w:lang w:val="fr-FR"/>
        </w:rPr>
      </w:pPr>
    </w:p>
    <w:p w14:paraId="4800A26D" w14:textId="77777777" w:rsidR="000F2DD9" w:rsidRDefault="000F2DD9" w:rsidP="00D6518A">
      <w:pPr>
        <w:pStyle w:val="Body"/>
        <w:spacing w:after="0"/>
        <w:rPr>
          <w:rFonts w:ascii="Arial" w:hAnsi="Arial" w:cs="Arial"/>
          <w:lang w:val="fr-FR"/>
        </w:rPr>
      </w:pPr>
    </w:p>
    <w:p w14:paraId="744678DF" w14:textId="77777777" w:rsidR="000F2DD9" w:rsidRDefault="000F2DD9" w:rsidP="00D6518A">
      <w:pPr>
        <w:pStyle w:val="Body"/>
        <w:spacing w:after="0"/>
        <w:rPr>
          <w:rFonts w:ascii="Arial" w:hAnsi="Arial" w:cs="Arial"/>
          <w:lang w:val="fr-FR"/>
        </w:rPr>
      </w:pPr>
    </w:p>
    <w:p w14:paraId="669EF136" w14:textId="77777777" w:rsidR="000F2DD9" w:rsidRDefault="000F2DD9" w:rsidP="00D6518A">
      <w:pPr>
        <w:pStyle w:val="Body"/>
        <w:spacing w:after="0"/>
        <w:rPr>
          <w:rFonts w:ascii="Arial" w:hAnsi="Arial" w:cs="Arial"/>
          <w:lang w:val="fr-FR"/>
        </w:rPr>
      </w:pPr>
    </w:p>
    <w:p w14:paraId="3C20694B" w14:textId="70C06CE4" w:rsidR="000F2DD9" w:rsidRDefault="000F2DD9" w:rsidP="000F2DD9">
      <w:pPr>
        <w:pStyle w:val="Body"/>
        <w:spacing w:after="0"/>
        <w:rPr>
          <w:rFonts w:ascii="Arial" w:hAnsi="Arial" w:cs="Arial"/>
          <w:b/>
          <w:bCs/>
          <w:lang w:val="fr-FR"/>
        </w:rPr>
      </w:pPr>
      <w:r w:rsidRPr="000F2DD9">
        <w:rPr>
          <w:rFonts w:ascii="Arial" w:hAnsi="Arial" w:cs="Arial"/>
          <w:b/>
          <w:bCs/>
          <w:lang w:val="fr-FR"/>
        </w:rPr>
        <w:t>Fig</w:t>
      </w:r>
      <w:r w:rsidR="00DC55D7" w:rsidRPr="00DC55D7">
        <w:rPr>
          <w:rFonts w:ascii="Arial" w:hAnsi="Arial" w:cs="Arial"/>
          <w:b/>
          <w:bCs/>
          <w:lang w:val="fr-FR"/>
        </w:rPr>
        <w:t>.</w:t>
      </w:r>
      <w:r w:rsidRPr="000F2DD9">
        <w:rPr>
          <w:rFonts w:ascii="Arial" w:hAnsi="Arial" w:cs="Arial"/>
          <w:b/>
          <w:bCs/>
          <w:lang w:val="fr-FR"/>
        </w:rPr>
        <w:t xml:space="preserve"> 4</w:t>
      </w:r>
      <w:r w:rsidR="00DC55D7" w:rsidRPr="00DC55D7">
        <w:rPr>
          <w:rFonts w:ascii="Arial" w:hAnsi="Arial" w:cs="Arial"/>
          <w:b/>
          <w:bCs/>
          <w:lang w:val="fr-FR"/>
        </w:rPr>
        <w:t>.</w:t>
      </w:r>
      <w:r w:rsidRPr="000F2DD9">
        <w:rPr>
          <w:rFonts w:ascii="Arial" w:hAnsi="Arial" w:cs="Arial"/>
          <w:b/>
          <w:bCs/>
          <w:lang w:val="fr-FR"/>
        </w:rPr>
        <w:t xml:space="preserve"> Diagram of leaf collection</w:t>
      </w:r>
    </w:p>
    <w:p w14:paraId="75A883BC" w14:textId="77777777" w:rsidR="00DC55D7" w:rsidRPr="000F2DD9" w:rsidRDefault="00DC55D7" w:rsidP="000F2DD9">
      <w:pPr>
        <w:pStyle w:val="Body"/>
        <w:spacing w:after="0"/>
        <w:rPr>
          <w:rFonts w:ascii="Arial" w:hAnsi="Arial" w:cs="Arial"/>
          <w:b/>
          <w:bCs/>
          <w:lang w:val="fr-FR"/>
        </w:rPr>
      </w:pPr>
    </w:p>
    <w:p w14:paraId="728D3934" w14:textId="59F13E9C" w:rsidR="00DC55D7" w:rsidRDefault="00DC55D7" w:rsidP="00DC55D7">
      <w:pPr>
        <w:pStyle w:val="Body"/>
        <w:spacing w:after="0"/>
        <w:rPr>
          <w:rFonts w:ascii="Arial" w:hAnsi="Arial" w:cs="Arial"/>
          <w:lang w:val="fr-FR"/>
        </w:rPr>
      </w:pPr>
      <w:r w:rsidRPr="00DC55D7">
        <w:rPr>
          <w:rFonts w:ascii="Arial" w:hAnsi="Arial" w:cs="Arial"/>
          <w:lang w:val="fr-FR"/>
        </w:rPr>
        <w:t>In terms of consumption frequency, 42% of the families surveyed consume the leaves 2 or 3 times per week, 28% consume them at least twice a month, 15% consume them for an indefinite period and 15% consume them once a week (Fig</w:t>
      </w:r>
      <w:r>
        <w:rPr>
          <w:rFonts w:ascii="Arial" w:hAnsi="Arial" w:cs="Arial"/>
          <w:lang w:val="fr-FR"/>
        </w:rPr>
        <w:t>.</w:t>
      </w:r>
      <w:r w:rsidRPr="00DC55D7">
        <w:rPr>
          <w:rFonts w:ascii="Arial" w:hAnsi="Arial" w:cs="Arial"/>
          <w:lang w:val="fr-FR"/>
        </w:rPr>
        <w:t xml:space="preserve"> 5).</w:t>
      </w:r>
    </w:p>
    <w:p w14:paraId="58B4FA22" w14:textId="77777777" w:rsidR="00DC55D7" w:rsidRDefault="00DC55D7" w:rsidP="00DC55D7">
      <w:pPr>
        <w:pStyle w:val="Body"/>
        <w:spacing w:after="0"/>
        <w:rPr>
          <w:rFonts w:ascii="Arial" w:hAnsi="Arial" w:cs="Arial"/>
          <w:lang w:val="fr-FR"/>
        </w:rPr>
      </w:pPr>
    </w:p>
    <w:p w14:paraId="2BF0B4FB" w14:textId="26040D24" w:rsidR="00DC55D7" w:rsidRDefault="00DC55D7" w:rsidP="00DC55D7">
      <w:pPr>
        <w:pStyle w:val="Body"/>
        <w:spacing w:after="0"/>
        <w:rPr>
          <w:rFonts w:ascii="Arial" w:hAnsi="Arial" w:cs="Arial"/>
          <w:lang w:val="fr-FR"/>
        </w:rPr>
      </w:pPr>
      <w:r>
        <w:rPr>
          <w:noProof/>
        </w:rPr>
        <w:drawing>
          <wp:anchor distT="0" distB="0" distL="114300" distR="114300" simplePos="0" relativeHeight="251665408" behindDoc="0" locked="0" layoutInCell="1" allowOverlap="1" wp14:anchorId="1CA3EFA1" wp14:editId="787ECFC1">
            <wp:simplePos x="0" y="0"/>
            <wp:positionH relativeFrom="margin">
              <wp:align>center</wp:align>
            </wp:positionH>
            <wp:positionV relativeFrom="paragraph">
              <wp:posOffset>60325</wp:posOffset>
            </wp:positionV>
            <wp:extent cx="4248000" cy="2016000"/>
            <wp:effectExtent l="0" t="0" r="635" b="3810"/>
            <wp:wrapNone/>
            <wp:docPr id="20707301" name="Graphique 1">
              <a:extLst xmlns:a="http://schemas.openxmlformats.org/drawingml/2006/main">
                <a:ext uri="{FF2B5EF4-FFF2-40B4-BE49-F238E27FC236}">
                  <a16:creationId xmlns:a16="http://schemas.microsoft.com/office/drawing/2014/main" id="{E2564D58-F7F5-CF2B-44B8-F908302F2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4DE26435" w14:textId="7827B2D2" w:rsidR="00DC55D7" w:rsidRDefault="00DC55D7" w:rsidP="00DC55D7">
      <w:pPr>
        <w:pStyle w:val="Body"/>
        <w:spacing w:after="0"/>
        <w:rPr>
          <w:rFonts w:ascii="Arial" w:hAnsi="Arial" w:cs="Arial"/>
          <w:lang w:val="fr-FR"/>
        </w:rPr>
      </w:pPr>
    </w:p>
    <w:p w14:paraId="33CF6CA9" w14:textId="77777777" w:rsidR="00DC55D7" w:rsidRDefault="00DC55D7" w:rsidP="00DC55D7">
      <w:pPr>
        <w:pStyle w:val="Body"/>
        <w:spacing w:after="0"/>
        <w:rPr>
          <w:rFonts w:ascii="Arial" w:hAnsi="Arial" w:cs="Arial"/>
          <w:lang w:val="fr-FR"/>
        </w:rPr>
      </w:pPr>
    </w:p>
    <w:p w14:paraId="1093C1AE" w14:textId="77777777" w:rsidR="00DC55D7" w:rsidRDefault="00DC55D7" w:rsidP="00DC55D7">
      <w:pPr>
        <w:pStyle w:val="Body"/>
        <w:spacing w:after="0"/>
        <w:rPr>
          <w:rFonts w:ascii="Arial" w:hAnsi="Arial" w:cs="Arial"/>
          <w:lang w:val="fr-FR"/>
        </w:rPr>
      </w:pPr>
    </w:p>
    <w:p w14:paraId="23D7DA4A" w14:textId="77777777" w:rsidR="00DC55D7" w:rsidRDefault="00DC55D7" w:rsidP="00DC55D7">
      <w:pPr>
        <w:pStyle w:val="Body"/>
        <w:spacing w:after="0"/>
        <w:rPr>
          <w:rFonts w:ascii="Arial" w:hAnsi="Arial" w:cs="Arial"/>
          <w:lang w:val="fr-FR"/>
        </w:rPr>
      </w:pPr>
    </w:p>
    <w:p w14:paraId="3DA24D7C" w14:textId="77777777" w:rsidR="00DC55D7" w:rsidRDefault="00DC55D7" w:rsidP="00DC55D7">
      <w:pPr>
        <w:pStyle w:val="Body"/>
        <w:spacing w:after="0"/>
        <w:rPr>
          <w:rFonts w:ascii="Arial" w:hAnsi="Arial" w:cs="Arial"/>
          <w:lang w:val="fr-FR"/>
        </w:rPr>
      </w:pPr>
    </w:p>
    <w:p w14:paraId="0F7FF454" w14:textId="77777777" w:rsidR="00DC55D7" w:rsidRDefault="00DC55D7" w:rsidP="00DC55D7">
      <w:pPr>
        <w:pStyle w:val="Body"/>
        <w:spacing w:after="0"/>
        <w:rPr>
          <w:rFonts w:ascii="Arial" w:hAnsi="Arial" w:cs="Arial"/>
          <w:lang w:val="fr-FR"/>
        </w:rPr>
      </w:pPr>
    </w:p>
    <w:p w14:paraId="23AED680" w14:textId="77777777" w:rsidR="00DC55D7" w:rsidRDefault="00DC55D7" w:rsidP="00DC55D7">
      <w:pPr>
        <w:pStyle w:val="Body"/>
        <w:spacing w:after="0"/>
        <w:rPr>
          <w:rFonts w:ascii="Arial" w:hAnsi="Arial" w:cs="Arial"/>
          <w:lang w:val="fr-FR"/>
        </w:rPr>
      </w:pPr>
    </w:p>
    <w:p w14:paraId="3A3719FB" w14:textId="77777777" w:rsidR="00DC55D7" w:rsidRDefault="00DC55D7" w:rsidP="00DC55D7">
      <w:pPr>
        <w:pStyle w:val="Body"/>
        <w:spacing w:after="0"/>
        <w:rPr>
          <w:rFonts w:ascii="Arial" w:hAnsi="Arial" w:cs="Arial"/>
          <w:lang w:val="fr-FR"/>
        </w:rPr>
      </w:pPr>
    </w:p>
    <w:p w14:paraId="300803C7" w14:textId="77777777" w:rsidR="00DC55D7" w:rsidRDefault="00DC55D7" w:rsidP="00DC55D7">
      <w:pPr>
        <w:pStyle w:val="Body"/>
        <w:spacing w:after="0"/>
        <w:rPr>
          <w:rFonts w:ascii="Arial" w:hAnsi="Arial" w:cs="Arial"/>
          <w:lang w:val="fr-FR"/>
        </w:rPr>
      </w:pPr>
    </w:p>
    <w:p w14:paraId="41639C13" w14:textId="77777777" w:rsidR="00DC55D7" w:rsidRDefault="00DC55D7" w:rsidP="00DC55D7">
      <w:pPr>
        <w:pStyle w:val="Body"/>
        <w:spacing w:after="0"/>
        <w:rPr>
          <w:rFonts w:ascii="Arial" w:hAnsi="Arial" w:cs="Arial"/>
          <w:lang w:val="fr-FR"/>
        </w:rPr>
      </w:pPr>
    </w:p>
    <w:p w14:paraId="1C86EBD1" w14:textId="77777777" w:rsidR="00DC55D7" w:rsidRDefault="00DC55D7" w:rsidP="00DC55D7">
      <w:pPr>
        <w:pStyle w:val="Body"/>
        <w:spacing w:after="0"/>
        <w:rPr>
          <w:rFonts w:ascii="Arial" w:hAnsi="Arial" w:cs="Arial"/>
          <w:lang w:val="fr-FR"/>
        </w:rPr>
      </w:pPr>
    </w:p>
    <w:p w14:paraId="5172AD02" w14:textId="77777777" w:rsidR="00DC55D7" w:rsidRDefault="00DC55D7" w:rsidP="00DC55D7">
      <w:pPr>
        <w:pStyle w:val="Body"/>
        <w:spacing w:after="0"/>
        <w:rPr>
          <w:rFonts w:ascii="Arial" w:hAnsi="Arial" w:cs="Arial"/>
          <w:lang w:val="fr-FR"/>
        </w:rPr>
      </w:pPr>
    </w:p>
    <w:p w14:paraId="2B5CCADE" w14:textId="77777777" w:rsidR="00DC55D7" w:rsidRDefault="00DC55D7" w:rsidP="00DC55D7">
      <w:pPr>
        <w:pStyle w:val="Body"/>
        <w:spacing w:after="0"/>
        <w:rPr>
          <w:rFonts w:ascii="Arial" w:hAnsi="Arial" w:cs="Arial"/>
          <w:lang w:val="fr-FR"/>
        </w:rPr>
      </w:pPr>
    </w:p>
    <w:p w14:paraId="7B63F66E" w14:textId="77777777" w:rsidR="00DC55D7" w:rsidRDefault="00DC55D7" w:rsidP="00DC55D7">
      <w:pPr>
        <w:pStyle w:val="Body"/>
        <w:spacing w:after="0"/>
        <w:rPr>
          <w:rFonts w:ascii="Arial" w:hAnsi="Arial" w:cs="Arial"/>
          <w:lang w:val="fr-FR"/>
        </w:rPr>
      </w:pPr>
    </w:p>
    <w:p w14:paraId="571237F4" w14:textId="0ED3DDD7" w:rsidR="00DC55D7" w:rsidRPr="00DC55D7" w:rsidRDefault="00DC55D7" w:rsidP="00DC55D7">
      <w:pPr>
        <w:pStyle w:val="Body"/>
        <w:spacing w:after="0"/>
        <w:rPr>
          <w:rFonts w:ascii="Arial" w:hAnsi="Arial" w:cs="Arial"/>
          <w:b/>
          <w:bCs/>
          <w:lang w:val="fr-FR"/>
        </w:rPr>
      </w:pPr>
      <w:r w:rsidRPr="00DC55D7">
        <w:rPr>
          <w:rFonts w:ascii="Arial" w:hAnsi="Arial" w:cs="Arial"/>
          <w:b/>
          <w:bCs/>
          <w:lang w:val="fr-FR"/>
        </w:rPr>
        <w:t>Fig. 5. Consumption frequency graph</w:t>
      </w:r>
    </w:p>
    <w:p w14:paraId="3EC50B0E" w14:textId="77777777" w:rsidR="00DC55D7" w:rsidRDefault="00DC55D7" w:rsidP="00DC55D7">
      <w:pPr>
        <w:pStyle w:val="Body"/>
        <w:spacing w:after="0"/>
        <w:rPr>
          <w:rFonts w:ascii="Arial" w:hAnsi="Arial" w:cs="Arial"/>
          <w:lang w:val="fr-FR"/>
        </w:rPr>
      </w:pPr>
    </w:p>
    <w:p w14:paraId="5CF147CA" w14:textId="77777777" w:rsidR="00DC55D7" w:rsidRDefault="00DC55D7" w:rsidP="00DC55D7">
      <w:pPr>
        <w:pStyle w:val="Body"/>
        <w:spacing w:after="0"/>
        <w:rPr>
          <w:rFonts w:ascii="Arial" w:hAnsi="Arial" w:cs="Arial"/>
          <w:lang w:val="fr-FR"/>
        </w:rPr>
      </w:pPr>
    </w:p>
    <w:p w14:paraId="37D6E49A" w14:textId="4375C95A" w:rsidR="00E63B0B" w:rsidRPr="00E63B0B" w:rsidRDefault="00E63B0B" w:rsidP="00E63B0B">
      <w:pPr>
        <w:pStyle w:val="Body"/>
        <w:rPr>
          <w:rFonts w:ascii="Arial" w:hAnsi="Arial" w:cs="Arial"/>
          <w:b/>
          <w:bCs/>
          <w:sz w:val="22"/>
          <w:lang w:val="fr-FR"/>
        </w:rPr>
      </w:pPr>
      <w:r>
        <w:rPr>
          <w:rFonts w:ascii="Arial" w:hAnsi="Arial" w:cs="Arial"/>
          <w:b/>
          <w:caps/>
          <w:sz w:val="22"/>
        </w:rPr>
        <w:t>3</w:t>
      </w:r>
      <w:r w:rsidRPr="00C30A0F">
        <w:rPr>
          <w:rFonts w:ascii="Arial" w:hAnsi="Arial" w:cs="Arial"/>
          <w:b/>
          <w:caps/>
          <w:sz w:val="22"/>
        </w:rPr>
        <w:t>.</w:t>
      </w:r>
      <w:r w:rsidR="003D7AF2">
        <w:rPr>
          <w:rFonts w:ascii="Arial" w:hAnsi="Arial" w:cs="Arial"/>
          <w:b/>
          <w:caps/>
          <w:sz w:val="22"/>
        </w:rPr>
        <w:t>2</w:t>
      </w:r>
      <w:r w:rsidRPr="00C30A0F">
        <w:rPr>
          <w:rFonts w:ascii="Arial" w:hAnsi="Arial" w:cs="Arial"/>
          <w:b/>
          <w:caps/>
          <w:sz w:val="22"/>
        </w:rPr>
        <w:t xml:space="preserve"> </w:t>
      </w:r>
      <w:r w:rsidRPr="00E77D15">
        <w:rPr>
          <w:rFonts w:ascii="Arial" w:hAnsi="Arial" w:cs="Arial"/>
          <w:b/>
          <w:bCs/>
          <w:sz w:val="22"/>
          <w:lang w:val="fr-FR"/>
        </w:rPr>
        <w:t>Results</w:t>
      </w:r>
      <w:r w:rsidRPr="00E63B0B">
        <w:rPr>
          <w:rFonts w:ascii="Times New Roman" w:eastAsiaTheme="minorHAnsi" w:hAnsi="Times New Roman"/>
          <w:kern w:val="2"/>
          <w:sz w:val="24"/>
          <w:szCs w:val="24"/>
          <w:lang w:val="fr-FR"/>
          <w14:ligatures w14:val="standardContextual"/>
        </w:rPr>
        <w:t xml:space="preserve"> </w:t>
      </w:r>
      <w:r w:rsidRPr="00E63B0B">
        <w:rPr>
          <w:rFonts w:ascii="Arial" w:hAnsi="Arial" w:cs="Arial"/>
          <w:b/>
          <w:bCs/>
          <w:sz w:val="22"/>
          <w:lang w:val="fr-FR"/>
        </w:rPr>
        <w:t>Physicochemical Parameters of Leafy Vegetables</w:t>
      </w:r>
    </w:p>
    <w:p w14:paraId="0B4ADCE3" w14:textId="77777777" w:rsidR="00DC55D7" w:rsidRDefault="00DC55D7" w:rsidP="00441B6F">
      <w:pPr>
        <w:pStyle w:val="Body"/>
        <w:spacing w:after="0"/>
        <w:rPr>
          <w:rFonts w:ascii="Arial" w:hAnsi="Arial" w:cs="Arial"/>
        </w:rPr>
      </w:pPr>
    </w:p>
    <w:p w14:paraId="2BF6257F" w14:textId="77777777" w:rsidR="003D7AF2" w:rsidRPr="003D7AF2" w:rsidRDefault="003D7AF2" w:rsidP="003D7AF2">
      <w:pPr>
        <w:pStyle w:val="Body"/>
        <w:spacing w:after="0"/>
        <w:rPr>
          <w:rFonts w:ascii="Arial" w:hAnsi="Arial" w:cs="Arial"/>
          <w:lang w:val="fr-FR"/>
        </w:rPr>
      </w:pPr>
      <w:r w:rsidRPr="003D7AF2">
        <w:rPr>
          <w:rFonts w:ascii="Arial" w:hAnsi="Arial" w:cs="Arial"/>
          <w:lang w:val="fr-FR"/>
        </w:rPr>
        <w:t>The physicochemical analysis data are shown in Table 1. The moisture content of kplala, spinach, and brombro leaves showed respective contents of 80.44 ± 0.97%; 90.28 ± 1.68%; and 87.68 ± 0.19%.</w:t>
      </w:r>
    </w:p>
    <w:p w14:paraId="1D093BD3" w14:textId="77777777" w:rsidR="003D7AF2" w:rsidRPr="003D7AF2" w:rsidRDefault="003D7AF2" w:rsidP="003D7AF2">
      <w:pPr>
        <w:pStyle w:val="Body"/>
        <w:spacing w:after="0"/>
        <w:rPr>
          <w:rFonts w:ascii="Arial" w:hAnsi="Arial" w:cs="Arial"/>
          <w:lang w:val="fr-FR"/>
        </w:rPr>
      </w:pPr>
      <w:r w:rsidRPr="003D7AF2">
        <w:rPr>
          <w:rFonts w:ascii="Arial" w:hAnsi="Arial" w:cs="Arial"/>
          <w:lang w:val="fr-FR"/>
        </w:rPr>
        <w:t>The pH analysis of the leaves showed that spinach had the highest pH (5.90 ± 0.65), followed by kplala leaves (5.41 ± 0.07) and brombro leaves (5.33 ± 0.82). The acidity of these three leaves (kplala, spinach, and brombro) was 25 ± 3.65 meq/100 g, respectively. 25.25 ± 3 meq/100 g and 23 ± 0.98 meq/100 g.</w:t>
      </w:r>
    </w:p>
    <w:p w14:paraId="0648DA75" w14:textId="77777777" w:rsidR="003D7AF2" w:rsidRPr="003D7AF2" w:rsidRDefault="003D7AF2" w:rsidP="003D7AF2">
      <w:pPr>
        <w:pStyle w:val="Body"/>
        <w:spacing w:after="0"/>
        <w:rPr>
          <w:rFonts w:ascii="Arial" w:hAnsi="Arial" w:cs="Arial"/>
          <w:lang w:val="fr-FR"/>
        </w:rPr>
      </w:pPr>
      <w:r w:rsidRPr="003D7AF2">
        <w:rPr>
          <w:rFonts w:ascii="Arial" w:hAnsi="Arial" w:cs="Arial"/>
          <w:lang w:val="fr-FR"/>
        </w:rPr>
        <w:t>Ash analysis showed that spinach had the highest ash content (0.95 ± 0.01%) and pklala leaf the lowest (0.79 ± 0.01%).</w:t>
      </w:r>
    </w:p>
    <w:p w14:paraId="41FC9306" w14:textId="77777777" w:rsidR="003D7AF2" w:rsidRDefault="003D7AF2" w:rsidP="00441B6F">
      <w:pPr>
        <w:pStyle w:val="Body"/>
        <w:spacing w:after="0"/>
        <w:rPr>
          <w:rFonts w:ascii="Arial" w:hAnsi="Arial" w:cs="Arial"/>
        </w:rPr>
      </w:pPr>
    </w:p>
    <w:p w14:paraId="36A39EE4" w14:textId="77777777" w:rsidR="003D7AF2" w:rsidRDefault="003D7AF2" w:rsidP="00441B6F">
      <w:pPr>
        <w:pStyle w:val="Body"/>
        <w:spacing w:after="0"/>
        <w:rPr>
          <w:rFonts w:ascii="Arial" w:hAnsi="Arial" w:cs="Arial"/>
        </w:rPr>
      </w:pPr>
    </w:p>
    <w:p w14:paraId="3D98D546" w14:textId="77777777" w:rsidR="003D7AF2" w:rsidRDefault="003D7AF2" w:rsidP="00441B6F">
      <w:pPr>
        <w:pStyle w:val="Body"/>
        <w:spacing w:after="0"/>
        <w:rPr>
          <w:rFonts w:ascii="Arial" w:hAnsi="Arial" w:cs="Arial"/>
        </w:rPr>
      </w:pPr>
    </w:p>
    <w:p w14:paraId="7500649C" w14:textId="0717A21C" w:rsidR="003D7AF2" w:rsidRDefault="003D7AF2" w:rsidP="003D7AF2">
      <w:pPr>
        <w:pStyle w:val="Body"/>
        <w:spacing w:after="0"/>
        <w:rPr>
          <w:rFonts w:ascii="Arial" w:hAnsi="Arial" w:cs="Arial"/>
          <w:b/>
          <w:bCs/>
          <w:lang w:val="fr-FR"/>
        </w:rPr>
      </w:pPr>
      <w:r w:rsidRPr="003D7AF2">
        <w:rPr>
          <w:rFonts w:ascii="Arial" w:hAnsi="Arial" w:cs="Arial"/>
          <w:b/>
          <w:bCs/>
          <w:lang w:val="fr-FR"/>
        </w:rPr>
        <w:t>Table 1. Physicochemical parameters of leaves</w:t>
      </w:r>
    </w:p>
    <w:tbl>
      <w:tblPr>
        <w:tblpPr w:leftFromText="141" w:rightFromText="141" w:vertAnchor="text" w:horzAnchor="margin" w:tblpY="191"/>
        <w:tblW w:w="7371" w:type="dxa"/>
        <w:tblCellMar>
          <w:left w:w="70" w:type="dxa"/>
          <w:right w:w="70" w:type="dxa"/>
        </w:tblCellMar>
        <w:tblLook w:val="04A0" w:firstRow="1" w:lastRow="0" w:firstColumn="1" w:lastColumn="0" w:noHBand="0" w:noVBand="1"/>
      </w:tblPr>
      <w:tblGrid>
        <w:gridCol w:w="1247"/>
        <w:gridCol w:w="1496"/>
        <w:gridCol w:w="1455"/>
        <w:gridCol w:w="1559"/>
        <w:gridCol w:w="1614"/>
      </w:tblGrid>
      <w:tr w:rsidR="003D7AF2" w:rsidRPr="00591524" w14:paraId="2E655B02" w14:textId="77777777" w:rsidTr="003D7AF2">
        <w:trPr>
          <w:trHeight w:val="310"/>
        </w:trPr>
        <w:tc>
          <w:tcPr>
            <w:tcW w:w="1247" w:type="dxa"/>
            <w:tcBorders>
              <w:top w:val="single" w:sz="4" w:space="0" w:color="auto"/>
              <w:left w:val="nil"/>
              <w:bottom w:val="nil"/>
              <w:right w:val="nil"/>
            </w:tcBorders>
            <w:shd w:val="clear" w:color="auto" w:fill="auto"/>
            <w:noWrap/>
            <w:vAlign w:val="bottom"/>
            <w:hideMark/>
          </w:tcPr>
          <w:p w14:paraId="4687A5B5" w14:textId="77777777" w:rsidR="003D7AF2" w:rsidRPr="00591524" w:rsidRDefault="003D7AF2" w:rsidP="003D7AF2">
            <w:pPr>
              <w:rPr>
                <w:rFonts w:ascii="Arial" w:hAnsi="Arial" w:cs="Arial"/>
                <w:color w:val="000000"/>
                <w:lang w:val="fr-CI" w:eastAsia="fr-CI"/>
              </w:rPr>
            </w:pPr>
            <w:r w:rsidRPr="00591524">
              <w:rPr>
                <w:rFonts w:ascii="Arial" w:hAnsi="Arial" w:cs="Arial"/>
              </w:rPr>
              <w:t>Leaves</w:t>
            </w:r>
          </w:p>
        </w:tc>
        <w:tc>
          <w:tcPr>
            <w:tcW w:w="1496" w:type="dxa"/>
            <w:tcBorders>
              <w:top w:val="single" w:sz="4" w:space="0" w:color="auto"/>
              <w:left w:val="nil"/>
              <w:bottom w:val="nil"/>
              <w:right w:val="nil"/>
            </w:tcBorders>
            <w:shd w:val="clear" w:color="auto" w:fill="auto"/>
            <w:noWrap/>
            <w:vAlign w:val="bottom"/>
            <w:hideMark/>
          </w:tcPr>
          <w:p w14:paraId="5CECF90D"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pH</w:t>
            </w:r>
          </w:p>
        </w:tc>
        <w:tc>
          <w:tcPr>
            <w:tcW w:w="1455" w:type="dxa"/>
            <w:tcBorders>
              <w:top w:val="single" w:sz="4" w:space="0" w:color="auto"/>
              <w:left w:val="nil"/>
              <w:bottom w:val="nil"/>
              <w:right w:val="nil"/>
            </w:tcBorders>
            <w:shd w:val="clear" w:color="auto" w:fill="auto"/>
            <w:noWrap/>
            <w:vAlign w:val="bottom"/>
            <w:hideMark/>
          </w:tcPr>
          <w:p w14:paraId="0A1B61EF" w14:textId="7E90A3F6"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Acidit</w:t>
            </w:r>
            <w:r>
              <w:rPr>
                <w:rFonts w:ascii="Arial" w:hAnsi="Arial" w:cs="Arial"/>
                <w:color w:val="000000"/>
                <w:lang w:val="fr-CI" w:eastAsia="fr-CI"/>
              </w:rPr>
              <w:t>y</w:t>
            </w:r>
          </w:p>
        </w:tc>
        <w:tc>
          <w:tcPr>
            <w:tcW w:w="1559" w:type="dxa"/>
            <w:tcBorders>
              <w:top w:val="single" w:sz="4" w:space="0" w:color="auto"/>
              <w:left w:val="nil"/>
              <w:bottom w:val="nil"/>
              <w:right w:val="nil"/>
            </w:tcBorders>
            <w:shd w:val="clear" w:color="auto" w:fill="auto"/>
            <w:noWrap/>
            <w:vAlign w:val="bottom"/>
            <w:hideMark/>
          </w:tcPr>
          <w:p w14:paraId="5788CB1D"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Humidity</w:t>
            </w:r>
          </w:p>
        </w:tc>
        <w:tc>
          <w:tcPr>
            <w:tcW w:w="1614" w:type="dxa"/>
            <w:tcBorders>
              <w:top w:val="single" w:sz="4" w:space="0" w:color="auto"/>
              <w:left w:val="nil"/>
              <w:bottom w:val="nil"/>
              <w:right w:val="nil"/>
            </w:tcBorders>
            <w:shd w:val="clear" w:color="auto" w:fill="auto"/>
            <w:noWrap/>
            <w:vAlign w:val="bottom"/>
            <w:hideMark/>
          </w:tcPr>
          <w:p w14:paraId="35E507B4"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Ash</w:t>
            </w:r>
          </w:p>
        </w:tc>
      </w:tr>
      <w:tr w:rsidR="003D7AF2" w:rsidRPr="00591524" w14:paraId="7BAAF3A5" w14:textId="77777777" w:rsidTr="003D7AF2">
        <w:trPr>
          <w:trHeight w:val="101"/>
        </w:trPr>
        <w:tc>
          <w:tcPr>
            <w:tcW w:w="1247" w:type="dxa"/>
            <w:tcBorders>
              <w:top w:val="nil"/>
              <w:left w:val="nil"/>
              <w:bottom w:val="single" w:sz="4" w:space="0" w:color="auto"/>
              <w:right w:val="nil"/>
            </w:tcBorders>
            <w:shd w:val="clear" w:color="auto" w:fill="auto"/>
            <w:noWrap/>
            <w:vAlign w:val="bottom"/>
            <w:hideMark/>
          </w:tcPr>
          <w:p w14:paraId="016134AC"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w:t>
            </w:r>
          </w:p>
        </w:tc>
        <w:tc>
          <w:tcPr>
            <w:tcW w:w="1496" w:type="dxa"/>
            <w:tcBorders>
              <w:top w:val="nil"/>
              <w:left w:val="nil"/>
              <w:bottom w:val="single" w:sz="4" w:space="0" w:color="auto"/>
              <w:right w:val="nil"/>
            </w:tcBorders>
            <w:shd w:val="clear" w:color="auto" w:fill="auto"/>
            <w:noWrap/>
            <w:vAlign w:val="bottom"/>
            <w:hideMark/>
          </w:tcPr>
          <w:p w14:paraId="092E4EE7"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  </w:t>
            </w:r>
          </w:p>
        </w:tc>
        <w:tc>
          <w:tcPr>
            <w:tcW w:w="1455" w:type="dxa"/>
            <w:tcBorders>
              <w:top w:val="nil"/>
              <w:left w:val="nil"/>
              <w:bottom w:val="single" w:sz="4" w:space="0" w:color="auto"/>
              <w:right w:val="nil"/>
            </w:tcBorders>
            <w:shd w:val="clear" w:color="auto" w:fill="auto"/>
            <w:noWrap/>
            <w:vAlign w:val="bottom"/>
            <w:hideMark/>
          </w:tcPr>
          <w:p w14:paraId="5095B209"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meq/100</w:t>
            </w:r>
          </w:p>
        </w:tc>
        <w:tc>
          <w:tcPr>
            <w:tcW w:w="1559" w:type="dxa"/>
            <w:tcBorders>
              <w:top w:val="nil"/>
              <w:left w:val="nil"/>
              <w:bottom w:val="single" w:sz="4" w:space="0" w:color="auto"/>
              <w:right w:val="nil"/>
            </w:tcBorders>
            <w:shd w:val="clear" w:color="auto" w:fill="auto"/>
            <w:noWrap/>
            <w:vAlign w:val="bottom"/>
            <w:hideMark/>
          </w:tcPr>
          <w:p w14:paraId="19DBD881" w14:textId="797044DD" w:rsidR="003D7AF2" w:rsidRPr="00591524" w:rsidRDefault="003D7AF2" w:rsidP="003D7AF2">
            <w:pPr>
              <w:rPr>
                <w:rFonts w:ascii="Arial" w:hAnsi="Arial" w:cs="Arial"/>
                <w:color w:val="000000"/>
                <w:lang w:val="fr-CI" w:eastAsia="fr-CI"/>
              </w:rPr>
            </w:pPr>
            <w:r>
              <w:rPr>
                <w:rFonts w:ascii="Arial" w:hAnsi="Arial" w:cs="Arial"/>
                <w:color w:val="000000"/>
                <w:lang w:val="fr-CI" w:eastAsia="fr-CI"/>
              </w:rPr>
              <w:t xml:space="preserve">    </w:t>
            </w:r>
            <w:r w:rsidRPr="00591524">
              <w:rPr>
                <w:rFonts w:ascii="Arial" w:hAnsi="Arial" w:cs="Arial"/>
                <w:color w:val="000000"/>
                <w:lang w:val="fr-CI" w:eastAsia="fr-CI"/>
              </w:rPr>
              <w:t>%</w:t>
            </w:r>
          </w:p>
        </w:tc>
        <w:tc>
          <w:tcPr>
            <w:tcW w:w="1614" w:type="dxa"/>
            <w:tcBorders>
              <w:top w:val="nil"/>
              <w:left w:val="nil"/>
              <w:bottom w:val="single" w:sz="4" w:space="0" w:color="auto"/>
              <w:right w:val="nil"/>
            </w:tcBorders>
            <w:shd w:val="clear" w:color="auto" w:fill="auto"/>
            <w:noWrap/>
            <w:vAlign w:val="bottom"/>
            <w:hideMark/>
          </w:tcPr>
          <w:p w14:paraId="220D84C3" w14:textId="486F3A0C" w:rsidR="003D7AF2" w:rsidRPr="00591524" w:rsidRDefault="003D7AF2" w:rsidP="003D7AF2">
            <w:pPr>
              <w:rPr>
                <w:rFonts w:ascii="Arial" w:hAnsi="Arial" w:cs="Arial"/>
                <w:color w:val="000000"/>
                <w:lang w:val="fr-CI" w:eastAsia="fr-CI"/>
              </w:rPr>
            </w:pPr>
            <w:r>
              <w:rPr>
                <w:rFonts w:ascii="Arial" w:hAnsi="Arial" w:cs="Arial"/>
                <w:color w:val="000000"/>
                <w:lang w:val="fr-CI" w:eastAsia="fr-CI"/>
              </w:rPr>
              <w:t xml:space="preserve">  </w:t>
            </w:r>
            <w:r w:rsidRPr="00591524">
              <w:rPr>
                <w:rFonts w:ascii="Arial" w:hAnsi="Arial" w:cs="Arial"/>
                <w:color w:val="000000"/>
                <w:lang w:val="fr-CI" w:eastAsia="fr-CI"/>
              </w:rPr>
              <w:t>%</w:t>
            </w:r>
          </w:p>
        </w:tc>
      </w:tr>
      <w:tr w:rsidR="003D7AF2" w:rsidRPr="00591524" w14:paraId="36C36802" w14:textId="77777777" w:rsidTr="003D7AF2">
        <w:trPr>
          <w:trHeight w:val="631"/>
        </w:trPr>
        <w:tc>
          <w:tcPr>
            <w:tcW w:w="1247" w:type="dxa"/>
            <w:tcBorders>
              <w:top w:val="nil"/>
              <w:left w:val="nil"/>
              <w:bottom w:val="nil"/>
              <w:right w:val="nil"/>
            </w:tcBorders>
            <w:shd w:val="clear" w:color="auto" w:fill="auto"/>
            <w:noWrap/>
            <w:vAlign w:val="bottom"/>
            <w:hideMark/>
          </w:tcPr>
          <w:p w14:paraId="6851F3BB"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Pklala</w:t>
            </w:r>
          </w:p>
        </w:tc>
        <w:tc>
          <w:tcPr>
            <w:tcW w:w="1496" w:type="dxa"/>
            <w:tcBorders>
              <w:top w:val="nil"/>
              <w:left w:val="nil"/>
              <w:bottom w:val="nil"/>
              <w:right w:val="nil"/>
            </w:tcBorders>
            <w:shd w:val="clear" w:color="auto" w:fill="auto"/>
            <w:noWrap/>
            <w:vAlign w:val="bottom"/>
            <w:hideMark/>
          </w:tcPr>
          <w:p w14:paraId="2B003144"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5 .41± 0.07 </w:t>
            </w:r>
          </w:p>
        </w:tc>
        <w:tc>
          <w:tcPr>
            <w:tcW w:w="1455" w:type="dxa"/>
            <w:tcBorders>
              <w:top w:val="nil"/>
              <w:left w:val="nil"/>
              <w:bottom w:val="nil"/>
              <w:right w:val="nil"/>
            </w:tcBorders>
            <w:shd w:val="clear" w:color="auto" w:fill="auto"/>
            <w:noWrap/>
            <w:vAlign w:val="bottom"/>
            <w:hideMark/>
          </w:tcPr>
          <w:p w14:paraId="416EB97F"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25 ± 3.65 </w:t>
            </w:r>
          </w:p>
        </w:tc>
        <w:tc>
          <w:tcPr>
            <w:tcW w:w="1559" w:type="dxa"/>
            <w:tcBorders>
              <w:top w:val="nil"/>
              <w:left w:val="nil"/>
              <w:bottom w:val="nil"/>
              <w:right w:val="nil"/>
            </w:tcBorders>
            <w:shd w:val="clear" w:color="auto" w:fill="auto"/>
            <w:noWrap/>
            <w:vAlign w:val="bottom"/>
            <w:hideMark/>
          </w:tcPr>
          <w:p w14:paraId="4FCF1507"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80.44 ± 0.97</w:t>
            </w:r>
          </w:p>
        </w:tc>
        <w:tc>
          <w:tcPr>
            <w:tcW w:w="1614" w:type="dxa"/>
            <w:tcBorders>
              <w:top w:val="nil"/>
              <w:left w:val="nil"/>
              <w:bottom w:val="nil"/>
              <w:right w:val="nil"/>
            </w:tcBorders>
            <w:shd w:val="clear" w:color="auto" w:fill="auto"/>
            <w:noWrap/>
            <w:vAlign w:val="bottom"/>
            <w:hideMark/>
          </w:tcPr>
          <w:p w14:paraId="566689DB"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0.79 ± 0.01</w:t>
            </w:r>
          </w:p>
        </w:tc>
      </w:tr>
      <w:tr w:rsidR="003D7AF2" w:rsidRPr="00591524" w14:paraId="0C3B1A2F" w14:textId="77777777" w:rsidTr="003D7AF2">
        <w:trPr>
          <w:trHeight w:val="675"/>
        </w:trPr>
        <w:tc>
          <w:tcPr>
            <w:tcW w:w="1247" w:type="dxa"/>
            <w:tcBorders>
              <w:top w:val="nil"/>
              <w:left w:val="nil"/>
              <w:bottom w:val="nil"/>
              <w:right w:val="nil"/>
            </w:tcBorders>
            <w:shd w:val="clear" w:color="auto" w:fill="auto"/>
            <w:noWrap/>
            <w:vAlign w:val="bottom"/>
            <w:hideMark/>
          </w:tcPr>
          <w:p w14:paraId="0179D937"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lastRenderedPageBreak/>
              <w:t>Spinach</w:t>
            </w:r>
          </w:p>
        </w:tc>
        <w:tc>
          <w:tcPr>
            <w:tcW w:w="1496" w:type="dxa"/>
            <w:tcBorders>
              <w:top w:val="nil"/>
              <w:left w:val="nil"/>
              <w:bottom w:val="nil"/>
              <w:right w:val="nil"/>
            </w:tcBorders>
            <w:shd w:val="clear" w:color="auto" w:fill="auto"/>
            <w:noWrap/>
            <w:vAlign w:val="bottom"/>
            <w:hideMark/>
          </w:tcPr>
          <w:p w14:paraId="3A8EC735"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5.90 ± 0.65 </w:t>
            </w:r>
          </w:p>
        </w:tc>
        <w:tc>
          <w:tcPr>
            <w:tcW w:w="1455" w:type="dxa"/>
            <w:tcBorders>
              <w:top w:val="nil"/>
              <w:left w:val="nil"/>
              <w:bottom w:val="nil"/>
              <w:right w:val="nil"/>
            </w:tcBorders>
            <w:shd w:val="clear" w:color="auto" w:fill="auto"/>
            <w:noWrap/>
            <w:vAlign w:val="bottom"/>
            <w:hideMark/>
          </w:tcPr>
          <w:p w14:paraId="127D06E3"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25 .25 ± 3 </w:t>
            </w:r>
          </w:p>
        </w:tc>
        <w:tc>
          <w:tcPr>
            <w:tcW w:w="1559" w:type="dxa"/>
            <w:tcBorders>
              <w:top w:val="nil"/>
              <w:left w:val="nil"/>
              <w:bottom w:val="nil"/>
              <w:right w:val="nil"/>
            </w:tcBorders>
            <w:shd w:val="clear" w:color="auto" w:fill="auto"/>
            <w:noWrap/>
            <w:vAlign w:val="bottom"/>
            <w:hideMark/>
          </w:tcPr>
          <w:p w14:paraId="617DEE1B"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90.28 ±1.68 </w:t>
            </w:r>
          </w:p>
        </w:tc>
        <w:tc>
          <w:tcPr>
            <w:tcW w:w="1614" w:type="dxa"/>
            <w:tcBorders>
              <w:top w:val="nil"/>
              <w:left w:val="nil"/>
              <w:bottom w:val="nil"/>
              <w:right w:val="nil"/>
            </w:tcBorders>
            <w:shd w:val="clear" w:color="auto" w:fill="auto"/>
            <w:noWrap/>
            <w:vAlign w:val="bottom"/>
            <w:hideMark/>
          </w:tcPr>
          <w:p w14:paraId="37247221"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0.95 ± 0.01 </w:t>
            </w:r>
          </w:p>
        </w:tc>
      </w:tr>
      <w:tr w:rsidR="003D7AF2" w:rsidRPr="00591524" w14:paraId="794A5D2A" w14:textId="77777777" w:rsidTr="003D7AF2">
        <w:trPr>
          <w:trHeight w:val="638"/>
        </w:trPr>
        <w:tc>
          <w:tcPr>
            <w:tcW w:w="1247" w:type="dxa"/>
            <w:tcBorders>
              <w:top w:val="nil"/>
              <w:left w:val="nil"/>
              <w:bottom w:val="single" w:sz="4" w:space="0" w:color="auto"/>
              <w:right w:val="nil"/>
            </w:tcBorders>
            <w:shd w:val="clear" w:color="auto" w:fill="auto"/>
            <w:noWrap/>
            <w:vAlign w:val="bottom"/>
            <w:hideMark/>
          </w:tcPr>
          <w:p w14:paraId="52682768"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Brombrou</w:t>
            </w:r>
          </w:p>
        </w:tc>
        <w:tc>
          <w:tcPr>
            <w:tcW w:w="1496" w:type="dxa"/>
            <w:tcBorders>
              <w:top w:val="nil"/>
              <w:left w:val="nil"/>
              <w:bottom w:val="single" w:sz="4" w:space="0" w:color="auto"/>
              <w:right w:val="nil"/>
            </w:tcBorders>
            <w:shd w:val="clear" w:color="auto" w:fill="auto"/>
            <w:noWrap/>
            <w:vAlign w:val="bottom"/>
            <w:hideMark/>
          </w:tcPr>
          <w:p w14:paraId="00BCB2AD"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5 .33 ± 0.82 </w:t>
            </w:r>
          </w:p>
        </w:tc>
        <w:tc>
          <w:tcPr>
            <w:tcW w:w="1455" w:type="dxa"/>
            <w:tcBorders>
              <w:top w:val="nil"/>
              <w:left w:val="nil"/>
              <w:bottom w:val="single" w:sz="4" w:space="0" w:color="auto"/>
              <w:right w:val="nil"/>
            </w:tcBorders>
            <w:shd w:val="clear" w:color="auto" w:fill="auto"/>
            <w:noWrap/>
            <w:vAlign w:val="bottom"/>
            <w:hideMark/>
          </w:tcPr>
          <w:p w14:paraId="621F4DEB"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23 ± 0.98 </w:t>
            </w:r>
          </w:p>
        </w:tc>
        <w:tc>
          <w:tcPr>
            <w:tcW w:w="1559" w:type="dxa"/>
            <w:tcBorders>
              <w:top w:val="nil"/>
              <w:left w:val="nil"/>
              <w:bottom w:val="single" w:sz="4" w:space="0" w:color="auto"/>
              <w:right w:val="nil"/>
            </w:tcBorders>
            <w:shd w:val="clear" w:color="auto" w:fill="auto"/>
            <w:noWrap/>
            <w:vAlign w:val="bottom"/>
            <w:hideMark/>
          </w:tcPr>
          <w:p w14:paraId="65FD1D9E"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87.68 ± 0.19 </w:t>
            </w:r>
          </w:p>
        </w:tc>
        <w:tc>
          <w:tcPr>
            <w:tcW w:w="1614" w:type="dxa"/>
            <w:tcBorders>
              <w:top w:val="nil"/>
              <w:left w:val="nil"/>
              <w:bottom w:val="single" w:sz="4" w:space="0" w:color="auto"/>
              <w:right w:val="nil"/>
            </w:tcBorders>
            <w:shd w:val="clear" w:color="auto" w:fill="auto"/>
            <w:noWrap/>
            <w:vAlign w:val="bottom"/>
            <w:hideMark/>
          </w:tcPr>
          <w:p w14:paraId="3A661542"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0.83 ± 0.04 </w:t>
            </w:r>
          </w:p>
        </w:tc>
      </w:tr>
    </w:tbl>
    <w:p w14:paraId="362AB957" w14:textId="77777777" w:rsidR="003D7AF2" w:rsidRDefault="003D7AF2" w:rsidP="003D7AF2">
      <w:pPr>
        <w:pStyle w:val="Body"/>
        <w:spacing w:after="0"/>
        <w:rPr>
          <w:rFonts w:ascii="Arial" w:hAnsi="Arial" w:cs="Arial"/>
          <w:b/>
          <w:bCs/>
          <w:lang w:val="fr-FR"/>
        </w:rPr>
      </w:pPr>
    </w:p>
    <w:p w14:paraId="4BB14281" w14:textId="77777777" w:rsidR="003D7AF2" w:rsidRDefault="003D7AF2" w:rsidP="003D7AF2">
      <w:pPr>
        <w:pStyle w:val="Body"/>
        <w:spacing w:after="0"/>
        <w:rPr>
          <w:rFonts w:ascii="Arial" w:hAnsi="Arial" w:cs="Arial"/>
          <w:b/>
          <w:bCs/>
          <w:lang w:val="fr-FR"/>
        </w:rPr>
      </w:pPr>
    </w:p>
    <w:p w14:paraId="4F7695FF" w14:textId="77777777" w:rsidR="003D7AF2" w:rsidRDefault="003D7AF2" w:rsidP="003D7AF2">
      <w:pPr>
        <w:pStyle w:val="Body"/>
        <w:spacing w:after="0"/>
        <w:rPr>
          <w:rFonts w:ascii="Arial" w:hAnsi="Arial" w:cs="Arial"/>
          <w:b/>
          <w:bCs/>
          <w:lang w:val="fr-FR"/>
        </w:rPr>
      </w:pPr>
    </w:p>
    <w:p w14:paraId="2B47B115" w14:textId="77777777" w:rsidR="003D7AF2" w:rsidRDefault="003D7AF2" w:rsidP="003D7AF2">
      <w:pPr>
        <w:pStyle w:val="Body"/>
        <w:spacing w:after="0"/>
        <w:rPr>
          <w:rFonts w:ascii="Arial" w:hAnsi="Arial" w:cs="Arial"/>
          <w:b/>
          <w:bCs/>
          <w:lang w:val="fr-FR"/>
        </w:rPr>
      </w:pPr>
    </w:p>
    <w:p w14:paraId="4AC08AD2" w14:textId="77777777" w:rsidR="003D7AF2" w:rsidRDefault="003D7AF2" w:rsidP="003D7AF2">
      <w:pPr>
        <w:pStyle w:val="Body"/>
        <w:spacing w:after="0"/>
        <w:rPr>
          <w:rFonts w:ascii="Arial" w:hAnsi="Arial" w:cs="Arial"/>
          <w:b/>
          <w:bCs/>
          <w:lang w:val="fr-FR"/>
        </w:rPr>
      </w:pPr>
    </w:p>
    <w:p w14:paraId="2275CD1B" w14:textId="77777777" w:rsidR="003D7AF2" w:rsidRDefault="003D7AF2" w:rsidP="003D7AF2">
      <w:pPr>
        <w:pStyle w:val="Body"/>
        <w:spacing w:after="0"/>
        <w:rPr>
          <w:rFonts w:ascii="Arial" w:hAnsi="Arial" w:cs="Arial"/>
          <w:b/>
          <w:bCs/>
          <w:lang w:val="fr-FR"/>
        </w:rPr>
      </w:pPr>
    </w:p>
    <w:p w14:paraId="74B0FAE3" w14:textId="77777777" w:rsidR="003D7AF2" w:rsidRDefault="003D7AF2" w:rsidP="003D7AF2">
      <w:pPr>
        <w:pStyle w:val="Body"/>
        <w:spacing w:after="0"/>
        <w:rPr>
          <w:rFonts w:ascii="Arial" w:hAnsi="Arial" w:cs="Arial"/>
          <w:b/>
          <w:bCs/>
          <w:lang w:val="fr-FR"/>
        </w:rPr>
      </w:pPr>
    </w:p>
    <w:p w14:paraId="3DB0BACC" w14:textId="77777777" w:rsidR="003D7AF2" w:rsidRDefault="003D7AF2" w:rsidP="003D7AF2">
      <w:pPr>
        <w:pStyle w:val="Body"/>
        <w:spacing w:after="0"/>
        <w:rPr>
          <w:rFonts w:ascii="Arial" w:hAnsi="Arial" w:cs="Arial"/>
          <w:b/>
          <w:bCs/>
          <w:lang w:val="fr-FR"/>
        </w:rPr>
      </w:pPr>
    </w:p>
    <w:p w14:paraId="4B9975F4" w14:textId="77777777" w:rsidR="003D7AF2" w:rsidRDefault="003D7AF2" w:rsidP="003D7AF2">
      <w:pPr>
        <w:pStyle w:val="Body"/>
        <w:spacing w:after="0"/>
        <w:rPr>
          <w:rFonts w:ascii="Arial" w:hAnsi="Arial" w:cs="Arial"/>
          <w:b/>
          <w:bCs/>
          <w:lang w:val="fr-FR"/>
        </w:rPr>
      </w:pPr>
    </w:p>
    <w:p w14:paraId="791D5F1B" w14:textId="77777777" w:rsidR="003D7AF2" w:rsidRDefault="003D7AF2" w:rsidP="003D7AF2">
      <w:pPr>
        <w:pStyle w:val="Body"/>
        <w:spacing w:after="0"/>
        <w:rPr>
          <w:rFonts w:ascii="Arial" w:hAnsi="Arial" w:cs="Arial"/>
          <w:b/>
          <w:bCs/>
          <w:lang w:val="fr-FR"/>
        </w:rPr>
      </w:pPr>
    </w:p>
    <w:p w14:paraId="3CED80BE" w14:textId="77777777" w:rsidR="003D7AF2" w:rsidRDefault="003D7AF2" w:rsidP="003D7AF2">
      <w:pPr>
        <w:pStyle w:val="Body"/>
        <w:spacing w:after="0"/>
        <w:rPr>
          <w:rFonts w:ascii="Arial" w:hAnsi="Arial" w:cs="Arial"/>
          <w:b/>
          <w:bCs/>
          <w:lang w:val="fr-FR"/>
        </w:rPr>
      </w:pPr>
    </w:p>
    <w:p w14:paraId="7C5D9BD8" w14:textId="77777777" w:rsidR="003D7AF2" w:rsidRDefault="003D7AF2" w:rsidP="003D7AF2">
      <w:pPr>
        <w:pStyle w:val="Body"/>
        <w:spacing w:after="0"/>
        <w:rPr>
          <w:rFonts w:ascii="Arial" w:hAnsi="Arial" w:cs="Arial"/>
          <w:b/>
          <w:bCs/>
          <w:lang w:val="fr-FR"/>
        </w:rPr>
      </w:pPr>
    </w:p>
    <w:p w14:paraId="0A00BF60" w14:textId="77777777" w:rsidR="003D7AF2" w:rsidRPr="003D7AF2" w:rsidRDefault="003D7AF2" w:rsidP="003D7AF2">
      <w:pPr>
        <w:pStyle w:val="Body"/>
        <w:spacing w:after="0"/>
        <w:rPr>
          <w:rFonts w:ascii="Arial" w:hAnsi="Arial" w:cs="Arial"/>
          <w:b/>
          <w:bCs/>
          <w:lang w:val="fr-FR"/>
        </w:rPr>
      </w:pPr>
    </w:p>
    <w:p w14:paraId="63764EAF" w14:textId="77777777" w:rsidR="003D7AF2" w:rsidRPr="003D7AF2" w:rsidRDefault="003D7AF2" w:rsidP="003D7AF2">
      <w:pPr>
        <w:pStyle w:val="Body"/>
        <w:rPr>
          <w:rFonts w:ascii="Arial" w:hAnsi="Arial" w:cs="Arial"/>
          <w:b/>
          <w:bCs/>
          <w:sz w:val="22"/>
          <w:lang w:val="fr-FR"/>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Pr="003D7AF2">
        <w:rPr>
          <w:rFonts w:ascii="Arial" w:hAnsi="Arial" w:cs="Arial"/>
          <w:b/>
          <w:bCs/>
          <w:sz w:val="22"/>
          <w:lang w:val="fr-FR"/>
        </w:rPr>
        <w:t>Macronutrients of Leafy Greens</w:t>
      </w:r>
    </w:p>
    <w:p w14:paraId="3977EA52" w14:textId="77777777" w:rsidR="00487E76" w:rsidRPr="00487E76" w:rsidRDefault="00487E76" w:rsidP="00487E76">
      <w:pPr>
        <w:pStyle w:val="Body"/>
        <w:spacing w:after="0"/>
        <w:rPr>
          <w:rFonts w:ascii="Arial" w:hAnsi="Arial" w:cs="Arial"/>
          <w:lang w:val="fr-FR"/>
        </w:rPr>
      </w:pPr>
      <w:r w:rsidRPr="00487E76">
        <w:rPr>
          <w:rFonts w:ascii="Arial" w:hAnsi="Arial" w:cs="Arial"/>
          <w:lang w:val="fr-FR"/>
        </w:rPr>
        <w:t>Statistical analysis revealed a difference in the lipids contents of the analyzed samples (Table 2). According to Tukey's HSD test, the lipids contents of pklala, spinach, and brombrou leaves were 2.06 ± 1.01%, 3.75 ± 1.2%, and 9.4 ± 0.71%, respectively. The brombrou leaf had the highest content (9.4 ± 0.71%), and the pklala leaf had the lowest content (9.4 ± 0.71%).</w:t>
      </w:r>
    </w:p>
    <w:p w14:paraId="48650B54" w14:textId="77777777" w:rsidR="00487E76" w:rsidRPr="00487E76" w:rsidRDefault="00487E76" w:rsidP="00487E76">
      <w:pPr>
        <w:pStyle w:val="Body"/>
        <w:spacing w:after="0"/>
        <w:rPr>
          <w:rFonts w:ascii="Arial" w:hAnsi="Arial" w:cs="Arial"/>
          <w:lang w:val="fr-FR"/>
        </w:rPr>
      </w:pPr>
      <w:r w:rsidRPr="00487E76">
        <w:rPr>
          <w:rFonts w:ascii="Arial" w:hAnsi="Arial" w:cs="Arial"/>
          <w:lang w:val="fr-FR"/>
        </w:rPr>
        <w:t>Furthermore, the analysis revealed a high level of carbohydrates content in the analyzed samples. Thus, the lipids contents of pklala, spinach, and brombrou leaves were 70.17 ± 0.15 %, 70.17 ± 0.15 %, and 70.17 ± 0.15 %, respectively. 80.14 ± 0.31% and 75.86 ± 0.06 % which are different. In addition, kplala leaves (70.17 ± 0.15%) have the lowest value while spinach leaves have the highest value (80.14 ± 0.31%). (Table 2).</w:t>
      </w:r>
    </w:p>
    <w:p w14:paraId="6770708D" w14:textId="77777777" w:rsidR="00487E76" w:rsidRDefault="00487E76" w:rsidP="00487E76">
      <w:pPr>
        <w:pStyle w:val="Body"/>
        <w:spacing w:after="0"/>
        <w:rPr>
          <w:rFonts w:ascii="Arial" w:hAnsi="Arial" w:cs="Arial"/>
          <w:lang w:val="fr-FR"/>
        </w:rPr>
      </w:pPr>
      <w:r w:rsidRPr="00487E76">
        <w:rPr>
          <w:rFonts w:ascii="Arial" w:hAnsi="Arial" w:cs="Arial"/>
          <w:lang w:val="fr-FR"/>
        </w:rPr>
        <w:t>Unlike carbohydrates and lipids, fiber content varies from one leaf to another. Thus, kplala, spinach and brombrou leaves have respective contents of 15.51 ± 0.21% ; 2.75 ± 0.09 % and 8.50 ± 0.15 %. Pklala leaf showed the highest value (15.51 ± 0.2 1%) and brombrou leaf showed the lowest value (0.75 ± 0.09 %).</w:t>
      </w:r>
    </w:p>
    <w:p w14:paraId="68688385" w14:textId="77777777" w:rsidR="00487E76" w:rsidRPr="00487E76" w:rsidRDefault="00487E76" w:rsidP="00487E76">
      <w:pPr>
        <w:pStyle w:val="Body"/>
        <w:spacing w:after="0"/>
        <w:rPr>
          <w:rFonts w:ascii="Arial" w:hAnsi="Arial" w:cs="Arial"/>
          <w:lang w:val="fr-FR"/>
        </w:rPr>
      </w:pPr>
    </w:p>
    <w:p w14:paraId="74B1E586" w14:textId="073A83A7" w:rsidR="00487E76" w:rsidRDefault="00487E76" w:rsidP="00487E76">
      <w:pPr>
        <w:pStyle w:val="Body"/>
        <w:spacing w:after="0"/>
        <w:rPr>
          <w:rFonts w:ascii="Arial" w:hAnsi="Arial" w:cs="Arial"/>
          <w:b/>
          <w:bCs/>
          <w:lang w:val="fr-FR"/>
        </w:rPr>
      </w:pPr>
      <w:r w:rsidRPr="00487E76">
        <w:rPr>
          <w:rFonts w:ascii="Arial" w:hAnsi="Arial" w:cs="Arial"/>
          <w:b/>
          <w:bCs/>
          <w:lang w:val="fr-FR"/>
        </w:rPr>
        <w:t>Table 2. Leaf macronutrients</w:t>
      </w:r>
      <w:r>
        <w:rPr>
          <w:rFonts w:ascii="Arial" w:hAnsi="Arial" w:cs="Arial"/>
          <w:b/>
          <w:bCs/>
          <w:lang w:val="fr-FR"/>
        </w:rPr>
        <w:tab/>
      </w:r>
    </w:p>
    <w:tbl>
      <w:tblPr>
        <w:tblpPr w:leftFromText="141" w:rightFromText="141" w:bottomFromText="160" w:vertAnchor="text" w:horzAnchor="page" w:tblpX="2228" w:tblpY="257"/>
        <w:tblOverlap w:val="never"/>
        <w:tblW w:w="6142" w:type="dxa"/>
        <w:tblCellMar>
          <w:left w:w="70" w:type="dxa"/>
          <w:right w:w="70" w:type="dxa"/>
        </w:tblCellMar>
        <w:tblLook w:val="04A0" w:firstRow="1" w:lastRow="0" w:firstColumn="1" w:lastColumn="0" w:noHBand="0" w:noVBand="1"/>
      </w:tblPr>
      <w:tblGrid>
        <w:gridCol w:w="1130"/>
        <w:gridCol w:w="1540"/>
        <w:gridCol w:w="1736"/>
        <w:gridCol w:w="1736"/>
      </w:tblGrid>
      <w:tr w:rsidR="00487E76" w:rsidRPr="00F976CA" w14:paraId="1933B62B" w14:textId="77777777" w:rsidTr="00487E76">
        <w:trPr>
          <w:trHeight w:val="302"/>
        </w:trPr>
        <w:tc>
          <w:tcPr>
            <w:tcW w:w="1130" w:type="dxa"/>
            <w:tcBorders>
              <w:top w:val="single" w:sz="4" w:space="0" w:color="auto"/>
              <w:left w:val="nil"/>
              <w:bottom w:val="nil"/>
              <w:right w:val="nil"/>
            </w:tcBorders>
            <w:noWrap/>
            <w:vAlign w:val="bottom"/>
            <w:hideMark/>
          </w:tcPr>
          <w:p w14:paraId="5B86AB24" w14:textId="77777777" w:rsidR="00487E76" w:rsidRPr="00F976CA" w:rsidRDefault="00487E76" w:rsidP="00413375">
            <w:pPr>
              <w:rPr>
                <w:rFonts w:ascii="Arial" w:hAnsi="Arial" w:cs="Arial"/>
                <w:lang w:val="fr-CI"/>
              </w:rPr>
            </w:pPr>
            <w:r w:rsidRPr="00F976CA">
              <w:rPr>
                <w:rFonts w:ascii="Arial" w:hAnsi="Arial" w:cs="Arial"/>
              </w:rPr>
              <w:t>Leaves</w:t>
            </w:r>
          </w:p>
        </w:tc>
        <w:tc>
          <w:tcPr>
            <w:tcW w:w="1540" w:type="dxa"/>
            <w:tcBorders>
              <w:top w:val="single" w:sz="4" w:space="0" w:color="auto"/>
              <w:left w:val="nil"/>
              <w:bottom w:val="nil"/>
              <w:right w:val="nil"/>
            </w:tcBorders>
            <w:noWrap/>
            <w:vAlign w:val="bottom"/>
            <w:hideMark/>
          </w:tcPr>
          <w:p w14:paraId="586062B6" w14:textId="77777777" w:rsidR="00487E76" w:rsidRPr="00F976CA" w:rsidRDefault="00487E76" w:rsidP="00413375">
            <w:pPr>
              <w:rPr>
                <w:rFonts w:ascii="Arial" w:hAnsi="Arial" w:cs="Arial"/>
                <w:lang w:val="fr-CI"/>
              </w:rPr>
            </w:pPr>
            <w:r w:rsidRPr="00F976CA">
              <w:rPr>
                <w:rFonts w:ascii="Arial" w:hAnsi="Arial" w:cs="Arial"/>
                <w:lang w:val="fr-CI"/>
              </w:rPr>
              <w:t>Lipids</w:t>
            </w:r>
          </w:p>
        </w:tc>
        <w:tc>
          <w:tcPr>
            <w:tcW w:w="1736" w:type="dxa"/>
            <w:tcBorders>
              <w:top w:val="single" w:sz="4" w:space="0" w:color="auto"/>
              <w:left w:val="nil"/>
              <w:bottom w:val="nil"/>
              <w:right w:val="nil"/>
            </w:tcBorders>
            <w:noWrap/>
            <w:vAlign w:val="bottom"/>
            <w:hideMark/>
          </w:tcPr>
          <w:p w14:paraId="04B7C9C5" w14:textId="77777777" w:rsidR="00487E76" w:rsidRPr="00F976CA" w:rsidRDefault="00487E76" w:rsidP="00413375">
            <w:pPr>
              <w:rPr>
                <w:rFonts w:ascii="Arial" w:hAnsi="Arial" w:cs="Arial"/>
                <w:lang w:val="fr-CI"/>
              </w:rPr>
            </w:pPr>
            <w:r w:rsidRPr="00F976CA">
              <w:rPr>
                <w:rFonts w:ascii="Arial" w:hAnsi="Arial" w:cs="Arial"/>
              </w:rPr>
              <w:t>Carbohydrates</w:t>
            </w:r>
          </w:p>
        </w:tc>
        <w:tc>
          <w:tcPr>
            <w:tcW w:w="1736" w:type="dxa"/>
            <w:tcBorders>
              <w:top w:val="single" w:sz="4" w:space="0" w:color="auto"/>
              <w:left w:val="nil"/>
              <w:bottom w:val="nil"/>
              <w:right w:val="nil"/>
            </w:tcBorders>
            <w:noWrap/>
            <w:vAlign w:val="bottom"/>
            <w:hideMark/>
          </w:tcPr>
          <w:p w14:paraId="19C44264" w14:textId="77777777" w:rsidR="00487E76" w:rsidRPr="00F976CA" w:rsidRDefault="00487E76" w:rsidP="00413375">
            <w:pPr>
              <w:rPr>
                <w:rFonts w:ascii="Arial" w:hAnsi="Arial" w:cs="Arial"/>
                <w:lang w:val="fr-CI"/>
              </w:rPr>
            </w:pPr>
            <w:r w:rsidRPr="00F976CA">
              <w:rPr>
                <w:rFonts w:ascii="Arial" w:hAnsi="Arial" w:cs="Arial"/>
                <w:lang w:val="fr-CI"/>
              </w:rPr>
              <w:t>Fibers</w:t>
            </w:r>
          </w:p>
        </w:tc>
      </w:tr>
      <w:tr w:rsidR="00487E76" w:rsidRPr="00F976CA" w14:paraId="615D6435" w14:textId="77777777" w:rsidTr="00487E76">
        <w:trPr>
          <w:trHeight w:val="323"/>
        </w:trPr>
        <w:tc>
          <w:tcPr>
            <w:tcW w:w="1130" w:type="dxa"/>
            <w:tcBorders>
              <w:top w:val="nil"/>
              <w:left w:val="nil"/>
              <w:bottom w:val="single" w:sz="4" w:space="0" w:color="auto"/>
              <w:right w:val="nil"/>
            </w:tcBorders>
            <w:noWrap/>
            <w:vAlign w:val="bottom"/>
            <w:hideMark/>
          </w:tcPr>
          <w:p w14:paraId="6FE0602B" w14:textId="77777777" w:rsidR="00487E76" w:rsidRPr="00F976CA" w:rsidRDefault="00487E76" w:rsidP="00413375">
            <w:pPr>
              <w:rPr>
                <w:rFonts w:ascii="Arial" w:hAnsi="Arial" w:cs="Arial"/>
                <w:lang w:val="fr-CI"/>
              </w:rPr>
            </w:pPr>
            <w:r w:rsidRPr="00F976CA">
              <w:rPr>
                <w:rFonts w:ascii="Arial" w:hAnsi="Arial" w:cs="Arial"/>
                <w:lang w:val="fr-CI"/>
              </w:rPr>
              <w:t> </w:t>
            </w:r>
          </w:p>
        </w:tc>
        <w:tc>
          <w:tcPr>
            <w:tcW w:w="1540" w:type="dxa"/>
            <w:tcBorders>
              <w:top w:val="nil"/>
              <w:left w:val="nil"/>
              <w:bottom w:val="single" w:sz="4" w:space="0" w:color="auto"/>
              <w:right w:val="nil"/>
            </w:tcBorders>
            <w:noWrap/>
            <w:vAlign w:val="bottom"/>
            <w:hideMark/>
          </w:tcPr>
          <w:p w14:paraId="0DD63594" w14:textId="77777777" w:rsidR="00487E76" w:rsidRPr="00F976CA" w:rsidRDefault="00487E76" w:rsidP="00413375">
            <w:pPr>
              <w:rPr>
                <w:rFonts w:ascii="Arial" w:hAnsi="Arial" w:cs="Arial"/>
                <w:lang w:val="fr-CI"/>
              </w:rPr>
            </w:pPr>
            <w:r w:rsidRPr="00F976CA">
              <w:rPr>
                <w:rFonts w:ascii="Arial" w:hAnsi="Arial" w:cs="Arial"/>
              </w:rPr>
              <w:t xml:space="preserve">% </w:t>
            </w:r>
          </w:p>
        </w:tc>
        <w:tc>
          <w:tcPr>
            <w:tcW w:w="1736" w:type="dxa"/>
            <w:tcBorders>
              <w:top w:val="nil"/>
              <w:left w:val="nil"/>
              <w:bottom w:val="single" w:sz="4" w:space="0" w:color="auto"/>
              <w:right w:val="nil"/>
            </w:tcBorders>
            <w:noWrap/>
            <w:vAlign w:val="bottom"/>
            <w:hideMark/>
          </w:tcPr>
          <w:p w14:paraId="6DD22E3A" w14:textId="77777777" w:rsidR="00487E76" w:rsidRPr="00F976CA" w:rsidRDefault="00487E76" w:rsidP="00413375">
            <w:pPr>
              <w:rPr>
                <w:rFonts w:ascii="Arial" w:hAnsi="Arial" w:cs="Arial"/>
                <w:lang w:val="fr-CI"/>
              </w:rPr>
            </w:pPr>
            <w:r w:rsidRPr="00F976CA">
              <w:rPr>
                <w:rFonts w:ascii="Arial" w:hAnsi="Arial" w:cs="Arial"/>
              </w:rPr>
              <w:t xml:space="preserve">% </w:t>
            </w:r>
          </w:p>
        </w:tc>
        <w:tc>
          <w:tcPr>
            <w:tcW w:w="1736" w:type="dxa"/>
            <w:tcBorders>
              <w:top w:val="nil"/>
              <w:left w:val="nil"/>
              <w:bottom w:val="single" w:sz="4" w:space="0" w:color="auto"/>
              <w:right w:val="nil"/>
            </w:tcBorders>
            <w:noWrap/>
            <w:vAlign w:val="bottom"/>
            <w:hideMark/>
          </w:tcPr>
          <w:p w14:paraId="33446181" w14:textId="77777777" w:rsidR="00487E76" w:rsidRPr="00F976CA" w:rsidRDefault="00487E76" w:rsidP="00413375">
            <w:pPr>
              <w:rPr>
                <w:rFonts w:ascii="Arial" w:hAnsi="Arial" w:cs="Arial"/>
                <w:lang w:val="fr-CI"/>
              </w:rPr>
            </w:pPr>
            <w:r w:rsidRPr="00F976CA">
              <w:rPr>
                <w:rFonts w:ascii="Arial" w:hAnsi="Arial" w:cs="Arial"/>
                <w:lang w:val="fr-CI"/>
              </w:rPr>
              <w:t>%</w:t>
            </w:r>
          </w:p>
        </w:tc>
      </w:tr>
      <w:tr w:rsidR="00487E76" w:rsidRPr="00F976CA" w14:paraId="3C56B800" w14:textId="77777777" w:rsidTr="00487E76">
        <w:trPr>
          <w:trHeight w:val="511"/>
        </w:trPr>
        <w:tc>
          <w:tcPr>
            <w:tcW w:w="1130" w:type="dxa"/>
            <w:noWrap/>
            <w:vAlign w:val="bottom"/>
            <w:hideMark/>
          </w:tcPr>
          <w:p w14:paraId="56DA36FE" w14:textId="77777777" w:rsidR="00487E76" w:rsidRPr="00F976CA" w:rsidRDefault="00487E76" w:rsidP="00413375">
            <w:pPr>
              <w:rPr>
                <w:rFonts w:ascii="Arial" w:hAnsi="Arial" w:cs="Arial"/>
                <w:lang w:val="fr-CI"/>
              </w:rPr>
            </w:pPr>
            <w:r w:rsidRPr="00F976CA">
              <w:rPr>
                <w:rFonts w:ascii="Arial" w:hAnsi="Arial" w:cs="Arial"/>
                <w:lang w:val="fr-CI"/>
              </w:rPr>
              <w:t>Pklala</w:t>
            </w:r>
          </w:p>
        </w:tc>
        <w:tc>
          <w:tcPr>
            <w:tcW w:w="1540" w:type="dxa"/>
            <w:noWrap/>
            <w:vAlign w:val="bottom"/>
            <w:hideMark/>
          </w:tcPr>
          <w:p w14:paraId="0C7CA424" w14:textId="77777777" w:rsidR="00487E76" w:rsidRPr="00F976CA" w:rsidRDefault="00487E76" w:rsidP="00413375">
            <w:pPr>
              <w:rPr>
                <w:rFonts w:ascii="Arial" w:hAnsi="Arial" w:cs="Arial"/>
                <w:lang w:val="fr-CI"/>
              </w:rPr>
            </w:pPr>
            <w:r w:rsidRPr="00F976CA">
              <w:rPr>
                <w:rFonts w:ascii="Arial" w:hAnsi="Arial" w:cs="Arial"/>
              </w:rPr>
              <w:t>2.06 ± 1.01</w:t>
            </w:r>
          </w:p>
        </w:tc>
        <w:tc>
          <w:tcPr>
            <w:tcW w:w="1736" w:type="dxa"/>
            <w:noWrap/>
            <w:vAlign w:val="bottom"/>
            <w:hideMark/>
          </w:tcPr>
          <w:p w14:paraId="24B1A1D7" w14:textId="77777777" w:rsidR="00487E76" w:rsidRPr="00F976CA" w:rsidRDefault="00487E76" w:rsidP="00413375">
            <w:pPr>
              <w:rPr>
                <w:rFonts w:ascii="Arial" w:hAnsi="Arial" w:cs="Arial"/>
                <w:lang w:val="fr-CI"/>
              </w:rPr>
            </w:pPr>
            <w:r w:rsidRPr="00F976CA">
              <w:rPr>
                <w:rFonts w:ascii="Arial" w:hAnsi="Arial" w:cs="Arial"/>
              </w:rPr>
              <w:t xml:space="preserve">70.17 ± 0.15 </w:t>
            </w:r>
          </w:p>
        </w:tc>
        <w:tc>
          <w:tcPr>
            <w:tcW w:w="1736" w:type="dxa"/>
            <w:noWrap/>
            <w:vAlign w:val="bottom"/>
            <w:hideMark/>
          </w:tcPr>
          <w:p w14:paraId="4D9A87C0" w14:textId="77777777" w:rsidR="00487E76" w:rsidRPr="00F976CA" w:rsidRDefault="00487E76" w:rsidP="00413375">
            <w:pPr>
              <w:rPr>
                <w:rFonts w:ascii="Arial" w:hAnsi="Arial" w:cs="Arial"/>
                <w:lang w:val="fr-CI"/>
              </w:rPr>
            </w:pPr>
            <w:r w:rsidRPr="00F976CA">
              <w:rPr>
                <w:rFonts w:ascii="Arial" w:hAnsi="Arial" w:cs="Arial"/>
              </w:rPr>
              <w:t xml:space="preserve">15.51 ± 0.21 </w:t>
            </w:r>
          </w:p>
        </w:tc>
      </w:tr>
      <w:tr w:rsidR="00487E76" w:rsidRPr="00F976CA" w14:paraId="48018F0D" w14:textId="77777777" w:rsidTr="00487E76">
        <w:trPr>
          <w:trHeight w:val="469"/>
        </w:trPr>
        <w:tc>
          <w:tcPr>
            <w:tcW w:w="1130" w:type="dxa"/>
            <w:noWrap/>
            <w:vAlign w:val="bottom"/>
            <w:hideMark/>
          </w:tcPr>
          <w:p w14:paraId="65DDBD60" w14:textId="77777777" w:rsidR="00487E76" w:rsidRPr="00F976CA" w:rsidRDefault="00487E76" w:rsidP="00413375">
            <w:pPr>
              <w:rPr>
                <w:rFonts w:ascii="Arial" w:hAnsi="Arial" w:cs="Arial"/>
                <w:lang w:val="fr-CI"/>
              </w:rPr>
            </w:pPr>
            <w:r w:rsidRPr="00F976CA">
              <w:rPr>
                <w:rFonts w:ascii="Arial" w:hAnsi="Arial" w:cs="Arial"/>
                <w:lang w:val="fr-CI"/>
              </w:rPr>
              <w:t>Spinach</w:t>
            </w:r>
          </w:p>
        </w:tc>
        <w:tc>
          <w:tcPr>
            <w:tcW w:w="1540" w:type="dxa"/>
            <w:noWrap/>
            <w:vAlign w:val="bottom"/>
            <w:hideMark/>
          </w:tcPr>
          <w:p w14:paraId="06B702DD" w14:textId="77777777" w:rsidR="00487E76" w:rsidRPr="00F976CA" w:rsidRDefault="00487E76" w:rsidP="00413375">
            <w:pPr>
              <w:rPr>
                <w:rFonts w:ascii="Arial" w:hAnsi="Arial" w:cs="Arial"/>
                <w:lang w:val="fr-CI"/>
              </w:rPr>
            </w:pPr>
            <w:r w:rsidRPr="00F976CA">
              <w:rPr>
                <w:rFonts w:ascii="Arial" w:hAnsi="Arial" w:cs="Arial"/>
              </w:rPr>
              <w:t xml:space="preserve">3.75 ± 1.2 </w:t>
            </w:r>
          </w:p>
        </w:tc>
        <w:tc>
          <w:tcPr>
            <w:tcW w:w="1736" w:type="dxa"/>
            <w:noWrap/>
            <w:vAlign w:val="bottom"/>
            <w:hideMark/>
          </w:tcPr>
          <w:p w14:paraId="35F59CD8" w14:textId="77777777" w:rsidR="00487E76" w:rsidRPr="00F976CA" w:rsidRDefault="00487E76" w:rsidP="00413375">
            <w:pPr>
              <w:rPr>
                <w:rFonts w:ascii="Arial" w:hAnsi="Arial" w:cs="Arial"/>
                <w:lang w:val="fr-CI"/>
              </w:rPr>
            </w:pPr>
            <w:r w:rsidRPr="00F976CA">
              <w:rPr>
                <w:rFonts w:ascii="Arial" w:hAnsi="Arial" w:cs="Arial"/>
              </w:rPr>
              <w:t xml:space="preserve">80.14 ± 0.31 </w:t>
            </w:r>
          </w:p>
        </w:tc>
        <w:tc>
          <w:tcPr>
            <w:tcW w:w="1736" w:type="dxa"/>
            <w:noWrap/>
            <w:vAlign w:val="bottom"/>
            <w:hideMark/>
          </w:tcPr>
          <w:p w14:paraId="2A8EEC07" w14:textId="77777777" w:rsidR="00487E76" w:rsidRPr="00F976CA" w:rsidRDefault="00487E76" w:rsidP="00413375">
            <w:pPr>
              <w:rPr>
                <w:rFonts w:ascii="Arial" w:hAnsi="Arial" w:cs="Arial"/>
                <w:lang w:val="fr-CI"/>
              </w:rPr>
            </w:pPr>
            <w:r w:rsidRPr="00F976CA">
              <w:rPr>
                <w:rFonts w:ascii="Arial" w:hAnsi="Arial" w:cs="Arial"/>
                <w:lang w:val="fr-CI"/>
              </w:rPr>
              <w:t xml:space="preserve">2.75 ± 0.09 </w:t>
            </w:r>
          </w:p>
        </w:tc>
      </w:tr>
      <w:tr w:rsidR="00487E76" w:rsidRPr="00F976CA" w14:paraId="71F254C3" w14:textId="77777777" w:rsidTr="00487E76">
        <w:trPr>
          <w:trHeight w:val="511"/>
        </w:trPr>
        <w:tc>
          <w:tcPr>
            <w:tcW w:w="1130" w:type="dxa"/>
            <w:tcBorders>
              <w:top w:val="nil"/>
              <w:left w:val="nil"/>
              <w:bottom w:val="single" w:sz="4" w:space="0" w:color="auto"/>
              <w:right w:val="nil"/>
            </w:tcBorders>
            <w:noWrap/>
            <w:vAlign w:val="bottom"/>
            <w:hideMark/>
          </w:tcPr>
          <w:p w14:paraId="7ED9BCA3" w14:textId="77777777" w:rsidR="00487E76" w:rsidRPr="00F976CA" w:rsidRDefault="00487E76" w:rsidP="00413375">
            <w:pPr>
              <w:rPr>
                <w:rFonts w:ascii="Arial" w:hAnsi="Arial" w:cs="Arial"/>
                <w:lang w:val="fr-CI"/>
              </w:rPr>
            </w:pPr>
            <w:r w:rsidRPr="00F976CA">
              <w:rPr>
                <w:rFonts w:ascii="Arial" w:hAnsi="Arial" w:cs="Arial"/>
                <w:lang w:val="fr-CI"/>
              </w:rPr>
              <w:t>Brombrou</w:t>
            </w:r>
          </w:p>
        </w:tc>
        <w:tc>
          <w:tcPr>
            <w:tcW w:w="1540" w:type="dxa"/>
            <w:tcBorders>
              <w:top w:val="nil"/>
              <w:left w:val="nil"/>
              <w:bottom w:val="single" w:sz="4" w:space="0" w:color="auto"/>
              <w:right w:val="nil"/>
            </w:tcBorders>
            <w:noWrap/>
            <w:vAlign w:val="bottom"/>
            <w:hideMark/>
          </w:tcPr>
          <w:p w14:paraId="0226AE08" w14:textId="77777777" w:rsidR="00487E76" w:rsidRPr="00F976CA" w:rsidRDefault="00487E76" w:rsidP="00413375">
            <w:pPr>
              <w:rPr>
                <w:rFonts w:ascii="Arial" w:hAnsi="Arial" w:cs="Arial"/>
                <w:lang w:val="fr-CI"/>
              </w:rPr>
            </w:pPr>
            <w:r w:rsidRPr="00F976CA">
              <w:rPr>
                <w:rFonts w:ascii="Arial" w:hAnsi="Arial" w:cs="Arial"/>
              </w:rPr>
              <w:t xml:space="preserve">9.4 ± 0.715  </w:t>
            </w:r>
          </w:p>
        </w:tc>
        <w:tc>
          <w:tcPr>
            <w:tcW w:w="1736" w:type="dxa"/>
            <w:tcBorders>
              <w:top w:val="nil"/>
              <w:left w:val="nil"/>
              <w:bottom w:val="single" w:sz="4" w:space="0" w:color="auto"/>
              <w:right w:val="nil"/>
            </w:tcBorders>
            <w:noWrap/>
            <w:vAlign w:val="bottom"/>
            <w:hideMark/>
          </w:tcPr>
          <w:p w14:paraId="20EF2347" w14:textId="77777777" w:rsidR="00487E76" w:rsidRPr="00F976CA" w:rsidRDefault="00487E76" w:rsidP="00413375">
            <w:pPr>
              <w:rPr>
                <w:rFonts w:ascii="Arial" w:hAnsi="Arial" w:cs="Arial"/>
                <w:lang w:val="fr-CI"/>
              </w:rPr>
            </w:pPr>
            <w:r w:rsidRPr="00F976CA">
              <w:rPr>
                <w:rFonts w:ascii="Arial" w:hAnsi="Arial" w:cs="Arial"/>
              </w:rPr>
              <w:t xml:space="preserve">75.86 ± 0.06 </w:t>
            </w:r>
          </w:p>
        </w:tc>
        <w:tc>
          <w:tcPr>
            <w:tcW w:w="1736" w:type="dxa"/>
            <w:tcBorders>
              <w:top w:val="nil"/>
              <w:left w:val="nil"/>
              <w:bottom w:val="single" w:sz="4" w:space="0" w:color="auto"/>
              <w:right w:val="nil"/>
            </w:tcBorders>
            <w:noWrap/>
            <w:vAlign w:val="bottom"/>
            <w:hideMark/>
          </w:tcPr>
          <w:p w14:paraId="11292162" w14:textId="77777777" w:rsidR="00487E76" w:rsidRPr="00F976CA" w:rsidRDefault="00487E76" w:rsidP="00413375">
            <w:pPr>
              <w:rPr>
                <w:rFonts w:ascii="Arial" w:hAnsi="Arial" w:cs="Arial"/>
                <w:lang w:val="fr-CI"/>
              </w:rPr>
            </w:pPr>
            <w:r w:rsidRPr="00F976CA">
              <w:rPr>
                <w:rFonts w:ascii="Arial" w:hAnsi="Arial" w:cs="Arial"/>
              </w:rPr>
              <w:t>8.50 ±0.15</w:t>
            </w:r>
          </w:p>
        </w:tc>
      </w:tr>
    </w:tbl>
    <w:p w14:paraId="5E9710EA" w14:textId="77777777" w:rsidR="00487E76" w:rsidRDefault="00487E76" w:rsidP="00487E76">
      <w:pPr>
        <w:pStyle w:val="Body"/>
        <w:spacing w:after="0"/>
        <w:rPr>
          <w:rFonts w:ascii="Arial" w:hAnsi="Arial" w:cs="Arial"/>
          <w:b/>
          <w:bCs/>
          <w:lang w:val="fr-FR"/>
        </w:rPr>
      </w:pPr>
    </w:p>
    <w:p w14:paraId="5E3A557C" w14:textId="77777777" w:rsidR="00487E76" w:rsidRDefault="00487E76" w:rsidP="00487E76">
      <w:pPr>
        <w:pStyle w:val="Body"/>
        <w:spacing w:after="0"/>
        <w:rPr>
          <w:rFonts w:ascii="Arial" w:hAnsi="Arial" w:cs="Arial"/>
          <w:b/>
          <w:bCs/>
          <w:lang w:val="fr-FR"/>
        </w:rPr>
      </w:pPr>
    </w:p>
    <w:p w14:paraId="166B4DB8" w14:textId="77777777" w:rsidR="00487E76" w:rsidRDefault="00487E76" w:rsidP="00487E76">
      <w:pPr>
        <w:pStyle w:val="Body"/>
        <w:spacing w:after="0"/>
        <w:rPr>
          <w:rFonts w:ascii="Arial" w:hAnsi="Arial" w:cs="Arial"/>
          <w:b/>
          <w:bCs/>
          <w:lang w:val="fr-FR"/>
        </w:rPr>
      </w:pPr>
    </w:p>
    <w:p w14:paraId="2ACE849D" w14:textId="77777777" w:rsidR="00487E76" w:rsidRDefault="00487E76" w:rsidP="00487E76">
      <w:pPr>
        <w:pStyle w:val="Body"/>
        <w:spacing w:after="0"/>
        <w:rPr>
          <w:rFonts w:ascii="Arial" w:hAnsi="Arial" w:cs="Arial"/>
          <w:b/>
          <w:bCs/>
          <w:lang w:val="fr-FR"/>
        </w:rPr>
      </w:pPr>
    </w:p>
    <w:p w14:paraId="7AD5FE48" w14:textId="77777777" w:rsidR="00487E76" w:rsidRDefault="00487E76" w:rsidP="00487E76">
      <w:pPr>
        <w:pStyle w:val="Body"/>
        <w:spacing w:after="0"/>
        <w:rPr>
          <w:rFonts w:ascii="Arial" w:hAnsi="Arial" w:cs="Arial"/>
          <w:b/>
          <w:bCs/>
          <w:lang w:val="fr-FR"/>
        </w:rPr>
      </w:pPr>
    </w:p>
    <w:p w14:paraId="2D1AA09E" w14:textId="77777777" w:rsidR="00487E76" w:rsidRDefault="00487E76" w:rsidP="00487E76">
      <w:pPr>
        <w:pStyle w:val="Body"/>
        <w:spacing w:after="0"/>
        <w:rPr>
          <w:rFonts w:ascii="Arial" w:hAnsi="Arial" w:cs="Arial"/>
          <w:b/>
          <w:bCs/>
          <w:lang w:val="fr-FR"/>
        </w:rPr>
      </w:pPr>
    </w:p>
    <w:p w14:paraId="41EEB286" w14:textId="77777777" w:rsidR="00487E76" w:rsidRDefault="00487E76" w:rsidP="00487E76">
      <w:pPr>
        <w:pStyle w:val="Body"/>
        <w:spacing w:after="0"/>
        <w:rPr>
          <w:rFonts w:ascii="Arial" w:hAnsi="Arial" w:cs="Arial"/>
          <w:b/>
          <w:bCs/>
          <w:lang w:val="fr-FR"/>
        </w:rPr>
      </w:pPr>
    </w:p>
    <w:p w14:paraId="1BECF58E" w14:textId="77777777" w:rsidR="00487E76" w:rsidRDefault="00487E76" w:rsidP="00487E76">
      <w:pPr>
        <w:pStyle w:val="Body"/>
        <w:spacing w:after="0"/>
        <w:rPr>
          <w:rFonts w:ascii="Arial" w:hAnsi="Arial" w:cs="Arial"/>
          <w:b/>
          <w:bCs/>
          <w:lang w:val="fr-FR"/>
        </w:rPr>
      </w:pPr>
    </w:p>
    <w:p w14:paraId="7F4E9A67" w14:textId="77777777" w:rsidR="00487E76" w:rsidRDefault="00487E76" w:rsidP="00487E76">
      <w:pPr>
        <w:pStyle w:val="Body"/>
        <w:spacing w:after="0"/>
        <w:rPr>
          <w:rFonts w:ascii="Arial" w:hAnsi="Arial" w:cs="Arial"/>
          <w:b/>
          <w:bCs/>
          <w:lang w:val="fr-FR"/>
        </w:rPr>
      </w:pPr>
    </w:p>
    <w:p w14:paraId="05CF7A28" w14:textId="77777777" w:rsidR="0016088D" w:rsidRDefault="0016088D" w:rsidP="0016088D">
      <w:pPr>
        <w:pStyle w:val="Body"/>
        <w:tabs>
          <w:tab w:val="left" w:pos="990"/>
        </w:tabs>
        <w:rPr>
          <w:rFonts w:ascii="Arial" w:hAnsi="Arial" w:cs="Arial"/>
          <w:b/>
          <w:bCs/>
          <w:lang w:val="fr-FR"/>
        </w:rPr>
      </w:pPr>
    </w:p>
    <w:p w14:paraId="1FFEBE84" w14:textId="77777777" w:rsidR="0016088D" w:rsidRDefault="0016088D" w:rsidP="0016088D">
      <w:pPr>
        <w:pStyle w:val="Body"/>
        <w:tabs>
          <w:tab w:val="left" w:pos="990"/>
        </w:tabs>
        <w:spacing w:after="0"/>
        <w:rPr>
          <w:rFonts w:ascii="Arial" w:hAnsi="Arial" w:cs="Arial"/>
          <w:b/>
          <w:bCs/>
          <w:lang w:val="fr-FR"/>
        </w:rPr>
      </w:pPr>
    </w:p>
    <w:p w14:paraId="43FB0DFE" w14:textId="754CD7C6" w:rsidR="0016088D" w:rsidRPr="0016088D" w:rsidRDefault="0016088D" w:rsidP="0016088D">
      <w:pPr>
        <w:pStyle w:val="Body"/>
        <w:tabs>
          <w:tab w:val="left" w:pos="990"/>
        </w:tabs>
        <w:rPr>
          <w:rFonts w:ascii="Arial" w:hAnsi="Arial" w:cs="Arial"/>
          <w:i/>
        </w:rPr>
      </w:pPr>
      <w:r w:rsidRPr="0016088D">
        <w:rPr>
          <w:rFonts w:ascii="Arial" w:hAnsi="Arial" w:cs="Arial"/>
          <w:i/>
        </w:rPr>
        <w:t>Mean ± S.E.M = Mean values ± Standard error of means of six experiments</w:t>
      </w:r>
    </w:p>
    <w:p w14:paraId="270B09E8" w14:textId="77777777" w:rsidR="0016088D" w:rsidRDefault="0016088D" w:rsidP="0016088D">
      <w:pPr>
        <w:pStyle w:val="Body"/>
        <w:tabs>
          <w:tab w:val="left" w:pos="990"/>
        </w:tabs>
        <w:rPr>
          <w:rFonts w:ascii="Arial" w:hAnsi="Arial" w:cs="Arial"/>
          <w:b/>
          <w:caps/>
          <w:sz w:val="22"/>
        </w:rPr>
      </w:pPr>
    </w:p>
    <w:p w14:paraId="3E8354BD" w14:textId="7DEF340A" w:rsidR="00487E76" w:rsidRDefault="00487E76" w:rsidP="00487E76">
      <w:pPr>
        <w:pStyle w:val="Body"/>
        <w:rPr>
          <w:rFonts w:ascii="Arial" w:hAnsi="Arial" w:cs="Arial"/>
          <w:b/>
          <w:bCs/>
          <w:sz w:val="22"/>
          <w:lang w:val="fr-FR"/>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sidRPr="00487E76">
        <w:rPr>
          <w:rFonts w:ascii="Arial" w:hAnsi="Arial" w:cs="Arial"/>
          <w:b/>
          <w:bCs/>
          <w:sz w:val="22"/>
          <w:lang w:val="fr-FR"/>
        </w:rPr>
        <w:t>Microbiological Parameters of Leaves</w:t>
      </w:r>
    </w:p>
    <w:p w14:paraId="35950C42" w14:textId="79DFC7DB" w:rsidR="00A009B3" w:rsidRPr="00A009B3" w:rsidRDefault="00A009B3" w:rsidP="00A009B3">
      <w:pPr>
        <w:pStyle w:val="Body"/>
        <w:spacing w:after="0"/>
        <w:rPr>
          <w:rFonts w:ascii="Arial" w:hAnsi="Arial" w:cs="Arial"/>
          <w:lang w:val="fr-FR"/>
        </w:rPr>
      </w:pPr>
      <w:r w:rsidRPr="00A009B3">
        <w:rPr>
          <w:rFonts w:ascii="Arial" w:hAnsi="Arial" w:cs="Arial"/>
          <w:lang w:val="fr-FR"/>
        </w:rPr>
        <w:t xml:space="preserve">The microbiological quality analysis revealed an average load of </w:t>
      </w:r>
      <w:bookmarkStart w:id="16" w:name="_Hlk193748055"/>
      <w:r w:rsidRPr="00A009B3">
        <w:rPr>
          <w:rFonts w:ascii="Arial" w:hAnsi="Arial" w:cs="Arial"/>
          <w:lang w:val="fr-FR"/>
        </w:rPr>
        <w:t xml:space="preserve">Total Mesophilic Aerobic </w:t>
      </w:r>
      <w:bookmarkEnd w:id="16"/>
      <w:r w:rsidRPr="00A009B3">
        <w:rPr>
          <w:rFonts w:ascii="Arial" w:hAnsi="Arial" w:cs="Arial"/>
          <w:lang w:val="fr-FR"/>
        </w:rPr>
        <w:t>Flora of satisfactory microbiological quality (SMQ) for the three leaf types (Table 3).</w:t>
      </w:r>
      <w:r>
        <w:rPr>
          <w:rFonts w:ascii="Arial" w:hAnsi="Arial" w:cs="Arial"/>
          <w:lang w:val="fr-FR"/>
        </w:rPr>
        <w:t xml:space="preserve"> </w:t>
      </w:r>
      <w:r w:rsidRPr="00A009B3">
        <w:rPr>
          <w:rFonts w:ascii="Arial" w:hAnsi="Arial" w:cs="Arial"/>
          <w:lang w:val="fr-FR"/>
        </w:rPr>
        <w:t>These values ranged from 3.81x10</w:t>
      </w:r>
      <w:r w:rsidRPr="00A009B3">
        <w:rPr>
          <w:rFonts w:ascii="Arial" w:hAnsi="Arial" w:cs="Arial"/>
          <w:vertAlign w:val="superscript"/>
          <w:lang w:val="fr-FR"/>
        </w:rPr>
        <w:t>3</w:t>
      </w:r>
      <w:r w:rsidRPr="00A009B3">
        <w:rPr>
          <w:rFonts w:ascii="Arial" w:hAnsi="Arial" w:cs="Arial"/>
          <w:lang w:val="fr-FR"/>
        </w:rPr>
        <w:t xml:space="preserve"> to 6x10</w:t>
      </w:r>
      <w:r w:rsidRPr="00A009B3">
        <w:rPr>
          <w:rFonts w:ascii="Arial" w:hAnsi="Arial" w:cs="Arial"/>
          <w:vertAlign w:val="superscript"/>
          <w:lang w:val="fr-FR"/>
        </w:rPr>
        <w:t>3</w:t>
      </w:r>
      <w:r w:rsidRPr="00A009B3">
        <w:rPr>
          <w:rFonts w:ascii="Arial" w:hAnsi="Arial" w:cs="Arial"/>
          <w:lang w:val="fr-FR"/>
        </w:rPr>
        <w:t xml:space="preserve"> CFU/mL. For the pkala leaf, the results revealed a satisfactory microbiological quality of 6</w:t>
      </w:r>
      <w:r>
        <w:rPr>
          <w:rFonts w:ascii="Arial" w:hAnsi="Arial" w:cs="Arial"/>
          <w:lang w:val="fr-FR"/>
        </w:rPr>
        <w:t>x</w:t>
      </w:r>
      <w:r w:rsidRPr="00A009B3">
        <w:rPr>
          <w:rFonts w:ascii="Arial" w:hAnsi="Arial" w:cs="Arial"/>
          <w:lang w:val="fr-FR"/>
        </w:rPr>
        <w:t>10</w:t>
      </w:r>
      <w:r w:rsidRPr="00A009B3">
        <w:rPr>
          <w:rFonts w:ascii="Arial" w:hAnsi="Arial" w:cs="Arial"/>
          <w:vertAlign w:val="superscript"/>
          <w:lang w:val="fr-FR"/>
        </w:rPr>
        <w:t>3</w:t>
      </w:r>
      <w:r w:rsidRPr="00A009B3">
        <w:rPr>
          <w:rFonts w:ascii="Arial" w:hAnsi="Arial" w:cs="Arial"/>
          <w:lang w:val="fr-FR"/>
        </w:rPr>
        <w:t xml:space="preserve"> CFU/mL. For the spinach leaf, the results revealed </w:t>
      </w:r>
      <w:r w:rsidRPr="00A009B3">
        <w:rPr>
          <w:rFonts w:ascii="Arial" w:hAnsi="Arial" w:cs="Arial"/>
          <w:lang w:val="fr-FR"/>
        </w:rPr>
        <w:lastRenderedPageBreak/>
        <w:t xml:space="preserve">a </w:t>
      </w:r>
      <w:r w:rsidR="0016088D">
        <w:rPr>
          <w:rFonts w:ascii="Arial" w:hAnsi="Arial" w:cs="Arial"/>
          <w:lang w:val="fr-FR"/>
        </w:rPr>
        <w:t>S</w:t>
      </w:r>
      <w:r w:rsidRPr="00A009B3">
        <w:rPr>
          <w:rFonts w:ascii="Arial" w:hAnsi="Arial" w:cs="Arial"/>
          <w:lang w:val="fr-FR"/>
        </w:rPr>
        <w:t>M</w:t>
      </w:r>
      <w:r w:rsidR="0016088D">
        <w:rPr>
          <w:rFonts w:ascii="Arial" w:hAnsi="Arial" w:cs="Arial"/>
          <w:lang w:val="fr-FR"/>
        </w:rPr>
        <w:t>Q</w:t>
      </w:r>
      <w:r w:rsidRPr="00A009B3">
        <w:rPr>
          <w:rFonts w:ascii="Arial" w:hAnsi="Arial" w:cs="Arial"/>
          <w:lang w:val="fr-FR"/>
        </w:rPr>
        <w:t xml:space="preserve"> of 4.34</w:t>
      </w:r>
      <w:r w:rsidR="0016088D">
        <w:rPr>
          <w:rFonts w:ascii="Arial" w:hAnsi="Arial" w:cs="Arial"/>
          <w:lang w:val="fr-FR"/>
        </w:rPr>
        <w:t>x</w:t>
      </w:r>
      <w:r w:rsidRPr="00A009B3">
        <w:rPr>
          <w:rFonts w:ascii="Arial" w:hAnsi="Arial" w:cs="Arial"/>
          <w:lang w:val="fr-FR"/>
        </w:rPr>
        <w:t>10</w:t>
      </w:r>
      <w:r w:rsidR="0016088D" w:rsidRPr="0016088D">
        <w:rPr>
          <w:rFonts w:ascii="Arial" w:hAnsi="Arial" w:cs="Arial"/>
          <w:vertAlign w:val="superscript"/>
          <w:lang w:val="fr-FR"/>
        </w:rPr>
        <w:t>3</w:t>
      </w:r>
      <w:r w:rsidRPr="00A009B3">
        <w:rPr>
          <w:rFonts w:ascii="Arial" w:hAnsi="Arial" w:cs="Arial"/>
          <w:lang w:val="fr-FR"/>
        </w:rPr>
        <w:t xml:space="preserve"> CFU/mL. For the brombrou leaves, the results revealed a satisfactory microbiological quality of 3.81</w:t>
      </w:r>
      <w:r w:rsidR="0016088D">
        <w:rPr>
          <w:rFonts w:ascii="Arial" w:hAnsi="Arial" w:cs="Arial"/>
          <w:lang w:val="fr-FR"/>
        </w:rPr>
        <w:t>x</w:t>
      </w:r>
      <w:r w:rsidRPr="00A009B3">
        <w:rPr>
          <w:rFonts w:ascii="Arial" w:hAnsi="Arial" w:cs="Arial"/>
          <w:lang w:val="fr-FR"/>
        </w:rPr>
        <w:t>10</w:t>
      </w:r>
      <w:r w:rsidR="0016088D" w:rsidRPr="0016088D">
        <w:rPr>
          <w:rFonts w:ascii="Arial" w:hAnsi="Arial" w:cs="Arial"/>
          <w:vertAlign w:val="superscript"/>
          <w:lang w:val="fr-FR"/>
        </w:rPr>
        <w:t>3</w:t>
      </w:r>
      <w:r w:rsidRPr="00A009B3">
        <w:rPr>
          <w:rFonts w:ascii="Arial" w:hAnsi="Arial" w:cs="Arial"/>
          <w:lang w:val="fr-FR"/>
        </w:rPr>
        <w:t xml:space="preserve"> CFU/mL.</w:t>
      </w:r>
    </w:p>
    <w:p w14:paraId="7640D919" w14:textId="77777777" w:rsidR="00A009B3" w:rsidRDefault="00A009B3" w:rsidP="00441B6F">
      <w:pPr>
        <w:pStyle w:val="Body"/>
        <w:spacing w:after="0"/>
        <w:rPr>
          <w:rFonts w:ascii="Arial" w:hAnsi="Arial" w:cs="Arial"/>
        </w:rPr>
      </w:pPr>
    </w:p>
    <w:p w14:paraId="1F5136AD" w14:textId="147BBB87" w:rsidR="00A009B3" w:rsidRPr="00A009B3" w:rsidRDefault="00A009B3" w:rsidP="00A009B3">
      <w:pPr>
        <w:pStyle w:val="Body"/>
        <w:spacing w:after="0"/>
        <w:rPr>
          <w:rFonts w:ascii="Arial" w:hAnsi="Arial" w:cs="Arial"/>
          <w:b/>
          <w:bCs/>
          <w:lang w:val="fr-FR"/>
        </w:rPr>
      </w:pPr>
      <w:r w:rsidRPr="00A009B3">
        <w:rPr>
          <w:rFonts w:ascii="Arial" w:hAnsi="Arial" w:cs="Arial"/>
          <w:b/>
          <w:bCs/>
          <w:lang w:val="fr-FR"/>
        </w:rPr>
        <w:t xml:space="preserve">Table 3. Total Mesophilic Aerobic </w:t>
      </w:r>
      <w:r w:rsidR="00E90F4F">
        <w:rPr>
          <w:rFonts w:ascii="Arial" w:hAnsi="Arial" w:cs="Arial"/>
          <w:b/>
          <w:bCs/>
          <w:lang w:val="fr-FR"/>
        </w:rPr>
        <w:t>C</w:t>
      </w:r>
      <w:r w:rsidRPr="00A009B3">
        <w:rPr>
          <w:rFonts w:ascii="Arial" w:hAnsi="Arial" w:cs="Arial"/>
          <w:b/>
          <w:bCs/>
          <w:lang w:val="fr-FR"/>
        </w:rPr>
        <w:t xml:space="preserve">ontamination </w:t>
      </w:r>
      <w:r w:rsidR="00E90F4F">
        <w:rPr>
          <w:rFonts w:ascii="Arial" w:hAnsi="Arial" w:cs="Arial"/>
          <w:b/>
          <w:bCs/>
          <w:lang w:val="fr-FR"/>
        </w:rPr>
        <w:t>L</w:t>
      </w:r>
      <w:r w:rsidRPr="00A009B3">
        <w:rPr>
          <w:rFonts w:ascii="Arial" w:hAnsi="Arial" w:cs="Arial"/>
          <w:b/>
          <w:bCs/>
          <w:lang w:val="fr-FR"/>
        </w:rPr>
        <w:t xml:space="preserve">evel of </w:t>
      </w:r>
      <w:r w:rsidR="00E90F4F">
        <w:rPr>
          <w:rFonts w:ascii="Arial" w:hAnsi="Arial" w:cs="Arial"/>
          <w:b/>
          <w:bCs/>
          <w:lang w:val="fr-FR"/>
        </w:rPr>
        <w:t>L</w:t>
      </w:r>
      <w:r w:rsidRPr="00A009B3">
        <w:rPr>
          <w:rFonts w:ascii="Arial" w:hAnsi="Arial" w:cs="Arial"/>
          <w:b/>
          <w:bCs/>
          <w:lang w:val="fr-FR"/>
        </w:rPr>
        <w:t>eaves</w:t>
      </w:r>
    </w:p>
    <w:tbl>
      <w:tblPr>
        <w:tblpPr w:leftFromText="141" w:rightFromText="141" w:bottomFromText="160" w:vertAnchor="text" w:horzAnchor="page" w:tblpX="2446" w:tblpY="317"/>
        <w:tblOverlap w:val="never"/>
        <w:tblW w:w="5387" w:type="dxa"/>
        <w:tblCellMar>
          <w:left w:w="70" w:type="dxa"/>
          <w:right w:w="70" w:type="dxa"/>
        </w:tblCellMar>
        <w:tblLook w:val="04A0" w:firstRow="1" w:lastRow="0" w:firstColumn="1" w:lastColumn="0" w:noHBand="0" w:noVBand="1"/>
      </w:tblPr>
      <w:tblGrid>
        <w:gridCol w:w="1276"/>
        <w:gridCol w:w="1843"/>
        <w:gridCol w:w="2268"/>
      </w:tblGrid>
      <w:tr w:rsidR="00E90F4F" w:rsidRPr="009142F9" w14:paraId="10A30DA8" w14:textId="77777777" w:rsidTr="00E90F4F">
        <w:trPr>
          <w:trHeight w:val="290"/>
        </w:trPr>
        <w:tc>
          <w:tcPr>
            <w:tcW w:w="1276" w:type="dxa"/>
            <w:tcBorders>
              <w:top w:val="single" w:sz="4" w:space="0" w:color="auto"/>
              <w:left w:val="nil"/>
              <w:bottom w:val="nil"/>
              <w:right w:val="nil"/>
            </w:tcBorders>
            <w:noWrap/>
            <w:vAlign w:val="bottom"/>
            <w:hideMark/>
          </w:tcPr>
          <w:p w14:paraId="320E5498" w14:textId="77777777" w:rsidR="00E90F4F" w:rsidRPr="00E90F4F" w:rsidRDefault="00E90F4F" w:rsidP="00E90F4F">
            <w:pPr>
              <w:rPr>
                <w:rFonts w:ascii="Arial" w:hAnsi="Arial" w:cs="Arial"/>
                <w:b/>
                <w:bCs/>
                <w:lang w:val="fr-CI"/>
              </w:rPr>
            </w:pPr>
            <w:r w:rsidRPr="00E90F4F">
              <w:rPr>
                <w:rFonts w:ascii="Arial" w:hAnsi="Arial" w:cs="Arial"/>
                <w:b/>
                <w:bCs/>
              </w:rPr>
              <w:t>Leaves</w:t>
            </w:r>
          </w:p>
        </w:tc>
        <w:tc>
          <w:tcPr>
            <w:tcW w:w="1843" w:type="dxa"/>
            <w:tcBorders>
              <w:top w:val="single" w:sz="4" w:space="0" w:color="auto"/>
              <w:left w:val="nil"/>
              <w:bottom w:val="nil"/>
              <w:right w:val="nil"/>
            </w:tcBorders>
            <w:noWrap/>
            <w:vAlign w:val="bottom"/>
            <w:hideMark/>
          </w:tcPr>
          <w:p w14:paraId="6AD02B46" w14:textId="77777777" w:rsidR="00E90F4F" w:rsidRPr="00E90F4F" w:rsidRDefault="00E90F4F" w:rsidP="00E90F4F">
            <w:pPr>
              <w:rPr>
                <w:rFonts w:ascii="Arial" w:hAnsi="Arial" w:cs="Arial"/>
                <w:b/>
                <w:bCs/>
                <w:lang w:val="fr-CI"/>
              </w:rPr>
            </w:pPr>
            <w:r w:rsidRPr="00E90F4F">
              <w:rPr>
                <w:rFonts w:ascii="Arial" w:hAnsi="Arial" w:cs="Arial"/>
                <w:b/>
                <w:bCs/>
                <w:lang w:val="fr-CI"/>
              </w:rPr>
              <w:t>Total Mesophilic</w:t>
            </w:r>
          </w:p>
        </w:tc>
        <w:tc>
          <w:tcPr>
            <w:tcW w:w="2268" w:type="dxa"/>
            <w:tcBorders>
              <w:top w:val="single" w:sz="4" w:space="0" w:color="auto"/>
              <w:left w:val="nil"/>
              <w:bottom w:val="nil"/>
              <w:right w:val="nil"/>
            </w:tcBorders>
            <w:noWrap/>
            <w:vAlign w:val="bottom"/>
            <w:hideMark/>
          </w:tcPr>
          <w:p w14:paraId="4F191763" w14:textId="77777777" w:rsidR="00E90F4F" w:rsidRPr="00E90F4F" w:rsidRDefault="00E90F4F" w:rsidP="00E90F4F">
            <w:pPr>
              <w:rPr>
                <w:rFonts w:ascii="Arial" w:hAnsi="Arial" w:cs="Arial"/>
                <w:b/>
                <w:bCs/>
                <w:lang w:val="fr-CI"/>
              </w:rPr>
            </w:pPr>
            <w:r w:rsidRPr="00E90F4F">
              <w:rPr>
                <w:rFonts w:ascii="Arial" w:hAnsi="Arial" w:cs="Arial"/>
                <w:b/>
                <w:bCs/>
                <w:lang w:val="fr-CI"/>
              </w:rPr>
              <w:t>Recommended</w:t>
            </w:r>
          </w:p>
        </w:tc>
      </w:tr>
      <w:tr w:rsidR="00E90F4F" w:rsidRPr="009142F9" w14:paraId="5B68FAE6" w14:textId="77777777" w:rsidTr="00E90F4F">
        <w:trPr>
          <w:trHeight w:val="310"/>
        </w:trPr>
        <w:tc>
          <w:tcPr>
            <w:tcW w:w="1276" w:type="dxa"/>
            <w:tcBorders>
              <w:top w:val="nil"/>
              <w:left w:val="nil"/>
              <w:bottom w:val="single" w:sz="4" w:space="0" w:color="auto"/>
              <w:right w:val="nil"/>
            </w:tcBorders>
            <w:noWrap/>
            <w:vAlign w:val="bottom"/>
            <w:hideMark/>
          </w:tcPr>
          <w:p w14:paraId="5A4F8D98" w14:textId="77777777" w:rsidR="00E90F4F" w:rsidRPr="009142F9" w:rsidRDefault="00E90F4F" w:rsidP="00E90F4F">
            <w:pPr>
              <w:rPr>
                <w:rFonts w:ascii="Arial" w:hAnsi="Arial" w:cs="Arial"/>
                <w:lang w:val="fr-CI"/>
              </w:rPr>
            </w:pPr>
            <w:r w:rsidRPr="009142F9">
              <w:rPr>
                <w:rFonts w:ascii="Arial" w:hAnsi="Arial" w:cs="Arial"/>
                <w:lang w:val="fr-CI"/>
              </w:rPr>
              <w:t> </w:t>
            </w:r>
          </w:p>
        </w:tc>
        <w:tc>
          <w:tcPr>
            <w:tcW w:w="1843" w:type="dxa"/>
            <w:tcBorders>
              <w:top w:val="nil"/>
              <w:left w:val="nil"/>
              <w:bottom w:val="single" w:sz="4" w:space="0" w:color="auto"/>
              <w:right w:val="nil"/>
            </w:tcBorders>
            <w:noWrap/>
            <w:vAlign w:val="bottom"/>
            <w:hideMark/>
          </w:tcPr>
          <w:p w14:paraId="38F7D676" w14:textId="77777777" w:rsidR="00E90F4F" w:rsidRPr="00E90F4F" w:rsidRDefault="00E90F4F" w:rsidP="00E90F4F">
            <w:pPr>
              <w:rPr>
                <w:rFonts w:ascii="Arial" w:hAnsi="Arial" w:cs="Arial"/>
                <w:b/>
                <w:bCs/>
                <w:lang w:val="fr-CI"/>
              </w:rPr>
            </w:pPr>
            <w:r w:rsidRPr="00E90F4F">
              <w:rPr>
                <w:rFonts w:ascii="Arial" w:hAnsi="Arial" w:cs="Arial"/>
                <w:b/>
                <w:bCs/>
              </w:rPr>
              <w:t xml:space="preserve">Aerobic </w:t>
            </w:r>
            <w:r w:rsidRPr="00E90F4F">
              <w:rPr>
                <w:rFonts w:ascii="Arial" w:hAnsi="Arial" w:cs="Arial"/>
                <w:b/>
                <w:bCs/>
                <w:lang w:val="fr-CI"/>
              </w:rPr>
              <w:t>(CFU/mL)</w:t>
            </w:r>
          </w:p>
        </w:tc>
        <w:tc>
          <w:tcPr>
            <w:tcW w:w="2268" w:type="dxa"/>
            <w:tcBorders>
              <w:top w:val="nil"/>
              <w:left w:val="nil"/>
              <w:bottom w:val="single" w:sz="4" w:space="0" w:color="auto"/>
              <w:right w:val="nil"/>
            </w:tcBorders>
            <w:noWrap/>
            <w:vAlign w:val="bottom"/>
            <w:hideMark/>
          </w:tcPr>
          <w:p w14:paraId="16EB4955" w14:textId="77777777" w:rsidR="00E90F4F" w:rsidRPr="00E90F4F" w:rsidRDefault="00E90F4F" w:rsidP="00E90F4F">
            <w:pPr>
              <w:rPr>
                <w:rFonts w:ascii="Arial" w:hAnsi="Arial" w:cs="Arial"/>
                <w:b/>
                <w:bCs/>
                <w:lang w:val="fr-CI"/>
              </w:rPr>
            </w:pPr>
            <w:r w:rsidRPr="00E90F4F">
              <w:rPr>
                <w:rFonts w:ascii="Arial" w:hAnsi="Arial" w:cs="Arial"/>
                <w:b/>
                <w:bCs/>
                <w:lang w:val="fr-CI"/>
              </w:rPr>
              <w:t>Standard (CFU/mL)</w:t>
            </w:r>
          </w:p>
        </w:tc>
      </w:tr>
      <w:tr w:rsidR="00E90F4F" w:rsidRPr="009142F9" w14:paraId="471A7C4C" w14:textId="77777777" w:rsidTr="00E90F4F">
        <w:trPr>
          <w:trHeight w:val="490"/>
        </w:trPr>
        <w:tc>
          <w:tcPr>
            <w:tcW w:w="1276" w:type="dxa"/>
            <w:noWrap/>
            <w:vAlign w:val="bottom"/>
            <w:hideMark/>
          </w:tcPr>
          <w:p w14:paraId="656E2C29" w14:textId="77777777" w:rsidR="00E90F4F" w:rsidRPr="009142F9" w:rsidRDefault="00E90F4F" w:rsidP="00E90F4F">
            <w:pPr>
              <w:rPr>
                <w:rFonts w:ascii="Arial" w:hAnsi="Arial" w:cs="Arial"/>
                <w:lang w:val="fr-CI"/>
              </w:rPr>
            </w:pPr>
            <w:r w:rsidRPr="009142F9">
              <w:rPr>
                <w:rFonts w:ascii="Arial" w:hAnsi="Arial" w:cs="Arial"/>
                <w:lang w:val="fr-CI"/>
              </w:rPr>
              <w:t>Pklala</w:t>
            </w:r>
          </w:p>
        </w:tc>
        <w:tc>
          <w:tcPr>
            <w:tcW w:w="1843" w:type="dxa"/>
            <w:noWrap/>
            <w:vAlign w:val="bottom"/>
            <w:hideMark/>
          </w:tcPr>
          <w:p w14:paraId="4EA0FC3B" w14:textId="77777777" w:rsidR="00E90F4F" w:rsidRPr="009142F9" w:rsidRDefault="00E90F4F" w:rsidP="00E90F4F">
            <w:pPr>
              <w:rPr>
                <w:rFonts w:ascii="Arial" w:hAnsi="Arial" w:cs="Arial"/>
                <w:lang w:val="fr-CI"/>
              </w:rPr>
            </w:pPr>
            <w:r w:rsidRPr="009142F9">
              <w:rPr>
                <w:rFonts w:ascii="Arial" w:hAnsi="Arial" w:cs="Arial"/>
              </w:rPr>
              <w:t>6x10</w:t>
            </w:r>
            <w:r w:rsidRPr="009142F9">
              <w:rPr>
                <w:rFonts w:ascii="Arial" w:hAnsi="Arial" w:cs="Arial"/>
                <w:vertAlign w:val="superscript"/>
              </w:rPr>
              <w:t>3</w:t>
            </w:r>
          </w:p>
        </w:tc>
        <w:tc>
          <w:tcPr>
            <w:tcW w:w="2268" w:type="dxa"/>
            <w:noWrap/>
            <w:vAlign w:val="bottom"/>
            <w:hideMark/>
          </w:tcPr>
          <w:p w14:paraId="10F94D63" w14:textId="77777777" w:rsidR="00E90F4F" w:rsidRPr="009142F9" w:rsidRDefault="00E90F4F" w:rsidP="00E90F4F">
            <w:pPr>
              <w:rPr>
                <w:rFonts w:ascii="Arial" w:hAnsi="Arial" w:cs="Arial"/>
                <w:lang w:val="fr-CI"/>
              </w:rPr>
            </w:pPr>
            <w:r w:rsidRPr="009142F9">
              <w:rPr>
                <w:rFonts w:ascii="Arial" w:hAnsi="Arial" w:cs="Arial"/>
              </w:rPr>
              <w:t>˂ 5. x10</w:t>
            </w:r>
            <w:r w:rsidRPr="009142F9">
              <w:rPr>
                <w:rFonts w:ascii="Arial" w:hAnsi="Arial" w:cs="Arial"/>
                <w:vertAlign w:val="superscript"/>
              </w:rPr>
              <w:t>5</w:t>
            </w:r>
          </w:p>
        </w:tc>
      </w:tr>
      <w:tr w:rsidR="00E90F4F" w:rsidRPr="009142F9" w14:paraId="568F47D8" w14:textId="77777777" w:rsidTr="00E90F4F">
        <w:trPr>
          <w:trHeight w:val="450"/>
        </w:trPr>
        <w:tc>
          <w:tcPr>
            <w:tcW w:w="1276" w:type="dxa"/>
            <w:noWrap/>
            <w:vAlign w:val="bottom"/>
            <w:hideMark/>
          </w:tcPr>
          <w:p w14:paraId="5E1F4553" w14:textId="77777777" w:rsidR="00E90F4F" w:rsidRPr="009142F9" w:rsidRDefault="00E90F4F" w:rsidP="00E90F4F">
            <w:pPr>
              <w:rPr>
                <w:rFonts w:ascii="Arial" w:hAnsi="Arial" w:cs="Arial"/>
                <w:lang w:val="fr-CI"/>
              </w:rPr>
            </w:pPr>
            <w:r w:rsidRPr="009142F9">
              <w:rPr>
                <w:rFonts w:ascii="Arial" w:hAnsi="Arial" w:cs="Arial"/>
                <w:lang w:val="fr-CI"/>
              </w:rPr>
              <w:t>Spinach</w:t>
            </w:r>
          </w:p>
        </w:tc>
        <w:tc>
          <w:tcPr>
            <w:tcW w:w="1843" w:type="dxa"/>
            <w:noWrap/>
            <w:vAlign w:val="bottom"/>
            <w:hideMark/>
          </w:tcPr>
          <w:p w14:paraId="70B3798F" w14:textId="77777777" w:rsidR="00E90F4F" w:rsidRPr="009142F9" w:rsidRDefault="00E90F4F" w:rsidP="00E90F4F">
            <w:pPr>
              <w:rPr>
                <w:rFonts w:ascii="Arial" w:hAnsi="Arial" w:cs="Arial"/>
                <w:lang w:val="fr-CI"/>
              </w:rPr>
            </w:pPr>
            <w:r w:rsidRPr="009142F9">
              <w:rPr>
                <w:rFonts w:ascii="Arial" w:hAnsi="Arial" w:cs="Arial"/>
              </w:rPr>
              <w:t>4.3x10</w:t>
            </w:r>
            <w:r w:rsidRPr="009142F9">
              <w:rPr>
                <w:rFonts w:ascii="Arial" w:hAnsi="Arial" w:cs="Arial"/>
                <w:vertAlign w:val="superscript"/>
              </w:rPr>
              <w:t>3</w:t>
            </w:r>
          </w:p>
        </w:tc>
        <w:tc>
          <w:tcPr>
            <w:tcW w:w="2268" w:type="dxa"/>
            <w:noWrap/>
            <w:vAlign w:val="bottom"/>
            <w:hideMark/>
          </w:tcPr>
          <w:p w14:paraId="304B5F2E" w14:textId="77777777" w:rsidR="00E90F4F" w:rsidRPr="009142F9" w:rsidRDefault="00E90F4F" w:rsidP="00E90F4F">
            <w:pPr>
              <w:rPr>
                <w:rFonts w:ascii="Arial" w:hAnsi="Arial" w:cs="Arial"/>
                <w:lang w:val="fr-CI"/>
              </w:rPr>
            </w:pPr>
            <w:r w:rsidRPr="009142F9">
              <w:rPr>
                <w:rFonts w:ascii="Arial" w:hAnsi="Arial" w:cs="Arial"/>
              </w:rPr>
              <w:t>˂ 5. x10</w:t>
            </w:r>
            <w:r w:rsidRPr="009142F9">
              <w:rPr>
                <w:rFonts w:ascii="Arial" w:hAnsi="Arial" w:cs="Arial"/>
                <w:vertAlign w:val="superscript"/>
              </w:rPr>
              <w:t>5</w:t>
            </w:r>
          </w:p>
        </w:tc>
      </w:tr>
      <w:tr w:rsidR="00E90F4F" w:rsidRPr="009142F9" w14:paraId="4B8F38CE" w14:textId="77777777" w:rsidTr="00E90F4F">
        <w:trPr>
          <w:trHeight w:val="490"/>
        </w:trPr>
        <w:tc>
          <w:tcPr>
            <w:tcW w:w="1276" w:type="dxa"/>
            <w:tcBorders>
              <w:top w:val="nil"/>
              <w:left w:val="nil"/>
              <w:bottom w:val="single" w:sz="4" w:space="0" w:color="auto"/>
              <w:right w:val="nil"/>
            </w:tcBorders>
            <w:noWrap/>
            <w:vAlign w:val="bottom"/>
            <w:hideMark/>
          </w:tcPr>
          <w:p w14:paraId="51C40508" w14:textId="77777777" w:rsidR="00E90F4F" w:rsidRPr="009142F9" w:rsidRDefault="00E90F4F" w:rsidP="00E90F4F">
            <w:pPr>
              <w:rPr>
                <w:rFonts w:ascii="Arial" w:hAnsi="Arial" w:cs="Arial"/>
                <w:lang w:val="fr-CI"/>
              </w:rPr>
            </w:pPr>
            <w:r w:rsidRPr="009142F9">
              <w:rPr>
                <w:rFonts w:ascii="Arial" w:hAnsi="Arial" w:cs="Arial"/>
                <w:lang w:val="fr-CI"/>
              </w:rPr>
              <w:t>Brombrou</w:t>
            </w:r>
          </w:p>
        </w:tc>
        <w:tc>
          <w:tcPr>
            <w:tcW w:w="1843" w:type="dxa"/>
            <w:tcBorders>
              <w:top w:val="nil"/>
              <w:left w:val="nil"/>
              <w:bottom w:val="single" w:sz="4" w:space="0" w:color="auto"/>
              <w:right w:val="nil"/>
            </w:tcBorders>
            <w:noWrap/>
            <w:vAlign w:val="bottom"/>
            <w:hideMark/>
          </w:tcPr>
          <w:p w14:paraId="6801DC65" w14:textId="77777777" w:rsidR="00E90F4F" w:rsidRPr="009142F9" w:rsidRDefault="00E90F4F" w:rsidP="00E90F4F">
            <w:pPr>
              <w:rPr>
                <w:rFonts w:ascii="Arial" w:hAnsi="Arial" w:cs="Arial"/>
                <w:lang w:val="fr-CI"/>
              </w:rPr>
            </w:pPr>
            <w:r w:rsidRPr="009142F9">
              <w:rPr>
                <w:rFonts w:ascii="Arial" w:hAnsi="Arial" w:cs="Arial"/>
              </w:rPr>
              <w:t>3,81.10</w:t>
            </w:r>
            <w:r w:rsidRPr="009142F9">
              <w:rPr>
                <w:rFonts w:ascii="Arial" w:hAnsi="Arial" w:cs="Arial"/>
                <w:vertAlign w:val="superscript"/>
              </w:rPr>
              <w:t>3</w:t>
            </w:r>
          </w:p>
        </w:tc>
        <w:tc>
          <w:tcPr>
            <w:tcW w:w="2268" w:type="dxa"/>
            <w:tcBorders>
              <w:top w:val="nil"/>
              <w:left w:val="nil"/>
              <w:bottom w:val="single" w:sz="4" w:space="0" w:color="auto"/>
              <w:right w:val="nil"/>
            </w:tcBorders>
            <w:noWrap/>
            <w:vAlign w:val="bottom"/>
            <w:hideMark/>
          </w:tcPr>
          <w:p w14:paraId="2A70FC63" w14:textId="77777777" w:rsidR="00E90F4F" w:rsidRPr="009142F9" w:rsidRDefault="00E90F4F" w:rsidP="00E90F4F">
            <w:pPr>
              <w:rPr>
                <w:rFonts w:ascii="Arial" w:hAnsi="Arial" w:cs="Arial"/>
                <w:lang w:val="fr-CI"/>
              </w:rPr>
            </w:pPr>
            <w:r w:rsidRPr="009142F9">
              <w:rPr>
                <w:rFonts w:ascii="Arial" w:hAnsi="Arial" w:cs="Arial"/>
              </w:rPr>
              <w:t>˂ 5. x10</w:t>
            </w:r>
            <w:r w:rsidRPr="009142F9">
              <w:rPr>
                <w:rFonts w:ascii="Arial" w:hAnsi="Arial" w:cs="Arial"/>
                <w:vertAlign w:val="superscript"/>
              </w:rPr>
              <w:t>5</w:t>
            </w:r>
          </w:p>
        </w:tc>
      </w:tr>
    </w:tbl>
    <w:p w14:paraId="73315539" w14:textId="77777777" w:rsidR="00E90F4F" w:rsidRDefault="00E90F4F" w:rsidP="00441B6F">
      <w:pPr>
        <w:pStyle w:val="Body"/>
        <w:spacing w:after="0"/>
        <w:rPr>
          <w:rFonts w:ascii="Arial" w:hAnsi="Arial" w:cs="Arial"/>
        </w:rPr>
      </w:pPr>
    </w:p>
    <w:p w14:paraId="412A07D6" w14:textId="77777777" w:rsidR="00E90F4F" w:rsidRDefault="00E90F4F" w:rsidP="00441B6F">
      <w:pPr>
        <w:pStyle w:val="Body"/>
        <w:spacing w:after="0"/>
        <w:rPr>
          <w:rFonts w:ascii="Arial" w:hAnsi="Arial" w:cs="Arial"/>
        </w:rPr>
      </w:pPr>
    </w:p>
    <w:p w14:paraId="2B61E89A" w14:textId="77777777" w:rsidR="00E90F4F" w:rsidRDefault="00E90F4F" w:rsidP="00441B6F">
      <w:pPr>
        <w:pStyle w:val="Body"/>
        <w:spacing w:after="0"/>
        <w:rPr>
          <w:rFonts w:ascii="Arial" w:hAnsi="Arial" w:cs="Arial"/>
        </w:rPr>
      </w:pPr>
    </w:p>
    <w:p w14:paraId="5C917D68" w14:textId="77777777" w:rsidR="00E90F4F" w:rsidRDefault="00E90F4F" w:rsidP="00441B6F">
      <w:pPr>
        <w:pStyle w:val="Body"/>
        <w:spacing w:after="0"/>
        <w:rPr>
          <w:rFonts w:ascii="Arial" w:hAnsi="Arial" w:cs="Arial"/>
        </w:rPr>
      </w:pPr>
    </w:p>
    <w:p w14:paraId="17F007DE" w14:textId="77777777" w:rsidR="00E90F4F" w:rsidRDefault="00E90F4F" w:rsidP="00441B6F">
      <w:pPr>
        <w:pStyle w:val="Body"/>
        <w:spacing w:after="0"/>
        <w:rPr>
          <w:rFonts w:ascii="Arial" w:hAnsi="Arial" w:cs="Arial"/>
        </w:rPr>
      </w:pPr>
    </w:p>
    <w:p w14:paraId="2D52B3D9" w14:textId="77777777" w:rsidR="00E90F4F" w:rsidRDefault="00E90F4F" w:rsidP="00441B6F">
      <w:pPr>
        <w:pStyle w:val="Body"/>
        <w:spacing w:after="0"/>
        <w:rPr>
          <w:rFonts w:ascii="Arial" w:hAnsi="Arial" w:cs="Arial"/>
        </w:rPr>
      </w:pPr>
    </w:p>
    <w:p w14:paraId="01416D31" w14:textId="77777777" w:rsidR="00E90F4F" w:rsidRDefault="00E90F4F" w:rsidP="00441B6F">
      <w:pPr>
        <w:pStyle w:val="Body"/>
        <w:spacing w:after="0"/>
        <w:rPr>
          <w:rFonts w:ascii="Arial" w:hAnsi="Arial" w:cs="Arial"/>
        </w:rPr>
      </w:pPr>
    </w:p>
    <w:p w14:paraId="65F3645F" w14:textId="77777777" w:rsidR="00E90F4F" w:rsidRDefault="00E90F4F" w:rsidP="00441B6F">
      <w:pPr>
        <w:pStyle w:val="Body"/>
        <w:spacing w:after="0"/>
        <w:rPr>
          <w:rFonts w:ascii="Arial" w:hAnsi="Arial" w:cs="Arial"/>
        </w:rPr>
      </w:pPr>
    </w:p>
    <w:p w14:paraId="2429EB6C" w14:textId="77777777" w:rsidR="00E90F4F" w:rsidRDefault="00E90F4F" w:rsidP="00441B6F">
      <w:pPr>
        <w:pStyle w:val="Body"/>
        <w:spacing w:after="0"/>
        <w:rPr>
          <w:rFonts w:ascii="Arial" w:hAnsi="Arial" w:cs="Arial"/>
        </w:rPr>
      </w:pPr>
    </w:p>
    <w:p w14:paraId="32727912" w14:textId="77777777" w:rsidR="00E90F4F" w:rsidRDefault="00E90F4F" w:rsidP="00441B6F">
      <w:pPr>
        <w:pStyle w:val="Body"/>
        <w:spacing w:after="0"/>
        <w:rPr>
          <w:rFonts w:ascii="Arial" w:hAnsi="Arial" w:cs="Arial"/>
        </w:rPr>
      </w:pPr>
    </w:p>
    <w:p w14:paraId="4D6FF6E4" w14:textId="77777777" w:rsidR="00E90F4F" w:rsidRDefault="00E90F4F" w:rsidP="00441B6F">
      <w:pPr>
        <w:pStyle w:val="Body"/>
        <w:spacing w:after="0"/>
        <w:rPr>
          <w:rFonts w:ascii="Arial" w:hAnsi="Arial" w:cs="Arial"/>
        </w:rPr>
      </w:pPr>
    </w:p>
    <w:p w14:paraId="18E93127" w14:textId="77777777" w:rsidR="00E90F4F" w:rsidRDefault="00E90F4F" w:rsidP="00441B6F">
      <w:pPr>
        <w:pStyle w:val="Body"/>
        <w:spacing w:after="0"/>
        <w:rPr>
          <w:rFonts w:ascii="Arial" w:hAnsi="Arial" w:cs="Arial"/>
        </w:rPr>
      </w:pPr>
    </w:p>
    <w:p w14:paraId="5DFB632E" w14:textId="772EA8AA" w:rsidR="00E90F4F" w:rsidRDefault="00E90F4F" w:rsidP="00E90F4F">
      <w:pPr>
        <w:pStyle w:val="Head1"/>
        <w:spacing w:after="0"/>
        <w:jc w:val="both"/>
        <w:rPr>
          <w:rFonts w:ascii="Arial" w:hAnsi="Arial" w:cs="Arial"/>
        </w:rPr>
      </w:pPr>
      <w:r>
        <w:rPr>
          <w:rFonts w:ascii="Arial" w:hAnsi="Arial" w:cs="Arial"/>
        </w:rPr>
        <w:t>4. DISCUSSION</w:t>
      </w:r>
    </w:p>
    <w:p w14:paraId="38C0DC3F" w14:textId="77777777" w:rsidR="00E90F4F" w:rsidRDefault="00E90F4F" w:rsidP="00441B6F">
      <w:pPr>
        <w:pStyle w:val="Body"/>
        <w:spacing w:after="0"/>
        <w:rPr>
          <w:rFonts w:ascii="Arial" w:hAnsi="Arial" w:cs="Arial"/>
        </w:rPr>
      </w:pPr>
    </w:p>
    <w:p w14:paraId="57AED8C0"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Following the survey results, more than 70% of women surveyed in this city obtain leafy vegetables through market purchases. Harvesting and market gardening are the two main sources of leafy vegetables, with market gardening predominating. These results are consistent with those of </w:t>
      </w:r>
      <w:bookmarkStart w:id="17" w:name="_Hlk193885800"/>
      <w:r w:rsidRPr="00E90F4F">
        <w:rPr>
          <w:rFonts w:ascii="Arial" w:hAnsi="Arial" w:cs="Arial"/>
          <w:lang w:val="fr-FR"/>
        </w:rPr>
        <w:t>Kanda et al. (2009)</w:t>
      </w:r>
      <w:bookmarkEnd w:id="17"/>
      <w:r w:rsidRPr="00E90F4F">
        <w:rPr>
          <w:rFonts w:ascii="Arial" w:hAnsi="Arial" w:cs="Arial"/>
          <w:lang w:val="fr-FR"/>
        </w:rPr>
        <w:t>, who showed in their research that the main source of leafy vegetables is market gardening. According to these authors, this type of supply helps maintain the diversity of leafy vegetables.</w:t>
      </w:r>
    </w:p>
    <w:p w14:paraId="69BE1C62"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The survey results showed that 100% of families are familiar with leafy vegetables. According to </w:t>
      </w:r>
      <w:bookmarkStart w:id="18" w:name="_Hlk193885823"/>
      <w:r w:rsidRPr="00E90F4F">
        <w:rPr>
          <w:rFonts w:ascii="Arial" w:hAnsi="Arial" w:cs="Arial"/>
          <w:lang w:val="fr-FR"/>
        </w:rPr>
        <w:t>Dongmo et al. (2005)</w:t>
      </w:r>
      <w:bookmarkEnd w:id="18"/>
      <w:r w:rsidRPr="00E90F4F">
        <w:rPr>
          <w:rFonts w:ascii="Arial" w:hAnsi="Arial" w:cs="Arial"/>
          <w:lang w:val="fr-FR"/>
        </w:rPr>
        <w:t>, the diversity and knowledge of leafy vegetables are linked to consumer demand and, in particular, to the great diversity of cultural communities.</w:t>
      </w:r>
    </w:p>
    <w:p w14:paraId="3D53C540"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The average consumption frequency of leaves per week per individual in this study area is two to three times per week. This consumption frequency is higher than the consumption frequency observed by Konan et al. (2015) who showed that the consumption frequency of leafy vegetables per month per individual in Abidjan and Bouaké was five times compared to 10 times in Korhogo. Certain factors can influence the consumption of leaves, including their availability, taste and ease of cooking. These observations were already mentioned by </w:t>
      </w:r>
      <w:bookmarkStart w:id="19" w:name="_Hlk193885842"/>
      <w:r w:rsidRPr="00E90F4F">
        <w:rPr>
          <w:rFonts w:ascii="Arial" w:hAnsi="Arial" w:cs="Arial"/>
          <w:lang w:val="fr-FR"/>
        </w:rPr>
        <w:t>Dansi et al. (2008)</w:t>
      </w:r>
      <w:bookmarkEnd w:id="19"/>
      <w:r w:rsidRPr="00E90F4F">
        <w:rPr>
          <w:rFonts w:ascii="Arial" w:hAnsi="Arial" w:cs="Arial"/>
          <w:lang w:val="fr-FR"/>
        </w:rPr>
        <w:t xml:space="preserve"> during their work on Traditional leafy vegetables and their use in Benin Republic.</w:t>
      </w:r>
    </w:p>
    <w:p w14:paraId="51C3066F"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All the families surveyed consume these leafy vegetables prepared in a cooked state in the form of a sauce. A study by </w:t>
      </w:r>
      <w:bookmarkStart w:id="20" w:name="_Hlk193885857"/>
      <w:r w:rsidRPr="00E90F4F">
        <w:rPr>
          <w:rFonts w:ascii="Arial" w:hAnsi="Arial" w:cs="Arial"/>
          <w:lang w:val="fr-FR"/>
        </w:rPr>
        <w:t xml:space="preserve">Agbankpé et al. (2014) </w:t>
      </w:r>
      <w:bookmarkEnd w:id="20"/>
      <w:r w:rsidRPr="00E90F4F">
        <w:rPr>
          <w:rFonts w:ascii="Arial" w:hAnsi="Arial" w:cs="Arial"/>
          <w:lang w:val="fr-FR"/>
        </w:rPr>
        <w:t>carried out in Benin showed that leafy vegetables are prepared fresh or dried (powders) and then consumed as a side vegetable (sauce) or used as a herbal tea.</w:t>
      </w:r>
    </w:p>
    <w:p w14:paraId="41DAB687"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The survey results of this study also showed that 70% of the households surveyed obtain leafy vegetables by purchasing them at the market to be used for making food sauce. These results are different from those of </w:t>
      </w:r>
      <w:bookmarkStart w:id="21" w:name="_Hlk193885875"/>
      <w:r w:rsidRPr="00E90F4F">
        <w:rPr>
          <w:rFonts w:ascii="Arial" w:hAnsi="Arial" w:cs="Arial"/>
          <w:lang w:val="fr-FR"/>
        </w:rPr>
        <w:t xml:space="preserve">Chweya and Eyzaguire (1999) </w:t>
      </w:r>
      <w:bookmarkEnd w:id="21"/>
      <w:r w:rsidRPr="00E90F4F">
        <w:rPr>
          <w:rFonts w:ascii="Arial" w:hAnsi="Arial" w:cs="Arial"/>
          <w:lang w:val="fr-FR"/>
        </w:rPr>
        <w:t>who showed during their studies that some leaves are used for medicinal purposes and are only consumed to treat various diseases such as malaria, intestinal parasites, infections.</w:t>
      </w:r>
    </w:p>
    <w:p w14:paraId="4D557DF1"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The physicochemical analysis of the different leafy vegetables revealed a great variability for most of the parameters studied. At the pH level, the values obtained range from 5.33 ± 0.82 to 5.90 ± 0.65. These results are different from those found by Yao et al. (2020) in leafy vegetables grown in Daloa which have higher pH values (6.22 ± 0.02 to 6.67 ± 0.01). This difference in results could be linked to the soil composition of Daloa which would be different from that of Man.</w:t>
      </w:r>
    </w:p>
    <w:p w14:paraId="63CD6AF4"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Regarding the moisture content, the analysis shows that the contents of the leafy vegetables studied are between 80.44 ± 0.97 % and 90.28 ± 1.68 %. The high moisture content of these products indicates that these leaves are very perishable. These results are consistent with those found by </w:t>
      </w:r>
      <w:bookmarkStart w:id="22" w:name="_Hlk193885900"/>
      <w:r w:rsidRPr="00E90F4F">
        <w:rPr>
          <w:rFonts w:ascii="Arial" w:hAnsi="Arial" w:cs="Arial"/>
          <w:lang w:val="fr-FR"/>
        </w:rPr>
        <w:t>Dorosz (1999</w:t>
      </w:r>
      <w:bookmarkEnd w:id="22"/>
      <w:r w:rsidRPr="00E90F4F">
        <w:rPr>
          <w:rFonts w:ascii="Arial" w:hAnsi="Arial" w:cs="Arial"/>
          <w:lang w:val="fr-FR"/>
        </w:rPr>
        <w:t>) who found values between 70 and 90 % in leafy vegetables.</w:t>
      </w:r>
    </w:p>
    <w:p w14:paraId="5A8CFBC4"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lastRenderedPageBreak/>
        <w:t xml:space="preserve">The ash levels are higher than those obtained by </w:t>
      </w:r>
      <w:bookmarkStart w:id="23" w:name="_Hlk193885929"/>
      <w:r w:rsidRPr="00E90F4F">
        <w:rPr>
          <w:rFonts w:ascii="Arial" w:hAnsi="Arial" w:cs="Arial"/>
          <w:lang w:val="fr-FR"/>
        </w:rPr>
        <w:t xml:space="preserve">Oulai et al. (2014) </w:t>
      </w:r>
      <w:bookmarkEnd w:id="23"/>
      <w:r w:rsidRPr="00E90F4F">
        <w:rPr>
          <w:rFonts w:ascii="Arial" w:hAnsi="Arial" w:cs="Arial"/>
          <w:lang w:val="fr-FR"/>
        </w:rPr>
        <w:t xml:space="preserve">for </w:t>
      </w:r>
      <w:r w:rsidRPr="00E90F4F">
        <w:rPr>
          <w:rFonts w:ascii="Arial" w:hAnsi="Arial" w:cs="Arial"/>
          <w:i/>
          <w:iCs/>
          <w:lang w:val="fr-FR"/>
        </w:rPr>
        <w:t>Amaranthus hybridus</w:t>
      </w:r>
      <w:r w:rsidRPr="00E90F4F">
        <w:rPr>
          <w:rFonts w:ascii="Arial" w:hAnsi="Arial" w:cs="Arial"/>
          <w:lang w:val="fr-FR"/>
        </w:rPr>
        <w:t xml:space="preserve"> (8.59 %) and </w:t>
      </w:r>
      <w:r w:rsidRPr="00E90F4F">
        <w:rPr>
          <w:rFonts w:ascii="Arial" w:hAnsi="Arial" w:cs="Arial"/>
          <w:i/>
          <w:iCs/>
          <w:lang w:val="fr-FR"/>
        </w:rPr>
        <w:t>Ceiba pentandra</w:t>
      </w:r>
      <w:r w:rsidRPr="00E90F4F">
        <w:rPr>
          <w:rFonts w:ascii="Arial" w:hAnsi="Arial" w:cs="Arial"/>
          <w:lang w:val="fr-FR"/>
        </w:rPr>
        <w:t xml:space="preserve"> (25.67 %) consumed in the North of Côte d'Ivoire. Similarly, these results are lower than those of </w:t>
      </w:r>
      <w:bookmarkStart w:id="24" w:name="_Hlk193885965"/>
      <w:r w:rsidRPr="00E90F4F">
        <w:rPr>
          <w:rFonts w:ascii="Arial" w:hAnsi="Arial" w:cs="Arial"/>
          <w:lang w:val="fr-FR"/>
        </w:rPr>
        <w:t>Prisacaru et al. (2017)</w:t>
      </w:r>
      <w:bookmarkEnd w:id="24"/>
      <w:r w:rsidRPr="00E90F4F">
        <w:rPr>
          <w:rFonts w:ascii="Arial" w:hAnsi="Arial" w:cs="Arial"/>
          <w:lang w:val="fr-FR"/>
        </w:rPr>
        <w:t xml:space="preserve"> who found ash contents of 2.82 % during their work on green leafy vegetables. The ash contents considered lower in this study turn out to be higher than the high values obtained by Yao et al. (2020) for the leafy vegetables studied (0.79 to 0.95 %). As such, the three leafy vegetables studied in this study can be considered as sources of minerals.</w:t>
      </w:r>
    </w:p>
    <w:p w14:paraId="6DA361F8" w14:textId="0EBB08FA"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Regarding macronutrients, the study showed that the leaves of the city of Man are rich in lipids (2.06 ± 1.01 to 9.4 ± 0.71%). These values are higher than those reported by </w:t>
      </w:r>
      <w:bookmarkStart w:id="25" w:name="_Hlk193886000"/>
      <w:r w:rsidR="00886775">
        <w:rPr>
          <w:rFonts w:ascii="Arial" w:hAnsi="Arial" w:cs="Arial"/>
          <w:lang w:val="fr-FR"/>
        </w:rPr>
        <w:t>Ndong</w:t>
      </w:r>
      <w:r w:rsidRPr="00E90F4F">
        <w:rPr>
          <w:rFonts w:ascii="Arial" w:hAnsi="Arial" w:cs="Arial"/>
          <w:lang w:val="fr-FR"/>
        </w:rPr>
        <w:t xml:space="preserve"> et al. (2007)</w:t>
      </w:r>
      <w:bookmarkEnd w:id="25"/>
      <w:r w:rsidRPr="00E90F4F">
        <w:rPr>
          <w:rFonts w:ascii="Arial" w:hAnsi="Arial" w:cs="Arial"/>
          <w:lang w:val="fr-FR"/>
        </w:rPr>
        <w:t xml:space="preserve"> in leafy vegetables (0.2 to 1 mg/100 g). Regarding carbohydrates, the leaves of the city of Man are very rich in carbohydrates and their values vary between 70.17 ± 0.15% and 80.14 ± 0.31%. These leaves, rich in carbohydrates and lipids, are sources of energy. These leafy vegetables contain fiber (2.75 ± 0.09 to 15.51 ± 0.21%). This richness of leafy vegetables in fiber could facilitate intestinal transit. The consumption of leafy vegetables is therefore of interest in promoting digestion.</w:t>
      </w:r>
    </w:p>
    <w:p w14:paraId="2FF26A25"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Microbiological analysis of « pklala », « spinach » and « brombrou » leaves showed the presence of spoilage germs. Thus, the search for Total Aerobic Mesophilic Flora gave results ranging from 3.81.10³ to 6x10³ CFU/mL. Total Aerobic Mesophilic Flora is an indicator of the general level of hygiene of a product. This flora provides information on factors such as the environment, cross-contamination during handling, the environment, packaging and preservation of the product (</w:t>
      </w:r>
      <w:bookmarkStart w:id="26" w:name="_Hlk193886427"/>
      <w:r w:rsidRPr="00E90F4F">
        <w:rPr>
          <w:rFonts w:ascii="Arial" w:hAnsi="Arial" w:cs="Arial"/>
          <w:lang w:val="fr-FR"/>
        </w:rPr>
        <w:t>Dossa, 2019</w:t>
      </w:r>
      <w:bookmarkEnd w:id="26"/>
      <w:r w:rsidRPr="00E90F4F">
        <w:rPr>
          <w:rFonts w:ascii="Arial" w:hAnsi="Arial" w:cs="Arial"/>
          <w:lang w:val="fr-FR"/>
        </w:rPr>
        <w:t xml:space="preserve">). While these germs do not have </w:t>
      </w:r>
      <w:proofErr w:type="gramStart"/>
      <w:r w:rsidRPr="00E90F4F">
        <w:rPr>
          <w:rFonts w:ascii="Arial" w:hAnsi="Arial" w:cs="Arial"/>
          <w:lang w:val="fr-FR"/>
        </w:rPr>
        <w:t>a</w:t>
      </w:r>
      <w:proofErr w:type="gramEnd"/>
      <w:r w:rsidRPr="00E90F4F">
        <w:rPr>
          <w:rFonts w:ascii="Arial" w:hAnsi="Arial" w:cs="Arial"/>
          <w:lang w:val="fr-FR"/>
        </w:rPr>
        <w:t xml:space="preserve"> major impact on consumer health, they cause significant economic losses due to product spoilage. The Total Aerobic Mesophilic Flora contained in the leaves of this locality meets the standard, which is 5.105 CFU/g minimum.</w:t>
      </w:r>
    </w:p>
    <w:p w14:paraId="673981BF" w14:textId="77777777" w:rsidR="00E90F4F" w:rsidRDefault="00E90F4F" w:rsidP="00441B6F">
      <w:pPr>
        <w:pStyle w:val="Body"/>
        <w:spacing w:after="0"/>
        <w:rPr>
          <w:rFonts w:ascii="Arial" w:hAnsi="Arial" w:cs="Arial"/>
        </w:rPr>
      </w:pPr>
    </w:p>
    <w:p w14:paraId="4138388D" w14:textId="1325B0DE" w:rsidR="00E90F4F" w:rsidRPr="00E90F4F" w:rsidRDefault="00E90F4F" w:rsidP="00441B6F">
      <w:pPr>
        <w:pStyle w:val="Body"/>
        <w:spacing w:after="0"/>
        <w:rPr>
          <w:rFonts w:ascii="Arial" w:hAnsi="Arial" w:cs="Arial"/>
          <w:b/>
          <w:bCs/>
        </w:rPr>
      </w:pPr>
      <w:r w:rsidRPr="00E90F4F">
        <w:rPr>
          <w:rFonts w:ascii="Arial" w:hAnsi="Arial" w:cs="Arial"/>
          <w:b/>
          <w:bCs/>
        </w:rPr>
        <w:t xml:space="preserve">5. CONCLUSION </w:t>
      </w:r>
    </w:p>
    <w:p w14:paraId="64E8E76C" w14:textId="77777777" w:rsidR="00E90F4F" w:rsidRDefault="00E90F4F" w:rsidP="00441B6F">
      <w:pPr>
        <w:pStyle w:val="Body"/>
        <w:spacing w:after="0"/>
        <w:rPr>
          <w:rFonts w:ascii="Arial" w:hAnsi="Arial" w:cs="Arial"/>
        </w:rPr>
      </w:pPr>
    </w:p>
    <w:p w14:paraId="2F12AC91" w14:textId="659E20B7" w:rsidR="00E90F4F" w:rsidRDefault="00E90F4F" w:rsidP="00E90F4F">
      <w:pPr>
        <w:pStyle w:val="Body"/>
        <w:spacing w:after="0"/>
        <w:rPr>
          <w:rFonts w:ascii="Arial" w:hAnsi="Arial" w:cs="Arial"/>
          <w:lang w:val="fr-FR"/>
        </w:rPr>
      </w:pPr>
      <w:r w:rsidRPr="00E90F4F">
        <w:rPr>
          <w:rFonts w:ascii="Arial" w:hAnsi="Arial" w:cs="Arial"/>
          <w:lang w:val="fr-FR"/>
        </w:rPr>
        <w:t>The objective of this study was to characterize the most consumed leaves in the city of Man (</w:t>
      </w:r>
      <w:r w:rsidR="00893A1F">
        <w:rPr>
          <w:rFonts w:ascii="Arial" w:hAnsi="Arial" w:cs="Arial"/>
          <w:lang w:val="fr-FR"/>
        </w:rPr>
        <w:t>W</w:t>
      </w:r>
      <w:r w:rsidRPr="00E90F4F">
        <w:rPr>
          <w:rFonts w:ascii="Arial" w:hAnsi="Arial" w:cs="Arial"/>
          <w:lang w:val="fr-FR"/>
        </w:rPr>
        <w:t>estern</w:t>
      </w:r>
      <w:r w:rsidR="00893A1F">
        <w:rPr>
          <w:rFonts w:ascii="Arial" w:hAnsi="Arial" w:cs="Arial"/>
          <w:lang w:val="fr-FR"/>
        </w:rPr>
        <w:t>,</w:t>
      </w:r>
      <w:r w:rsidRPr="00E90F4F">
        <w:rPr>
          <w:rFonts w:ascii="Arial" w:hAnsi="Arial" w:cs="Arial"/>
          <w:lang w:val="fr-FR"/>
        </w:rPr>
        <w:t xml:space="preserve"> Côte d'Ivoire). Survey results showed that this city abounds in </w:t>
      </w:r>
      <w:proofErr w:type="gramStart"/>
      <w:r w:rsidRPr="00E90F4F">
        <w:rPr>
          <w:rFonts w:ascii="Arial" w:hAnsi="Arial" w:cs="Arial"/>
          <w:lang w:val="fr-FR"/>
        </w:rPr>
        <w:t>a</w:t>
      </w:r>
      <w:proofErr w:type="gramEnd"/>
      <w:r w:rsidRPr="00E90F4F">
        <w:rPr>
          <w:rFonts w:ascii="Arial" w:hAnsi="Arial" w:cs="Arial"/>
          <w:lang w:val="fr-FR"/>
        </w:rPr>
        <w:t xml:space="preserve"> multitude of leaves. The most consumed are</w:t>
      </w:r>
      <w:r w:rsidR="00893A1F">
        <w:rPr>
          <w:rFonts w:ascii="Arial" w:hAnsi="Arial" w:cs="Arial"/>
          <w:lang w:val="fr-FR"/>
        </w:rPr>
        <w:t xml:space="preserve"> </w:t>
      </w:r>
      <w:r w:rsidRPr="00E90F4F">
        <w:rPr>
          <w:rFonts w:ascii="Arial" w:hAnsi="Arial" w:cs="Arial"/>
          <w:lang w:val="fr-FR"/>
        </w:rPr>
        <w:t>« pklala », « spinach », and « brombrou ». The main sources of leafy foods produced in the city are the markets. Vendors of these foods are unaware of the proportions of components and their nutritional value. The study showed that the three leafy vegetable species studied in this study are used in human nutrition. These leafy vegetables are rich in lipids and carbohydrates, but also in fiber, and contain significant amounts of minerals (ash). Microbiological analysis revealed that these leaves contain total mesophilic aerobic germs. This study highlighted some compounds of nutritional interest contained in these leaves.</w:t>
      </w:r>
    </w:p>
    <w:p w14:paraId="7E5A0915" w14:textId="5F1B6D74" w:rsidR="00351B4D" w:rsidRDefault="00351B4D" w:rsidP="00E90F4F">
      <w:pPr>
        <w:pStyle w:val="Body"/>
        <w:spacing w:after="0"/>
        <w:rPr>
          <w:rFonts w:ascii="Arial" w:hAnsi="Arial" w:cs="Arial"/>
          <w:lang w:val="fr-FR"/>
        </w:rPr>
      </w:pPr>
    </w:p>
    <w:p w14:paraId="575B4984" w14:textId="77777777" w:rsidR="00351B4D" w:rsidRPr="009C61C6" w:rsidRDefault="00351B4D" w:rsidP="00351B4D">
      <w:pPr>
        <w:pStyle w:val="Body"/>
        <w:rPr>
          <w:rFonts w:ascii="Arial" w:hAnsi="Arial" w:cs="Arial"/>
          <w:b/>
          <w:bCs/>
          <w:lang w:val="fr-FR"/>
        </w:rPr>
      </w:pPr>
      <w:r w:rsidRPr="009C61C6">
        <w:rPr>
          <w:rFonts w:ascii="Arial" w:hAnsi="Arial" w:cs="Arial"/>
          <w:b/>
          <w:bCs/>
          <w:lang w:val="fr-FR"/>
        </w:rPr>
        <w:t>Disclaimer (Artificial intelligence)</w:t>
      </w:r>
    </w:p>
    <w:p w14:paraId="2B84F129" w14:textId="77777777" w:rsidR="00351B4D" w:rsidRPr="009C61C6" w:rsidRDefault="00351B4D" w:rsidP="00351B4D">
      <w:pPr>
        <w:pStyle w:val="Body"/>
        <w:rPr>
          <w:rFonts w:ascii="Arial" w:hAnsi="Arial" w:cs="Arial"/>
          <w:lang w:val="fr-FR"/>
        </w:rPr>
      </w:pPr>
      <w:r w:rsidRPr="009C61C6">
        <w:rPr>
          <w:rFonts w:ascii="Arial" w:hAnsi="Arial" w:cs="Arial"/>
          <w:lang w:val="fr-FR"/>
        </w:rPr>
        <w:t xml:space="preserve">Author(s) hereby declare that NO generative AI technologies such as Large Language Models (ChatGPT, COPILOT, etc.) and text-to-image generators have been used during the writing or editing of this manuscript. </w:t>
      </w:r>
    </w:p>
    <w:p w14:paraId="1768E1F1" w14:textId="77777777" w:rsidR="00927834" w:rsidRDefault="00927834" w:rsidP="00441B6F">
      <w:pPr>
        <w:autoSpaceDE w:val="0"/>
        <w:autoSpaceDN w:val="0"/>
        <w:adjustRightInd w:val="0"/>
        <w:jc w:val="both"/>
        <w:rPr>
          <w:rFonts w:ascii="Arial" w:hAnsi="Arial" w:cs="Arial"/>
          <w:b/>
          <w:bCs/>
          <w:szCs w:val="22"/>
        </w:rPr>
      </w:pPr>
    </w:p>
    <w:p w14:paraId="683CD626" w14:textId="77777777" w:rsidR="00315186" w:rsidRPr="00315186" w:rsidRDefault="00315186" w:rsidP="00441B6F"/>
    <w:p w14:paraId="3CEE02F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1F3E026" w14:textId="77777777" w:rsidR="00790ADA" w:rsidRPr="00D91BDB" w:rsidRDefault="00790ADA" w:rsidP="00441B6F">
      <w:pPr>
        <w:pStyle w:val="ReferHead"/>
        <w:spacing w:after="0"/>
        <w:jc w:val="both"/>
        <w:rPr>
          <w:rFonts w:ascii="Arial" w:hAnsi="Arial" w:cs="Arial"/>
          <w:b w:val="0"/>
          <w:bCs/>
        </w:rPr>
      </w:pPr>
    </w:p>
    <w:p w14:paraId="6E01E968" w14:textId="77777777" w:rsidR="00790ADA" w:rsidRDefault="00790ADA" w:rsidP="00441B6F">
      <w:pPr>
        <w:pStyle w:val="Body"/>
        <w:spacing w:after="0"/>
        <w:rPr>
          <w:rFonts w:ascii="Arial" w:hAnsi="Arial" w:cs="Arial"/>
        </w:rPr>
      </w:pPr>
    </w:p>
    <w:p w14:paraId="71366FA6" w14:textId="5FCB3B81" w:rsidR="00D91BDB" w:rsidRPr="00D91BDB" w:rsidRDefault="00D91BDB" w:rsidP="00132FE2">
      <w:pPr>
        <w:pStyle w:val="Body"/>
        <w:spacing w:after="0"/>
        <w:rPr>
          <w:rFonts w:ascii="Arial" w:hAnsi="Arial" w:cs="Arial"/>
          <w:bCs/>
        </w:rPr>
      </w:pPr>
      <w:r w:rsidRPr="00D91BDB">
        <w:rPr>
          <w:rFonts w:ascii="Arial" w:hAnsi="Arial" w:cs="Arial"/>
          <w:bCs/>
        </w:rPr>
        <w:t>Acho</w:t>
      </w:r>
      <w:r w:rsidR="00CA352A">
        <w:rPr>
          <w:rFonts w:ascii="Arial" w:hAnsi="Arial" w:cs="Arial"/>
          <w:bCs/>
        </w:rPr>
        <w:t>,</w:t>
      </w:r>
      <w:r w:rsidRPr="00D91BDB">
        <w:rPr>
          <w:rFonts w:ascii="Arial" w:hAnsi="Arial" w:cs="Arial"/>
          <w:bCs/>
        </w:rPr>
        <w:t xml:space="preserve"> C</w:t>
      </w:r>
      <w:r w:rsidR="00CA352A">
        <w:rPr>
          <w:rFonts w:ascii="Arial" w:hAnsi="Arial" w:cs="Arial"/>
          <w:bCs/>
        </w:rPr>
        <w:t xml:space="preserve">. </w:t>
      </w:r>
      <w:r w:rsidRPr="00D91BDB">
        <w:rPr>
          <w:rFonts w:ascii="Arial" w:hAnsi="Arial" w:cs="Arial"/>
          <w:bCs/>
        </w:rPr>
        <w:t>F</w:t>
      </w:r>
      <w:r w:rsidR="00CA352A">
        <w:rPr>
          <w:rFonts w:ascii="Arial" w:hAnsi="Arial" w:cs="Arial"/>
          <w:bCs/>
        </w:rPr>
        <w:t>.</w:t>
      </w:r>
      <w:r w:rsidRPr="00D91BDB">
        <w:rPr>
          <w:rFonts w:ascii="Arial" w:hAnsi="Arial" w:cs="Arial"/>
          <w:bCs/>
        </w:rPr>
        <w:t>, Zoue</w:t>
      </w:r>
      <w:r w:rsidR="00CA352A">
        <w:rPr>
          <w:rFonts w:ascii="Arial" w:hAnsi="Arial" w:cs="Arial"/>
          <w:bCs/>
        </w:rPr>
        <w:t>,</w:t>
      </w:r>
      <w:r w:rsidRPr="00D91BDB">
        <w:rPr>
          <w:rFonts w:ascii="Arial" w:hAnsi="Arial" w:cs="Arial"/>
          <w:bCs/>
        </w:rPr>
        <w:t xml:space="preserve"> L</w:t>
      </w:r>
      <w:r w:rsidR="00CA352A">
        <w:rPr>
          <w:rFonts w:ascii="Arial" w:hAnsi="Arial" w:cs="Arial"/>
          <w:bCs/>
        </w:rPr>
        <w:t xml:space="preserve">. </w:t>
      </w:r>
      <w:r w:rsidRPr="00D91BDB">
        <w:rPr>
          <w:rFonts w:ascii="Arial" w:hAnsi="Arial" w:cs="Arial"/>
          <w:bCs/>
        </w:rPr>
        <w:t>T</w:t>
      </w:r>
      <w:r w:rsidR="00CA352A">
        <w:rPr>
          <w:rFonts w:ascii="Arial" w:hAnsi="Arial" w:cs="Arial"/>
          <w:bCs/>
        </w:rPr>
        <w:t>.</w:t>
      </w:r>
      <w:r w:rsidRPr="00D91BDB">
        <w:rPr>
          <w:rFonts w:ascii="Arial" w:hAnsi="Arial" w:cs="Arial"/>
          <w:bCs/>
        </w:rPr>
        <w:t>, Akpa</w:t>
      </w:r>
      <w:r w:rsidR="00CA352A">
        <w:rPr>
          <w:rFonts w:ascii="Arial" w:hAnsi="Arial" w:cs="Arial"/>
          <w:bCs/>
        </w:rPr>
        <w:t>,</w:t>
      </w:r>
      <w:r w:rsidRPr="00D91BDB">
        <w:rPr>
          <w:rFonts w:ascii="Arial" w:hAnsi="Arial" w:cs="Arial"/>
          <w:bCs/>
        </w:rPr>
        <w:t xml:space="preserve"> E</w:t>
      </w:r>
      <w:r w:rsidR="00CA352A">
        <w:rPr>
          <w:rFonts w:ascii="Arial" w:hAnsi="Arial" w:cs="Arial"/>
          <w:bCs/>
        </w:rPr>
        <w:t xml:space="preserve">. </w:t>
      </w:r>
      <w:r w:rsidRPr="00D91BDB">
        <w:rPr>
          <w:rFonts w:ascii="Arial" w:hAnsi="Arial" w:cs="Arial"/>
          <w:bCs/>
        </w:rPr>
        <w:t>E</w:t>
      </w:r>
      <w:r w:rsidR="00CA352A">
        <w:rPr>
          <w:rFonts w:ascii="Arial" w:hAnsi="Arial" w:cs="Arial"/>
          <w:bCs/>
        </w:rPr>
        <w:t>.</w:t>
      </w:r>
      <w:r w:rsidRPr="00D91BDB">
        <w:rPr>
          <w:rFonts w:ascii="Arial" w:hAnsi="Arial" w:cs="Arial"/>
          <w:bCs/>
        </w:rPr>
        <w:t>, Yapo</w:t>
      </w:r>
      <w:r w:rsidR="00CA352A">
        <w:rPr>
          <w:rFonts w:ascii="Arial" w:hAnsi="Arial" w:cs="Arial"/>
          <w:bCs/>
        </w:rPr>
        <w:t xml:space="preserve">, </w:t>
      </w:r>
      <w:r w:rsidRPr="00D91BDB">
        <w:rPr>
          <w:rFonts w:ascii="Arial" w:hAnsi="Arial" w:cs="Arial"/>
          <w:bCs/>
        </w:rPr>
        <w:t>V</w:t>
      </w:r>
      <w:r w:rsidR="00CA352A">
        <w:rPr>
          <w:rFonts w:ascii="Arial" w:hAnsi="Arial" w:cs="Arial"/>
          <w:bCs/>
        </w:rPr>
        <w:t xml:space="preserve">. </w:t>
      </w:r>
      <w:r w:rsidRPr="00D91BDB">
        <w:rPr>
          <w:rFonts w:ascii="Arial" w:hAnsi="Arial" w:cs="Arial"/>
          <w:bCs/>
        </w:rPr>
        <w:t>G</w:t>
      </w:r>
      <w:r w:rsidR="00CA352A">
        <w:rPr>
          <w:rFonts w:ascii="Arial" w:hAnsi="Arial" w:cs="Arial"/>
          <w:bCs/>
        </w:rPr>
        <w:t>.</w:t>
      </w:r>
      <w:r w:rsidRPr="00D91BDB">
        <w:rPr>
          <w:rFonts w:ascii="Arial" w:hAnsi="Arial" w:cs="Arial"/>
          <w:bCs/>
        </w:rPr>
        <w:t xml:space="preserve">, </w:t>
      </w:r>
      <w:r w:rsidR="00CA352A">
        <w:rPr>
          <w:rFonts w:ascii="Arial" w:hAnsi="Arial" w:cs="Arial"/>
          <w:bCs/>
        </w:rPr>
        <w:t xml:space="preserve">&amp; </w:t>
      </w:r>
      <w:r w:rsidRPr="00D91BDB">
        <w:rPr>
          <w:rFonts w:ascii="Arial" w:hAnsi="Arial" w:cs="Arial"/>
          <w:bCs/>
        </w:rPr>
        <w:t>Niamke</w:t>
      </w:r>
      <w:r w:rsidR="00CA352A">
        <w:rPr>
          <w:rFonts w:ascii="Arial" w:hAnsi="Arial" w:cs="Arial"/>
          <w:bCs/>
        </w:rPr>
        <w:t>,</w:t>
      </w:r>
      <w:r w:rsidRPr="00D91BDB">
        <w:rPr>
          <w:rFonts w:ascii="Arial" w:hAnsi="Arial" w:cs="Arial"/>
          <w:bCs/>
        </w:rPr>
        <w:t xml:space="preserve"> S</w:t>
      </w:r>
      <w:r w:rsidR="00CA352A">
        <w:rPr>
          <w:rFonts w:ascii="Arial" w:hAnsi="Arial" w:cs="Arial"/>
          <w:bCs/>
        </w:rPr>
        <w:t xml:space="preserve">. </w:t>
      </w:r>
      <w:r w:rsidRPr="00D91BDB">
        <w:rPr>
          <w:rFonts w:ascii="Arial" w:hAnsi="Arial" w:cs="Arial"/>
          <w:bCs/>
        </w:rPr>
        <w:t>L.</w:t>
      </w:r>
      <w:r w:rsidR="00CA352A">
        <w:rPr>
          <w:rFonts w:ascii="Arial" w:hAnsi="Arial" w:cs="Arial"/>
          <w:bCs/>
        </w:rPr>
        <w:t xml:space="preserve"> (</w:t>
      </w:r>
      <w:r w:rsidRPr="00D91BDB">
        <w:rPr>
          <w:rFonts w:ascii="Arial" w:hAnsi="Arial" w:cs="Arial"/>
          <w:bCs/>
        </w:rPr>
        <w:t>2014</w:t>
      </w:r>
      <w:r w:rsidR="00CA352A">
        <w:rPr>
          <w:rFonts w:ascii="Arial" w:hAnsi="Arial" w:cs="Arial"/>
          <w:bCs/>
        </w:rPr>
        <w:t>)</w:t>
      </w:r>
      <w:r w:rsidRPr="00D91BDB">
        <w:rPr>
          <w:rFonts w:ascii="Arial" w:hAnsi="Arial" w:cs="Arial"/>
          <w:bCs/>
        </w:rPr>
        <w:t xml:space="preserve">. Leafy vegetables consumed in Southern Côte d'Ivoire: a source of high value nutrients. </w:t>
      </w:r>
      <w:r w:rsidRPr="00D91BDB">
        <w:rPr>
          <w:rFonts w:ascii="Arial" w:hAnsi="Arial" w:cs="Arial"/>
          <w:bCs/>
          <w:i/>
          <w:iCs/>
        </w:rPr>
        <w:t>Journal of Animal &amp; Plant Sciences</w:t>
      </w:r>
      <w:r w:rsidRPr="00D91BDB">
        <w:rPr>
          <w:rFonts w:ascii="Arial" w:hAnsi="Arial" w:cs="Arial"/>
          <w:bCs/>
        </w:rPr>
        <w:t>, 20 (3)</w:t>
      </w:r>
      <w:r w:rsidR="00CA352A">
        <w:rPr>
          <w:rFonts w:ascii="Arial" w:hAnsi="Arial" w:cs="Arial"/>
          <w:bCs/>
        </w:rPr>
        <w:t xml:space="preserve">, </w:t>
      </w:r>
      <w:r w:rsidRPr="00D91BDB">
        <w:rPr>
          <w:rFonts w:ascii="Arial" w:hAnsi="Arial" w:cs="Arial"/>
          <w:bCs/>
        </w:rPr>
        <w:t>3159-3170.</w:t>
      </w:r>
    </w:p>
    <w:p w14:paraId="62DB49E5" w14:textId="77777777" w:rsidR="00B70084" w:rsidRPr="00B70084" w:rsidRDefault="00B70084" w:rsidP="00132FE2">
      <w:pPr>
        <w:pStyle w:val="Body"/>
        <w:rPr>
          <w:rFonts w:ascii="Arial" w:hAnsi="Arial" w:cs="Arial"/>
          <w:bCs/>
          <w:lang w:val="fr-FR"/>
        </w:rPr>
      </w:pPr>
      <w:r w:rsidRPr="00B70084">
        <w:rPr>
          <w:rFonts w:ascii="Arial" w:hAnsi="Arial" w:cs="Arial"/>
          <w:bCs/>
          <w:lang w:val="fr-FR"/>
        </w:rPr>
        <w:lastRenderedPageBreak/>
        <w:t>AFNOR (1974). Fruit and Vegetable Derivatives - Determination of Titratable Acidity. French Association for Standardization, Paris, NF V 05-101, 1-4.</w:t>
      </w:r>
    </w:p>
    <w:p w14:paraId="11AEB641" w14:textId="77777777" w:rsidR="00B70084" w:rsidRPr="00B70084" w:rsidRDefault="00B70084" w:rsidP="00132FE2">
      <w:pPr>
        <w:pStyle w:val="Body"/>
        <w:rPr>
          <w:rFonts w:ascii="Arial" w:hAnsi="Arial" w:cs="Arial"/>
          <w:bCs/>
          <w:lang w:val="fr-FR"/>
        </w:rPr>
      </w:pPr>
      <w:r w:rsidRPr="00B70084">
        <w:rPr>
          <w:rFonts w:ascii="Arial" w:hAnsi="Arial" w:cs="Arial"/>
          <w:bCs/>
          <w:lang w:val="fr-FR"/>
        </w:rPr>
        <w:t>Agbankpé, A. J., Dougnon, T. V., Bankole, H. S., Yèhouénou, B., Yedomonhan, H., Legonou, M. et al. (2014). Ethnobotanical Study of Therapeutic Leafy Vegetables Used in the Treatment of Diarrhea in Southern Benin (West Africa). International Journal of Biological and Chemical Sciences, 8(4), 1784-1795.</w:t>
      </w:r>
    </w:p>
    <w:p w14:paraId="7AF1A828" w14:textId="77777777" w:rsidR="00AA75E2" w:rsidRDefault="00B70084" w:rsidP="00132FE2">
      <w:pPr>
        <w:pStyle w:val="Body"/>
        <w:rPr>
          <w:rFonts w:ascii="Arial" w:hAnsi="Arial" w:cs="Arial"/>
          <w:bCs/>
          <w:lang w:val="fr-FR"/>
        </w:rPr>
      </w:pPr>
      <w:r w:rsidRPr="00B70084">
        <w:rPr>
          <w:rFonts w:ascii="Arial" w:hAnsi="Arial" w:cs="Arial"/>
          <w:bCs/>
          <w:lang w:val="fr-FR"/>
        </w:rPr>
        <w:t xml:space="preserve">AOAC. (1990). Association of Official Analytical Chemists. Official Method of Analysis (15th edn), Helrich K (ed). Arlington: Virginia 22201, USA. </w:t>
      </w:r>
    </w:p>
    <w:p w14:paraId="769289D7" w14:textId="259FB50E" w:rsidR="00B70084" w:rsidRPr="00B70084" w:rsidRDefault="00B70084" w:rsidP="00132FE2">
      <w:pPr>
        <w:pStyle w:val="Body"/>
        <w:rPr>
          <w:rFonts w:ascii="Arial" w:hAnsi="Arial" w:cs="Arial"/>
          <w:bCs/>
          <w:lang w:val="fr-FR"/>
        </w:rPr>
      </w:pPr>
      <w:r w:rsidRPr="00B70084">
        <w:rPr>
          <w:rFonts w:ascii="Arial" w:hAnsi="Arial" w:cs="Arial"/>
          <w:bCs/>
          <w:lang w:val="fr-FR"/>
        </w:rPr>
        <w:t>Atchibri, A. L. O.-A., Soro, L. C., Kouame, C., Agbo, E. A., &amp; Kouadio, K. K. A. (2012). Nutritional Value of Leafy Vegetables Consumed in Côte d'Ivoire. International Journal of Biological and Chemical Sciences, 6(1), 128-135.</w:t>
      </w:r>
    </w:p>
    <w:p w14:paraId="6EBF0014" w14:textId="77777777" w:rsidR="00B70084" w:rsidRPr="00B70084" w:rsidRDefault="00B70084" w:rsidP="00132FE2">
      <w:pPr>
        <w:pStyle w:val="Body"/>
        <w:rPr>
          <w:rFonts w:ascii="Arial" w:hAnsi="Arial" w:cs="Arial"/>
          <w:bCs/>
          <w:lang w:val="fr-FR"/>
        </w:rPr>
      </w:pPr>
    </w:p>
    <w:p w14:paraId="3072EC96" w14:textId="77777777" w:rsidR="00B70084" w:rsidRPr="00B70084" w:rsidRDefault="00B70084" w:rsidP="00132FE2">
      <w:pPr>
        <w:pStyle w:val="Body"/>
        <w:rPr>
          <w:rFonts w:ascii="Arial" w:hAnsi="Arial" w:cs="Arial"/>
          <w:bCs/>
          <w:lang w:val="fr-FR"/>
        </w:rPr>
      </w:pPr>
      <w:r w:rsidRPr="00B70084">
        <w:rPr>
          <w:rFonts w:ascii="Arial" w:hAnsi="Arial" w:cs="Arial"/>
          <w:bCs/>
          <w:lang w:val="fr-FR"/>
        </w:rPr>
        <w:t>Bala, V. C., Avid, M., Kumar, P., &amp; Sangam (2019). A Review on Amaranthus Tricolor as a Traditional Medicinal Plant. World Journal of Pharmaceutical Research, 8(11), 226-237.</w:t>
      </w:r>
    </w:p>
    <w:p w14:paraId="43EB10EE" w14:textId="77777777" w:rsidR="00B70084" w:rsidRPr="00B70084" w:rsidRDefault="00B70084" w:rsidP="00132FE2">
      <w:pPr>
        <w:pStyle w:val="Body"/>
        <w:rPr>
          <w:rFonts w:ascii="Arial" w:hAnsi="Arial" w:cs="Arial"/>
          <w:bCs/>
          <w:lang w:val="fr-FR"/>
        </w:rPr>
      </w:pPr>
    </w:p>
    <w:p w14:paraId="2BF55D85" w14:textId="77777777" w:rsidR="00B70084" w:rsidRPr="00B70084" w:rsidRDefault="00B70084" w:rsidP="00132FE2">
      <w:pPr>
        <w:pStyle w:val="Body"/>
        <w:rPr>
          <w:rFonts w:ascii="Arial" w:hAnsi="Arial" w:cs="Arial"/>
          <w:bCs/>
          <w:lang w:val="fr-FR"/>
        </w:rPr>
      </w:pPr>
      <w:r w:rsidRPr="00B70084">
        <w:rPr>
          <w:rFonts w:ascii="Arial" w:hAnsi="Arial" w:cs="Arial"/>
          <w:bCs/>
          <w:lang w:val="fr-FR"/>
        </w:rPr>
        <w:t>Besle, J. M., Pitiot, M. (1976). Extraction and Purification of Carbohydrates: Application to Various Soybean-Derived Foods. Annals of Animal Biology, Biochemistry, Biophysics, 16(5), 753-772.</w:t>
      </w:r>
    </w:p>
    <w:p w14:paraId="7F116FBC" w14:textId="77777777" w:rsidR="00B70084" w:rsidRPr="00B70084" w:rsidRDefault="00B70084" w:rsidP="00132FE2">
      <w:pPr>
        <w:pStyle w:val="Body"/>
        <w:rPr>
          <w:rFonts w:ascii="Arial" w:hAnsi="Arial" w:cs="Arial"/>
          <w:bCs/>
          <w:lang w:val="fr-FR"/>
        </w:rPr>
      </w:pPr>
    </w:p>
    <w:p w14:paraId="5AF876E2" w14:textId="77777777" w:rsidR="00B70084" w:rsidRPr="00B70084" w:rsidRDefault="00B70084" w:rsidP="00132FE2">
      <w:pPr>
        <w:pStyle w:val="Body"/>
        <w:rPr>
          <w:rFonts w:ascii="Arial" w:hAnsi="Arial" w:cs="Arial"/>
          <w:bCs/>
          <w:lang w:val="fr-FR"/>
        </w:rPr>
      </w:pPr>
      <w:r w:rsidRPr="00B70084">
        <w:rPr>
          <w:rFonts w:ascii="Arial" w:hAnsi="Arial" w:cs="Arial"/>
          <w:bCs/>
          <w:lang w:val="fr-FR"/>
        </w:rPr>
        <w:t>Chweya, J. A., &amp; Eyzaguirre, P. (1999). The biodiversity of traditional leafy vegetables. IPGRI Rome (Italy), 182 p.</w:t>
      </w:r>
    </w:p>
    <w:p w14:paraId="08F5920C" w14:textId="77777777" w:rsidR="00B70084" w:rsidRPr="00B70084" w:rsidRDefault="00B70084" w:rsidP="00132FE2">
      <w:pPr>
        <w:pStyle w:val="Body"/>
        <w:rPr>
          <w:rFonts w:ascii="Arial" w:hAnsi="Arial" w:cs="Arial"/>
          <w:bCs/>
          <w:lang w:val="fr-FR"/>
        </w:rPr>
      </w:pPr>
      <w:r w:rsidRPr="00B70084">
        <w:rPr>
          <w:rFonts w:ascii="Arial" w:hAnsi="Arial" w:cs="Arial"/>
          <w:bCs/>
          <w:lang w:val="fr-FR"/>
        </w:rPr>
        <w:t>Dansi, A., Adjatin, A., Adoukonou-Sagbadja, H., Falade, V., Yedomonhan, H., Odou, D. et al. (2008). Traditional leafy vegetables and their use in the Benin Republic. Genetic Resources and Crop Evolution, 55, 1239-1256.</w:t>
      </w:r>
    </w:p>
    <w:p w14:paraId="4FF096F2" w14:textId="77777777" w:rsidR="00B70084" w:rsidRPr="00B70084" w:rsidRDefault="00B70084" w:rsidP="00132FE2">
      <w:pPr>
        <w:pStyle w:val="Body"/>
        <w:rPr>
          <w:rFonts w:ascii="Arial" w:hAnsi="Arial" w:cs="Arial"/>
          <w:bCs/>
          <w:lang w:val="fr-FR"/>
        </w:rPr>
      </w:pPr>
      <w:r w:rsidRPr="00B70084">
        <w:rPr>
          <w:rFonts w:ascii="Arial" w:hAnsi="Arial" w:cs="Arial"/>
          <w:bCs/>
          <w:lang w:val="fr-FR"/>
        </w:rPr>
        <w:t>Diete, S. H., Angbo-Kouakou, C. E. M., Kouakou, N. D. V., &amp; Soro, Y. (2023). Morphological and ethnobotanical characterization of “Kroala” cultivars (Corchorus olitorius L.), a traditional leafy vegetable consumed in the central regions of Côte d’Ivoire. International Journal of Biological and Chemical Sciences, 17(2), 363-377.</w:t>
      </w:r>
    </w:p>
    <w:p w14:paraId="5BDBB1C8" w14:textId="77777777" w:rsidR="00B70084" w:rsidRPr="00B70084" w:rsidRDefault="00B70084" w:rsidP="00132FE2">
      <w:pPr>
        <w:pStyle w:val="Body"/>
        <w:rPr>
          <w:rFonts w:ascii="Arial" w:hAnsi="Arial" w:cs="Arial"/>
          <w:bCs/>
          <w:lang w:val="fr-FR"/>
        </w:rPr>
      </w:pPr>
      <w:r w:rsidRPr="00B70084">
        <w:rPr>
          <w:rFonts w:ascii="Arial" w:hAnsi="Arial" w:cs="Arial"/>
          <w:bCs/>
          <w:lang w:val="fr-FR"/>
        </w:rPr>
        <w:t>Dongmo, T., Gockowski, J., Hernandez, S., &amp; Mbang, R. (2005). Peri-urban agriculture in Yaoundé: its relationship with poverty reduction, economic development, biodiversity conservation, and the environment. Tropicultura, 23, 130-135.</w:t>
      </w:r>
    </w:p>
    <w:p w14:paraId="164026C4" w14:textId="77777777" w:rsidR="00B70084" w:rsidRPr="00B70084" w:rsidRDefault="00B70084" w:rsidP="00132FE2">
      <w:pPr>
        <w:pStyle w:val="Body"/>
        <w:rPr>
          <w:rFonts w:ascii="Arial" w:hAnsi="Arial" w:cs="Arial"/>
          <w:bCs/>
          <w:lang w:val="fr-FR"/>
        </w:rPr>
      </w:pPr>
      <w:r w:rsidRPr="00B70084">
        <w:rPr>
          <w:rFonts w:ascii="Arial" w:hAnsi="Arial" w:cs="Arial"/>
          <w:bCs/>
          <w:lang w:val="fr-FR"/>
        </w:rPr>
        <w:t>Dorosz, P. (1999). Vitamins, mineral salts, trace elements. Ed. Maloine. Paris. 101p.</w:t>
      </w:r>
    </w:p>
    <w:p w14:paraId="31D72903" w14:textId="77777777" w:rsidR="00AA75E2" w:rsidRDefault="00B70084" w:rsidP="00132FE2">
      <w:pPr>
        <w:pStyle w:val="Body"/>
        <w:rPr>
          <w:rFonts w:ascii="Arial" w:hAnsi="Arial" w:cs="Arial"/>
          <w:bCs/>
          <w:lang w:val="fr-FR"/>
        </w:rPr>
      </w:pPr>
      <w:r w:rsidRPr="00B70084">
        <w:rPr>
          <w:rFonts w:ascii="Arial" w:hAnsi="Arial" w:cs="Arial"/>
          <w:bCs/>
          <w:lang w:val="fr-FR"/>
        </w:rPr>
        <w:t xml:space="preserve">Dossa, G. S. C., (2019). Microbiological evaluation of a local millet porridge "Bita" with a galactogenic effect marketed by the company "mille et une pâtes" in Cotonou. Professional degree in food technology engineering, University of Abomey-Calavi, Benin, 59p. </w:t>
      </w:r>
    </w:p>
    <w:p w14:paraId="361BF044" w14:textId="704568EC" w:rsidR="00B70084" w:rsidRPr="00B70084" w:rsidRDefault="00B70084" w:rsidP="00132FE2">
      <w:pPr>
        <w:pStyle w:val="Body"/>
        <w:rPr>
          <w:rFonts w:ascii="Arial" w:hAnsi="Arial" w:cs="Arial"/>
          <w:bCs/>
          <w:lang w:val="fr-FR"/>
        </w:rPr>
      </w:pPr>
      <w:r w:rsidRPr="00B70084">
        <w:rPr>
          <w:rFonts w:ascii="Arial" w:hAnsi="Arial" w:cs="Arial"/>
          <w:bCs/>
          <w:lang w:val="fr-FR"/>
        </w:rPr>
        <w:t>Folch, J., Lees, M., &amp; Sloane-Stanley, G.H. (1957). A Simple Method for the Isolation and Purification of Total Lipides from Animal Tissues. Journal of Biological Chemistry, 226, 497-509.</w:t>
      </w:r>
    </w:p>
    <w:p w14:paraId="68DD29FB" w14:textId="77777777" w:rsidR="00B70084" w:rsidRPr="00B70084" w:rsidRDefault="00B70084" w:rsidP="00132FE2">
      <w:pPr>
        <w:pStyle w:val="Body"/>
        <w:rPr>
          <w:rFonts w:ascii="Arial" w:hAnsi="Arial" w:cs="Arial"/>
          <w:bCs/>
          <w:lang w:val="fr-FR"/>
        </w:rPr>
      </w:pPr>
      <w:r w:rsidRPr="00B70084">
        <w:rPr>
          <w:rFonts w:ascii="Arial" w:hAnsi="Arial" w:cs="Arial"/>
          <w:bCs/>
          <w:lang w:val="fr-FR"/>
        </w:rPr>
        <w:lastRenderedPageBreak/>
        <w:t>ISO 4833 (2003). Microbiology of Food and Animal Supplies - Horizontal Method for the Enumeration of Microorganisms - Colony Count Technique at 30°C, Third Edition 2003-02-01, 5p.</w:t>
      </w:r>
    </w:p>
    <w:p w14:paraId="07A074C1" w14:textId="77777777" w:rsidR="00B70084" w:rsidRPr="00B70084" w:rsidRDefault="00B70084" w:rsidP="00132FE2">
      <w:pPr>
        <w:pStyle w:val="Body"/>
        <w:rPr>
          <w:rFonts w:ascii="Arial" w:hAnsi="Arial" w:cs="Arial"/>
          <w:bCs/>
          <w:lang w:val="fr-FR"/>
        </w:rPr>
      </w:pPr>
      <w:r w:rsidRPr="00B70084">
        <w:rPr>
          <w:rFonts w:ascii="Arial" w:hAnsi="Arial" w:cs="Arial"/>
          <w:bCs/>
          <w:lang w:val="fr-FR"/>
        </w:rPr>
        <w:t>https://cdn.standards.iteh.ai/samples/34524/1cb6a2711a864f55a037186c891bdd8b/ISO-4833-2003.pdf</w:t>
      </w:r>
    </w:p>
    <w:p w14:paraId="31ABB92D" w14:textId="77777777" w:rsidR="00B70084" w:rsidRPr="00B70084" w:rsidRDefault="00B70084" w:rsidP="00132FE2">
      <w:pPr>
        <w:pStyle w:val="Body"/>
        <w:rPr>
          <w:rFonts w:ascii="Arial" w:hAnsi="Arial" w:cs="Arial"/>
          <w:bCs/>
          <w:lang w:val="fr-FR"/>
        </w:rPr>
      </w:pPr>
      <w:r w:rsidRPr="00B70084">
        <w:rPr>
          <w:rFonts w:ascii="Arial" w:hAnsi="Arial" w:cs="Arial"/>
          <w:bCs/>
          <w:lang w:val="fr-FR"/>
        </w:rPr>
        <w:t>ISO 6887-1 (1999). Food Microbiology - Preparation of Samples, Stock Suspension, and Decimal Dilutions for Microbiological Examination, First Edition 1999-02-15, 5p.</w:t>
      </w:r>
    </w:p>
    <w:p w14:paraId="23EBBB81" w14:textId="77777777" w:rsidR="00B70084" w:rsidRPr="00B70084" w:rsidRDefault="00B70084" w:rsidP="00132FE2">
      <w:pPr>
        <w:pStyle w:val="Body"/>
        <w:rPr>
          <w:rFonts w:ascii="Arial" w:hAnsi="Arial" w:cs="Arial"/>
          <w:bCs/>
          <w:lang w:val="fr-FR"/>
        </w:rPr>
      </w:pPr>
      <w:r w:rsidRPr="00B70084">
        <w:rPr>
          <w:rFonts w:ascii="Arial" w:hAnsi="Arial" w:cs="Arial"/>
          <w:bCs/>
          <w:lang w:val="fr-FR"/>
        </w:rPr>
        <w:t>https://standards.iteh.ai/catalog/standards/sist/ad5bf8c6-ca44-40d8-b757-804799b85983/iso-6887-1-1999</w:t>
      </w:r>
    </w:p>
    <w:p w14:paraId="25851AA2" w14:textId="77777777" w:rsidR="00B70084" w:rsidRPr="00B70084" w:rsidRDefault="00B70084" w:rsidP="00132FE2">
      <w:pPr>
        <w:pStyle w:val="Body"/>
        <w:rPr>
          <w:rFonts w:ascii="Arial" w:hAnsi="Arial" w:cs="Arial"/>
          <w:bCs/>
          <w:lang w:val="fr-FR"/>
        </w:rPr>
      </w:pPr>
      <w:r w:rsidRPr="00B70084">
        <w:rPr>
          <w:rFonts w:ascii="Arial" w:hAnsi="Arial" w:cs="Arial"/>
          <w:bCs/>
          <w:lang w:val="fr-FR"/>
        </w:rPr>
        <w:t>Kanda, M., Wala, K., Batawila, K., Djaneye-Boundjou, G., Ahanchede, A., &amp; Akpagana, K. (2009). Peri-urban Market Gardening in Lomé: Cultural Practices, Health Risks, and Spatial Dynamics. Cahiers Agricultures, 18(4), 356-363.</w:t>
      </w:r>
    </w:p>
    <w:p w14:paraId="7E5B795D" w14:textId="77777777" w:rsidR="00B70084" w:rsidRPr="00B70084" w:rsidRDefault="00B70084" w:rsidP="00132FE2">
      <w:pPr>
        <w:pStyle w:val="Body"/>
        <w:rPr>
          <w:rFonts w:ascii="Arial" w:hAnsi="Arial" w:cs="Arial"/>
          <w:bCs/>
          <w:lang w:val="fr-FR"/>
        </w:rPr>
      </w:pPr>
      <w:r w:rsidRPr="00B70084">
        <w:rPr>
          <w:rFonts w:ascii="Arial" w:hAnsi="Arial" w:cs="Arial"/>
          <w:bCs/>
          <w:lang w:val="fr-FR"/>
        </w:rPr>
        <w:t>Konan, Y., Mamidou, W. K., &amp; Kagoyire, K. (2015). Contribution of leafy vegetables to the nutrition of populations in urban areas of Côte d'Ivoire. European Journal of Scientific Research, 130 (4), 338-351.</w:t>
      </w:r>
    </w:p>
    <w:p w14:paraId="164BCDB0" w14:textId="77777777" w:rsidR="00B70084" w:rsidRPr="00B70084" w:rsidRDefault="00B70084" w:rsidP="00132FE2">
      <w:pPr>
        <w:pStyle w:val="Body"/>
        <w:rPr>
          <w:rFonts w:ascii="Arial" w:hAnsi="Arial" w:cs="Arial"/>
          <w:bCs/>
          <w:lang w:val="fr-FR"/>
        </w:rPr>
      </w:pPr>
      <w:r w:rsidRPr="00B70084">
        <w:rPr>
          <w:rFonts w:ascii="Arial" w:hAnsi="Arial" w:cs="Arial"/>
          <w:bCs/>
          <w:lang w:val="fr-FR"/>
        </w:rPr>
        <w:t>Lubo, M., Tshibangu, K.M., Masengu, M.S., Mulamba, A., Pomuana, K., Ilunga, I.B et al. (2022). Comparative study of the physicochemical parameters of vegetables sold on the markets of Mwene Ditu in the Democratic Republic of Congo. Gbobal Scientific Journals, 10 (5), 278-235.</w:t>
      </w:r>
    </w:p>
    <w:p w14:paraId="751E97CD" w14:textId="77777777" w:rsidR="00B70084" w:rsidRPr="00B70084" w:rsidRDefault="00B70084" w:rsidP="00132FE2">
      <w:pPr>
        <w:pStyle w:val="Body"/>
        <w:rPr>
          <w:rFonts w:ascii="Arial" w:hAnsi="Arial" w:cs="Arial"/>
          <w:bCs/>
          <w:lang w:val="fr-FR"/>
        </w:rPr>
      </w:pPr>
      <w:r w:rsidRPr="00B70084">
        <w:rPr>
          <w:rFonts w:ascii="Arial" w:hAnsi="Arial" w:cs="Arial"/>
          <w:bCs/>
          <w:lang w:val="fr-FR"/>
        </w:rPr>
        <w:t>Mawunu, M. M., Kiangala, J. V., Gonçalves, F. M. P., Iteku, J. B., Ngbolua, J.-P. K.-T.-N., &amp; Lukoki, F. L. (2023). Floristic diversity and socioeconomic value of fruits and leafy vegetables sold in the municipality of Uíge, Angola. Moroccan Journal of Agronomic and Veterinary Sciences, 11(2), 193–203.</w:t>
      </w:r>
    </w:p>
    <w:p w14:paraId="31B27C86" w14:textId="77777777" w:rsidR="00B70084" w:rsidRPr="00B70084" w:rsidRDefault="00B70084" w:rsidP="00132FE2">
      <w:pPr>
        <w:pStyle w:val="Body"/>
        <w:rPr>
          <w:rFonts w:ascii="Arial" w:hAnsi="Arial" w:cs="Arial"/>
          <w:bCs/>
          <w:lang w:val="fr-FR"/>
        </w:rPr>
      </w:pPr>
      <w:r w:rsidRPr="00B70084">
        <w:rPr>
          <w:rFonts w:ascii="Arial" w:hAnsi="Arial" w:cs="Arial"/>
          <w:bCs/>
          <w:lang w:val="fr-FR"/>
        </w:rPr>
        <w:t>Ndong, M., Wade, S., Dossou, N., Guiro A.T., &amp; Gning, R. D. (2007). Nutritional value of Moringa oleifera, study of iron bioavailability, and enrichment effect of various traditional Senegalese dishes with leaf powder. African Journal of Food Agriculture Nutrition and Development, 7(3), 1–17.</w:t>
      </w:r>
    </w:p>
    <w:p w14:paraId="275FEDA2" w14:textId="77777777" w:rsidR="00B70084" w:rsidRPr="00B70084" w:rsidRDefault="00B70084" w:rsidP="00132FE2">
      <w:pPr>
        <w:pStyle w:val="Body"/>
        <w:rPr>
          <w:rFonts w:ascii="Arial" w:hAnsi="Arial" w:cs="Arial"/>
          <w:bCs/>
          <w:lang w:val="fr-FR"/>
        </w:rPr>
      </w:pPr>
      <w:r w:rsidRPr="00B70084">
        <w:rPr>
          <w:rFonts w:ascii="Arial" w:hAnsi="Arial" w:cs="Arial"/>
          <w:bCs/>
          <w:lang w:val="fr-FR"/>
        </w:rPr>
        <w:t>Oulai, P., Lessoy, Zoue, R. M., Megnanou, R., &amp; Doue, S. (2014). Proximate composition and nutritive value of leafy vegetables consumed in northern Côte d’Ivoire. European Scientific Journal, 10(6), 212–227.</w:t>
      </w:r>
    </w:p>
    <w:p w14:paraId="6A2363EF" w14:textId="42953665" w:rsidR="00B70084" w:rsidRPr="00B70084" w:rsidRDefault="00B70084" w:rsidP="00132FE2">
      <w:pPr>
        <w:pStyle w:val="Body"/>
        <w:rPr>
          <w:rFonts w:ascii="Arial" w:hAnsi="Arial" w:cs="Arial"/>
          <w:bCs/>
          <w:lang w:val="fr-FR"/>
        </w:rPr>
      </w:pPr>
      <w:r w:rsidRPr="00B70084">
        <w:rPr>
          <w:rFonts w:ascii="Arial" w:hAnsi="Arial" w:cs="Arial"/>
          <w:bCs/>
          <w:lang w:val="fr-FR"/>
        </w:rPr>
        <w:t xml:space="preserve">Prinsloo, K., Kleynhans, R., &amp; Jansen, R. (2022). Traditional vegetables in </w:t>
      </w:r>
      <w:proofErr w:type="gramStart"/>
      <w:r w:rsidRPr="00B70084">
        <w:rPr>
          <w:rFonts w:ascii="Arial" w:hAnsi="Arial" w:cs="Arial"/>
          <w:bCs/>
          <w:lang w:val="fr-FR"/>
        </w:rPr>
        <w:t>a</w:t>
      </w:r>
      <w:proofErr w:type="gramEnd"/>
      <w:r w:rsidRPr="00B70084">
        <w:rPr>
          <w:rFonts w:ascii="Arial" w:hAnsi="Arial" w:cs="Arial"/>
          <w:bCs/>
          <w:lang w:val="fr-FR"/>
        </w:rPr>
        <w:t xml:space="preserve"> semi urban landscape with various health benefits: a case study</w:t>
      </w:r>
      <w:r w:rsidRPr="00B70084">
        <w:t xml:space="preserve"> </w:t>
      </w:r>
      <w:r w:rsidRPr="00B70084">
        <w:rPr>
          <w:rFonts w:ascii="Arial" w:hAnsi="Arial" w:cs="Arial"/>
          <w:bCs/>
          <w:lang w:val="fr-FR"/>
        </w:rPr>
        <w:t>in South Africa. Acta Horticulturae, 97-103.</w:t>
      </w:r>
    </w:p>
    <w:p w14:paraId="6ABDBDAF" w14:textId="77777777" w:rsidR="00B70084" w:rsidRPr="00B70084" w:rsidRDefault="00B70084" w:rsidP="00132FE2">
      <w:pPr>
        <w:pStyle w:val="Body"/>
        <w:rPr>
          <w:rFonts w:ascii="Arial" w:hAnsi="Arial" w:cs="Arial"/>
          <w:bCs/>
          <w:lang w:val="fr-FR"/>
        </w:rPr>
      </w:pPr>
      <w:r w:rsidRPr="00B70084">
        <w:rPr>
          <w:rFonts w:ascii="Arial" w:hAnsi="Arial" w:cs="Arial"/>
          <w:bCs/>
          <w:lang w:val="fr-FR"/>
        </w:rPr>
        <w:t>Prisacaru, A. E., Apostol, L. C., &amp; Ropciuc, S. (2017). Estimation of heavy metal levels in green leafy vegetables purchased from suceava. Journal of Faculty of Food Engineering, Stefan cel Mare University of Suceava, Romania, 16, 234 – 238.</w:t>
      </w:r>
    </w:p>
    <w:p w14:paraId="0C22D811" w14:textId="77777777" w:rsidR="00B70084" w:rsidRPr="00B70084" w:rsidRDefault="00B70084" w:rsidP="00132FE2">
      <w:pPr>
        <w:pStyle w:val="Body"/>
        <w:rPr>
          <w:rFonts w:ascii="Arial" w:hAnsi="Arial" w:cs="Arial"/>
          <w:bCs/>
          <w:lang w:val="fr-FR"/>
        </w:rPr>
      </w:pPr>
      <w:r w:rsidRPr="00B70084">
        <w:rPr>
          <w:rFonts w:ascii="Arial" w:hAnsi="Arial" w:cs="Arial"/>
          <w:bCs/>
          <w:lang w:val="fr-FR"/>
        </w:rPr>
        <w:t>Rizar, F. F., Fitriana, M., &amp; Achadi, T. (2023). Growth and yield of spinach (Amaranthus tricolor L.) using various compositions of planting media. Jurnal Lahan Suboptimal : Journal of Suboptimal Lands, 12 (1), 42-51.</w:t>
      </w:r>
    </w:p>
    <w:p w14:paraId="6A723C2E" w14:textId="77777777" w:rsidR="00FF2841" w:rsidRDefault="00FF2841" w:rsidP="00132FE2">
      <w:pPr>
        <w:pStyle w:val="Body"/>
        <w:rPr>
          <w:rFonts w:ascii="Arial" w:hAnsi="Arial" w:cs="Arial"/>
          <w:bCs/>
          <w:lang w:val="fr-FR"/>
        </w:rPr>
      </w:pPr>
      <w:r w:rsidRPr="00FF2841">
        <w:rPr>
          <w:rFonts w:ascii="Arial" w:hAnsi="Arial" w:cs="Arial"/>
          <w:bCs/>
          <w:lang w:val="fr-FR"/>
        </w:rPr>
        <w:lastRenderedPageBreak/>
        <w:t>Sangaré, A., Koffi, E., Akamou, F., &amp; Fall, C. A. (2009). State of plant genetic resources for food and agriculture: Second national report on the state of plant genetic resources for food and agriculture. Côte d'Ivoire, 64 p.</w:t>
      </w:r>
    </w:p>
    <w:p w14:paraId="1AC95FC2" w14:textId="739306A1" w:rsidR="00B70084" w:rsidRPr="00B70084" w:rsidRDefault="00B70084" w:rsidP="00132FE2">
      <w:pPr>
        <w:pStyle w:val="Body"/>
        <w:rPr>
          <w:rFonts w:ascii="Arial" w:hAnsi="Arial" w:cs="Arial"/>
          <w:bCs/>
          <w:lang w:val="fr-FR"/>
        </w:rPr>
      </w:pPr>
      <w:r w:rsidRPr="00B70084">
        <w:rPr>
          <w:rFonts w:ascii="Arial" w:hAnsi="Arial" w:cs="Arial"/>
          <w:bCs/>
          <w:lang w:val="fr-FR"/>
        </w:rPr>
        <w:t>Soro, L. C., Atchibri, L. O., Kouadio, K. K., &amp; Kouamé, C. (2012). Evaluation of the nutritional composition of raw vegetables. Journal of Applied Biosciences, (51), 3567-3573.</w:t>
      </w:r>
    </w:p>
    <w:p w14:paraId="0C43BF02" w14:textId="3A6B547E" w:rsidR="00790ADA" w:rsidRPr="00FB3A86" w:rsidRDefault="00B70084" w:rsidP="00132FE2">
      <w:pPr>
        <w:pStyle w:val="Body"/>
        <w:spacing w:after="0"/>
        <w:rPr>
          <w:rFonts w:ascii="Arial" w:hAnsi="Arial" w:cs="Arial"/>
        </w:rPr>
      </w:pPr>
      <w:r w:rsidRPr="00B70084">
        <w:rPr>
          <w:rFonts w:ascii="Arial" w:hAnsi="Arial" w:cs="Arial"/>
          <w:bCs/>
          <w:lang w:val="fr-FR"/>
        </w:rPr>
        <w:t>Yao, N. B., Kpata-Konan, N. E., Guetandé, K. L, &amp; Tano K. (2020). Characterization of those legumes-feuilles the most consumed in the town of Daloa (Centre-Ouest, Côte d'Ivoire). European Scientific Journal, 16(36), 257-284.</w:t>
      </w:r>
    </w:p>
    <w:p w14:paraId="1E0366CD" w14:textId="12576BE2" w:rsidR="004D4277" w:rsidRPr="00FB3A86" w:rsidRDefault="004D4277" w:rsidP="00441B6F">
      <w:pPr>
        <w:pStyle w:val="Appendix"/>
        <w:spacing w:after="0"/>
        <w:jc w:val="both"/>
        <w:rPr>
          <w:rFonts w:ascii="Arial" w:hAnsi="Arial" w:cs="Arial"/>
          <w:b w:val="0"/>
        </w:rPr>
        <w:sectPr w:rsidR="004D4277" w:rsidRPr="00FB3A86" w:rsidSect="00EF351C">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038B8D5C" w14:textId="77777777" w:rsidR="00B01FCD" w:rsidRPr="00FB3A86" w:rsidRDefault="00B01FCD" w:rsidP="00441B6F">
      <w:pPr>
        <w:pStyle w:val="Appendix"/>
        <w:spacing w:after="0"/>
        <w:jc w:val="both"/>
        <w:rPr>
          <w:rFonts w:ascii="Arial" w:hAnsi="Arial" w:cs="Arial"/>
          <w:b w:val="0"/>
        </w:rPr>
      </w:pPr>
    </w:p>
    <w:sectPr w:rsidR="00B01FCD" w:rsidRPr="00FB3A86" w:rsidSect="00EF351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45810" w14:textId="77777777" w:rsidR="00816B22" w:rsidRDefault="00816B22" w:rsidP="00C37E61">
      <w:r>
        <w:separator/>
      </w:r>
    </w:p>
  </w:endnote>
  <w:endnote w:type="continuationSeparator" w:id="0">
    <w:p w14:paraId="2EDEBC86" w14:textId="77777777" w:rsidR="00816B22" w:rsidRDefault="00816B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4DD07" w14:textId="77777777" w:rsidR="00EF351C" w:rsidRDefault="00EF3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A747" w14:textId="5AE62870" w:rsidR="00C37E61" w:rsidRPr="00364A1B" w:rsidRDefault="00C37E61" w:rsidP="00364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8D23" w14:textId="4EFFC5E0" w:rsidR="00754C9A" w:rsidRPr="00EF351C" w:rsidRDefault="00754C9A" w:rsidP="00EF35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C8EB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AD3FE" w14:textId="77777777" w:rsidR="00816B22" w:rsidRDefault="00816B22" w:rsidP="00C37E61">
      <w:r>
        <w:separator/>
      </w:r>
    </w:p>
  </w:footnote>
  <w:footnote w:type="continuationSeparator" w:id="0">
    <w:p w14:paraId="7887C38C" w14:textId="77777777" w:rsidR="00816B22" w:rsidRDefault="00816B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6A61" w14:textId="46A28C31" w:rsidR="00EF351C" w:rsidRDefault="00816B22">
    <w:pPr>
      <w:pStyle w:val="Header"/>
    </w:pPr>
    <w:r>
      <w:rPr>
        <w:noProof/>
      </w:rPr>
      <w:pict w14:anchorId="4C5A7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99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A5A2" w14:textId="532A242C" w:rsidR="00EF351C" w:rsidRDefault="00816B22">
    <w:pPr>
      <w:pStyle w:val="Header"/>
    </w:pPr>
    <w:r>
      <w:rPr>
        <w:noProof/>
      </w:rPr>
      <w:pict w14:anchorId="3C4C3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99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03E7" w14:textId="15587FAE" w:rsidR="00296529" w:rsidRPr="00296529" w:rsidRDefault="00816B22" w:rsidP="00296529">
    <w:pPr>
      <w:ind w:left="2160"/>
      <w:jc w:val="center"/>
      <w:rPr>
        <w:rFonts w:ascii="Times New Roman" w:eastAsia="Calibri" w:hAnsi="Times New Roman"/>
        <w:i/>
        <w:sz w:val="18"/>
        <w:szCs w:val="22"/>
      </w:rPr>
    </w:pPr>
    <w:r>
      <w:rPr>
        <w:noProof/>
      </w:rPr>
      <w:pict w14:anchorId="10B54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99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DB08D0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1F68A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FD95E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F6C4EE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91ADBA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69DF0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CD65" w14:textId="490CEDDD" w:rsidR="00EF351C" w:rsidRDefault="00816B22">
    <w:pPr>
      <w:pStyle w:val="Header"/>
    </w:pPr>
    <w:r>
      <w:rPr>
        <w:noProof/>
      </w:rPr>
      <w:pict w14:anchorId="159D2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99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49D7" w14:textId="494ADB5E" w:rsidR="00EF351C" w:rsidRDefault="00816B22">
    <w:pPr>
      <w:pStyle w:val="Header"/>
    </w:pPr>
    <w:r>
      <w:rPr>
        <w:noProof/>
      </w:rPr>
      <w:pict w14:anchorId="23247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99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8A61" w14:textId="4C247551" w:rsidR="00EF351C" w:rsidRDefault="00816B22">
    <w:pPr>
      <w:pStyle w:val="Header"/>
    </w:pPr>
    <w:r>
      <w:rPr>
        <w:noProof/>
      </w:rPr>
      <w:pict w14:anchorId="003A0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99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7195555"/>
    <w:multiLevelType w:val="hybridMultilevel"/>
    <w:tmpl w:val="CB065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7229A"/>
    <w:rsid w:val="00090A0E"/>
    <w:rsid w:val="000A47FA"/>
    <w:rsid w:val="000A5EF5"/>
    <w:rsid w:val="000A65D3"/>
    <w:rsid w:val="000B1E33"/>
    <w:rsid w:val="000D689F"/>
    <w:rsid w:val="000E5573"/>
    <w:rsid w:val="000E7B7B"/>
    <w:rsid w:val="000E7D62"/>
    <w:rsid w:val="000F2DD9"/>
    <w:rsid w:val="00103357"/>
    <w:rsid w:val="00105A30"/>
    <w:rsid w:val="00107343"/>
    <w:rsid w:val="001209D5"/>
    <w:rsid w:val="00123C9F"/>
    <w:rsid w:val="00126190"/>
    <w:rsid w:val="00130F17"/>
    <w:rsid w:val="001320BF"/>
    <w:rsid w:val="00132FE2"/>
    <w:rsid w:val="0016088D"/>
    <w:rsid w:val="00163BC4"/>
    <w:rsid w:val="00191062"/>
    <w:rsid w:val="00192B72"/>
    <w:rsid w:val="001A29D8"/>
    <w:rsid w:val="001A5CAA"/>
    <w:rsid w:val="001B0427"/>
    <w:rsid w:val="001D12E0"/>
    <w:rsid w:val="001D3A51"/>
    <w:rsid w:val="001D5D95"/>
    <w:rsid w:val="001E10D2"/>
    <w:rsid w:val="001E25B4"/>
    <w:rsid w:val="001E44FE"/>
    <w:rsid w:val="001F6CBC"/>
    <w:rsid w:val="00200595"/>
    <w:rsid w:val="00204835"/>
    <w:rsid w:val="00231920"/>
    <w:rsid w:val="0023195C"/>
    <w:rsid w:val="0024282C"/>
    <w:rsid w:val="002460DC"/>
    <w:rsid w:val="00246E66"/>
    <w:rsid w:val="00250985"/>
    <w:rsid w:val="002556F6"/>
    <w:rsid w:val="00275556"/>
    <w:rsid w:val="00283105"/>
    <w:rsid w:val="002838C9"/>
    <w:rsid w:val="00284C4C"/>
    <w:rsid w:val="00287E68"/>
    <w:rsid w:val="00296529"/>
    <w:rsid w:val="002B27FB"/>
    <w:rsid w:val="002B685A"/>
    <w:rsid w:val="002C57D2"/>
    <w:rsid w:val="002E0D56"/>
    <w:rsid w:val="00301563"/>
    <w:rsid w:val="00315186"/>
    <w:rsid w:val="0033343E"/>
    <w:rsid w:val="00342484"/>
    <w:rsid w:val="003512C2"/>
    <w:rsid w:val="00351B4D"/>
    <w:rsid w:val="00364A1B"/>
    <w:rsid w:val="00371FB6"/>
    <w:rsid w:val="003763C1"/>
    <w:rsid w:val="00376BBE"/>
    <w:rsid w:val="003812C0"/>
    <w:rsid w:val="0039224F"/>
    <w:rsid w:val="003A43A4"/>
    <w:rsid w:val="003A754E"/>
    <w:rsid w:val="003A7E18"/>
    <w:rsid w:val="003C2EDB"/>
    <w:rsid w:val="003C4C86"/>
    <w:rsid w:val="003C6258"/>
    <w:rsid w:val="003D05C9"/>
    <w:rsid w:val="003D7AF2"/>
    <w:rsid w:val="003E2904"/>
    <w:rsid w:val="003E54CE"/>
    <w:rsid w:val="003F6123"/>
    <w:rsid w:val="00401927"/>
    <w:rsid w:val="0041027F"/>
    <w:rsid w:val="00412475"/>
    <w:rsid w:val="00423789"/>
    <w:rsid w:val="00440F43"/>
    <w:rsid w:val="00441B6F"/>
    <w:rsid w:val="00446221"/>
    <w:rsid w:val="00450E62"/>
    <w:rsid w:val="004539DB"/>
    <w:rsid w:val="00471A80"/>
    <w:rsid w:val="00487E76"/>
    <w:rsid w:val="004D066C"/>
    <w:rsid w:val="004D1E1C"/>
    <w:rsid w:val="004D305E"/>
    <w:rsid w:val="004D4277"/>
    <w:rsid w:val="004F2940"/>
    <w:rsid w:val="00502516"/>
    <w:rsid w:val="00505F06"/>
    <w:rsid w:val="00506828"/>
    <w:rsid w:val="00514497"/>
    <w:rsid w:val="0053056E"/>
    <w:rsid w:val="00554FDA"/>
    <w:rsid w:val="00572257"/>
    <w:rsid w:val="005C784C"/>
    <w:rsid w:val="005D17F6"/>
    <w:rsid w:val="005E5539"/>
    <w:rsid w:val="005F47F2"/>
    <w:rsid w:val="00602BF5"/>
    <w:rsid w:val="00617FDD"/>
    <w:rsid w:val="00633614"/>
    <w:rsid w:val="00633F68"/>
    <w:rsid w:val="00636EB2"/>
    <w:rsid w:val="006375B8"/>
    <w:rsid w:val="0066510A"/>
    <w:rsid w:val="00670082"/>
    <w:rsid w:val="00673F9F"/>
    <w:rsid w:val="00686953"/>
    <w:rsid w:val="00687DEA"/>
    <w:rsid w:val="00687E67"/>
    <w:rsid w:val="006967F7"/>
    <w:rsid w:val="006A250C"/>
    <w:rsid w:val="006B0668"/>
    <w:rsid w:val="006B21D3"/>
    <w:rsid w:val="006B57D0"/>
    <w:rsid w:val="006D30FF"/>
    <w:rsid w:val="006D6940"/>
    <w:rsid w:val="006F11EC"/>
    <w:rsid w:val="0070082C"/>
    <w:rsid w:val="007076AC"/>
    <w:rsid w:val="00720CB3"/>
    <w:rsid w:val="007369E6"/>
    <w:rsid w:val="00746E59"/>
    <w:rsid w:val="00754C9A"/>
    <w:rsid w:val="0075599A"/>
    <w:rsid w:val="00757F65"/>
    <w:rsid w:val="00761D52"/>
    <w:rsid w:val="0077749E"/>
    <w:rsid w:val="00781BA2"/>
    <w:rsid w:val="00790ADA"/>
    <w:rsid w:val="007A24B4"/>
    <w:rsid w:val="007B1F6F"/>
    <w:rsid w:val="007B3BE4"/>
    <w:rsid w:val="007B43BA"/>
    <w:rsid w:val="007B4B5E"/>
    <w:rsid w:val="007B509B"/>
    <w:rsid w:val="007D2288"/>
    <w:rsid w:val="007E088F"/>
    <w:rsid w:val="007F7B32"/>
    <w:rsid w:val="00804BC2"/>
    <w:rsid w:val="0081431A"/>
    <w:rsid w:val="00816B22"/>
    <w:rsid w:val="0083216F"/>
    <w:rsid w:val="008418EC"/>
    <w:rsid w:val="00841FDD"/>
    <w:rsid w:val="00857EEA"/>
    <w:rsid w:val="00860000"/>
    <w:rsid w:val="00863BD3"/>
    <w:rsid w:val="008641ED"/>
    <w:rsid w:val="00866D66"/>
    <w:rsid w:val="008671C6"/>
    <w:rsid w:val="00875803"/>
    <w:rsid w:val="00886775"/>
    <w:rsid w:val="00886918"/>
    <w:rsid w:val="00893A1F"/>
    <w:rsid w:val="008B459E"/>
    <w:rsid w:val="008D576A"/>
    <w:rsid w:val="008E13AE"/>
    <w:rsid w:val="008E1506"/>
    <w:rsid w:val="008E710C"/>
    <w:rsid w:val="008F69D6"/>
    <w:rsid w:val="00902823"/>
    <w:rsid w:val="00915CA6"/>
    <w:rsid w:val="00917215"/>
    <w:rsid w:val="00925D64"/>
    <w:rsid w:val="00927834"/>
    <w:rsid w:val="009500A6"/>
    <w:rsid w:val="00957C18"/>
    <w:rsid w:val="009659BA"/>
    <w:rsid w:val="00983040"/>
    <w:rsid w:val="009B3FB9"/>
    <w:rsid w:val="009C2465"/>
    <w:rsid w:val="009C61C6"/>
    <w:rsid w:val="009D35A0"/>
    <w:rsid w:val="009D7EB7"/>
    <w:rsid w:val="009E048A"/>
    <w:rsid w:val="009E08E9"/>
    <w:rsid w:val="009E3DB9"/>
    <w:rsid w:val="009E6E35"/>
    <w:rsid w:val="009F0EDA"/>
    <w:rsid w:val="00A009B3"/>
    <w:rsid w:val="00A01EC1"/>
    <w:rsid w:val="00A03B96"/>
    <w:rsid w:val="00A05B19"/>
    <w:rsid w:val="00A1134E"/>
    <w:rsid w:val="00A24E7E"/>
    <w:rsid w:val="00A258C3"/>
    <w:rsid w:val="00A347C0"/>
    <w:rsid w:val="00A51431"/>
    <w:rsid w:val="00A539AD"/>
    <w:rsid w:val="00A63B58"/>
    <w:rsid w:val="00A87CDD"/>
    <w:rsid w:val="00A94063"/>
    <w:rsid w:val="00AA6219"/>
    <w:rsid w:val="00AA74E0"/>
    <w:rsid w:val="00AA75E2"/>
    <w:rsid w:val="00AB703F"/>
    <w:rsid w:val="00AC278A"/>
    <w:rsid w:val="00AC6BB8"/>
    <w:rsid w:val="00AD228C"/>
    <w:rsid w:val="00AE008F"/>
    <w:rsid w:val="00B016BA"/>
    <w:rsid w:val="00B01FCD"/>
    <w:rsid w:val="00B1776C"/>
    <w:rsid w:val="00B42A6F"/>
    <w:rsid w:val="00B45CE5"/>
    <w:rsid w:val="00B52583"/>
    <w:rsid w:val="00B52896"/>
    <w:rsid w:val="00B70084"/>
    <w:rsid w:val="00B95236"/>
    <w:rsid w:val="00B96BD9"/>
    <w:rsid w:val="00BA1B01"/>
    <w:rsid w:val="00BA2641"/>
    <w:rsid w:val="00BB37AA"/>
    <w:rsid w:val="00BC53A0"/>
    <w:rsid w:val="00BE62AD"/>
    <w:rsid w:val="00BF121F"/>
    <w:rsid w:val="00BF1F80"/>
    <w:rsid w:val="00C0587E"/>
    <w:rsid w:val="00C15BCF"/>
    <w:rsid w:val="00C166EF"/>
    <w:rsid w:val="00C17EB0"/>
    <w:rsid w:val="00C27F5F"/>
    <w:rsid w:val="00C30A0F"/>
    <w:rsid w:val="00C37E61"/>
    <w:rsid w:val="00C70F1B"/>
    <w:rsid w:val="00C71A47"/>
    <w:rsid w:val="00C7464C"/>
    <w:rsid w:val="00C85588"/>
    <w:rsid w:val="00CA352A"/>
    <w:rsid w:val="00CA3CE9"/>
    <w:rsid w:val="00CD6755"/>
    <w:rsid w:val="00CD6856"/>
    <w:rsid w:val="00CE0089"/>
    <w:rsid w:val="00CE793C"/>
    <w:rsid w:val="00CF193C"/>
    <w:rsid w:val="00D173F1"/>
    <w:rsid w:val="00D31ADA"/>
    <w:rsid w:val="00D356C8"/>
    <w:rsid w:val="00D6518A"/>
    <w:rsid w:val="00D74CB0"/>
    <w:rsid w:val="00D8295D"/>
    <w:rsid w:val="00D8628B"/>
    <w:rsid w:val="00D91BDB"/>
    <w:rsid w:val="00DA414B"/>
    <w:rsid w:val="00DC2A65"/>
    <w:rsid w:val="00DC55D7"/>
    <w:rsid w:val="00DE15F0"/>
    <w:rsid w:val="00DE5663"/>
    <w:rsid w:val="00DE78AA"/>
    <w:rsid w:val="00DF24CD"/>
    <w:rsid w:val="00E053D0"/>
    <w:rsid w:val="00E15994"/>
    <w:rsid w:val="00E222CB"/>
    <w:rsid w:val="00E3114E"/>
    <w:rsid w:val="00E31A70"/>
    <w:rsid w:val="00E35B02"/>
    <w:rsid w:val="00E42348"/>
    <w:rsid w:val="00E44D33"/>
    <w:rsid w:val="00E63B0B"/>
    <w:rsid w:val="00E66496"/>
    <w:rsid w:val="00E66B35"/>
    <w:rsid w:val="00E66E10"/>
    <w:rsid w:val="00E769F6"/>
    <w:rsid w:val="00E77D15"/>
    <w:rsid w:val="00E8407C"/>
    <w:rsid w:val="00E84F3C"/>
    <w:rsid w:val="00E90F4F"/>
    <w:rsid w:val="00EA012C"/>
    <w:rsid w:val="00EC6A55"/>
    <w:rsid w:val="00ED0288"/>
    <w:rsid w:val="00EE52CB"/>
    <w:rsid w:val="00EF351C"/>
    <w:rsid w:val="00EF581D"/>
    <w:rsid w:val="00EF7FD8"/>
    <w:rsid w:val="00F06F59"/>
    <w:rsid w:val="00F13D97"/>
    <w:rsid w:val="00F15EAB"/>
    <w:rsid w:val="00F17988"/>
    <w:rsid w:val="00F33457"/>
    <w:rsid w:val="00F340D8"/>
    <w:rsid w:val="00F469F0"/>
    <w:rsid w:val="00F53273"/>
    <w:rsid w:val="00F755E4"/>
    <w:rsid w:val="00F77D02"/>
    <w:rsid w:val="00FB3A86"/>
    <w:rsid w:val="00FD36C8"/>
    <w:rsid w:val="00FF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BE7F69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semiHidden/>
    <w:unhideWhenUsed/>
    <w:rsid w:val="00917215"/>
    <w:rPr>
      <w:rFonts w:ascii="Consolas" w:hAnsi="Consolas"/>
    </w:rPr>
  </w:style>
  <w:style w:type="character" w:customStyle="1" w:styleId="HTMLPreformattedChar">
    <w:name w:val="HTML Preformatted Char"/>
    <w:basedOn w:val="DefaultParagraphFont"/>
    <w:link w:val="HTMLPreformatted"/>
    <w:semiHidden/>
    <w:rsid w:val="0091721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855308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588345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716453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ina\OneDrive\Bureau\UMAN\Classeur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lina\OneDrive\Bureau\UMAN\Classeur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lina\OneDrive\Bureau\UMAN\Classeur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Feuil1!$D$7:$D$9</c:f>
              <c:strCache>
                <c:ptCount val="3"/>
                <c:pt idx="0">
                  <c:v>Official</c:v>
                </c:pt>
                <c:pt idx="1">
                  <c:v>Shopkeeper</c:v>
                </c:pt>
                <c:pt idx="2">
                  <c:v>Housewife</c:v>
                </c:pt>
              </c:strCache>
            </c:strRef>
          </c:cat>
          <c:val>
            <c:numRef>
              <c:f>Feuil1!$E$7:$E$9</c:f>
              <c:numCache>
                <c:formatCode>0%</c:formatCode>
                <c:ptCount val="3"/>
                <c:pt idx="0">
                  <c:v>0.1</c:v>
                </c:pt>
                <c:pt idx="1">
                  <c:v>0.56999999999999995</c:v>
                </c:pt>
                <c:pt idx="2">
                  <c:v>0.33</c:v>
                </c:pt>
              </c:numCache>
            </c:numRef>
          </c:val>
          <c:extLst>
            <c:ext xmlns:c16="http://schemas.microsoft.com/office/drawing/2014/chart" uri="{C3380CC4-5D6E-409C-BE32-E72D297353CC}">
              <c16:uniqueId val="{00000000-B2FA-4D70-8316-0FA212B9DF47}"/>
            </c:ext>
          </c:extLst>
        </c:ser>
        <c:dLbls>
          <c:showLegendKey val="0"/>
          <c:showVal val="0"/>
          <c:showCatName val="0"/>
          <c:showSerName val="0"/>
          <c:showPercent val="0"/>
          <c:showBubbleSize val="0"/>
        </c:dLbls>
        <c:gapWidth val="219"/>
        <c:overlap val="-27"/>
        <c:axId val="2102973584"/>
        <c:axId val="2102978864"/>
      </c:barChart>
      <c:catAx>
        <c:axId val="210297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02978864"/>
        <c:crosses val="autoZero"/>
        <c:auto val="1"/>
        <c:lblAlgn val="ctr"/>
        <c:lblOffset val="100"/>
        <c:noMultiLvlLbl val="0"/>
      </c:catAx>
      <c:valAx>
        <c:axId val="2102978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02973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Feuil1!$C$21:$C$28</c:f>
              <c:strCache>
                <c:ptCount val="8"/>
                <c:pt idx="0">
                  <c:v>Okra leaf</c:v>
                </c:pt>
                <c:pt idx="1">
                  <c:v>Taro leaf</c:v>
                </c:pt>
                <c:pt idx="2">
                  <c:v>Sorrel leaf</c:v>
                </c:pt>
                <c:pt idx="3">
                  <c:v>Potato leaf</c:v>
                </c:pt>
                <c:pt idx="4">
                  <c:v>Cassava leaf</c:v>
                </c:pt>
                <c:pt idx="5">
                  <c:v>Spinach leaf</c:v>
                </c:pt>
                <c:pt idx="6">
                  <c:v>Amaranth leaf</c:v>
                </c:pt>
                <c:pt idx="7">
                  <c:v>Corchorus leaf</c:v>
                </c:pt>
              </c:strCache>
            </c:strRef>
          </c:cat>
          <c:val>
            <c:numRef>
              <c:f>Feuil1!$D$21:$D$28</c:f>
              <c:numCache>
                <c:formatCode>0%</c:formatCode>
                <c:ptCount val="8"/>
                <c:pt idx="0">
                  <c:v>0.16</c:v>
                </c:pt>
                <c:pt idx="1">
                  <c:v>0.02</c:v>
                </c:pt>
                <c:pt idx="2">
                  <c:v>0.04</c:v>
                </c:pt>
                <c:pt idx="3">
                  <c:v>0.16</c:v>
                </c:pt>
                <c:pt idx="4">
                  <c:v>0.08</c:v>
                </c:pt>
                <c:pt idx="5">
                  <c:v>0.18</c:v>
                </c:pt>
                <c:pt idx="6">
                  <c:v>0.11</c:v>
                </c:pt>
                <c:pt idx="7">
                  <c:v>0.25</c:v>
                </c:pt>
              </c:numCache>
            </c:numRef>
          </c:val>
          <c:extLst>
            <c:ext xmlns:c16="http://schemas.microsoft.com/office/drawing/2014/chart" uri="{C3380CC4-5D6E-409C-BE32-E72D297353CC}">
              <c16:uniqueId val="{00000000-277B-4C10-8A10-9B9D6CE9807D}"/>
            </c:ext>
          </c:extLst>
        </c:ser>
        <c:dLbls>
          <c:showLegendKey val="0"/>
          <c:showVal val="0"/>
          <c:showCatName val="0"/>
          <c:showSerName val="0"/>
          <c:showPercent val="0"/>
          <c:showBubbleSize val="0"/>
        </c:dLbls>
        <c:gapWidth val="219"/>
        <c:overlap val="-27"/>
        <c:axId val="169791792"/>
        <c:axId val="169792272"/>
      </c:barChart>
      <c:catAx>
        <c:axId val="16979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9792272"/>
        <c:crosses val="autoZero"/>
        <c:auto val="1"/>
        <c:lblAlgn val="ctr"/>
        <c:lblOffset val="100"/>
        <c:noMultiLvlLbl val="0"/>
      </c:catAx>
      <c:valAx>
        <c:axId val="169792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9791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040-4A73-9C86-A0390D6CDA1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040-4A73-9C86-A0390D6CDA1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040-4A73-9C86-A0390D6CDA1A}"/>
              </c:ext>
            </c:extLst>
          </c:dPt>
          <c:dLbls>
            <c:dLbl>
              <c:idx val="0"/>
              <c:layout>
                <c:manualLayout>
                  <c:x val="-0.20589818460192477"/>
                  <c:y val="-0.208122995042286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40-4A73-9C86-A0390D6CDA1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Feuil1!$N$22:$N$24</c:f>
              <c:strCache>
                <c:ptCount val="3"/>
                <c:pt idx="0">
                  <c:v>At the Market</c:v>
                </c:pt>
                <c:pt idx="1">
                  <c:v>At the farmer's</c:v>
                </c:pt>
                <c:pt idx="2">
                  <c:v>Own culture</c:v>
                </c:pt>
              </c:strCache>
            </c:strRef>
          </c:cat>
          <c:val>
            <c:numRef>
              <c:f>Feuil1!$O$22:$O$24</c:f>
              <c:numCache>
                <c:formatCode>0%</c:formatCode>
                <c:ptCount val="3"/>
                <c:pt idx="0">
                  <c:v>0.7</c:v>
                </c:pt>
                <c:pt idx="1">
                  <c:v>0.12</c:v>
                </c:pt>
                <c:pt idx="2">
                  <c:v>0.18</c:v>
                </c:pt>
              </c:numCache>
            </c:numRef>
          </c:val>
          <c:extLst>
            <c:ext xmlns:c16="http://schemas.microsoft.com/office/drawing/2014/chart" uri="{C3380CC4-5D6E-409C-BE32-E72D297353CC}">
              <c16:uniqueId val="{00000006-2040-4A73-9C86-A0390D6CDA1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Feuil1!$C$37:$C$40</c:f>
              <c:strCache>
                <c:ptCount val="4"/>
                <c:pt idx="0">
                  <c:v>2 to 3 times a week</c:v>
                </c:pt>
                <c:pt idx="1">
                  <c:v>2 times a month</c:v>
                </c:pt>
                <c:pt idx="2">
                  <c:v>1 time per week</c:v>
                </c:pt>
                <c:pt idx="3">
                  <c:v>Undetermined</c:v>
                </c:pt>
              </c:strCache>
            </c:strRef>
          </c:cat>
          <c:val>
            <c:numRef>
              <c:f>Feuil1!$D$37:$D$40</c:f>
              <c:numCache>
                <c:formatCode>0%</c:formatCode>
                <c:ptCount val="4"/>
                <c:pt idx="0">
                  <c:v>0.42499999999999999</c:v>
                </c:pt>
                <c:pt idx="1">
                  <c:v>0.15</c:v>
                </c:pt>
                <c:pt idx="2">
                  <c:v>0.27500000000000002</c:v>
                </c:pt>
                <c:pt idx="3">
                  <c:v>0.15</c:v>
                </c:pt>
              </c:numCache>
            </c:numRef>
          </c:val>
          <c:extLst>
            <c:ext xmlns:c16="http://schemas.microsoft.com/office/drawing/2014/chart" uri="{C3380CC4-5D6E-409C-BE32-E72D297353CC}">
              <c16:uniqueId val="{00000000-93A5-4CF5-8CFA-C6FFFFF4B7B4}"/>
            </c:ext>
          </c:extLst>
        </c:ser>
        <c:dLbls>
          <c:showLegendKey val="0"/>
          <c:showVal val="0"/>
          <c:showCatName val="0"/>
          <c:showSerName val="0"/>
          <c:showPercent val="0"/>
          <c:showBubbleSize val="0"/>
        </c:dLbls>
        <c:gapWidth val="219"/>
        <c:overlap val="-27"/>
        <c:axId val="169781712"/>
        <c:axId val="169780272"/>
      </c:barChart>
      <c:catAx>
        <c:axId val="16978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9780272"/>
        <c:crosses val="autoZero"/>
        <c:auto val="1"/>
        <c:lblAlgn val="ctr"/>
        <c:lblOffset val="100"/>
        <c:noMultiLvlLbl val="0"/>
      </c:catAx>
      <c:valAx>
        <c:axId val="169780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9781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AE1F4-2FA9-40B9-BA6D-B0339786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11</Pages>
  <Words>3650</Words>
  <Characters>20806</Characters>
  <Application>Microsoft Office Word</Application>
  <DocSecurity>0</DocSecurity>
  <Lines>173</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24408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3</cp:revision>
  <cp:lastPrinted>1999-07-06T11:00:00Z</cp:lastPrinted>
  <dcterms:created xsi:type="dcterms:W3CDTF">2025-04-07T23:32:00Z</dcterms:created>
  <dcterms:modified xsi:type="dcterms:W3CDTF">2025-04-12T11:18:00Z</dcterms:modified>
</cp:coreProperties>
</file>