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B421" w14:textId="14207001" w:rsidR="00BD1F45" w:rsidRPr="001A4A59" w:rsidRDefault="00BD1F45" w:rsidP="001C370A">
      <w:pPr>
        <w:jc w:val="center"/>
        <w:rPr>
          <w:rFonts w:ascii="Times New Roman" w:hAnsi="Times New Roman" w:cs="Times New Roman"/>
          <w:b/>
          <w:bCs/>
          <w:sz w:val="32"/>
        </w:rPr>
      </w:pPr>
      <w:r w:rsidRPr="001A4A59">
        <w:rPr>
          <w:b/>
          <w:bCs/>
          <w:sz w:val="28"/>
          <w:szCs w:val="20"/>
          <w:highlight w:val="yellow"/>
          <w:lang w:val="en-GB"/>
        </w:rPr>
        <w:t>Transposable Elements in Plant Genomics: Drivers of Evolution, Adaptation, and Crop Improvement</w:t>
      </w:r>
      <w:r w:rsidRPr="001A4A59" w:rsidDel="00BD1F45">
        <w:rPr>
          <w:rFonts w:ascii="Times New Roman" w:hAnsi="Times New Roman" w:cs="Times New Roman"/>
          <w:b/>
          <w:bCs/>
          <w:sz w:val="32"/>
        </w:rPr>
        <w:t xml:space="preserve"> </w:t>
      </w:r>
    </w:p>
    <w:p w14:paraId="70F80310" w14:textId="77777777" w:rsidR="00DF5460" w:rsidRDefault="00DF5460" w:rsidP="001C370A">
      <w:pPr>
        <w:jc w:val="center"/>
        <w:rPr>
          <w:rFonts w:ascii="Times New Roman" w:hAnsi="Times New Roman" w:cs="Times New Roman"/>
          <w:b/>
          <w:bCs/>
        </w:rPr>
      </w:pPr>
    </w:p>
    <w:p w14:paraId="1F37A4E7" w14:textId="55FD4975" w:rsidR="00D359F1" w:rsidRPr="001C370A" w:rsidRDefault="00EE1D2E" w:rsidP="001C370A">
      <w:pPr>
        <w:jc w:val="center"/>
        <w:rPr>
          <w:rFonts w:ascii="Times New Roman" w:hAnsi="Times New Roman" w:cs="Times New Roman"/>
          <w:b/>
          <w:bCs/>
        </w:rPr>
      </w:pPr>
      <w:r w:rsidRPr="001C370A">
        <w:rPr>
          <w:rFonts w:ascii="Times New Roman" w:hAnsi="Times New Roman" w:cs="Times New Roman"/>
          <w:b/>
          <w:bCs/>
        </w:rPr>
        <w:t>Abstract</w:t>
      </w:r>
    </w:p>
    <w:p w14:paraId="34BDE924" w14:textId="380CB5E3" w:rsidR="00EE1D2E" w:rsidRPr="001C370A" w:rsidRDefault="00EE1D2E" w:rsidP="00EE1D2E">
      <w:pPr>
        <w:jc w:val="both"/>
        <w:rPr>
          <w:rFonts w:ascii="Times New Roman" w:hAnsi="Times New Roman" w:cs="Times New Roman"/>
        </w:rPr>
      </w:pPr>
      <w:r w:rsidRPr="001C370A">
        <w:rPr>
          <w:rFonts w:ascii="Times New Roman" w:hAnsi="Times New Roman" w:cs="Times New Roman"/>
        </w:rPr>
        <w:t>Transposable elements (TEs) are ubiquitous genetic components that play critical roles in shaping plant genome structure, function, and evolution. Their abilit</w:t>
      </w:r>
      <w:bookmarkStart w:id="0" w:name="_GoBack"/>
      <w:bookmarkEnd w:id="0"/>
      <w:r w:rsidRPr="001C370A">
        <w:rPr>
          <w:rFonts w:ascii="Times New Roman" w:hAnsi="Times New Roman" w:cs="Times New Roman"/>
        </w:rPr>
        <w:t xml:space="preserve">y to move within genomes through mechanisms such as “copy-and-paste” and “cut-and-paste” transposition contributes to genome size variation, structural diversity, and regulatory innovation. </w:t>
      </w:r>
      <w:r w:rsidR="00973AD2" w:rsidRPr="001A4A59">
        <w:rPr>
          <w:rFonts w:ascii="Times New Roman" w:hAnsi="Times New Roman" w:cs="Times New Roman"/>
          <w:highlight w:val="yellow"/>
        </w:rPr>
        <w:t>Research in the last twenty years has convincingly demonstrated that alterations in TEs may not be only the consequences of the disease, but are among those that are involved in the pathogenesis. Further knowledge that environmental stressors can affect TEs has allowed a connection to be drawn between environmental exposures, TEs, and disease development.</w:t>
      </w:r>
      <w:r w:rsidR="00973AD2" w:rsidRPr="00973AD2">
        <w:rPr>
          <w:rFonts w:ascii="Times New Roman" w:hAnsi="Times New Roman" w:cs="Times New Roman"/>
        </w:rPr>
        <w:t xml:space="preserve"> </w:t>
      </w:r>
      <w:r w:rsidRPr="001C370A">
        <w:rPr>
          <w:rFonts w:ascii="Times New Roman" w:hAnsi="Times New Roman" w:cs="Times New Roman"/>
        </w:rPr>
        <w:t>TEs are classified into two major classes: Class I (retrotransposons) and Class II (DNA transposons), each with distinct transposition mechanisms. Retrotransposons, particularly LTR elements, are major contributors to genome expansion in species such as maize (</w:t>
      </w:r>
      <w:proofErr w:type="spellStart"/>
      <w:r w:rsidRPr="001C370A">
        <w:rPr>
          <w:rFonts w:ascii="Times New Roman" w:hAnsi="Times New Roman" w:cs="Times New Roman"/>
        </w:rPr>
        <w:t>Zea</w:t>
      </w:r>
      <w:proofErr w:type="spellEnd"/>
      <w:r w:rsidRPr="001C370A">
        <w:rPr>
          <w:rFonts w:ascii="Times New Roman" w:hAnsi="Times New Roman" w:cs="Times New Roman"/>
        </w:rPr>
        <w:t xml:space="preserve"> mays) and wheat (Triticum aestivum), while DNA transposons drive structural rearrangements and gene modification. TE activity is often triggered by environmental stresses, leading to increased genetic diversity and adaptability. TEs also influence gene expression by providing regulatory elements, modifying transcriptional and post-transcriptional processes, and participating in epigenetic regulation. Host genomes have evolved sophisticated mechanisms, including DNA methylation, histone modifications, and small RNA-mediated silencing, to control TE activity and maintain genome integrity. Recent advances in genome editing tools, such as transposon-based vectors and CRISPR-Cas technologies, offer novel opportunities for exploiting TEs in functional genomics and crop improvement. The use of TEs for enhancing genetic diversity, stress tolerance, and adaptability has significant implications for breeding resilient crops. Future research integrating multi-omics approaches, high-resolution sequencing, and predictive models will further elucidate TE dynamics and their contributions to plant evolution. Harnessing the potential of TEs for crop improvement will require precise manipulation of their </w:t>
      </w:r>
      <w:r w:rsidRPr="001A4A59">
        <w:rPr>
          <w:rFonts w:ascii="Times New Roman" w:hAnsi="Times New Roman" w:cs="Times New Roman"/>
          <w:highlight w:val="yellow"/>
        </w:rPr>
        <w:t xml:space="preserve">activity and </w:t>
      </w:r>
      <w:r w:rsidR="00DD51DE" w:rsidRPr="001A4A59">
        <w:rPr>
          <w:rFonts w:ascii="Times New Roman" w:hAnsi="Times New Roman" w:cs="Times New Roman"/>
          <w:highlight w:val="yellow"/>
        </w:rPr>
        <w:t xml:space="preserve">an </w:t>
      </w:r>
      <w:r w:rsidRPr="001A4A59">
        <w:rPr>
          <w:rFonts w:ascii="Times New Roman" w:hAnsi="Times New Roman" w:cs="Times New Roman"/>
          <w:highlight w:val="yellow"/>
        </w:rPr>
        <w:t xml:space="preserve">understanding </w:t>
      </w:r>
      <w:r w:rsidR="00DD51DE" w:rsidRPr="001A4A59">
        <w:rPr>
          <w:rFonts w:ascii="Times New Roman" w:hAnsi="Times New Roman" w:cs="Times New Roman"/>
          <w:highlight w:val="yellow"/>
        </w:rPr>
        <w:t xml:space="preserve">of </w:t>
      </w:r>
      <w:r w:rsidRPr="001A4A59">
        <w:rPr>
          <w:rFonts w:ascii="Times New Roman" w:hAnsi="Times New Roman" w:cs="Times New Roman"/>
          <w:highlight w:val="yellow"/>
        </w:rPr>
        <w:t>their</w:t>
      </w:r>
      <w:r w:rsidRPr="001C370A">
        <w:rPr>
          <w:rFonts w:ascii="Times New Roman" w:hAnsi="Times New Roman" w:cs="Times New Roman"/>
        </w:rPr>
        <w:t xml:space="preserve"> complex interactions with host genomes. The ongoing exploration of TEs as drivers of genome evolution and tools for biotechnology promises to enhance agricultural productivity and resilience in response to global challenges, including climate change and food security.</w:t>
      </w:r>
      <w:r w:rsidR="00BD1F45">
        <w:rPr>
          <w:rFonts w:ascii="Times New Roman" w:hAnsi="Times New Roman" w:cs="Times New Roman"/>
        </w:rPr>
        <w:t xml:space="preserve"> </w:t>
      </w:r>
      <w:r w:rsidR="00973AD2" w:rsidRPr="001A4A59">
        <w:rPr>
          <w:rFonts w:ascii="Times New Roman" w:hAnsi="Times New Roman" w:cs="Times New Roman"/>
          <w:highlight w:val="yellow"/>
        </w:rPr>
        <w:t>The interplay between TEs, epigenetic mechanisms, and phytohormones highlights the intricate molecular networks that control plant stress resistance and adaptation. Understanding the role and regulatory mechanisms of TEs in response to abiotic stress could pave the way for developing stress-tolerant crops and improving agricultural sustainability in the face of global environmental challenges.</w:t>
      </w:r>
    </w:p>
    <w:p w14:paraId="74A5DEE5" w14:textId="77777777" w:rsidR="00EE1D2E" w:rsidRPr="001C370A" w:rsidRDefault="00EE1D2E" w:rsidP="00EE1D2E">
      <w:pPr>
        <w:jc w:val="both"/>
        <w:rPr>
          <w:rFonts w:ascii="Times New Roman" w:hAnsi="Times New Roman" w:cs="Times New Roman"/>
          <w:b/>
          <w:bCs/>
        </w:rPr>
      </w:pPr>
      <w:r w:rsidRPr="001C370A">
        <w:rPr>
          <w:rFonts w:ascii="Times New Roman" w:hAnsi="Times New Roman" w:cs="Times New Roman"/>
          <w:b/>
          <w:bCs/>
        </w:rPr>
        <w:t xml:space="preserve">Keywords: </w:t>
      </w:r>
      <w:r w:rsidRPr="001C370A">
        <w:rPr>
          <w:rFonts w:ascii="Times New Roman" w:hAnsi="Times New Roman" w:cs="Times New Roman"/>
          <w:i/>
          <w:iCs/>
        </w:rPr>
        <w:t>Transposable elements, Genome evolution, Retrotransposons, DNA transposons, Gene regulation, Crop improvement, Epigenetic control</w:t>
      </w:r>
    </w:p>
    <w:p w14:paraId="1A64E8B6" w14:textId="736AB144" w:rsidR="00D359F1" w:rsidRPr="001A4A59" w:rsidRDefault="00D359F1" w:rsidP="001A4A59">
      <w:pPr>
        <w:pStyle w:val="ListParagraph"/>
        <w:numPr>
          <w:ilvl w:val="0"/>
          <w:numId w:val="3"/>
        </w:numPr>
        <w:jc w:val="both"/>
        <w:rPr>
          <w:rFonts w:ascii="Times New Roman" w:hAnsi="Times New Roman" w:cs="Times New Roman"/>
          <w:b/>
          <w:bCs/>
        </w:rPr>
      </w:pPr>
      <w:r w:rsidRPr="001A4A59">
        <w:rPr>
          <w:rFonts w:ascii="Times New Roman" w:hAnsi="Times New Roman" w:cs="Times New Roman"/>
          <w:b/>
          <w:bCs/>
        </w:rPr>
        <w:t>Introduction</w:t>
      </w:r>
    </w:p>
    <w:p w14:paraId="307D96E6" w14:textId="40421B9A" w:rsidR="004F015A" w:rsidRPr="001A4A59" w:rsidRDefault="004F015A" w:rsidP="001A4A59">
      <w:pPr>
        <w:ind w:left="360"/>
        <w:jc w:val="both"/>
        <w:rPr>
          <w:rFonts w:ascii="Times New Roman" w:hAnsi="Times New Roman" w:cs="Times New Roman"/>
          <w:bCs/>
        </w:rPr>
      </w:pPr>
      <w:r w:rsidRPr="001A4A59">
        <w:rPr>
          <w:rFonts w:ascii="Times New Roman" w:hAnsi="Times New Roman" w:cs="Times New Roman"/>
          <w:bCs/>
          <w:highlight w:val="yellow"/>
        </w:rPr>
        <w:t xml:space="preserve">Transposon elements (TEs) are mobile genetic elements that can make up a large portion of the plant and animal genome through movement processes. They can affect the genome by altering gene expression and influencing genome evolution. Some types of TEs can insert into a new location in the genome and disrupt or restore the function of </w:t>
      </w:r>
      <w:proofErr w:type="spellStart"/>
      <w:r w:rsidRPr="001A4A59">
        <w:rPr>
          <w:rFonts w:ascii="Times New Roman" w:hAnsi="Times New Roman" w:cs="Times New Roman"/>
          <w:bCs/>
          <w:highlight w:val="yellow"/>
        </w:rPr>
        <w:t>neighboring</w:t>
      </w:r>
      <w:proofErr w:type="spellEnd"/>
      <w:r w:rsidRPr="001A4A59">
        <w:rPr>
          <w:rFonts w:ascii="Times New Roman" w:hAnsi="Times New Roman" w:cs="Times New Roman"/>
          <w:bCs/>
          <w:highlight w:val="yellow"/>
        </w:rPr>
        <w:t xml:space="preserve"> genes or create new regulatory elements. Other TEs are more stable and remain in the same location in the genome for long periods of time</w:t>
      </w:r>
      <w:r w:rsidR="00973AD2" w:rsidRPr="00973AD2">
        <w:rPr>
          <w:rFonts w:ascii="Times New Roman" w:hAnsi="Times New Roman" w:cs="Times New Roman"/>
          <w:bCs/>
          <w:highlight w:val="yellow"/>
        </w:rPr>
        <w:t xml:space="preserve"> (</w:t>
      </w:r>
      <w:r w:rsidR="00973AD2" w:rsidRPr="001A4A59">
        <w:rPr>
          <w:rFonts w:ascii="Times New Roman" w:hAnsi="Times New Roman" w:cs="Times New Roman"/>
          <w:bCs/>
          <w:highlight w:val="yellow"/>
        </w:rPr>
        <w:t>Benoit et al., 2019</w:t>
      </w:r>
      <w:r w:rsidR="00A14317">
        <w:rPr>
          <w:rFonts w:ascii="Times New Roman" w:hAnsi="Times New Roman" w:cs="Times New Roman"/>
          <w:bCs/>
          <w:highlight w:val="yellow"/>
        </w:rPr>
        <w:t xml:space="preserve">; </w:t>
      </w:r>
      <w:r w:rsidR="00A14317" w:rsidRPr="001A4A59">
        <w:rPr>
          <w:rFonts w:ascii="Times New Roman" w:hAnsi="Times New Roman" w:cs="Times New Roman"/>
          <w:bCs/>
          <w:highlight w:val="yellow"/>
        </w:rPr>
        <w:t>Ndlovu, 2020</w:t>
      </w:r>
      <w:r w:rsidR="00973AD2" w:rsidRPr="00A14317">
        <w:rPr>
          <w:rFonts w:ascii="Times New Roman" w:hAnsi="Times New Roman" w:cs="Times New Roman"/>
          <w:bCs/>
          <w:highlight w:val="yellow"/>
        </w:rPr>
        <w:t>)</w:t>
      </w:r>
      <w:r w:rsidRPr="001A4A59">
        <w:rPr>
          <w:rFonts w:ascii="Times New Roman" w:hAnsi="Times New Roman" w:cs="Times New Roman"/>
          <w:bCs/>
          <w:highlight w:val="yellow"/>
        </w:rPr>
        <w:t>.</w:t>
      </w:r>
      <w:r w:rsidR="00CA13E2" w:rsidRPr="00A14317">
        <w:rPr>
          <w:rFonts w:ascii="Times New Roman" w:hAnsi="Times New Roman" w:cs="Times New Roman"/>
          <w:bCs/>
          <w:highlight w:val="yellow"/>
        </w:rPr>
        <w:t xml:space="preserve"> </w:t>
      </w:r>
      <w:r w:rsidR="00CA13E2" w:rsidRPr="001A4A59">
        <w:rPr>
          <w:rFonts w:ascii="Times New Roman" w:hAnsi="Times New Roman" w:cs="Times New Roman"/>
          <w:bCs/>
          <w:highlight w:val="yellow"/>
        </w:rPr>
        <w:t xml:space="preserve">TEs are versatile genetic elements that play diverse and essential roles in plant genome function and evolution. TEs have the ability to influence gene regulation through epigenetic modifications and play a key role in shaping the expression patterns of </w:t>
      </w:r>
      <w:proofErr w:type="spellStart"/>
      <w:r w:rsidR="00CA13E2" w:rsidRPr="001A4A59">
        <w:rPr>
          <w:rFonts w:ascii="Times New Roman" w:hAnsi="Times New Roman" w:cs="Times New Roman"/>
          <w:bCs/>
          <w:highlight w:val="yellow"/>
        </w:rPr>
        <w:t>neighboring</w:t>
      </w:r>
      <w:proofErr w:type="spellEnd"/>
      <w:r w:rsidR="00CA13E2" w:rsidRPr="001A4A59">
        <w:rPr>
          <w:rFonts w:ascii="Times New Roman" w:hAnsi="Times New Roman" w:cs="Times New Roman"/>
          <w:bCs/>
          <w:highlight w:val="yellow"/>
        </w:rPr>
        <w:t xml:space="preserve"> genes. They also contribute to the formation of non-coding </w:t>
      </w:r>
      <w:r w:rsidR="00CA13E2" w:rsidRPr="001A4A59">
        <w:rPr>
          <w:rFonts w:ascii="Times New Roman" w:hAnsi="Times New Roman" w:cs="Times New Roman"/>
          <w:bCs/>
          <w:highlight w:val="yellow"/>
        </w:rPr>
        <w:lastRenderedPageBreak/>
        <w:t>RNAs, such as long non-coding RNAs (</w:t>
      </w:r>
      <w:proofErr w:type="spellStart"/>
      <w:r w:rsidR="00CA13E2" w:rsidRPr="001A4A59">
        <w:rPr>
          <w:rFonts w:ascii="Times New Roman" w:hAnsi="Times New Roman" w:cs="Times New Roman"/>
          <w:bCs/>
          <w:highlight w:val="yellow"/>
        </w:rPr>
        <w:t>lnc</w:t>
      </w:r>
      <w:proofErr w:type="spellEnd"/>
      <w:r w:rsidR="00A14317">
        <w:rPr>
          <w:rFonts w:ascii="Times New Roman" w:hAnsi="Times New Roman" w:cs="Times New Roman"/>
          <w:bCs/>
          <w:highlight w:val="yellow"/>
        </w:rPr>
        <w:t xml:space="preserve"> </w:t>
      </w:r>
      <w:r w:rsidR="00CA13E2" w:rsidRPr="001A4A59">
        <w:rPr>
          <w:rFonts w:ascii="Times New Roman" w:hAnsi="Times New Roman" w:cs="Times New Roman"/>
          <w:bCs/>
          <w:highlight w:val="yellow"/>
        </w:rPr>
        <w:t>RNAs), which have been shown to be crucial regulators of various physiological processes in plants</w:t>
      </w:r>
      <w:r w:rsidR="0003240D" w:rsidRPr="0003240D">
        <w:rPr>
          <w:rFonts w:ascii="Times New Roman" w:hAnsi="Times New Roman" w:cs="Times New Roman"/>
          <w:bCs/>
          <w:highlight w:val="yellow"/>
        </w:rPr>
        <w:t xml:space="preserve"> (</w:t>
      </w:r>
      <w:r w:rsidR="0003240D" w:rsidRPr="001A4A59">
        <w:rPr>
          <w:rFonts w:ascii="Times New Roman" w:hAnsi="Times New Roman" w:cs="Times New Roman"/>
          <w:bCs/>
          <w:highlight w:val="yellow"/>
        </w:rPr>
        <w:t>Kaur et al., 2024</w:t>
      </w:r>
      <w:r w:rsidR="00A14317" w:rsidRPr="00A14317">
        <w:rPr>
          <w:rFonts w:ascii="Times New Roman" w:hAnsi="Times New Roman" w:cs="Times New Roman"/>
          <w:bCs/>
          <w:highlight w:val="yellow"/>
        </w:rPr>
        <w:t xml:space="preserve">; </w:t>
      </w:r>
      <w:r w:rsidR="00A14317" w:rsidRPr="001A4A59">
        <w:rPr>
          <w:rFonts w:ascii="Times New Roman" w:hAnsi="Times New Roman" w:cs="Times New Roman"/>
          <w:bCs/>
          <w:highlight w:val="yellow"/>
        </w:rPr>
        <w:t>Saha et al., 2023</w:t>
      </w:r>
      <w:r w:rsidR="0003240D" w:rsidRPr="00A14317">
        <w:rPr>
          <w:rFonts w:ascii="Times New Roman" w:hAnsi="Times New Roman" w:cs="Times New Roman"/>
          <w:bCs/>
          <w:highlight w:val="yellow"/>
        </w:rPr>
        <w:t>)</w:t>
      </w:r>
      <w:r w:rsidR="00CA13E2" w:rsidRPr="001A4A59">
        <w:rPr>
          <w:rFonts w:ascii="Times New Roman" w:hAnsi="Times New Roman" w:cs="Times New Roman"/>
          <w:bCs/>
          <w:highlight w:val="yellow"/>
        </w:rPr>
        <w:t>.</w:t>
      </w:r>
      <w:r w:rsidR="00CA13E2">
        <w:rPr>
          <w:rFonts w:ascii="Times New Roman" w:hAnsi="Times New Roman" w:cs="Times New Roman"/>
          <w:bCs/>
        </w:rPr>
        <w:t xml:space="preserve"> </w:t>
      </w:r>
    </w:p>
    <w:p w14:paraId="2C4048CA" w14:textId="76F86E6C"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A. Transposable Elements (TEs)</w:t>
      </w:r>
    </w:p>
    <w:p w14:paraId="3935297A"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Discovery of TEs (e.g., Barbara McClintock's work)</w:t>
      </w:r>
      <w:r w:rsidRPr="005F3EAB">
        <w:rPr>
          <w:rFonts w:ascii="Times New Roman" w:hAnsi="Times New Roman" w:cs="Times New Roman"/>
        </w:rPr>
        <w:br/>
        <w:t>Transposable elements (TEs), often referred to as "jumping genes," were first discovered by Barbara McClintock during her pioneering studies on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in the 1940s and 1950s. McClintock identified that certain genetic elements could change positions within the genome, causing various mutations and changes in gene expression. Her groundbreaking work was initially met with </w:t>
      </w:r>
      <w:proofErr w:type="spellStart"/>
      <w:r w:rsidRPr="005F3EAB">
        <w:rPr>
          <w:rFonts w:ascii="Times New Roman" w:hAnsi="Times New Roman" w:cs="Times New Roman"/>
        </w:rPr>
        <w:t>skepticism</w:t>
      </w:r>
      <w:proofErr w:type="spellEnd"/>
      <w:r w:rsidRPr="005F3EAB">
        <w:rPr>
          <w:rFonts w:ascii="Times New Roman" w:hAnsi="Times New Roman" w:cs="Times New Roman"/>
        </w:rPr>
        <w:t xml:space="preserve"> but later earned her the Nobel Prize in Physiology or Medicine in 1983, highlighting the importance of TEs as a fundamental aspect</w:t>
      </w:r>
      <w:r w:rsidR="00A17432" w:rsidRPr="005F3EAB">
        <w:rPr>
          <w:rFonts w:ascii="Times New Roman" w:hAnsi="Times New Roman" w:cs="Times New Roman"/>
        </w:rPr>
        <w:t xml:space="preserve"> of genome biology</w:t>
      </w:r>
      <w:r w:rsidRPr="005F3EAB">
        <w:rPr>
          <w:rFonts w:ascii="Times New Roman" w:hAnsi="Times New Roman" w:cs="Times New Roman"/>
        </w:rPr>
        <w:t>.</w:t>
      </w:r>
    </w:p>
    <w:p w14:paraId="4784FAB9"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Definition and classification of TEs (Class I: Retrotransposons &amp; Class II: DNA Transposons)</w:t>
      </w:r>
      <w:r w:rsidRPr="005F3EAB">
        <w:rPr>
          <w:rFonts w:ascii="Times New Roman" w:hAnsi="Times New Roman" w:cs="Times New Roman"/>
        </w:rPr>
        <w:br/>
        <w:t>Transposable elements are discrete DNA sequences capable of mov</w:t>
      </w:r>
      <w:r w:rsidR="00A17432" w:rsidRPr="005F3EAB">
        <w:rPr>
          <w:rFonts w:ascii="Times New Roman" w:hAnsi="Times New Roman" w:cs="Times New Roman"/>
        </w:rPr>
        <w:t xml:space="preserve">ing within and between genomes (Kidwell et.al., 2001). </w:t>
      </w:r>
      <w:r w:rsidRPr="005F3EAB">
        <w:rPr>
          <w:rFonts w:ascii="Times New Roman" w:hAnsi="Times New Roman" w:cs="Times New Roman"/>
        </w:rPr>
        <w:t>They are broadly classified into two major classes based on their transposition mechanisms:</w:t>
      </w:r>
    </w:p>
    <w:p w14:paraId="53935709"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Class I: Retrotransposons</w:t>
      </w:r>
      <w:r w:rsidRPr="005F3EAB">
        <w:rPr>
          <w:rFonts w:ascii="Times New Roman" w:hAnsi="Times New Roman" w:cs="Times New Roman"/>
        </w:rPr>
        <w:br/>
      </w:r>
      <w:proofErr w:type="spellStart"/>
      <w:r w:rsidRPr="005F3EAB">
        <w:rPr>
          <w:rFonts w:ascii="Times New Roman" w:hAnsi="Times New Roman" w:cs="Times New Roman"/>
        </w:rPr>
        <w:t>Retrotransposons</w:t>
      </w:r>
      <w:proofErr w:type="spellEnd"/>
      <w:r w:rsidRPr="005F3EAB">
        <w:rPr>
          <w:rFonts w:ascii="Times New Roman" w:hAnsi="Times New Roman" w:cs="Times New Roman"/>
        </w:rPr>
        <w:t xml:space="preserve"> mobilize via a “copy-and-paste” mechanism involving RNA intermediates. The transposition process includes transcription of the TE into RNA, reverse transcription into cDNA, and integration back into the genome. Retrotransposons are further subdivided into Long Terminal Repeat (LTR) retrotransposons and Non-LTR retrotrans</w:t>
      </w:r>
      <w:r w:rsidR="00A17432" w:rsidRPr="005F3EAB">
        <w:rPr>
          <w:rFonts w:ascii="Times New Roman" w:hAnsi="Times New Roman" w:cs="Times New Roman"/>
        </w:rPr>
        <w:t>posons (e.g., LINEs and SINEs)</w:t>
      </w:r>
      <w:r w:rsidRPr="005F3EAB">
        <w:rPr>
          <w:rFonts w:ascii="Times New Roman" w:hAnsi="Times New Roman" w:cs="Times New Roman"/>
        </w:rPr>
        <w:t>.</w:t>
      </w:r>
    </w:p>
    <w:p w14:paraId="567EC737"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Class II: DNA Transposons</w:t>
      </w:r>
      <w:r w:rsidRPr="005F3EAB">
        <w:rPr>
          <w:rFonts w:ascii="Times New Roman" w:hAnsi="Times New Roman" w:cs="Times New Roman"/>
        </w:rPr>
        <w:br/>
        <w:t>DNA transposons utilize a “cut-and-paste” mechanism where the element is physically excised from one genomic loca</w:t>
      </w:r>
      <w:r w:rsidR="00A17432" w:rsidRPr="005F3EAB">
        <w:rPr>
          <w:rFonts w:ascii="Times New Roman" w:hAnsi="Times New Roman" w:cs="Times New Roman"/>
        </w:rPr>
        <w:t xml:space="preserve">tion and inserted into another (Schmitz et.al., 2024). </w:t>
      </w:r>
      <w:r w:rsidRPr="005F3EAB">
        <w:rPr>
          <w:rFonts w:ascii="Times New Roman" w:hAnsi="Times New Roman" w:cs="Times New Roman"/>
        </w:rPr>
        <w:t xml:space="preserve">DNA transposons can also include rolling-circle transposons (e.g.,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which replicate through a distinct mechanism involving a </w:t>
      </w:r>
      <w:r w:rsidR="00A17432" w:rsidRPr="005F3EAB">
        <w:rPr>
          <w:rFonts w:ascii="Times New Roman" w:hAnsi="Times New Roman" w:cs="Times New Roman"/>
        </w:rPr>
        <w:t>single-strand DNA intermediate</w:t>
      </w:r>
      <w:r w:rsidRPr="005F3EAB">
        <w:rPr>
          <w:rFonts w:ascii="Times New Roman" w:hAnsi="Times New Roman" w:cs="Times New Roman"/>
        </w:rPr>
        <w:t>.</w:t>
      </w:r>
    </w:p>
    <w:p w14:paraId="0F24FEEC"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B. Importance of TEs in Genomics</w:t>
      </w:r>
    </w:p>
    <w:p w14:paraId="19544F7F"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Ubiquity in plant genomes</w:t>
      </w:r>
      <w:r w:rsidRPr="005F3EAB">
        <w:rPr>
          <w:rFonts w:ascii="Times New Roman" w:hAnsi="Times New Roman" w:cs="Times New Roman"/>
        </w:rPr>
        <w:br/>
        <w:t>TEs are ubiquitous and comprise a significant portion of most eukaryotic genomes. They are particularly abundant in plant genomes, where they play a major role in genome architecture and function. Studies have shown that TEs can constitute over 85% of certain plant genomes, making them essential to understanding g</w:t>
      </w:r>
      <w:r w:rsidR="00A17432" w:rsidRPr="005F3EAB">
        <w:rPr>
          <w:rFonts w:ascii="Times New Roman" w:hAnsi="Times New Roman" w:cs="Times New Roman"/>
        </w:rPr>
        <w:t>enome evolution and adaptation</w:t>
      </w:r>
      <w:r w:rsidRPr="005F3EAB">
        <w:rPr>
          <w:rFonts w:ascii="Times New Roman" w:hAnsi="Times New Roman" w:cs="Times New Roman"/>
        </w:rPr>
        <w:t>.</w:t>
      </w:r>
    </w:p>
    <w:p w14:paraId="527A719C" w14:textId="73B27F94"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Proportion of plant genomes constituted by TEs (e.g., maize, wheat, rice)</w:t>
      </w:r>
      <w:r w:rsidRPr="005F3EAB">
        <w:rPr>
          <w:rFonts w:ascii="Times New Roman" w:hAnsi="Times New Roman" w:cs="Times New Roman"/>
        </w:rPr>
        <w:br/>
        <w:t>The proportion of TEs varies significantly among plant species. For instance, TEs account for approximately 85% of the maize genome, primarily due to the exp</w:t>
      </w:r>
      <w:r w:rsidR="00A17432" w:rsidRPr="005F3EAB">
        <w:rPr>
          <w:rFonts w:ascii="Times New Roman" w:hAnsi="Times New Roman" w:cs="Times New Roman"/>
        </w:rPr>
        <w:t>ansion of LTR retrotransposons</w:t>
      </w:r>
      <w:r w:rsidRPr="005F3EAB">
        <w:rPr>
          <w:rFonts w:ascii="Times New Roman" w:hAnsi="Times New Roman" w:cs="Times New Roman"/>
        </w:rPr>
        <w:t>. In wheat, TEs make up nearly 90% of the genome, contributing substantially to</w:t>
      </w:r>
      <w:r w:rsidR="00A17432" w:rsidRPr="005F3EAB">
        <w:rPr>
          <w:rFonts w:ascii="Times New Roman" w:hAnsi="Times New Roman" w:cs="Times New Roman"/>
        </w:rPr>
        <w:t xml:space="preserve"> its large size and complexity</w:t>
      </w:r>
      <w:r w:rsidRPr="005F3EAB">
        <w:rPr>
          <w:rFonts w:ascii="Times New Roman" w:hAnsi="Times New Roman" w:cs="Times New Roman"/>
        </w:rPr>
        <w:t>. Rice, a model monocot species with a smaller genome, contains approximately 35% TEs, demonstrating that even compact genomes can</w:t>
      </w:r>
      <w:r w:rsidR="00A17432" w:rsidRPr="005F3EAB">
        <w:rPr>
          <w:rFonts w:ascii="Times New Roman" w:hAnsi="Times New Roman" w:cs="Times New Roman"/>
        </w:rPr>
        <w:t xml:space="preserve"> </w:t>
      </w:r>
      <w:r w:rsidR="00046075" w:rsidRPr="005F3EAB">
        <w:rPr>
          <w:rFonts w:ascii="Times New Roman" w:hAnsi="Times New Roman" w:cs="Times New Roman"/>
        </w:rPr>
        <w:t>harbour</w:t>
      </w:r>
      <w:r w:rsidR="00A17432" w:rsidRPr="005F3EAB">
        <w:rPr>
          <w:rFonts w:ascii="Times New Roman" w:hAnsi="Times New Roman" w:cs="Times New Roman"/>
        </w:rPr>
        <w:t xml:space="preserve"> substantial TE content</w:t>
      </w:r>
      <w:r w:rsidRPr="005F3EAB">
        <w:rPr>
          <w:rFonts w:ascii="Times New Roman" w:hAnsi="Times New Roman" w:cs="Times New Roman"/>
        </w:rPr>
        <w:t>.</w:t>
      </w:r>
    </w:p>
    <w:p w14:paraId="4EC2DAC5"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C. Objective of the Review</w:t>
      </w:r>
    </w:p>
    <w:p w14:paraId="244F94C7"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To discuss the role of TEs in genome evolution and adaptation in plants</w:t>
      </w:r>
      <w:r w:rsidRPr="005F3EAB">
        <w:rPr>
          <w:rFonts w:ascii="Times New Roman" w:hAnsi="Times New Roman" w:cs="Times New Roman"/>
        </w:rPr>
        <w:br/>
        <w:t>The primary objective of this review is to explore the multifaceted roles of TEs in plant genome evolution and adaptatio</w:t>
      </w:r>
      <w:r w:rsidR="00A17432" w:rsidRPr="005F3EAB">
        <w:rPr>
          <w:rFonts w:ascii="Times New Roman" w:hAnsi="Times New Roman" w:cs="Times New Roman"/>
        </w:rPr>
        <w:t>n (Negi et.al., 2016).</w:t>
      </w:r>
      <w:r w:rsidRPr="005F3EAB">
        <w:rPr>
          <w:rFonts w:ascii="Times New Roman" w:hAnsi="Times New Roman" w:cs="Times New Roman"/>
        </w:rPr>
        <w:t xml:space="preserve"> TEs have been implicated in driving genome expansion, structural variation, gene regulation, and adaptation to environmental challenges. Understanding these elements provides insights into how plant genomes evolve and adapt to diverse ecological conditions.</w:t>
      </w:r>
    </w:p>
    <w:p w14:paraId="1C0B6EA3"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To highlight recent advances and future research directions</w:t>
      </w:r>
      <w:r w:rsidRPr="005F3EAB">
        <w:rPr>
          <w:rFonts w:ascii="Times New Roman" w:hAnsi="Times New Roman" w:cs="Times New Roman"/>
        </w:rPr>
        <w:br/>
        <w:t xml:space="preserve">This review aims to present recent discoveries concerning TE dynamics, their regulation, and their </w:t>
      </w:r>
      <w:r w:rsidRPr="005F3EAB">
        <w:rPr>
          <w:rFonts w:ascii="Times New Roman" w:hAnsi="Times New Roman" w:cs="Times New Roman"/>
        </w:rPr>
        <w:lastRenderedPageBreak/>
        <w:t>evolutionary impact on plant genomes. Emphasis is placed on technological advancements such as high-throughput sequencing and comparative genomics, which have unveiled new aspects of TE biology. Identifying future research directions will be essential for harnessing the potential of TEs in plant breeding and crop improvement</w:t>
      </w:r>
      <w:r w:rsidR="00A17432" w:rsidRPr="005F3EAB">
        <w:rPr>
          <w:rFonts w:ascii="Times New Roman" w:hAnsi="Times New Roman" w:cs="Times New Roman"/>
        </w:rPr>
        <w:t xml:space="preserve"> (Sen et.al., 2024).</w:t>
      </w:r>
    </w:p>
    <w:p w14:paraId="1410B849"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II. Classification and Characteristics of Transposable Elements</w:t>
      </w:r>
    </w:p>
    <w:p w14:paraId="607A94F2"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A. Class I: Retrotransposons</w:t>
      </w:r>
    </w:p>
    <w:p w14:paraId="59B1033F"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Long Terminal Repeat (LTR) Retrotransposons</w:t>
      </w:r>
      <w:r w:rsidRPr="005F3EAB">
        <w:rPr>
          <w:rFonts w:ascii="Times New Roman" w:hAnsi="Times New Roman" w:cs="Times New Roman"/>
        </w:rPr>
        <w:br/>
        <w:t>LTR retrotransposons are one of the most abundant classes of transposable elements in plant genomes, characterized by their long terminal repe</w:t>
      </w:r>
      <w:r w:rsidR="00A17432" w:rsidRPr="005F3EAB">
        <w:rPr>
          <w:rFonts w:ascii="Times New Roman" w:hAnsi="Times New Roman" w:cs="Times New Roman"/>
        </w:rPr>
        <w:t>ats flanking the coding regions (Lee et.al., 2014).</w:t>
      </w:r>
      <w:r w:rsidRPr="005F3EAB">
        <w:rPr>
          <w:rFonts w:ascii="Times New Roman" w:hAnsi="Times New Roman" w:cs="Times New Roman"/>
        </w:rPr>
        <w:t xml:space="preserve"> These elements transpose via an RNA intermediate followed by reverse transcription and integration of the cDNA copy into a new genomic location. Two major families of LTR retrotransposons include Ty1-copia and Ty3-gypsy, which are prevalen</w:t>
      </w:r>
      <w:r w:rsidR="00A17432" w:rsidRPr="005F3EAB">
        <w:rPr>
          <w:rFonts w:ascii="Times New Roman" w:hAnsi="Times New Roman" w:cs="Times New Roman"/>
        </w:rPr>
        <w:t>t across various plant genomes</w:t>
      </w:r>
      <w:r w:rsidRPr="005F3EAB">
        <w:rPr>
          <w:rFonts w:ascii="Times New Roman" w:hAnsi="Times New Roman" w:cs="Times New Roman"/>
        </w:rPr>
        <w:t>.</w:t>
      </w:r>
    </w:p>
    <w:p w14:paraId="76D660F9"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LTR retrotransposons contribute significantly to genome size variation. For instance, the maize genome is composed of approximately 75% LTR retrotransposons, with a high frequency of insertion and retention events contributi</w:t>
      </w:r>
      <w:r w:rsidR="00A17432" w:rsidRPr="005F3EAB">
        <w:rPr>
          <w:rFonts w:ascii="Times New Roman" w:hAnsi="Times New Roman" w:cs="Times New Roman"/>
        </w:rPr>
        <w:t>ng to its complex architecture</w:t>
      </w:r>
      <w:r w:rsidRPr="005F3EAB">
        <w:rPr>
          <w:rFonts w:ascii="Times New Roman" w:hAnsi="Times New Roman" w:cs="Times New Roman"/>
        </w:rPr>
        <w:t>. In wheat, nearly 90% of the genome consists of TEs, with LTR retrotransposons playing a predom</w:t>
      </w:r>
      <w:r w:rsidR="0060127A" w:rsidRPr="005F3EAB">
        <w:rPr>
          <w:rFonts w:ascii="Times New Roman" w:hAnsi="Times New Roman" w:cs="Times New Roman"/>
        </w:rPr>
        <w:t>inant role in genome expansion</w:t>
      </w:r>
      <w:r w:rsidRPr="005F3EAB">
        <w:rPr>
          <w:rFonts w:ascii="Times New Roman" w:hAnsi="Times New Roman" w:cs="Times New Roman"/>
        </w:rPr>
        <w:t xml:space="preserve">. Their activity is often regulated by epigenetic mechanisms, such as DNA methylation, which limits their transposition </w:t>
      </w:r>
      <w:r w:rsidR="00A17432" w:rsidRPr="005F3EAB">
        <w:rPr>
          <w:rFonts w:ascii="Times New Roman" w:hAnsi="Times New Roman" w:cs="Times New Roman"/>
        </w:rPr>
        <w:t>and preserves genome stability</w:t>
      </w:r>
      <w:r w:rsidRPr="005F3EAB">
        <w:rPr>
          <w:rFonts w:ascii="Times New Roman" w:hAnsi="Times New Roman" w:cs="Times New Roman"/>
        </w:rPr>
        <w:t>.</w:t>
      </w:r>
    </w:p>
    <w:p w14:paraId="27537702" w14:textId="5F1F8193"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Non-LTR Retrotransposons (e.g., LINEs, SINEs)</w:t>
      </w:r>
      <w:r w:rsidRPr="005F3EAB">
        <w:rPr>
          <w:rFonts w:ascii="Times New Roman" w:hAnsi="Times New Roman" w:cs="Times New Roman"/>
        </w:rPr>
        <w:br/>
        <w:t xml:space="preserve">Non-LTR retrotransposons are </w:t>
      </w:r>
      <w:proofErr w:type="spellStart"/>
      <w:r w:rsidRPr="005F3EAB">
        <w:rPr>
          <w:rFonts w:ascii="Times New Roman" w:hAnsi="Times New Roman" w:cs="Times New Roman"/>
        </w:rPr>
        <w:t>retrotransposable</w:t>
      </w:r>
      <w:proofErr w:type="spellEnd"/>
      <w:r w:rsidRPr="005F3EAB">
        <w:rPr>
          <w:rFonts w:ascii="Times New Roman" w:hAnsi="Times New Roman" w:cs="Times New Roman"/>
        </w:rPr>
        <w:t xml:space="preserve"> elements that lack terminal repeats and include two major subtypes: Long Interspersed Nuclear Elements (LINEs) and Short Interspersed Nuclear Elements (SINEs). LINEs are autonomous elements capable of encoding the proteins necessary for their </w:t>
      </w:r>
      <w:r w:rsidRPr="001A4A59">
        <w:rPr>
          <w:rFonts w:ascii="Times New Roman" w:hAnsi="Times New Roman" w:cs="Times New Roman"/>
          <w:highlight w:val="yellow"/>
        </w:rPr>
        <w:t>transposition</w:t>
      </w:r>
      <w:r w:rsidRPr="005F3EAB">
        <w:rPr>
          <w:rFonts w:ascii="Times New Roman" w:hAnsi="Times New Roman" w:cs="Times New Roman"/>
        </w:rPr>
        <w:t>, whereas SINEs are non-autonomous and rely on the machi</w:t>
      </w:r>
      <w:r w:rsidR="009B1FBE" w:rsidRPr="005F3EAB">
        <w:rPr>
          <w:rFonts w:ascii="Times New Roman" w:hAnsi="Times New Roman" w:cs="Times New Roman"/>
        </w:rPr>
        <w:t>nery of LINEs for mobilization (</w:t>
      </w:r>
      <w:proofErr w:type="spellStart"/>
      <w:r w:rsidR="009B1FBE" w:rsidRPr="005F3EAB">
        <w:rPr>
          <w:rFonts w:ascii="Times New Roman" w:hAnsi="Times New Roman" w:cs="Times New Roman"/>
        </w:rPr>
        <w:t>Mangoni</w:t>
      </w:r>
      <w:proofErr w:type="spellEnd"/>
      <w:r w:rsidR="009B1FBE" w:rsidRPr="005F3EAB">
        <w:rPr>
          <w:rFonts w:ascii="Times New Roman" w:hAnsi="Times New Roman" w:cs="Times New Roman"/>
        </w:rPr>
        <w:t xml:space="preserve"> et.al., 2025).</w:t>
      </w:r>
      <w:r w:rsidR="00046075">
        <w:rPr>
          <w:rFonts w:ascii="Times New Roman" w:hAnsi="Times New Roman" w:cs="Times New Roman"/>
        </w:rPr>
        <w:t xml:space="preserve"> </w:t>
      </w:r>
      <w:r w:rsidRPr="005F3EAB">
        <w:rPr>
          <w:rFonts w:ascii="Times New Roman" w:hAnsi="Times New Roman" w:cs="Times New Roman"/>
        </w:rPr>
        <w:t>In plants, LINEs are less common than LTR retrotransposons but still play an essential role in genome evolution. In rice, non-LTR retrotransposons contribute approximately 10% of the total genome size, with various families exhibiting differential activity bas</w:t>
      </w:r>
      <w:r w:rsidR="009B1FBE" w:rsidRPr="005F3EAB">
        <w:rPr>
          <w:rFonts w:ascii="Times New Roman" w:hAnsi="Times New Roman" w:cs="Times New Roman"/>
        </w:rPr>
        <w:t>ed on environmental conditions</w:t>
      </w:r>
      <w:r w:rsidRPr="005F3EAB">
        <w:rPr>
          <w:rFonts w:ascii="Times New Roman" w:hAnsi="Times New Roman" w:cs="Times New Roman"/>
        </w:rPr>
        <w:t>. SINEs, though generally rare in plants, are known to influence gene regulation by introducing regulatory</w:t>
      </w:r>
      <w:r w:rsidR="009B1FBE" w:rsidRPr="005F3EAB">
        <w:rPr>
          <w:rFonts w:ascii="Times New Roman" w:hAnsi="Times New Roman" w:cs="Times New Roman"/>
        </w:rPr>
        <w:t xml:space="preserve"> elements near or within genes</w:t>
      </w:r>
      <w:r w:rsidRPr="005F3EAB">
        <w:rPr>
          <w:rFonts w:ascii="Times New Roman" w:hAnsi="Times New Roman" w:cs="Times New Roman"/>
        </w:rPr>
        <w:t>.</w:t>
      </w:r>
    </w:p>
    <w:p w14:paraId="28A383DC"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B. Class II: DNA Transposons</w:t>
      </w:r>
    </w:p>
    <w:p w14:paraId="24FC31DE" w14:textId="5AE215E1"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Cut-and-paste transposons</w:t>
      </w:r>
      <w:r w:rsidRPr="005F3EAB">
        <w:rPr>
          <w:rFonts w:ascii="Times New Roman" w:hAnsi="Times New Roman" w:cs="Times New Roman"/>
        </w:rPr>
        <w:br/>
        <w:t>Cut-and-paste transposons are characterized by their ability to excise themselves from one genomic loca</w:t>
      </w:r>
      <w:r w:rsidR="009B1FBE" w:rsidRPr="005F3EAB">
        <w:rPr>
          <w:rFonts w:ascii="Times New Roman" w:hAnsi="Times New Roman" w:cs="Times New Roman"/>
        </w:rPr>
        <w:t>tion and integrate into another (Halle et.al., 1997).</w:t>
      </w:r>
      <w:r w:rsidRPr="005F3EAB">
        <w:rPr>
          <w:rFonts w:ascii="Times New Roman" w:hAnsi="Times New Roman" w:cs="Times New Roman"/>
        </w:rPr>
        <w:t xml:space="preserve"> This process is mediated by a transposase enzyme, which recognizes specific inverted terminal repeats (ITRs) flanking the transposon sequence. Prominent families of cut-and-paste transposons include Activator (Ac)/Dissociation (Ds) and Mutator (Mu) elements, which have bee</w:t>
      </w:r>
      <w:r w:rsidR="009B1FBE" w:rsidRPr="005F3EAB">
        <w:rPr>
          <w:rFonts w:ascii="Times New Roman" w:hAnsi="Times New Roman" w:cs="Times New Roman"/>
        </w:rPr>
        <w:t>n extensively studied in maize</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While less abundant than retrotransposons, cut-and-paste DNA transposons have contributed significantly to genome plasticity in various plants. Studies have reported that they represent approximately 3% of the maize genome and about 8% of t</w:t>
      </w:r>
      <w:r w:rsidR="009B1FBE" w:rsidRPr="005F3EAB">
        <w:rPr>
          <w:rFonts w:ascii="Times New Roman" w:hAnsi="Times New Roman" w:cs="Times New Roman"/>
        </w:rPr>
        <w:t>he Arabidopsis thaliana genome</w:t>
      </w:r>
      <w:r w:rsidRPr="005F3EAB">
        <w:rPr>
          <w:rFonts w:ascii="Times New Roman" w:hAnsi="Times New Roman" w:cs="Times New Roman"/>
        </w:rPr>
        <w:t>. Their activity can be regulated through chromatin modifications, which often silence these elements to maintain genomic integrity.</w:t>
      </w:r>
    </w:p>
    <w:p w14:paraId="195C306D" w14:textId="561E17D9"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 xml:space="preserve">2. Rolling-circle transposons (e.g., </w:t>
      </w:r>
      <w:proofErr w:type="spellStart"/>
      <w:r w:rsidRPr="005F3EAB">
        <w:rPr>
          <w:rFonts w:ascii="Times New Roman" w:hAnsi="Times New Roman" w:cs="Times New Roman"/>
          <w:b/>
          <w:bCs/>
        </w:rPr>
        <w:t>Helitrons</w:t>
      </w:r>
      <w:proofErr w:type="spellEnd"/>
      <w:r w:rsidRPr="005F3EAB">
        <w:rPr>
          <w:rFonts w:ascii="Times New Roman" w:hAnsi="Times New Roman" w:cs="Times New Roman"/>
          <w:b/>
          <w:bCs/>
        </w:rPr>
        <w:t>)</w:t>
      </w:r>
      <w:r w:rsidRPr="005F3EAB">
        <w:rPr>
          <w:rFonts w:ascii="Times New Roman" w:hAnsi="Times New Roman" w:cs="Times New Roman"/>
        </w:rPr>
        <w:br/>
        <w:t xml:space="preserve">Rolling-circle transposons, commonly referred to as </w:t>
      </w:r>
      <w:proofErr w:type="spellStart"/>
      <w:r w:rsidRPr="005F3EAB">
        <w:rPr>
          <w:rFonts w:ascii="Times New Roman" w:hAnsi="Times New Roman" w:cs="Times New Roman"/>
        </w:rPr>
        <w:t>Helitrons</w:t>
      </w:r>
      <w:proofErr w:type="spellEnd"/>
      <w:r w:rsidRPr="005F3EAB">
        <w:rPr>
          <w:rFonts w:ascii="Times New Roman" w:hAnsi="Times New Roman" w:cs="Times New Roman"/>
        </w:rPr>
        <w:t>, represent a unique class of DNA transposons that replicate via a rolling-circle mechanism rather than the cl</w:t>
      </w:r>
      <w:r w:rsidR="009B1FBE" w:rsidRPr="005F3EAB">
        <w:rPr>
          <w:rFonts w:ascii="Times New Roman" w:hAnsi="Times New Roman" w:cs="Times New Roman"/>
        </w:rPr>
        <w:t>assical cut-and-paste mechanism (Thomas et.al., 2015).</w:t>
      </w:r>
      <w:r w:rsidRPr="005F3EAB">
        <w:rPr>
          <w:rFonts w:ascii="Times New Roman" w:hAnsi="Times New Roman" w:cs="Times New Roman"/>
        </w:rPr>
        <w:t xml:space="preserve"> Discovered in maize and other plants,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are capable of capturing and shuffling gene fragments, thereby contributing to gene </w:t>
      </w:r>
      <w:r w:rsidR="009B1FBE" w:rsidRPr="005F3EAB">
        <w:rPr>
          <w:rFonts w:ascii="Times New Roman" w:hAnsi="Times New Roman" w:cs="Times New Roman"/>
        </w:rPr>
        <w:t>diversification and innovation</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Estimates suggest that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contribute approximately 2% of the maize genome, with evidence indicating their ability to generate new chimeri</w:t>
      </w:r>
      <w:r w:rsidR="009B1FBE" w:rsidRPr="005F3EAB">
        <w:rPr>
          <w:rFonts w:ascii="Times New Roman" w:hAnsi="Times New Roman" w:cs="Times New Roman"/>
        </w:rPr>
        <w:t>c genes through exon shuffling</w:t>
      </w:r>
      <w:r w:rsidRPr="005F3EAB">
        <w:rPr>
          <w:rFonts w:ascii="Times New Roman" w:hAnsi="Times New Roman" w:cs="Times New Roman"/>
        </w:rPr>
        <w:t xml:space="preserve">. Unlike other DNA </w:t>
      </w:r>
      <w:r w:rsidRPr="005F3EAB">
        <w:rPr>
          <w:rFonts w:ascii="Times New Roman" w:hAnsi="Times New Roman" w:cs="Times New Roman"/>
        </w:rPr>
        <w:lastRenderedPageBreak/>
        <w:t xml:space="preserve">transposons,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lack terminal inverted repeats, instead relying on conserved sequence motifs to initiate transposition.</w:t>
      </w:r>
    </w:p>
    <w:p w14:paraId="0DC653F0"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C. Characteristics and Mechanisms of Transposition</w:t>
      </w:r>
    </w:p>
    <w:p w14:paraId="5FE5AEB8" w14:textId="60978FB5"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Copy-and-paste vs. Cut-and-paste mechanisms</w:t>
      </w:r>
      <w:r w:rsidRPr="005F3EAB">
        <w:rPr>
          <w:rFonts w:ascii="Times New Roman" w:hAnsi="Times New Roman" w:cs="Times New Roman"/>
        </w:rPr>
        <w:br/>
        <w:t>The fundamental difference between Class I and Class II transposable elements lies in the</w:t>
      </w:r>
      <w:r w:rsidR="009B1FBE" w:rsidRPr="005F3EAB">
        <w:rPr>
          <w:rFonts w:ascii="Times New Roman" w:hAnsi="Times New Roman" w:cs="Times New Roman"/>
        </w:rPr>
        <w:t xml:space="preserve">ir mechanisms of transposition (Silva et.al., 2004). </w:t>
      </w:r>
      <w:r w:rsidRPr="005F3EAB">
        <w:rPr>
          <w:rFonts w:ascii="Times New Roman" w:hAnsi="Times New Roman" w:cs="Times New Roman"/>
        </w:rPr>
        <w:t>Retrotransposons (Class I) utilize a copy-and-paste mechanism where the original element remains at its original location, and a copy is inserted elsewhere. This process often leads to genome expansion, as seen with the proliferation of LTR retro</w:t>
      </w:r>
      <w:r w:rsidR="009B1FBE" w:rsidRPr="005F3EAB">
        <w:rPr>
          <w:rFonts w:ascii="Times New Roman" w:hAnsi="Times New Roman" w:cs="Times New Roman"/>
        </w:rPr>
        <w:t>transposons in maize and wheat</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DNA transposons (Class II), in contrast, utilize a cut-and-paste mechanism where the element is excised from one location and inserted at another. While this mechanism does not inherently increase genome size, it can promote genome rearrangement and structural diversity through non-homologous recombinatio</w:t>
      </w:r>
      <w:r w:rsidR="009B1FBE" w:rsidRPr="005F3EAB">
        <w:rPr>
          <w:rFonts w:ascii="Times New Roman" w:hAnsi="Times New Roman" w:cs="Times New Roman"/>
        </w:rPr>
        <w:t>n and ectopic insertion events</w:t>
      </w:r>
      <w:r w:rsidRPr="005F3EAB">
        <w:rPr>
          <w:rFonts w:ascii="Times New Roman" w:hAnsi="Times New Roman" w:cs="Times New Roman"/>
        </w:rPr>
        <w:t>.</w:t>
      </w:r>
    </w:p>
    <w:p w14:paraId="2BFE036E" w14:textId="57984DB4"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Epigenetic regulation of transposition</w:t>
      </w:r>
      <w:r w:rsidRPr="005F3EAB">
        <w:rPr>
          <w:rFonts w:ascii="Times New Roman" w:hAnsi="Times New Roman" w:cs="Times New Roman"/>
        </w:rPr>
        <w:br/>
        <w:t xml:space="preserve">Transposable elements are tightly regulated by host genomes to prevent uncontrolled transposition, which </w:t>
      </w:r>
      <w:r w:rsidR="009B1FBE" w:rsidRPr="005F3EAB">
        <w:rPr>
          <w:rFonts w:ascii="Times New Roman" w:hAnsi="Times New Roman" w:cs="Times New Roman"/>
        </w:rPr>
        <w:t>can result in harmful mutations (Oliver et.al., 2009).</w:t>
      </w:r>
      <w:r w:rsidRPr="005F3EAB">
        <w:rPr>
          <w:rFonts w:ascii="Times New Roman" w:hAnsi="Times New Roman" w:cs="Times New Roman"/>
        </w:rPr>
        <w:t xml:space="preserve"> Epigenetic mechanisms, including DNA methylation, histone modifications, and small RNA-mediated pathways, play critical roles in silencing TEs </w:t>
      </w:r>
      <w:r w:rsidR="009B1FBE" w:rsidRPr="005F3EAB">
        <w:rPr>
          <w:rFonts w:ascii="Times New Roman" w:hAnsi="Times New Roman" w:cs="Times New Roman"/>
        </w:rPr>
        <w:t>and restricting their mobility</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Studies have demonstrated that active TEs are often associated with hypomethylated DNA regions, whereas silenced elements exhibit hypermethylation and specific histone </w:t>
      </w:r>
      <w:r w:rsidR="009B1FBE" w:rsidRPr="005F3EAB">
        <w:rPr>
          <w:rFonts w:ascii="Times New Roman" w:hAnsi="Times New Roman" w:cs="Times New Roman"/>
        </w:rPr>
        <w:t>modifications, such as H3K9me2</w:t>
      </w:r>
      <w:r w:rsidRPr="005F3EAB">
        <w:rPr>
          <w:rFonts w:ascii="Times New Roman" w:hAnsi="Times New Roman" w:cs="Times New Roman"/>
        </w:rPr>
        <w:t>. The regulation of TEs is particularly important in plants, where environmental stress can activate previously silenced elements, contributing to genetic dive</w:t>
      </w:r>
      <w:r w:rsidR="009B1FBE" w:rsidRPr="005F3EAB">
        <w:rPr>
          <w:rFonts w:ascii="Times New Roman" w:hAnsi="Times New Roman" w:cs="Times New Roman"/>
        </w:rPr>
        <w:t>rsity and potential adaptation</w:t>
      </w:r>
      <w:r w:rsidRPr="005F3EAB">
        <w:rPr>
          <w:rFonts w:ascii="Times New Roman" w:hAnsi="Times New Roman" w:cs="Times New Roman"/>
        </w:rPr>
        <w:t>.</w:t>
      </w:r>
    </w:p>
    <w:p w14:paraId="69A74122"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III. Transposable Elements and Genome Evolution</w:t>
      </w:r>
    </w:p>
    <w:p w14:paraId="507A9855"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A. TE-Mediated Genome Expansion and Contraction</w:t>
      </w:r>
    </w:p>
    <w:p w14:paraId="59E39E02" w14:textId="0ED38803"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Contribution to genome size variation</w:t>
      </w:r>
      <w:r w:rsidRPr="005F3EAB">
        <w:rPr>
          <w:rFonts w:ascii="Times New Roman" w:hAnsi="Times New Roman" w:cs="Times New Roman"/>
        </w:rPr>
        <w:br/>
        <w:t>Transposable elements are recognized as major contributors to genome size</w:t>
      </w:r>
      <w:r w:rsidR="009B1FBE" w:rsidRPr="005F3EAB">
        <w:rPr>
          <w:rFonts w:ascii="Times New Roman" w:hAnsi="Times New Roman" w:cs="Times New Roman"/>
        </w:rPr>
        <w:t xml:space="preserve"> variation across plant species (</w:t>
      </w:r>
      <w:proofErr w:type="spellStart"/>
      <w:r w:rsidR="009B1FBE" w:rsidRPr="005F3EAB">
        <w:rPr>
          <w:rFonts w:ascii="Times New Roman" w:hAnsi="Times New Roman" w:cs="Times New Roman"/>
        </w:rPr>
        <w:t>Zuccolo</w:t>
      </w:r>
      <w:proofErr w:type="spellEnd"/>
      <w:r w:rsidR="009B1FBE" w:rsidRPr="005F3EAB">
        <w:rPr>
          <w:rFonts w:ascii="Times New Roman" w:hAnsi="Times New Roman" w:cs="Times New Roman"/>
        </w:rPr>
        <w:t xml:space="preserve"> et.al., 2007).</w:t>
      </w:r>
      <w:r w:rsidRPr="005F3EAB">
        <w:rPr>
          <w:rFonts w:ascii="Times New Roman" w:hAnsi="Times New Roman" w:cs="Times New Roman"/>
        </w:rPr>
        <w:t xml:space="preserve"> The proliferation of TEs can lead to significant genome expansion, a phenomenon often re</w:t>
      </w:r>
      <w:r w:rsidR="009B1FBE" w:rsidRPr="005F3EAB">
        <w:rPr>
          <w:rFonts w:ascii="Times New Roman" w:hAnsi="Times New Roman" w:cs="Times New Roman"/>
        </w:rPr>
        <w:t>ferred to as "genomic obesity"</w:t>
      </w:r>
      <w:r w:rsidRPr="005F3EAB">
        <w:rPr>
          <w:rFonts w:ascii="Times New Roman" w:hAnsi="Times New Roman" w:cs="Times New Roman"/>
        </w:rPr>
        <w:t>. For example, the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genome, which is approximately 2.3 Gb in size, contains over 85% TEs, with LTR retrotransposons accounting for n</w:t>
      </w:r>
      <w:r w:rsidR="009B1FBE" w:rsidRPr="005F3EAB">
        <w:rPr>
          <w:rFonts w:ascii="Times New Roman" w:hAnsi="Times New Roman" w:cs="Times New Roman"/>
        </w:rPr>
        <w:t>early 75% of the entire genome</w:t>
      </w:r>
      <w:r w:rsidRPr="005F3EAB">
        <w:rPr>
          <w:rFonts w:ascii="Times New Roman" w:hAnsi="Times New Roman" w:cs="Times New Roman"/>
        </w:rPr>
        <w:t>. Similarly, the wheat (Triticum aestivum) genome, one of the largest known among cultivated plants at approximately 17 Gb, is composed of nearly 90% TEs, pred</w:t>
      </w:r>
      <w:r w:rsidR="009B1FBE" w:rsidRPr="005F3EAB">
        <w:rPr>
          <w:rFonts w:ascii="Times New Roman" w:hAnsi="Times New Roman" w:cs="Times New Roman"/>
        </w:rPr>
        <w:t>ominantly LTR retrotransposons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Comparative studies have revealed a direct correlation between TE content and genome size. For instance, rice (Oryza sativa), which has a smaller genome of around 430 Mb, contains approximately 35% TEs, indicating that TE amplification is a key f</w:t>
      </w:r>
      <w:r w:rsidR="009B1FBE" w:rsidRPr="005F3EAB">
        <w:rPr>
          <w:rFonts w:ascii="Times New Roman" w:hAnsi="Times New Roman" w:cs="Times New Roman"/>
        </w:rPr>
        <w:t>actor in genome size diversity</w:t>
      </w:r>
      <w:r w:rsidRPr="005F3EAB">
        <w:rPr>
          <w:rFonts w:ascii="Times New Roman" w:hAnsi="Times New Roman" w:cs="Times New Roman"/>
        </w:rPr>
        <w:t>. Such differences in TE content and genome size have been associated with species-specific adaptat</w:t>
      </w:r>
      <w:r w:rsidR="009B1FBE" w:rsidRPr="005F3EAB">
        <w:rPr>
          <w:rFonts w:ascii="Times New Roman" w:hAnsi="Times New Roman" w:cs="Times New Roman"/>
        </w:rPr>
        <w:t>ion and evolutionary processes</w:t>
      </w:r>
      <w:r w:rsidRPr="005F3EAB">
        <w:rPr>
          <w:rFonts w:ascii="Times New Roman" w:hAnsi="Times New Roman" w:cs="Times New Roman"/>
        </w:rPr>
        <w:t>.</w:t>
      </w:r>
    </w:p>
    <w:p w14:paraId="63468FB8" w14:textId="10C5DB8E"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Mechanisms of genome expansion (e.g., TE proliferation)</w:t>
      </w:r>
      <w:r w:rsidRPr="005F3EAB">
        <w:rPr>
          <w:rFonts w:ascii="Times New Roman" w:hAnsi="Times New Roman" w:cs="Times New Roman"/>
        </w:rPr>
        <w:br/>
        <w:t>Genome expansion through TE activity primarily occurs via the "copy-and-paste" mechanism of Class I retrotransposons, which generate new copies withou</w:t>
      </w:r>
      <w:r w:rsidR="009B1FBE" w:rsidRPr="005F3EAB">
        <w:rPr>
          <w:rFonts w:ascii="Times New Roman" w:hAnsi="Times New Roman" w:cs="Times New Roman"/>
        </w:rPr>
        <w:t>t excising the original element (Platt et.al., 2018).</w:t>
      </w:r>
      <w:r w:rsidRPr="005F3EAB">
        <w:rPr>
          <w:rFonts w:ascii="Times New Roman" w:hAnsi="Times New Roman" w:cs="Times New Roman"/>
        </w:rPr>
        <w:t xml:space="preserve"> The accumulation of these copies can rapidly increase genome size, as demonstrated in maize, where bursts of retrotransposon activity have been linked to significant genomic expansion over relatively s</w:t>
      </w:r>
      <w:r w:rsidR="009B1FBE" w:rsidRPr="005F3EAB">
        <w:rPr>
          <w:rFonts w:ascii="Times New Roman" w:hAnsi="Times New Roman" w:cs="Times New Roman"/>
        </w:rPr>
        <w:t>hort evolutionary periods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LTR retrotransposons, particularly those belonging to the Ty1-copia and Ty3-gypsy families, have been identified as the main drivers of genome expansion in various plant species. Studies on wild and domesticated wheat varieties have shown </w:t>
      </w:r>
      <w:r w:rsidRPr="001A4A59">
        <w:rPr>
          <w:rFonts w:ascii="Times New Roman" w:hAnsi="Times New Roman" w:cs="Times New Roman"/>
          <w:highlight w:val="yellow"/>
        </w:rPr>
        <w:t xml:space="preserve">that </w:t>
      </w:r>
      <w:r w:rsidR="00DD51DE" w:rsidRPr="001A4A59">
        <w:rPr>
          <w:rFonts w:ascii="Times New Roman" w:hAnsi="Times New Roman" w:cs="Times New Roman"/>
          <w:highlight w:val="yellow"/>
        </w:rPr>
        <w:t xml:space="preserve">the </w:t>
      </w:r>
      <w:r w:rsidRPr="001A4A59">
        <w:rPr>
          <w:rFonts w:ascii="Times New Roman" w:hAnsi="Times New Roman" w:cs="Times New Roman"/>
          <w:highlight w:val="yellow"/>
        </w:rPr>
        <w:t>recent</w:t>
      </w:r>
      <w:r w:rsidRPr="005F3EAB">
        <w:rPr>
          <w:rFonts w:ascii="Times New Roman" w:hAnsi="Times New Roman" w:cs="Times New Roman"/>
        </w:rPr>
        <w:t xml:space="preserve"> proliferation of LTR retrotransposons contributed to the formation of new </w:t>
      </w:r>
      <w:proofErr w:type="spellStart"/>
      <w:r w:rsidRPr="005F3EAB">
        <w:rPr>
          <w:rFonts w:ascii="Times New Roman" w:hAnsi="Times New Roman" w:cs="Times New Roman"/>
        </w:rPr>
        <w:t>subgenomes</w:t>
      </w:r>
      <w:proofErr w:type="spellEnd"/>
      <w:r w:rsidRPr="005F3EAB">
        <w:rPr>
          <w:rFonts w:ascii="Times New Roman" w:hAnsi="Times New Roman" w:cs="Times New Roman"/>
        </w:rPr>
        <w:t>, which may enhance genetic diversit</w:t>
      </w:r>
      <w:r w:rsidR="009B1FBE" w:rsidRPr="005F3EAB">
        <w:rPr>
          <w:rFonts w:ascii="Times New Roman" w:hAnsi="Times New Roman" w:cs="Times New Roman"/>
        </w:rPr>
        <w:t>y and environmental adaptation</w:t>
      </w:r>
      <w:r w:rsidRPr="005F3EAB">
        <w:rPr>
          <w:rFonts w:ascii="Times New Roman" w:hAnsi="Times New Roman" w:cs="Times New Roman"/>
        </w:rPr>
        <w:t>.</w:t>
      </w:r>
    </w:p>
    <w:p w14:paraId="347B66E0" w14:textId="3CC42993"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lastRenderedPageBreak/>
        <w:t>3. Genome size reduction through TE elimination</w:t>
      </w:r>
      <w:r w:rsidRPr="005F3EAB">
        <w:rPr>
          <w:rFonts w:ascii="Times New Roman" w:hAnsi="Times New Roman" w:cs="Times New Roman"/>
        </w:rPr>
        <w:br/>
        <w:t>While TE proliferation promotes genome expansion, genomes can also contract throu</w:t>
      </w:r>
      <w:r w:rsidR="009B1FBE" w:rsidRPr="005F3EAB">
        <w:rPr>
          <w:rFonts w:ascii="Times New Roman" w:hAnsi="Times New Roman" w:cs="Times New Roman"/>
        </w:rPr>
        <w:t>gh processes that eliminate TEs (Oliver et.al., 2012).</w:t>
      </w:r>
      <w:r w:rsidRPr="005F3EAB">
        <w:rPr>
          <w:rFonts w:ascii="Times New Roman" w:hAnsi="Times New Roman" w:cs="Times New Roman"/>
        </w:rPr>
        <w:t xml:space="preserve"> These mechanisms include unequal homologous recombination, illegitimate recombination, and epigenetic sile</w:t>
      </w:r>
      <w:r w:rsidR="009B1FBE" w:rsidRPr="005F3EAB">
        <w:rPr>
          <w:rFonts w:ascii="Times New Roman" w:hAnsi="Times New Roman" w:cs="Times New Roman"/>
        </w:rPr>
        <w:t>ncing leading to TE degradation</w:t>
      </w:r>
      <w:r w:rsidRPr="005F3EAB">
        <w:rPr>
          <w:rFonts w:ascii="Times New Roman" w:hAnsi="Times New Roman" w:cs="Times New Roman"/>
        </w:rPr>
        <w:t>. In rice, illegitimate recombination has been identified as the primary mechanism for the removal of TEs, contributing to its relatively compact genome c</w:t>
      </w:r>
      <w:r w:rsidR="009B1FBE" w:rsidRPr="005F3EAB">
        <w:rPr>
          <w:rFonts w:ascii="Times New Roman" w:hAnsi="Times New Roman" w:cs="Times New Roman"/>
        </w:rPr>
        <w:t>ompared to other grass species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Genome size reduction can be an adaptive response to environmental pressures, suggesting that a dynamic balance between TE amplification and elimination shapes genome archi</w:t>
      </w:r>
      <w:r w:rsidR="009B1FBE" w:rsidRPr="005F3EAB">
        <w:rPr>
          <w:rFonts w:ascii="Times New Roman" w:hAnsi="Times New Roman" w:cs="Times New Roman"/>
        </w:rPr>
        <w:t>tecture over evolutionary time</w:t>
      </w:r>
      <w:r w:rsidRPr="005F3EAB">
        <w:rPr>
          <w:rFonts w:ascii="Times New Roman" w:hAnsi="Times New Roman" w:cs="Times New Roman"/>
        </w:rPr>
        <w:t>.</w:t>
      </w:r>
    </w:p>
    <w:p w14:paraId="473EAD93"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B. TE-Driven Structural Variation</w:t>
      </w:r>
    </w:p>
    <w:p w14:paraId="4A95C9AD"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Chromosomal rearrangements (duplications, inversions, deletions)</w:t>
      </w:r>
      <w:r w:rsidRPr="005F3EAB">
        <w:rPr>
          <w:rFonts w:ascii="Times New Roman" w:hAnsi="Times New Roman" w:cs="Times New Roman"/>
        </w:rPr>
        <w:br/>
        <w:t>TEs are potent drivers of structural variation in plant genomes, including chromosomal rearrangements such as duplications, inversions, and deletions. These events occur primarily through non-allelic homologous recombination (NAHR) and t</w:t>
      </w:r>
      <w:r w:rsidR="009B1FBE" w:rsidRPr="005F3EAB">
        <w:rPr>
          <w:rFonts w:ascii="Times New Roman" w:hAnsi="Times New Roman" w:cs="Times New Roman"/>
        </w:rPr>
        <w:t>ransposase-mediated mechanisms</w:t>
      </w:r>
      <w:r w:rsidRPr="005F3EAB">
        <w:rPr>
          <w:rFonts w:ascii="Times New Roman" w:hAnsi="Times New Roman" w:cs="Times New Roman"/>
        </w:rPr>
        <w:t>.</w:t>
      </w:r>
    </w:p>
    <w:p w14:paraId="6F66D38D"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Studies in maize have demonstrated that the insertion of Mutator transposons can lead to chromosomal breakage and rejoining, resulting in large-scale rearrangements that impac</w:t>
      </w:r>
      <w:r w:rsidR="009B1FBE" w:rsidRPr="005F3EAB">
        <w:rPr>
          <w:rFonts w:ascii="Times New Roman" w:hAnsi="Times New Roman" w:cs="Times New Roman"/>
        </w:rPr>
        <w:t xml:space="preserve">t gene function and expression (Dooner et.al., 2013). </w:t>
      </w:r>
      <w:r w:rsidRPr="005F3EAB">
        <w:rPr>
          <w:rFonts w:ascii="Times New Roman" w:hAnsi="Times New Roman" w:cs="Times New Roman"/>
        </w:rPr>
        <w:t>LTR retrotransposons have also been implicated in generating inversions and segmental duplications through recombination between similar elements located on different chromosomal regions</w:t>
      </w:r>
      <w:r w:rsidR="009B1FBE" w:rsidRPr="005F3EAB">
        <w:rPr>
          <w:rFonts w:ascii="Times New Roman" w:hAnsi="Times New Roman" w:cs="Times New Roman"/>
        </w:rPr>
        <w:t>.</w:t>
      </w:r>
    </w:p>
    <w:p w14:paraId="551CD8A8" w14:textId="4AD55FEE"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Segmental duplications and gene duplication events</w:t>
      </w:r>
      <w:r w:rsidRPr="005F3EAB">
        <w:rPr>
          <w:rFonts w:ascii="Times New Roman" w:hAnsi="Times New Roman" w:cs="Times New Roman"/>
        </w:rPr>
        <w:br/>
        <w:t xml:space="preserve">TEs are involved in segmental duplications by promoting unequal crossing-over events. Such duplications contribute to gene copy number variation, which is a crucial mechanism for gene innovation </w:t>
      </w:r>
      <w:r w:rsidR="009B1FBE" w:rsidRPr="005F3EAB">
        <w:rPr>
          <w:rFonts w:ascii="Times New Roman" w:hAnsi="Times New Roman" w:cs="Times New Roman"/>
        </w:rPr>
        <w:t>and functional diversification</w:t>
      </w:r>
      <w:r w:rsidRPr="005F3EAB">
        <w:rPr>
          <w:rFonts w:ascii="Times New Roman" w:hAnsi="Times New Roman" w:cs="Times New Roman"/>
        </w:rPr>
        <w:t xml:space="preserve">. In maize, the </w:t>
      </w:r>
      <w:proofErr w:type="spellStart"/>
      <w:r w:rsidRPr="005F3EAB">
        <w:rPr>
          <w:rFonts w:ascii="Times New Roman" w:hAnsi="Times New Roman" w:cs="Times New Roman"/>
        </w:rPr>
        <w:t>Helitron</w:t>
      </w:r>
      <w:proofErr w:type="spellEnd"/>
      <w:r w:rsidRPr="005F3EAB">
        <w:rPr>
          <w:rFonts w:ascii="Times New Roman" w:hAnsi="Times New Roman" w:cs="Times New Roman"/>
        </w:rPr>
        <w:t xml:space="preserve"> family of rolling-circle transposons has been shown to capture gene fragments and create novel gene combinations through a</w:t>
      </w:r>
      <w:r w:rsidR="009B1FBE" w:rsidRPr="005F3EAB">
        <w:rPr>
          <w:rFonts w:ascii="Times New Roman" w:hAnsi="Times New Roman" w:cs="Times New Roman"/>
        </w:rPr>
        <w:t xml:space="preserve"> process termed exon shuffling</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The rice genome contains evidence of numerous gene duplication events facilitated by TE-mediated recombination, with some duplicated genes acquiring new regulatory elements derived from TEs, thereby promot</w:t>
      </w:r>
      <w:r w:rsidR="009B1FBE" w:rsidRPr="005F3EAB">
        <w:rPr>
          <w:rFonts w:ascii="Times New Roman" w:hAnsi="Times New Roman" w:cs="Times New Roman"/>
        </w:rPr>
        <w:t>ing functional diversification</w:t>
      </w:r>
      <w:r w:rsidR="00F01C82" w:rsidRPr="005F3EAB">
        <w:rPr>
          <w:rFonts w:ascii="Times New Roman" w:hAnsi="Times New Roman" w:cs="Times New Roman"/>
        </w:rPr>
        <w:t xml:space="preserve"> (Gill et.al., 2021).</w:t>
      </w:r>
    </w:p>
    <w:p w14:paraId="63732905" w14:textId="77777777" w:rsidR="00D359F1" w:rsidRPr="005F3EAB" w:rsidRDefault="00D359F1" w:rsidP="00EE1D2E">
      <w:pPr>
        <w:jc w:val="both"/>
        <w:rPr>
          <w:rFonts w:ascii="Times New Roman" w:hAnsi="Times New Roman" w:cs="Times New Roman"/>
          <w:b/>
          <w:bCs/>
        </w:rPr>
      </w:pPr>
      <w:r w:rsidRPr="005F3EAB">
        <w:rPr>
          <w:rFonts w:ascii="Times New Roman" w:hAnsi="Times New Roman" w:cs="Times New Roman"/>
          <w:b/>
          <w:bCs/>
        </w:rPr>
        <w:t>C. TEs and Gene Evolution</w:t>
      </w:r>
    </w:p>
    <w:p w14:paraId="26EF9406" w14:textId="70D3043E"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1. Exon shuffling and novel gene creation</w:t>
      </w:r>
      <w:r w:rsidRPr="005F3EAB">
        <w:rPr>
          <w:rFonts w:ascii="Times New Roman" w:hAnsi="Times New Roman" w:cs="Times New Roman"/>
        </w:rPr>
        <w:br/>
        <w:t xml:space="preserve">TEs contribute to gene evolution through mechanisms such as exon shuffling, where </w:t>
      </w:r>
      <w:proofErr w:type="spellStart"/>
      <w:r w:rsidRPr="005F3EAB">
        <w:rPr>
          <w:rFonts w:ascii="Times New Roman" w:hAnsi="Times New Roman" w:cs="Times New Roman"/>
        </w:rPr>
        <w:t>exonic</w:t>
      </w:r>
      <w:proofErr w:type="spellEnd"/>
      <w:r w:rsidRPr="005F3EAB">
        <w:rPr>
          <w:rFonts w:ascii="Times New Roman" w:hAnsi="Times New Roman" w:cs="Times New Roman"/>
        </w:rPr>
        <w:t xml:space="preserve"> sequences are mobilized and integ</w:t>
      </w:r>
      <w:r w:rsidR="00F01C82" w:rsidRPr="005F3EAB">
        <w:rPr>
          <w:rFonts w:ascii="Times New Roman" w:hAnsi="Times New Roman" w:cs="Times New Roman"/>
        </w:rPr>
        <w:t>rated into new genomic contexts (Nicolau et.al., 2021).</w:t>
      </w:r>
      <w:r w:rsidRPr="005F3EAB">
        <w:rPr>
          <w:rFonts w:ascii="Times New Roman" w:hAnsi="Times New Roman" w:cs="Times New Roman"/>
        </w:rPr>
        <w:t xml:space="preserve"> </w:t>
      </w:r>
      <w:proofErr w:type="spellStart"/>
      <w:r w:rsidRPr="005F3EAB">
        <w:rPr>
          <w:rFonts w:ascii="Times New Roman" w:hAnsi="Times New Roman" w:cs="Times New Roman"/>
        </w:rPr>
        <w:t>Helitrons</w:t>
      </w:r>
      <w:proofErr w:type="spellEnd"/>
      <w:r w:rsidRPr="005F3EAB">
        <w:rPr>
          <w:rFonts w:ascii="Times New Roman" w:hAnsi="Times New Roman" w:cs="Times New Roman"/>
        </w:rPr>
        <w:t xml:space="preserve"> have been particularly associated with this process, leading to the generation of chimeric genes</w:t>
      </w:r>
      <w:r w:rsidR="00F01C82" w:rsidRPr="005F3EAB">
        <w:rPr>
          <w:rFonts w:ascii="Times New Roman" w:hAnsi="Times New Roman" w:cs="Times New Roman"/>
        </w:rPr>
        <w:t xml:space="preserve"> with novel functions in maize</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The capture of gene fragments by TEs can result in the emergence of new genes with altered coding potential or regulatory elements, thereby contributing to phenotypic diversity and adaptive</w:t>
      </w:r>
      <w:r w:rsidR="00F01C82" w:rsidRPr="005F3EAB">
        <w:rPr>
          <w:rFonts w:ascii="Times New Roman" w:hAnsi="Times New Roman" w:cs="Times New Roman"/>
        </w:rPr>
        <w:t xml:space="preserve"> evolution</w:t>
      </w:r>
      <w:r w:rsidRPr="005F3EAB">
        <w:rPr>
          <w:rFonts w:ascii="Times New Roman" w:hAnsi="Times New Roman" w:cs="Times New Roman"/>
        </w:rPr>
        <w:t>.</w:t>
      </w:r>
    </w:p>
    <w:p w14:paraId="500E62AD"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2. Gene regulatory network modification</w:t>
      </w:r>
      <w:r w:rsidRPr="005F3EAB">
        <w:rPr>
          <w:rFonts w:ascii="Times New Roman" w:hAnsi="Times New Roman" w:cs="Times New Roman"/>
        </w:rPr>
        <w:br/>
        <w:t>TEs often contain regulatory sequences, such as promoters, enhancers, and transcription factor binding sites, which can influence the expression of nearby genes. Retrotransposon insertions within or near gene regulatory regions have been shown to alter gene expression patterns in response to environmental stimuli, providing a s</w:t>
      </w:r>
      <w:r w:rsidR="00F01C82" w:rsidRPr="005F3EAB">
        <w:rPr>
          <w:rFonts w:ascii="Times New Roman" w:hAnsi="Times New Roman" w:cs="Times New Roman"/>
        </w:rPr>
        <w:t>ubstrate for natural selection</w:t>
      </w:r>
      <w:r w:rsidRPr="005F3EAB">
        <w:rPr>
          <w:rFonts w:ascii="Times New Roman" w:hAnsi="Times New Roman" w:cs="Times New Roman"/>
        </w:rPr>
        <w:t>.</w:t>
      </w:r>
    </w:p>
    <w:p w14:paraId="52EC5F0A"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In Arabidopsis, studies have identified that TEs contribute to transcriptional activation of stress-responsive genes by providing novel regulatory elements, highlighting their r</w:t>
      </w:r>
      <w:r w:rsidR="00F01C82" w:rsidRPr="005F3EAB">
        <w:rPr>
          <w:rFonts w:ascii="Times New Roman" w:hAnsi="Times New Roman" w:cs="Times New Roman"/>
        </w:rPr>
        <w:t>ole in gene network plasticity (Negi et.al., 2016).</w:t>
      </w:r>
    </w:p>
    <w:p w14:paraId="5106D474"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b/>
          <w:bCs/>
        </w:rPr>
        <w:t>3. Impact on gene expression and gene silencing</w:t>
      </w:r>
      <w:r w:rsidRPr="005F3EAB">
        <w:rPr>
          <w:rFonts w:ascii="Times New Roman" w:hAnsi="Times New Roman" w:cs="Times New Roman"/>
        </w:rPr>
        <w:br/>
        <w:t xml:space="preserve">TE insertions within or near coding regions can influence gene expression by providing alternative promoters, disrupting exons, or altering splicing patterns. DNA methylation and histone modifications </w:t>
      </w:r>
      <w:r w:rsidRPr="005F3EAB">
        <w:rPr>
          <w:rFonts w:ascii="Times New Roman" w:hAnsi="Times New Roman" w:cs="Times New Roman"/>
        </w:rPr>
        <w:lastRenderedPageBreak/>
        <w:t>are commonly used by plant genomes to silence potentially deleterious TE insertions, thereby</w:t>
      </w:r>
      <w:r w:rsidR="00F01C82" w:rsidRPr="005F3EAB">
        <w:rPr>
          <w:rFonts w:ascii="Times New Roman" w:hAnsi="Times New Roman" w:cs="Times New Roman"/>
        </w:rPr>
        <w:t xml:space="preserve"> maintaining genomic stability</w:t>
      </w:r>
      <w:r w:rsidRPr="005F3EAB">
        <w:rPr>
          <w:rFonts w:ascii="Times New Roman" w:hAnsi="Times New Roman" w:cs="Times New Roman"/>
        </w:rPr>
        <w:t>.</w:t>
      </w:r>
    </w:p>
    <w:p w14:paraId="0E114D78" w14:textId="77777777" w:rsidR="00D359F1" w:rsidRPr="005F3EAB" w:rsidRDefault="00D359F1" w:rsidP="00EE1D2E">
      <w:pPr>
        <w:jc w:val="both"/>
        <w:rPr>
          <w:rFonts w:ascii="Times New Roman" w:hAnsi="Times New Roman" w:cs="Times New Roman"/>
        </w:rPr>
      </w:pPr>
      <w:r w:rsidRPr="005F3EAB">
        <w:rPr>
          <w:rFonts w:ascii="Times New Roman" w:hAnsi="Times New Roman" w:cs="Times New Roman"/>
        </w:rPr>
        <w:t xml:space="preserve">The dynamic regulation of TEs, particularly under environmental stress, can lead to transient activation and subsequent genetic variability </w:t>
      </w:r>
      <w:r w:rsidR="00F01C82" w:rsidRPr="005F3EAB">
        <w:rPr>
          <w:rFonts w:ascii="Times New Roman" w:hAnsi="Times New Roman" w:cs="Times New Roman"/>
        </w:rPr>
        <w:t>that may facilitate adaptation (Song et.al., 2017).</w:t>
      </w:r>
    </w:p>
    <w:p w14:paraId="3B1EF609"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IV. Transposable Elements and Plant Adaptation</w:t>
      </w:r>
    </w:p>
    <w:p w14:paraId="2DD18F89"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A. TEs as Sources of Genetic Diversity</w:t>
      </w:r>
    </w:p>
    <w:p w14:paraId="5B7C538F"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Stress-induced activation of TEs</w:t>
      </w:r>
      <w:r w:rsidRPr="005F3EAB">
        <w:rPr>
          <w:rFonts w:ascii="Times New Roman" w:hAnsi="Times New Roman" w:cs="Times New Roman"/>
        </w:rPr>
        <w:br/>
        <w:t>Transposable elements can act as agents of genetic diversity through stress-induced activation. Environmental stresses such as temperature fluctuations, drought, salinity, pathogen attack, and tissue culture conditions have been shown to activate</w:t>
      </w:r>
      <w:r w:rsidR="00F01C82" w:rsidRPr="005F3EAB">
        <w:rPr>
          <w:rFonts w:ascii="Times New Roman" w:hAnsi="Times New Roman" w:cs="Times New Roman"/>
        </w:rPr>
        <w:t xml:space="preserve"> TEs in various plant species</w:t>
      </w:r>
      <w:r w:rsidRPr="005F3EAB">
        <w:rPr>
          <w:rFonts w:ascii="Times New Roman" w:hAnsi="Times New Roman" w:cs="Times New Roman"/>
        </w:rPr>
        <w:t>. Such activation is believed to result from the relaxation of epigenetic controls, particularly DNA methylation, allowing previously silenced TEs to b</w:t>
      </w:r>
      <w:r w:rsidR="00F01C82" w:rsidRPr="005F3EAB">
        <w:rPr>
          <w:rFonts w:ascii="Times New Roman" w:hAnsi="Times New Roman" w:cs="Times New Roman"/>
        </w:rPr>
        <w:t>ecome transcriptionally active</w:t>
      </w:r>
      <w:r w:rsidRPr="005F3EAB">
        <w:rPr>
          <w:rFonts w:ascii="Times New Roman" w:hAnsi="Times New Roman" w:cs="Times New Roman"/>
        </w:rPr>
        <w:t>.</w:t>
      </w:r>
    </w:p>
    <w:p w14:paraId="4B9E7827"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In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heat stress has been demonstrated to activate the Mutator transposon family, resulting in novel insertions that cont</w:t>
      </w:r>
      <w:r w:rsidR="00F01C82" w:rsidRPr="005F3EAB">
        <w:rPr>
          <w:rFonts w:ascii="Times New Roman" w:hAnsi="Times New Roman" w:cs="Times New Roman"/>
        </w:rPr>
        <w:t>ribute to phenotypic diversity (Guo et.al., 2021).</w:t>
      </w:r>
      <w:r w:rsidRPr="005F3EAB">
        <w:rPr>
          <w:rFonts w:ascii="Times New Roman" w:hAnsi="Times New Roman" w:cs="Times New Roman"/>
        </w:rPr>
        <w:t xml:space="preserve"> Stress-induced activation of TEs has also been observed in rice (Oryza sativa) where tissue culture conditions led to the mobilization of Tos17, an LTR retrotransposon, resulting in new insert</w:t>
      </w:r>
      <w:r w:rsidR="00F01C82" w:rsidRPr="005F3EAB">
        <w:rPr>
          <w:rFonts w:ascii="Times New Roman" w:hAnsi="Times New Roman" w:cs="Times New Roman"/>
        </w:rPr>
        <w:t>ions within the genome</w:t>
      </w:r>
      <w:r w:rsidRPr="005F3EAB">
        <w:rPr>
          <w:rFonts w:ascii="Times New Roman" w:hAnsi="Times New Roman" w:cs="Times New Roman"/>
        </w:rPr>
        <w:t>.</w:t>
      </w:r>
    </w:p>
    <w:p w14:paraId="19745CE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Environmental adaptation through TE mobilization</w:t>
      </w:r>
      <w:r w:rsidRPr="005F3EAB">
        <w:rPr>
          <w:rFonts w:ascii="Times New Roman" w:hAnsi="Times New Roman" w:cs="Times New Roman"/>
        </w:rPr>
        <w:br/>
        <w:t>TE mobilization can create genetic variation that facilitates rapid adaptation to changing environmental conditions. Studies have shown that TEs can influence the expression of stress-responsive genes by inserting near regulatory regions or by donating transcription factor binding sites that enhance gene expr</w:t>
      </w:r>
      <w:r w:rsidR="00F01C82" w:rsidRPr="005F3EAB">
        <w:rPr>
          <w:rFonts w:ascii="Times New Roman" w:hAnsi="Times New Roman" w:cs="Times New Roman"/>
        </w:rPr>
        <w:t>ession under stress conditions</w:t>
      </w:r>
      <w:r w:rsidRPr="005F3EAB">
        <w:rPr>
          <w:rFonts w:ascii="Times New Roman" w:hAnsi="Times New Roman" w:cs="Times New Roman"/>
        </w:rPr>
        <w:t>.</w:t>
      </w:r>
    </w:p>
    <w:p w14:paraId="201C5FD0"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In Arabidopsis thaliana, transposon insertions have been linked to gene expression changes in response </w:t>
      </w:r>
      <w:r w:rsidR="00F01C82" w:rsidRPr="005F3EAB">
        <w:rPr>
          <w:rFonts w:ascii="Times New Roman" w:hAnsi="Times New Roman" w:cs="Times New Roman"/>
        </w:rPr>
        <w:t xml:space="preserve">to biotic and abiotic stresses (Negi et.al., 2016). </w:t>
      </w:r>
      <w:r w:rsidRPr="005F3EAB">
        <w:rPr>
          <w:rFonts w:ascii="Times New Roman" w:hAnsi="Times New Roman" w:cs="Times New Roman"/>
        </w:rPr>
        <w:t>The insertion of ONSEN, an LTR retrotransposon, is activated by heat stress, leading to its mobilization and the potential creatio</w:t>
      </w:r>
      <w:r w:rsidR="00F01C82" w:rsidRPr="005F3EAB">
        <w:rPr>
          <w:rFonts w:ascii="Times New Roman" w:hAnsi="Times New Roman" w:cs="Times New Roman"/>
        </w:rPr>
        <w:t>n of novel regulatory networks</w:t>
      </w:r>
      <w:r w:rsidRPr="005F3EAB">
        <w:rPr>
          <w:rFonts w:ascii="Times New Roman" w:hAnsi="Times New Roman" w:cs="Times New Roman"/>
        </w:rPr>
        <w:t>. Such mechanisms highlight the ability of TEs to contribute to plant resilience and adaptation by generating heritable genetic diversity.</w:t>
      </w:r>
    </w:p>
    <w:p w14:paraId="060930BD"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B. Regulation of Gene Expression via TEs</w:t>
      </w:r>
    </w:p>
    <w:p w14:paraId="6863CD47" w14:textId="47F5CF92"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TE-derived regulatory elements (promoters, enhancers)</w:t>
      </w:r>
      <w:r w:rsidRPr="005F3EAB">
        <w:rPr>
          <w:rFonts w:ascii="Times New Roman" w:hAnsi="Times New Roman" w:cs="Times New Roman"/>
        </w:rPr>
        <w:br/>
        <w:t>Transposable elements are not only sources of genetic variation but also contribute to the regulation of gene expression b</w:t>
      </w:r>
      <w:r w:rsidR="00F01C82" w:rsidRPr="005F3EAB">
        <w:rPr>
          <w:rFonts w:ascii="Times New Roman" w:hAnsi="Times New Roman" w:cs="Times New Roman"/>
        </w:rPr>
        <w:t>y donating regulatory sequences (Schrader et.al., 2019).</w:t>
      </w:r>
      <w:r w:rsidRPr="005F3EAB">
        <w:rPr>
          <w:rFonts w:ascii="Times New Roman" w:hAnsi="Times New Roman" w:cs="Times New Roman"/>
        </w:rPr>
        <w:t xml:space="preserve"> These sequences include promoters, enhancers, insulators, and transcription factor binding sites that can alter gene expression patterns and p</w:t>
      </w:r>
      <w:r w:rsidR="00F01C82" w:rsidRPr="005F3EAB">
        <w:rPr>
          <w:rFonts w:ascii="Times New Roman" w:hAnsi="Times New Roman" w:cs="Times New Roman"/>
        </w:rPr>
        <w:t>rovide novel regulatory inputs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LTR retrotransposons, in particular, contain promoter elements within their long terminal repeats, which can act as alternative promoters for nearby genes. Studies in maize have identified that TE-derived promoters are capable of driving the expression of stress-responsive genes, suggesting a potential role in enhancing plant adaptab</w:t>
      </w:r>
      <w:r w:rsidR="00F01C82" w:rsidRPr="005F3EAB">
        <w:rPr>
          <w:rFonts w:ascii="Times New Roman" w:hAnsi="Times New Roman" w:cs="Times New Roman"/>
        </w:rPr>
        <w:t>ility under adverse conditions</w:t>
      </w:r>
      <w:r w:rsidRPr="005F3EAB">
        <w:rPr>
          <w:rFonts w:ascii="Times New Roman" w:hAnsi="Times New Roman" w:cs="Times New Roman"/>
        </w:rPr>
        <w:t>.</w:t>
      </w:r>
    </w:p>
    <w:p w14:paraId="09BF1632" w14:textId="0809F01F"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Influence on transcriptional and post-transcriptional regulation</w:t>
      </w:r>
      <w:r w:rsidRPr="005F3EAB">
        <w:rPr>
          <w:rFonts w:ascii="Times New Roman" w:hAnsi="Times New Roman" w:cs="Times New Roman"/>
        </w:rPr>
        <w:br/>
        <w:t>TE insertions can affect transcriptional regulation by providing novel promoters or disrupting e</w:t>
      </w:r>
      <w:r w:rsidR="00F01C82" w:rsidRPr="005F3EAB">
        <w:rPr>
          <w:rFonts w:ascii="Times New Roman" w:hAnsi="Times New Roman" w:cs="Times New Roman"/>
        </w:rPr>
        <w:t>xisting gene regulatory regions (</w:t>
      </w:r>
      <w:proofErr w:type="spellStart"/>
      <w:r w:rsidR="00F01C82" w:rsidRPr="005F3EAB">
        <w:rPr>
          <w:rFonts w:ascii="Times New Roman" w:hAnsi="Times New Roman" w:cs="Times New Roman"/>
        </w:rPr>
        <w:t>Fueyo</w:t>
      </w:r>
      <w:proofErr w:type="spellEnd"/>
      <w:r w:rsidR="00F01C82" w:rsidRPr="005F3EAB">
        <w:rPr>
          <w:rFonts w:ascii="Times New Roman" w:hAnsi="Times New Roman" w:cs="Times New Roman"/>
        </w:rPr>
        <w:t xml:space="preserve"> et.al., 2022).</w:t>
      </w:r>
      <w:r w:rsidRPr="005F3EAB">
        <w:rPr>
          <w:rFonts w:ascii="Times New Roman" w:hAnsi="Times New Roman" w:cs="Times New Roman"/>
        </w:rPr>
        <w:t xml:space="preserve"> Post-transcriptional regulation can also be influenced by TEs through the generation of non-coding RNAs or </w:t>
      </w:r>
      <w:r w:rsidR="00F01C82" w:rsidRPr="005F3EAB">
        <w:rPr>
          <w:rFonts w:ascii="Times New Roman" w:hAnsi="Times New Roman" w:cs="Times New Roman"/>
        </w:rPr>
        <w:t>interference with RNA splicing</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In rice, 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has been shown to insert near regulatory genes, influencing their expression profiles and contributing to genetic diversity within c</w:t>
      </w:r>
      <w:r w:rsidR="00F01C82" w:rsidRPr="005F3EAB">
        <w:rPr>
          <w:rFonts w:ascii="Times New Roman" w:hAnsi="Times New Roman" w:cs="Times New Roman"/>
        </w:rPr>
        <w:t>ultivated and wild populations</w:t>
      </w:r>
      <w:r w:rsidRPr="005F3EAB">
        <w:rPr>
          <w:rFonts w:ascii="Times New Roman" w:hAnsi="Times New Roman" w:cs="Times New Roman"/>
        </w:rPr>
        <w:t>. TE-mediated gene regulation is increasingly recognized as an important mechanism underlying plant adaptation to environmental changes.</w:t>
      </w:r>
    </w:p>
    <w:p w14:paraId="15CAEF75"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lastRenderedPageBreak/>
        <w:t>C. Epigenetic Control of TEs in Adaptation</w:t>
      </w:r>
    </w:p>
    <w:p w14:paraId="5684DCFA" w14:textId="3A8E6A04"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DNA methylation and histone modifications</w:t>
      </w:r>
      <w:r w:rsidRPr="005F3EAB">
        <w:rPr>
          <w:rFonts w:ascii="Times New Roman" w:hAnsi="Times New Roman" w:cs="Times New Roman"/>
        </w:rPr>
        <w:br/>
        <w:t>Epigenetic mechanisms play critical roles in controlling TE activity, particularly through DNA methyla</w:t>
      </w:r>
      <w:r w:rsidR="009A2368" w:rsidRPr="005F3EAB">
        <w:rPr>
          <w:rFonts w:ascii="Times New Roman" w:hAnsi="Times New Roman" w:cs="Times New Roman"/>
        </w:rPr>
        <w:t xml:space="preserve">tion and histone modifications (Dogan et.al., 2021). </w:t>
      </w:r>
      <w:r w:rsidRPr="005F3EAB">
        <w:rPr>
          <w:rFonts w:ascii="Times New Roman" w:hAnsi="Times New Roman" w:cs="Times New Roman"/>
        </w:rPr>
        <w:t>DNA methylation at cytosine residues is a common silencing mechanism employed by plants to suppress TE transcription a</w:t>
      </w:r>
      <w:r w:rsidR="009A2368" w:rsidRPr="005F3EAB">
        <w:rPr>
          <w:rFonts w:ascii="Times New Roman" w:hAnsi="Times New Roman" w:cs="Times New Roman"/>
        </w:rPr>
        <w:t>nd prevent genomic instability</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In Arabidopsis, studies have shown that DNA methylation targets LTR retrotransposons and prevents their mobilization. Mutations in DNA methylation pathways often lead to the reactivation of silenced TEs, resulting in increased genetic variation that may be beneficial under certain env</w:t>
      </w:r>
      <w:r w:rsidR="009A2368" w:rsidRPr="005F3EAB">
        <w:rPr>
          <w:rFonts w:ascii="Times New Roman" w:hAnsi="Times New Roman" w:cs="Times New Roman"/>
        </w:rPr>
        <w:t>ironmental conditions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Histone modifications, including histone methylation (e.g., H3K9me2) and acetylation, also play essential </w:t>
      </w:r>
      <w:r w:rsidR="009A2368" w:rsidRPr="005F3EAB">
        <w:rPr>
          <w:rFonts w:ascii="Times New Roman" w:hAnsi="Times New Roman" w:cs="Times New Roman"/>
        </w:rPr>
        <w:t>roles in regulating TE activity (Zhou et.al., 2010).</w:t>
      </w:r>
      <w:r w:rsidRPr="005F3EAB">
        <w:rPr>
          <w:rFonts w:ascii="Times New Roman" w:hAnsi="Times New Roman" w:cs="Times New Roman"/>
        </w:rPr>
        <w:t xml:space="preserve"> Such modifications are often associated with heterochromatin formation, which effectively silences TEs</w:t>
      </w:r>
      <w:r w:rsidR="009A2368" w:rsidRPr="005F3EAB">
        <w:rPr>
          <w:rFonts w:ascii="Times New Roman" w:hAnsi="Times New Roman" w:cs="Times New Roman"/>
        </w:rPr>
        <w:t xml:space="preserve"> and protects genome integrity</w:t>
      </w:r>
      <w:r w:rsidRPr="005F3EAB">
        <w:rPr>
          <w:rFonts w:ascii="Times New Roman" w:hAnsi="Times New Roman" w:cs="Times New Roman"/>
        </w:rPr>
        <w:t>.</w:t>
      </w:r>
    </w:p>
    <w:p w14:paraId="1DD32804" w14:textId="23A859E3"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Small RNA-mediated silencing</w:t>
      </w:r>
      <w:r w:rsidRPr="005F3EAB">
        <w:rPr>
          <w:rFonts w:ascii="Times New Roman" w:hAnsi="Times New Roman" w:cs="Times New Roman"/>
        </w:rPr>
        <w:br/>
        <w:t>Small RNAs (sRNAs) are key regulators of TE activity in plants. The RNA-directed DNA methylation (</w:t>
      </w:r>
      <w:proofErr w:type="spellStart"/>
      <w:r w:rsidRPr="005F3EAB">
        <w:rPr>
          <w:rFonts w:ascii="Times New Roman" w:hAnsi="Times New Roman" w:cs="Times New Roman"/>
        </w:rPr>
        <w:t>RdDM</w:t>
      </w:r>
      <w:proofErr w:type="spellEnd"/>
      <w:r w:rsidRPr="005F3EAB">
        <w:rPr>
          <w:rFonts w:ascii="Times New Roman" w:hAnsi="Times New Roman" w:cs="Times New Roman"/>
        </w:rPr>
        <w:t>) pathway involves 24-nucleotide sRNAs that guide DNA methylation at TE loci, ensuring th</w:t>
      </w:r>
      <w:r w:rsidR="009A2368" w:rsidRPr="005F3EAB">
        <w:rPr>
          <w:rFonts w:ascii="Times New Roman" w:hAnsi="Times New Roman" w:cs="Times New Roman"/>
        </w:rPr>
        <w:t>eir transcriptional repression</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 xml:space="preserve">Studies in maize have demonstrated that TE-derived sRNAs are enriched in heterochromatic regions, suggesting their involvement in maintaining genome stability by silencing TEs through </w:t>
      </w:r>
      <w:proofErr w:type="spellStart"/>
      <w:r w:rsidRPr="005F3EAB">
        <w:rPr>
          <w:rFonts w:ascii="Times New Roman" w:hAnsi="Times New Roman" w:cs="Times New Roman"/>
        </w:rPr>
        <w:t>RdDM</w:t>
      </w:r>
      <w:proofErr w:type="spellEnd"/>
      <w:r w:rsidRPr="005F3EAB">
        <w:rPr>
          <w:rFonts w:ascii="Times New Roman" w:hAnsi="Times New Roman" w:cs="Times New Roman"/>
        </w:rPr>
        <w:t xml:space="preserve"> (</w:t>
      </w:r>
      <w:r w:rsidR="009A2368" w:rsidRPr="005F3EAB">
        <w:rPr>
          <w:rFonts w:ascii="Times New Roman" w:hAnsi="Times New Roman" w:cs="Times New Roman"/>
        </w:rPr>
        <w:t>Erdmann et.al., 2020</w:t>
      </w:r>
      <w:r w:rsidRPr="005F3EAB">
        <w:rPr>
          <w:rFonts w:ascii="Times New Roman" w:hAnsi="Times New Roman" w:cs="Times New Roman"/>
        </w:rPr>
        <w:t>).</w:t>
      </w:r>
    </w:p>
    <w:p w14:paraId="12516119"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D. Case Studies of TEs in Plant Adaptation</w:t>
      </w:r>
    </w:p>
    <w:p w14:paraId="37BA84EA" w14:textId="11849681"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Examples from model plants (e.g., Arabidopsis, rice, maize)</w:t>
      </w:r>
      <w:r w:rsidRPr="005F3EAB">
        <w:rPr>
          <w:rFonts w:ascii="Times New Roman" w:hAnsi="Times New Roman" w:cs="Times New Roman"/>
        </w:rPr>
        <w:br/>
        <w:t>Arabidopsis thaliana serves as a model system for understanding TE regulatio</w:t>
      </w:r>
      <w:r w:rsidR="009A2368" w:rsidRPr="005F3EAB">
        <w:rPr>
          <w:rFonts w:ascii="Times New Roman" w:hAnsi="Times New Roman" w:cs="Times New Roman"/>
        </w:rPr>
        <w:t>n and adaptation (</w:t>
      </w:r>
      <w:proofErr w:type="spellStart"/>
      <w:r w:rsidR="009A2368" w:rsidRPr="005F3EAB">
        <w:rPr>
          <w:rFonts w:ascii="Times New Roman" w:hAnsi="Times New Roman" w:cs="Times New Roman"/>
        </w:rPr>
        <w:t>Baduel</w:t>
      </w:r>
      <w:proofErr w:type="spellEnd"/>
      <w:r w:rsidR="009A2368" w:rsidRPr="005F3EAB">
        <w:rPr>
          <w:rFonts w:ascii="Times New Roman" w:hAnsi="Times New Roman" w:cs="Times New Roman"/>
        </w:rPr>
        <w:t xml:space="preserve"> et.al., 2021). </w:t>
      </w:r>
      <w:r w:rsidRPr="005F3EAB">
        <w:rPr>
          <w:rFonts w:ascii="Times New Roman" w:hAnsi="Times New Roman" w:cs="Times New Roman"/>
        </w:rPr>
        <w:t>The heat-activated ONSEN retrotransposon is an example of stress-induced mobilization contribut</w:t>
      </w:r>
      <w:r w:rsidR="009A2368" w:rsidRPr="005F3EAB">
        <w:rPr>
          <w:rFonts w:ascii="Times New Roman" w:hAnsi="Times New Roman" w:cs="Times New Roman"/>
        </w:rPr>
        <w:t>ing to novel genetic variation</w:t>
      </w:r>
      <w:r w:rsidRPr="005F3EAB">
        <w:rPr>
          <w:rFonts w:ascii="Times New Roman" w:hAnsi="Times New Roman" w:cs="Times New Roman"/>
        </w:rPr>
        <w:t xml:space="preserve">. In rice, the mobilization of 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under stress conditions has been associated with generating new alleles that enha</w:t>
      </w:r>
      <w:r w:rsidR="009A2368" w:rsidRPr="005F3EAB">
        <w:rPr>
          <w:rFonts w:ascii="Times New Roman" w:hAnsi="Times New Roman" w:cs="Times New Roman"/>
        </w:rPr>
        <w:t>nce environmental adaptability</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Maize has been extensively studied f</w:t>
      </w:r>
      <w:r w:rsidR="009A2368" w:rsidRPr="005F3EAB">
        <w:rPr>
          <w:rFonts w:ascii="Times New Roman" w:hAnsi="Times New Roman" w:cs="Times New Roman"/>
        </w:rPr>
        <w:t>or TE-induced genome evolution (Lai et.al., 2017).</w:t>
      </w:r>
      <w:r w:rsidR="00DD51DE">
        <w:rPr>
          <w:rFonts w:ascii="Times New Roman" w:hAnsi="Times New Roman" w:cs="Times New Roman"/>
        </w:rPr>
        <w:t xml:space="preserve"> </w:t>
      </w:r>
      <w:proofErr w:type="gramStart"/>
      <w:r w:rsidRPr="005F3EAB">
        <w:rPr>
          <w:rFonts w:ascii="Times New Roman" w:hAnsi="Times New Roman" w:cs="Times New Roman"/>
        </w:rPr>
        <w:t>The</w:t>
      </w:r>
      <w:proofErr w:type="gramEnd"/>
      <w:r w:rsidRPr="005F3EAB">
        <w:rPr>
          <w:rFonts w:ascii="Times New Roman" w:hAnsi="Times New Roman" w:cs="Times New Roman"/>
        </w:rPr>
        <w:t xml:space="preserve"> high abundance of LTR retrotransposons in maize is believed to have contributed significantly to its large genome size and the creation of regulatory diversity, particularly in respons</w:t>
      </w:r>
      <w:r w:rsidR="009A2368" w:rsidRPr="005F3EAB">
        <w:rPr>
          <w:rFonts w:ascii="Times New Roman" w:hAnsi="Times New Roman" w:cs="Times New Roman"/>
        </w:rPr>
        <w:t>e to biotic and abiotic stress</w:t>
      </w:r>
      <w:r w:rsidRPr="005F3EAB">
        <w:rPr>
          <w:rFonts w:ascii="Times New Roman" w:hAnsi="Times New Roman" w:cs="Times New Roman"/>
        </w:rPr>
        <w:t>.</w:t>
      </w:r>
    </w:p>
    <w:p w14:paraId="06EC96E4" w14:textId="3BA1E3EC"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Examples from wild and domesticated plant species</w:t>
      </w:r>
      <w:r w:rsidRPr="005F3EAB">
        <w:rPr>
          <w:rFonts w:ascii="Times New Roman" w:hAnsi="Times New Roman" w:cs="Times New Roman"/>
        </w:rPr>
        <w:br/>
        <w:t>Wild and domesticated plant species exhibit distinct TE activity patterns that correlate with adaptation to specific ecological niches. In wild rice (</w:t>
      </w:r>
      <w:r w:rsidRPr="00046075">
        <w:rPr>
          <w:rFonts w:ascii="Times New Roman" w:hAnsi="Times New Roman" w:cs="Times New Roman"/>
          <w:i/>
          <w:iCs/>
        </w:rPr>
        <w:t xml:space="preserve">Oryza </w:t>
      </w:r>
      <w:proofErr w:type="spellStart"/>
      <w:r w:rsidRPr="00046075">
        <w:rPr>
          <w:rFonts w:ascii="Times New Roman" w:hAnsi="Times New Roman" w:cs="Times New Roman"/>
          <w:i/>
          <w:iCs/>
        </w:rPr>
        <w:t>rufipogon</w:t>
      </w:r>
      <w:proofErr w:type="spellEnd"/>
      <w:r w:rsidRPr="005F3EAB">
        <w:rPr>
          <w:rFonts w:ascii="Times New Roman" w:hAnsi="Times New Roman" w:cs="Times New Roman"/>
        </w:rPr>
        <w:t>), for example, TE insertions have been linked to gene regulatory changes that enhance tolerance to submergence an</w:t>
      </w:r>
      <w:r w:rsidR="009A2368" w:rsidRPr="005F3EAB">
        <w:rPr>
          <w:rFonts w:ascii="Times New Roman" w:hAnsi="Times New Roman" w:cs="Times New Roman"/>
        </w:rPr>
        <w:t>d other environmental stresses</w:t>
      </w:r>
      <w:r w:rsidRPr="005F3EAB">
        <w:rPr>
          <w:rFonts w:ascii="Times New Roman" w:hAnsi="Times New Roman" w:cs="Times New Roman"/>
        </w:rPr>
        <w:t>.</w:t>
      </w:r>
      <w:r w:rsidR="00046075">
        <w:rPr>
          <w:rFonts w:ascii="Times New Roman" w:hAnsi="Times New Roman" w:cs="Times New Roman"/>
        </w:rPr>
        <w:t xml:space="preserve"> </w:t>
      </w:r>
      <w:r w:rsidRPr="005F3EAB">
        <w:rPr>
          <w:rFonts w:ascii="Times New Roman" w:hAnsi="Times New Roman" w:cs="Times New Roman"/>
        </w:rPr>
        <w:t>Studies on sunflower (Helianthus annuus) have identified that bursts of LTR retrotransposon activity are associated with domestication and adaptation to various climates, indicating a role for TEs i</w:t>
      </w:r>
      <w:r w:rsidR="009A2368" w:rsidRPr="005F3EAB">
        <w:rPr>
          <w:rFonts w:ascii="Times New Roman" w:hAnsi="Times New Roman" w:cs="Times New Roman"/>
        </w:rPr>
        <w:t>n shaping phenotypic diversity (Hassan et.al., 2024).</w:t>
      </w:r>
    </w:p>
    <w:p w14:paraId="50A74F0F"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V. Evolutionary Implications of TE-Plant Interactions</w:t>
      </w:r>
    </w:p>
    <w:p w14:paraId="3D90DBCD"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A. TEs as Drivers of Rapid Evolution</w:t>
      </w:r>
    </w:p>
    <w:p w14:paraId="794D09C8"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Transposable elements (TEs) are widely recognized as potent drivers of rapid evolution due to their capacity to induce genetic variation, genome restructuring, and novel gene regulation mechanisms. Their ability to create mutations, modify gene expression, and influence gene networks under stress conditions makes them significant contributors to p</w:t>
      </w:r>
      <w:r w:rsidR="009A2368" w:rsidRPr="005F3EAB">
        <w:rPr>
          <w:rFonts w:ascii="Times New Roman" w:hAnsi="Times New Roman" w:cs="Times New Roman"/>
        </w:rPr>
        <w:t>lant adaptation and speciation</w:t>
      </w:r>
      <w:r w:rsidRPr="005F3EAB">
        <w:rPr>
          <w:rFonts w:ascii="Times New Roman" w:hAnsi="Times New Roman" w:cs="Times New Roman"/>
        </w:rPr>
        <w:t>.</w:t>
      </w:r>
    </w:p>
    <w:p w14:paraId="1B7D3458"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Studies have shown that bursts of TE activity are often associated with major evo</w:t>
      </w:r>
      <w:r w:rsidR="009A2368" w:rsidRPr="005F3EAB">
        <w:rPr>
          <w:rFonts w:ascii="Times New Roman" w:hAnsi="Times New Roman" w:cs="Times New Roman"/>
        </w:rPr>
        <w:t xml:space="preserve">lutionary transitions in plants (Bennetzen et.al., 2014). </w:t>
      </w:r>
      <w:r w:rsidRPr="005F3EAB">
        <w:rPr>
          <w:rFonts w:ascii="Times New Roman" w:hAnsi="Times New Roman" w:cs="Times New Roman"/>
        </w:rPr>
        <w:t xml:space="preserve"> In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rapid genome expansion has been attributed to extensive retrotransposon amplification, particularly the </w:t>
      </w:r>
      <w:proofErr w:type="spellStart"/>
      <w:r w:rsidRPr="005F3EAB">
        <w:rPr>
          <w:rFonts w:ascii="Times New Roman" w:hAnsi="Times New Roman" w:cs="Times New Roman"/>
        </w:rPr>
        <w:t>copia</w:t>
      </w:r>
      <w:proofErr w:type="spellEnd"/>
      <w:r w:rsidRPr="005F3EAB">
        <w:rPr>
          <w:rFonts w:ascii="Times New Roman" w:hAnsi="Times New Roman" w:cs="Times New Roman"/>
        </w:rPr>
        <w:t xml:space="preserve"> and gypsy families, which con</w:t>
      </w:r>
      <w:r w:rsidR="009A2368" w:rsidRPr="005F3EAB">
        <w:rPr>
          <w:rFonts w:ascii="Times New Roman" w:hAnsi="Times New Roman" w:cs="Times New Roman"/>
        </w:rPr>
        <w:t>stitute over 75% of the genome</w:t>
      </w:r>
      <w:r w:rsidRPr="005F3EAB">
        <w:rPr>
          <w:rFonts w:ascii="Times New Roman" w:hAnsi="Times New Roman" w:cs="Times New Roman"/>
        </w:rPr>
        <w:t xml:space="preserve">. In rice (Oryza sativa), 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has been demonstrated to </w:t>
      </w:r>
      <w:r w:rsidRPr="005F3EAB">
        <w:rPr>
          <w:rFonts w:ascii="Times New Roman" w:hAnsi="Times New Roman" w:cs="Times New Roman"/>
        </w:rPr>
        <w:lastRenderedPageBreak/>
        <w:t>generate considerable genetic diversity by inserting near or within genes, contributing to phenotypic variation and</w:t>
      </w:r>
      <w:r w:rsidR="009A2368" w:rsidRPr="005F3EAB">
        <w:rPr>
          <w:rFonts w:ascii="Times New Roman" w:hAnsi="Times New Roman" w:cs="Times New Roman"/>
        </w:rPr>
        <w:t xml:space="preserve"> adaptation</w:t>
      </w:r>
      <w:r w:rsidRPr="005F3EAB">
        <w:rPr>
          <w:rFonts w:ascii="Times New Roman" w:hAnsi="Times New Roman" w:cs="Times New Roman"/>
        </w:rPr>
        <w:t>.</w:t>
      </w:r>
    </w:p>
    <w:p w14:paraId="2D4DE305"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Comparative genomic analyses have revealed that TE-driven evolution is not limited to cultivated species. Wild relatives of crops often exhibit higher TE activity, which may contribute to their resilience in natural environments. For example, wild sunflower (Helianthus annuus) populations have experienced recurrent bursts of LTR retrotransposon activity, promoting structural variation associated with </w:t>
      </w:r>
      <w:r w:rsidR="009A2368" w:rsidRPr="005F3EAB">
        <w:rPr>
          <w:rFonts w:ascii="Times New Roman" w:hAnsi="Times New Roman" w:cs="Times New Roman"/>
        </w:rPr>
        <w:t>adaptation to diverse climates</w:t>
      </w:r>
      <w:r w:rsidRPr="005F3EAB">
        <w:rPr>
          <w:rFonts w:ascii="Times New Roman" w:hAnsi="Times New Roman" w:cs="Times New Roman"/>
        </w:rPr>
        <w:t>.</w:t>
      </w:r>
    </w:p>
    <w:p w14:paraId="616B8725"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B. Balancing TE Activity and Host Genome Integrity</w:t>
      </w:r>
    </w:p>
    <w:p w14:paraId="752C7B71"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relationship between TEs and their host geno</w:t>
      </w:r>
      <w:r w:rsidR="009A2368" w:rsidRPr="005F3EAB">
        <w:rPr>
          <w:rFonts w:ascii="Times New Roman" w:hAnsi="Times New Roman" w:cs="Times New Roman"/>
        </w:rPr>
        <w:t>mes involves a delicate balance (Rebollo et.al., 2012).</w:t>
      </w:r>
      <w:r w:rsidRPr="005F3EAB">
        <w:rPr>
          <w:rFonts w:ascii="Times New Roman" w:hAnsi="Times New Roman" w:cs="Times New Roman"/>
        </w:rPr>
        <w:t xml:space="preserve"> While TEs are essential sources of genetic novelty, their uncontrolled activity can result in genomic instability and deleterious mutations. Plants have evolved various mechanisms to control TE activity, ensuring that beneficial effects are maximized while harm</w:t>
      </w:r>
      <w:r w:rsidR="009A2368" w:rsidRPr="005F3EAB">
        <w:rPr>
          <w:rFonts w:ascii="Times New Roman" w:hAnsi="Times New Roman" w:cs="Times New Roman"/>
        </w:rPr>
        <w:t>ful consequences are minimized</w:t>
      </w:r>
      <w:r w:rsidRPr="005F3EAB">
        <w:rPr>
          <w:rFonts w:ascii="Times New Roman" w:hAnsi="Times New Roman" w:cs="Times New Roman"/>
        </w:rPr>
        <w:t>.</w:t>
      </w:r>
    </w:p>
    <w:p w14:paraId="4688988F"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DNA methylation is a primary mechanism employed by plants to repress TE acti</w:t>
      </w:r>
      <w:r w:rsidR="009A2368" w:rsidRPr="005F3EAB">
        <w:rPr>
          <w:rFonts w:ascii="Times New Roman" w:hAnsi="Times New Roman" w:cs="Times New Roman"/>
        </w:rPr>
        <w:t xml:space="preserve">vity (Bartels et.al., 2018). </w:t>
      </w:r>
      <w:r w:rsidRPr="005F3EAB">
        <w:rPr>
          <w:rFonts w:ascii="Times New Roman" w:hAnsi="Times New Roman" w:cs="Times New Roman"/>
        </w:rPr>
        <w:t xml:space="preserve"> In Arabidopsis thaliana, TE silencing is mediated by RNA-directed DNA methylation (</w:t>
      </w:r>
      <w:proofErr w:type="spellStart"/>
      <w:r w:rsidRPr="005F3EAB">
        <w:rPr>
          <w:rFonts w:ascii="Times New Roman" w:hAnsi="Times New Roman" w:cs="Times New Roman"/>
        </w:rPr>
        <w:t>RdDM</w:t>
      </w:r>
      <w:proofErr w:type="spellEnd"/>
      <w:r w:rsidRPr="005F3EAB">
        <w:rPr>
          <w:rFonts w:ascii="Times New Roman" w:hAnsi="Times New Roman" w:cs="Times New Roman"/>
        </w:rPr>
        <w:t>), which involves the generation of small interfering RNAs (siRNAs) tha</w:t>
      </w:r>
      <w:r w:rsidR="009A2368" w:rsidRPr="005F3EAB">
        <w:rPr>
          <w:rFonts w:ascii="Times New Roman" w:hAnsi="Times New Roman" w:cs="Times New Roman"/>
        </w:rPr>
        <w:t>t guide methylation of TE loci</w:t>
      </w:r>
      <w:r w:rsidRPr="005F3EAB">
        <w:rPr>
          <w:rFonts w:ascii="Times New Roman" w:hAnsi="Times New Roman" w:cs="Times New Roman"/>
        </w:rPr>
        <w:t>. This process effectively silences TEs, preventing their transcription and mobilization.</w:t>
      </w:r>
    </w:p>
    <w:p w14:paraId="01517F31" w14:textId="56BAD89D" w:rsidR="00612E8A" w:rsidRPr="005F3EAB" w:rsidRDefault="00612E8A" w:rsidP="00EE1D2E">
      <w:pPr>
        <w:jc w:val="both"/>
        <w:rPr>
          <w:rFonts w:ascii="Times New Roman" w:hAnsi="Times New Roman" w:cs="Times New Roman"/>
        </w:rPr>
      </w:pPr>
      <w:r w:rsidRPr="005F3EAB">
        <w:rPr>
          <w:rFonts w:ascii="Times New Roman" w:hAnsi="Times New Roman" w:cs="Times New Roman"/>
        </w:rPr>
        <w:t>Histone modifications, including H3K9me2 and H3K27me3, are also crucial for maintaining TE silencing. These modifications establish a heterochromatic environment that restricts TE transcription. Disruption of these mechanisms can result in TE reactivation, especially under stress conditions where epig</w:t>
      </w:r>
      <w:r w:rsidR="009A2368" w:rsidRPr="005F3EAB">
        <w:rPr>
          <w:rFonts w:ascii="Times New Roman" w:hAnsi="Times New Roman" w:cs="Times New Roman"/>
        </w:rPr>
        <w:t xml:space="preserve">enetic </w:t>
      </w:r>
      <w:r w:rsidR="00DD51DE" w:rsidRPr="001A4A59">
        <w:rPr>
          <w:rFonts w:ascii="Times New Roman" w:hAnsi="Times New Roman" w:cs="Times New Roman"/>
          <w:highlight w:val="yellow"/>
        </w:rPr>
        <w:t>defen</w:t>
      </w:r>
      <w:r w:rsidR="00DD51DE" w:rsidRPr="001A4A59">
        <w:rPr>
          <w:rFonts w:ascii="Times New Roman" w:hAnsi="Times New Roman" w:cs="Times New Roman"/>
          <w:highlight w:val="yellow"/>
        </w:rPr>
        <w:t>c</w:t>
      </w:r>
      <w:r w:rsidR="00DD51DE" w:rsidRPr="001A4A59">
        <w:rPr>
          <w:rFonts w:ascii="Times New Roman" w:hAnsi="Times New Roman" w:cs="Times New Roman"/>
          <w:highlight w:val="yellow"/>
        </w:rPr>
        <w:t xml:space="preserve">es </w:t>
      </w:r>
      <w:r w:rsidR="009A2368" w:rsidRPr="001A4A59">
        <w:rPr>
          <w:rFonts w:ascii="Times New Roman" w:hAnsi="Times New Roman" w:cs="Times New Roman"/>
          <w:highlight w:val="yellow"/>
        </w:rPr>
        <w:t>may be</w:t>
      </w:r>
      <w:r w:rsidR="009A2368" w:rsidRPr="005F3EAB">
        <w:rPr>
          <w:rFonts w:ascii="Times New Roman" w:hAnsi="Times New Roman" w:cs="Times New Roman"/>
        </w:rPr>
        <w:t xml:space="preserve"> relaxed</w:t>
      </w:r>
      <w:r w:rsidRPr="005F3EAB">
        <w:rPr>
          <w:rFonts w:ascii="Times New Roman" w:hAnsi="Times New Roman" w:cs="Times New Roman"/>
        </w:rPr>
        <w:t>.</w:t>
      </w:r>
    </w:p>
    <w:p w14:paraId="2E893B17"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Another aspect of balancing TE activity involves targeted deletion or truncation of TEs through non-homologous end joining (NHEJ)</w:t>
      </w:r>
      <w:r w:rsidR="008C7951" w:rsidRPr="005F3EAB">
        <w:rPr>
          <w:rFonts w:ascii="Times New Roman" w:hAnsi="Times New Roman" w:cs="Times New Roman"/>
        </w:rPr>
        <w:t xml:space="preserve"> and illegitimate recombination (</w:t>
      </w:r>
      <w:proofErr w:type="spellStart"/>
      <w:r w:rsidR="008C7951" w:rsidRPr="005F3EAB">
        <w:rPr>
          <w:rFonts w:ascii="Times New Roman" w:hAnsi="Times New Roman" w:cs="Times New Roman"/>
        </w:rPr>
        <w:t>Sinzelle</w:t>
      </w:r>
      <w:proofErr w:type="spellEnd"/>
      <w:r w:rsidR="008C7951" w:rsidRPr="005F3EAB">
        <w:rPr>
          <w:rFonts w:ascii="Times New Roman" w:hAnsi="Times New Roman" w:cs="Times New Roman"/>
        </w:rPr>
        <w:t xml:space="preserve"> et.al., </w:t>
      </w:r>
      <w:r w:rsidR="00FD3DE0" w:rsidRPr="005F3EAB">
        <w:rPr>
          <w:rFonts w:ascii="Times New Roman" w:hAnsi="Times New Roman" w:cs="Times New Roman"/>
        </w:rPr>
        <w:t>2009).</w:t>
      </w:r>
      <w:r w:rsidRPr="005F3EAB">
        <w:rPr>
          <w:rFonts w:ascii="Times New Roman" w:hAnsi="Times New Roman" w:cs="Times New Roman"/>
        </w:rPr>
        <w:t xml:space="preserve"> In rice, studies have shown that illegitimate recombination is responsible for the removal of more than 90% of LTR retrotransposon sequences over evolutionary timescales, contributing to genome siz</w:t>
      </w:r>
      <w:r w:rsidR="009A2368" w:rsidRPr="005F3EAB">
        <w:rPr>
          <w:rFonts w:ascii="Times New Roman" w:hAnsi="Times New Roman" w:cs="Times New Roman"/>
        </w:rPr>
        <w:t>e stability</w:t>
      </w:r>
      <w:r w:rsidRPr="005F3EAB">
        <w:rPr>
          <w:rFonts w:ascii="Times New Roman" w:hAnsi="Times New Roman" w:cs="Times New Roman"/>
        </w:rPr>
        <w:t>.</w:t>
      </w:r>
    </w:p>
    <w:p w14:paraId="39B6146D"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C. Co-evolution of TEs and Host Genomes</w:t>
      </w:r>
    </w:p>
    <w:p w14:paraId="193A69C6"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The co-evolutionary relationship between TEs and host genomes is characterized by continuous cycles of TE activity, host genome </w:t>
      </w:r>
      <w:proofErr w:type="spellStart"/>
      <w:r w:rsidRPr="005F3EAB">
        <w:rPr>
          <w:rFonts w:ascii="Times New Roman" w:hAnsi="Times New Roman" w:cs="Times New Roman"/>
        </w:rPr>
        <w:t>defense</w:t>
      </w:r>
      <w:proofErr w:type="spellEnd"/>
      <w:r w:rsidRPr="005F3EAB">
        <w:rPr>
          <w:rFonts w:ascii="Times New Roman" w:hAnsi="Times New Roman" w:cs="Times New Roman"/>
        </w:rPr>
        <w:t xml:space="preserve">, and adaptation. This dynamic interaction plays a fundamental role in shaping genome </w:t>
      </w:r>
      <w:r w:rsidR="00FD3DE0" w:rsidRPr="005F3EAB">
        <w:rPr>
          <w:rFonts w:ascii="Times New Roman" w:hAnsi="Times New Roman" w:cs="Times New Roman"/>
        </w:rPr>
        <w:t>architecture and functionality</w:t>
      </w:r>
      <w:r w:rsidRPr="005F3EAB">
        <w:rPr>
          <w:rFonts w:ascii="Times New Roman" w:hAnsi="Times New Roman" w:cs="Times New Roman"/>
        </w:rPr>
        <w:t>.</w:t>
      </w:r>
    </w:p>
    <w:p w14:paraId="70F8920A"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TEs have been shown to influence the evolution of gene regulatory networks by donating transcription factor binding </w:t>
      </w:r>
      <w:r w:rsidR="00FD3DE0" w:rsidRPr="005F3EAB">
        <w:rPr>
          <w:rFonts w:ascii="Times New Roman" w:hAnsi="Times New Roman" w:cs="Times New Roman"/>
        </w:rPr>
        <w:t>sites, enhancers, and promoters (Sundaram et.al., 2020).</w:t>
      </w:r>
      <w:r w:rsidRPr="005F3EAB">
        <w:rPr>
          <w:rFonts w:ascii="Times New Roman" w:hAnsi="Times New Roman" w:cs="Times New Roman"/>
        </w:rPr>
        <w:t xml:space="preserve"> These regulatory elements can be co-opted by host genomes to drive the expression of nearby genes under specific environmental conditions, </w:t>
      </w:r>
      <w:r w:rsidR="00FD3DE0" w:rsidRPr="005F3EAB">
        <w:rPr>
          <w:rFonts w:ascii="Times New Roman" w:hAnsi="Times New Roman" w:cs="Times New Roman"/>
        </w:rPr>
        <w:t>thereby enhancing adaptability</w:t>
      </w:r>
      <w:r w:rsidRPr="005F3EAB">
        <w:rPr>
          <w:rFonts w:ascii="Times New Roman" w:hAnsi="Times New Roman" w:cs="Times New Roman"/>
        </w:rPr>
        <w:t>. In maize, for instance, the insertion of TEs near stress-responsive genes has been linked to altered expression patterns that im</w:t>
      </w:r>
      <w:r w:rsidR="00FD3DE0" w:rsidRPr="005F3EAB">
        <w:rPr>
          <w:rFonts w:ascii="Times New Roman" w:hAnsi="Times New Roman" w:cs="Times New Roman"/>
        </w:rPr>
        <w:t>prove environmental resilience</w:t>
      </w:r>
      <w:r w:rsidRPr="005F3EAB">
        <w:rPr>
          <w:rFonts w:ascii="Times New Roman" w:hAnsi="Times New Roman" w:cs="Times New Roman"/>
        </w:rPr>
        <w:t>.</w:t>
      </w:r>
    </w:p>
    <w:p w14:paraId="0B0783EB"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Epigenetic regulation of TEs also demonstrates a co-evolutionary process. Host genomes have developed sophisticated mechanisms such as </w:t>
      </w:r>
      <w:proofErr w:type="spellStart"/>
      <w:r w:rsidRPr="005F3EAB">
        <w:rPr>
          <w:rFonts w:ascii="Times New Roman" w:hAnsi="Times New Roman" w:cs="Times New Roman"/>
        </w:rPr>
        <w:t>RdDM</w:t>
      </w:r>
      <w:proofErr w:type="spellEnd"/>
      <w:r w:rsidRPr="005F3EAB">
        <w:rPr>
          <w:rFonts w:ascii="Times New Roman" w:hAnsi="Times New Roman" w:cs="Times New Roman"/>
        </w:rPr>
        <w:t xml:space="preserve">, histone modifications, and chromatin </w:t>
      </w:r>
      <w:proofErr w:type="spellStart"/>
      <w:r w:rsidRPr="005F3EAB">
        <w:rPr>
          <w:rFonts w:ascii="Times New Roman" w:hAnsi="Times New Roman" w:cs="Times New Roman"/>
        </w:rPr>
        <w:t>remodeling</w:t>
      </w:r>
      <w:proofErr w:type="spellEnd"/>
      <w:r w:rsidRPr="005F3EAB">
        <w:rPr>
          <w:rFonts w:ascii="Times New Roman" w:hAnsi="Times New Roman" w:cs="Times New Roman"/>
        </w:rPr>
        <w:t xml:space="preserve"> to limit TE activity. At the same time, TEs have evolved strategies to evade silencing, such as mutations in recognition sequences and the ability to transpose to unme</w:t>
      </w:r>
      <w:r w:rsidR="00FD3DE0" w:rsidRPr="005F3EAB">
        <w:rPr>
          <w:rFonts w:ascii="Times New Roman" w:hAnsi="Times New Roman" w:cs="Times New Roman"/>
        </w:rPr>
        <w:t>thylated regions of the genome</w:t>
      </w:r>
      <w:r w:rsidRPr="005F3EAB">
        <w:rPr>
          <w:rFonts w:ascii="Times New Roman" w:hAnsi="Times New Roman" w:cs="Times New Roman"/>
        </w:rPr>
        <w:t>.</w:t>
      </w:r>
    </w:p>
    <w:p w14:paraId="3A5C92A2"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co-evolutionary relationship is evident in the differential regulation of TEs between wild</w:t>
      </w:r>
      <w:r w:rsidR="00FD3DE0" w:rsidRPr="005F3EAB">
        <w:rPr>
          <w:rFonts w:ascii="Times New Roman" w:hAnsi="Times New Roman" w:cs="Times New Roman"/>
        </w:rPr>
        <w:t xml:space="preserve"> and domesticated plant species (Yu et.al., 2024).</w:t>
      </w:r>
      <w:r w:rsidRPr="005F3EAB">
        <w:rPr>
          <w:rFonts w:ascii="Times New Roman" w:hAnsi="Times New Roman" w:cs="Times New Roman"/>
        </w:rPr>
        <w:t xml:space="preserve"> Domestication often involves selection for specific traits, which may impact TE activity and silencing mechanisms. Studies have shown that domesticated rice exhibits lower levels of TE activity compared to its wild relatives, likely due to selective breeding practice</w:t>
      </w:r>
      <w:r w:rsidR="00FD3DE0" w:rsidRPr="005F3EAB">
        <w:rPr>
          <w:rFonts w:ascii="Times New Roman" w:hAnsi="Times New Roman" w:cs="Times New Roman"/>
        </w:rPr>
        <w:t xml:space="preserve">s that </w:t>
      </w:r>
      <w:proofErr w:type="spellStart"/>
      <w:r w:rsidR="00FD3DE0" w:rsidRPr="005F3EAB">
        <w:rPr>
          <w:rFonts w:ascii="Times New Roman" w:hAnsi="Times New Roman" w:cs="Times New Roman"/>
        </w:rPr>
        <w:t>favor</w:t>
      </w:r>
      <w:proofErr w:type="spellEnd"/>
      <w:r w:rsidR="00FD3DE0" w:rsidRPr="005F3EAB">
        <w:rPr>
          <w:rFonts w:ascii="Times New Roman" w:hAnsi="Times New Roman" w:cs="Times New Roman"/>
        </w:rPr>
        <w:t xml:space="preserve"> genetic stability</w:t>
      </w:r>
      <w:r w:rsidRPr="005F3EAB">
        <w:rPr>
          <w:rFonts w:ascii="Times New Roman" w:hAnsi="Times New Roman" w:cs="Times New Roman"/>
        </w:rPr>
        <w:t>.</w:t>
      </w:r>
    </w:p>
    <w:p w14:paraId="0FD75CC4"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lastRenderedPageBreak/>
        <w:t>D. TEs in Polyploidy and Hybridization Events</w:t>
      </w:r>
    </w:p>
    <w:p w14:paraId="540E7A42" w14:textId="2FDBB24B" w:rsidR="00612E8A" w:rsidRPr="005F3EAB" w:rsidRDefault="00612E8A" w:rsidP="00EE1D2E">
      <w:pPr>
        <w:jc w:val="both"/>
        <w:rPr>
          <w:rFonts w:ascii="Times New Roman" w:hAnsi="Times New Roman" w:cs="Times New Roman"/>
        </w:rPr>
      </w:pPr>
      <w:r w:rsidRPr="005F3EAB">
        <w:rPr>
          <w:rFonts w:ascii="Times New Roman" w:hAnsi="Times New Roman" w:cs="Times New Roman"/>
        </w:rPr>
        <w:t>Polyploidy and hybridization are important evolutionary processes that can</w:t>
      </w:r>
      <w:r w:rsidR="00FD3DE0" w:rsidRPr="005F3EAB">
        <w:rPr>
          <w:rFonts w:ascii="Times New Roman" w:hAnsi="Times New Roman" w:cs="Times New Roman"/>
        </w:rPr>
        <w:t xml:space="preserve"> trigger bursts of TE activity (</w:t>
      </w:r>
      <w:proofErr w:type="spellStart"/>
      <w:r w:rsidR="00FD3DE0" w:rsidRPr="005F3EAB">
        <w:rPr>
          <w:rFonts w:ascii="Times New Roman" w:hAnsi="Times New Roman" w:cs="Times New Roman"/>
        </w:rPr>
        <w:t>Parisod</w:t>
      </w:r>
      <w:proofErr w:type="spellEnd"/>
      <w:r w:rsidR="00FD3DE0" w:rsidRPr="005F3EAB">
        <w:rPr>
          <w:rFonts w:ascii="Times New Roman" w:hAnsi="Times New Roman" w:cs="Times New Roman"/>
        </w:rPr>
        <w:t xml:space="preserve"> et.al., </w:t>
      </w:r>
      <w:r w:rsidR="00FD3DE0" w:rsidRPr="001A4A59">
        <w:rPr>
          <w:rFonts w:ascii="Times New Roman" w:hAnsi="Times New Roman" w:cs="Times New Roman"/>
          <w:highlight w:val="yellow"/>
        </w:rPr>
        <w:t>2012).</w:t>
      </w:r>
      <w:r w:rsidR="00DD51DE" w:rsidRPr="001A4A59">
        <w:rPr>
          <w:rFonts w:ascii="Times New Roman" w:hAnsi="Times New Roman" w:cs="Times New Roman"/>
          <w:highlight w:val="yellow"/>
        </w:rPr>
        <w:t xml:space="preserve"> </w:t>
      </w:r>
      <w:proofErr w:type="gramStart"/>
      <w:r w:rsidRPr="001A4A59">
        <w:rPr>
          <w:rFonts w:ascii="Times New Roman" w:hAnsi="Times New Roman" w:cs="Times New Roman"/>
          <w:highlight w:val="yellow"/>
        </w:rPr>
        <w:t>The</w:t>
      </w:r>
      <w:proofErr w:type="gramEnd"/>
      <w:r w:rsidRPr="001A4A59">
        <w:rPr>
          <w:rFonts w:ascii="Times New Roman" w:hAnsi="Times New Roman" w:cs="Times New Roman"/>
          <w:highlight w:val="yellow"/>
        </w:rPr>
        <w:t xml:space="preserve"> merging</w:t>
      </w:r>
      <w:r w:rsidRPr="005F3EAB">
        <w:rPr>
          <w:rFonts w:ascii="Times New Roman" w:hAnsi="Times New Roman" w:cs="Times New Roman"/>
        </w:rPr>
        <w:t xml:space="preserve"> of divergent genomes often results in epigenetic reprogramming, which can release TEs from repression, leading to genomic restructuring and </w:t>
      </w:r>
      <w:r w:rsidR="00FD3DE0" w:rsidRPr="005F3EAB">
        <w:rPr>
          <w:rFonts w:ascii="Times New Roman" w:hAnsi="Times New Roman" w:cs="Times New Roman"/>
        </w:rPr>
        <w:t>novel gene expression patterns</w:t>
      </w:r>
      <w:r w:rsidRPr="005F3EAB">
        <w:rPr>
          <w:rFonts w:ascii="Times New Roman" w:hAnsi="Times New Roman" w:cs="Times New Roman"/>
        </w:rPr>
        <w:t>.</w:t>
      </w:r>
    </w:p>
    <w:p w14:paraId="4A751283"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In wheat (Triticum aestivum), which is an allohexaploid species, the activity of retrotransposons has been shown to increase following polyploidization events. This phenomenon contributes to genome expansion and functional diversification by providing raw material for gen</w:t>
      </w:r>
      <w:r w:rsidR="00FD3DE0" w:rsidRPr="005F3EAB">
        <w:rPr>
          <w:rFonts w:ascii="Times New Roman" w:hAnsi="Times New Roman" w:cs="Times New Roman"/>
        </w:rPr>
        <w:t>e duplication and modification</w:t>
      </w:r>
      <w:r w:rsidRPr="005F3EAB">
        <w:rPr>
          <w:rFonts w:ascii="Times New Roman" w:hAnsi="Times New Roman" w:cs="Times New Roman"/>
        </w:rPr>
        <w:t>.</w:t>
      </w:r>
    </w:p>
    <w:p w14:paraId="085411F2"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Hybridization between closely related species can also result in TE activation. In synthetic hybrids of sunflower (Helianthus </w:t>
      </w:r>
      <w:proofErr w:type="spellStart"/>
      <w:r w:rsidRPr="005F3EAB">
        <w:rPr>
          <w:rFonts w:ascii="Times New Roman" w:hAnsi="Times New Roman" w:cs="Times New Roman"/>
        </w:rPr>
        <w:t>annuus</w:t>
      </w:r>
      <w:proofErr w:type="spellEnd"/>
      <w:r w:rsidRPr="005F3EAB">
        <w:rPr>
          <w:rFonts w:ascii="Times New Roman" w:hAnsi="Times New Roman" w:cs="Times New Roman"/>
        </w:rPr>
        <w:t xml:space="preserve"> × Helianthus </w:t>
      </w:r>
      <w:proofErr w:type="spellStart"/>
      <w:r w:rsidRPr="005F3EAB">
        <w:rPr>
          <w:rFonts w:ascii="Times New Roman" w:hAnsi="Times New Roman" w:cs="Times New Roman"/>
        </w:rPr>
        <w:t>petiolaris</w:t>
      </w:r>
      <w:proofErr w:type="spellEnd"/>
      <w:r w:rsidRPr="005F3EAB">
        <w:rPr>
          <w:rFonts w:ascii="Times New Roman" w:hAnsi="Times New Roman" w:cs="Times New Roman"/>
        </w:rPr>
        <w:t>), transposon mobilization has been linked to genomic instability and the emergence of novel phenotypic traits</w:t>
      </w:r>
      <w:r w:rsidR="00FD3DE0" w:rsidRPr="005F3EAB">
        <w:rPr>
          <w:rFonts w:ascii="Times New Roman" w:hAnsi="Times New Roman" w:cs="Times New Roman"/>
        </w:rPr>
        <w:t xml:space="preserve"> that may enhance adaptability</w:t>
      </w:r>
      <w:r w:rsidRPr="005F3EAB">
        <w:rPr>
          <w:rFonts w:ascii="Times New Roman" w:hAnsi="Times New Roman" w:cs="Times New Roman"/>
        </w:rPr>
        <w:t>.</w:t>
      </w:r>
    </w:p>
    <w:p w14:paraId="1C41290A"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Studies on Nicotiana tabacum, a natural allotetraploid, have revealed that hybridization-induced TE activation can lead to e</w:t>
      </w:r>
      <w:r w:rsidR="00FD3DE0" w:rsidRPr="005F3EAB">
        <w:rPr>
          <w:rFonts w:ascii="Times New Roman" w:hAnsi="Times New Roman" w:cs="Times New Roman"/>
        </w:rPr>
        <w:t>xtensive genomic reorganization (Bashir et.al., 2018).</w:t>
      </w:r>
      <w:r w:rsidRPr="005F3EAB">
        <w:rPr>
          <w:rFonts w:ascii="Times New Roman" w:hAnsi="Times New Roman" w:cs="Times New Roman"/>
        </w:rPr>
        <w:t xml:space="preserve"> TE insertions have been associated with gene expression changes that may fa</w:t>
      </w:r>
      <w:r w:rsidR="00FD3DE0" w:rsidRPr="005F3EAB">
        <w:rPr>
          <w:rFonts w:ascii="Times New Roman" w:hAnsi="Times New Roman" w:cs="Times New Roman"/>
        </w:rPr>
        <w:t>cilitate ecological adaptation</w:t>
      </w:r>
      <w:r w:rsidRPr="005F3EAB">
        <w:rPr>
          <w:rFonts w:ascii="Times New Roman" w:hAnsi="Times New Roman" w:cs="Times New Roman"/>
        </w:rPr>
        <w:t>.</w:t>
      </w:r>
    </w:p>
    <w:p w14:paraId="05260987"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VI. Applications and Future Directions</w:t>
      </w:r>
    </w:p>
    <w:p w14:paraId="1F48335F"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A. Biotechnological Applications of TEs</w:t>
      </w:r>
    </w:p>
    <w:p w14:paraId="2FE78740"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Genome editing tools (e.g., transposon-based vectors)</w:t>
      </w:r>
      <w:r w:rsidRPr="005F3EAB">
        <w:rPr>
          <w:rFonts w:ascii="Times New Roman" w:hAnsi="Times New Roman" w:cs="Times New Roman"/>
        </w:rPr>
        <w:br/>
        <w:t xml:space="preserve">Transposable elements have emerged as valuable tools in genome editing and functional genomics due to their ability to insert DNA sequences into specific </w:t>
      </w:r>
      <w:r w:rsidR="00FD3DE0" w:rsidRPr="005F3EAB">
        <w:rPr>
          <w:rFonts w:ascii="Times New Roman" w:hAnsi="Times New Roman" w:cs="Times New Roman"/>
        </w:rPr>
        <w:t>or random genomic locations (Kidwell et.al., 2001).</w:t>
      </w:r>
      <w:r w:rsidRPr="005F3EAB">
        <w:rPr>
          <w:rFonts w:ascii="Times New Roman" w:hAnsi="Times New Roman" w:cs="Times New Roman"/>
        </w:rPr>
        <w:t xml:space="preserve"> Transposon-based vectors such as the </w:t>
      </w:r>
      <w:r w:rsidRPr="005F3EAB">
        <w:rPr>
          <w:rFonts w:ascii="Times New Roman" w:hAnsi="Times New Roman" w:cs="Times New Roman"/>
          <w:b/>
          <w:bCs/>
        </w:rPr>
        <w:t>Sleeping Beauty (SB)</w:t>
      </w:r>
      <w:r w:rsidRPr="005F3EAB">
        <w:rPr>
          <w:rFonts w:ascii="Times New Roman" w:hAnsi="Times New Roman" w:cs="Times New Roman"/>
        </w:rPr>
        <w:t xml:space="preserve"> and </w:t>
      </w:r>
      <w:r w:rsidRPr="005F3EAB">
        <w:rPr>
          <w:rFonts w:ascii="Times New Roman" w:hAnsi="Times New Roman" w:cs="Times New Roman"/>
          <w:b/>
          <w:bCs/>
        </w:rPr>
        <w:t>PiggyBac (PB)</w:t>
      </w:r>
      <w:r w:rsidRPr="005F3EAB">
        <w:rPr>
          <w:rFonts w:ascii="Times New Roman" w:hAnsi="Times New Roman" w:cs="Times New Roman"/>
        </w:rPr>
        <w:t xml:space="preserve"> systems have been widely used for gene tagging, gene delivery, and mutagenesis</w:t>
      </w:r>
      <w:r w:rsidR="00FD3DE0" w:rsidRPr="005F3EAB">
        <w:rPr>
          <w:rFonts w:ascii="Times New Roman" w:hAnsi="Times New Roman" w:cs="Times New Roman"/>
        </w:rPr>
        <w:t xml:space="preserve"> in plants and other organisms</w:t>
      </w:r>
      <w:r w:rsidRPr="005F3EAB">
        <w:rPr>
          <w:rFonts w:ascii="Times New Roman" w:hAnsi="Times New Roman" w:cs="Times New Roman"/>
        </w:rPr>
        <w:t>.</w:t>
      </w:r>
    </w:p>
    <w:p w14:paraId="603C5D8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SB transposon, a reconstructed Tc1/mariner-type DNA transposon, has been successfully applied in various plant systems for genetic modification. It exhibits efficient cut-and-paste transposition and has been utilized for gene delivery in rice (Oryza sativa) and maize (</w:t>
      </w:r>
      <w:proofErr w:type="spellStart"/>
      <w:r w:rsidRPr="005F3EAB">
        <w:rPr>
          <w:rFonts w:ascii="Times New Roman" w:hAnsi="Times New Roman" w:cs="Times New Roman"/>
        </w:rPr>
        <w:t>Zea</w:t>
      </w:r>
      <w:proofErr w:type="spellEnd"/>
      <w:r w:rsidRPr="005F3EAB">
        <w:rPr>
          <w:rFonts w:ascii="Times New Roman" w:hAnsi="Times New Roman" w:cs="Times New Roman"/>
        </w:rPr>
        <w:t xml:space="preserve"> mays), contributing to the creation of insertional mutant libraries f</w:t>
      </w:r>
      <w:r w:rsidR="00FD3DE0" w:rsidRPr="005F3EAB">
        <w:rPr>
          <w:rFonts w:ascii="Times New Roman" w:hAnsi="Times New Roman" w:cs="Times New Roman"/>
        </w:rPr>
        <w:t>or functional genomics studies</w:t>
      </w:r>
      <w:r w:rsidRPr="005F3EAB">
        <w:rPr>
          <w:rFonts w:ascii="Times New Roman" w:hAnsi="Times New Roman" w:cs="Times New Roman"/>
        </w:rPr>
        <w:t>.</w:t>
      </w:r>
    </w:p>
    <w:p w14:paraId="06DC84CC"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The PB transposon, originally isolated from the cabbage looper moth (</w:t>
      </w:r>
      <w:proofErr w:type="spellStart"/>
      <w:r w:rsidRPr="005F3EAB">
        <w:rPr>
          <w:rFonts w:ascii="Times New Roman" w:hAnsi="Times New Roman" w:cs="Times New Roman"/>
        </w:rPr>
        <w:t>Trichoplusiani</w:t>
      </w:r>
      <w:proofErr w:type="spellEnd"/>
      <w:r w:rsidRPr="005F3EAB">
        <w:rPr>
          <w:rFonts w:ascii="Times New Roman" w:hAnsi="Times New Roman" w:cs="Times New Roman"/>
        </w:rPr>
        <w:t>), is unique in its ability to transpose through a cut-and-paste mechanism without leaving behind residual sequences, making it particularly us</w:t>
      </w:r>
      <w:r w:rsidR="00FD3DE0" w:rsidRPr="005F3EAB">
        <w:rPr>
          <w:rFonts w:ascii="Times New Roman" w:hAnsi="Times New Roman" w:cs="Times New Roman"/>
        </w:rPr>
        <w:t>eful for precise genome editing (Wachtl et.al.,2022).</w:t>
      </w:r>
      <w:r w:rsidRPr="005F3EAB">
        <w:rPr>
          <w:rFonts w:ascii="Times New Roman" w:hAnsi="Times New Roman" w:cs="Times New Roman"/>
        </w:rPr>
        <w:t xml:space="preserve"> PB-based vectors have been applied to produce stable gene integration in rice and Arabidopsis thaliana, enhancing our understanding o</w:t>
      </w:r>
      <w:r w:rsidR="00FD3DE0" w:rsidRPr="005F3EAB">
        <w:rPr>
          <w:rFonts w:ascii="Times New Roman" w:hAnsi="Times New Roman" w:cs="Times New Roman"/>
        </w:rPr>
        <w:t>f gene function and regulation</w:t>
      </w:r>
      <w:r w:rsidRPr="005F3EAB">
        <w:rPr>
          <w:rFonts w:ascii="Times New Roman" w:hAnsi="Times New Roman" w:cs="Times New Roman"/>
        </w:rPr>
        <w:t>.</w:t>
      </w:r>
    </w:p>
    <w:p w14:paraId="54DF328A"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Transposon-based systems are increasingly being integrated with advanced genome-editing technologies such as CRISPR-Cas9, providing novel strategies for targeted gene modification and functional studi</w:t>
      </w:r>
      <w:r w:rsidR="00FD3DE0" w:rsidRPr="005F3EAB">
        <w:rPr>
          <w:rFonts w:ascii="Times New Roman" w:hAnsi="Times New Roman" w:cs="Times New Roman"/>
        </w:rPr>
        <w:t>es</w:t>
      </w:r>
      <w:r w:rsidRPr="005F3EAB">
        <w:rPr>
          <w:rFonts w:ascii="Times New Roman" w:hAnsi="Times New Roman" w:cs="Times New Roman"/>
        </w:rPr>
        <w:t>.</w:t>
      </w:r>
    </w:p>
    <w:p w14:paraId="11A2CD53"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TE engineering for functional genomics studies</w:t>
      </w:r>
      <w:r w:rsidRPr="005F3EAB">
        <w:rPr>
          <w:rFonts w:ascii="Times New Roman" w:hAnsi="Times New Roman" w:cs="Times New Roman"/>
        </w:rPr>
        <w:br/>
        <w:t>Engineering TEs for controlled mobilization has become a powerful approach for functional genomics research. Artificially activating TEs allows researchers to induce insertional mutations throughout the genome, facilitating the discovery of genes as</w:t>
      </w:r>
      <w:r w:rsidR="00FD3DE0" w:rsidRPr="005F3EAB">
        <w:rPr>
          <w:rFonts w:ascii="Times New Roman" w:hAnsi="Times New Roman" w:cs="Times New Roman"/>
        </w:rPr>
        <w:t>sociated with important traits</w:t>
      </w:r>
      <w:r w:rsidRPr="005F3EAB">
        <w:rPr>
          <w:rFonts w:ascii="Times New Roman" w:hAnsi="Times New Roman" w:cs="Times New Roman"/>
        </w:rPr>
        <w:t>.</w:t>
      </w:r>
    </w:p>
    <w:p w14:paraId="2DAB9FED"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an active miniature inverted-repeat transposable element (MITE) derived from rice, has been utilized as a mutagenesis tool due to its high transposition activity and preference for genic regions. This property makes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particularly useful for generating gain-of-function mutants and ident</w:t>
      </w:r>
      <w:r w:rsidR="00FD3DE0" w:rsidRPr="005F3EAB">
        <w:rPr>
          <w:rFonts w:ascii="Times New Roman" w:hAnsi="Times New Roman" w:cs="Times New Roman"/>
        </w:rPr>
        <w:t>ifying stress-responsive genes</w:t>
      </w:r>
      <w:r w:rsidRPr="005F3EAB">
        <w:rPr>
          <w:rFonts w:ascii="Times New Roman" w:hAnsi="Times New Roman" w:cs="Times New Roman"/>
        </w:rPr>
        <w:t>.</w:t>
      </w:r>
    </w:p>
    <w:p w14:paraId="2C231879"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lastRenderedPageBreak/>
        <w:t>The ability to harness TEs for gene discovery and regulatory analysis continues to expand, especially with advancements in transposon tagging, activation tagging,</w:t>
      </w:r>
      <w:r w:rsidR="00FD3DE0" w:rsidRPr="005F3EAB">
        <w:rPr>
          <w:rFonts w:ascii="Times New Roman" w:hAnsi="Times New Roman" w:cs="Times New Roman"/>
        </w:rPr>
        <w:t xml:space="preserve"> and enhancer trapping systems (Jang et.al., 2024).</w:t>
      </w:r>
    </w:p>
    <w:p w14:paraId="02B5DBAC"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B. Harnessing TEs for Crop Improvement</w:t>
      </w:r>
    </w:p>
    <w:p w14:paraId="15B8F961"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TE-induced genetic diversity for breeding</w:t>
      </w:r>
      <w:r w:rsidRPr="005F3EAB">
        <w:rPr>
          <w:rFonts w:ascii="Times New Roman" w:hAnsi="Times New Roman" w:cs="Times New Roman"/>
        </w:rPr>
        <w:br/>
        <w:t>Transposable elements represent a vast reservoir of genetic diversity that can be exploited for crop improvement. The genetic variability generated by TE insertions provides a valuable source of novel alleles that may enhance agronomic traits, including yield, stress tol</w:t>
      </w:r>
      <w:r w:rsidR="00FD3DE0" w:rsidRPr="005F3EAB">
        <w:rPr>
          <w:rFonts w:ascii="Times New Roman" w:hAnsi="Times New Roman" w:cs="Times New Roman"/>
        </w:rPr>
        <w:t>erance, and disease resistance</w:t>
      </w:r>
      <w:r w:rsidRPr="005F3EAB">
        <w:rPr>
          <w:rFonts w:ascii="Times New Roman" w:hAnsi="Times New Roman" w:cs="Times New Roman"/>
        </w:rPr>
        <w:t>.</w:t>
      </w:r>
    </w:p>
    <w:p w14:paraId="7443B1F0" w14:textId="1A53B33A" w:rsidR="00612E8A" w:rsidRPr="005F3EAB" w:rsidRDefault="00612E8A" w:rsidP="00EE1D2E">
      <w:pPr>
        <w:jc w:val="both"/>
        <w:rPr>
          <w:rFonts w:ascii="Times New Roman" w:hAnsi="Times New Roman" w:cs="Times New Roman"/>
        </w:rPr>
      </w:pPr>
      <w:r w:rsidRPr="005F3EAB">
        <w:rPr>
          <w:rFonts w:ascii="Times New Roman" w:hAnsi="Times New Roman" w:cs="Times New Roman"/>
        </w:rPr>
        <w:t>Studies have shown that TE activity is associated with de</w:t>
      </w:r>
      <w:r w:rsidR="00FD3DE0" w:rsidRPr="005F3EAB">
        <w:rPr>
          <w:rFonts w:ascii="Times New Roman" w:hAnsi="Times New Roman" w:cs="Times New Roman"/>
        </w:rPr>
        <w:t>sirable traits in various crops (Najda et.al., 2016).</w:t>
      </w:r>
      <w:r w:rsidRPr="005F3EAB">
        <w:rPr>
          <w:rFonts w:ascii="Times New Roman" w:hAnsi="Times New Roman" w:cs="Times New Roman"/>
        </w:rPr>
        <w:t xml:space="preserve"> In maize, TE insertions within regulatory regions have been linked to improved drought tolerance a</w:t>
      </w:r>
      <w:r w:rsidR="00FD3DE0" w:rsidRPr="005F3EAB">
        <w:rPr>
          <w:rFonts w:ascii="Times New Roman" w:hAnsi="Times New Roman" w:cs="Times New Roman"/>
        </w:rPr>
        <w:t>nd other stress-related traits</w:t>
      </w:r>
      <w:r w:rsidRPr="005F3EAB">
        <w:rPr>
          <w:rFonts w:ascii="Times New Roman" w:hAnsi="Times New Roman" w:cs="Times New Roman"/>
        </w:rPr>
        <w:t xml:space="preserve">. The </w:t>
      </w:r>
      <w:proofErr w:type="spellStart"/>
      <w:r w:rsidRPr="005F3EAB">
        <w:rPr>
          <w:rFonts w:ascii="Times New Roman" w:hAnsi="Times New Roman" w:cs="Times New Roman"/>
        </w:rPr>
        <w:t>mPing</w:t>
      </w:r>
      <w:proofErr w:type="spellEnd"/>
      <w:r w:rsidRPr="005F3EAB">
        <w:rPr>
          <w:rFonts w:ascii="Times New Roman" w:hAnsi="Times New Roman" w:cs="Times New Roman"/>
        </w:rPr>
        <w:t xml:space="preserve"> transposon in rice has been shown to generate heritable insertions that contribute to phenotypic diversity, </w:t>
      </w:r>
      <w:r w:rsidRPr="001A4A59">
        <w:rPr>
          <w:rFonts w:ascii="Times New Roman" w:hAnsi="Times New Roman" w:cs="Times New Roman"/>
          <w:highlight w:val="yellow"/>
        </w:rPr>
        <w:t xml:space="preserve">offering </w:t>
      </w:r>
      <w:r w:rsidR="00DD51DE" w:rsidRPr="001A4A59">
        <w:rPr>
          <w:rFonts w:ascii="Times New Roman" w:hAnsi="Times New Roman" w:cs="Times New Roman"/>
          <w:highlight w:val="yellow"/>
        </w:rPr>
        <w:t xml:space="preserve">the </w:t>
      </w:r>
      <w:r w:rsidRPr="001A4A59">
        <w:rPr>
          <w:rFonts w:ascii="Times New Roman" w:hAnsi="Times New Roman" w:cs="Times New Roman"/>
          <w:highlight w:val="yellow"/>
        </w:rPr>
        <w:t>potential</w:t>
      </w:r>
      <w:r w:rsidRPr="005F3EAB">
        <w:rPr>
          <w:rFonts w:ascii="Times New Roman" w:hAnsi="Times New Roman" w:cs="Times New Roman"/>
        </w:rPr>
        <w:t xml:space="preserve"> for developing improved rice var</w:t>
      </w:r>
      <w:r w:rsidR="00FD3DE0" w:rsidRPr="005F3EAB">
        <w:rPr>
          <w:rFonts w:ascii="Times New Roman" w:hAnsi="Times New Roman" w:cs="Times New Roman"/>
        </w:rPr>
        <w:t>ieties</w:t>
      </w:r>
      <w:r w:rsidRPr="005F3EAB">
        <w:rPr>
          <w:rFonts w:ascii="Times New Roman" w:hAnsi="Times New Roman" w:cs="Times New Roman"/>
        </w:rPr>
        <w:t>.</w:t>
      </w:r>
    </w:p>
    <w:p w14:paraId="640E41C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TE-induced mutations have also been exploited for developing new cultivars. For example, the activation of Tos17 in rice through tissue culture has generated numerous insertional mutants that have been used for gene function st</w:t>
      </w:r>
      <w:r w:rsidR="00FD3DE0" w:rsidRPr="005F3EAB">
        <w:rPr>
          <w:rFonts w:ascii="Times New Roman" w:hAnsi="Times New Roman" w:cs="Times New Roman"/>
        </w:rPr>
        <w:t>udies and trait improvement</w:t>
      </w:r>
      <w:r w:rsidRPr="005F3EAB">
        <w:rPr>
          <w:rFonts w:ascii="Times New Roman" w:hAnsi="Times New Roman" w:cs="Times New Roman"/>
        </w:rPr>
        <w:t>.</w:t>
      </w:r>
    </w:p>
    <w:p w14:paraId="11FDE688"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Potential for stress tolerance and adaptability</w:t>
      </w:r>
      <w:r w:rsidRPr="005F3EAB">
        <w:rPr>
          <w:rFonts w:ascii="Times New Roman" w:hAnsi="Times New Roman" w:cs="Times New Roman"/>
        </w:rPr>
        <w:br/>
        <w:t>Harnessing TE activity can be a powerful strategy for de</w:t>
      </w:r>
      <w:r w:rsidR="00FD3DE0" w:rsidRPr="005F3EAB">
        <w:rPr>
          <w:rFonts w:ascii="Times New Roman" w:hAnsi="Times New Roman" w:cs="Times New Roman"/>
        </w:rPr>
        <w:t>veloping stress-resilient crops (Zenda et.al., 2021).</w:t>
      </w:r>
      <w:r w:rsidRPr="005F3EAB">
        <w:rPr>
          <w:rFonts w:ascii="Times New Roman" w:hAnsi="Times New Roman" w:cs="Times New Roman"/>
        </w:rPr>
        <w:t xml:space="preserve"> The insertion of TEs near stress-responsive genes or within regulatory regions can alter gene expression profiles, enhancing a plant's ability to cope wi</w:t>
      </w:r>
      <w:r w:rsidR="00FD3DE0" w:rsidRPr="005F3EAB">
        <w:rPr>
          <w:rFonts w:ascii="Times New Roman" w:hAnsi="Times New Roman" w:cs="Times New Roman"/>
        </w:rPr>
        <w:t>th abiotic and biotic stresses</w:t>
      </w:r>
      <w:r w:rsidRPr="005F3EAB">
        <w:rPr>
          <w:rFonts w:ascii="Times New Roman" w:hAnsi="Times New Roman" w:cs="Times New Roman"/>
        </w:rPr>
        <w:t>.</w:t>
      </w:r>
    </w:p>
    <w:p w14:paraId="54819937"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In Arabidopsis, the heat-activated retrotransposon ONSEN has been demonstrated to mobilize under heat stress conditions, potentially creating new genetic variation that could be b</w:t>
      </w:r>
      <w:r w:rsidR="00FD3DE0" w:rsidRPr="005F3EAB">
        <w:rPr>
          <w:rFonts w:ascii="Times New Roman" w:hAnsi="Times New Roman" w:cs="Times New Roman"/>
        </w:rPr>
        <w:t>eneficial for plant adaptation</w:t>
      </w:r>
      <w:r w:rsidRPr="005F3EAB">
        <w:rPr>
          <w:rFonts w:ascii="Times New Roman" w:hAnsi="Times New Roman" w:cs="Times New Roman"/>
        </w:rPr>
        <w:t>. This phenomenon highlights the potential of using controlled TE activation to enhance stress tolerance in crops.</w:t>
      </w:r>
    </w:p>
    <w:p w14:paraId="0ADFBA76"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Biotechnological approaches aimed at stimulating beneficial TE activity or suppressing deleterious insertions through targeted genome editing and epigenetic manipulation hold promise for improving crop resilience and productivity</w:t>
      </w:r>
      <w:r w:rsidR="00203FCA" w:rsidRPr="005F3EAB">
        <w:rPr>
          <w:rFonts w:ascii="Times New Roman" w:hAnsi="Times New Roman" w:cs="Times New Roman"/>
        </w:rPr>
        <w:t xml:space="preserve"> (Chandana et.al., 2022).</w:t>
      </w:r>
    </w:p>
    <w:p w14:paraId="72C78FDB" w14:textId="77777777" w:rsidR="00612E8A" w:rsidRPr="005F3EAB" w:rsidRDefault="00612E8A" w:rsidP="00EE1D2E">
      <w:pPr>
        <w:jc w:val="both"/>
        <w:rPr>
          <w:rFonts w:ascii="Times New Roman" w:hAnsi="Times New Roman" w:cs="Times New Roman"/>
          <w:b/>
          <w:bCs/>
        </w:rPr>
      </w:pPr>
      <w:r w:rsidRPr="005F3EAB">
        <w:rPr>
          <w:rFonts w:ascii="Times New Roman" w:hAnsi="Times New Roman" w:cs="Times New Roman"/>
          <w:b/>
          <w:bCs/>
        </w:rPr>
        <w:t>C. Future Research Prospects</w:t>
      </w:r>
    </w:p>
    <w:p w14:paraId="6CE6B09A"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1. Integration of multi-omics approaches</w:t>
      </w:r>
      <w:r w:rsidRPr="005F3EAB">
        <w:rPr>
          <w:rFonts w:ascii="Times New Roman" w:hAnsi="Times New Roman" w:cs="Times New Roman"/>
        </w:rPr>
        <w:br/>
        <w:t>Future research on TEs will likely benefit from the integration of multi-omics approaches, including genomics, transcriptomics, epigenomics, and proteomics. Such approaches will provide a comprehensive understanding of TE activity, regulatio</w:t>
      </w:r>
      <w:r w:rsidR="00203FCA" w:rsidRPr="005F3EAB">
        <w:rPr>
          <w:rFonts w:ascii="Times New Roman" w:hAnsi="Times New Roman" w:cs="Times New Roman"/>
        </w:rPr>
        <w:t>n, and impact on gene networks</w:t>
      </w:r>
      <w:r w:rsidRPr="005F3EAB">
        <w:rPr>
          <w:rFonts w:ascii="Times New Roman" w:hAnsi="Times New Roman" w:cs="Times New Roman"/>
        </w:rPr>
        <w:t>.</w:t>
      </w:r>
    </w:p>
    <w:p w14:paraId="69120173"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 xml:space="preserve">The development of single-cell sequencing technologies offers new opportunities to study TE dynamics at unprecedented resolution. This technique can reveal how TE activity varies among different cell types and tissues, contributing to developmental </w:t>
      </w:r>
      <w:r w:rsidR="00203FCA" w:rsidRPr="005F3EAB">
        <w:rPr>
          <w:rFonts w:ascii="Times New Roman" w:hAnsi="Times New Roman" w:cs="Times New Roman"/>
        </w:rPr>
        <w:t>processes and stress responses</w:t>
      </w:r>
      <w:r w:rsidRPr="005F3EAB">
        <w:rPr>
          <w:rFonts w:ascii="Times New Roman" w:hAnsi="Times New Roman" w:cs="Times New Roman"/>
        </w:rPr>
        <w:t>.</w:t>
      </w:r>
    </w:p>
    <w:p w14:paraId="72CE7C3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Comparative genomics approaches are also expected to uncover TE-mediated evolutionary changes across diverse plant species, providing insights into how TEs contribute to genome diversification and adaptation.</w:t>
      </w:r>
    </w:p>
    <w:p w14:paraId="767FD883"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b/>
          <w:bCs/>
        </w:rPr>
        <w:t>2. Predicting TE activity and its impact on plant genomes</w:t>
      </w:r>
      <w:r w:rsidRPr="005F3EAB">
        <w:rPr>
          <w:rFonts w:ascii="Times New Roman" w:hAnsi="Times New Roman" w:cs="Times New Roman"/>
        </w:rPr>
        <w:br/>
        <w:t>Predicting TE activity and its consequences remains a significant challenge in plant genomics. Machine learning and artificial intelligence (AI) tools are increasingly being applied to predict TE insertion sites, assess their impact on gene expression, and identify potential regulatory elements derived from TEs (</w:t>
      </w:r>
      <w:proofErr w:type="spellStart"/>
      <w:r w:rsidR="00203FCA" w:rsidRPr="005F3EAB">
        <w:rPr>
          <w:rFonts w:ascii="Times New Roman" w:hAnsi="Times New Roman" w:cs="Times New Roman"/>
        </w:rPr>
        <w:t>Giassa</w:t>
      </w:r>
      <w:proofErr w:type="spellEnd"/>
      <w:r w:rsidR="00203FCA" w:rsidRPr="005F3EAB">
        <w:rPr>
          <w:rFonts w:ascii="Times New Roman" w:hAnsi="Times New Roman" w:cs="Times New Roman"/>
        </w:rPr>
        <w:t xml:space="preserve"> et.al., 2021</w:t>
      </w:r>
      <w:r w:rsidRPr="005F3EAB">
        <w:rPr>
          <w:rFonts w:ascii="Times New Roman" w:hAnsi="Times New Roman" w:cs="Times New Roman"/>
        </w:rPr>
        <w:t>).</w:t>
      </w:r>
    </w:p>
    <w:p w14:paraId="21A22316"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lastRenderedPageBreak/>
        <w:t>Developing computational models that can accurately predict TE activity under different environmental conditions will be essential for understanding how TEs contribute to plant adaptation and resilience. Such models may also facilitate the targeted manipulation of TEs for crop improvement.</w:t>
      </w:r>
    </w:p>
    <w:p w14:paraId="6428C274" w14:textId="77777777" w:rsidR="00612E8A" w:rsidRPr="005F3EAB" w:rsidRDefault="00612E8A" w:rsidP="00EE1D2E">
      <w:pPr>
        <w:jc w:val="both"/>
        <w:rPr>
          <w:rFonts w:ascii="Times New Roman" w:hAnsi="Times New Roman" w:cs="Times New Roman"/>
        </w:rPr>
      </w:pPr>
      <w:r w:rsidRPr="005F3EAB">
        <w:rPr>
          <w:rFonts w:ascii="Times New Roman" w:hAnsi="Times New Roman" w:cs="Times New Roman"/>
        </w:rPr>
        <w:t>Future research will likely focus on refining genome-editing technologies to precisely control TE activity, allowing researchers to harness their potential for developing crops with enhanced stress tolerance and agronomic performance.</w:t>
      </w:r>
    </w:p>
    <w:p w14:paraId="700C9799" w14:textId="58655E6C" w:rsidR="00D359F1" w:rsidRPr="00D359F1" w:rsidRDefault="00D359F1" w:rsidP="00EE1D2E">
      <w:pPr>
        <w:jc w:val="both"/>
        <w:rPr>
          <w:rFonts w:ascii="Times New Roman" w:hAnsi="Times New Roman" w:cs="Times New Roman"/>
          <w:b/>
          <w:bCs/>
        </w:rPr>
      </w:pPr>
      <w:r w:rsidRPr="00D359F1">
        <w:rPr>
          <w:rFonts w:ascii="Times New Roman" w:hAnsi="Times New Roman" w:cs="Times New Roman"/>
          <w:b/>
          <w:bCs/>
        </w:rPr>
        <w:t>Conclusion</w:t>
      </w:r>
    </w:p>
    <w:p w14:paraId="2E20AC63" w14:textId="5914F4AC" w:rsidR="001412A6" w:rsidRDefault="001412A6" w:rsidP="00EE1D2E">
      <w:pPr>
        <w:jc w:val="both"/>
        <w:rPr>
          <w:rFonts w:ascii="Times New Roman" w:hAnsi="Times New Roman" w:cs="Times New Roman"/>
        </w:rPr>
      </w:pPr>
      <w:r w:rsidRPr="001C370A">
        <w:rPr>
          <w:rFonts w:ascii="Times New Roman" w:hAnsi="Times New Roman" w:cs="Times New Roman"/>
        </w:rPr>
        <w:t>Transposable elements (TEs) are powerful agents of genome evolution, adaptation, and innovation in plants. Their capacity to induce genetic diversity, influence gene expression, and drive structural variations has significantly contributed to plant genome architecture and adaptability. TE activity, particularly under stress conditions, provides a dynamic mechanism for generating beneficial mutations and novel regulatory networks essential for environmental resilience. While plants have evolved sophisticated epigenetic mechanisms to control TE activity, selective activation of TEs can be harnessed for crop improvement through genome editing, functional genomics, and breeding programs. Future research integrating multi-omics approaches and advanced computational models will enhance our understanding of TE dynamics and their evolutionary implications. Leveraging TEs for biotechnological applications presents promising opportunities to enhance stress tolerance, productivity, and adaptability in crops, ultimately contributing to food security and sustainable agriculture.</w:t>
      </w:r>
    </w:p>
    <w:p w14:paraId="17876041" w14:textId="3F8467CB" w:rsidR="00F245E3" w:rsidRDefault="00F245E3" w:rsidP="00EE1D2E">
      <w:pPr>
        <w:jc w:val="both"/>
        <w:rPr>
          <w:rFonts w:ascii="Times New Roman" w:hAnsi="Times New Roman" w:cs="Times New Roman"/>
        </w:rPr>
      </w:pPr>
    </w:p>
    <w:p w14:paraId="34F2B830" w14:textId="77777777" w:rsidR="00F245E3" w:rsidRPr="00F245E3" w:rsidRDefault="00F245E3" w:rsidP="00F245E3">
      <w:pPr>
        <w:jc w:val="both"/>
        <w:rPr>
          <w:rFonts w:ascii="Times New Roman" w:hAnsi="Times New Roman" w:cs="Times New Roman"/>
          <w:highlight w:val="yellow"/>
        </w:rPr>
      </w:pPr>
      <w:r w:rsidRPr="00F245E3">
        <w:rPr>
          <w:rFonts w:ascii="Times New Roman" w:hAnsi="Times New Roman" w:cs="Times New Roman"/>
          <w:highlight w:val="yellow"/>
        </w:rPr>
        <w:t>Disclaimer (Artificial intelligence)</w:t>
      </w:r>
    </w:p>
    <w:p w14:paraId="5E90DC3B" w14:textId="77777777" w:rsidR="00F245E3" w:rsidRPr="00F245E3" w:rsidRDefault="00F245E3" w:rsidP="00F245E3">
      <w:pPr>
        <w:jc w:val="both"/>
        <w:rPr>
          <w:rFonts w:ascii="Times New Roman" w:hAnsi="Times New Roman" w:cs="Times New Roman"/>
          <w:highlight w:val="yellow"/>
        </w:rPr>
      </w:pPr>
    </w:p>
    <w:p w14:paraId="765DB89E" w14:textId="77777777" w:rsidR="00F245E3" w:rsidRPr="00F245E3" w:rsidRDefault="00F245E3" w:rsidP="00F245E3">
      <w:pPr>
        <w:jc w:val="both"/>
        <w:rPr>
          <w:rFonts w:ascii="Times New Roman" w:hAnsi="Times New Roman" w:cs="Times New Roman"/>
          <w:highlight w:val="yellow"/>
        </w:rPr>
      </w:pPr>
      <w:r w:rsidRPr="00F245E3">
        <w:rPr>
          <w:rFonts w:ascii="Times New Roman" w:hAnsi="Times New Roman" w:cs="Times New Roman"/>
          <w:highlight w:val="yellow"/>
        </w:rPr>
        <w:t xml:space="preserve">Option 1: </w:t>
      </w:r>
    </w:p>
    <w:p w14:paraId="048088E7" w14:textId="77777777" w:rsidR="00F245E3" w:rsidRPr="00F245E3" w:rsidRDefault="00F245E3" w:rsidP="00F245E3">
      <w:pPr>
        <w:jc w:val="both"/>
        <w:rPr>
          <w:rFonts w:ascii="Times New Roman" w:hAnsi="Times New Roman" w:cs="Times New Roman"/>
          <w:highlight w:val="yellow"/>
        </w:rPr>
      </w:pPr>
    </w:p>
    <w:p w14:paraId="5210B100" w14:textId="77777777" w:rsidR="00F245E3" w:rsidRPr="00F245E3" w:rsidRDefault="00F245E3" w:rsidP="00F245E3">
      <w:pPr>
        <w:jc w:val="both"/>
        <w:rPr>
          <w:rFonts w:ascii="Times New Roman" w:hAnsi="Times New Roman" w:cs="Times New Roman"/>
          <w:highlight w:val="yellow"/>
        </w:rPr>
      </w:pPr>
      <w:r w:rsidRPr="00F245E3">
        <w:rPr>
          <w:rFonts w:ascii="Times New Roman" w:hAnsi="Times New Roman" w:cs="Times New Roman"/>
          <w:highlight w:val="yellow"/>
        </w:rPr>
        <w:t>Author(s) hereby declare that NO generative AI technologies such as Large Language Models (</w:t>
      </w:r>
      <w:proofErr w:type="spellStart"/>
      <w:r w:rsidRPr="00F245E3">
        <w:rPr>
          <w:rFonts w:ascii="Times New Roman" w:hAnsi="Times New Roman" w:cs="Times New Roman"/>
          <w:highlight w:val="yellow"/>
        </w:rPr>
        <w:t>ChatGPT</w:t>
      </w:r>
      <w:proofErr w:type="spellEnd"/>
      <w:r w:rsidRPr="00F245E3">
        <w:rPr>
          <w:rFonts w:ascii="Times New Roman" w:hAnsi="Times New Roman" w:cs="Times New Roman"/>
          <w:highlight w:val="yellow"/>
        </w:rPr>
        <w:t xml:space="preserve">, COPILOT, etc.) and text-to-image generators have been used during the writing or editing of this manuscript. </w:t>
      </w:r>
    </w:p>
    <w:p w14:paraId="656337D9" w14:textId="77777777" w:rsidR="00F245E3" w:rsidRPr="00F245E3" w:rsidRDefault="00F245E3" w:rsidP="00F245E3">
      <w:pPr>
        <w:jc w:val="both"/>
        <w:rPr>
          <w:rFonts w:ascii="Times New Roman" w:hAnsi="Times New Roman" w:cs="Times New Roman"/>
          <w:highlight w:val="yellow"/>
        </w:rPr>
      </w:pPr>
    </w:p>
    <w:p w14:paraId="2A625A6C" w14:textId="77777777" w:rsidR="00F245E3" w:rsidRPr="00F245E3" w:rsidRDefault="00F245E3" w:rsidP="00F245E3">
      <w:pPr>
        <w:jc w:val="both"/>
        <w:rPr>
          <w:rFonts w:ascii="Times New Roman" w:hAnsi="Times New Roman" w:cs="Times New Roman"/>
          <w:highlight w:val="yellow"/>
        </w:rPr>
      </w:pPr>
      <w:r w:rsidRPr="00F245E3">
        <w:rPr>
          <w:rFonts w:ascii="Times New Roman" w:hAnsi="Times New Roman" w:cs="Times New Roman"/>
          <w:highlight w:val="yellow"/>
        </w:rPr>
        <w:t xml:space="preserve">Option 2: </w:t>
      </w:r>
    </w:p>
    <w:p w14:paraId="1A33ABDE" w14:textId="77777777" w:rsidR="00F245E3" w:rsidRPr="00F245E3" w:rsidRDefault="00F245E3" w:rsidP="00F245E3">
      <w:pPr>
        <w:jc w:val="both"/>
        <w:rPr>
          <w:rFonts w:ascii="Times New Roman" w:hAnsi="Times New Roman" w:cs="Times New Roman"/>
          <w:highlight w:val="yellow"/>
        </w:rPr>
      </w:pPr>
    </w:p>
    <w:p w14:paraId="4B5513D4" w14:textId="77777777" w:rsidR="00F245E3" w:rsidRPr="00F245E3" w:rsidRDefault="00F245E3" w:rsidP="00F245E3">
      <w:pPr>
        <w:jc w:val="both"/>
        <w:rPr>
          <w:rFonts w:ascii="Times New Roman" w:hAnsi="Times New Roman" w:cs="Times New Roman"/>
          <w:highlight w:val="yellow"/>
        </w:rPr>
      </w:pPr>
      <w:r w:rsidRPr="00F245E3">
        <w:rPr>
          <w:rFonts w:ascii="Times New Roman" w:hAnsi="Times New Roman"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E67DFD" w14:textId="77777777" w:rsidR="00F245E3" w:rsidRPr="00F245E3" w:rsidRDefault="00F245E3" w:rsidP="00F245E3">
      <w:pPr>
        <w:jc w:val="both"/>
        <w:rPr>
          <w:rFonts w:ascii="Times New Roman" w:hAnsi="Times New Roman" w:cs="Times New Roman"/>
          <w:highlight w:val="yellow"/>
        </w:rPr>
      </w:pPr>
    </w:p>
    <w:p w14:paraId="3A7C21CF" w14:textId="77777777" w:rsidR="00F245E3" w:rsidRPr="00F245E3" w:rsidRDefault="00F245E3" w:rsidP="00F245E3">
      <w:pPr>
        <w:jc w:val="both"/>
        <w:rPr>
          <w:rFonts w:ascii="Times New Roman" w:hAnsi="Times New Roman" w:cs="Times New Roman"/>
          <w:highlight w:val="yellow"/>
        </w:rPr>
      </w:pPr>
      <w:r w:rsidRPr="00F245E3">
        <w:rPr>
          <w:rFonts w:ascii="Times New Roman" w:hAnsi="Times New Roman" w:cs="Times New Roman"/>
          <w:highlight w:val="yellow"/>
        </w:rPr>
        <w:t>Details of the AI usage are given below:</w:t>
      </w:r>
    </w:p>
    <w:p w14:paraId="4729E64E" w14:textId="77777777" w:rsidR="00F245E3" w:rsidRPr="00F245E3" w:rsidRDefault="00F245E3" w:rsidP="00F245E3">
      <w:pPr>
        <w:jc w:val="both"/>
        <w:rPr>
          <w:rFonts w:ascii="Times New Roman" w:hAnsi="Times New Roman" w:cs="Times New Roman"/>
          <w:highlight w:val="yellow"/>
        </w:rPr>
      </w:pPr>
      <w:r w:rsidRPr="00F245E3">
        <w:rPr>
          <w:rFonts w:ascii="Times New Roman" w:hAnsi="Times New Roman" w:cs="Times New Roman"/>
          <w:highlight w:val="yellow"/>
        </w:rPr>
        <w:t>1.</w:t>
      </w:r>
    </w:p>
    <w:p w14:paraId="2D750B97" w14:textId="77777777" w:rsidR="00F245E3" w:rsidRPr="00F245E3" w:rsidRDefault="00F245E3" w:rsidP="00F245E3">
      <w:pPr>
        <w:jc w:val="both"/>
        <w:rPr>
          <w:rFonts w:ascii="Times New Roman" w:hAnsi="Times New Roman" w:cs="Times New Roman"/>
          <w:highlight w:val="yellow"/>
        </w:rPr>
      </w:pPr>
      <w:r w:rsidRPr="00F245E3">
        <w:rPr>
          <w:rFonts w:ascii="Times New Roman" w:hAnsi="Times New Roman" w:cs="Times New Roman"/>
          <w:highlight w:val="yellow"/>
        </w:rPr>
        <w:t>2.</w:t>
      </w:r>
    </w:p>
    <w:p w14:paraId="558EA9D7" w14:textId="7E4A5DBE" w:rsidR="00F245E3" w:rsidRDefault="00F245E3" w:rsidP="00F245E3">
      <w:pPr>
        <w:jc w:val="both"/>
        <w:rPr>
          <w:rFonts w:ascii="Times New Roman" w:hAnsi="Times New Roman" w:cs="Times New Roman"/>
        </w:rPr>
      </w:pPr>
      <w:r w:rsidRPr="00F245E3">
        <w:rPr>
          <w:rFonts w:ascii="Times New Roman" w:hAnsi="Times New Roman" w:cs="Times New Roman"/>
          <w:highlight w:val="yellow"/>
        </w:rPr>
        <w:t>3.</w:t>
      </w:r>
    </w:p>
    <w:p w14:paraId="2EEF5287" w14:textId="77777777" w:rsidR="007C3FFE" w:rsidRPr="007C3FFE" w:rsidRDefault="007C3FFE" w:rsidP="00EE1D2E">
      <w:pPr>
        <w:jc w:val="both"/>
        <w:rPr>
          <w:rFonts w:ascii="Times New Roman" w:hAnsi="Times New Roman" w:cs="Times New Roman"/>
          <w:b/>
          <w:bCs/>
        </w:rPr>
      </w:pPr>
    </w:p>
    <w:p w14:paraId="39BC26D5" w14:textId="77777777" w:rsidR="007C3FFE" w:rsidRPr="001C370A" w:rsidRDefault="007C3FFE" w:rsidP="007C3FFE">
      <w:pPr>
        <w:jc w:val="both"/>
        <w:rPr>
          <w:rFonts w:ascii="Times New Roman" w:hAnsi="Times New Roman" w:cs="Times New Roman"/>
        </w:rPr>
      </w:pPr>
    </w:p>
    <w:p w14:paraId="368229B5" w14:textId="77777777" w:rsidR="00D359F1" w:rsidRDefault="000F1B4A" w:rsidP="00EE1D2E">
      <w:pPr>
        <w:jc w:val="both"/>
        <w:rPr>
          <w:rFonts w:ascii="Times New Roman" w:hAnsi="Times New Roman" w:cs="Times New Roman"/>
          <w:b/>
          <w:bCs/>
        </w:rPr>
      </w:pPr>
      <w:r w:rsidRPr="001C370A">
        <w:rPr>
          <w:rFonts w:ascii="Times New Roman" w:hAnsi="Times New Roman" w:cs="Times New Roman"/>
          <w:b/>
          <w:bCs/>
        </w:rPr>
        <w:t xml:space="preserve">Reference </w:t>
      </w:r>
    </w:p>
    <w:p w14:paraId="3A86D321"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Kidwell, M. G., &amp; Lisch, D. R. (2001). Perspective: transposable elements, parasitic DNA, and genome evolution. </w:t>
      </w:r>
      <w:r w:rsidRPr="00443220">
        <w:rPr>
          <w:rFonts w:ascii="Times New Roman" w:hAnsi="Times New Roman" w:cs="Times New Roman"/>
          <w:i/>
          <w:iCs/>
          <w:color w:val="222222"/>
          <w:shd w:val="clear" w:color="auto" w:fill="FFFFFF"/>
        </w:rPr>
        <w:t>Evolution</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55</w:t>
      </w:r>
      <w:r w:rsidRPr="00443220">
        <w:rPr>
          <w:rFonts w:ascii="Times New Roman" w:hAnsi="Times New Roman" w:cs="Times New Roman"/>
          <w:color w:val="222222"/>
          <w:shd w:val="clear" w:color="auto" w:fill="FFFFFF"/>
        </w:rPr>
        <w:t>(1), 1-24.</w:t>
      </w:r>
    </w:p>
    <w:p w14:paraId="615E72AD"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Schmitz, M., &amp; </w:t>
      </w:r>
      <w:proofErr w:type="spellStart"/>
      <w:r w:rsidRPr="00443220">
        <w:rPr>
          <w:rFonts w:ascii="Times New Roman" w:hAnsi="Times New Roman" w:cs="Times New Roman"/>
          <w:color w:val="222222"/>
          <w:shd w:val="clear" w:color="auto" w:fill="FFFFFF"/>
        </w:rPr>
        <w:t>Querques</w:t>
      </w:r>
      <w:proofErr w:type="spellEnd"/>
      <w:r w:rsidRPr="00443220">
        <w:rPr>
          <w:rFonts w:ascii="Times New Roman" w:hAnsi="Times New Roman" w:cs="Times New Roman"/>
          <w:color w:val="222222"/>
          <w:shd w:val="clear" w:color="auto" w:fill="FFFFFF"/>
        </w:rPr>
        <w:t>, I. (2024). DNA on the move: mechanisms, functions and applications of transposable elements. </w:t>
      </w:r>
      <w:r w:rsidRPr="00443220">
        <w:rPr>
          <w:rFonts w:ascii="Times New Roman" w:hAnsi="Times New Roman" w:cs="Times New Roman"/>
          <w:i/>
          <w:iCs/>
          <w:color w:val="222222"/>
          <w:shd w:val="clear" w:color="auto" w:fill="FFFFFF"/>
        </w:rPr>
        <w:t>FEBS Open Bio</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14</w:t>
      </w:r>
      <w:r w:rsidRPr="00443220">
        <w:rPr>
          <w:rFonts w:ascii="Times New Roman" w:hAnsi="Times New Roman" w:cs="Times New Roman"/>
          <w:color w:val="222222"/>
          <w:shd w:val="clear" w:color="auto" w:fill="FFFFFF"/>
        </w:rPr>
        <w:t>(1), 13-22.</w:t>
      </w:r>
    </w:p>
    <w:p w14:paraId="7F6240F1"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Negi, P., Rai, A. N., &amp; Suprasanna, P. (2016). </w:t>
      </w:r>
      <w:r w:rsidRPr="00443220">
        <w:rPr>
          <w:rFonts w:ascii="Times New Roman" w:hAnsi="Times New Roman" w:cs="Times New Roman"/>
          <w:color w:val="222222"/>
          <w:shd w:val="clear" w:color="auto" w:fill="FFFFFF"/>
        </w:rPr>
        <w:t>Moving through the stressed genome: emerging regulatory roles for transposons in plant stress response.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w:t>
      </w:r>
      <w:r w:rsidRPr="00443220">
        <w:rPr>
          <w:rFonts w:ascii="Times New Roman" w:hAnsi="Times New Roman" w:cs="Times New Roman"/>
          <w:color w:val="222222"/>
          <w:shd w:val="clear" w:color="auto" w:fill="FFFFFF"/>
        </w:rPr>
        <w:t>, 1448.</w:t>
      </w:r>
    </w:p>
    <w:p w14:paraId="7762658B"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Sen, M. K., </w:t>
      </w:r>
      <w:proofErr w:type="spellStart"/>
      <w:r w:rsidRPr="00443220">
        <w:rPr>
          <w:rFonts w:ascii="Times New Roman" w:hAnsi="Times New Roman" w:cs="Times New Roman"/>
          <w:color w:val="222222"/>
          <w:shd w:val="clear" w:color="auto" w:fill="FFFFFF"/>
        </w:rPr>
        <w:t>Hamouzová</w:t>
      </w:r>
      <w:proofErr w:type="spellEnd"/>
      <w:r w:rsidRPr="00443220">
        <w:rPr>
          <w:rFonts w:ascii="Times New Roman" w:hAnsi="Times New Roman" w:cs="Times New Roman"/>
          <w:color w:val="222222"/>
          <w:shd w:val="clear" w:color="auto" w:fill="FFFFFF"/>
        </w:rPr>
        <w:t>, K., Roy, A., &amp; Soukup, J. (2024). Transposable element-driven evolution of herbicide resistance in plants. </w:t>
      </w:r>
      <w:r w:rsidRPr="00443220">
        <w:rPr>
          <w:rFonts w:ascii="Times New Roman" w:hAnsi="Times New Roman" w:cs="Times New Roman"/>
          <w:i/>
          <w:iCs/>
          <w:color w:val="222222"/>
          <w:shd w:val="clear" w:color="auto" w:fill="FFFFFF"/>
        </w:rPr>
        <w:t>Journal of Experimental Botany</w:t>
      </w:r>
      <w:r w:rsidRPr="00443220">
        <w:rPr>
          <w:rFonts w:ascii="Times New Roman" w:hAnsi="Times New Roman" w:cs="Times New Roman"/>
          <w:color w:val="222222"/>
          <w:shd w:val="clear" w:color="auto" w:fill="FFFFFF"/>
        </w:rPr>
        <w:t>, erae517.</w:t>
      </w:r>
    </w:p>
    <w:p w14:paraId="14DE796A"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Lee, S. I., &amp; Kim, N. S. (2014). </w:t>
      </w:r>
      <w:r w:rsidRPr="00443220">
        <w:rPr>
          <w:rFonts w:ascii="Times New Roman" w:hAnsi="Times New Roman" w:cs="Times New Roman"/>
          <w:color w:val="222222"/>
          <w:shd w:val="clear" w:color="auto" w:fill="FFFFFF"/>
        </w:rPr>
        <w:t>Transposable elements and genome size variations in plants. </w:t>
      </w:r>
      <w:r w:rsidRPr="00443220">
        <w:rPr>
          <w:rFonts w:ascii="Times New Roman" w:hAnsi="Times New Roman" w:cs="Times New Roman"/>
          <w:i/>
          <w:iCs/>
          <w:color w:val="222222"/>
          <w:shd w:val="clear" w:color="auto" w:fill="FFFFFF"/>
        </w:rPr>
        <w:t>Genomics &amp; informatics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12</w:t>
      </w:r>
      <w:r w:rsidRPr="00443220">
        <w:rPr>
          <w:rFonts w:ascii="Times New Roman" w:hAnsi="Times New Roman" w:cs="Times New Roman"/>
          <w:color w:val="222222"/>
          <w:shd w:val="clear" w:color="auto" w:fill="FFFFFF"/>
        </w:rPr>
        <w:t>(3), 87.</w:t>
      </w:r>
    </w:p>
    <w:p w14:paraId="35E48AF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Mangoni, D., Mazzetti, A., Ansaloni, F., Simi, A., Tartaglia, G. G., Pandolfini, L., ... </w:t>
      </w:r>
      <w:r w:rsidRPr="00443220">
        <w:rPr>
          <w:rFonts w:ascii="Times New Roman" w:hAnsi="Times New Roman" w:cs="Times New Roman"/>
          <w:color w:val="222222"/>
          <w:shd w:val="clear" w:color="auto" w:fill="FFFFFF"/>
        </w:rPr>
        <w:t xml:space="preserve">&amp; Sanges, R. (2025). From the genome's perspective: Bearing somatic </w:t>
      </w:r>
      <w:proofErr w:type="spellStart"/>
      <w:r w:rsidRPr="00443220">
        <w:rPr>
          <w:rFonts w:ascii="Times New Roman" w:hAnsi="Times New Roman" w:cs="Times New Roman"/>
          <w:color w:val="222222"/>
          <w:shd w:val="clear" w:color="auto" w:fill="FFFFFF"/>
        </w:rPr>
        <w:t>retrotransposition</w:t>
      </w:r>
      <w:proofErr w:type="spellEnd"/>
      <w:r w:rsidRPr="00443220">
        <w:rPr>
          <w:rFonts w:ascii="Times New Roman" w:hAnsi="Times New Roman" w:cs="Times New Roman"/>
          <w:color w:val="222222"/>
          <w:shd w:val="clear" w:color="auto" w:fill="FFFFFF"/>
        </w:rPr>
        <w:t xml:space="preserve"> to leverage the regulatory potential of L1 RNAs. </w:t>
      </w:r>
      <w:proofErr w:type="spellStart"/>
      <w:r w:rsidRPr="00443220">
        <w:rPr>
          <w:rFonts w:ascii="Times New Roman" w:hAnsi="Times New Roman" w:cs="Times New Roman"/>
          <w:i/>
          <w:iCs/>
          <w:color w:val="222222"/>
          <w:shd w:val="clear" w:color="auto" w:fill="FFFFFF"/>
        </w:rPr>
        <w:t>BioEssays</w:t>
      </w:r>
      <w:proofErr w:type="spellEnd"/>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47</w:t>
      </w:r>
      <w:r w:rsidRPr="00443220">
        <w:rPr>
          <w:rFonts w:ascii="Times New Roman" w:hAnsi="Times New Roman" w:cs="Times New Roman"/>
          <w:color w:val="222222"/>
          <w:shd w:val="clear" w:color="auto" w:fill="FFFFFF"/>
        </w:rPr>
        <w:t>(2), 2400125.</w:t>
      </w:r>
    </w:p>
    <w:p w14:paraId="1BB4B739"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Hallet, B., &amp; Sherratt, D. J. (1997). Transposition and site-specific recombination: adapting DNA cut-and-paste mechanisms to a variety of genetic rearrangements. </w:t>
      </w:r>
      <w:r w:rsidRPr="00443220">
        <w:rPr>
          <w:rFonts w:ascii="Times New Roman" w:hAnsi="Times New Roman" w:cs="Times New Roman"/>
          <w:i/>
          <w:iCs/>
          <w:color w:val="222222"/>
          <w:shd w:val="clear" w:color="auto" w:fill="FFFFFF"/>
        </w:rPr>
        <w:t>FEMS Microbiology Reviews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21</w:t>
      </w:r>
      <w:r w:rsidRPr="00443220">
        <w:rPr>
          <w:rFonts w:ascii="Times New Roman" w:hAnsi="Times New Roman" w:cs="Times New Roman"/>
          <w:color w:val="222222"/>
          <w:shd w:val="clear" w:color="auto" w:fill="FFFFFF"/>
        </w:rPr>
        <w:t>(2), 157-178.</w:t>
      </w:r>
    </w:p>
    <w:p w14:paraId="7EE5B8BB"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Thomas, J., &amp; Pritham, E. J. (2015). </w:t>
      </w:r>
      <w:proofErr w:type="spellStart"/>
      <w:r w:rsidRPr="00443220">
        <w:rPr>
          <w:rFonts w:ascii="Times New Roman" w:hAnsi="Times New Roman" w:cs="Times New Roman"/>
          <w:color w:val="222222"/>
          <w:shd w:val="clear" w:color="auto" w:fill="FFFFFF"/>
        </w:rPr>
        <w:t>Helitrons</w:t>
      </w:r>
      <w:proofErr w:type="spellEnd"/>
      <w:r w:rsidRPr="00443220">
        <w:rPr>
          <w:rFonts w:ascii="Times New Roman" w:hAnsi="Times New Roman" w:cs="Times New Roman"/>
          <w:color w:val="222222"/>
          <w:shd w:val="clear" w:color="auto" w:fill="FFFFFF"/>
        </w:rPr>
        <w:t>, the eukaryotic rolling</w:t>
      </w:r>
      <w:r w:rsidRPr="00443220">
        <w:rPr>
          <w:rFonts w:ascii="Cambria Math" w:hAnsi="Cambria Math" w:cs="Times New Roman"/>
          <w:color w:val="222222"/>
          <w:shd w:val="clear" w:color="auto" w:fill="FFFFFF"/>
        </w:rPr>
        <w:t>‐</w:t>
      </w:r>
      <w:r w:rsidRPr="00443220">
        <w:rPr>
          <w:rFonts w:ascii="Times New Roman" w:hAnsi="Times New Roman" w:cs="Times New Roman"/>
          <w:color w:val="222222"/>
          <w:shd w:val="clear" w:color="auto" w:fill="FFFFFF"/>
        </w:rPr>
        <w:t>circle transposable elements. </w:t>
      </w:r>
      <w:r w:rsidRPr="00443220">
        <w:rPr>
          <w:rFonts w:ascii="Times New Roman" w:hAnsi="Times New Roman" w:cs="Times New Roman"/>
          <w:i/>
          <w:iCs/>
          <w:color w:val="222222"/>
          <w:shd w:val="clear" w:color="auto" w:fill="FFFFFF"/>
        </w:rPr>
        <w:t>Mobile DNA iii</w:t>
      </w:r>
      <w:r w:rsidRPr="00443220">
        <w:rPr>
          <w:rFonts w:ascii="Times New Roman" w:hAnsi="Times New Roman" w:cs="Times New Roman"/>
          <w:color w:val="222222"/>
          <w:shd w:val="clear" w:color="auto" w:fill="FFFFFF"/>
        </w:rPr>
        <w:t>, 891-924.</w:t>
      </w:r>
    </w:p>
    <w:p w14:paraId="4DECD286"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Silva, J. C., Loreto, E. L., &amp; Clark, J. B. (2004). Factors that affect the horizontal transfer of transposable elements. </w:t>
      </w:r>
      <w:r w:rsidRPr="00443220">
        <w:rPr>
          <w:rFonts w:ascii="Times New Roman" w:hAnsi="Times New Roman" w:cs="Times New Roman"/>
          <w:i/>
          <w:iCs/>
          <w:color w:val="222222"/>
          <w:shd w:val="clear" w:color="auto" w:fill="FFFFFF"/>
        </w:rPr>
        <w:t>Current issues in molecular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6</w:t>
      </w:r>
      <w:r w:rsidRPr="00443220">
        <w:rPr>
          <w:rFonts w:ascii="Times New Roman" w:hAnsi="Times New Roman" w:cs="Times New Roman"/>
          <w:color w:val="222222"/>
          <w:shd w:val="clear" w:color="auto" w:fill="FFFFFF"/>
        </w:rPr>
        <w:t>(1), 57-72.</w:t>
      </w:r>
    </w:p>
    <w:p w14:paraId="11552A6F"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Oliver, K. R., &amp; Greene, W. K. (2009). Transposable elements: powerful facilitators of evolution. </w:t>
      </w:r>
      <w:proofErr w:type="spellStart"/>
      <w:r w:rsidRPr="00443220">
        <w:rPr>
          <w:rFonts w:ascii="Times New Roman" w:hAnsi="Times New Roman" w:cs="Times New Roman"/>
          <w:i/>
          <w:iCs/>
          <w:color w:val="222222"/>
          <w:shd w:val="clear" w:color="auto" w:fill="FFFFFF"/>
        </w:rPr>
        <w:t>Bioessays</w:t>
      </w:r>
      <w:proofErr w:type="spellEnd"/>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31</w:t>
      </w:r>
      <w:r w:rsidRPr="00443220">
        <w:rPr>
          <w:rFonts w:ascii="Times New Roman" w:hAnsi="Times New Roman" w:cs="Times New Roman"/>
          <w:color w:val="222222"/>
          <w:shd w:val="clear" w:color="auto" w:fill="FFFFFF"/>
        </w:rPr>
        <w:t>(7), 703-714.</w:t>
      </w:r>
    </w:p>
    <w:p w14:paraId="0B49B04E"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Zuccolo</w:t>
      </w:r>
      <w:proofErr w:type="spellEnd"/>
      <w:r w:rsidRPr="00443220">
        <w:rPr>
          <w:rFonts w:ascii="Times New Roman" w:hAnsi="Times New Roman" w:cs="Times New Roman"/>
          <w:color w:val="222222"/>
          <w:shd w:val="clear" w:color="auto" w:fill="FFFFFF"/>
        </w:rPr>
        <w:t>, A., Sebastian, A., Talag, J., Yu, Y., Kim, H., Collura, K., ... &amp; Wing, R. A. (2007). Transposable element distribution, abundance and role in genome size variation in the genus Oryza. </w:t>
      </w:r>
      <w:r w:rsidRPr="00443220">
        <w:rPr>
          <w:rFonts w:ascii="Times New Roman" w:hAnsi="Times New Roman" w:cs="Times New Roman"/>
          <w:i/>
          <w:iCs/>
          <w:color w:val="222222"/>
          <w:shd w:val="clear" w:color="auto" w:fill="FFFFFF"/>
        </w:rPr>
        <w:t>BMC Evolutionary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w:t>
      </w:r>
      <w:r w:rsidRPr="00443220">
        <w:rPr>
          <w:rFonts w:ascii="Times New Roman" w:hAnsi="Times New Roman" w:cs="Times New Roman"/>
          <w:color w:val="222222"/>
          <w:shd w:val="clear" w:color="auto" w:fill="FFFFFF"/>
        </w:rPr>
        <w:t>, 1-15.</w:t>
      </w:r>
    </w:p>
    <w:p w14:paraId="24FD5ADB"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Platt, R. N., Vandewege, M. W., &amp; Ray, D. A. (2018). Mammalian transposable elements and their impacts on genome evolution. </w:t>
      </w:r>
      <w:r w:rsidRPr="00443220">
        <w:rPr>
          <w:rFonts w:ascii="Times New Roman" w:hAnsi="Times New Roman" w:cs="Times New Roman"/>
          <w:i/>
          <w:iCs/>
          <w:color w:val="222222"/>
          <w:shd w:val="clear" w:color="auto" w:fill="FFFFFF"/>
        </w:rPr>
        <w:t>Chromosome Research</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26</w:t>
      </w:r>
      <w:r w:rsidRPr="00443220">
        <w:rPr>
          <w:rFonts w:ascii="Times New Roman" w:hAnsi="Times New Roman" w:cs="Times New Roman"/>
          <w:color w:val="222222"/>
          <w:shd w:val="clear" w:color="auto" w:fill="FFFFFF"/>
        </w:rPr>
        <w:t>(1), 25-43.</w:t>
      </w:r>
    </w:p>
    <w:p w14:paraId="26935814"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Oliver, K. R., &amp; Greene, W. K. (2012). Transposable elements and viruses as factors in adaptation and evolution: an expansion and strengthening of the TE</w:t>
      </w:r>
      <w:r w:rsidRPr="00443220">
        <w:rPr>
          <w:rFonts w:ascii="Cambria Math" w:hAnsi="Cambria Math" w:cs="Times New Roman"/>
          <w:color w:val="222222"/>
          <w:shd w:val="clear" w:color="auto" w:fill="FFFFFF"/>
        </w:rPr>
        <w:t>‐</w:t>
      </w:r>
      <w:r w:rsidRPr="00443220">
        <w:rPr>
          <w:rFonts w:ascii="Times New Roman" w:hAnsi="Times New Roman" w:cs="Times New Roman"/>
          <w:color w:val="222222"/>
          <w:shd w:val="clear" w:color="auto" w:fill="FFFFFF"/>
        </w:rPr>
        <w:t>Thrust hypothesis. </w:t>
      </w:r>
      <w:r w:rsidRPr="00443220">
        <w:rPr>
          <w:rFonts w:ascii="Times New Roman" w:hAnsi="Times New Roman" w:cs="Times New Roman"/>
          <w:i/>
          <w:iCs/>
          <w:color w:val="222222"/>
          <w:shd w:val="clear" w:color="auto" w:fill="FFFFFF"/>
        </w:rPr>
        <w:t>Ecology and evolution</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w:t>
      </w:r>
      <w:r w:rsidRPr="00443220">
        <w:rPr>
          <w:rFonts w:ascii="Times New Roman" w:hAnsi="Times New Roman" w:cs="Times New Roman"/>
          <w:color w:val="222222"/>
          <w:shd w:val="clear" w:color="auto" w:fill="FFFFFF"/>
        </w:rPr>
        <w:t>(11), 2912-2933.</w:t>
      </w:r>
    </w:p>
    <w:p w14:paraId="7DA6CCE8"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Dooner, H. K., &amp; Weil, C. F. (2013). Transposons and gene creation. </w:t>
      </w:r>
      <w:r w:rsidRPr="00443220">
        <w:rPr>
          <w:rFonts w:ascii="Times New Roman" w:hAnsi="Times New Roman" w:cs="Times New Roman"/>
          <w:i/>
          <w:iCs/>
          <w:color w:val="222222"/>
          <w:shd w:val="clear" w:color="auto" w:fill="FFFFFF"/>
        </w:rPr>
        <w:t>Plant transposons and genome dynamics in evolution</w:t>
      </w:r>
      <w:r w:rsidRPr="00443220">
        <w:rPr>
          <w:rFonts w:ascii="Times New Roman" w:hAnsi="Times New Roman" w:cs="Times New Roman"/>
          <w:color w:val="222222"/>
          <w:shd w:val="clear" w:color="auto" w:fill="FFFFFF"/>
        </w:rPr>
        <w:t>, 143-164.</w:t>
      </w:r>
    </w:p>
    <w:p w14:paraId="030FD1BA"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Gill, R. A., </w:t>
      </w:r>
      <w:proofErr w:type="spellStart"/>
      <w:r w:rsidRPr="00443220">
        <w:rPr>
          <w:rFonts w:ascii="Times New Roman" w:hAnsi="Times New Roman" w:cs="Times New Roman"/>
          <w:color w:val="222222"/>
          <w:shd w:val="clear" w:color="auto" w:fill="FFFFFF"/>
        </w:rPr>
        <w:t>Scossa</w:t>
      </w:r>
      <w:proofErr w:type="spellEnd"/>
      <w:r w:rsidRPr="00443220">
        <w:rPr>
          <w:rFonts w:ascii="Times New Roman" w:hAnsi="Times New Roman" w:cs="Times New Roman"/>
          <w:color w:val="222222"/>
          <w:shd w:val="clear" w:color="auto" w:fill="FFFFFF"/>
        </w:rPr>
        <w:t xml:space="preserve">, F., King, G. J., </w:t>
      </w:r>
      <w:proofErr w:type="spellStart"/>
      <w:r w:rsidRPr="00443220">
        <w:rPr>
          <w:rFonts w:ascii="Times New Roman" w:hAnsi="Times New Roman" w:cs="Times New Roman"/>
          <w:color w:val="222222"/>
          <w:shd w:val="clear" w:color="auto" w:fill="FFFFFF"/>
        </w:rPr>
        <w:t>Golicz</w:t>
      </w:r>
      <w:proofErr w:type="spellEnd"/>
      <w:r w:rsidRPr="00443220">
        <w:rPr>
          <w:rFonts w:ascii="Times New Roman" w:hAnsi="Times New Roman" w:cs="Times New Roman"/>
          <w:color w:val="222222"/>
          <w:shd w:val="clear" w:color="auto" w:fill="FFFFFF"/>
        </w:rPr>
        <w:t xml:space="preserve">, A. A., Tong, C., Snowdon, R. J., ... &amp; Liu, S. (2021). On the role of transposable elements in the regulation of gene expression and </w:t>
      </w:r>
      <w:proofErr w:type="spellStart"/>
      <w:r w:rsidRPr="00443220">
        <w:rPr>
          <w:rFonts w:ascii="Times New Roman" w:hAnsi="Times New Roman" w:cs="Times New Roman"/>
          <w:color w:val="222222"/>
          <w:shd w:val="clear" w:color="auto" w:fill="FFFFFF"/>
        </w:rPr>
        <w:t>subgenomic</w:t>
      </w:r>
      <w:proofErr w:type="spellEnd"/>
      <w:r w:rsidRPr="00443220">
        <w:rPr>
          <w:rFonts w:ascii="Times New Roman" w:hAnsi="Times New Roman" w:cs="Times New Roman"/>
          <w:color w:val="222222"/>
          <w:shd w:val="clear" w:color="auto" w:fill="FFFFFF"/>
        </w:rPr>
        <w:t xml:space="preserve"> interactions in crop genomes. </w:t>
      </w:r>
      <w:r w:rsidRPr="00443220">
        <w:rPr>
          <w:rFonts w:ascii="Times New Roman" w:hAnsi="Times New Roman" w:cs="Times New Roman"/>
          <w:i/>
          <w:iCs/>
          <w:color w:val="222222"/>
          <w:shd w:val="clear" w:color="auto" w:fill="FFFFFF"/>
        </w:rPr>
        <w:t>Critical Reviews in Plant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40</w:t>
      </w:r>
      <w:r w:rsidRPr="00443220">
        <w:rPr>
          <w:rFonts w:ascii="Times New Roman" w:hAnsi="Times New Roman" w:cs="Times New Roman"/>
          <w:color w:val="222222"/>
          <w:shd w:val="clear" w:color="auto" w:fill="FFFFFF"/>
        </w:rPr>
        <w:t>(2), 157-189.</w:t>
      </w:r>
    </w:p>
    <w:p w14:paraId="10ED8059"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Nicolau, M., </w:t>
      </w:r>
      <w:proofErr w:type="spellStart"/>
      <w:r w:rsidRPr="00443220">
        <w:rPr>
          <w:rFonts w:ascii="Times New Roman" w:hAnsi="Times New Roman" w:cs="Times New Roman"/>
          <w:color w:val="222222"/>
          <w:shd w:val="clear" w:color="auto" w:fill="FFFFFF"/>
        </w:rPr>
        <w:t>Picault</w:t>
      </w:r>
      <w:proofErr w:type="spellEnd"/>
      <w:r w:rsidRPr="00443220">
        <w:rPr>
          <w:rFonts w:ascii="Times New Roman" w:hAnsi="Times New Roman" w:cs="Times New Roman"/>
          <w:color w:val="222222"/>
          <w:shd w:val="clear" w:color="auto" w:fill="FFFFFF"/>
        </w:rPr>
        <w:t xml:space="preserve">, N., &amp; </w:t>
      </w:r>
      <w:proofErr w:type="spellStart"/>
      <w:r w:rsidRPr="00443220">
        <w:rPr>
          <w:rFonts w:ascii="Times New Roman" w:hAnsi="Times New Roman" w:cs="Times New Roman"/>
          <w:color w:val="222222"/>
          <w:shd w:val="clear" w:color="auto" w:fill="FFFFFF"/>
        </w:rPr>
        <w:t>Moissiard</w:t>
      </w:r>
      <w:proofErr w:type="spellEnd"/>
      <w:r w:rsidRPr="00443220">
        <w:rPr>
          <w:rFonts w:ascii="Times New Roman" w:hAnsi="Times New Roman" w:cs="Times New Roman"/>
          <w:color w:val="222222"/>
          <w:shd w:val="clear" w:color="auto" w:fill="FFFFFF"/>
        </w:rPr>
        <w:t>, G. (2021). The evolutionary volte-face of transposable elements: from harmful jumping genes to major drivers of genetic innovation. </w:t>
      </w:r>
      <w:r w:rsidRPr="00443220">
        <w:rPr>
          <w:rFonts w:ascii="Times New Roman" w:hAnsi="Times New Roman" w:cs="Times New Roman"/>
          <w:i/>
          <w:iCs/>
          <w:color w:val="222222"/>
          <w:shd w:val="clear" w:color="auto" w:fill="FFFFFF"/>
        </w:rPr>
        <w:t>Cells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10</w:t>
      </w:r>
      <w:r w:rsidRPr="00443220">
        <w:rPr>
          <w:rFonts w:ascii="Times New Roman" w:hAnsi="Times New Roman" w:cs="Times New Roman"/>
          <w:color w:val="222222"/>
          <w:shd w:val="clear" w:color="auto" w:fill="FFFFFF"/>
        </w:rPr>
        <w:t>(11), 2952.</w:t>
      </w:r>
    </w:p>
    <w:p w14:paraId="02619D85"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Negi, P., Rai, A. N., &amp; Suprasanna, P. (2016). </w:t>
      </w:r>
      <w:r w:rsidRPr="00443220">
        <w:rPr>
          <w:rFonts w:ascii="Times New Roman" w:hAnsi="Times New Roman" w:cs="Times New Roman"/>
          <w:color w:val="222222"/>
          <w:shd w:val="clear" w:color="auto" w:fill="FFFFFF"/>
        </w:rPr>
        <w:t>Moving through the stressed genome: emerging regulatory roles for transposons in plant stress response.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w:t>
      </w:r>
      <w:r w:rsidRPr="00443220">
        <w:rPr>
          <w:rFonts w:ascii="Times New Roman" w:hAnsi="Times New Roman" w:cs="Times New Roman"/>
          <w:color w:val="222222"/>
          <w:shd w:val="clear" w:color="auto" w:fill="FFFFFF"/>
        </w:rPr>
        <w:t>, 1448.</w:t>
      </w:r>
    </w:p>
    <w:p w14:paraId="75E4B0D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Song, X., &amp; Cao, X. (2017). Transposon-mediated epigenetic regulation contributes to phenotypic diversity and environmental adaptation in rice. </w:t>
      </w:r>
      <w:r w:rsidRPr="00443220">
        <w:rPr>
          <w:rFonts w:ascii="Times New Roman" w:hAnsi="Times New Roman" w:cs="Times New Roman"/>
          <w:i/>
          <w:iCs/>
          <w:color w:val="222222"/>
          <w:shd w:val="clear" w:color="auto" w:fill="FFFFFF"/>
        </w:rPr>
        <w:t>Current Opinion in Plant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36</w:t>
      </w:r>
      <w:r w:rsidRPr="00443220">
        <w:rPr>
          <w:rFonts w:ascii="Times New Roman" w:hAnsi="Times New Roman" w:cs="Times New Roman"/>
          <w:color w:val="222222"/>
          <w:shd w:val="clear" w:color="auto" w:fill="FFFFFF"/>
        </w:rPr>
        <w:t>, 111-118.</w:t>
      </w:r>
    </w:p>
    <w:p w14:paraId="6161D4F1"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lastRenderedPageBreak/>
        <w:t xml:space="preserve">Guo, W., Wang, D., &amp; Lisch, D. (2021). RNA-directed DNA methylation prevents rapid and heritable reversal of transposon silencing under heat stress in </w:t>
      </w:r>
      <w:proofErr w:type="spellStart"/>
      <w:r w:rsidRPr="00443220">
        <w:rPr>
          <w:rFonts w:ascii="Times New Roman" w:hAnsi="Times New Roman" w:cs="Times New Roman"/>
          <w:color w:val="222222"/>
          <w:shd w:val="clear" w:color="auto" w:fill="FFFFFF"/>
        </w:rPr>
        <w:t>Zea</w:t>
      </w:r>
      <w:proofErr w:type="spellEnd"/>
      <w:r w:rsidRPr="00443220">
        <w:rPr>
          <w:rFonts w:ascii="Times New Roman" w:hAnsi="Times New Roman" w:cs="Times New Roman"/>
          <w:color w:val="222222"/>
          <w:shd w:val="clear" w:color="auto" w:fill="FFFFFF"/>
        </w:rPr>
        <w:t xml:space="preserve"> mays. </w:t>
      </w:r>
      <w:proofErr w:type="spellStart"/>
      <w:r w:rsidRPr="00443220">
        <w:rPr>
          <w:rFonts w:ascii="Times New Roman" w:hAnsi="Times New Roman" w:cs="Times New Roman"/>
          <w:i/>
          <w:iCs/>
          <w:color w:val="222222"/>
          <w:shd w:val="clear" w:color="auto" w:fill="FFFFFF"/>
        </w:rPr>
        <w:t>PLoS</w:t>
      </w:r>
      <w:proofErr w:type="spellEnd"/>
      <w:r w:rsidRPr="00443220">
        <w:rPr>
          <w:rFonts w:ascii="Times New Roman" w:hAnsi="Times New Roman" w:cs="Times New Roman"/>
          <w:i/>
          <w:iCs/>
          <w:color w:val="222222"/>
          <w:shd w:val="clear" w:color="auto" w:fill="FFFFFF"/>
        </w:rPr>
        <w:t xml:space="preserve">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17</w:t>
      </w:r>
      <w:r w:rsidRPr="00443220">
        <w:rPr>
          <w:rFonts w:ascii="Times New Roman" w:hAnsi="Times New Roman" w:cs="Times New Roman"/>
          <w:color w:val="222222"/>
          <w:shd w:val="clear" w:color="auto" w:fill="FFFFFF"/>
        </w:rPr>
        <w:t>(6), e1009326.</w:t>
      </w:r>
    </w:p>
    <w:p w14:paraId="01331D69"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Negi, P., Rai, A. N., &amp; Suprasanna, P. (2016). </w:t>
      </w:r>
      <w:r w:rsidRPr="00443220">
        <w:rPr>
          <w:rFonts w:ascii="Times New Roman" w:hAnsi="Times New Roman" w:cs="Times New Roman"/>
          <w:color w:val="222222"/>
          <w:shd w:val="clear" w:color="auto" w:fill="FFFFFF"/>
        </w:rPr>
        <w:t>Moving through the stressed genome: emerging regulatory roles for transposons in plant stress response.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w:t>
      </w:r>
      <w:r w:rsidRPr="00443220">
        <w:rPr>
          <w:rFonts w:ascii="Times New Roman" w:hAnsi="Times New Roman" w:cs="Times New Roman"/>
          <w:color w:val="222222"/>
          <w:shd w:val="clear" w:color="auto" w:fill="FFFFFF"/>
        </w:rPr>
        <w:t>, 1448.</w:t>
      </w:r>
    </w:p>
    <w:p w14:paraId="20FC024A"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Schrader, L., &amp; Schmitz, J. (2019). The impact of transposable elements in adaptive evolution. </w:t>
      </w:r>
      <w:r w:rsidRPr="00443220">
        <w:rPr>
          <w:rFonts w:ascii="Times New Roman" w:hAnsi="Times New Roman" w:cs="Times New Roman"/>
          <w:i/>
          <w:iCs/>
          <w:color w:val="222222"/>
          <w:shd w:val="clear" w:color="auto" w:fill="FFFFFF"/>
        </w:rPr>
        <w:t>Molecular Ecology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28</w:t>
      </w:r>
      <w:r w:rsidRPr="00443220">
        <w:rPr>
          <w:rFonts w:ascii="Times New Roman" w:hAnsi="Times New Roman" w:cs="Times New Roman"/>
          <w:color w:val="222222"/>
          <w:shd w:val="clear" w:color="auto" w:fill="FFFFFF"/>
        </w:rPr>
        <w:t>(6), 1537-1549.</w:t>
      </w:r>
    </w:p>
    <w:p w14:paraId="7EF08CC0"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Fueyo</w:t>
      </w:r>
      <w:proofErr w:type="spellEnd"/>
      <w:r w:rsidRPr="00443220">
        <w:rPr>
          <w:rFonts w:ascii="Times New Roman" w:hAnsi="Times New Roman" w:cs="Times New Roman"/>
          <w:color w:val="222222"/>
          <w:shd w:val="clear" w:color="auto" w:fill="FFFFFF"/>
        </w:rPr>
        <w:t xml:space="preserve">, R., Judd, J., </w:t>
      </w:r>
      <w:proofErr w:type="spellStart"/>
      <w:r w:rsidRPr="00443220">
        <w:rPr>
          <w:rFonts w:ascii="Times New Roman" w:hAnsi="Times New Roman" w:cs="Times New Roman"/>
          <w:color w:val="222222"/>
          <w:shd w:val="clear" w:color="auto" w:fill="FFFFFF"/>
        </w:rPr>
        <w:t>Feschotte</w:t>
      </w:r>
      <w:proofErr w:type="spellEnd"/>
      <w:r w:rsidRPr="00443220">
        <w:rPr>
          <w:rFonts w:ascii="Times New Roman" w:hAnsi="Times New Roman" w:cs="Times New Roman"/>
          <w:color w:val="222222"/>
          <w:shd w:val="clear" w:color="auto" w:fill="FFFFFF"/>
        </w:rPr>
        <w:t>, C., &amp; Wysocka, J. (2022). Roles of transposable elements in the regulation of mammalian transcription. </w:t>
      </w:r>
      <w:r w:rsidRPr="00443220">
        <w:rPr>
          <w:rFonts w:ascii="Times New Roman" w:hAnsi="Times New Roman" w:cs="Times New Roman"/>
          <w:i/>
          <w:iCs/>
          <w:color w:val="222222"/>
          <w:shd w:val="clear" w:color="auto" w:fill="FFFFFF"/>
        </w:rPr>
        <w:t>Nature reviews Molecular cell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23</w:t>
      </w:r>
      <w:r w:rsidRPr="00443220">
        <w:rPr>
          <w:rFonts w:ascii="Times New Roman" w:hAnsi="Times New Roman" w:cs="Times New Roman"/>
          <w:color w:val="222222"/>
          <w:shd w:val="clear" w:color="auto" w:fill="FFFFFF"/>
        </w:rPr>
        <w:t>(7), 481-497.</w:t>
      </w:r>
    </w:p>
    <w:p w14:paraId="6D548C1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Dogan, F., &amp; Forsyth, N. R. (2021). Telomerase regulation: a role for epigenetics. </w:t>
      </w:r>
      <w:r w:rsidRPr="00443220">
        <w:rPr>
          <w:rFonts w:ascii="Times New Roman" w:hAnsi="Times New Roman" w:cs="Times New Roman"/>
          <w:i/>
          <w:iCs/>
          <w:color w:val="222222"/>
          <w:shd w:val="clear" w:color="auto" w:fill="FFFFFF"/>
        </w:rPr>
        <w:t>Cancers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13</w:t>
      </w:r>
      <w:r w:rsidRPr="00443220">
        <w:rPr>
          <w:rFonts w:ascii="Times New Roman" w:hAnsi="Times New Roman" w:cs="Times New Roman"/>
          <w:color w:val="222222"/>
          <w:shd w:val="clear" w:color="auto" w:fill="FFFFFF"/>
        </w:rPr>
        <w:t>(6), 1213.</w:t>
      </w:r>
    </w:p>
    <w:p w14:paraId="5F8FF50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Zhou, J., Wang, X., He, K., Charron, J. B. F., Elling, A. A., &amp; Deng, X. W. (2010). Genome-wide profiling of histone H3 lysine 9 acetylation and </w:t>
      </w:r>
      <w:proofErr w:type="spellStart"/>
      <w:r w:rsidRPr="00443220">
        <w:rPr>
          <w:rFonts w:ascii="Times New Roman" w:hAnsi="Times New Roman" w:cs="Times New Roman"/>
          <w:color w:val="222222"/>
          <w:shd w:val="clear" w:color="auto" w:fill="FFFFFF"/>
        </w:rPr>
        <w:t>dimethylation</w:t>
      </w:r>
      <w:proofErr w:type="spellEnd"/>
      <w:r w:rsidRPr="00443220">
        <w:rPr>
          <w:rFonts w:ascii="Times New Roman" w:hAnsi="Times New Roman" w:cs="Times New Roman"/>
          <w:color w:val="222222"/>
          <w:shd w:val="clear" w:color="auto" w:fill="FFFFFF"/>
        </w:rPr>
        <w:t xml:space="preserve"> in Arabidopsis reveals correlation between multiple histone marks and gene expression. </w:t>
      </w:r>
      <w:r w:rsidRPr="00443220">
        <w:rPr>
          <w:rFonts w:ascii="Times New Roman" w:hAnsi="Times New Roman" w:cs="Times New Roman"/>
          <w:i/>
          <w:iCs/>
          <w:color w:val="222222"/>
          <w:shd w:val="clear" w:color="auto" w:fill="FFFFFF"/>
        </w:rPr>
        <w:t>Plant molecular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72</w:t>
      </w:r>
      <w:r w:rsidRPr="00443220">
        <w:rPr>
          <w:rFonts w:ascii="Times New Roman" w:hAnsi="Times New Roman" w:cs="Times New Roman"/>
          <w:color w:val="222222"/>
          <w:shd w:val="clear" w:color="auto" w:fill="FFFFFF"/>
        </w:rPr>
        <w:t>, 585-595.</w:t>
      </w:r>
    </w:p>
    <w:p w14:paraId="30B8B656"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Erdmann, R. M., &amp; Picard, C. L. (2020). RNA-directed DNA methylation. </w:t>
      </w:r>
      <w:proofErr w:type="spellStart"/>
      <w:r w:rsidRPr="00443220">
        <w:rPr>
          <w:rFonts w:ascii="Times New Roman" w:hAnsi="Times New Roman" w:cs="Times New Roman"/>
          <w:i/>
          <w:iCs/>
          <w:color w:val="222222"/>
          <w:shd w:val="clear" w:color="auto" w:fill="FFFFFF"/>
        </w:rPr>
        <w:t>PLoS</w:t>
      </w:r>
      <w:proofErr w:type="spellEnd"/>
      <w:r w:rsidRPr="00443220">
        <w:rPr>
          <w:rFonts w:ascii="Times New Roman" w:hAnsi="Times New Roman" w:cs="Times New Roman"/>
          <w:i/>
          <w:iCs/>
          <w:color w:val="222222"/>
          <w:shd w:val="clear" w:color="auto" w:fill="FFFFFF"/>
        </w:rPr>
        <w:t xml:space="preserve">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16</w:t>
      </w:r>
      <w:r w:rsidRPr="00443220">
        <w:rPr>
          <w:rFonts w:ascii="Times New Roman" w:hAnsi="Times New Roman" w:cs="Times New Roman"/>
          <w:color w:val="222222"/>
          <w:shd w:val="clear" w:color="auto" w:fill="FFFFFF"/>
        </w:rPr>
        <w:t>(10), e1009034.</w:t>
      </w:r>
    </w:p>
    <w:p w14:paraId="3937C713"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Baduel</w:t>
      </w:r>
      <w:proofErr w:type="spellEnd"/>
      <w:r w:rsidRPr="00443220">
        <w:rPr>
          <w:rFonts w:ascii="Times New Roman" w:hAnsi="Times New Roman" w:cs="Times New Roman"/>
          <w:color w:val="222222"/>
          <w:shd w:val="clear" w:color="auto" w:fill="FFFFFF"/>
        </w:rPr>
        <w:t xml:space="preserve">, P., </w:t>
      </w:r>
      <w:proofErr w:type="spellStart"/>
      <w:r w:rsidRPr="00443220">
        <w:rPr>
          <w:rFonts w:ascii="Times New Roman" w:hAnsi="Times New Roman" w:cs="Times New Roman"/>
          <w:color w:val="222222"/>
          <w:shd w:val="clear" w:color="auto" w:fill="FFFFFF"/>
        </w:rPr>
        <w:t>Leduque</w:t>
      </w:r>
      <w:proofErr w:type="spellEnd"/>
      <w:r w:rsidRPr="00443220">
        <w:rPr>
          <w:rFonts w:ascii="Times New Roman" w:hAnsi="Times New Roman" w:cs="Times New Roman"/>
          <w:color w:val="222222"/>
          <w:shd w:val="clear" w:color="auto" w:fill="FFFFFF"/>
        </w:rPr>
        <w:t xml:space="preserve">, B., Ignace, A., Gy, I., Gil Jr, J., </w:t>
      </w:r>
      <w:proofErr w:type="spellStart"/>
      <w:r w:rsidRPr="00443220">
        <w:rPr>
          <w:rFonts w:ascii="Times New Roman" w:hAnsi="Times New Roman" w:cs="Times New Roman"/>
          <w:color w:val="222222"/>
          <w:shd w:val="clear" w:color="auto" w:fill="FFFFFF"/>
        </w:rPr>
        <w:t>Loudet</w:t>
      </w:r>
      <w:proofErr w:type="spellEnd"/>
      <w:r w:rsidRPr="00443220">
        <w:rPr>
          <w:rFonts w:ascii="Times New Roman" w:hAnsi="Times New Roman" w:cs="Times New Roman"/>
          <w:color w:val="222222"/>
          <w:shd w:val="clear" w:color="auto" w:fill="FFFFFF"/>
        </w:rPr>
        <w:t xml:space="preserve">, O., ... &amp; </w:t>
      </w:r>
      <w:proofErr w:type="spellStart"/>
      <w:r w:rsidRPr="00443220">
        <w:rPr>
          <w:rFonts w:ascii="Times New Roman" w:hAnsi="Times New Roman" w:cs="Times New Roman"/>
          <w:color w:val="222222"/>
          <w:shd w:val="clear" w:color="auto" w:fill="FFFFFF"/>
        </w:rPr>
        <w:t>Quadrana</w:t>
      </w:r>
      <w:proofErr w:type="spellEnd"/>
      <w:r w:rsidRPr="00443220">
        <w:rPr>
          <w:rFonts w:ascii="Times New Roman" w:hAnsi="Times New Roman" w:cs="Times New Roman"/>
          <w:color w:val="222222"/>
          <w:shd w:val="clear" w:color="auto" w:fill="FFFFFF"/>
        </w:rPr>
        <w:t>, L. (2021). Genetic and environmental modulation of transposition shapes the evolutionary potential of Arabidopsis thaliana. </w:t>
      </w:r>
      <w:r w:rsidRPr="00443220">
        <w:rPr>
          <w:rFonts w:ascii="Times New Roman" w:hAnsi="Times New Roman" w:cs="Times New Roman"/>
          <w:i/>
          <w:iCs/>
          <w:color w:val="222222"/>
          <w:shd w:val="clear" w:color="auto" w:fill="FFFFFF"/>
        </w:rPr>
        <w:t>Genome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22</w:t>
      </w:r>
      <w:r w:rsidRPr="00443220">
        <w:rPr>
          <w:rFonts w:ascii="Times New Roman" w:hAnsi="Times New Roman" w:cs="Times New Roman"/>
          <w:color w:val="222222"/>
          <w:shd w:val="clear" w:color="auto" w:fill="FFFFFF"/>
        </w:rPr>
        <w:t>(1), 138.</w:t>
      </w:r>
    </w:p>
    <w:p w14:paraId="2BDD08D5"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Lai, X., Schnable, J. C., Liao, Z., Xu, J., Zhang, G., Li, C., ... &amp; Lu, Y. (2017). Genome-wide characterization of non-reference transposable element insertion polymorphisms reveals genetic diversity in tropical and temperate maize. </w:t>
      </w:r>
      <w:r w:rsidRPr="00443220">
        <w:rPr>
          <w:rFonts w:ascii="Times New Roman" w:hAnsi="Times New Roman" w:cs="Times New Roman"/>
          <w:i/>
          <w:iCs/>
          <w:color w:val="222222"/>
          <w:shd w:val="clear" w:color="auto" w:fill="FFFFFF"/>
        </w:rPr>
        <w:t>BMC genomics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18</w:t>
      </w:r>
      <w:r w:rsidRPr="00443220">
        <w:rPr>
          <w:rFonts w:ascii="Times New Roman" w:hAnsi="Times New Roman" w:cs="Times New Roman"/>
          <w:color w:val="222222"/>
          <w:shd w:val="clear" w:color="auto" w:fill="FFFFFF"/>
        </w:rPr>
        <w:t>, 1-13.</w:t>
      </w:r>
    </w:p>
    <w:p w14:paraId="59A8A08E"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Hassan, A. H., Mokhtar, M. M., &amp; El Allali, A. (2024). Transposable elements: multifunctional players in the plant genome.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14</w:t>
      </w:r>
      <w:r w:rsidRPr="00443220">
        <w:rPr>
          <w:rFonts w:ascii="Times New Roman" w:hAnsi="Times New Roman" w:cs="Times New Roman"/>
          <w:color w:val="222222"/>
          <w:shd w:val="clear" w:color="auto" w:fill="FFFFFF"/>
        </w:rPr>
        <w:t>, 1330127.</w:t>
      </w:r>
    </w:p>
    <w:p w14:paraId="352444DF"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Bennetzen, J. L., &amp; Wang, H. (2014). The contributions of transposable elements to the structure, function, and evolution of plant genomes. </w:t>
      </w:r>
      <w:r w:rsidRPr="00443220">
        <w:rPr>
          <w:rFonts w:ascii="Times New Roman" w:hAnsi="Times New Roman" w:cs="Times New Roman"/>
          <w:i/>
          <w:iCs/>
          <w:color w:val="222222"/>
          <w:shd w:val="clear" w:color="auto" w:fill="FFFFFF"/>
        </w:rPr>
        <w:t>Annual review of plant 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65</w:t>
      </w:r>
      <w:r w:rsidRPr="00443220">
        <w:rPr>
          <w:rFonts w:ascii="Times New Roman" w:hAnsi="Times New Roman" w:cs="Times New Roman"/>
          <w:color w:val="222222"/>
          <w:shd w:val="clear" w:color="auto" w:fill="FFFFFF"/>
        </w:rPr>
        <w:t>(1), 505-530.</w:t>
      </w:r>
    </w:p>
    <w:p w14:paraId="4B72FE52"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Rebollo, R., </w:t>
      </w:r>
      <w:proofErr w:type="spellStart"/>
      <w:r w:rsidRPr="00443220">
        <w:rPr>
          <w:rFonts w:ascii="Times New Roman" w:hAnsi="Times New Roman" w:cs="Times New Roman"/>
          <w:color w:val="222222"/>
          <w:shd w:val="clear" w:color="auto" w:fill="FFFFFF"/>
        </w:rPr>
        <w:t>Romanish</w:t>
      </w:r>
      <w:proofErr w:type="spellEnd"/>
      <w:r w:rsidRPr="00443220">
        <w:rPr>
          <w:rFonts w:ascii="Times New Roman" w:hAnsi="Times New Roman" w:cs="Times New Roman"/>
          <w:color w:val="222222"/>
          <w:shd w:val="clear" w:color="auto" w:fill="FFFFFF"/>
        </w:rPr>
        <w:t>, M. T., &amp; Mager, D. L. (2012). Transposable elements: an abundant and natural source of regulatory sequences for host genes. </w:t>
      </w:r>
      <w:r w:rsidRPr="00443220">
        <w:rPr>
          <w:rFonts w:ascii="Times New Roman" w:hAnsi="Times New Roman" w:cs="Times New Roman"/>
          <w:i/>
          <w:iCs/>
          <w:color w:val="222222"/>
          <w:shd w:val="clear" w:color="auto" w:fill="FFFFFF"/>
        </w:rPr>
        <w:t>Annual review of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46</w:t>
      </w:r>
      <w:r w:rsidRPr="00443220">
        <w:rPr>
          <w:rFonts w:ascii="Times New Roman" w:hAnsi="Times New Roman" w:cs="Times New Roman"/>
          <w:color w:val="222222"/>
          <w:shd w:val="clear" w:color="auto" w:fill="FFFFFF"/>
        </w:rPr>
        <w:t>(1), 21-42.</w:t>
      </w:r>
    </w:p>
    <w:p w14:paraId="15936B6E"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Bartels, A., Han, Q., Nair, P., Stacey, L., Gaynier, H., Mosley, M., ... &amp; Xiao, W. (2018). Dynamic DNA methylation in plant growth and development. </w:t>
      </w:r>
      <w:r w:rsidRPr="00443220">
        <w:rPr>
          <w:rFonts w:ascii="Times New Roman" w:hAnsi="Times New Roman" w:cs="Times New Roman"/>
          <w:i/>
          <w:iCs/>
          <w:color w:val="222222"/>
          <w:shd w:val="clear" w:color="auto" w:fill="FFFFFF"/>
        </w:rPr>
        <w:t>International journal of molecular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19</w:t>
      </w:r>
      <w:r w:rsidRPr="00443220">
        <w:rPr>
          <w:rFonts w:ascii="Times New Roman" w:hAnsi="Times New Roman" w:cs="Times New Roman"/>
          <w:color w:val="222222"/>
          <w:shd w:val="clear" w:color="auto" w:fill="FFFFFF"/>
        </w:rPr>
        <w:t>(7), 2144.</w:t>
      </w:r>
    </w:p>
    <w:p w14:paraId="538D140E"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Sinzelle</w:t>
      </w:r>
      <w:proofErr w:type="spellEnd"/>
      <w:r w:rsidRPr="00443220">
        <w:rPr>
          <w:rFonts w:ascii="Times New Roman" w:hAnsi="Times New Roman" w:cs="Times New Roman"/>
          <w:color w:val="222222"/>
          <w:shd w:val="clear" w:color="auto" w:fill="FFFFFF"/>
        </w:rPr>
        <w:t xml:space="preserve">, L., </w:t>
      </w:r>
      <w:proofErr w:type="spellStart"/>
      <w:r w:rsidRPr="00443220">
        <w:rPr>
          <w:rFonts w:ascii="Times New Roman" w:hAnsi="Times New Roman" w:cs="Times New Roman"/>
          <w:color w:val="222222"/>
          <w:shd w:val="clear" w:color="auto" w:fill="FFFFFF"/>
        </w:rPr>
        <w:t>Izsvak</w:t>
      </w:r>
      <w:proofErr w:type="spellEnd"/>
      <w:r w:rsidRPr="00443220">
        <w:rPr>
          <w:rFonts w:ascii="Times New Roman" w:hAnsi="Times New Roman" w:cs="Times New Roman"/>
          <w:color w:val="222222"/>
          <w:shd w:val="clear" w:color="auto" w:fill="FFFFFF"/>
        </w:rPr>
        <w:t>, Z., &amp; Ivics, Z. (2009). Molecular domestication of transposable elements: from detrimental parasites to useful host genes. </w:t>
      </w:r>
      <w:r w:rsidRPr="00443220">
        <w:rPr>
          <w:rFonts w:ascii="Times New Roman" w:hAnsi="Times New Roman" w:cs="Times New Roman"/>
          <w:i/>
          <w:iCs/>
          <w:color w:val="222222"/>
          <w:shd w:val="clear" w:color="auto" w:fill="FFFFFF"/>
        </w:rPr>
        <w:t>Cellular and molecular life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66</w:t>
      </w:r>
      <w:r w:rsidRPr="00443220">
        <w:rPr>
          <w:rFonts w:ascii="Times New Roman" w:hAnsi="Times New Roman" w:cs="Times New Roman"/>
          <w:color w:val="222222"/>
          <w:shd w:val="clear" w:color="auto" w:fill="FFFFFF"/>
        </w:rPr>
        <w:t>, 1073-1093.</w:t>
      </w:r>
    </w:p>
    <w:p w14:paraId="664746A8"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Sundaram, V., &amp; Wysocka, J. (2020). Transposable elements as a potent source of diverse cis-regulatory sequences in mammalian genomes. </w:t>
      </w:r>
      <w:r w:rsidRPr="00443220">
        <w:rPr>
          <w:rFonts w:ascii="Times New Roman" w:hAnsi="Times New Roman" w:cs="Times New Roman"/>
          <w:i/>
          <w:iCs/>
          <w:color w:val="222222"/>
          <w:shd w:val="clear" w:color="auto" w:fill="FFFFFF"/>
        </w:rPr>
        <w:t>Philosophical Transactions of the Royal Society B</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375</w:t>
      </w:r>
      <w:r w:rsidRPr="00443220">
        <w:rPr>
          <w:rFonts w:ascii="Times New Roman" w:hAnsi="Times New Roman" w:cs="Times New Roman"/>
          <w:color w:val="222222"/>
          <w:shd w:val="clear" w:color="auto" w:fill="FFFFFF"/>
        </w:rPr>
        <w:t>(1795), 20190347.</w:t>
      </w:r>
    </w:p>
    <w:p w14:paraId="576E989C"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Yu, Z., Li, J., Wang, H., Ping, B., Li, X., Liu, Z., ... &amp; Zhao, T. (2024). Transposable elements in Rosaceae: insights into genome evolution, expression dynamics, and syntenic gene regulation. </w:t>
      </w:r>
      <w:r w:rsidRPr="00443220">
        <w:rPr>
          <w:rFonts w:ascii="Times New Roman" w:hAnsi="Times New Roman" w:cs="Times New Roman"/>
          <w:i/>
          <w:iCs/>
          <w:color w:val="222222"/>
          <w:shd w:val="clear" w:color="auto" w:fill="FFFFFF"/>
        </w:rPr>
        <w:t>Horticulture Research</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11</w:t>
      </w:r>
      <w:r w:rsidRPr="00443220">
        <w:rPr>
          <w:rFonts w:ascii="Times New Roman" w:hAnsi="Times New Roman" w:cs="Times New Roman"/>
          <w:color w:val="222222"/>
          <w:shd w:val="clear" w:color="auto" w:fill="FFFFFF"/>
        </w:rPr>
        <w:t>(6), uhae118.</w:t>
      </w:r>
    </w:p>
    <w:p w14:paraId="48E182FF"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proofErr w:type="spellStart"/>
      <w:r w:rsidRPr="00443220">
        <w:rPr>
          <w:rFonts w:ascii="Times New Roman" w:hAnsi="Times New Roman" w:cs="Times New Roman"/>
          <w:color w:val="222222"/>
          <w:shd w:val="clear" w:color="auto" w:fill="FFFFFF"/>
        </w:rPr>
        <w:t>Parisod</w:t>
      </w:r>
      <w:proofErr w:type="spellEnd"/>
      <w:r w:rsidRPr="00443220">
        <w:rPr>
          <w:rFonts w:ascii="Times New Roman" w:hAnsi="Times New Roman" w:cs="Times New Roman"/>
          <w:color w:val="222222"/>
          <w:shd w:val="clear" w:color="auto" w:fill="FFFFFF"/>
        </w:rPr>
        <w:t>, C., &amp; Senerchia, N. (2012). Responses of transposable elements to polyploidy. </w:t>
      </w:r>
      <w:r w:rsidRPr="00443220">
        <w:rPr>
          <w:rFonts w:ascii="Times New Roman" w:hAnsi="Times New Roman" w:cs="Times New Roman"/>
          <w:i/>
          <w:iCs/>
          <w:color w:val="222222"/>
          <w:shd w:val="clear" w:color="auto" w:fill="FFFFFF"/>
        </w:rPr>
        <w:t>Plant transposable elements: impact on genome structure and function</w:t>
      </w:r>
      <w:r w:rsidRPr="00443220">
        <w:rPr>
          <w:rFonts w:ascii="Times New Roman" w:hAnsi="Times New Roman" w:cs="Times New Roman"/>
          <w:color w:val="222222"/>
          <w:shd w:val="clear" w:color="auto" w:fill="FFFFFF"/>
        </w:rPr>
        <w:t>, 147-168.</w:t>
      </w:r>
    </w:p>
    <w:p w14:paraId="0E6B40D0"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lastRenderedPageBreak/>
        <w:t>Bashir, T., Chandra Mishra, R., Hasan, M. M., Mohanta, T. K., &amp; Bae, H. (2018). Effect of hybridization on somatic mutations and genomic rearrangements in plants. </w:t>
      </w:r>
      <w:r w:rsidRPr="00443220">
        <w:rPr>
          <w:rFonts w:ascii="Times New Roman" w:hAnsi="Times New Roman" w:cs="Times New Roman"/>
          <w:i/>
          <w:iCs/>
          <w:color w:val="222222"/>
          <w:shd w:val="clear" w:color="auto" w:fill="FFFFFF"/>
        </w:rPr>
        <w:t>International journal of molecular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19</w:t>
      </w:r>
      <w:r w:rsidRPr="00443220">
        <w:rPr>
          <w:rFonts w:ascii="Times New Roman" w:hAnsi="Times New Roman" w:cs="Times New Roman"/>
          <w:color w:val="222222"/>
          <w:shd w:val="clear" w:color="auto" w:fill="FFFFFF"/>
        </w:rPr>
        <w:t>(12), 3758.</w:t>
      </w:r>
    </w:p>
    <w:p w14:paraId="43A22CAD"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Kidwell, M. G., &amp; Lisch, D. R. (2001). Perspective: transposable elements, parasitic DNA, and genome evolution. </w:t>
      </w:r>
      <w:r w:rsidRPr="00443220">
        <w:rPr>
          <w:rFonts w:ascii="Times New Roman" w:hAnsi="Times New Roman" w:cs="Times New Roman"/>
          <w:i/>
          <w:iCs/>
          <w:color w:val="222222"/>
          <w:shd w:val="clear" w:color="auto" w:fill="FFFFFF"/>
        </w:rPr>
        <w:t>Evolution</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55</w:t>
      </w:r>
      <w:r w:rsidRPr="00443220">
        <w:rPr>
          <w:rFonts w:ascii="Times New Roman" w:hAnsi="Times New Roman" w:cs="Times New Roman"/>
          <w:color w:val="222222"/>
          <w:shd w:val="clear" w:color="auto" w:fill="FFFFFF"/>
        </w:rPr>
        <w:t>(1), 1-24.</w:t>
      </w:r>
    </w:p>
    <w:p w14:paraId="3F98BCC5"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Wachtl, G., </w:t>
      </w:r>
      <w:proofErr w:type="spellStart"/>
      <w:r w:rsidRPr="00443220">
        <w:rPr>
          <w:rFonts w:ascii="Times New Roman" w:hAnsi="Times New Roman" w:cs="Times New Roman"/>
          <w:color w:val="222222"/>
          <w:shd w:val="clear" w:color="auto" w:fill="FFFFFF"/>
        </w:rPr>
        <w:t>Schád</w:t>
      </w:r>
      <w:proofErr w:type="spellEnd"/>
      <w:r w:rsidRPr="00443220">
        <w:rPr>
          <w:rFonts w:ascii="Times New Roman" w:hAnsi="Times New Roman" w:cs="Times New Roman"/>
          <w:color w:val="222222"/>
          <w:shd w:val="clear" w:color="auto" w:fill="FFFFFF"/>
        </w:rPr>
        <w:t>, É., Huszár, K., Palazzo, A., Ivics, Z., Tantos, Á., &amp; Orbán, T. I. (2022). Functional characterization of the N-Terminal disordered region of the piggyBac transposase. </w:t>
      </w:r>
      <w:r w:rsidRPr="00443220">
        <w:rPr>
          <w:rFonts w:ascii="Times New Roman" w:hAnsi="Times New Roman" w:cs="Times New Roman"/>
          <w:i/>
          <w:iCs/>
          <w:color w:val="222222"/>
          <w:shd w:val="clear" w:color="auto" w:fill="FFFFFF"/>
        </w:rPr>
        <w:t>International Journal of Molecular Sciences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23</w:t>
      </w:r>
      <w:r w:rsidRPr="00443220">
        <w:rPr>
          <w:rFonts w:ascii="Times New Roman" w:hAnsi="Times New Roman" w:cs="Times New Roman"/>
          <w:color w:val="222222"/>
          <w:shd w:val="clear" w:color="auto" w:fill="FFFFFF"/>
        </w:rPr>
        <w:t>(18), 10317.</w:t>
      </w:r>
    </w:p>
    <w:p w14:paraId="618E95D3"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Jang, H. J., Shah, N. M., Maeng, J. H., Liang, Y., Basri, N. L., Ge, J., ... &amp; Wang, T. (2024). Epigenetic therapy potentiates transposable element transcription to create </w:t>
      </w:r>
      <w:proofErr w:type="spellStart"/>
      <w:r w:rsidRPr="00443220">
        <w:rPr>
          <w:rFonts w:ascii="Times New Roman" w:hAnsi="Times New Roman" w:cs="Times New Roman"/>
          <w:color w:val="222222"/>
          <w:shd w:val="clear" w:color="auto" w:fill="FFFFFF"/>
        </w:rPr>
        <w:t>tumor</w:t>
      </w:r>
      <w:proofErr w:type="spellEnd"/>
      <w:r w:rsidRPr="00443220">
        <w:rPr>
          <w:rFonts w:ascii="Times New Roman" w:hAnsi="Times New Roman" w:cs="Times New Roman"/>
          <w:color w:val="222222"/>
          <w:shd w:val="clear" w:color="auto" w:fill="FFFFFF"/>
        </w:rPr>
        <w:t>-enriched antigens in glioblastoma cells. </w:t>
      </w:r>
      <w:r w:rsidRPr="00443220">
        <w:rPr>
          <w:rFonts w:ascii="Times New Roman" w:hAnsi="Times New Roman" w:cs="Times New Roman"/>
          <w:i/>
          <w:iCs/>
          <w:color w:val="222222"/>
          <w:shd w:val="clear" w:color="auto" w:fill="FFFFFF"/>
        </w:rPr>
        <w:t>Nature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56</w:t>
      </w:r>
      <w:r w:rsidRPr="00443220">
        <w:rPr>
          <w:rFonts w:ascii="Times New Roman" w:hAnsi="Times New Roman" w:cs="Times New Roman"/>
          <w:color w:val="222222"/>
          <w:shd w:val="clear" w:color="auto" w:fill="FFFFFF"/>
        </w:rPr>
        <w:t>(9), 1903-1913.</w:t>
      </w:r>
    </w:p>
    <w:p w14:paraId="3616ABB3"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Najda, A., </w:t>
      </w:r>
      <w:proofErr w:type="spellStart"/>
      <w:r w:rsidRPr="00443220">
        <w:rPr>
          <w:rFonts w:ascii="Times New Roman" w:hAnsi="Times New Roman" w:cs="Times New Roman"/>
          <w:color w:val="222222"/>
          <w:shd w:val="clear" w:color="auto" w:fill="FFFFFF"/>
        </w:rPr>
        <w:t>Błaszczyk</w:t>
      </w:r>
      <w:proofErr w:type="spellEnd"/>
      <w:r w:rsidRPr="00443220">
        <w:rPr>
          <w:rFonts w:ascii="Times New Roman" w:hAnsi="Times New Roman" w:cs="Times New Roman"/>
          <w:color w:val="222222"/>
          <w:shd w:val="clear" w:color="auto" w:fill="FFFFFF"/>
        </w:rPr>
        <w:t xml:space="preserve">, L., Winiarczyk, K., </w:t>
      </w:r>
      <w:proofErr w:type="spellStart"/>
      <w:r w:rsidRPr="00443220">
        <w:rPr>
          <w:rFonts w:ascii="Times New Roman" w:hAnsi="Times New Roman" w:cs="Times New Roman"/>
          <w:color w:val="222222"/>
          <w:shd w:val="clear" w:color="auto" w:fill="FFFFFF"/>
        </w:rPr>
        <w:t>Dyduch</w:t>
      </w:r>
      <w:proofErr w:type="spellEnd"/>
      <w:r w:rsidRPr="00443220">
        <w:rPr>
          <w:rFonts w:ascii="Times New Roman" w:hAnsi="Times New Roman" w:cs="Times New Roman"/>
          <w:color w:val="222222"/>
          <w:shd w:val="clear" w:color="auto" w:fill="FFFFFF"/>
        </w:rPr>
        <w:t xml:space="preserve">, J., &amp; </w:t>
      </w:r>
      <w:proofErr w:type="spellStart"/>
      <w:r w:rsidRPr="00443220">
        <w:rPr>
          <w:rFonts w:ascii="Times New Roman" w:hAnsi="Times New Roman" w:cs="Times New Roman"/>
          <w:color w:val="222222"/>
          <w:shd w:val="clear" w:color="auto" w:fill="FFFFFF"/>
        </w:rPr>
        <w:t>Tchórzewska</w:t>
      </w:r>
      <w:proofErr w:type="spellEnd"/>
      <w:r w:rsidRPr="00443220">
        <w:rPr>
          <w:rFonts w:ascii="Times New Roman" w:hAnsi="Times New Roman" w:cs="Times New Roman"/>
          <w:color w:val="222222"/>
          <w:shd w:val="clear" w:color="auto" w:fill="FFFFFF"/>
        </w:rPr>
        <w:t xml:space="preserve">, D. (2016). Comparative studies of nutritional and health-enhancing properties in the “garlic-like” plant Allium </w:t>
      </w:r>
      <w:proofErr w:type="spellStart"/>
      <w:r w:rsidRPr="00443220">
        <w:rPr>
          <w:rFonts w:ascii="Times New Roman" w:hAnsi="Times New Roman" w:cs="Times New Roman"/>
          <w:color w:val="222222"/>
          <w:shd w:val="clear" w:color="auto" w:fill="FFFFFF"/>
        </w:rPr>
        <w:t>ampeloprasum</w:t>
      </w:r>
      <w:proofErr w:type="spellEnd"/>
      <w:r w:rsidRPr="00443220">
        <w:rPr>
          <w:rFonts w:ascii="Times New Roman" w:hAnsi="Times New Roman" w:cs="Times New Roman"/>
          <w:color w:val="222222"/>
          <w:shd w:val="clear" w:color="auto" w:fill="FFFFFF"/>
        </w:rPr>
        <w:t xml:space="preserve"> var. </w:t>
      </w:r>
      <w:proofErr w:type="spellStart"/>
      <w:r w:rsidRPr="00443220">
        <w:rPr>
          <w:rFonts w:ascii="Times New Roman" w:hAnsi="Times New Roman" w:cs="Times New Roman"/>
          <w:color w:val="222222"/>
          <w:shd w:val="clear" w:color="auto" w:fill="FFFFFF"/>
        </w:rPr>
        <w:t>ampeloprasum</w:t>
      </w:r>
      <w:proofErr w:type="spellEnd"/>
      <w:r w:rsidRPr="00443220">
        <w:rPr>
          <w:rFonts w:ascii="Times New Roman" w:hAnsi="Times New Roman" w:cs="Times New Roman"/>
          <w:color w:val="222222"/>
          <w:shd w:val="clear" w:color="auto" w:fill="FFFFFF"/>
        </w:rPr>
        <w:t xml:space="preserve"> (GHG-L) and A. sativum. </w:t>
      </w:r>
      <w:r w:rsidRPr="00443220">
        <w:rPr>
          <w:rFonts w:ascii="Times New Roman" w:hAnsi="Times New Roman" w:cs="Times New Roman"/>
          <w:i/>
          <w:iCs/>
          <w:color w:val="222222"/>
          <w:shd w:val="clear" w:color="auto" w:fill="FFFFFF"/>
        </w:rPr>
        <w:t xml:space="preserve">Scientia </w:t>
      </w:r>
      <w:proofErr w:type="spellStart"/>
      <w:r w:rsidRPr="00443220">
        <w:rPr>
          <w:rFonts w:ascii="Times New Roman" w:hAnsi="Times New Roman" w:cs="Times New Roman"/>
          <w:i/>
          <w:iCs/>
          <w:color w:val="222222"/>
          <w:shd w:val="clear" w:color="auto" w:fill="FFFFFF"/>
        </w:rPr>
        <w:t>Horticulturae</w:t>
      </w:r>
      <w:proofErr w:type="spellEnd"/>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201</w:t>
      </w:r>
      <w:r w:rsidRPr="00443220">
        <w:rPr>
          <w:rFonts w:ascii="Times New Roman" w:hAnsi="Times New Roman" w:cs="Times New Roman"/>
          <w:color w:val="222222"/>
          <w:shd w:val="clear" w:color="auto" w:fill="FFFFFF"/>
        </w:rPr>
        <w:t>, 247-255.</w:t>
      </w:r>
    </w:p>
    <w:p w14:paraId="1EC5C905"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Zenda, T., Liu, S., Dong, A., Li, J., Wang, Y., Liu, X., ... &amp; Duan, H. (2021). Omics-facilitated crop improvement for climate resilience and superior nutritive value. </w:t>
      </w:r>
      <w:r w:rsidRPr="00443220">
        <w:rPr>
          <w:rFonts w:ascii="Times New Roman" w:hAnsi="Times New Roman" w:cs="Times New Roman"/>
          <w:i/>
          <w:iCs/>
          <w:color w:val="222222"/>
          <w:shd w:val="clear" w:color="auto" w:fill="FFFFFF"/>
        </w:rPr>
        <w:t>Frontiers in Plant Science</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12</w:t>
      </w:r>
      <w:r w:rsidRPr="00443220">
        <w:rPr>
          <w:rFonts w:ascii="Times New Roman" w:hAnsi="Times New Roman" w:cs="Times New Roman"/>
          <w:color w:val="222222"/>
          <w:shd w:val="clear" w:color="auto" w:fill="FFFFFF"/>
        </w:rPr>
        <w:t>, 774994.</w:t>
      </w:r>
    </w:p>
    <w:p w14:paraId="24BD9A3D" w14:textId="77777777" w:rsidR="00203FCA" w:rsidRPr="00443220" w:rsidRDefault="00203FCA" w:rsidP="00046075">
      <w:pPr>
        <w:pStyle w:val="ListParagraph"/>
        <w:numPr>
          <w:ilvl w:val="0"/>
          <w:numId w:val="2"/>
        </w:numPr>
        <w:spacing w:after="200" w:line="276" w:lineRule="auto"/>
        <w:jc w:val="both"/>
        <w:rPr>
          <w:rFonts w:ascii="Times New Roman" w:hAnsi="Times New Roman" w:cs="Times New Roman"/>
        </w:rPr>
      </w:pPr>
      <w:r w:rsidRPr="00443220">
        <w:rPr>
          <w:rFonts w:ascii="Times New Roman" w:hAnsi="Times New Roman" w:cs="Times New Roman"/>
          <w:color w:val="222222"/>
          <w:shd w:val="clear" w:color="auto" w:fill="FFFFFF"/>
        </w:rPr>
        <w:t xml:space="preserve">Chandana, B. S., Mahto, R. K., Singh, R. K., Ford, R., </w:t>
      </w:r>
      <w:proofErr w:type="spellStart"/>
      <w:r w:rsidRPr="00443220">
        <w:rPr>
          <w:rFonts w:ascii="Times New Roman" w:hAnsi="Times New Roman" w:cs="Times New Roman"/>
          <w:color w:val="222222"/>
          <w:shd w:val="clear" w:color="auto" w:fill="FFFFFF"/>
        </w:rPr>
        <w:t>Vaghefi</w:t>
      </w:r>
      <w:proofErr w:type="spellEnd"/>
      <w:r w:rsidRPr="00443220">
        <w:rPr>
          <w:rFonts w:ascii="Times New Roman" w:hAnsi="Times New Roman" w:cs="Times New Roman"/>
          <w:color w:val="222222"/>
          <w:shd w:val="clear" w:color="auto" w:fill="FFFFFF"/>
        </w:rPr>
        <w:t>, N., Gupta, S. K., ... &amp; Kumar, R. (2022). Epigenomics as potential tools for enhancing magnitude of breeding approaches for developing climate resilient chickpea. </w:t>
      </w:r>
      <w:r w:rsidRPr="00443220">
        <w:rPr>
          <w:rFonts w:ascii="Times New Roman" w:hAnsi="Times New Roman" w:cs="Times New Roman"/>
          <w:i/>
          <w:iCs/>
          <w:color w:val="222222"/>
          <w:shd w:val="clear" w:color="auto" w:fill="FFFFFF"/>
        </w:rPr>
        <w:t>Frontiers in Genetics</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13</w:t>
      </w:r>
      <w:r w:rsidRPr="00443220">
        <w:rPr>
          <w:rFonts w:ascii="Times New Roman" w:hAnsi="Times New Roman" w:cs="Times New Roman"/>
          <w:color w:val="222222"/>
          <w:shd w:val="clear" w:color="auto" w:fill="FFFFFF"/>
        </w:rPr>
        <w:t>, 900253.</w:t>
      </w:r>
    </w:p>
    <w:p w14:paraId="18D2CC56" w14:textId="4E69FC42" w:rsidR="00203FCA" w:rsidRPr="001A4A59" w:rsidRDefault="00203FCA" w:rsidP="00046075">
      <w:pPr>
        <w:pStyle w:val="ListParagraph"/>
        <w:numPr>
          <w:ilvl w:val="0"/>
          <w:numId w:val="2"/>
        </w:numPr>
        <w:spacing w:after="200" w:line="276" w:lineRule="auto"/>
        <w:jc w:val="both"/>
        <w:rPr>
          <w:rFonts w:ascii="Times New Roman" w:hAnsi="Times New Roman" w:cs="Times New Roman"/>
        </w:rPr>
      </w:pPr>
      <w:r w:rsidRPr="00ED398F">
        <w:rPr>
          <w:rFonts w:ascii="Times New Roman" w:hAnsi="Times New Roman" w:cs="Times New Roman"/>
          <w:color w:val="222222"/>
          <w:shd w:val="clear" w:color="auto" w:fill="FFFFFF"/>
          <w:lang w:val="fi-FI"/>
        </w:rPr>
        <w:t xml:space="preserve">Giassa, I. C., &amp; Alexiou, P. (2021). </w:t>
      </w:r>
      <w:r w:rsidRPr="00443220">
        <w:rPr>
          <w:rFonts w:ascii="Times New Roman" w:hAnsi="Times New Roman" w:cs="Times New Roman"/>
          <w:color w:val="222222"/>
          <w:shd w:val="clear" w:color="auto" w:fill="FFFFFF"/>
        </w:rPr>
        <w:t>Bioinformatics and machine learning approaches to understand the regulation of mobile genetic elements. </w:t>
      </w:r>
      <w:r w:rsidRPr="00443220">
        <w:rPr>
          <w:rFonts w:ascii="Times New Roman" w:hAnsi="Times New Roman" w:cs="Times New Roman"/>
          <w:i/>
          <w:iCs/>
          <w:color w:val="222222"/>
          <w:shd w:val="clear" w:color="auto" w:fill="FFFFFF"/>
        </w:rPr>
        <w:t>Biology</w:t>
      </w:r>
      <w:r w:rsidRPr="00443220">
        <w:rPr>
          <w:rFonts w:ascii="Times New Roman" w:hAnsi="Times New Roman" w:cs="Times New Roman"/>
          <w:color w:val="222222"/>
          <w:shd w:val="clear" w:color="auto" w:fill="FFFFFF"/>
        </w:rPr>
        <w:t>, </w:t>
      </w:r>
      <w:r w:rsidRPr="00443220">
        <w:rPr>
          <w:rFonts w:ascii="Times New Roman" w:hAnsi="Times New Roman" w:cs="Times New Roman"/>
          <w:i/>
          <w:iCs/>
          <w:color w:val="222222"/>
          <w:shd w:val="clear" w:color="auto" w:fill="FFFFFF"/>
        </w:rPr>
        <w:t>10</w:t>
      </w:r>
      <w:r w:rsidRPr="00443220">
        <w:rPr>
          <w:rFonts w:ascii="Times New Roman" w:hAnsi="Times New Roman" w:cs="Times New Roman"/>
          <w:color w:val="222222"/>
          <w:shd w:val="clear" w:color="auto" w:fill="FFFFFF"/>
        </w:rPr>
        <w:t>(9), 896.</w:t>
      </w:r>
    </w:p>
    <w:p w14:paraId="4A8ADC41" w14:textId="13FB4B12" w:rsidR="0003240D" w:rsidRDefault="00973AD2" w:rsidP="00046075">
      <w:pPr>
        <w:pStyle w:val="ListParagraph"/>
        <w:numPr>
          <w:ilvl w:val="0"/>
          <w:numId w:val="2"/>
        </w:numPr>
        <w:spacing w:after="200" w:line="276" w:lineRule="auto"/>
        <w:jc w:val="both"/>
        <w:rPr>
          <w:rFonts w:ascii="Times New Roman" w:hAnsi="Times New Roman" w:cs="Times New Roman"/>
          <w:highlight w:val="yellow"/>
        </w:rPr>
      </w:pPr>
      <w:r>
        <w:rPr>
          <w:rFonts w:ascii="Times New Roman" w:hAnsi="Times New Roman" w:cs="Times New Roman"/>
        </w:rPr>
        <w:t xml:space="preserve">44. </w:t>
      </w:r>
      <w:r w:rsidRPr="001A4A59">
        <w:rPr>
          <w:rFonts w:ascii="Times New Roman" w:hAnsi="Times New Roman" w:cs="Times New Roman"/>
          <w:highlight w:val="yellow"/>
        </w:rPr>
        <w:t xml:space="preserve">Benoit, M., </w:t>
      </w:r>
      <w:proofErr w:type="spellStart"/>
      <w:r w:rsidRPr="001A4A59">
        <w:rPr>
          <w:rFonts w:ascii="Times New Roman" w:hAnsi="Times New Roman" w:cs="Times New Roman"/>
          <w:highlight w:val="yellow"/>
        </w:rPr>
        <w:t>Drost</w:t>
      </w:r>
      <w:proofErr w:type="spellEnd"/>
      <w:r w:rsidRPr="001A4A59">
        <w:rPr>
          <w:rFonts w:ascii="Times New Roman" w:hAnsi="Times New Roman" w:cs="Times New Roman"/>
          <w:highlight w:val="yellow"/>
        </w:rPr>
        <w:t xml:space="preserve">, H. G., </w:t>
      </w:r>
      <w:proofErr w:type="spellStart"/>
      <w:r w:rsidRPr="001A4A59">
        <w:rPr>
          <w:rFonts w:ascii="Times New Roman" w:hAnsi="Times New Roman" w:cs="Times New Roman"/>
          <w:highlight w:val="yellow"/>
        </w:rPr>
        <w:t>Catoni</w:t>
      </w:r>
      <w:proofErr w:type="spellEnd"/>
      <w:r w:rsidRPr="001A4A59">
        <w:rPr>
          <w:rFonts w:ascii="Times New Roman" w:hAnsi="Times New Roman" w:cs="Times New Roman"/>
          <w:highlight w:val="yellow"/>
        </w:rPr>
        <w:t xml:space="preserve">, M., </w:t>
      </w:r>
      <w:proofErr w:type="spellStart"/>
      <w:r w:rsidRPr="001A4A59">
        <w:rPr>
          <w:rFonts w:ascii="Times New Roman" w:hAnsi="Times New Roman" w:cs="Times New Roman"/>
          <w:highlight w:val="yellow"/>
        </w:rPr>
        <w:t>Gouil</w:t>
      </w:r>
      <w:proofErr w:type="spellEnd"/>
      <w:r w:rsidRPr="001A4A59">
        <w:rPr>
          <w:rFonts w:ascii="Times New Roman" w:hAnsi="Times New Roman" w:cs="Times New Roman"/>
          <w:highlight w:val="yellow"/>
        </w:rPr>
        <w:t>, Q., Lopez-</w:t>
      </w:r>
      <w:proofErr w:type="spellStart"/>
      <w:r w:rsidRPr="001A4A59">
        <w:rPr>
          <w:rFonts w:ascii="Times New Roman" w:hAnsi="Times New Roman" w:cs="Times New Roman"/>
          <w:highlight w:val="yellow"/>
        </w:rPr>
        <w:t>Gomollon</w:t>
      </w:r>
      <w:proofErr w:type="spellEnd"/>
      <w:r w:rsidRPr="001A4A59">
        <w:rPr>
          <w:rFonts w:ascii="Times New Roman" w:hAnsi="Times New Roman" w:cs="Times New Roman"/>
          <w:highlight w:val="yellow"/>
        </w:rPr>
        <w:t xml:space="preserve">, S., </w:t>
      </w:r>
      <w:proofErr w:type="spellStart"/>
      <w:r w:rsidRPr="001A4A59">
        <w:rPr>
          <w:rFonts w:ascii="Times New Roman" w:hAnsi="Times New Roman" w:cs="Times New Roman"/>
          <w:highlight w:val="yellow"/>
        </w:rPr>
        <w:t>Baulcombe</w:t>
      </w:r>
      <w:proofErr w:type="spellEnd"/>
      <w:r w:rsidRPr="001A4A59">
        <w:rPr>
          <w:rFonts w:ascii="Times New Roman" w:hAnsi="Times New Roman" w:cs="Times New Roman"/>
          <w:highlight w:val="yellow"/>
        </w:rPr>
        <w:t xml:space="preserve">, D., et al. (2019). Environmental and epigenetic regulation of rider retrotransposons in tomato. </w:t>
      </w:r>
      <w:proofErr w:type="spellStart"/>
      <w:r w:rsidRPr="001A4A59">
        <w:rPr>
          <w:rFonts w:ascii="Times New Roman" w:hAnsi="Times New Roman" w:cs="Times New Roman"/>
          <w:highlight w:val="yellow"/>
        </w:rPr>
        <w:t>PloS</w:t>
      </w:r>
      <w:proofErr w:type="spellEnd"/>
      <w:r w:rsidRPr="001A4A59">
        <w:rPr>
          <w:rFonts w:ascii="Times New Roman" w:hAnsi="Times New Roman" w:cs="Times New Roman"/>
          <w:highlight w:val="yellow"/>
        </w:rPr>
        <w:t xml:space="preserve"> Genet. 15, 1–28. </w:t>
      </w:r>
      <w:proofErr w:type="spellStart"/>
      <w:r w:rsidRPr="001A4A59">
        <w:rPr>
          <w:rFonts w:ascii="Times New Roman" w:hAnsi="Times New Roman" w:cs="Times New Roman"/>
          <w:highlight w:val="yellow"/>
        </w:rPr>
        <w:t>doi</w:t>
      </w:r>
      <w:proofErr w:type="spellEnd"/>
      <w:r w:rsidRPr="001A4A59">
        <w:rPr>
          <w:rFonts w:ascii="Times New Roman" w:hAnsi="Times New Roman" w:cs="Times New Roman"/>
          <w:highlight w:val="yellow"/>
        </w:rPr>
        <w:t>: 10.1371/journal.pgen.1008370</w:t>
      </w:r>
      <w:r w:rsidR="0003240D" w:rsidRPr="001A4A59">
        <w:rPr>
          <w:rFonts w:ascii="Times New Roman" w:hAnsi="Times New Roman" w:cs="Times New Roman"/>
          <w:highlight w:val="yellow"/>
        </w:rPr>
        <w:t>Kaur, S., Seem, K., Vinod, K. K., Mishra, D. C., Kumar, S., &amp; Mohapatra, T. (2024). Comparative RNA-</w:t>
      </w:r>
      <w:proofErr w:type="spellStart"/>
      <w:r w:rsidR="0003240D" w:rsidRPr="001A4A59">
        <w:rPr>
          <w:rFonts w:ascii="Times New Roman" w:hAnsi="Times New Roman" w:cs="Times New Roman"/>
          <w:highlight w:val="yellow"/>
        </w:rPr>
        <w:t>seq</w:t>
      </w:r>
      <w:proofErr w:type="spellEnd"/>
      <w:r w:rsidR="0003240D" w:rsidRPr="001A4A59">
        <w:rPr>
          <w:rFonts w:ascii="Times New Roman" w:hAnsi="Times New Roman" w:cs="Times New Roman"/>
          <w:highlight w:val="yellow"/>
        </w:rPr>
        <w:t xml:space="preserve"> analysis reveals transposable element-mediated transcriptional reprogramming under phosphorus-starvation stress in rice (Oryza sativa L.). Gene Reports, 37, 102077.</w:t>
      </w:r>
    </w:p>
    <w:p w14:paraId="58498F5C" w14:textId="01335B6C" w:rsidR="00A14317" w:rsidRPr="001A4A59" w:rsidRDefault="00A14317" w:rsidP="00A14317">
      <w:pPr>
        <w:pStyle w:val="ListParagraph"/>
        <w:numPr>
          <w:ilvl w:val="0"/>
          <w:numId w:val="2"/>
        </w:numPr>
        <w:shd w:val="clear" w:color="auto" w:fill="FFFFFF"/>
        <w:spacing w:after="0" w:line="240" w:lineRule="auto"/>
        <w:rPr>
          <w:rFonts w:ascii="Arial" w:eastAsia="Times New Roman" w:hAnsi="Arial" w:cs="Arial"/>
          <w:color w:val="333333"/>
          <w:kern w:val="0"/>
          <w:sz w:val="27"/>
          <w:szCs w:val="27"/>
          <w:highlight w:val="yellow"/>
          <w:lang w:val="en-US"/>
        </w:rPr>
      </w:pPr>
      <w:proofErr w:type="gramStart"/>
      <w:r w:rsidRPr="001A4A59">
        <w:rPr>
          <w:rFonts w:ascii="Arial" w:eastAsia="Times New Roman" w:hAnsi="Arial" w:cs="Arial"/>
          <w:color w:val="333333"/>
          <w:kern w:val="0"/>
          <w:sz w:val="27"/>
          <w:szCs w:val="27"/>
          <w:highlight w:val="yellow"/>
          <w:lang w:val="en-US"/>
        </w:rPr>
        <w:t>Saha ,</w:t>
      </w:r>
      <w:proofErr w:type="gramEnd"/>
      <w:r w:rsidRPr="001A4A59">
        <w:rPr>
          <w:rFonts w:ascii="Arial" w:eastAsia="Times New Roman" w:hAnsi="Arial" w:cs="Arial"/>
          <w:color w:val="333333"/>
          <w:kern w:val="0"/>
          <w:sz w:val="27"/>
          <w:szCs w:val="27"/>
          <w:highlight w:val="yellow"/>
          <w:lang w:val="en-US"/>
        </w:rPr>
        <w:t xml:space="preserve"> </w:t>
      </w:r>
      <w:proofErr w:type="spellStart"/>
      <w:r w:rsidRPr="001A4A59">
        <w:rPr>
          <w:rFonts w:ascii="Arial" w:eastAsia="Times New Roman" w:hAnsi="Arial" w:cs="Arial"/>
          <w:color w:val="333333"/>
          <w:kern w:val="0"/>
          <w:sz w:val="27"/>
          <w:szCs w:val="27"/>
          <w:highlight w:val="yellow"/>
          <w:lang w:val="en-US"/>
        </w:rPr>
        <w:t>Sajal</w:t>
      </w:r>
      <w:proofErr w:type="spellEnd"/>
      <w:r w:rsidRPr="001A4A59">
        <w:rPr>
          <w:rFonts w:ascii="Arial" w:eastAsia="Times New Roman" w:hAnsi="Arial" w:cs="Arial"/>
          <w:color w:val="333333"/>
          <w:kern w:val="0"/>
          <w:sz w:val="27"/>
          <w:szCs w:val="27"/>
          <w:highlight w:val="yellow"/>
          <w:lang w:val="en-US"/>
        </w:rPr>
        <w:t xml:space="preserve">, Deepa </w:t>
      </w:r>
      <w:proofErr w:type="spellStart"/>
      <w:r w:rsidRPr="001A4A59">
        <w:rPr>
          <w:rFonts w:ascii="Arial" w:eastAsia="Times New Roman" w:hAnsi="Arial" w:cs="Arial"/>
          <w:color w:val="333333"/>
          <w:kern w:val="0"/>
          <w:sz w:val="27"/>
          <w:szCs w:val="27"/>
          <w:highlight w:val="yellow"/>
          <w:lang w:val="en-US"/>
        </w:rPr>
        <w:t>Bhadana</w:t>
      </w:r>
      <w:proofErr w:type="spellEnd"/>
      <w:r w:rsidRPr="001A4A59">
        <w:rPr>
          <w:rFonts w:ascii="Arial" w:eastAsia="Times New Roman" w:hAnsi="Arial" w:cs="Arial"/>
          <w:color w:val="333333"/>
          <w:kern w:val="0"/>
          <w:sz w:val="27"/>
          <w:szCs w:val="27"/>
          <w:highlight w:val="yellow"/>
          <w:lang w:val="en-US"/>
        </w:rPr>
        <w:t xml:space="preserve">, Pankaj Kumar Shah, H. P. Chaturvedi, P. N. Verma, </w:t>
      </w:r>
      <w:proofErr w:type="spellStart"/>
      <w:r w:rsidRPr="001A4A59">
        <w:rPr>
          <w:rFonts w:ascii="Arial" w:eastAsia="Times New Roman" w:hAnsi="Arial" w:cs="Arial"/>
          <w:color w:val="333333"/>
          <w:kern w:val="0"/>
          <w:sz w:val="27"/>
          <w:szCs w:val="27"/>
          <w:highlight w:val="yellow"/>
          <w:lang w:val="en-US"/>
        </w:rPr>
        <w:t>Rajib</w:t>
      </w:r>
      <w:proofErr w:type="spellEnd"/>
      <w:r w:rsidRPr="001A4A59">
        <w:rPr>
          <w:rFonts w:ascii="Arial" w:eastAsia="Times New Roman" w:hAnsi="Arial" w:cs="Arial"/>
          <w:color w:val="333333"/>
          <w:kern w:val="0"/>
          <w:sz w:val="27"/>
          <w:szCs w:val="27"/>
          <w:highlight w:val="yellow"/>
          <w:lang w:val="en-US"/>
        </w:rPr>
        <w:t xml:space="preserve"> Das, </w:t>
      </w:r>
      <w:proofErr w:type="spellStart"/>
      <w:r w:rsidRPr="001A4A59">
        <w:rPr>
          <w:rFonts w:ascii="Arial" w:eastAsia="Times New Roman" w:hAnsi="Arial" w:cs="Arial"/>
          <w:color w:val="333333"/>
          <w:kern w:val="0"/>
          <w:sz w:val="27"/>
          <w:szCs w:val="27"/>
          <w:highlight w:val="yellow"/>
          <w:lang w:val="en-US"/>
        </w:rPr>
        <w:t>Rinkey</w:t>
      </w:r>
      <w:proofErr w:type="spellEnd"/>
      <w:r w:rsidRPr="001A4A59">
        <w:rPr>
          <w:rFonts w:ascii="Arial" w:eastAsia="Times New Roman" w:hAnsi="Arial" w:cs="Arial"/>
          <w:color w:val="333333"/>
          <w:kern w:val="0"/>
          <w:sz w:val="27"/>
          <w:szCs w:val="27"/>
          <w:highlight w:val="yellow"/>
          <w:lang w:val="en-US"/>
        </w:rPr>
        <w:t xml:space="preserve"> Arya, </w:t>
      </w:r>
      <w:proofErr w:type="spellStart"/>
      <w:r w:rsidRPr="001A4A59">
        <w:rPr>
          <w:rFonts w:ascii="Arial" w:eastAsia="Times New Roman" w:hAnsi="Arial" w:cs="Arial"/>
          <w:color w:val="333333"/>
          <w:kern w:val="0"/>
          <w:sz w:val="27"/>
          <w:szCs w:val="27"/>
          <w:highlight w:val="yellow"/>
          <w:lang w:val="en-US"/>
        </w:rPr>
        <w:t>Pravesh</w:t>
      </w:r>
      <w:proofErr w:type="spellEnd"/>
      <w:r w:rsidRPr="001A4A59">
        <w:rPr>
          <w:rFonts w:ascii="Arial" w:eastAsia="Times New Roman" w:hAnsi="Arial" w:cs="Arial"/>
          <w:color w:val="333333"/>
          <w:kern w:val="0"/>
          <w:sz w:val="27"/>
          <w:szCs w:val="27"/>
          <w:highlight w:val="yellow"/>
          <w:lang w:val="en-US"/>
        </w:rPr>
        <w:t xml:space="preserve"> Kumar, Sagar Agarwal, and D. </w:t>
      </w:r>
      <w:proofErr w:type="spellStart"/>
      <w:r w:rsidRPr="001A4A59">
        <w:rPr>
          <w:rFonts w:ascii="Arial" w:eastAsia="Times New Roman" w:hAnsi="Arial" w:cs="Arial"/>
          <w:color w:val="333333"/>
          <w:kern w:val="0"/>
          <w:sz w:val="27"/>
          <w:szCs w:val="27"/>
          <w:highlight w:val="yellow"/>
          <w:lang w:val="en-US"/>
        </w:rPr>
        <w:t>Purushotama</w:t>
      </w:r>
      <w:proofErr w:type="spellEnd"/>
      <w:r w:rsidRPr="001A4A59">
        <w:rPr>
          <w:rFonts w:ascii="Arial" w:eastAsia="Times New Roman" w:hAnsi="Arial" w:cs="Arial"/>
          <w:color w:val="333333"/>
          <w:kern w:val="0"/>
          <w:sz w:val="27"/>
          <w:szCs w:val="27"/>
          <w:highlight w:val="yellow"/>
          <w:lang w:val="en-US"/>
        </w:rPr>
        <w:t xml:space="preserve"> Rao. 2023. “</w:t>
      </w:r>
      <w:proofErr w:type="spellStart"/>
      <w:r w:rsidRPr="001A4A59">
        <w:rPr>
          <w:rFonts w:ascii="Arial" w:eastAsia="Times New Roman" w:hAnsi="Arial" w:cs="Arial"/>
          <w:color w:val="333333"/>
          <w:kern w:val="0"/>
          <w:sz w:val="27"/>
          <w:szCs w:val="27"/>
          <w:highlight w:val="yellow"/>
          <w:lang w:val="en-US"/>
        </w:rPr>
        <w:t>Genoplasmics</w:t>
      </w:r>
      <w:proofErr w:type="spellEnd"/>
      <w:r w:rsidRPr="001A4A59">
        <w:rPr>
          <w:rFonts w:ascii="Arial" w:eastAsia="Times New Roman" w:hAnsi="Arial" w:cs="Arial"/>
          <w:color w:val="333333"/>
          <w:kern w:val="0"/>
          <w:sz w:val="27"/>
          <w:szCs w:val="27"/>
          <w:highlight w:val="yellow"/>
          <w:lang w:val="en-US"/>
        </w:rPr>
        <w:t>: Advancing Plant Germplasm Research through Genomics”. </w:t>
      </w:r>
      <w:r w:rsidRPr="001A4A59">
        <w:rPr>
          <w:rFonts w:ascii="Arial" w:eastAsia="Times New Roman" w:hAnsi="Arial" w:cs="Arial"/>
          <w:i/>
          <w:iCs/>
          <w:color w:val="333333"/>
          <w:kern w:val="0"/>
          <w:sz w:val="27"/>
          <w:szCs w:val="27"/>
          <w:highlight w:val="yellow"/>
          <w:lang w:val="en-US"/>
        </w:rPr>
        <w:t>International Journal of Plant &amp; Soil Science</w:t>
      </w:r>
      <w:r w:rsidRPr="001A4A59">
        <w:rPr>
          <w:rFonts w:ascii="Arial" w:eastAsia="Times New Roman" w:hAnsi="Arial" w:cs="Arial"/>
          <w:color w:val="333333"/>
          <w:kern w:val="0"/>
          <w:sz w:val="27"/>
          <w:szCs w:val="27"/>
          <w:highlight w:val="yellow"/>
          <w:lang w:val="en-US"/>
        </w:rPr>
        <w:t xml:space="preserve"> 35 (21):106-16. </w:t>
      </w:r>
      <w:hyperlink r:id="rId7" w:history="1">
        <w:r w:rsidRPr="001A4A59">
          <w:rPr>
            <w:rStyle w:val="Hyperlink"/>
            <w:rFonts w:ascii="Arial" w:eastAsia="Times New Roman" w:hAnsi="Arial" w:cs="Arial"/>
            <w:kern w:val="0"/>
            <w:sz w:val="27"/>
            <w:szCs w:val="27"/>
            <w:highlight w:val="yellow"/>
            <w:lang w:val="en-US"/>
          </w:rPr>
          <w:t>https://doi.org/10.9734/ijpss/2023/v35i213951</w:t>
        </w:r>
      </w:hyperlink>
      <w:r w:rsidRPr="001A4A59">
        <w:rPr>
          <w:rFonts w:ascii="Arial" w:eastAsia="Times New Roman" w:hAnsi="Arial" w:cs="Arial"/>
          <w:color w:val="333333"/>
          <w:kern w:val="0"/>
          <w:sz w:val="27"/>
          <w:szCs w:val="27"/>
          <w:highlight w:val="yellow"/>
          <w:lang w:val="en-US"/>
        </w:rPr>
        <w:t>.</w:t>
      </w:r>
    </w:p>
    <w:p w14:paraId="23F544EC" w14:textId="77777777" w:rsidR="00A14317" w:rsidRPr="001A4A59" w:rsidRDefault="00A14317" w:rsidP="00A14317">
      <w:pPr>
        <w:pStyle w:val="ListParagraph"/>
        <w:numPr>
          <w:ilvl w:val="0"/>
          <w:numId w:val="2"/>
        </w:numPr>
        <w:shd w:val="clear" w:color="auto" w:fill="FFFFFF"/>
        <w:spacing w:after="0" w:line="240" w:lineRule="auto"/>
        <w:rPr>
          <w:rFonts w:ascii="Arial" w:eastAsia="Times New Roman" w:hAnsi="Arial" w:cs="Arial"/>
          <w:color w:val="333333"/>
          <w:kern w:val="0"/>
          <w:sz w:val="27"/>
          <w:szCs w:val="27"/>
          <w:highlight w:val="yellow"/>
          <w:lang w:val="en-US"/>
        </w:rPr>
      </w:pPr>
      <w:r w:rsidRPr="001A4A59">
        <w:rPr>
          <w:rFonts w:ascii="Arial" w:eastAsia="Times New Roman" w:hAnsi="Arial" w:cs="Arial"/>
          <w:color w:val="333333"/>
          <w:kern w:val="0"/>
          <w:sz w:val="27"/>
          <w:szCs w:val="27"/>
          <w:highlight w:val="yellow"/>
          <w:lang w:val="en-US"/>
        </w:rPr>
        <w:t xml:space="preserve">Ndlovu, Noel. 2020. “Application of Genomics and </w:t>
      </w:r>
      <w:proofErr w:type="spellStart"/>
      <w:r w:rsidRPr="001A4A59">
        <w:rPr>
          <w:rFonts w:ascii="Arial" w:eastAsia="Times New Roman" w:hAnsi="Arial" w:cs="Arial"/>
          <w:color w:val="333333"/>
          <w:kern w:val="0"/>
          <w:sz w:val="27"/>
          <w:szCs w:val="27"/>
          <w:highlight w:val="yellow"/>
          <w:lang w:val="en-US"/>
        </w:rPr>
        <w:t>Phenomics</w:t>
      </w:r>
      <w:proofErr w:type="spellEnd"/>
      <w:r w:rsidRPr="001A4A59">
        <w:rPr>
          <w:rFonts w:ascii="Arial" w:eastAsia="Times New Roman" w:hAnsi="Arial" w:cs="Arial"/>
          <w:color w:val="333333"/>
          <w:kern w:val="0"/>
          <w:sz w:val="27"/>
          <w:szCs w:val="27"/>
          <w:highlight w:val="yellow"/>
          <w:lang w:val="en-US"/>
        </w:rPr>
        <w:t xml:space="preserve"> in Plant Breeding for Climate Resilience”. </w:t>
      </w:r>
      <w:r w:rsidRPr="001A4A59">
        <w:rPr>
          <w:rFonts w:ascii="Arial" w:eastAsia="Times New Roman" w:hAnsi="Arial" w:cs="Arial"/>
          <w:i/>
          <w:iCs/>
          <w:color w:val="333333"/>
          <w:kern w:val="0"/>
          <w:sz w:val="27"/>
          <w:szCs w:val="27"/>
          <w:highlight w:val="yellow"/>
          <w:lang w:val="en-US"/>
        </w:rPr>
        <w:t>Asian Plant Research Journal</w:t>
      </w:r>
      <w:r w:rsidRPr="001A4A59">
        <w:rPr>
          <w:rFonts w:ascii="Arial" w:eastAsia="Times New Roman" w:hAnsi="Arial" w:cs="Arial"/>
          <w:color w:val="333333"/>
          <w:kern w:val="0"/>
          <w:sz w:val="27"/>
          <w:szCs w:val="27"/>
          <w:highlight w:val="yellow"/>
          <w:lang w:val="en-US"/>
        </w:rPr>
        <w:t> 6 (4):53-66. https://doi.org/10.9734/aprj/2020/v6i430137.</w:t>
      </w:r>
    </w:p>
    <w:p w14:paraId="09979C42" w14:textId="77777777" w:rsidR="00A14317" w:rsidRPr="001A4A59" w:rsidRDefault="00A14317" w:rsidP="001A4A59">
      <w:pPr>
        <w:shd w:val="clear" w:color="auto" w:fill="FFFFFF"/>
        <w:spacing w:after="0" w:line="240" w:lineRule="auto"/>
        <w:ind w:left="360"/>
        <w:rPr>
          <w:rFonts w:ascii="Arial" w:eastAsia="Times New Roman" w:hAnsi="Arial" w:cs="Arial"/>
          <w:color w:val="333333"/>
          <w:kern w:val="0"/>
          <w:sz w:val="27"/>
          <w:szCs w:val="27"/>
          <w:lang w:val="en-US"/>
        </w:rPr>
      </w:pPr>
    </w:p>
    <w:p w14:paraId="2CCBCF3D" w14:textId="77777777" w:rsidR="00A14317" w:rsidRPr="0003240D" w:rsidRDefault="00A14317" w:rsidP="001A4A59">
      <w:pPr>
        <w:pStyle w:val="ListParagraph"/>
        <w:spacing w:after="200" w:line="276" w:lineRule="auto"/>
        <w:jc w:val="both"/>
        <w:rPr>
          <w:rFonts w:ascii="Times New Roman" w:hAnsi="Times New Roman" w:cs="Times New Roman"/>
          <w:highlight w:val="yellow"/>
        </w:rPr>
      </w:pPr>
    </w:p>
    <w:p w14:paraId="13B618EC" w14:textId="77777777" w:rsidR="00203FCA" w:rsidRPr="001C370A" w:rsidRDefault="00203FCA" w:rsidP="00EE1D2E">
      <w:pPr>
        <w:jc w:val="both"/>
        <w:rPr>
          <w:rFonts w:ascii="Times New Roman" w:hAnsi="Times New Roman" w:cs="Times New Roman"/>
          <w:b/>
          <w:bCs/>
        </w:rPr>
      </w:pPr>
    </w:p>
    <w:sectPr w:rsidR="00203FCA" w:rsidRPr="001C370A" w:rsidSect="000919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F8DB9" w14:textId="77777777" w:rsidR="00DE7B97" w:rsidRDefault="00DE7B97" w:rsidP="00DF5460">
      <w:pPr>
        <w:spacing w:after="0" w:line="240" w:lineRule="auto"/>
      </w:pPr>
      <w:r>
        <w:separator/>
      </w:r>
    </w:p>
  </w:endnote>
  <w:endnote w:type="continuationSeparator" w:id="0">
    <w:p w14:paraId="4ED84A11" w14:textId="77777777" w:rsidR="00DE7B97" w:rsidRDefault="00DE7B97" w:rsidP="00DF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BB7A" w14:textId="77777777" w:rsidR="00DF5460" w:rsidRDefault="00DF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9780" w14:textId="77777777" w:rsidR="00DF5460" w:rsidRDefault="00DF5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55AF" w14:textId="77777777" w:rsidR="00DF5460" w:rsidRDefault="00DF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CDC7B" w14:textId="77777777" w:rsidR="00DE7B97" w:rsidRDefault="00DE7B97" w:rsidP="00DF5460">
      <w:pPr>
        <w:spacing w:after="0" w:line="240" w:lineRule="auto"/>
      </w:pPr>
      <w:r>
        <w:separator/>
      </w:r>
    </w:p>
  </w:footnote>
  <w:footnote w:type="continuationSeparator" w:id="0">
    <w:p w14:paraId="024D61A2" w14:textId="77777777" w:rsidR="00DE7B97" w:rsidRDefault="00DE7B97" w:rsidP="00DF5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C782" w14:textId="27317736" w:rsidR="00DF5460" w:rsidRDefault="00DE7B97">
    <w:pPr>
      <w:pStyle w:val="Header"/>
    </w:pPr>
    <w:r>
      <w:rPr>
        <w:noProof/>
      </w:rPr>
      <w:pict w14:anchorId="153B8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42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04A0" w14:textId="750CEFD0" w:rsidR="00DF5460" w:rsidRDefault="00DE7B97">
    <w:pPr>
      <w:pStyle w:val="Header"/>
    </w:pPr>
    <w:r>
      <w:rPr>
        <w:noProof/>
      </w:rPr>
      <w:pict w14:anchorId="35C58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42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45CF" w14:textId="724D2D9A" w:rsidR="00DF5460" w:rsidRDefault="00DE7B97">
    <w:pPr>
      <w:pStyle w:val="Header"/>
    </w:pPr>
    <w:r>
      <w:rPr>
        <w:noProof/>
      </w:rPr>
      <w:pict w14:anchorId="519C3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42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A45C5"/>
    <w:multiLevelType w:val="hybridMultilevel"/>
    <w:tmpl w:val="2CDA02EA"/>
    <w:lvl w:ilvl="0" w:tplc="1716F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F23D7"/>
    <w:multiLevelType w:val="hybridMultilevel"/>
    <w:tmpl w:val="469AF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8558A"/>
    <w:multiLevelType w:val="multilevel"/>
    <w:tmpl w:val="9428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2MrA0NjUxMDE1NDJW0lEKTi0uzszPAykwrAUAY/bKBCwAAAA="/>
  </w:docVars>
  <w:rsids>
    <w:rsidRoot w:val="009B3D6C"/>
    <w:rsid w:val="000042EC"/>
    <w:rsid w:val="0003240D"/>
    <w:rsid w:val="00046075"/>
    <w:rsid w:val="00070EC4"/>
    <w:rsid w:val="000919B6"/>
    <w:rsid w:val="00092C7D"/>
    <w:rsid w:val="000F1B4A"/>
    <w:rsid w:val="001412A6"/>
    <w:rsid w:val="001A4A59"/>
    <w:rsid w:val="001C370A"/>
    <w:rsid w:val="00203FCA"/>
    <w:rsid w:val="00240501"/>
    <w:rsid w:val="002D17AB"/>
    <w:rsid w:val="00476D42"/>
    <w:rsid w:val="004F015A"/>
    <w:rsid w:val="00571406"/>
    <w:rsid w:val="005E2E6B"/>
    <w:rsid w:val="005E4207"/>
    <w:rsid w:val="005F3EAB"/>
    <w:rsid w:val="0060127A"/>
    <w:rsid w:val="00607326"/>
    <w:rsid w:val="00612E8A"/>
    <w:rsid w:val="007C3FFE"/>
    <w:rsid w:val="008C7951"/>
    <w:rsid w:val="008F46DA"/>
    <w:rsid w:val="00960E35"/>
    <w:rsid w:val="00961E6D"/>
    <w:rsid w:val="00973AD2"/>
    <w:rsid w:val="009A2368"/>
    <w:rsid w:val="009B1FBE"/>
    <w:rsid w:val="009B3D6C"/>
    <w:rsid w:val="00A14317"/>
    <w:rsid w:val="00A17432"/>
    <w:rsid w:val="00AA066D"/>
    <w:rsid w:val="00AC280D"/>
    <w:rsid w:val="00AE3D53"/>
    <w:rsid w:val="00B529CE"/>
    <w:rsid w:val="00BD1F45"/>
    <w:rsid w:val="00CA13E2"/>
    <w:rsid w:val="00D254DF"/>
    <w:rsid w:val="00D359F1"/>
    <w:rsid w:val="00DD51DE"/>
    <w:rsid w:val="00DE7B97"/>
    <w:rsid w:val="00DF5460"/>
    <w:rsid w:val="00E20E76"/>
    <w:rsid w:val="00ED398F"/>
    <w:rsid w:val="00EE1D2E"/>
    <w:rsid w:val="00F01C82"/>
    <w:rsid w:val="00F245E3"/>
    <w:rsid w:val="00F546D7"/>
    <w:rsid w:val="00FD3DE0"/>
    <w:rsid w:val="00FF3A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612563"/>
  <w15:docId w15:val="{C7E20621-48F0-4806-ACFF-B7E3DA01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9B6"/>
  </w:style>
  <w:style w:type="paragraph" w:styleId="Heading1">
    <w:name w:val="heading 1"/>
    <w:basedOn w:val="Normal"/>
    <w:next w:val="Normal"/>
    <w:link w:val="Heading1Char"/>
    <w:uiPriority w:val="9"/>
    <w:qFormat/>
    <w:rsid w:val="009B3D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3D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3D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3D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3D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3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D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3D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3D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3D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3D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3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D6C"/>
    <w:rPr>
      <w:rFonts w:eastAsiaTheme="majorEastAsia" w:cstheme="majorBidi"/>
      <w:color w:val="272727" w:themeColor="text1" w:themeTint="D8"/>
    </w:rPr>
  </w:style>
  <w:style w:type="paragraph" w:styleId="Title">
    <w:name w:val="Title"/>
    <w:basedOn w:val="Normal"/>
    <w:next w:val="Normal"/>
    <w:link w:val="TitleChar"/>
    <w:uiPriority w:val="10"/>
    <w:qFormat/>
    <w:rsid w:val="009B3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D6C"/>
    <w:pPr>
      <w:spacing w:before="160"/>
      <w:jc w:val="center"/>
    </w:pPr>
    <w:rPr>
      <w:i/>
      <w:iCs/>
      <w:color w:val="404040" w:themeColor="text1" w:themeTint="BF"/>
    </w:rPr>
  </w:style>
  <w:style w:type="character" w:customStyle="1" w:styleId="QuoteChar">
    <w:name w:val="Quote Char"/>
    <w:basedOn w:val="DefaultParagraphFont"/>
    <w:link w:val="Quote"/>
    <w:uiPriority w:val="29"/>
    <w:rsid w:val="009B3D6C"/>
    <w:rPr>
      <w:i/>
      <w:iCs/>
      <w:color w:val="404040" w:themeColor="text1" w:themeTint="BF"/>
    </w:rPr>
  </w:style>
  <w:style w:type="paragraph" w:styleId="ListParagraph">
    <w:name w:val="List Paragraph"/>
    <w:basedOn w:val="Normal"/>
    <w:uiPriority w:val="34"/>
    <w:qFormat/>
    <w:rsid w:val="009B3D6C"/>
    <w:pPr>
      <w:ind w:left="720"/>
      <w:contextualSpacing/>
    </w:pPr>
  </w:style>
  <w:style w:type="character" w:styleId="IntenseEmphasis">
    <w:name w:val="Intense Emphasis"/>
    <w:basedOn w:val="DefaultParagraphFont"/>
    <w:uiPriority w:val="21"/>
    <w:qFormat/>
    <w:rsid w:val="009B3D6C"/>
    <w:rPr>
      <w:i/>
      <w:iCs/>
      <w:color w:val="2F5496" w:themeColor="accent1" w:themeShade="BF"/>
    </w:rPr>
  </w:style>
  <w:style w:type="paragraph" w:styleId="IntenseQuote">
    <w:name w:val="Intense Quote"/>
    <w:basedOn w:val="Normal"/>
    <w:next w:val="Normal"/>
    <w:link w:val="IntenseQuoteChar"/>
    <w:uiPriority w:val="30"/>
    <w:qFormat/>
    <w:rsid w:val="009B3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3D6C"/>
    <w:rPr>
      <w:i/>
      <w:iCs/>
      <w:color w:val="2F5496" w:themeColor="accent1" w:themeShade="BF"/>
    </w:rPr>
  </w:style>
  <w:style w:type="character" w:styleId="IntenseReference">
    <w:name w:val="Intense Reference"/>
    <w:basedOn w:val="DefaultParagraphFont"/>
    <w:uiPriority w:val="32"/>
    <w:qFormat/>
    <w:rsid w:val="009B3D6C"/>
    <w:rPr>
      <w:b/>
      <w:bCs/>
      <w:smallCaps/>
      <w:color w:val="2F5496" w:themeColor="accent1" w:themeShade="BF"/>
      <w:spacing w:val="5"/>
    </w:rPr>
  </w:style>
  <w:style w:type="character" w:styleId="Hyperlink">
    <w:name w:val="Hyperlink"/>
    <w:basedOn w:val="DefaultParagraphFont"/>
    <w:uiPriority w:val="99"/>
    <w:unhideWhenUsed/>
    <w:rsid w:val="00E20E76"/>
    <w:rPr>
      <w:color w:val="0563C1" w:themeColor="hyperlink"/>
      <w:u w:val="single"/>
    </w:rPr>
  </w:style>
  <w:style w:type="character" w:styleId="UnresolvedMention">
    <w:name w:val="Unresolved Mention"/>
    <w:basedOn w:val="DefaultParagraphFont"/>
    <w:uiPriority w:val="99"/>
    <w:semiHidden/>
    <w:unhideWhenUsed/>
    <w:rsid w:val="00E20E76"/>
    <w:rPr>
      <w:color w:val="605E5C"/>
      <w:shd w:val="clear" w:color="auto" w:fill="E1DFDD"/>
    </w:rPr>
  </w:style>
  <w:style w:type="paragraph" w:styleId="Header">
    <w:name w:val="header"/>
    <w:basedOn w:val="Normal"/>
    <w:link w:val="HeaderChar"/>
    <w:uiPriority w:val="99"/>
    <w:unhideWhenUsed/>
    <w:rsid w:val="00DF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60"/>
  </w:style>
  <w:style w:type="paragraph" w:styleId="Footer">
    <w:name w:val="footer"/>
    <w:basedOn w:val="Normal"/>
    <w:link w:val="FooterChar"/>
    <w:uiPriority w:val="99"/>
    <w:unhideWhenUsed/>
    <w:rsid w:val="00DF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60"/>
  </w:style>
  <w:style w:type="paragraph" w:styleId="BalloonText">
    <w:name w:val="Balloon Text"/>
    <w:basedOn w:val="Normal"/>
    <w:link w:val="BalloonTextChar"/>
    <w:uiPriority w:val="99"/>
    <w:semiHidden/>
    <w:unhideWhenUsed/>
    <w:rsid w:val="00BD1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4630">
      <w:bodyDiv w:val="1"/>
      <w:marLeft w:val="0"/>
      <w:marRight w:val="0"/>
      <w:marTop w:val="0"/>
      <w:marBottom w:val="0"/>
      <w:divBdr>
        <w:top w:val="none" w:sz="0" w:space="0" w:color="auto"/>
        <w:left w:val="none" w:sz="0" w:space="0" w:color="auto"/>
        <w:bottom w:val="none" w:sz="0" w:space="0" w:color="auto"/>
        <w:right w:val="none" w:sz="0" w:space="0" w:color="auto"/>
      </w:divBdr>
    </w:div>
    <w:div w:id="376513703">
      <w:bodyDiv w:val="1"/>
      <w:marLeft w:val="0"/>
      <w:marRight w:val="0"/>
      <w:marTop w:val="0"/>
      <w:marBottom w:val="0"/>
      <w:divBdr>
        <w:top w:val="none" w:sz="0" w:space="0" w:color="auto"/>
        <w:left w:val="none" w:sz="0" w:space="0" w:color="auto"/>
        <w:bottom w:val="none" w:sz="0" w:space="0" w:color="auto"/>
        <w:right w:val="none" w:sz="0" w:space="0" w:color="auto"/>
      </w:divBdr>
      <w:divsChild>
        <w:div w:id="1831284213">
          <w:marLeft w:val="0"/>
          <w:marRight w:val="0"/>
          <w:marTop w:val="0"/>
          <w:marBottom w:val="0"/>
          <w:divBdr>
            <w:top w:val="none" w:sz="0" w:space="0" w:color="auto"/>
            <w:left w:val="none" w:sz="0" w:space="0" w:color="auto"/>
            <w:bottom w:val="none" w:sz="0" w:space="0" w:color="auto"/>
            <w:right w:val="none" w:sz="0" w:space="0" w:color="auto"/>
          </w:divBdr>
          <w:divsChild>
            <w:div w:id="1560170163">
              <w:marLeft w:val="0"/>
              <w:marRight w:val="0"/>
              <w:marTop w:val="0"/>
              <w:marBottom w:val="0"/>
              <w:divBdr>
                <w:top w:val="none" w:sz="0" w:space="0" w:color="auto"/>
                <w:left w:val="none" w:sz="0" w:space="0" w:color="auto"/>
                <w:bottom w:val="none" w:sz="0" w:space="0" w:color="auto"/>
                <w:right w:val="none" w:sz="0" w:space="0" w:color="auto"/>
              </w:divBdr>
              <w:divsChild>
                <w:div w:id="53239240">
                  <w:marLeft w:val="0"/>
                  <w:marRight w:val="0"/>
                  <w:marTop w:val="0"/>
                  <w:marBottom w:val="0"/>
                  <w:divBdr>
                    <w:top w:val="none" w:sz="0" w:space="0" w:color="auto"/>
                    <w:left w:val="none" w:sz="0" w:space="0" w:color="auto"/>
                    <w:bottom w:val="none" w:sz="0" w:space="0" w:color="auto"/>
                    <w:right w:val="none" w:sz="0" w:space="0" w:color="auto"/>
                  </w:divBdr>
                  <w:divsChild>
                    <w:div w:id="10523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97756">
      <w:bodyDiv w:val="1"/>
      <w:marLeft w:val="0"/>
      <w:marRight w:val="0"/>
      <w:marTop w:val="0"/>
      <w:marBottom w:val="0"/>
      <w:divBdr>
        <w:top w:val="none" w:sz="0" w:space="0" w:color="auto"/>
        <w:left w:val="none" w:sz="0" w:space="0" w:color="auto"/>
        <w:bottom w:val="none" w:sz="0" w:space="0" w:color="auto"/>
        <w:right w:val="none" w:sz="0" w:space="0" w:color="auto"/>
      </w:divBdr>
    </w:div>
    <w:div w:id="563950122">
      <w:bodyDiv w:val="1"/>
      <w:marLeft w:val="0"/>
      <w:marRight w:val="0"/>
      <w:marTop w:val="0"/>
      <w:marBottom w:val="0"/>
      <w:divBdr>
        <w:top w:val="none" w:sz="0" w:space="0" w:color="auto"/>
        <w:left w:val="none" w:sz="0" w:space="0" w:color="auto"/>
        <w:bottom w:val="none" w:sz="0" w:space="0" w:color="auto"/>
        <w:right w:val="none" w:sz="0" w:space="0" w:color="auto"/>
      </w:divBdr>
    </w:div>
    <w:div w:id="726875040">
      <w:bodyDiv w:val="1"/>
      <w:marLeft w:val="0"/>
      <w:marRight w:val="0"/>
      <w:marTop w:val="0"/>
      <w:marBottom w:val="0"/>
      <w:divBdr>
        <w:top w:val="none" w:sz="0" w:space="0" w:color="auto"/>
        <w:left w:val="none" w:sz="0" w:space="0" w:color="auto"/>
        <w:bottom w:val="none" w:sz="0" w:space="0" w:color="auto"/>
        <w:right w:val="none" w:sz="0" w:space="0" w:color="auto"/>
      </w:divBdr>
    </w:div>
    <w:div w:id="796753131">
      <w:bodyDiv w:val="1"/>
      <w:marLeft w:val="0"/>
      <w:marRight w:val="0"/>
      <w:marTop w:val="0"/>
      <w:marBottom w:val="0"/>
      <w:divBdr>
        <w:top w:val="none" w:sz="0" w:space="0" w:color="auto"/>
        <w:left w:val="none" w:sz="0" w:space="0" w:color="auto"/>
        <w:bottom w:val="none" w:sz="0" w:space="0" w:color="auto"/>
        <w:right w:val="none" w:sz="0" w:space="0" w:color="auto"/>
      </w:divBdr>
      <w:divsChild>
        <w:div w:id="1326008720">
          <w:marLeft w:val="0"/>
          <w:marRight w:val="0"/>
          <w:marTop w:val="0"/>
          <w:marBottom w:val="0"/>
          <w:divBdr>
            <w:top w:val="none" w:sz="0" w:space="0" w:color="auto"/>
            <w:left w:val="none" w:sz="0" w:space="0" w:color="auto"/>
            <w:bottom w:val="none" w:sz="0" w:space="0" w:color="auto"/>
            <w:right w:val="none" w:sz="0" w:space="0" w:color="auto"/>
          </w:divBdr>
          <w:divsChild>
            <w:div w:id="1991010924">
              <w:marLeft w:val="0"/>
              <w:marRight w:val="0"/>
              <w:marTop w:val="0"/>
              <w:marBottom w:val="0"/>
              <w:divBdr>
                <w:top w:val="none" w:sz="0" w:space="0" w:color="auto"/>
                <w:left w:val="none" w:sz="0" w:space="0" w:color="auto"/>
                <w:bottom w:val="none" w:sz="0" w:space="0" w:color="auto"/>
                <w:right w:val="none" w:sz="0" w:space="0" w:color="auto"/>
              </w:divBdr>
              <w:divsChild>
                <w:div w:id="2119523424">
                  <w:marLeft w:val="0"/>
                  <w:marRight w:val="0"/>
                  <w:marTop w:val="0"/>
                  <w:marBottom w:val="0"/>
                  <w:divBdr>
                    <w:top w:val="none" w:sz="0" w:space="0" w:color="auto"/>
                    <w:left w:val="none" w:sz="0" w:space="0" w:color="auto"/>
                    <w:bottom w:val="none" w:sz="0" w:space="0" w:color="auto"/>
                    <w:right w:val="none" w:sz="0" w:space="0" w:color="auto"/>
                  </w:divBdr>
                  <w:divsChild>
                    <w:div w:id="2590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8840">
      <w:bodyDiv w:val="1"/>
      <w:marLeft w:val="0"/>
      <w:marRight w:val="0"/>
      <w:marTop w:val="0"/>
      <w:marBottom w:val="0"/>
      <w:divBdr>
        <w:top w:val="none" w:sz="0" w:space="0" w:color="auto"/>
        <w:left w:val="none" w:sz="0" w:space="0" w:color="auto"/>
        <w:bottom w:val="none" w:sz="0" w:space="0" w:color="auto"/>
        <w:right w:val="none" w:sz="0" w:space="0" w:color="auto"/>
      </w:divBdr>
    </w:div>
    <w:div w:id="840779631">
      <w:bodyDiv w:val="1"/>
      <w:marLeft w:val="0"/>
      <w:marRight w:val="0"/>
      <w:marTop w:val="0"/>
      <w:marBottom w:val="0"/>
      <w:divBdr>
        <w:top w:val="none" w:sz="0" w:space="0" w:color="auto"/>
        <w:left w:val="none" w:sz="0" w:space="0" w:color="auto"/>
        <w:bottom w:val="none" w:sz="0" w:space="0" w:color="auto"/>
        <w:right w:val="none" w:sz="0" w:space="0" w:color="auto"/>
      </w:divBdr>
    </w:div>
    <w:div w:id="1298753456">
      <w:bodyDiv w:val="1"/>
      <w:marLeft w:val="0"/>
      <w:marRight w:val="0"/>
      <w:marTop w:val="0"/>
      <w:marBottom w:val="0"/>
      <w:divBdr>
        <w:top w:val="none" w:sz="0" w:space="0" w:color="auto"/>
        <w:left w:val="none" w:sz="0" w:space="0" w:color="auto"/>
        <w:bottom w:val="none" w:sz="0" w:space="0" w:color="auto"/>
        <w:right w:val="none" w:sz="0" w:space="0" w:color="auto"/>
      </w:divBdr>
      <w:divsChild>
        <w:div w:id="858543946">
          <w:marLeft w:val="0"/>
          <w:marRight w:val="0"/>
          <w:marTop w:val="0"/>
          <w:marBottom w:val="0"/>
          <w:divBdr>
            <w:top w:val="none" w:sz="0" w:space="0" w:color="auto"/>
            <w:left w:val="none" w:sz="0" w:space="0" w:color="auto"/>
            <w:bottom w:val="none" w:sz="0" w:space="0" w:color="auto"/>
            <w:right w:val="none" w:sz="0" w:space="0" w:color="auto"/>
          </w:divBdr>
          <w:divsChild>
            <w:div w:id="561478915">
              <w:marLeft w:val="0"/>
              <w:marRight w:val="0"/>
              <w:marTop w:val="0"/>
              <w:marBottom w:val="0"/>
              <w:divBdr>
                <w:top w:val="none" w:sz="0" w:space="0" w:color="auto"/>
                <w:left w:val="none" w:sz="0" w:space="0" w:color="auto"/>
                <w:bottom w:val="none" w:sz="0" w:space="0" w:color="auto"/>
                <w:right w:val="none" w:sz="0" w:space="0" w:color="auto"/>
              </w:divBdr>
              <w:divsChild>
                <w:div w:id="1539659479">
                  <w:marLeft w:val="0"/>
                  <w:marRight w:val="0"/>
                  <w:marTop w:val="0"/>
                  <w:marBottom w:val="0"/>
                  <w:divBdr>
                    <w:top w:val="none" w:sz="0" w:space="0" w:color="auto"/>
                    <w:left w:val="none" w:sz="0" w:space="0" w:color="auto"/>
                    <w:bottom w:val="none" w:sz="0" w:space="0" w:color="auto"/>
                    <w:right w:val="none" w:sz="0" w:space="0" w:color="auto"/>
                  </w:divBdr>
                  <w:divsChild>
                    <w:div w:id="13781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532">
      <w:bodyDiv w:val="1"/>
      <w:marLeft w:val="0"/>
      <w:marRight w:val="0"/>
      <w:marTop w:val="0"/>
      <w:marBottom w:val="0"/>
      <w:divBdr>
        <w:top w:val="none" w:sz="0" w:space="0" w:color="auto"/>
        <w:left w:val="none" w:sz="0" w:space="0" w:color="auto"/>
        <w:bottom w:val="none" w:sz="0" w:space="0" w:color="auto"/>
        <w:right w:val="none" w:sz="0" w:space="0" w:color="auto"/>
      </w:divBdr>
    </w:div>
    <w:div w:id="18077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ijpss/2023/v35i21395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7252</Words>
  <Characters>41341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PC New 16</cp:lastModifiedBy>
  <cp:revision>32</cp:revision>
  <dcterms:created xsi:type="dcterms:W3CDTF">2025-03-23T06:04:00Z</dcterms:created>
  <dcterms:modified xsi:type="dcterms:W3CDTF">2025-04-05T10:26:00Z</dcterms:modified>
</cp:coreProperties>
</file>